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420" w:leftChars="200" w:firstLine="723" w:firstLineChars="200"/>
        <w:jc w:val="left"/>
        <w:textAlignment w:val="baseline"/>
        <w:rPr>
          <w:rFonts w:cs="宋体" w:asciiTheme="minorEastAsia" w:hAnsiTheme="minorEastAsia"/>
          <w:b/>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2026年</w:t>
      </w:r>
      <w:r>
        <w:rPr>
          <w:rFonts w:hint="eastAsia" w:ascii="方正小标宋简体" w:hAnsi="方正小标宋简体" w:eastAsia="方正小标宋简体" w:cs="方正小标宋简体"/>
          <w:b w:val="0"/>
          <w:bCs/>
          <w:color w:val="000000"/>
          <w:sz w:val="44"/>
          <w:szCs w:val="44"/>
          <w:u w:val="none"/>
          <w:lang w:val="en-US" w:eastAsia="zh-CN"/>
        </w:rPr>
        <w:t>阳新县财政局浮屠街财政所</w:t>
      </w:r>
      <w:r>
        <w:rPr>
          <w:rFonts w:hint="eastAsia" w:ascii="方正小标宋简体" w:hAnsi="方正小标宋简体" w:eastAsia="方正小标宋简体" w:cs="方正小标宋简体"/>
          <w:b w:val="0"/>
          <w:bCs/>
          <w:color w:val="000000"/>
          <w:sz w:val="44"/>
          <w:szCs w:val="44"/>
        </w:rPr>
        <w:t>预算公开情况说明</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723" w:firstLineChars="200"/>
        <w:jc w:val="left"/>
        <w:textAlignment w:val="baseline"/>
        <w:rPr>
          <w:rFonts w:cs="宋体" w:asciiTheme="minorEastAsia" w:hAnsiTheme="minorEastAsia"/>
          <w:b/>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目录</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3614" w:firstLineChars="1000"/>
        <w:jc w:val="left"/>
        <w:textAlignment w:val="baseline"/>
        <w:rPr>
          <w:rFonts w:hint="eastAsia" w:asciiTheme="minorEastAsia" w:hAnsi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一、部门（单位）主要职责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三、预算收支安排及增减变化情况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四、机关运行经费安排情况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五、一般公共预算“三公”经费及增减变化情况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六、政府采购预算安排情况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七、国有资产占用情况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八、重点项目预算绩效情况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十、专业名词解释</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jc w:val="left"/>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3600" w:firstLineChars="1000"/>
        <w:jc w:val="left"/>
        <w:textAlignment w:val="baseline"/>
        <w:rPr>
          <w:rFonts w:asciiTheme="minorEastAsia" w:hAnsiTheme="minorEastAsia"/>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3600" w:firstLineChars="1000"/>
        <w:jc w:val="left"/>
        <w:textAlignment w:val="baseline"/>
        <w:rPr>
          <w:rFonts w:asciiTheme="minorEastAsia" w:hAnsiTheme="minorEastAsia"/>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3600" w:firstLineChars="1000"/>
        <w:jc w:val="left"/>
        <w:textAlignment w:val="baseline"/>
        <w:rPr>
          <w:rFonts w:asciiTheme="minorEastAsia" w:hAnsiTheme="minorEastAsia"/>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asciiTheme="minorEastAsia" w:hAnsiTheme="minorEastAsia"/>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3600" w:firstLineChars="1000"/>
        <w:jc w:val="left"/>
        <w:textAlignment w:val="baseline"/>
        <w:rPr>
          <w:rFonts w:asciiTheme="minorEastAsia" w:hAnsiTheme="minorEastAsia"/>
          <w:sz w:val="36"/>
          <w:szCs w:val="36"/>
        </w:rPr>
      </w:pPr>
    </w:p>
    <w:p>
      <w:pP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黑体" w:hAnsi="黑体" w:eastAsia="黑体" w:cs="黑体"/>
          <w:b w:val="0"/>
          <w:bCs/>
          <w:sz w:val="32"/>
          <w:szCs w:val="32"/>
        </w:rPr>
      </w:pPr>
      <w:r>
        <w:rPr>
          <w:rFonts w:hint="eastAsia" w:ascii="黑体" w:hAnsi="黑体" w:eastAsia="黑体" w:cs="黑体"/>
          <w:b w:val="0"/>
          <w:bCs/>
          <w:color w:val="000000"/>
          <w:sz w:val="32"/>
          <w:szCs w:val="32"/>
        </w:rPr>
        <w:t>一、部门（单位）主要职责</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lang w:val="en-US" w:eastAsia="zh-CN"/>
        </w:rPr>
        <w:t>阳新县财政局浮屠街财政所</w:t>
      </w:r>
      <w:r>
        <w:rPr>
          <w:rFonts w:hint="eastAsia" w:ascii="仿宋_GB2312" w:hAnsi="仿宋_GB2312" w:eastAsia="仿宋_GB2312" w:cs="仿宋_GB2312"/>
          <w:color w:val="000000"/>
          <w:sz w:val="32"/>
          <w:szCs w:val="32"/>
          <w:u w:val="none"/>
        </w:rPr>
        <w:t>主要职责是：</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1.负责组织和管理乡镇财政收入和支出，编制执行乡镇年度财政预算，监督乡镇单位预算执行，编制财政决算；</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2.负责村级一事一议财政奖补工作；</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3.负责乡镇非税收入的管理；</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4.负责强农惠农资金一卡式发放、乡财县管和村财乡代理会计核算工作；</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5.负责乡镇财政专项资金的管理；</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6.协助乡村两级清收债权、化解债务；</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7.负责对乡镇国有资产的购置、登记、处置进行管理，确保乡镇国有资产安全和保值增值；</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8.负责对农民负担进行监督管理；</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9.贯彻党和国家财经方针政策，严格执行财政法规和财经制度，监督乡镇范围内各单位的财务活动；</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none"/>
          <w:lang w:val="en-US" w:eastAsia="zh-CN"/>
        </w:rPr>
        <w:t>10.认真完成上级主管部门和乡镇交办的其它事项。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二、机构设置情况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阳新县财政局浮屠街财政所</w:t>
      </w:r>
      <w:r>
        <w:rPr>
          <w:rFonts w:hint="eastAsia" w:ascii="仿宋_GB2312" w:hAnsi="仿宋_GB2312" w:eastAsia="仿宋_GB2312" w:cs="仿宋_GB2312"/>
          <w:color w:val="000000"/>
          <w:sz w:val="32"/>
          <w:szCs w:val="32"/>
        </w:rPr>
        <w:t>为阳新县</w:t>
      </w:r>
      <w:r>
        <w:rPr>
          <w:rFonts w:hint="eastAsia" w:ascii="仿宋_GB2312" w:hAnsi="仿宋_GB2312" w:eastAsia="仿宋_GB2312" w:cs="仿宋_GB2312"/>
          <w:color w:val="000000"/>
          <w:sz w:val="32"/>
          <w:szCs w:val="32"/>
          <w:lang w:val="en-US" w:eastAsia="zh-CN"/>
        </w:rPr>
        <w:t>浮屠</w:t>
      </w:r>
      <w:r>
        <w:rPr>
          <w:rFonts w:hint="eastAsia" w:ascii="仿宋_GB2312" w:hAnsi="仿宋_GB2312" w:eastAsia="仿宋_GB2312" w:cs="仿宋_GB2312"/>
          <w:color w:val="000000"/>
          <w:sz w:val="32"/>
          <w:szCs w:val="32"/>
        </w:rPr>
        <w:t>镇人民政府部门的二级预算单位，由</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个参公管理事业单位及</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个公益类事业单位合并编制报表。</w:t>
      </w:r>
      <w:r>
        <w:rPr>
          <w:rFonts w:hint="eastAsia" w:ascii="仿宋_GB2312" w:hAnsi="仿宋_GB2312" w:eastAsia="仿宋_GB2312" w:cs="仿宋_GB2312"/>
          <w:color w:val="000000"/>
          <w:sz w:val="32"/>
          <w:szCs w:val="32"/>
          <w:highlight w:val="none"/>
        </w:rPr>
        <w:t xml:space="preserve">内设产权交易中心、农村集体三资监管中心等2个机构（办公室）。 </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参照公务员法管理事业单位0个。</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公益一类事业单位1个。阳新县财政局浮屠街财政所。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none"/>
          <w:lang w:val="en-US" w:eastAsia="zh-CN"/>
        </w:rPr>
        <w:t>公益二类事业单位0个。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asciiTheme="minorEastAsia" w:hAnsiTheme="minorEastAsia"/>
          <w:sz w:val="28"/>
          <w:szCs w:val="28"/>
        </w:rPr>
      </w:pPr>
      <w:bookmarkStart w:id="0" w:name="OLE_LINK1"/>
      <w:r>
        <w:rPr>
          <w:rFonts w:hint="eastAsia" w:ascii="黑体" w:hAnsi="黑体" w:eastAsia="黑体" w:cs="黑体"/>
          <w:b w:val="0"/>
          <w:bCs/>
          <w:color w:val="000000"/>
          <w:sz w:val="32"/>
          <w:szCs w:val="32"/>
        </w:rPr>
        <w:t>三、预算收支及增减变化情况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1.预算收入情况：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2026年本年收入预算为</w:t>
      </w:r>
      <w:r>
        <w:rPr>
          <w:rFonts w:hint="eastAsia" w:ascii="仿宋_GB2312" w:hAnsi="仿宋_GB2312" w:eastAsia="仿宋_GB2312" w:cs="仿宋_GB2312"/>
          <w:color w:val="000000"/>
          <w:sz w:val="32"/>
          <w:szCs w:val="32"/>
          <w:lang w:val="en-US" w:eastAsia="zh-CN"/>
        </w:rPr>
        <w:t>237</w:t>
      </w:r>
      <w:r>
        <w:rPr>
          <w:rFonts w:hint="eastAsia" w:ascii="仿宋_GB2312" w:hAnsi="仿宋_GB2312" w:eastAsia="仿宋_GB2312" w:cs="仿宋_GB2312"/>
          <w:color w:val="000000"/>
          <w:sz w:val="32"/>
          <w:szCs w:val="32"/>
        </w:rPr>
        <w:t>万元，比上年增加</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万元,增加</w:t>
      </w:r>
      <w:r>
        <w:rPr>
          <w:rFonts w:hint="eastAsia" w:ascii="仿宋_GB2312" w:hAnsi="仿宋_GB2312" w:eastAsia="仿宋_GB2312" w:cs="仿宋_GB2312"/>
          <w:color w:val="000000"/>
          <w:sz w:val="32"/>
          <w:szCs w:val="32"/>
          <w:lang w:val="en-US" w:eastAsia="zh-CN"/>
        </w:rPr>
        <w:t>7.24</w:t>
      </w:r>
      <w:r>
        <w:rPr>
          <w:rFonts w:hint="eastAsia" w:ascii="仿宋_GB2312" w:hAnsi="仿宋_GB2312" w:eastAsia="仿宋_GB2312" w:cs="仿宋_GB2312"/>
          <w:color w:val="000000"/>
          <w:sz w:val="32"/>
          <w:szCs w:val="32"/>
        </w:rPr>
        <w:t>%。其中，经费拨款</w:t>
      </w:r>
      <w:r>
        <w:rPr>
          <w:rFonts w:hint="eastAsia" w:ascii="仿宋_GB2312" w:hAnsi="仿宋_GB2312" w:eastAsia="仿宋_GB2312" w:cs="仿宋_GB2312"/>
          <w:color w:val="000000"/>
          <w:sz w:val="32"/>
          <w:szCs w:val="32"/>
          <w:lang w:val="en-US" w:eastAsia="zh-CN"/>
        </w:rPr>
        <w:t>237</w:t>
      </w:r>
      <w:r>
        <w:rPr>
          <w:rFonts w:hint="eastAsia" w:ascii="仿宋_GB2312" w:hAnsi="仿宋_GB2312" w:eastAsia="仿宋_GB2312" w:cs="仿宋_GB2312"/>
          <w:color w:val="000000"/>
          <w:sz w:val="32"/>
          <w:szCs w:val="32"/>
        </w:rPr>
        <w:t>万元，财政专户管理资金收入</w:t>
      </w:r>
      <w:r>
        <w:rPr>
          <w:rFonts w:hint="eastAsia" w:ascii="仿宋_GB2312" w:hAnsi="仿宋_GB2312" w:eastAsia="仿宋_GB2312" w:cs="仿宋_GB2312"/>
          <w:color w:val="000000"/>
          <w:sz w:val="32"/>
          <w:szCs w:val="32"/>
          <w:lang w:val="en-US" w:eastAsia="zh-CN"/>
        </w:rPr>
        <w:t>0万元</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收入增加原因：</w:t>
      </w:r>
      <w:r>
        <w:rPr>
          <w:rFonts w:hint="eastAsia" w:ascii="仿宋_GB2312" w:hAnsi="仿宋_GB2312" w:eastAsia="仿宋_GB2312" w:cs="仿宋_GB2312"/>
          <w:color w:val="000000"/>
          <w:sz w:val="32"/>
          <w:szCs w:val="32"/>
          <w:lang w:val="en-US" w:eastAsia="zh-CN"/>
        </w:rPr>
        <w:t>人员变动导致相应的经费增加。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2026年本年支出预算</w:t>
      </w:r>
      <w:r>
        <w:rPr>
          <w:rFonts w:hint="eastAsia" w:ascii="仿宋_GB2312" w:hAnsi="仿宋_GB2312" w:eastAsia="仿宋_GB2312" w:cs="仿宋_GB2312"/>
          <w:color w:val="000000"/>
          <w:sz w:val="32"/>
          <w:szCs w:val="32"/>
          <w:lang w:val="en-US" w:eastAsia="zh-CN"/>
        </w:rPr>
        <w:t>237</w:t>
      </w:r>
      <w:r>
        <w:rPr>
          <w:rFonts w:hint="eastAsia" w:ascii="仿宋_GB2312" w:hAnsi="仿宋_GB2312" w:eastAsia="仿宋_GB2312" w:cs="仿宋_GB2312"/>
          <w:color w:val="000000"/>
          <w:sz w:val="32"/>
          <w:szCs w:val="32"/>
        </w:rPr>
        <w:t>万元，比上年增加</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万元，增加</w:t>
      </w:r>
      <w:r>
        <w:rPr>
          <w:rFonts w:hint="eastAsia" w:ascii="仿宋_GB2312" w:hAnsi="仿宋_GB2312" w:eastAsia="仿宋_GB2312" w:cs="仿宋_GB2312"/>
          <w:color w:val="000000"/>
          <w:sz w:val="32"/>
          <w:szCs w:val="32"/>
          <w:lang w:val="en-US" w:eastAsia="zh-CN"/>
        </w:rPr>
        <w:t>7.24</w:t>
      </w:r>
      <w:r>
        <w:rPr>
          <w:rFonts w:hint="eastAsia" w:ascii="仿宋_GB2312" w:hAnsi="仿宋_GB2312" w:eastAsia="仿宋_GB2312" w:cs="仿宋_GB2312"/>
          <w:color w:val="000000"/>
          <w:sz w:val="32"/>
          <w:szCs w:val="32"/>
        </w:rPr>
        <w:t>%。其中：基本支出</w:t>
      </w:r>
      <w:r>
        <w:rPr>
          <w:rFonts w:hint="eastAsia"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rPr>
        <w:t>万元，占总支出的</w:t>
      </w:r>
      <w:r>
        <w:rPr>
          <w:rFonts w:hint="eastAsia" w:ascii="仿宋_GB2312" w:hAnsi="仿宋_GB2312" w:eastAsia="仿宋_GB2312" w:cs="仿宋_GB2312"/>
          <w:color w:val="000000"/>
          <w:sz w:val="32"/>
          <w:szCs w:val="32"/>
          <w:lang w:val="en-US" w:eastAsia="zh-CN"/>
        </w:rPr>
        <w:t>85.23</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35</w:t>
      </w:r>
      <w:r>
        <w:rPr>
          <w:rFonts w:hint="eastAsia" w:ascii="仿宋_GB2312" w:hAnsi="仿宋_GB2312" w:eastAsia="仿宋_GB2312" w:cs="仿宋_GB2312"/>
          <w:color w:val="000000"/>
          <w:sz w:val="32"/>
          <w:szCs w:val="32"/>
        </w:rPr>
        <w:t>万元,占总支出的</w:t>
      </w:r>
      <w:r>
        <w:rPr>
          <w:rFonts w:hint="eastAsia" w:ascii="仿宋_GB2312" w:hAnsi="仿宋_GB2312" w:eastAsia="仿宋_GB2312" w:cs="仿宋_GB2312"/>
          <w:color w:val="000000"/>
          <w:sz w:val="32"/>
          <w:szCs w:val="32"/>
          <w:lang w:val="en-US" w:eastAsia="zh-CN"/>
        </w:rPr>
        <w:t>14.77</w:t>
      </w:r>
      <w:r>
        <w:rPr>
          <w:rFonts w:hint="eastAsia" w:ascii="仿宋_GB2312" w:hAnsi="仿宋_GB2312" w:eastAsia="仿宋_GB2312" w:cs="仿宋_GB2312"/>
          <w:color w:val="000000"/>
          <w:sz w:val="32"/>
          <w:szCs w:val="32"/>
        </w:rPr>
        <w:t>%。本年支出构成为一般公共服务支出2</w:t>
      </w:r>
      <w:r>
        <w:rPr>
          <w:rFonts w:hint="eastAsia" w:ascii="仿宋_GB2312" w:hAnsi="仿宋_GB2312" w:eastAsia="仿宋_GB2312" w:cs="仿宋_GB2312"/>
          <w:color w:val="000000"/>
          <w:sz w:val="32"/>
          <w:szCs w:val="32"/>
          <w:lang w:val="en-US" w:eastAsia="zh-CN"/>
        </w:rPr>
        <w:t>37</w:t>
      </w:r>
      <w:r>
        <w:rPr>
          <w:rFonts w:hint="eastAsia" w:ascii="仿宋_GB2312" w:hAnsi="仿宋_GB2312" w:eastAsia="仿宋_GB2312" w:cs="仿宋_GB2312"/>
          <w:color w:val="000000"/>
          <w:sz w:val="32"/>
          <w:szCs w:val="32"/>
        </w:rPr>
        <w:t>万元，占本年支出100%。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支出增加原因：（1）2026年基本支出比上年增加</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万元，主要是</w:t>
      </w:r>
      <w:r>
        <w:rPr>
          <w:rFonts w:hint="eastAsia" w:ascii="仿宋_GB2312" w:hAnsi="仿宋_GB2312" w:eastAsia="仿宋_GB2312" w:cs="仿宋_GB2312"/>
          <w:color w:val="000000"/>
          <w:sz w:val="32"/>
          <w:szCs w:val="32"/>
          <w:lang w:val="en-US" w:eastAsia="zh-CN"/>
        </w:rPr>
        <w:t>人员变动导致相应的经费增加</w:t>
      </w:r>
      <w:r>
        <w:rPr>
          <w:rFonts w:hint="eastAsia" w:ascii="仿宋_GB2312" w:hAnsi="仿宋_GB2312" w:eastAsia="仿宋_GB2312" w:cs="仿宋_GB2312"/>
          <w:color w:val="000000"/>
          <w:sz w:val="32"/>
          <w:szCs w:val="32"/>
        </w:rPr>
        <w:t>；</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rPr>
        <w:t>（2） 2026年项目支出</w:t>
      </w:r>
      <w:r>
        <w:rPr>
          <w:rFonts w:hint="eastAsia" w:ascii="仿宋_GB2312" w:hAnsi="仿宋_GB2312" w:eastAsia="仿宋_GB2312" w:cs="仿宋_GB2312"/>
          <w:color w:val="000000"/>
          <w:sz w:val="32"/>
          <w:szCs w:val="32"/>
          <w:u w:val="none"/>
          <w:lang w:val="en-US" w:eastAsia="zh-CN"/>
        </w:rPr>
        <w:t>与上年一致，主要是按照部门预算管理要求，严格控制项目支出。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年无政府性基金预算支出，无举借政府债务的情况，与上年一致。                   。</w:t>
      </w:r>
    </w:p>
    <w:bookmarkEnd w:id="0"/>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asciiTheme="minorEastAsia" w:hAnsiTheme="minor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asciiTheme="minorEastAsia" w:hAnsiTheme="minorEastAsia"/>
          <w:sz w:val="28"/>
          <w:szCs w:val="28"/>
        </w:rPr>
      </w:pPr>
      <w:r>
        <w:rPr>
          <w:rFonts w:hint="eastAsia" w:ascii="黑体" w:hAnsi="黑体" w:eastAsia="黑体" w:cs="黑体"/>
          <w:b w:val="0"/>
          <w:bCs/>
          <w:color w:val="000000"/>
          <w:sz w:val="32"/>
          <w:szCs w:val="32"/>
        </w:rPr>
        <w:t>四、机关运行经费安排情况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2026年机关运行经费预算总额为</w:t>
      </w:r>
      <w:r>
        <w:rPr>
          <w:rFonts w:hint="eastAsia" w:ascii="仿宋_GB2312" w:hAnsi="仿宋_GB2312" w:eastAsia="仿宋_GB2312" w:cs="仿宋_GB2312"/>
          <w:color w:val="000000"/>
          <w:sz w:val="32"/>
          <w:szCs w:val="32"/>
          <w:lang w:val="en-US" w:eastAsia="zh-CN"/>
        </w:rPr>
        <w:t>12.13</w:t>
      </w:r>
      <w:r>
        <w:rPr>
          <w:rFonts w:hint="eastAsia" w:ascii="仿宋_GB2312" w:hAnsi="仿宋_GB2312" w:eastAsia="仿宋_GB2312" w:cs="仿宋_GB2312"/>
          <w:color w:val="000000"/>
          <w:sz w:val="32"/>
          <w:szCs w:val="32"/>
        </w:rPr>
        <w:t>万元，与上年相比减少</w:t>
      </w:r>
      <w:r>
        <w:rPr>
          <w:rFonts w:hint="eastAsia" w:ascii="仿宋_GB2312" w:hAnsi="仿宋_GB2312" w:eastAsia="仿宋_GB2312" w:cs="仿宋_GB2312"/>
          <w:color w:val="000000"/>
          <w:sz w:val="32"/>
          <w:szCs w:val="32"/>
          <w:lang w:val="en-US" w:eastAsia="zh-CN"/>
        </w:rPr>
        <w:t>0.9</w:t>
      </w:r>
      <w:r>
        <w:rPr>
          <w:rFonts w:hint="eastAsia" w:ascii="仿宋_GB2312" w:hAnsi="仿宋_GB2312" w:eastAsia="仿宋_GB2312" w:cs="仿宋_GB2312"/>
          <w:color w:val="000000"/>
          <w:sz w:val="32"/>
          <w:szCs w:val="32"/>
        </w:rPr>
        <w:t>万元，减少</w:t>
      </w:r>
      <w:r>
        <w:rPr>
          <w:rFonts w:hint="eastAsia" w:ascii="仿宋_GB2312" w:hAnsi="仿宋_GB2312" w:eastAsia="仿宋_GB2312" w:cs="仿宋_GB2312"/>
          <w:color w:val="000000"/>
          <w:sz w:val="32"/>
          <w:szCs w:val="32"/>
          <w:lang w:val="en-US" w:eastAsia="zh-CN"/>
        </w:rPr>
        <w:t>6.90</w:t>
      </w:r>
      <w:r>
        <w:rPr>
          <w:rFonts w:hint="eastAsia" w:ascii="仿宋_GB2312" w:hAnsi="仿宋_GB2312" w:eastAsia="仿宋_GB2312" w:cs="仿宋_GB2312"/>
          <w:color w:val="000000"/>
          <w:sz w:val="32"/>
          <w:szCs w:val="32"/>
        </w:rPr>
        <w:t>%。增加原因主要是：一是</w:t>
      </w:r>
      <w:r>
        <w:rPr>
          <w:rFonts w:hint="eastAsia" w:ascii="仿宋_GB2312" w:hAnsi="仿宋_GB2312" w:eastAsia="仿宋_GB2312" w:cs="仿宋_GB2312"/>
          <w:color w:val="000000"/>
          <w:sz w:val="32"/>
          <w:szCs w:val="32"/>
          <w:lang w:val="en-US" w:eastAsia="zh-CN"/>
        </w:rPr>
        <w:t>预算不编制福利费</w:t>
      </w:r>
      <w:r>
        <w:rPr>
          <w:rFonts w:hint="eastAsia" w:ascii="仿宋_GB2312" w:hAnsi="仿宋_GB2312" w:eastAsia="仿宋_GB2312" w:cs="仿宋_GB2312"/>
          <w:color w:val="000000"/>
          <w:sz w:val="32"/>
          <w:szCs w:val="32"/>
        </w:rPr>
        <w:t>；二是依据机关运行实际足额编列水电费、维修（护）费、委托业务费等。其中，办公费</w:t>
      </w:r>
      <w:r>
        <w:rPr>
          <w:rFonts w:hint="eastAsia" w:ascii="仿宋_GB2312" w:hAnsi="仿宋_GB2312" w:eastAsia="仿宋_GB2312" w:cs="仿宋_GB2312"/>
          <w:color w:val="000000"/>
          <w:sz w:val="32"/>
          <w:szCs w:val="32"/>
          <w:lang w:val="en-US" w:eastAsia="zh-CN"/>
        </w:rPr>
        <w:t>4.80万</w:t>
      </w:r>
      <w:r>
        <w:rPr>
          <w:rFonts w:hint="eastAsia" w:ascii="仿宋_GB2312" w:hAnsi="仿宋_GB2312" w:eastAsia="仿宋_GB2312" w:cs="仿宋_GB2312"/>
          <w:color w:val="000000"/>
          <w:sz w:val="32"/>
          <w:szCs w:val="32"/>
        </w:rPr>
        <w:t>元，印刷费</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万元，电费</w:t>
      </w:r>
      <w:r>
        <w:rPr>
          <w:rFonts w:hint="eastAsia" w:ascii="仿宋_GB2312" w:hAnsi="仿宋_GB2312" w:eastAsia="仿宋_GB2312" w:cs="仿宋_GB2312"/>
          <w:color w:val="000000"/>
          <w:sz w:val="32"/>
          <w:szCs w:val="32"/>
          <w:lang w:val="en-US" w:eastAsia="zh-CN"/>
        </w:rPr>
        <w:t>3.00</w:t>
      </w:r>
      <w:r>
        <w:rPr>
          <w:rFonts w:hint="eastAsia" w:ascii="仿宋_GB2312" w:hAnsi="仿宋_GB2312" w:eastAsia="仿宋_GB2312" w:cs="仿宋_GB2312"/>
          <w:color w:val="000000"/>
          <w:sz w:val="32"/>
          <w:szCs w:val="32"/>
        </w:rPr>
        <w:t>万元，工会经费</w:t>
      </w:r>
      <w:r>
        <w:rPr>
          <w:rFonts w:hint="eastAsia" w:ascii="仿宋_GB2312" w:hAnsi="仿宋_GB2312" w:eastAsia="仿宋_GB2312" w:cs="仿宋_GB2312"/>
          <w:color w:val="000000"/>
          <w:sz w:val="32"/>
          <w:szCs w:val="32"/>
          <w:lang w:val="en-US" w:eastAsia="zh-CN"/>
        </w:rPr>
        <w:t>2.33万</w:t>
      </w:r>
      <w:r>
        <w:rPr>
          <w:rFonts w:hint="eastAsia" w:ascii="仿宋_GB2312" w:hAnsi="仿宋_GB2312" w:eastAsia="仿宋_GB2312" w:cs="仿宋_GB2312"/>
          <w:color w:val="000000"/>
          <w:sz w:val="32"/>
          <w:szCs w:val="32"/>
        </w:rPr>
        <w:t>元, 其他商品和服务支出</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asciiTheme="minorEastAsia" w:hAnsiTheme="minor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五、一般公共预算“三公”经费及增减变化情况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2026年“三公”经费一般公共预算总额0万元，与上年持平。主要是严控“三公”经费预算，分别如下：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1.公务接待费0.00万元，与上年持平。主要原因是无公务接待任务安排。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2.公务用车购置及运行费0.00万元，与上年持平。其中：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公务用车购置费0元，与上年持平，主要原因是无公务用车购置计划；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公务用车运行费0万元，与上年持平，主要原因是单位无公务用车。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3.因公出国（境）费0万元，与上年持平。主要是无因公出国（境）计划。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六、政府采购预算安排情况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根据《湖北省政府集中采购目录及标准（2021年）》要求，2026 年编制政府采购预算0万元，比上年度减少1万元，增加减少100%。减少的主要原因：单位无政府采购计划。</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asciiTheme="minorEastAsia" w:hAnsiTheme="minor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七、国有资产占用情况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2026年占有房屋面积980.82平方米，大型专用设备数量为0，现有公务用车0辆，与上年持平。包括：</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土地、房屋及构筑物：房屋建筑面积为980.82平方米，其中，办公用房520.82平方米。</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default"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通用设备：</w:t>
      </w:r>
      <w:r>
        <w:rPr>
          <w:rFonts w:hint="eastAsia" w:ascii="仿宋_GB2312" w:hAnsi="仿宋_GB2312" w:eastAsia="仿宋_GB2312" w:cs="仿宋_GB2312"/>
          <w:color w:val="000000"/>
          <w:sz w:val="32"/>
          <w:szCs w:val="32"/>
          <w:lang w:val="en-US" w:eastAsia="zh-CN"/>
        </w:rPr>
        <w:t>含电脑、打印机、复印机、传真机、投影仪、空调等若干设备。</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文物和陈列品：无。</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default"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图书、档案：无。</w:t>
      </w:r>
    </w:p>
    <w:p>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家具、用具、装具及动植物：家具12.5万元。</w:t>
      </w:r>
    </w:p>
    <w:p>
      <w:pPr>
        <w:keepNext w:val="0"/>
        <w:keepLines w:val="0"/>
        <w:pageBreakBefore w:val="0"/>
        <w:widowControl w:val="0"/>
        <w:kinsoku/>
        <w:wordWrap w:val="0"/>
        <w:overflowPunct/>
        <w:topLinePunct w:val="0"/>
        <w:autoSpaceDE/>
        <w:autoSpaceDN/>
        <w:bidi w:val="0"/>
        <w:adjustRightInd/>
        <w:snapToGrid/>
        <w:spacing w:beforeAutospacing="0" w:line="560" w:lineRule="exact"/>
        <w:ind w:right="0"/>
        <w:jc w:val="both"/>
        <w:textAlignment w:val="baseline"/>
        <w:rPr>
          <w:rFonts w:hint="eastAsia" w:ascii="仿宋_GB2312" w:hAnsi="仿宋_GB2312" w:eastAsia="仿宋_GB2312" w:cs="仿宋_GB2312"/>
          <w:color w:val="000000"/>
          <w:sz w:val="32"/>
          <w:szCs w:val="32"/>
          <w:highlight w:val="none"/>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asciiTheme="minorEastAsia" w:hAnsiTheme="minorEastAsia"/>
          <w:sz w:val="28"/>
          <w:szCs w:val="28"/>
          <w:highlight w:val="none"/>
        </w:rPr>
      </w:pPr>
      <w:r>
        <w:rPr>
          <w:rFonts w:hint="eastAsia" w:ascii="黑体" w:hAnsi="黑体" w:eastAsia="黑体" w:cs="黑体"/>
          <w:b w:val="0"/>
          <w:bCs/>
          <w:color w:val="000000"/>
          <w:sz w:val="32"/>
          <w:szCs w:val="32"/>
          <w:highlight w:val="none"/>
        </w:rPr>
        <w:t>八、重点项目预算绩效情况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1.“基层财政工作经费”项目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项目主要内容：保障单位的日常运转和业务工作稳定开展。2026年预算安排35.00万元，资金来源为当年一般公共预算财政拨款。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项目绩效目标：通过本项目的实施，保障单位日常办公正常运转，确保本年度各项工作业务有序开展，监督财政资金高效安全运行。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（1）成本指标：办公运转工作经费≤35万元；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产出指标：党建活动及会议次数≥12次/年；业务培训参训人次≥20人次/年；财政政策宣传次数≥4次/年；档案数字化整理次数≥4次/年；办公设备及耗材采购次数≥4次/年；党建建设达标率＝100%；业务培训参训率≥95%；政策宣传覆盖率≥95%；档案数字化覆盖率≥90%；政府采购完成率≥90%；项目开展时间＝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（3）效益指标：保障工作业务运转 有效保障；提升财政管理水平 逐步提升；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（4）满意度指标：群众满意度≥95%。</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asciiTheme="minorEastAsia" w:hAnsiTheme="minor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九、其他需要说明的情况</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 对空表的说明：</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本单位无“三公”经费支出，因此表格为空；</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本单位无政府性基金收支情况，因此表格为空；</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本单位无国有资本经营收支情况，因此表格为空。</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（二）对其他情况的说明：</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200"/>
        <w:jc w:val="left"/>
        <w:textAlignment w:val="baseline"/>
        <w:rPr>
          <w:rFonts w:hint="eastAsia" w:ascii="黑体" w:hAnsi="黑体" w:eastAsia="黑体" w:cs="黑体"/>
          <w:b w:val="0"/>
          <w:bCs/>
          <w:sz w:val="32"/>
          <w:szCs w:val="32"/>
        </w:rPr>
      </w:pPr>
      <w:r>
        <w:rPr>
          <w:rFonts w:hint="eastAsia" w:ascii="黑体" w:hAnsi="黑体" w:eastAsia="黑体" w:cs="黑体"/>
          <w:b w:val="0"/>
          <w:bCs/>
          <w:sz w:val="32"/>
          <w:szCs w:val="32"/>
        </w:rPr>
        <w:t>十、专业名词解释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1.机关运行经费：</w:t>
      </w:r>
      <w:r>
        <w:rPr>
          <w:rFonts w:hint="eastAsia" w:ascii="仿宋_GB2312" w:hAnsi="仿宋_GB2312" w:eastAsia="仿宋_GB2312" w:cs="仿宋_GB2312"/>
          <w:sz w:val="32"/>
          <w:szCs w:val="32"/>
        </w:rPr>
        <w:t>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2.“三公”经费：</w:t>
      </w:r>
      <w:r>
        <w:rPr>
          <w:rFonts w:hint="eastAsia" w:ascii="仿宋_GB2312" w:hAnsi="仿宋_GB2312" w:eastAsia="仿宋_GB2312" w:cs="仿宋_GB2312"/>
          <w:sz w:val="32"/>
          <w:szCs w:val="32"/>
        </w:rPr>
        <w:t>指使用一般公共预算财政拨款安排的因公出国（境）费、公务用车购置及运行维护费和公务接待费。其中，因公出国（境）费用反映单位公务出国（境）的国际旅费、国外城市间交通费、住宿费、伙食费、培训费、公杂费等支出； 公务用车购置及运行维护费反映单位公务用车车辆购置支出（含车辆购置税、牌照费）、燃料费、维修费、过桥过路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3.政府采购：</w:t>
      </w:r>
      <w:r>
        <w:rPr>
          <w:rFonts w:hint="eastAsia" w:ascii="仿宋_GB2312" w:hAnsi="仿宋_GB2312" w:eastAsia="仿宋_GB2312" w:cs="仿宋_GB2312"/>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4.财政拨款（补助）收入：</w:t>
      </w:r>
      <w:r>
        <w:rPr>
          <w:rFonts w:hint="eastAsia" w:ascii="仿宋_GB2312" w:hAnsi="仿宋_GB2312" w:eastAsia="仿宋_GB2312" w:cs="仿宋_GB2312"/>
          <w:sz w:val="32"/>
          <w:szCs w:val="32"/>
        </w:rPr>
        <w:t>指从同级财政部门取得的财政预算资金。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5.其他收入：</w:t>
      </w:r>
      <w:r>
        <w:rPr>
          <w:rFonts w:hint="eastAsia" w:ascii="仿宋_GB2312" w:hAnsi="仿宋_GB2312" w:eastAsia="仿宋_GB2312" w:cs="仿宋_GB2312"/>
          <w:sz w:val="32"/>
          <w:szCs w:val="32"/>
        </w:rPr>
        <w:t>指除上述“财政拨款收入”以外任务相应安排的资金。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6.基本支出：</w:t>
      </w:r>
      <w:r>
        <w:rPr>
          <w:rFonts w:hint="eastAsia" w:ascii="仿宋_GB2312" w:hAnsi="仿宋_GB2312" w:eastAsia="仿宋_GB2312" w:cs="仿宋_GB2312"/>
          <w:sz w:val="32"/>
          <w:szCs w:val="32"/>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7.项目支出：</w:t>
      </w:r>
      <w:r>
        <w:rPr>
          <w:rFonts w:hint="eastAsia" w:ascii="仿宋_GB2312" w:hAnsi="仿宋_GB2312" w:eastAsia="仿宋_GB2312" w:cs="仿宋_GB2312"/>
          <w:sz w:val="32"/>
          <w:szCs w:val="32"/>
        </w:rPr>
        <w:t>指在基本支出之外为完成特定行政任务和事业发展目标所发生的支出</w:t>
      </w:r>
      <w:r>
        <w:rPr>
          <w:rFonts w:hint="eastAsia" w:ascii="仿宋_GB2312" w:hAnsi="仿宋_GB2312" w:eastAsia="仿宋_GB2312" w:cs="仿宋_GB2312"/>
          <w:sz w:val="32"/>
          <w:szCs w:val="32"/>
          <w:lang w:eastAsia="zh-CN"/>
        </w:rPr>
        <w:t>。</w:t>
      </w:r>
    </w:p>
    <w:p>
      <w:pPr>
        <w:rPr>
          <w:rFonts w:hint="eastAsia" w:asciiTheme="minorEastAsia" w:hAnsiTheme="minorEastAsia"/>
          <w:sz w:val="28"/>
          <w:szCs w:val="28"/>
        </w:rPr>
      </w:pPr>
    </w:p>
    <w:sectPr>
      <w:pgSz w:w="11900" w:h="16820"/>
      <w:pgMar w:top="1420" w:right="1700" w:bottom="1420" w:left="1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yZTVmZWIyYTE1NWZiYmJmOTVmYjg4ZDNjOWY5YmMifQ=="/>
  </w:docVars>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027F6"/>
    <w:rsid w:val="00126815"/>
    <w:rsid w:val="00136B63"/>
    <w:rsid w:val="001A78A0"/>
    <w:rsid w:val="001C28BC"/>
    <w:rsid w:val="00201B7A"/>
    <w:rsid w:val="00214E9B"/>
    <w:rsid w:val="00226FE1"/>
    <w:rsid w:val="00236F02"/>
    <w:rsid w:val="00243377"/>
    <w:rsid w:val="0026437B"/>
    <w:rsid w:val="00285B77"/>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5E2272"/>
    <w:rsid w:val="005F5B98"/>
    <w:rsid w:val="005F6E74"/>
    <w:rsid w:val="0062567D"/>
    <w:rsid w:val="006450A0"/>
    <w:rsid w:val="00674CEB"/>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07952"/>
    <w:rsid w:val="00840F95"/>
    <w:rsid w:val="0084261F"/>
    <w:rsid w:val="00860A94"/>
    <w:rsid w:val="00884DC1"/>
    <w:rsid w:val="008855DC"/>
    <w:rsid w:val="0089232D"/>
    <w:rsid w:val="008C3B72"/>
    <w:rsid w:val="008C5BDB"/>
    <w:rsid w:val="009004B3"/>
    <w:rsid w:val="00926EA8"/>
    <w:rsid w:val="00996E04"/>
    <w:rsid w:val="009B141A"/>
    <w:rsid w:val="009D0252"/>
    <w:rsid w:val="00A30BCF"/>
    <w:rsid w:val="00A40A88"/>
    <w:rsid w:val="00A51F64"/>
    <w:rsid w:val="00A60649"/>
    <w:rsid w:val="00A60B70"/>
    <w:rsid w:val="00A815C4"/>
    <w:rsid w:val="00AA2D5A"/>
    <w:rsid w:val="00AA4141"/>
    <w:rsid w:val="00AA50CA"/>
    <w:rsid w:val="00AB0E39"/>
    <w:rsid w:val="00AE3722"/>
    <w:rsid w:val="00B13F09"/>
    <w:rsid w:val="00B25A97"/>
    <w:rsid w:val="00B56001"/>
    <w:rsid w:val="00B63DF2"/>
    <w:rsid w:val="00B63E76"/>
    <w:rsid w:val="00B709A9"/>
    <w:rsid w:val="00B920B9"/>
    <w:rsid w:val="00BB012B"/>
    <w:rsid w:val="00BC0352"/>
    <w:rsid w:val="00BF1951"/>
    <w:rsid w:val="00C12D45"/>
    <w:rsid w:val="00C15A65"/>
    <w:rsid w:val="00C2793F"/>
    <w:rsid w:val="00C34179"/>
    <w:rsid w:val="00C479CB"/>
    <w:rsid w:val="00C64A52"/>
    <w:rsid w:val="00C805CB"/>
    <w:rsid w:val="00CA31C9"/>
    <w:rsid w:val="00CA6EF4"/>
    <w:rsid w:val="00CB7B08"/>
    <w:rsid w:val="00CC2FA0"/>
    <w:rsid w:val="00CC54D8"/>
    <w:rsid w:val="00CD69B2"/>
    <w:rsid w:val="00CE2E67"/>
    <w:rsid w:val="00D00274"/>
    <w:rsid w:val="00D11316"/>
    <w:rsid w:val="00D67C62"/>
    <w:rsid w:val="00D85188"/>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973F0"/>
    <w:rsid w:val="00FA637B"/>
    <w:rsid w:val="00FA7D96"/>
    <w:rsid w:val="00FE72D3"/>
    <w:rsid w:val="029306DD"/>
    <w:rsid w:val="122C33CD"/>
    <w:rsid w:val="145F773E"/>
    <w:rsid w:val="176B1B2E"/>
    <w:rsid w:val="20A51982"/>
    <w:rsid w:val="2E861045"/>
    <w:rsid w:val="3EAA145F"/>
    <w:rsid w:val="4AD73B72"/>
    <w:rsid w:val="57E5084F"/>
    <w:rsid w:val="6342059F"/>
    <w:rsid w:val="67D839B8"/>
    <w:rsid w:val="78E45543"/>
    <w:rsid w:val="7E335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AE492-19D2-4730-A2E7-131ABF58107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2530</Words>
  <Characters>2709</Characters>
  <Lines>27</Lines>
  <Paragraphs>7</Paragraphs>
  <TotalTime>1</TotalTime>
  <ScaleCrop>false</ScaleCrop>
  <LinksUpToDate>false</LinksUpToDate>
  <CharactersWithSpaces>2739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Lenovo</cp:lastModifiedBy>
  <dcterms:modified xsi:type="dcterms:W3CDTF">2026-01-28T03:25:29Z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5EF5FA1DD3B1459CAED64C70BC5D2AF0_12</vt:lpwstr>
  </property>
</Properties>
</file>