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076" w:tblpY="258"/>
        <w:tblOverlap w:val="never"/>
        <w:tblW w:w="100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595"/>
        <w:gridCol w:w="334"/>
        <w:gridCol w:w="421"/>
        <w:gridCol w:w="915"/>
        <w:gridCol w:w="114"/>
        <w:gridCol w:w="554"/>
        <w:gridCol w:w="699"/>
        <w:gridCol w:w="303"/>
        <w:gridCol w:w="1002"/>
        <w:gridCol w:w="110"/>
        <w:gridCol w:w="558"/>
        <w:gridCol w:w="925"/>
        <w:gridCol w:w="413"/>
        <w:gridCol w:w="332"/>
        <w:gridCol w:w="395"/>
        <w:gridCol w:w="12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0022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阳新县制造业高质量发展专项奖励资金申请表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6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企业性质</w:t>
            </w:r>
          </w:p>
        </w:tc>
        <w:tc>
          <w:tcPr>
            <w:tcW w:w="3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企业地址</w:t>
            </w:r>
          </w:p>
        </w:tc>
        <w:tc>
          <w:tcPr>
            <w:tcW w:w="36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企业法人</w:t>
            </w:r>
          </w:p>
        </w:tc>
        <w:tc>
          <w:tcPr>
            <w:tcW w:w="3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94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（项目名称必须与备案证保持完全一致）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项目批文或备案依据</w:t>
            </w:r>
          </w:p>
        </w:tc>
        <w:tc>
          <w:tcPr>
            <w:tcW w:w="36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批文时间</w:t>
            </w:r>
          </w:p>
        </w:tc>
        <w:tc>
          <w:tcPr>
            <w:tcW w:w="3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200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项目分类</w:t>
            </w:r>
          </w:p>
        </w:tc>
        <w:tc>
          <w:tcPr>
            <w:tcW w:w="2004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技术改造</w:t>
            </w:r>
          </w:p>
        </w:tc>
        <w:tc>
          <w:tcPr>
            <w:tcW w:w="200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6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</w:t>
            </w:r>
          </w:p>
        </w:tc>
        <w:tc>
          <w:tcPr>
            <w:tcW w:w="200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项目总投资</w:t>
            </w:r>
          </w:p>
        </w:tc>
        <w:tc>
          <w:tcPr>
            <w:tcW w:w="1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其中：设备投资</w:t>
            </w:r>
          </w:p>
        </w:tc>
        <w:tc>
          <w:tcPr>
            <w:tcW w:w="1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其中：软件投资</w:t>
            </w:r>
          </w:p>
        </w:tc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项目开工时间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项目完工时间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项目经办人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02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项目建设情况简介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22" w:type="dxa"/>
            <w:gridSpan w:val="17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22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10022" w:type="dxa"/>
            <w:gridSpan w:val="1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894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年度绩效情况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新增收入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新增利润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新增税收</w:t>
            </w:r>
          </w:p>
        </w:tc>
        <w:tc>
          <w:tcPr>
            <w:tcW w:w="1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新增产品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市场占有率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节能降耗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新增就业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长期绩效指标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新增收入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新增利润</w:t>
            </w: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新增税收</w:t>
            </w:r>
          </w:p>
        </w:tc>
        <w:tc>
          <w:tcPr>
            <w:tcW w:w="1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新增产品</w:t>
            </w: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市场占有率</w:t>
            </w: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节能降耗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新增就业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zNzJhYzdhMGM5OTVlMzhlMDFhNGUyMDAxY2JhMTIifQ=="/>
  </w:docVars>
  <w:rsids>
    <w:rsidRoot w:val="00000000"/>
    <w:rsid w:val="14DC749E"/>
    <w:rsid w:val="16686196"/>
    <w:rsid w:val="4A72103E"/>
    <w:rsid w:val="50BB6F03"/>
    <w:rsid w:val="54DC3F30"/>
    <w:rsid w:val="65510D5D"/>
    <w:rsid w:val="7FFFB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四级标题"/>
    <w:basedOn w:val="3"/>
    <w:qFormat/>
    <w:uiPriority w:val="0"/>
    <w:rPr>
      <w:sz w:val="21"/>
    </w:rPr>
  </w:style>
  <w:style w:type="paragraph" w:styleId="3">
    <w:name w:val="Date"/>
    <w:basedOn w:val="1"/>
    <w:next w:val="1"/>
    <w:qFormat/>
    <w:uiPriority w:val="99"/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241</Characters>
  <Lines>0</Lines>
  <Paragraphs>0</Paragraphs>
  <TotalTime>0</TotalTime>
  <ScaleCrop>false</ScaleCrop>
  <LinksUpToDate>false</LinksUpToDate>
  <CharactersWithSpaces>241</CharactersWithSpaces>
  <Application>WPS Office_11.8.2.12320_F1E327BC-269C-435d-A152-05C5408002CA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2023-07-11T10:42:00Z</dcterms:created>
  <dc:creator>Administrator</dc:creator>
  <cp:lastModifiedBy>user</cp:lastModifiedBy>
  <dcterms:modified xsi:type="dcterms:W3CDTF">2025-08-01T09:14:17Z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2052-11.8.2.12320</vt:lpwstr>
  </property>
  <property fmtid="{D5CDD505-2E9C-101B-9397-08002B2CF9AE}" pid="3" name="ICV">
    <vt:lpwstr>7816D5DD81DC41878E2A7794E748EE90_12</vt:lpwstr>
  </property>
</Properties>
</file>