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1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762"/>
        <w:gridCol w:w="2871"/>
        <w:gridCol w:w="3528"/>
        <w:gridCol w:w="1005"/>
        <w:gridCol w:w="2266"/>
      </w:tblGrid>
      <w:tr w14:paraId="643BB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ADC12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FD27A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D252B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奖补方向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CEE37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奖补对象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88C88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6901E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奖补金额（万元）</w:t>
            </w:r>
          </w:p>
        </w:tc>
      </w:tr>
      <w:tr w14:paraId="77C18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C2564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F01A4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7F524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稻米精深加工</w:t>
            </w:r>
          </w:p>
          <w:p w14:paraId="7CD5D51A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设备升级改造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46EEC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湖北楚民发农业科技有限公司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41A1F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袁修鹄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B509D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 w14:paraId="38B04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2D419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21EDA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FF24A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稻米加工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2A76C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湖北家祥粮业有限公司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BD548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邢家祥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F2A48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633C5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2F1EF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93281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9236D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稻米低温仓改造项目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385F8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阳新荆玉发生态农业有限公司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41D5B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陈正华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883BD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56882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23C07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8FDC8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B757A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稻米精深加工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设备升级改造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B4966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湖北楚怀香生态农业有限公司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1788E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石文邦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C06BC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06E3B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DB303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F5F0A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FB209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稻米精深加工项目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58069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阳新祥云粮油食品有限公司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776DB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93A56">
            <w:pPr>
              <w:keepNext w:val="0"/>
              <w:keepLines w:val="0"/>
              <w:widowControl/>
              <w:suppressLineNumbers w:val="0"/>
              <w:tabs>
                <w:tab w:val="left" w:pos="420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</w:tbl>
    <w:p w14:paraId="73E44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C1E33A4">
      <w:bookmarkStart w:id="0" w:name="_GoBack"/>
      <w:bookmarkEnd w:id="0"/>
    </w:p>
    <w:sectPr>
      <w:pgSz w:w="16838" w:h="11906" w:orient="landscape"/>
      <w:pgMar w:top="1800" w:right="1440" w:bottom="1800" w:left="1440" w:header="567" w:footer="56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16CE7"/>
    <w:rsid w:val="213D7E0C"/>
    <w:rsid w:val="2A115472"/>
    <w:rsid w:val="4D5048A0"/>
    <w:rsid w:val="5A79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2025-12-11T08:26:06Z</dcterms:created>
  <dc:creator>ZWFW</dc:creator>
  <cp:lastModifiedBy>周玉洁</cp:lastModifiedBy>
  <dcterms:modified xsi:type="dcterms:W3CDTF">2025-12-11T08:26:52Z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eyJoZGlkIjoiNDIxODNkYWJhZGJmNWQxYzZkYjNkOWM3N2E1NTNkZjkiLCJ1c2VySWQiOiIyMTEwNTgyODQifQ==</vt:lpwstr>
  </property>
  <property fmtid="{D5CDD505-2E9C-101B-9397-08002B2CF9AE}" pid="4" name="ICV">
    <vt:lpwstr>FC01948B8C4349679C253CF59A031C36_12</vt:lpwstr>
  </property>
</Properties>
</file>