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6AB2E">
      <w:pPr>
        <w:pStyle w:val="2"/>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阳新县市场监督管理局</w:t>
      </w:r>
    </w:p>
    <w:p w14:paraId="6DD0C55F">
      <w:pPr>
        <w:pStyle w:val="2"/>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行政处罚告知书</w:t>
      </w:r>
    </w:p>
    <w:p w14:paraId="092D1847">
      <w:pPr>
        <w:keepNext w:val="0"/>
        <w:keepLines w:val="0"/>
        <w:pageBreakBefore w:val="0"/>
        <w:widowControl w:val="0"/>
        <w:kinsoku/>
        <w:wordWrap/>
        <w:overflowPunct w:val="0"/>
        <w:topLinePunct/>
        <w:autoSpaceDE/>
        <w:autoSpaceDN/>
        <w:bidi w:val="0"/>
        <w:adjustRightInd/>
        <w:snapToGrid/>
        <w:ind w:firstLine="0" w:firstLineChars="0"/>
        <w:jc w:val="center"/>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阳市监听告〔2026〕</w:t>
      </w:r>
      <w:r>
        <w:rPr>
          <w:rFonts w:hint="eastAsia" w:ascii="仿宋_GB2312" w:hAnsi="仿宋_GB2312" w:cs="仿宋_GB2312"/>
          <w:color w:val="auto"/>
          <w:lang w:val="en-US" w:eastAsia="zh-CN"/>
        </w:rPr>
        <w:t>217</w:t>
      </w:r>
      <w:r>
        <w:rPr>
          <w:rFonts w:hint="eastAsia" w:ascii="仿宋_GB2312" w:hAnsi="仿宋_GB2312" w:eastAsia="仿宋_GB2312" w:cs="仿宋_GB2312"/>
          <w:color w:val="auto"/>
          <w:lang w:val="en-US" w:eastAsia="zh-CN"/>
        </w:rPr>
        <w:t>号</w:t>
      </w:r>
    </w:p>
    <w:p w14:paraId="6EC1CC67">
      <w:pPr>
        <w:keepNext w:val="0"/>
        <w:keepLines w:val="0"/>
        <w:pageBreakBefore w:val="0"/>
        <w:widowControl w:val="0"/>
        <w:kinsoku/>
        <w:wordWrap/>
        <w:overflowPunct w:val="0"/>
        <w:topLinePunct/>
        <w:autoSpaceDE/>
        <w:autoSpaceDN/>
        <w:bidi w:val="0"/>
        <w:adjustRightInd/>
        <w:snapToGrid/>
        <w:spacing w:line="240" w:lineRule="exact"/>
        <w:textAlignment w:val="auto"/>
        <w:rPr>
          <w:rFonts w:hint="eastAsia" w:ascii="仿宋_GB2312" w:hAnsi="仿宋_GB2312" w:eastAsia="仿宋_GB2312" w:cs="仿宋_GB2312"/>
          <w:color w:val="auto"/>
          <w:lang w:val="en-US" w:eastAsia="zh-CN"/>
        </w:rPr>
      </w:pPr>
    </w:p>
    <w:p w14:paraId="680CAC82">
      <w:pPr>
        <w:keepNext w:val="0"/>
        <w:keepLines w:val="0"/>
        <w:pageBreakBefore w:val="0"/>
        <w:widowControl w:val="0"/>
        <w:kinsoku/>
        <w:wordWrap/>
        <w:overflowPunct w:val="0"/>
        <w:topLinePunct/>
        <w:autoSpaceDE/>
        <w:autoSpaceDN/>
        <w:bidi w:val="0"/>
        <w:adjustRightInd/>
        <w:snapToGrid/>
        <w:spacing w:line="520" w:lineRule="exact"/>
        <w:ind w:left="0" w:leftChars="0" w:firstLine="0" w:firstLineChars="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val="0"/>
          <w:bCs/>
          <w:sz w:val="32"/>
          <w:szCs w:val="32"/>
          <w:lang w:val="en-US" w:eastAsia="zh-CN"/>
        </w:rPr>
        <w:t>阳新基诚建材有限公司等120家企业</w:t>
      </w:r>
      <w:r>
        <w:rPr>
          <w:rFonts w:hint="eastAsia" w:ascii="仿宋_GB2312" w:hAnsi="仿宋_GB2312" w:eastAsia="仿宋_GB2312" w:cs="仿宋_GB2312"/>
          <w:color w:val="auto"/>
          <w:lang w:val="en-US" w:eastAsia="zh-CN"/>
        </w:rPr>
        <w:t>：</w:t>
      </w:r>
    </w:p>
    <w:p w14:paraId="01ED77D2">
      <w:pPr>
        <w:keepNext w:val="0"/>
        <w:keepLines w:val="0"/>
        <w:pageBreakBefore w:val="0"/>
        <w:widowControl w:val="0"/>
        <w:kinsoku/>
        <w:wordWrap/>
        <w:overflowPunct w:val="0"/>
        <w:topLinePunct/>
        <w:autoSpaceDE/>
        <w:autoSpaceDN/>
        <w:bidi w:val="0"/>
        <w:adjustRightInd/>
        <w:snapToGrid/>
        <w:spacing w:line="52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由本局立案调查的你单位</w:t>
      </w:r>
      <w:r>
        <w:rPr>
          <w:rFonts w:hint="eastAsia" w:ascii="仿宋_GB2312" w:hAnsi="仿宋_GB2312" w:eastAsia="仿宋_GB2312" w:cs="仿宋_GB2312"/>
          <w:b w:val="0"/>
          <w:bCs/>
          <w:sz w:val="32"/>
          <w:szCs w:val="32"/>
          <w:lang w:val="en-US" w:eastAsia="zh-CN"/>
        </w:rPr>
        <w:t>连续2年未按规定报送年度报告被列入经营异常名录未改正，</w:t>
      </w:r>
      <w:r>
        <w:rPr>
          <w:rFonts w:hint="eastAsia" w:ascii="仿宋_GB2312" w:hAnsi="仿宋_GB2312" w:eastAsia="仿宋_GB2312" w:cs="仿宋_GB2312"/>
          <w:b w:val="0"/>
          <w:bCs/>
          <w:sz w:val="32"/>
          <w:szCs w:val="32"/>
          <w:lang w:val="en-US" w:eastAsia="zh-CN"/>
        </w:rPr>
        <w:t>且通过登记的住所或者经营场所无法取得联系一</w:t>
      </w:r>
      <w:r>
        <w:rPr>
          <w:rFonts w:hint="eastAsia" w:ascii="仿宋_GB2312" w:hAnsi="仿宋_GB2312" w:eastAsia="仿宋_GB2312" w:cs="仿宋_GB2312"/>
          <w:color w:val="auto"/>
          <w:lang w:val="en-US" w:eastAsia="zh-CN"/>
        </w:rPr>
        <w:t>案，已调查终结。依据《中华人民共和国行政处罚法》第四十四条的规定，现将本局拟作出行政处罚的事实、理由、依据及处罚内容告知如下：</w:t>
      </w:r>
    </w:p>
    <w:p w14:paraId="056E42FE">
      <w:pPr>
        <w:keepNext w:val="0"/>
        <w:keepLines w:val="0"/>
        <w:pageBreakBefore w:val="0"/>
        <w:widowControl w:val="0"/>
        <w:kinsoku/>
        <w:wordWrap/>
        <w:overflowPunct w:val="0"/>
        <w:topLinePunct/>
        <w:autoSpaceDE/>
        <w:autoSpaceDN/>
        <w:bidi w:val="0"/>
        <w:adjustRightInd/>
        <w:snapToGrid/>
        <w:spacing w:line="52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2026年8月，本局组织开展因连续2年未按规定报送年度报告被列入经营异常名录未改正，且通过登记的住所或者经营场所无法取得联系的企业吊销营业执照工作。经本局在阳新县人民政府官网发布清理提示性公告、各市场监管所现场核查，查询</w:t>
      </w:r>
      <w:r>
        <w:rPr>
          <w:rFonts w:hint="eastAsia" w:ascii="仿宋_GB2312" w:hAnsi="仿宋_GB2312" w:eastAsia="仿宋_GB2312" w:cs="仿宋_GB2312"/>
          <w:color w:val="auto"/>
          <w:lang w:eastAsia="zh-CN"/>
        </w:rPr>
        <w:t>你单位</w:t>
      </w:r>
      <w:r>
        <w:rPr>
          <w:rFonts w:hint="eastAsia" w:ascii="仿宋_GB2312" w:hAnsi="仿宋_GB2312" w:eastAsia="仿宋_GB2312" w:cs="仿宋_GB2312"/>
          <w:color w:val="auto"/>
        </w:rPr>
        <w:t>在湖北省经营主体登记系统</w:t>
      </w:r>
      <w:r>
        <w:rPr>
          <w:rFonts w:hint="eastAsia" w:ascii="仿宋_GB2312" w:hAnsi="仿宋_GB2312" w:cs="仿宋_GB2312"/>
          <w:color w:val="auto"/>
          <w:lang w:eastAsia="zh-CN"/>
        </w:rPr>
        <w:t>、国家企业信用信息公示系统</w:t>
      </w:r>
      <w:r>
        <w:rPr>
          <w:rFonts w:hint="eastAsia" w:ascii="仿宋_GB2312" w:hAnsi="仿宋_GB2312" w:eastAsia="仿宋_GB2312" w:cs="仿宋_GB2312"/>
          <w:color w:val="auto"/>
        </w:rPr>
        <w:t>中未按规定报送年度报告被列入经营异常名录情况以及阳新县税务局、阳新县人力资源和社会保障局</w:t>
      </w:r>
      <w:r>
        <w:rPr>
          <w:rFonts w:hint="eastAsia" w:ascii="仿宋_GB2312" w:hAnsi="仿宋_GB2312" w:eastAsia="仿宋_GB2312" w:cs="仿宋_GB2312"/>
          <w:color w:val="auto"/>
          <w:lang w:eastAsia="zh-CN"/>
        </w:rPr>
        <w:t>提供的</w:t>
      </w:r>
      <w:r>
        <w:rPr>
          <w:rFonts w:hint="eastAsia" w:ascii="仿宋_GB2312" w:hAnsi="仿宋_GB2312" w:eastAsia="仿宋_GB2312" w:cs="仿宋_GB2312"/>
          <w:color w:val="auto"/>
        </w:rPr>
        <w:t>企业纳税、参保情况等，发现</w:t>
      </w:r>
      <w:r>
        <w:rPr>
          <w:rFonts w:hint="eastAsia" w:ascii="仿宋_GB2312" w:hAnsi="仿宋_GB2312" w:eastAsia="仿宋_GB2312" w:cs="仿宋_GB2312"/>
          <w:color w:val="auto"/>
          <w:lang w:eastAsia="zh-CN"/>
        </w:rPr>
        <w:t>你单位</w:t>
      </w:r>
      <w:r>
        <w:rPr>
          <w:rFonts w:hint="eastAsia" w:ascii="仿宋_GB2312" w:hAnsi="仿宋_GB2312" w:eastAsia="仿宋_GB2312" w:cs="仿宋_GB2312"/>
          <w:color w:val="auto"/>
        </w:rPr>
        <w:t>2024、2025两个年度（含以上）未按照规定的期限公示年度报告被列入经营异常名录未改正，并且经现场检查，</w:t>
      </w:r>
      <w:r>
        <w:rPr>
          <w:rFonts w:hint="eastAsia" w:ascii="仿宋_GB2312" w:hAnsi="仿宋_GB2312" w:eastAsia="仿宋_GB2312" w:cs="仿宋_GB2312"/>
          <w:color w:val="auto"/>
          <w:lang w:eastAsia="zh-CN"/>
        </w:rPr>
        <w:t>你单位</w:t>
      </w:r>
      <w:r>
        <w:rPr>
          <w:rFonts w:hint="eastAsia" w:ascii="仿宋_GB2312" w:hAnsi="仿宋_GB2312" w:eastAsia="仿宋_GB2312" w:cs="仿宋_GB2312"/>
          <w:color w:val="auto"/>
        </w:rPr>
        <w:t>已不在</w:t>
      </w:r>
      <w:r>
        <w:rPr>
          <w:rFonts w:hint="eastAsia" w:ascii="仿宋_GB2312" w:hAnsi="仿宋_GB2312" w:cs="仿宋_GB2312"/>
          <w:color w:val="auto"/>
          <w:lang w:eastAsia="zh-CN"/>
        </w:rPr>
        <w:t>登记</w:t>
      </w:r>
      <w:r>
        <w:rPr>
          <w:rFonts w:hint="eastAsia" w:ascii="仿宋_GB2312" w:hAnsi="仿宋_GB2312" w:eastAsia="仿宋_GB2312" w:cs="仿宋_GB2312"/>
          <w:color w:val="auto"/>
        </w:rPr>
        <w:t>住所经营，通过登记的住所或者经营场所无法取得联系</w:t>
      </w:r>
      <w:r>
        <w:rPr>
          <w:rFonts w:hint="eastAsia" w:ascii="仿宋_GB2312" w:hAnsi="仿宋_GB2312" w:eastAsia="仿宋_GB2312" w:cs="仿宋_GB2312"/>
          <w:color w:val="auto"/>
          <w:lang w:eastAsia="zh-CN"/>
        </w:rPr>
        <w:t>；同时</w:t>
      </w:r>
      <w:r>
        <w:rPr>
          <w:rFonts w:hint="eastAsia" w:ascii="仿宋_GB2312" w:hAnsi="仿宋_GB2312" w:cs="仿宋_GB2312"/>
          <w:color w:val="auto"/>
          <w:lang w:eastAsia="zh-CN"/>
        </w:rPr>
        <w:t>你单位</w:t>
      </w:r>
      <w:r>
        <w:rPr>
          <w:rFonts w:hint="eastAsia" w:ascii="仿宋_GB2312" w:hAnsi="仿宋_GB2312" w:eastAsia="仿宋_GB2312" w:cs="仿宋_GB2312"/>
          <w:color w:val="auto"/>
        </w:rPr>
        <w:t>已完成税务注销</w:t>
      </w:r>
      <w:r>
        <w:rPr>
          <w:rFonts w:hint="eastAsia" w:ascii="仿宋_GB2312" w:hAnsi="仿宋_GB2312" w:eastAsia="仿宋_GB2312" w:cs="仿宋_GB2312"/>
          <w:color w:val="auto"/>
          <w:lang w:eastAsia="zh-CN"/>
        </w:rPr>
        <w:t>或</w:t>
      </w:r>
      <w:r>
        <w:rPr>
          <w:rFonts w:hint="eastAsia" w:ascii="仿宋_GB2312" w:hAnsi="仿宋_GB2312" w:eastAsia="仿宋_GB2312" w:cs="仿宋_GB2312"/>
          <w:color w:val="auto"/>
        </w:rPr>
        <w:t>税务状态不正常</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未进行参保登记</w:t>
      </w:r>
      <w:r>
        <w:rPr>
          <w:rFonts w:hint="eastAsia" w:ascii="仿宋_GB2312" w:hAnsi="仿宋_GB2312" w:eastAsia="仿宋_GB2312" w:cs="仿宋_GB2312"/>
          <w:color w:val="auto"/>
          <w:lang w:eastAsia="zh-CN"/>
        </w:rPr>
        <w:t>或</w:t>
      </w:r>
      <w:r>
        <w:rPr>
          <w:rFonts w:hint="eastAsia" w:ascii="仿宋_GB2312" w:hAnsi="仿宋_GB2312" w:eastAsia="仿宋_GB2312" w:cs="仿宋_GB2312"/>
          <w:color w:val="auto"/>
        </w:rPr>
        <w:t>长时间未参保。</w:t>
      </w:r>
    </w:p>
    <w:p w14:paraId="13190393">
      <w:pPr>
        <w:keepNext w:val="0"/>
        <w:keepLines w:val="0"/>
        <w:pageBreakBefore w:val="0"/>
        <w:widowControl w:val="0"/>
        <w:kinsoku/>
        <w:wordWrap/>
        <w:overflowPunct w:val="0"/>
        <w:topLinePunct/>
        <w:autoSpaceDE/>
        <w:autoSpaceDN/>
        <w:bidi w:val="0"/>
        <w:adjustRightInd/>
        <w:snapToGrid/>
        <w:spacing w:line="558" w:lineRule="exact"/>
        <w:textAlignment w:val="auto"/>
        <w:rPr>
          <w:rFonts w:hint="eastAsia" w:ascii="仿宋_GB2312" w:hAnsi="仿宋_GB2312" w:eastAsia="仿宋_GB2312" w:cs="仿宋_GB2312"/>
          <w:color w:val="auto"/>
          <w:sz w:val="32"/>
          <w:szCs w:val="22"/>
          <w:highlight w:val="none"/>
          <w:lang w:eastAsia="zh-CN"/>
        </w:rPr>
      </w:pPr>
      <w:r>
        <w:rPr>
          <w:rFonts w:hint="eastAsia" w:ascii="仿宋_GB2312" w:hAnsi="仿宋_GB2312" w:eastAsia="仿宋_GB2312" w:cs="仿宋_GB2312"/>
          <w:color w:val="auto"/>
          <w:lang w:val="en-US" w:eastAsia="zh-CN"/>
        </w:rPr>
        <w:t>你单位的行为，</w:t>
      </w:r>
      <w:r>
        <w:rPr>
          <w:rFonts w:hint="eastAsia" w:ascii="仿宋_GB2312" w:hAnsi="仿宋_GB2312" w:eastAsia="仿宋_GB2312" w:cs="仿宋_GB2312"/>
          <w:color w:val="auto"/>
          <w:highlight w:val="none"/>
        </w:rPr>
        <w:t>违反了</w:t>
      </w:r>
      <w:r>
        <w:rPr>
          <w:rFonts w:hint="eastAsia" w:ascii="仿宋_GB2312" w:hAnsi="仿宋_GB2312" w:eastAsia="仿宋_GB2312" w:cs="仿宋_GB2312"/>
          <w:bCs/>
          <w:sz w:val="32"/>
          <w:szCs w:val="32"/>
          <w:lang w:val="en-US" w:eastAsia="zh-CN"/>
        </w:rPr>
        <w:t>《企业信息公示暂行条例》第十八条第一款“</w:t>
      </w:r>
      <w:r>
        <w:rPr>
          <w:rFonts w:hint="eastAsia" w:ascii="仿宋_GB2312" w:hAnsi="仿宋_GB2312" w:eastAsia="仿宋_GB2312" w:cs="仿宋_GB2312"/>
          <w:b w:val="0"/>
          <w:bCs/>
          <w:sz w:val="32"/>
          <w:szCs w:val="32"/>
          <w:lang w:val="en-US" w:eastAsia="zh-CN"/>
        </w:rPr>
        <w:t>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color w:val="auto"/>
          <w:sz w:val="32"/>
          <w:szCs w:val="22"/>
          <w:highlight w:val="none"/>
          <w:lang w:eastAsia="zh-CN"/>
        </w:rPr>
        <w:t>的规定，构成了</w:t>
      </w:r>
      <w:r>
        <w:rPr>
          <w:rFonts w:hint="eastAsia" w:ascii="仿宋_GB2312" w:hAnsi="仿宋_GB2312" w:eastAsia="仿宋_GB2312" w:cs="仿宋_GB2312"/>
          <w:b w:val="0"/>
          <w:bCs/>
          <w:sz w:val="32"/>
          <w:szCs w:val="32"/>
          <w:lang w:val="en-US" w:eastAsia="zh-CN"/>
        </w:rPr>
        <w:t>连续两年及以上未按规定报送年度报告被列入经营异常名录未改正，且通过登记的住所或者经营场所无法取得联系</w:t>
      </w:r>
      <w:r>
        <w:rPr>
          <w:rFonts w:hint="eastAsia" w:ascii="仿宋_GB2312" w:hAnsi="仿宋_GB2312" w:eastAsia="仿宋_GB2312" w:cs="仿宋_GB2312"/>
          <w:color w:val="auto"/>
          <w:sz w:val="32"/>
          <w:szCs w:val="22"/>
          <w:highlight w:val="none"/>
          <w:lang w:eastAsia="zh-CN"/>
        </w:rPr>
        <w:t>的行为。</w:t>
      </w:r>
    </w:p>
    <w:p w14:paraId="2C3FD95B">
      <w:pPr>
        <w:keepNext w:val="0"/>
        <w:keepLines w:val="0"/>
        <w:pageBreakBefore w:val="0"/>
        <w:widowControl w:val="0"/>
        <w:kinsoku/>
        <w:wordWrap/>
        <w:overflowPunct w:val="0"/>
        <w:topLinePunct/>
        <w:autoSpaceDE/>
        <w:autoSpaceDN/>
        <w:bidi w:val="0"/>
        <w:adjustRightInd/>
        <w:snapToGrid/>
        <w:spacing w:line="560" w:lineRule="exact"/>
        <w:textAlignment w:val="auto"/>
        <w:rPr>
          <w:rFonts w:hint="eastAsia" w:ascii="仿宋_GB2312" w:hAnsi="仿宋_GB2312" w:eastAsia="仿宋_GB2312" w:cs="仿宋_GB2312"/>
          <w:color w:val="auto"/>
          <w:sz w:val="32"/>
          <w:szCs w:val="22"/>
          <w:lang w:val="en-US" w:eastAsia="zh-CN"/>
        </w:rPr>
      </w:pPr>
      <w:r>
        <w:rPr>
          <w:rFonts w:hint="eastAsia" w:ascii="仿宋_GB2312" w:hAnsi="仿宋_GB2312" w:eastAsia="仿宋_GB2312" w:cs="仿宋_GB2312"/>
          <w:color w:val="auto"/>
          <w:sz w:val="32"/>
          <w:szCs w:val="22"/>
          <w:lang w:val="en-US" w:eastAsia="zh-CN"/>
        </w:rPr>
        <w:t>依据《行政处罚法》第三十四条“行政机关可以依法制定行政处罚裁量基准，规范行使行政处罚裁量权。行政处罚裁量基准应当向社会公布”的规定，你单位不具有从轻、减轻情形，参照《湖北省市场监督管理行政处罚裁量基准（试行）适用指南》第六条第一款第四项：“</w:t>
      </w:r>
      <w:r>
        <w:rPr>
          <w:rFonts w:hint="eastAsia" w:ascii="仿宋_GB2312" w:hAnsi="仿宋_GB2312" w:eastAsia="仿宋_GB2312" w:cs="仿宋_GB2312"/>
          <w:color w:val="000000"/>
          <w:sz w:val="32"/>
          <w:szCs w:val="32"/>
          <w:shd w:val="clear" w:color="auto" w:fill="FFFFFF"/>
          <w:lang w:bidi="ar"/>
        </w:rPr>
        <w:t>行政处罚裁量分为不予行政处罚、减轻行政处罚、从轻行政处罚、一般行政处罚和从重行政处罚五个裁量阶次。（四）一般行政处罚是指在依法可选择的处罚种类和处罚幅度内，适用适中的处罚种类或者处罚幅度。其中，罚款的数额应当在从最低限到最高限这一幅度中的30%至70%部分（不含本数）中确定；只规定有罚款上限，未规定罚款下限的，在上限值的30%至70%（不含本数）范围内确定；</w:t>
      </w:r>
      <w:r>
        <w:rPr>
          <w:rFonts w:hint="eastAsia" w:ascii="仿宋_GB2312" w:hAnsi="仿宋_GB2312" w:eastAsia="仿宋_GB2312" w:cs="仿宋_GB2312"/>
          <w:color w:val="auto"/>
          <w:sz w:val="32"/>
          <w:szCs w:val="22"/>
          <w:lang w:val="en-US" w:eastAsia="zh-CN"/>
        </w:rPr>
        <w:t>”，给予你单位一般处罚，应对你单位作出吊销营业执照的行政处罚。</w:t>
      </w:r>
    </w:p>
    <w:p w14:paraId="37550B6E">
      <w:pPr>
        <w:keepNext w:val="0"/>
        <w:keepLines w:val="0"/>
        <w:pageBreakBefore w:val="0"/>
        <w:widowControl w:val="0"/>
        <w:kinsoku/>
        <w:wordWrap/>
        <w:overflowPunct w:val="0"/>
        <w:topLinePunct/>
        <w:autoSpaceDE/>
        <w:autoSpaceDN/>
        <w:bidi w:val="0"/>
        <w:adjustRightInd/>
        <w:snapToGrid/>
        <w:spacing w:line="56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rPr>
        <w:t>依据</w:t>
      </w:r>
      <w:r>
        <w:rPr>
          <w:rFonts w:hint="eastAsia" w:ascii="仿宋_GB2312" w:hAnsi="仿宋_GB2312" w:eastAsia="仿宋_GB2312" w:cs="仿宋_GB2312"/>
          <w:bCs/>
          <w:sz w:val="32"/>
          <w:szCs w:val="32"/>
          <w:lang w:val="en-US" w:eastAsia="zh-CN"/>
        </w:rPr>
        <w:t>《企业信息公示暂行条例》第十八条第一款“</w:t>
      </w:r>
      <w:r>
        <w:rPr>
          <w:rFonts w:hint="eastAsia" w:ascii="仿宋_GB2312" w:hAnsi="仿宋_GB2312" w:eastAsia="仿宋_GB2312" w:cs="仿宋_GB2312"/>
          <w:b w:val="0"/>
          <w:bCs/>
          <w:sz w:val="32"/>
          <w:szCs w:val="32"/>
          <w:lang w:val="en-US" w:eastAsia="zh-CN"/>
        </w:rPr>
        <w:t>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color w:val="auto"/>
          <w:sz w:val="32"/>
          <w:szCs w:val="22"/>
          <w:highlight w:val="none"/>
          <w:lang w:eastAsia="zh-CN"/>
        </w:rPr>
        <w:t>的规定</w:t>
      </w:r>
      <w:r>
        <w:rPr>
          <w:rFonts w:hint="eastAsia" w:ascii="仿宋_GB2312" w:hAnsi="仿宋_GB2312" w:eastAsia="仿宋_GB2312" w:cs="仿宋_GB2312"/>
          <w:color w:val="auto"/>
          <w:lang w:val="en-US" w:eastAsia="zh-CN"/>
        </w:rPr>
        <w:t>，拟</w:t>
      </w:r>
      <w:r>
        <w:rPr>
          <w:rFonts w:hint="eastAsia" w:ascii="仿宋_GB2312" w:hAnsi="仿宋_GB2312" w:eastAsia="仿宋_GB2312" w:cs="仿宋_GB2312"/>
          <w:color w:val="auto"/>
          <w:lang w:val="en-US" w:eastAsia="zh-CN"/>
        </w:rPr>
        <w:t>对你单位</w:t>
      </w:r>
      <w:r>
        <w:rPr>
          <w:rFonts w:hint="eastAsia" w:ascii="仿宋_GB2312" w:hAnsi="仿宋_GB2312" w:eastAsia="仿宋_GB2312" w:cs="仿宋_GB2312"/>
          <w:color w:val="auto"/>
          <w:lang w:val="en-US" w:eastAsia="zh-CN"/>
        </w:rPr>
        <w:t>作出吊销营业执照的行政处罚。</w:t>
      </w:r>
    </w:p>
    <w:p w14:paraId="0B6DC49E">
      <w:pPr>
        <w:keepNext w:val="0"/>
        <w:keepLines w:val="0"/>
        <w:pageBreakBefore w:val="0"/>
        <w:widowControl w:val="0"/>
        <w:kinsoku/>
        <w:wordWrap/>
        <w:overflowPunct w:val="0"/>
        <w:topLinePunct/>
        <w:autoSpaceDE/>
        <w:autoSpaceDN/>
        <w:bidi w:val="0"/>
        <w:adjustRightInd/>
        <w:snapToGrid/>
        <w:spacing w:line="52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根据《中华人民共和国行政处罚法》第四十四、第四十五条、第六十三条、第六十四条第一项以及《湖北省行政处罚听证规则》第二条的规定，你有权陈述、申辩并要求听证。你自收到本告知书之日起五个工作日内未行使陈述、申辩、未要求听证的，视为放弃此权利。</w:t>
      </w:r>
    </w:p>
    <w:p w14:paraId="511FCD3F">
      <w:pPr>
        <w:keepNext w:val="0"/>
        <w:keepLines w:val="0"/>
        <w:pageBreakBefore w:val="0"/>
        <w:widowControl w:val="0"/>
        <w:kinsoku/>
        <w:wordWrap/>
        <w:overflowPunct w:val="0"/>
        <w:topLinePunct/>
        <w:autoSpaceDE/>
        <w:autoSpaceDN/>
        <w:bidi w:val="0"/>
        <w:adjustRightInd/>
        <w:snapToGrid/>
        <w:spacing w:line="520"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联系人：叶松柏    联系电话：0714-7393415</w:t>
      </w:r>
    </w:p>
    <w:p w14:paraId="6A78B5CB">
      <w:pPr>
        <w:keepNext w:val="0"/>
        <w:keepLines w:val="0"/>
        <w:pageBreakBefore w:val="0"/>
        <w:widowControl/>
        <w:kinsoku w:val="0"/>
        <w:wordWrap/>
        <w:overflowPunct/>
        <w:topLinePunct w:val="0"/>
        <w:autoSpaceDE w:val="0"/>
        <w:autoSpaceDN w:val="0"/>
        <w:bidi w:val="0"/>
        <w:adjustRightInd w:val="0"/>
        <w:snapToGrid w:val="0"/>
        <w:spacing w:line="560" w:lineRule="exact"/>
        <w:ind w:right="220" w:rightChars="0"/>
        <w:jc w:val="both"/>
        <w:textAlignment w:val="baseline"/>
        <w:outlineLvl w:val="9"/>
        <w:rPr>
          <w:rFonts w:hint="eastAsia" w:ascii="仿宋_GB2312" w:hAnsi="仿宋_GB2312" w:eastAsia="仿宋_GB2312" w:cs="仿宋_GB2312"/>
          <w:spacing w:val="0"/>
          <w:w w:val="100"/>
          <w:sz w:val="32"/>
          <w:szCs w:val="32"/>
          <w:u w:val="none" w:color="auto"/>
          <w:lang w:val="en-US" w:eastAsia="zh-CN"/>
        </w:rPr>
      </w:pPr>
      <w:r>
        <w:rPr>
          <w:rFonts w:hint="eastAsia" w:ascii="仿宋_GB2312" w:hAnsi="仿宋_GB2312" w:eastAsia="仿宋_GB2312" w:cs="仿宋_GB2312"/>
          <w:spacing w:val="0"/>
          <w:w w:val="100"/>
          <w:sz w:val="32"/>
          <w:szCs w:val="32"/>
          <w:u w:val="none" w:color="auto"/>
        </w:rPr>
        <w:t>联系地址：</w:t>
      </w:r>
      <w:r>
        <w:rPr>
          <w:rFonts w:hint="eastAsia" w:ascii="仿宋_GB2312" w:hAnsi="仿宋_GB2312" w:eastAsia="仿宋_GB2312" w:cs="仿宋_GB2312"/>
          <w:spacing w:val="0"/>
          <w:w w:val="100"/>
          <w:sz w:val="32"/>
          <w:szCs w:val="32"/>
          <w:u w:val="none" w:color="auto"/>
          <w:lang w:eastAsia="zh-CN"/>
        </w:rPr>
        <w:t>阳新县兴国大道</w:t>
      </w:r>
      <w:r>
        <w:rPr>
          <w:rFonts w:hint="eastAsia" w:ascii="仿宋_GB2312" w:hAnsi="仿宋_GB2312" w:eastAsia="仿宋_GB2312" w:cs="仿宋_GB2312"/>
          <w:spacing w:val="0"/>
          <w:w w:val="100"/>
          <w:sz w:val="32"/>
          <w:szCs w:val="32"/>
          <w:u w:val="none" w:color="auto"/>
          <w:lang w:val="en-US" w:eastAsia="zh-CN"/>
        </w:rPr>
        <w:t>15号</w:t>
      </w:r>
    </w:p>
    <w:p w14:paraId="7AFE0D0C">
      <w:pPr>
        <w:keepNext w:val="0"/>
        <w:keepLines w:val="0"/>
        <w:pageBreakBefore w:val="0"/>
        <w:widowControl w:val="0"/>
        <w:kinsoku/>
        <w:wordWrap/>
        <w:overflowPunct w:val="0"/>
        <w:topLinePunct/>
        <w:autoSpaceDE/>
        <w:autoSpaceDN/>
        <w:bidi w:val="0"/>
        <w:adjustRightInd/>
        <w:snapToGrid/>
        <w:spacing w:line="520" w:lineRule="exact"/>
        <w:textAlignment w:val="auto"/>
        <w:rPr>
          <w:rFonts w:hint="eastAsia" w:ascii="仿宋_GB2312" w:hAnsi="仿宋_GB2312" w:eastAsia="仿宋_GB2312" w:cs="仿宋_GB2312"/>
          <w:color w:val="auto"/>
          <w:lang w:val="en-US" w:eastAsia="zh-CN"/>
        </w:rPr>
      </w:pPr>
    </w:p>
    <w:p w14:paraId="7A6AF1C4">
      <w:pPr>
        <w:keepNext w:val="0"/>
        <w:keepLines w:val="0"/>
        <w:pageBreakBefore w:val="0"/>
        <w:widowControl w:val="0"/>
        <w:kinsoku/>
        <w:wordWrap/>
        <w:overflowPunct w:val="0"/>
        <w:topLinePunct/>
        <w:autoSpaceDE/>
        <w:autoSpaceDN/>
        <w:bidi w:val="0"/>
        <w:adjustRightInd/>
        <w:snapToGrid/>
        <w:spacing w:line="520" w:lineRule="exact"/>
        <w:textAlignment w:val="auto"/>
        <w:rPr>
          <w:rFonts w:hint="eastAsia" w:ascii="仿宋_GB2312" w:hAnsi="仿宋_GB2312" w:eastAsia="仿宋_GB2312" w:cs="仿宋_GB2312"/>
          <w:color w:val="000000"/>
          <w:sz w:val="32"/>
          <w:szCs w:val="32"/>
          <w:u w:val="none" w:color="auto"/>
          <w:shd w:val="pct10" w:color="auto" w:fill="FFFFFF"/>
          <w:lang w:val="en-US"/>
        </w:rPr>
      </w:pPr>
      <w:r>
        <w:rPr>
          <w:rFonts w:hint="eastAsia" w:ascii="仿宋_GB2312" w:hAnsi="仿宋_GB2312" w:eastAsia="仿宋_GB2312" w:cs="仿宋_GB2312"/>
          <w:color w:val="auto"/>
          <w:lang w:val="en-US" w:eastAsia="zh-CN"/>
        </w:rPr>
        <w:t>附件：拟吊销营业执照企业名单（120户）</w:t>
      </w:r>
    </w:p>
    <w:p w14:paraId="4184AFAD">
      <w:pPr>
        <w:keepNext w:val="0"/>
        <w:keepLines w:val="0"/>
        <w:pageBreakBefore w:val="0"/>
        <w:widowControl w:val="0"/>
        <w:kinsoku/>
        <w:wordWrap/>
        <w:overflowPunct w:val="0"/>
        <w:topLinePunct/>
        <w:autoSpaceDE/>
        <w:autoSpaceDN/>
        <w:bidi w:val="0"/>
        <w:adjustRightInd/>
        <w:snapToGrid/>
        <w:spacing w:line="520" w:lineRule="exact"/>
        <w:ind w:left="0" w:leftChars="0" w:firstLine="0" w:firstLineChars="0"/>
        <w:textAlignment w:val="auto"/>
        <w:rPr>
          <w:rFonts w:hint="eastAsia" w:ascii="仿宋_GB2312" w:hAnsi="仿宋_GB2312" w:eastAsia="仿宋_GB2312" w:cs="仿宋_GB2312"/>
          <w:color w:val="auto"/>
          <w:lang w:val="en-US" w:eastAsia="zh-CN"/>
        </w:rPr>
      </w:pPr>
    </w:p>
    <w:p w14:paraId="45B1C0D1">
      <w:pPr>
        <w:keepNext w:val="0"/>
        <w:keepLines w:val="0"/>
        <w:pageBreakBefore w:val="0"/>
        <w:widowControl w:val="0"/>
        <w:kinsoku/>
        <w:wordWrap/>
        <w:overflowPunct w:val="0"/>
        <w:topLinePunct/>
        <w:autoSpaceDE/>
        <w:autoSpaceDN/>
        <w:bidi w:val="0"/>
        <w:adjustRightInd/>
        <w:snapToGrid/>
        <w:spacing w:line="520" w:lineRule="exact"/>
        <w:ind w:left="0" w:leftChars="0" w:firstLine="0" w:firstLineChars="0"/>
        <w:textAlignment w:val="auto"/>
        <w:rPr>
          <w:rFonts w:hint="eastAsia" w:ascii="仿宋_GB2312" w:hAnsi="仿宋_GB2312" w:eastAsia="仿宋_GB2312" w:cs="仿宋_GB2312"/>
          <w:color w:val="auto"/>
          <w:lang w:val="en-US" w:eastAsia="zh-CN"/>
        </w:rPr>
      </w:pPr>
    </w:p>
    <w:p w14:paraId="52F1C27D">
      <w:pPr>
        <w:keepNext w:val="0"/>
        <w:keepLines w:val="0"/>
        <w:pageBreakBefore w:val="0"/>
        <w:widowControl w:val="0"/>
        <w:kinsoku/>
        <w:wordWrap/>
        <w:overflowPunct w:val="0"/>
        <w:topLinePunct/>
        <w:autoSpaceDE/>
        <w:autoSpaceDN/>
        <w:bidi w:val="0"/>
        <w:adjustRightInd/>
        <w:snapToGrid/>
        <w:spacing w:line="520" w:lineRule="exact"/>
        <w:ind w:right="640" w:rightChars="200" w:firstLine="0" w:firstLineChars="0"/>
        <w:jc w:val="righ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rPr>
        <w:t>阳新县市场监督管理局</w:t>
      </w:r>
      <w:r>
        <w:rPr>
          <w:rFonts w:hint="eastAsia" w:ascii="仿宋_GB2312" w:hAnsi="仿宋_GB2312" w:eastAsia="仿宋_GB2312" w:cs="仿宋_GB2312"/>
          <w:color w:val="auto"/>
          <w:lang w:val="en-US" w:eastAsia="zh-CN"/>
        </w:rPr>
        <w:t xml:space="preserve"> </w:t>
      </w:r>
    </w:p>
    <w:p w14:paraId="70817294">
      <w:pPr>
        <w:keepNext w:val="0"/>
        <w:keepLines w:val="0"/>
        <w:pageBreakBefore w:val="0"/>
        <w:widowControl w:val="0"/>
        <w:kinsoku/>
        <w:wordWrap/>
        <w:overflowPunct w:val="0"/>
        <w:topLinePunct/>
        <w:autoSpaceDE/>
        <w:autoSpaceDN/>
        <w:bidi w:val="0"/>
        <w:adjustRightInd/>
        <w:snapToGrid/>
        <w:spacing w:line="520" w:lineRule="exact"/>
        <w:ind w:right="960" w:rightChars="300" w:firstLine="0" w:firstLineChars="0"/>
        <w:jc w:val="righ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 xml:space="preserve">                2026</w:t>
      </w:r>
      <w:r>
        <w:rPr>
          <w:rFonts w:hint="eastAsia" w:ascii="仿宋_GB2312" w:hAnsi="仿宋_GB2312" w:eastAsia="仿宋_GB2312" w:cs="仿宋_GB2312"/>
          <w:color w:val="auto"/>
        </w:rPr>
        <w:t>年</w:t>
      </w:r>
      <w:r>
        <w:rPr>
          <w:rFonts w:hint="eastAsia" w:ascii="仿宋_GB2312" w:hAnsi="仿宋_GB2312" w:eastAsia="仿宋_GB2312" w:cs="仿宋_GB2312"/>
          <w:color w:val="auto"/>
          <w:lang w:val="en-US" w:eastAsia="zh-CN"/>
        </w:rPr>
        <w:t>10</w:t>
      </w:r>
      <w:r>
        <w:rPr>
          <w:rFonts w:hint="eastAsia" w:ascii="仿宋_GB2312" w:hAnsi="仿宋_GB2312" w:eastAsia="仿宋_GB2312" w:cs="仿宋_GB2312"/>
          <w:color w:val="auto"/>
        </w:rPr>
        <w:t>月</w:t>
      </w:r>
      <w:r>
        <w:rPr>
          <w:rFonts w:hint="eastAsia" w:ascii="仿宋_GB2312" w:hAnsi="仿宋_GB2312" w:eastAsia="仿宋_GB2312" w:cs="仿宋_GB2312"/>
          <w:color w:val="auto"/>
          <w:lang w:val="en-US" w:eastAsia="zh-CN"/>
        </w:rPr>
        <w:t>12</w:t>
      </w:r>
      <w:r>
        <w:rPr>
          <w:rFonts w:hint="eastAsia" w:ascii="仿宋_GB2312" w:hAnsi="仿宋_GB2312" w:eastAsia="仿宋_GB2312" w:cs="仿宋_GB2312"/>
          <w:color w:val="auto"/>
        </w:rPr>
        <w:t>日</w:t>
      </w:r>
    </w:p>
    <w:p w14:paraId="6A86CD30">
      <w:pPr>
        <w:keepNext w:val="0"/>
        <w:keepLines w:val="0"/>
        <w:pageBreakBefore w:val="0"/>
        <w:widowControl w:val="0"/>
        <w:kinsoku/>
        <w:wordWrap/>
        <w:overflowPunct w:val="0"/>
        <w:topLinePunct/>
        <w:autoSpaceDE/>
        <w:autoSpaceDN/>
        <w:bidi w:val="0"/>
        <w:adjustRightInd/>
        <w:snapToGrid/>
        <w:spacing w:line="520" w:lineRule="exact"/>
        <w:ind w:right="960" w:rightChars="300" w:firstLine="0" w:firstLineChars="0"/>
        <w:jc w:val="right"/>
        <w:textAlignment w:val="auto"/>
        <w:rPr>
          <w:rFonts w:hint="default" w:ascii="Times New Roman" w:hAnsi="Times New Roman" w:cs="Times New Roman"/>
          <w:color w:val="auto"/>
        </w:rPr>
      </w:pPr>
    </w:p>
    <w:p w14:paraId="2D950179">
      <w:pPr>
        <w:keepNext w:val="0"/>
        <w:keepLines w:val="0"/>
        <w:pageBreakBefore w:val="0"/>
        <w:widowControl w:val="0"/>
        <w:kinsoku/>
        <w:wordWrap/>
        <w:overflowPunct w:val="0"/>
        <w:topLinePunct/>
        <w:autoSpaceDE/>
        <w:autoSpaceDN/>
        <w:bidi w:val="0"/>
        <w:adjustRightInd/>
        <w:snapToGrid/>
        <w:spacing w:line="520" w:lineRule="exact"/>
        <w:ind w:right="960" w:rightChars="300" w:firstLine="0" w:firstLineChars="0"/>
        <w:jc w:val="right"/>
        <w:textAlignment w:val="auto"/>
        <w:rPr>
          <w:rFonts w:hint="default" w:ascii="Times New Roman" w:hAnsi="Times New Roman" w:cs="Times New Roman"/>
          <w:color w:val="auto"/>
        </w:rPr>
      </w:pPr>
    </w:p>
    <w:p w14:paraId="51459DA8">
      <w:pPr>
        <w:keepNext w:val="0"/>
        <w:keepLines w:val="0"/>
        <w:pageBreakBefore w:val="0"/>
        <w:widowControl w:val="0"/>
        <w:kinsoku/>
        <w:wordWrap/>
        <w:overflowPunct w:val="0"/>
        <w:topLinePunct/>
        <w:autoSpaceDE/>
        <w:autoSpaceDN/>
        <w:bidi w:val="0"/>
        <w:adjustRightInd/>
        <w:snapToGrid/>
        <w:spacing w:line="520" w:lineRule="exact"/>
        <w:ind w:right="960" w:rightChars="300" w:firstLine="0" w:firstLineChars="0"/>
        <w:jc w:val="right"/>
        <w:textAlignment w:val="auto"/>
        <w:rPr>
          <w:rFonts w:hint="default" w:ascii="Times New Roman" w:hAnsi="Times New Roman" w:cs="Times New Roman"/>
          <w:color w:val="auto"/>
        </w:rPr>
      </w:pPr>
    </w:p>
    <w:p w14:paraId="2D426D58">
      <w:pPr>
        <w:keepNext w:val="0"/>
        <w:keepLines w:val="0"/>
        <w:pageBreakBefore w:val="0"/>
        <w:widowControl w:val="0"/>
        <w:kinsoku/>
        <w:wordWrap/>
        <w:overflowPunct w:val="0"/>
        <w:topLinePunct/>
        <w:autoSpaceDE/>
        <w:autoSpaceDN/>
        <w:bidi w:val="0"/>
        <w:adjustRightInd/>
        <w:snapToGrid/>
        <w:spacing w:line="520" w:lineRule="exact"/>
        <w:ind w:right="960" w:rightChars="300" w:firstLine="0" w:firstLineChars="0"/>
        <w:jc w:val="right"/>
        <w:textAlignment w:val="auto"/>
        <w:rPr>
          <w:rFonts w:hint="default" w:ascii="Times New Roman" w:hAnsi="Times New Roman" w:cs="Times New Roman"/>
          <w:color w:val="auto"/>
        </w:rPr>
      </w:pPr>
    </w:p>
    <w:p w14:paraId="0356A897">
      <w:pPr>
        <w:keepNext w:val="0"/>
        <w:keepLines w:val="0"/>
        <w:pageBreakBefore w:val="0"/>
        <w:widowControl w:val="0"/>
        <w:kinsoku/>
        <w:wordWrap/>
        <w:overflowPunct w:val="0"/>
        <w:topLinePunct/>
        <w:autoSpaceDE/>
        <w:autoSpaceDN/>
        <w:bidi w:val="0"/>
        <w:adjustRightInd/>
        <w:snapToGrid/>
        <w:spacing w:line="520" w:lineRule="exact"/>
        <w:ind w:right="960" w:rightChars="300" w:firstLine="0" w:firstLineChars="0"/>
        <w:jc w:val="right"/>
        <w:textAlignment w:val="auto"/>
        <w:rPr>
          <w:rFonts w:hint="default" w:ascii="Times New Roman" w:hAnsi="Times New Roman" w:cs="Times New Roman"/>
          <w:color w:val="auto"/>
        </w:rPr>
      </w:pPr>
    </w:p>
    <w:p w14:paraId="2162D2C6">
      <w:pPr>
        <w:keepNext w:val="0"/>
        <w:keepLines w:val="0"/>
        <w:pageBreakBefore w:val="0"/>
        <w:widowControl w:val="0"/>
        <w:kinsoku/>
        <w:wordWrap/>
        <w:overflowPunct w:val="0"/>
        <w:topLinePunct/>
        <w:autoSpaceDE/>
        <w:autoSpaceDN/>
        <w:bidi w:val="0"/>
        <w:adjustRightInd/>
        <w:snapToGrid/>
        <w:spacing w:line="520" w:lineRule="exact"/>
        <w:ind w:right="960" w:rightChars="300" w:firstLine="0" w:firstLineChars="0"/>
        <w:jc w:val="right"/>
        <w:textAlignment w:val="auto"/>
        <w:rPr>
          <w:rFonts w:hint="default" w:ascii="Times New Roman" w:hAnsi="Times New Roman" w:cs="Times New Roman"/>
          <w:color w:val="auto"/>
        </w:rPr>
      </w:pPr>
    </w:p>
    <w:p w14:paraId="756137A2">
      <w:pPr>
        <w:keepNext w:val="0"/>
        <w:keepLines w:val="0"/>
        <w:pageBreakBefore w:val="0"/>
        <w:widowControl w:val="0"/>
        <w:kinsoku/>
        <w:wordWrap/>
        <w:overflowPunct w:val="0"/>
        <w:topLinePunct/>
        <w:autoSpaceDE/>
        <w:autoSpaceDN/>
        <w:bidi w:val="0"/>
        <w:adjustRightInd/>
        <w:snapToGrid/>
        <w:spacing w:line="520" w:lineRule="exact"/>
        <w:ind w:right="960" w:rightChars="300" w:firstLine="0" w:firstLineChars="0"/>
        <w:jc w:val="both"/>
        <w:textAlignment w:val="auto"/>
        <w:rPr>
          <w:rFonts w:hint="default" w:ascii="Times New Roman" w:hAnsi="Times New Roman" w:cs="Times New Roman"/>
          <w:color w:val="auto"/>
        </w:rPr>
      </w:pPr>
      <w:bookmarkStart w:id="0" w:name="_GoBack"/>
      <w:bookmarkEnd w:id="0"/>
    </w:p>
    <w:p w14:paraId="1DD057AC">
      <w:pPr>
        <w:keepNext w:val="0"/>
        <w:keepLines w:val="0"/>
        <w:pageBreakBefore w:val="0"/>
        <w:widowControl w:val="0"/>
        <w:kinsoku/>
        <w:wordWrap/>
        <w:overflowPunct/>
        <w:topLinePunct w:val="0"/>
        <w:autoSpaceDE/>
        <w:autoSpaceDN/>
        <w:bidi w:val="0"/>
        <w:adjustRightInd/>
        <w:snapToGrid/>
        <w:spacing w:beforeLines="0" w:afterLines="0" w:line="300" w:lineRule="exact"/>
        <w:ind w:firstLine="640" w:firstLineChars="200"/>
        <w:jc w:val="right"/>
        <w:textAlignment w:val="center"/>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mc:AlternateContent>
          <mc:Choice Requires="wps">
            <w:drawing>
              <wp:anchor distT="0" distB="0" distL="114300" distR="114300" simplePos="0" relativeHeight="251660288" behindDoc="0" locked="0" layoutInCell="1" allowOverlap="1">
                <wp:simplePos x="0" y="0"/>
                <wp:positionH relativeFrom="column">
                  <wp:posOffset>10160</wp:posOffset>
                </wp:positionH>
                <wp:positionV relativeFrom="paragraph">
                  <wp:posOffset>240665</wp:posOffset>
                </wp:positionV>
                <wp:extent cx="5312410" cy="10160"/>
                <wp:effectExtent l="0" t="4445" r="6350" b="8255"/>
                <wp:wrapNone/>
                <wp:docPr id="2" name="直接连接符 2"/>
                <wp:cNvGraphicFramePr/>
                <a:graphic xmlns:a="http://schemas.openxmlformats.org/drawingml/2006/main">
                  <a:graphicData uri="http://schemas.microsoft.com/office/word/2010/wordprocessingShape">
                    <wps:wsp>
                      <wps:cNvCnPr/>
                      <wps:spPr>
                        <a:xfrm flipH="1">
                          <a:off x="0" y="0"/>
                          <a:ext cx="5312410" cy="101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0.8pt;margin-top:18.95pt;height:0.8pt;width:418.3pt;z-index:251660288;mso-width-relative:page;mso-height-relative:page;" filled="f" stroked="t" coordsize="21600,21600" o:gfxdata="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q+Rr/1AAAAAcBAAAPAAAAAAAAAAEAIAAAACIAAABkcnMvZG93bnJl&#10;di54bWxQSwECFAAUAAAACACHTuJA2oiw0AECAADyAwAADgAAAAAAAAABACAAAAAjAQAAZHJzL2Uy&#10;b0RvYy54bWxQSwUGAAAAAAYABgBZAQAAlgUAAAAA&#10;">
                <v:fill on="f" focussize="0,0"/>
                <v:stroke color="#000000" joinstyle="round"/>
                <v:imagedata o:title=""/>
                <o:lock v:ext="edit" aspectratio="f"/>
              </v:line>
            </w:pict>
          </mc:Fallback>
        </mc:AlternateContent>
      </w:r>
    </w:p>
    <w:p w14:paraId="1BF06F81">
      <w:pPr>
        <w:keepNext w:val="0"/>
        <w:keepLines w:val="0"/>
        <w:pageBreakBefore w:val="0"/>
        <w:widowControl w:val="0"/>
        <w:kinsoku/>
        <w:wordWrap/>
        <w:overflowPunct/>
        <w:topLinePunct w:val="0"/>
        <w:autoSpaceDE/>
        <w:autoSpaceDN/>
        <w:bidi w:val="0"/>
        <w:adjustRightInd w:val="0"/>
        <w:snapToGrid/>
        <w:spacing w:beforeLines="0" w:afterLines="0" w:line="560" w:lineRule="exact"/>
        <w:ind w:firstLine="640" w:firstLineChars="200"/>
        <w:jc w:val="both"/>
        <w:textAlignment w:val="baseline"/>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本文书一式二份，一份送达，一份归档。</w:t>
      </w:r>
    </w:p>
    <w:p w14:paraId="0F074227">
      <w:pPr>
        <w:keepNext w:val="0"/>
        <w:keepLines w:val="0"/>
        <w:pageBreakBefore w:val="0"/>
        <w:widowControl w:val="0"/>
        <w:kinsoku/>
        <w:wordWrap/>
        <w:overflowPunct/>
        <w:topLinePunct w:val="0"/>
        <w:autoSpaceDE/>
        <w:autoSpaceDN/>
        <w:bidi w:val="0"/>
        <w:adjustRightInd w:val="0"/>
        <w:snapToGrid/>
        <w:spacing w:beforeLines="0" w:afterLines="0" w:line="560" w:lineRule="exact"/>
        <w:ind w:left="0" w:leftChars="0" w:firstLine="0" w:firstLineChars="0"/>
        <w:jc w:val="both"/>
        <w:textAlignment w:val="baseline"/>
        <w:rPr>
          <w:rFonts w:hint="default" w:ascii="Times New Roman" w:hAnsi="Times New Roman" w:eastAsia="仿宋_GB2312" w:cs="Times New Roman"/>
          <w:color w:val="auto"/>
          <w:kern w:val="0"/>
          <w:sz w:val="32"/>
          <w:szCs w:val="32"/>
          <w:lang w:val="en-US" w:eastAsia="zh-CN"/>
        </w:rPr>
      </w:pPr>
      <w:r>
        <w:rPr>
          <w:rFonts w:hint="eastAsia" w:cs="Times New Roman"/>
          <w:color w:val="auto"/>
          <w:kern w:val="0"/>
          <w:sz w:val="32"/>
          <w:szCs w:val="32"/>
          <w:lang w:eastAsia="zh-CN"/>
        </w:rPr>
        <w:t>附件：</w:t>
      </w:r>
      <w:r>
        <w:rPr>
          <w:rFonts w:hint="eastAsia" w:ascii="仿宋_GB2312" w:hAnsi="仿宋_GB2312" w:eastAsia="仿宋_GB2312" w:cs="仿宋_GB2312"/>
          <w:color w:val="auto"/>
          <w:lang w:val="en-US" w:eastAsia="zh-CN"/>
        </w:rPr>
        <w:t>拟吊销营业执照企业名单（120户）</w:t>
      </w:r>
    </w:p>
    <w:tbl>
      <w:tblPr>
        <w:tblW w:w="95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480"/>
        <w:gridCol w:w="2242"/>
        <w:gridCol w:w="5808"/>
      </w:tblGrid>
      <w:tr w14:paraId="5AE8C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0" w:hRule="atLeast"/>
          <w:jc w:val="center"/>
        </w:trPr>
        <w:tc>
          <w:tcPr>
            <w:tcW w:w="9530" w:type="dxa"/>
            <w:gridSpan w:val="3"/>
            <w:tcBorders>
              <w:top w:val="nil"/>
              <w:left w:val="nil"/>
              <w:bottom w:val="nil"/>
              <w:right w:val="nil"/>
            </w:tcBorders>
            <w:shd w:val="clear"/>
            <w:noWrap/>
            <w:vAlign w:val="center"/>
          </w:tcPr>
          <w:p w14:paraId="2998CBBB">
            <w:pPr>
              <w:keepNext w:val="0"/>
              <w:keepLines w:val="0"/>
              <w:widowControl/>
              <w:suppressLineNumbers w:val="0"/>
              <w:jc w:val="center"/>
              <w:textAlignment w:val="center"/>
              <w:rPr>
                <w:rFonts w:ascii="国标小标宋" w:hAnsi="国标小标宋" w:eastAsia="国标小标宋" w:cs="国标小标宋"/>
                <w:i w:val="0"/>
                <w:iCs w:val="0"/>
                <w:color w:val="000000"/>
                <w:sz w:val="40"/>
                <w:szCs w:val="40"/>
                <w:u w:val="none"/>
              </w:rPr>
            </w:pPr>
            <w:r>
              <w:rPr>
                <w:rFonts w:hint="eastAsia" w:ascii="国标小标宋" w:hAnsi="国标小标宋" w:eastAsia="国标小标宋" w:cs="国标小标宋"/>
                <w:i w:val="0"/>
                <w:iCs w:val="0"/>
                <w:color w:val="000000"/>
                <w:kern w:val="0"/>
                <w:sz w:val="40"/>
                <w:szCs w:val="40"/>
                <w:u w:val="none"/>
                <w:bdr w:val="none" w:color="auto" w:sz="0" w:space="0"/>
                <w:lang w:val="en-US" w:eastAsia="zh-CN" w:bidi="ar"/>
              </w:rPr>
              <w:t>拟吊销营业执照企业名单（120户）</w:t>
            </w:r>
          </w:p>
        </w:tc>
      </w:tr>
      <w:tr w14:paraId="6EAF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06D942A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1D3835"/>
                <w:sz w:val="21"/>
                <w:szCs w:val="21"/>
                <w:u w:val="none"/>
              </w:rPr>
            </w:pPr>
            <w:r>
              <w:rPr>
                <w:rFonts w:hint="eastAsia" w:ascii="仿宋_GB2312" w:hAnsi="仿宋_GB2312" w:eastAsia="仿宋_GB2312" w:cs="仿宋_GB2312"/>
                <w:b/>
                <w:bCs/>
                <w:i w:val="0"/>
                <w:iCs w:val="0"/>
                <w:color w:val="1D3835"/>
                <w:kern w:val="0"/>
                <w:sz w:val="21"/>
                <w:szCs w:val="21"/>
                <w:u w:val="none"/>
                <w:bdr w:val="none" w:color="auto" w:sz="0" w:space="0"/>
                <w:lang w:val="en-US" w:eastAsia="zh-CN" w:bidi="ar"/>
              </w:rPr>
              <w:t>序号</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9C9340A">
            <w:pPr>
              <w:keepNext w:val="0"/>
              <w:keepLines w:val="0"/>
              <w:widowControl/>
              <w:suppressLineNumbers w:val="0"/>
              <w:jc w:val="center"/>
              <w:textAlignment w:val="center"/>
              <w:rPr>
                <w:rFonts w:hint="eastAsia" w:ascii="仿宋_GB2312" w:hAnsi="仿宋_GB2312" w:eastAsia="仿宋_GB2312" w:cs="仿宋_GB2312"/>
                <w:b/>
                <w:bCs/>
                <w:i w:val="0"/>
                <w:iCs w:val="0"/>
                <w:color w:val="1D3835"/>
                <w:sz w:val="21"/>
                <w:szCs w:val="21"/>
                <w:u w:val="none"/>
              </w:rPr>
            </w:pPr>
            <w:r>
              <w:rPr>
                <w:rFonts w:hint="eastAsia" w:ascii="仿宋_GB2312" w:hAnsi="仿宋_GB2312" w:eastAsia="仿宋_GB2312" w:cs="仿宋_GB2312"/>
                <w:b/>
                <w:bCs/>
                <w:i w:val="0"/>
                <w:iCs w:val="0"/>
                <w:color w:val="1D3835"/>
                <w:kern w:val="0"/>
                <w:sz w:val="21"/>
                <w:szCs w:val="21"/>
                <w:u w:val="none"/>
                <w:bdr w:val="none" w:color="auto" w:sz="0" w:space="0"/>
                <w:lang w:val="en-US" w:eastAsia="zh-CN" w:bidi="ar"/>
              </w:rPr>
              <w:t>统一社会信用代码</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9F85CDC">
            <w:pPr>
              <w:keepNext w:val="0"/>
              <w:keepLines w:val="0"/>
              <w:widowControl/>
              <w:suppressLineNumbers w:val="0"/>
              <w:jc w:val="center"/>
              <w:textAlignment w:val="center"/>
              <w:rPr>
                <w:rFonts w:hint="eastAsia" w:ascii="仿宋_GB2312" w:hAnsi="仿宋_GB2312" w:eastAsia="仿宋_GB2312" w:cs="仿宋_GB2312"/>
                <w:b/>
                <w:bCs/>
                <w:i w:val="0"/>
                <w:iCs w:val="0"/>
                <w:color w:val="1D3835"/>
                <w:sz w:val="21"/>
                <w:szCs w:val="21"/>
                <w:u w:val="none"/>
              </w:rPr>
            </w:pPr>
            <w:r>
              <w:rPr>
                <w:rFonts w:hint="eastAsia" w:ascii="仿宋_GB2312" w:hAnsi="仿宋_GB2312" w:eastAsia="仿宋_GB2312" w:cs="仿宋_GB2312"/>
                <w:b/>
                <w:bCs/>
                <w:i w:val="0"/>
                <w:iCs w:val="0"/>
                <w:color w:val="1D3835"/>
                <w:kern w:val="0"/>
                <w:sz w:val="21"/>
                <w:szCs w:val="21"/>
                <w:u w:val="none"/>
                <w:bdr w:val="none" w:color="auto" w:sz="0" w:space="0"/>
                <w:lang w:val="en-US" w:eastAsia="zh-CN" w:bidi="ar"/>
              </w:rPr>
              <w:t>主体名称</w:t>
            </w:r>
          </w:p>
        </w:tc>
      </w:tr>
      <w:tr w14:paraId="0F25D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75EDD7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2CB85C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91420222MA49CDTU3K</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316598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阳新基诚建材有限公司</w:t>
            </w:r>
          </w:p>
        </w:tc>
      </w:tr>
      <w:tr w14:paraId="0436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30461D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F93306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91420222MA49CA9L49</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901114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阳新鑫银贸易有限公司</w:t>
            </w:r>
          </w:p>
        </w:tc>
      </w:tr>
      <w:tr w14:paraId="7FFCA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32B917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DD69CB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914202226654883466</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38CEA2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大冶市平安国际旅行社有限公司阳新门市部</w:t>
            </w:r>
          </w:p>
        </w:tc>
      </w:tr>
      <w:tr w14:paraId="31923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B66FDB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7CD85C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91420222MA498K2R4Q</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35F901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阳新享家地产有限公司</w:t>
            </w:r>
          </w:p>
        </w:tc>
      </w:tr>
      <w:tr w14:paraId="6B0B2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09D034D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141C1F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91420222MA4883F92M</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81C14A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阳新余元运输有限公司</w:t>
            </w:r>
          </w:p>
        </w:tc>
      </w:tr>
      <w:tr w14:paraId="18FE6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039A9A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2FBC86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91420222MA48ADEG1U</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49F19E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湖北乘龙盘谷劳务有限公司</w:t>
            </w:r>
          </w:p>
        </w:tc>
      </w:tr>
      <w:tr w14:paraId="01AA1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148E13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B75D79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91420222MA490DUQ13</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8AAD77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湖北平鼎凡幕墙装饰有限公司</w:t>
            </w:r>
          </w:p>
        </w:tc>
      </w:tr>
      <w:tr w14:paraId="415FB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29C0BE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8C8ED5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91420222MA494Y47XF</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CCBD02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阳新县家康物业有限公司</w:t>
            </w:r>
          </w:p>
        </w:tc>
      </w:tr>
      <w:tr w14:paraId="47C90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F669C7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BA27DF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91420222316435780U</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72D9FC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阳新来福房地产中介服务有限公司</w:t>
            </w:r>
          </w:p>
        </w:tc>
      </w:tr>
      <w:tr w14:paraId="16B0D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1248AE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CBEC5D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91420222309808665W</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EB3AF3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阳新共享阳光文化传媒有限公司</w:t>
            </w:r>
          </w:p>
        </w:tc>
      </w:tr>
      <w:tr w14:paraId="4DA99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CE734E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151F19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91420222MA496HE35B</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5CF3C8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湖北红土地园林古建有限公司</w:t>
            </w:r>
          </w:p>
        </w:tc>
      </w:tr>
      <w:tr w14:paraId="56E2D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112A0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0DA094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91420222MA499UAR84</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52F85E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阳新壹墅装饰设计工程有限公司</w:t>
            </w:r>
          </w:p>
        </w:tc>
      </w:tr>
      <w:tr w14:paraId="62DBB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2943C7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B8E099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91420222MA49A5AM4C</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F7BD13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湖北省天億中介服务有限公司</w:t>
            </w:r>
          </w:p>
        </w:tc>
      </w:tr>
      <w:tr w14:paraId="13B1D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4B4268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E723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91420222MA4903078M</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FF4A18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湖北常才贸易有限公司</w:t>
            </w:r>
          </w:p>
        </w:tc>
      </w:tr>
      <w:tr w14:paraId="0BE6F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AE1A15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821A79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91420222MA48YYR955</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7B7821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湖北信睿互联网科技有限公司</w:t>
            </w:r>
          </w:p>
        </w:tc>
      </w:tr>
      <w:tr w14:paraId="7768C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3FE10B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E9CD23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91420222MA492A1E1Y</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A7C219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湖北臻悦农业休闲旅游开发有限公司</w:t>
            </w:r>
          </w:p>
        </w:tc>
      </w:tr>
      <w:tr w14:paraId="50AD3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543BE2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7A1DBF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91420222MA492W3425</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A68B1B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阳新世纪天成网络科技有限公司</w:t>
            </w:r>
          </w:p>
        </w:tc>
      </w:tr>
      <w:tr w14:paraId="02AC5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269239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A55A2C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91420222MA48APPH2B</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5D696A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黄石积分宝科技有限公司阳新分公司</w:t>
            </w:r>
          </w:p>
        </w:tc>
      </w:tr>
      <w:tr w14:paraId="5A554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B9D19F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FBDAA9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91420222695114572K</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1EA43E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湖北阳新绿色能源开发有限公司</w:t>
            </w:r>
          </w:p>
        </w:tc>
      </w:tr>
      <w:tr w14:paraId="1B416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FEED69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9D287F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91420222352322775R</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71F53A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阳新莲花湖佳兴谷投资开发有限公司</w:t>
            </w:r>
          </w:p>
        </w:tc>
      </w:tr>
      <w:tr w14:paraId="3B27A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563072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EB50D5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91420222352356043W</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B37D3A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黄石品美广告有限公司</w:t>
            </w:r>
          </w:p>
        </w:tc>
      </w:tr>
      <w:tr w14:paraId="2BCE6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080A946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60A2FB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91420222MA4875K356</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D23ADC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湖北正佳电子科技有限公司</w:t>
            </w:r>
          </w:p>
        </w:tc>
      </w:tr>
      <w:tr w14:paraId="129DB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A2735B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F186BD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91420222594204886B</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371827E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阳新永利房地产开发有限公司</w:t>
            </w:r>
          </w:p>
        </w:tc>
      </w:tr>
      <w:tr w14:paraId="325F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54AAD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99F447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91420222MA495EE664</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396E26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湖北野狼工程劳务有限公司</w:t>
            </w:r>
          </w:p>
        </w:tc>
      </w:tr>
      <w:tr w14:paraId="072A5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702927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A71921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914202223317913299</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BED8E2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湖北阳泰贸易有限公司</w:t>
            </w:r>
          </w:p>
        </w:tc>
      </w:tr>
      <w:tr w14:paraId="7785C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DB96CA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EA5B0A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91420222MA48P8CX6X</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64009C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应城富盛农饲料有限公司阳新兴农分公司</w:t>
            </w:r>
          </w:p>
        </w:tc>
      </w:tr>
      <w:tr w14:paraId="059B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A84814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2EED19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91420222078940393N</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8E147C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武汉众华工程招标代理有限责任公司阳新分公司</w:t>
            </w:r>
          </w:p>
        </w:tc>
      </w:tr>
      <w:tr w14:paraId="6CFC0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B1D293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A77FF7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91420222MA48P8UC9T</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3D2AAC4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阳新县华生米业加工厂</w:t>
            </w:r>
          </w:p>
        </w:tc>
      </w:tr>
      <w:tr w14:paraId="55CE4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D79AD8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29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D7941A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91420222770799525H</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7CE222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黄石市龙飞航运有限公司</w:t>
            </w:r>
          </w:p>
        </w:tc>
      </w:tr>
      <w:tr w14:paraId="6C2F0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3C2F79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2ACEAC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9142022276412074X9</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D7377A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阳新县乾宏进出口贸易有限公司</w:t>
            </w:r>
          </w:p>
        </w:tc>
      </w:tr>
      <w:tr w14:paraId="65A6B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605A5D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0C53B7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91420200MA48P7X829</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2F241F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黄石大兴燃气管网工程有限公司</w:t>
            </w:r>
          </w:p>
        </w:tc>
      </w:tr>
      <w:tr w14:paraId="4DE46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3076B1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51F25F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91420222MA49CDJ203</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AF3844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阳新县志权市政工程有限公司</w:t>
            </w:r>
          </w:p>
        </w:tc>
      </w:tr>
      <w:tr w14:paraId="32DE8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58CBA0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5F84D5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91420200MA48P6QE42</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417890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黄石创业汽车出租有限公司</w:t>
            </w:r>
          </w:p>
        </w:tc>
      </w:tr>
      <w:tr w14:paraId="5AFB3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410B3B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579B40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91420222MA48Q4BQ71</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D20327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黄石市维梦杰物业服务有限责任公司阳新分公司</w:t>
            </w:r>
          </w:p>
        </w:tc>
      </w:tr>
      <w:tr w14:paraId="3774C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F64DC5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286756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914202220635082239</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5598C1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湖北三人行建筑工程有限公司</w:t>
            </w:r>
          </w:p>
        </w:tc>
      </w:tr>
      <w:tr w14:paraId="41C65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56500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9E356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9142022259146229X4</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8929E9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阳新鑫荣建材厂</w:t>
            </w:r>
          </w:p>
        </w:tc>
      </w:tr>
      <w:tr w14:paraId="31A14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B81E1B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333D1F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91420222316553920L</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7DF2F1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湖北加州动力健身管理有限公司</w:t>
            </w:r>
          </w:p>
        </w:tc>
      </w:tr>
      <w:tr w14:paraId="17D8B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421D2A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B19B0B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914202227739176115</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C35301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阳新县欧华市场投资开发有限公司</w:t>
            </w:r>
          </w:p>
        </w:tc>
      </w:tr>
      <w:tr w14:paraId="698BE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218EC3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39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8374BF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91420222550674640Q</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5ADAE8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阳新县华昱房地产开发有限公司</w:t>
            </w:r>
          </w:p>
        </w:tc>
      </w:tr>
      <w:tr w14:paraId="72ECF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793BE1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325472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91420222MAC3NKXX1B</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3717AF3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湖北飞博拓人力资源有限公司</w:t>
            </w:r>
          </w:p>
        </w:tc>
      </w:tr>
      <w:tr w14:paraId="1ECB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6BF52E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D7A3C5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91420222579896597W</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488DF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阳新县鑫华贸易有限公司</w:t>
            </w:r>
          </w:p>
        </w:tc>
      </w:tr>
      <w:tr w14:paraId="43D8B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0A1A92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704FA3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91420222588211289B</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DDF1F5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湖北省阳新鑫彬特种养殖有限公司</w:t>
            </w:r>
          </w:p>
        </w:tc>
      </w:tr>
      <w:tr w14:paraId="652D0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AB5D60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C58566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914202225971908460</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3C53C3C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阳新综合建兴沙厂</w:t>
            </w:r>
          </w:p>
        </w:tc>
      </w:tr>
      <w:tr w14:paraId="7FD80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4A2B65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41191D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91420222MA49363R5W</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6536CF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浙江育德教育科技有限公司阳新分公司</w:t>
            </w:r>
          </w:p>
        </w:tc>
      </w:tr>
      <w:tr w14:paraId="61FDD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A4C050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9966AF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91420222MA48AXH55H</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F827B3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湖北金源汇商贸有限公司</w:t>
            </w:r>
          </w:p>
        </w:tc>
      </w:tr>
      <w:tr w14:paraId="652C4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202C0F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662212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91420222MAD5523E15</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E8D5F1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阳新县龙吉矿业有限公司</w:t>
            </w:r>
          </w:p>
        </w:tc>
      </w:tr>
      <w:tr w14:paraId="495B6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32E932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5868EC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914202220754715957</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80EDEF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阳新县振通水玻璃厂</w:t>
            </w:r>
          </w:p>
        </w:tc>
      </w:tr>
      <w:tr w14:paraId="0674D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6E7AA8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D667D3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91420222MA48Q5DA1J</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032373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潍坊中通环保燃料有限公司阳新分公司</w:t>
            </w:r>
          </w:p>
        </w:tc>
      </w:tr>
      <w:tr w14:paraId="5AE3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E15272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49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EB6E5B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91420222MA49NXXF00</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6C0FD3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阳新县何程种养殖家庭农场</w:t>
            </w:r>
          </w:p>
        </w:tc>
      </w:tr>
      <w:tr w14:paraId="1DB2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C39ADC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A1A8F4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91420200MA48P75F15</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FE8DEF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港达橡胶工业（黄石阳新）有限公司</w:t>
            </w:r>
          </w:p>
        </w:tc>
      </w:tr>
      <w:tr w14:paraId="03869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599C8E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5DB8A8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91420222MA48B8PA4M</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B60FFE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阳新县富池玉民种养殖生态农庄</w:t>
            </w:r>
          </w:p>
        </w:tc>
      </w:tr>
      <w:tr w14:paraId="4044F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A5B40F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3BA5C6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91420222316449154P</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0076D5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黄石市品味纯净水厂（普通合伙）</w:t>
            </w:r>
          </w:p>
        </w:tc>
      </w:tr>
      <w:tr w14:paraId="26DF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BF19B6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36759F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91420222MA48TMJL2F</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37E660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湖北华康家具有限公司</w:t>
            </w:r>
          </w:p>
        </w:tc>
      </w:tr>
      <w:tr w14:paraId="0DCDE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CEE933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1CC90C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91420222565457593K</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80C51D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湖北美旅箱包有限公司</w:t>
            </w:r>
          </w:p>
        </w:tc>
      </w:tr>
      <w:tr w14:paraId="5B793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9F3B52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AE7EFC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91420222594217927B</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416F89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阳新惠鑫贸易有限公司</w:t>
            </w:r>
          </w:p>
        </w:tc>
      </w:tr>
      <w:tr w14:paraId="3EA97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4C233B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7AEEFB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91420222MACX5X1G3W</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B4E9A8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湖北省冠英教育咨询有限公司</w:t>
            </w:r>
          </w:p>
        </w:tc>
      </w:tr>
      <w:tr w14:paraId="7B24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90B8BD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F5AF48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91420222MAC8LA7E7X</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942E37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湖北华得莱贸易有限公司</w:t>
            </w:r>
          </w:p>
        </w:tc>
      </w:tr>
      <w:tr w14:paraId="6E04A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A3BCF6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151191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91420222MACKUEK49D</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48F15E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阳新合顺劳务有限公司</w:t>
            </w:r>
          </w:p>
        </w:tc>
      </w:tr>
      <w:tr w14:paraId="07480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4A3BA6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59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C4A9A8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91420222MA48PYHE3G</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17C344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阳新县木港排港村贤才碎石场</w:t>
            </w:r>
          </w:p>
        </w:tc>
      </w:tr>
      <w:tr w14:paraId="4FC65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2FA837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C3EAC2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91420222MA495J7656</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0AD659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阳新县木港明霞鞋业加工厂</w:t>
            </w:r>
          </w:p>
        </w:tc>
      </w:tr>
      <w:tr w14:paraId="21C3E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0467C18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C5756E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91420222MA4876CK69</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854527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武汉市美洁废油处理有限责任公司阳新县分公司</w:t>
            </w:r>
          </w:p>
        </w:tc>
      </w:tr>
      <w:tr w14:paraId="74FF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C1264E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1BFAB6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91420222316430429C</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1D6417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阳新县八一养殖场</w:t>
            </w:r>
          </w:p>
        </w:tc>
      </w:tr>
      <w:tr w14:paraId="09A96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B9A4D4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655C8B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91420222MA4F09E52B</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CBFBE2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阳新县金拱橙农业发展有限责任公司</w:t>
            </w:r>
          </w:p>
        </w:tc>
      </w:tr>
      <w:tr w14:paraId="7D0B3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5FC182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B93108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91420222MA49GNT82W</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048E94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湖北隆高农牧生态发展有限公司</w:t>
            </w:r>
          </w:p>
        </w:tc>
      </w:tr>
      <w:tr w14:paraId="3C3E8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FC877E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18A505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91420222MACCQ3UX00</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31ED70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湖北省耀成农业科技有限公司</w:t>
            </w:r>
          </w:p>
        </w:tc>
      </w:tr>
      <w:tr w14:paraId="21B8F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452C09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65A86F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9142022267977030XA</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A4FD77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阳新县黄双口镇水运采石厂</w:t>
            </w:r>
          </w:p>
        </w:tc>
      </w:tr>
      <w:tr w14:paraId="4D324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BFD2AD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CFA5F7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91420222MACRYNR62C</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07DED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华博智能科技（阳新）有限公司</w:t>
            </w:r>
          </w:p>
        </w:tc>
      </w:tr>
      <w:tr w14:paraId="2EFA4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345E79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C61049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914202220581145968</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4BD4EC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阳新县泉口工艺品厂</w:t>
            </w:r>
          </w:p>
        </w:tc>
      </w:tr>
      <w:tr w14:paraId="1D14A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2D830C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69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19FE44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91420222MA49K5E043</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32103F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阳新县洋港新鲜大米加工厂</w:t>
            </w:r>
          </w:p>
        </w:tc>
      </w:tr>
      <w:tr w14:paraId="1B9F7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DA346B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BD5420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91420222MA49M81002</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1A0299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阳新县洋港鸿发鲜肉销售经营部</w:t>
            </w:r>
          </w:p>
        </w:tc>
      </w:tr>
      <w:tr w14:paraId="28D5F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111185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64E796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91420222343537707X</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3C1D36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黄石市恒丰钙业有限公司</w:t>
            </w:r>
          </w:p>
        </w:tc>
      </w:tr>
      <w:tr w14:paraId="34EE3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61F69FF">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cs="仿宋_GB2312"/>
                <w:i w:val="0"/>
                <w:iCs w:val="0"/>
                <w:color w:val="000000"/>
                <w:sz w:val="21"/>
                <w:szCs w:val="21"/>
                <w:u w:val="none"/>
                <w:lang w:val="en-US" w:eastAsia="zh-CN"/>
              </w:rPr>
              <w:t>72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68E45F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91420222326047191U</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8EEAE1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阳新县贵森山庄（普通合伙）</w:t>
            </w:r>
          </w:p>
        </w:tc>
      </w:tr>
      <w:tr w14:paraId="53820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07060D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ABCEEB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91420222MA48A4YL56</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CD1B83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阳新县韦源口镇美的电器专卖店</w:t>
            </w:r>
          </w:p>
        </w:tc>
      </w:tr>
      <w:tr w14:paraId="36EAB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BDE0D0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5F5679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91420222MA48BCUN3J</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D8BD1A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湖北利存新材料科技有限公司</w:t>
            </w:r>
          </w:p>
        </w:tc>
      </w:tr>
      <w:tr w14:paraId="54A0E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FF01C5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4997CB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91420222MA487KNJ6Y</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7FB73C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阳新县慧发商贸有限公司</w:t>
            </w:r>
          </w:p>
        </w:tc>
      </w:tr>
      <w:tr w14:paraId="40B06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B42FA1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3C37E5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91420222MA49HHRQ6P</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030344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黄石港安物流有限公司</w:t>
            </w:r>
          </w:p>
        </w:tc>
      </w:tr>
      <w:tr w14:paraId="08019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2FDB6A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AE38B9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91420222068447853J</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119469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黄石市云龙之星酒店有限公司</w:t>
            </w:r>
          </w:p>
        </w:tc>
      </w:tr>
      <w:tr w14:paraId="730D8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749F19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2715F6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91420222MACHRPRR2U</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3839AFD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湖北省鼎华实业控股有限公司</w:t>
            </w:r>
          </w:p>
        </w:tc>
      </w:tr>
      <w:tr w14:paraId="0EC71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310F06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79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D03DE8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91420222MAC1H6914C</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853A55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湖北聚发电子科技有限公司</w:t>
            </w:r>
          </w:p>
        </w:tc>
      </w:tr>
      <w:tr w14:paraId="6F012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073C099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269944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91420222571546779C</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220F46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阳新环球土石方工程有限责任公司</w:t>
            </w:r>
          </w:p>
        </w:tc>
      </w:tr>
      <w:tr w14:paraId="24CF8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18B542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9F5AA5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91420222670390888B</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E63E06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阳新大松梁废品回收销售有限公司</w:t>
            </w:r>
          </w:p>
        </w:tc>
      </w:tr>
      <w:tr w14:paraId="23E2A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3B4BEA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65BB27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91420222591495200X</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5A7E44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阳新县金韦工程建设有限公司</w:t>
            </w:r>
          </w:p>
        </w:tc>
      </w:tr>
      <w:tr w14:paraId="6168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F0EAF3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DE207C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91420700099563953P</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427832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湖北兴龙建材科技有限公司</w:t>
            </w:r>
          </w:p>
        </w:tc>
      </w:tr>
      <w:tr w14:paraId="31D5D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39514A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1FD5A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91420222695100218A</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187747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阳新县光成宏源贸易有限公司</w:t>
            </w:r>
          </w:p>
        </w:tc>
      </w:tr>
      <w:tr w14:paraId="67888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03F57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C13186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91420222MA48YTRD49</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468426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阳新县白沙镇鑫源新型建材厂</w:t>
            </w:r>
          </w:p>
        </w:tc>
      </w:tr>
      <w:tr w14:paraId="495CF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34C1E4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00A575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91420222MA491LRE1P</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0B8E26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湖北华氏医疗器械销售有限公司</w:t>
            </w:r>
          </w:p>
        </w:tc>
      </w:tr>
      <w:tr w14:paraId="6DDE7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B8C4E1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E7D99F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91420222MA489DN88Y</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AB77B2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湖北康浩鑫医疗器械有限公司</w:t>
            </w:r>
          </w:p>
        </w:tc>
      </w:tr>
      <w:tr w14:paraId="6A5BC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09A7011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53BF42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91420222MA492E6H94</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420E50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阳新县舒俊商贸有限公司</w:t>
            </w:r>
          </w:p>
        </w:tc>
      </w:tr>
      <w:tr w14:paraId="5C355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AE8095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89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25905A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914202220770451277</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3786764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湖北叠磊置业有限公司</w:t>
            </w:r>
          </w:p>
        </w:tc>
      </w:tr>
      <w:tr w14:paraId="39CDD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63786F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3AE479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91420222MA48PW11XA</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AB9F31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阳新县浮屠镇泉池村采石场</w:t>
            </w:r>
          </w:p>
        </w:tc>
      </w:tr>
      <w:tr w14:paraId="3B139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09D0FA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CDCA3B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91420222565483935L</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497F8A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湖北联富箱包有限公司</w:t>
            </w:r>
          </w:p>
        </w:tc>
      </w:tr>
      <w:tr w14:paraId="1DB7F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8F71BC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04BE956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91420222078929514E</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61FDD1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阳新县向阳消毒剂厂</w:t>
            </w:r>
          </w:p>
        </w:tc>
      </w:tr>
      <w:tr w14:paraId="61EE0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E10CB9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DB282E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91420222MA492E7B6A</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9D94BC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黄石开波建材有限公司</w:t>
            </w:r>
          </w:p>
        </w:tc>
      </w:tr>
      <w:tr w14:paraId="1AC2F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05A2B81">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w:t>
            </w:r>
            <w:r>
              <w:rPr>
                <w:rFonts w:hint="eastAsia" w:ascii="仿宋_GB2312" w:hAnsi="仿宋_GB2312" w:cs="仿宋_GB2312"/>
                <w:i w:val="0"/>
                <w:iCs w:val="0"/>
                <w:color w:val="000000"/>
                <w:kern w:val="0"/>
                <w:sz w:val="21"/>
                <w:szCs w:val="21"/>
                <w:u w:val="none"/>
                <w:bdr w:val="none" w:color="auto" w:sz="0" w:space="0"/>
                <w:lang w:val="en-US" w:eastAsia="zh-CN" w:bidi="ar"/>
              </w:rPr>
              <w:t>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A17BBC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91420222MA48FF9G2P</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C003FB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阳新县董氏五金水暖器材商行</w:t>
            </w:r>
          </w:p>
        </w:tc>
      </w:tr>
      <w:tr w14:paraId="33EE6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D24E7E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F04BBA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91420222MA4894XK5P</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371582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湖北朗特汽配科技有限公司</w:t>
            </w:r>
          </w:p>
        </w:tc>
      </w:tr>
      <w:tr w14:paraId="49EE7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0106D8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162EAE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91420222MA48P9BH1K</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5BF904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湖北省阳新县龙磐环保餐具厂</w:t>
            </w:r>
          </w:p>
        </w:tc>
      </w:tr>
      <w:tr w14:paraId="438C6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26F001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B2A721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91420222331785201X</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3B62183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阳新新星资源利用加工厂（普通合伙）</w:t>
            </w:r>
          </w:p>
        </w:tc>
      </w:tr>
      <w:tr w14:paraId="34964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0A459A6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CC1CB3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91420222MA48Q91E98</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765DA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阳新县航阳砖瓦厂</w:t>
            </w:r>
          </w:p>
        </w:tc>
      </w:tr>
      <w:tr w14:paraId="25915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5B4112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9</w:t>
            </w:r>
            <w:r>
              <w:rPr>
                <w:rFonts w:hint="eastAsia" w:ascii="仿宋_GB2312" w:hAnsi="仿宋_GB2312" w:cs="仿宋_GB2312"/>
                <w:i w:val="0"/>
                <w:iCs w:val="0"/>
                <w:color w:val="000000"/>
                <w:kern w:val="0"/>
                <w:sz w:val="21"/>
                <w:szCs w:val="21"/>
                <w:u w:val="none"/>
                <w:bdr w:val="none" w:color="auto" w:sz="0" w:space="0"/>
                <w:lang w:val="en-US" w:eastAsia="zh-CN" w:bidi="ar"/>
              </w:rPr>
              <w:t>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076A6D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91420222MA4883D30X</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0AD61E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阳新飞翔能源开发有限公司</w:t>
            </w:r>
          </w:p>
        </w:tc>
      </w:tr>
      <w:tr w14:paraId="11D77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C81D77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A1BC9A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91420222MA48P6R9XU</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6EBF8E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湖北梦娜袜业有限公司阳新销售分公司</w:t>
            </w:r>
          </w:p>
        </w:tc>
      </w:tr>
      <w:tr w14:paraId="23D0C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BCBB44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EADB80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914202220789116482</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0E831A3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阳新峰益卫浴广场</w:t>
            </w:r>
          </w:p>
        </w:tc>
      </w:tr>
      <w:tr w14:paraId="6BCF5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648C08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AE15E4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91420222MA48PY8J7X</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F705C9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阳新县红莲中介服务中心（普通合伙）</w:t>
            </w:r>
          </w:p>
        </w:tc>
      </w:tr>
      <w:tr w14:paraId="19FE1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714E0F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E87075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91420222MA491YTX5H</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C1CE66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湖北金启泰建筑工程有限公司</w:t>
            </w:r>
          </w:p>
        </w:tc>
      </w:tr>
      <w:tr w14:paraId="18A41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BCA41C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2BDE92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91420222MA491KRA6U</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74D001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阳新康益医疗器械有限公司</w:t>
            </w:r>
          </w:p>
        </w:tc>
      </w:tr>
      <w:tr w14:paraId="2DA44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DF1E5B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1EA5F3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91420222MA48PPGB8L</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210ADE8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阳新县远洋节环保设备工程有限公司</w:t>
            </w:r>
          </w:p>
        </w:tc>
      </w:tr>
      <w:tr w14:paraId="5AADD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74F427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1CB104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91420222573737667G</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2547A1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阳新县爱国建筑材料有限公司</w:t>
            </w:r>
          </w:p>
        </w:tc>
      </w:tr>
      <w:tr w14:paraId="1BF11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1EB416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94CCD3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91420222MA7GUU9QXE</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86607D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永成（阳新）物业发展有限公司永成娱乐城</w:t>
            </w:r>
          </w:p>
        </w:tc>
      </w:tr>
      <w:tr w14:paraId="431E0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C180C8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619F9D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91420222MA48P8GM1W</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1D5693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阳新县国瑞合伙税务师务所</w:t>
            </w:r>
          </w:p>
        </w:tc>
      </w:tr>
      <w:tr w14:paraId="1E3CE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0A03FFB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109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66075DA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91420222MA7G4ATB8K</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D00874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永成（阳新）物业发展有限公司</w:t>
            </w:r>
          </w:p>
        </w:tc>
      </w:tr>
      <w:tr w14:paraId="5E20F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B2C443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0396F0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914202006856093281</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8FB989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湖北三农食品发展有限公司</w:t>
            </w:r>
          </w:p>
        </w:tc>
      </w:tr>
      <w:tr w14:paraId="7B71D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688C4B4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111</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3E23423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914202220954616340</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677C7A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湖北省名豪装饰有限公司</w:t>
            </w:r>
          </w:p>
        </w:tc>
      </w:tr>
      <w:tr w14:paraId="1F1A2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24C7F640">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112</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1AB7075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91420222MA491CHF1H</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43428C4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阳新县肆公子餐饮二店</w:t>
            </w:r>
          </w:p>
        </w:tc>
      </w:tr>
      <w:tr w14:paraId="56BAC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32526D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113</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48A712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91420222MA48P7PB6J</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31533B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阳新县天成助剂制配厂</w:t>
            </w:r>
          </w:p>
        </w:tc>
      </w:tr>
      <w:tr w14:paraId="2AB95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56B38F5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114</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A1502B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91420200691756375R</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628BE35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黄石宏远服装织造有限公司</w:t>
            </w:r>
          </w:p>
        </w:tc>
      </w:tr>
      <w:tr w14:paraId="3A118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42C3065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115</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193243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91420200094754195G</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6E2CF5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黄石百香果农业综合开发有限公司</w:t>
            </w:r>
          </w:p>
        </w:tc>
      </w:tr>
      <w:tr w14:paraId="013D3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12A8B02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116</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3108F4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914202005798747857</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5A296A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湖北韩美化妆品有限公司</w:t>
            </w:r>
          </w:p>
        </w:tc>
      </w:tr>
      <w:tr w14:paraId="2743E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0ED3743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117</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71ADF6D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914202225570088430</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E78F46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阳新县乐巢之夜夜总会</w:t>
            </w:r>
          </w:p>
        </w:tc>
      </w:tr>
      <w:tr w14:paraId="6CE2D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C28AFF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118</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2961A93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91420222MA48P7GY7H</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1E2FD87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阳新恒达建筑器材租赁行</w:t>
            </w:r>
          </w:p>
        </w:tc>
      </w:tr>
      <w:tr w14:paraId="06CA6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76A6FAC3">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119</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5D0AD0D5">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91420222309735523U</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54A451A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湖北进宝建设工程有限公司</w:t>
            </w:r>
          </w:p>
        </w:tc>
      </w:tr>
      <w:tr w14:paraId="2C953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1480" w:type="dxa"/>
            <w:tcBorders>
              <w:top w:val="single" w:color="000000" w:sz="4" w:space="0"/>
              <w:left w:val="single" w:color="000000" w:sz="4" w:space="0"/>
              <w:bottom w:val="single" w:color="000000" w:sz="4" w:space="0"/>
              <w:right w:val="single" w:color="000000" w:sz="4" w:space="0"/>
            </w:tcBorders>
            <w:shd w:val="clear"/>
            <w:vAlign w:val="center"/>
          </w:tcPr>
          <w:p w14:paraId="3069F051">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bdr w:val="none" w:color="auto" w:sz="0" w:space="0"/>
                <w:lang w:val="en-US" w:eastAsia="zh-CN" w:bidi="ar"/>
              </w:rPr>
              <w:t>120</w:t>
            </w:r>
          </w:p>
        </w:tc>
        <w:tc>
          <w:tcPr>
            <w:tcW w:w="2242" w:type="dxa"/>
            <w:tcBorders>
              <w:top w:val="single" w:color="000000" w:sz="4" w:space="0"/>
              <w:left w:val="single" w:color="000000" w:sz="4" w:space="0"/>
              <w:bottom w:val="single" w:color="000000" w:sz="4" w:space="0"/>
              <w:right w:val="single" w:color="000000" w:sz="4" w:space="0"/>
            </w:tcBorders>
            <w:shd w:val="clear"/>
            <w:vAlign w:val="center"/>
          </w:tcPr>
          <w:p w14:paraId="47A6606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91420222MACPNECG20</w:t>
            </w:r>
          </w:p>
        </w:tc>
        <w:tc>
          <w:tcPr>
            <w:tcW w:w="5808" w:type="dxa"/>
            <w:tcBorders>
              <w:top w:val="single" w:color="000000" w:sz="4" w:space="0"/>
              <w:left w:val="single" w:color="000000" w:sz="4" w:space="0"/>
              <w:bottom w:val="single" w:color="000000" w:sz="4" w:space="0"/>
              <w:right w:val="single" w:color="000000" w:sz="4" w:space="0"/>
            </w:tcBorders>
            <w:shd w:val="clear"/>
            <w:vAlign w:val="center"/>
          </w:tcPr>
          <w:p w14:paraId="72A9CE6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112C3E"/>
                <w:kern w:val="0"/>
                <w:sz w:val="21"/>
                <w:szCs w:val="21"/>
                <w:u w:val="none"/>
                <w:lang w:val="en-US" w:eastAsia="zh-CN" w:bidi="ar"/>
              </w:rPr>
            </w:pPr>
            <w:r>
              <w:rPr>
                <w:rFonts w:hint="eastAsia" w:ascii="仿宋_GB2312" w:hAnsi="仿宋_GB2312" w:eastAsia="仿宋_GB2312" w:cs="仿宋_GB2312"/>
                <w:i w:val="0"/>
                <w:iCs w:val="0"/>
                <w:color w:val="112C3E"/>
                <w:kern w:val="0"/>
                <w:sz w:val="21"/>
                <w:szCs w:val="21"/>
                <w:u w:val="none"/>
                <w:lang w:val="en-US" w:eastAsia="zh-CN" w:bidi="ar"/>
              </w:rPr>
              <w:t>黄石洋帆科技有限公司</w:t>
            </w:r>
          </w:p>
        </w:tc>
      </w:tr>
    </w:tbl>
    <w:p w14:paraId="5702E12D">
      <w:pPr>
        <w:keepNext w:val="0"/>
        <w:keepLines w:val="0"/>
        <w:pageBreakBefore w:val="0"/>
        <w:widowControl w:val="0"/>
        <w:kinsoku/>
        <w:wordWrap/>
        <w:overflowPunct/>
        <w:topLinePunct w:val="0"/>
        <w:autoSpaceDE/>
        <w:autoSpaceDN/>
        <w:bidi w:val="0"/>
        <w:adjustRightInd w:val="0"/>
        <w:snapToGrid/>
        <w:spacing w:beforeLines="0" w:afterLines="0" w:line="560" w:lineRule="exact"/>
        <w:ind w:left="0" w:leftChars="0" w:firstLine="0" w:firstLineChars="0"/>
        <w:jc w:val="both"/>
        <w:textAlignment w:val="baseline"/>
        <w:rPr>
          <w:rFonts w:hint="default" w:ascii="Times New Roman" w:hAnsi="Times New Roman" w:eastAsia="仿宋_GB2312" w:cs="Times New Roman"/>
          <w:color w:val="auto"/>
          <w:kern w:val="0"/>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国标小标宋">
    <w:panose1 w:val="02000500000000000000"/>
    <w:charset w:val="86"/>
    <w:family w:val="auto"/>
    <w:pitch w:val="default"/>
    <w:sig w:usb0="00000001" w:usb1="08000000" w:usb2="00000000" w:usb3="00000000" w:csb0="00060007"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5B4F7">
    <w:pPr>
      <w:tabs>
        <w:tab w:val="center" w:pos="4153"/>
        <w:tab w:val="right" w:pos="8306"/>
      </w:tabs>
      <w:snapToGrid w:val="0"/>
      <w:ind w:firstLine="360" w:firstLineChars="200"/>
      <w:jc w:val="left"/>
      <w:rPr>
        <w:rFonts w:ascii="Times New Roman" w:hAnsi="Times New Roman" w:eastAsia="仿宋_GB2312" w:cs="Times New Roman"/>
        <w:kern w:val="2"/>
        <w:sz w:val="18"/>
        <w:szCs w:val="22"/>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FE1F5">
                          <w:pPr>
                            <w:pStyle w:val="3"/>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4FE1F5">
                    <w:pPr>
                      <w:pStyle w:val="3"/>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1BD59">
    <w:pPr>
      <w:tabs>
        <w:tab w:val="center" w:pos="4153"/>
        <w:tab w:val="right" w:pos="8306"/>
      </w:tabs>
      <w:snapToGrid w:val="0"/>
      <w:ind w:firstLine="360" w:firstLineChars="200"/>
      <w:jc w:val="left"/>
      <w:rPr>
        <w:rFonts w:ascii="Times New Roman" w:hAnsi="Times New Roman" w:eastAsia="仿宋_GB2312" w:cs="Times New Roman"/>
        <w:kern w:val="2"/>
        <w:sz w:val="18"/>
        <w:szCs w:val="22"/>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3A7C5">
    <w:pPr>
      <w:tabs>
        <w:tab w:val="center" w:pos="4153"/>
        <w:tab w:val="right" w:pos="8306"/>
      </w:tabs>
      <w:snapToGrid w:val="0"/>
      <w:ind w:firstLine="360" w:firstLineChars="200"/>
      <w:jc w:val="left"/>
      <w:rPr>
        <w:rFonts w:ascii="Times New Roman" w:hAnsi="Times New Roman" w:eastAsia="仿宋_GB2312" w:cs="Times New Roman"/>
        <w:kern w:val="2"/>
        <w:sz w:val="18"/>
        <w:szCs w:val="22"/>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F4A5E">
    <w:pPr>
      <w:pBdr>
        <w:top w:val="none" w:color="auto" w:sz="0" w:space="1"/>
        <w:left w:val="none" w:color="auto" w:sz="0" w:space="4"/>
        <w:bottom w:val="none" w:color="auto" w:sz="0" w:space="1"/>
        <w:right w:val="none" w:color="auto" w:sz="0" w:space="4"/>
      </w:pBdr>
      <w:tabs>
        <w:tab w:val="center" w:pos="4153"/>
        <w:tab w:val="right" w:pos="8306"/>
      </w:tabs>
      <w:snapToGrid w:val="0"/>
      <w:ind w:firstLine="0" w:firstLineChars="0"/>
      <w:jc w:val="both"/>
      <w:rPr>
        <w:rFonts w:ascii="Times New Roman" w:hAnsi="Times New Roman" w:eastAsia="仿宋_GB2312" w:cs="Times New Roman"/>
        <w:kern w:val="2"/>
        <w:sz w:val="18"/>
        <w:szCs w:val="22"/>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966BE">
    <w:pPr>
      <w:pBdr>
        <w:top w:val="none" w:color="auto" w:sz="0" w:space="1"/>
        <w:left w:val="none" w:color="auto" w:sz="0" w:space="4"/>
        <w:bottom w:val="none" w:color="auto" w:sz="0" w:space="1"/>
        <w:right w:val="none" w:color="auto" w:sz="0" w:space="4"/>
      </w:pBdr>
      <w:tabs>
        <w:tab w:val="center" w:pos="4153"/>
        <w:tab w:val="right" w:pos="8306"/>
      </w:tabs>
      <w:snapToGrid w:val="0"/>
      <w:ind w:firstLine="360" w:firstLineChars="200"/>
      <w:jc w:val="both"/>
      <w:rPr>
        <w:rFonts w:ascii="Times New Roman" w:hAnsi="Times New Roman" w:eastAsia="仿宋_GB2312" w:cs="Times New Roman"/>
        <w:kern w:val="2"/>
        <w:sz w:val="18"/>
        <w:szCs w:val="22"/>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77431">
    <w:pPr>
      <w:pBdr>
        <w:top w:val="none" w:color="auto" w:sz="0" w:space="1"/>
        <w:left w:val="none" w:color="auto" w:sz="0" w:space="4"/>
        <w:bottom w:val="none" w:color="auto" w:sz="0" w:space="1"/>
        <w:right w:val="none" w:color="auto" w:sz="0" w:space="4"/>
      </w:pBdr>
      <w:tabs>
        <w:tab w:val="center" w:pos="4153"/>
        <w:tab w:val="right" w:pos="8306"/>
      </w:tabs>
      <w:snapToGrid w:val="0"/>
      <w:ind w:firstLine="360" w:firstLineChars="200"/>
      <w:jc w:val="both"/>
      <w:rPr>
        <w:rFonts w:ascii="Times New Roman" w:hAnsi="Times New Roman" w:eastAsia="仿宋_GB2312" w:cs="Times New Roman"/>
        <w:kern w:val="2"/>
        <w:sz w:val="18"/>
        <w:szCs w:val="22"/>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mMjk4MTA1OWFiMzdmYmFmYWJiMzY4MzgzYTNiMWYifQ=="/>
  </w:docVars>
  <w:rsids>
    <w:rsidRoot w:val="392C614D"/>
    <w:rsid w:val="027173B6"/>
    <w:rsid w:val="03FA152A"/>
    <w:rsid w:val="07CA316F"/>
    <w:rsid w:val="0B022909"/>
    <w:rsid w:val="10F50E0D"/>
    <w:rsid w:val="15201493"/>
    <w:rsid w:val="1A0D3E2F"/>
    <w:rsid w:val="1E7140D8"/>
    <w:rsid w:val="1FBA221E"/>
    <w:rsid w:val="25AD1333"/>
    <w:rsid w:val="27F93386"/>
    <w:rsid w:val="31D6087C"/>
    <w:rsid w:val="327A33B7"/>
    <w:rsid w:val="3502669F"/>
    <w:rsid w:val="35914A73"/>
    <w:rsid w:val="38A27AA8"/>
    <w:rsid w:val="38AC4153"/>
    <w:rsid w:val="392C614D"/>
    <w:rsid w:val="3A2A1573"/>
    <w:rsid w:val="3AFF58D4"/>
    <w:rsid w:val="3BC26F3D"/>
    <w:rsid w:val="3BEB1EE3"/>
    <w:rsid w:val="3D9B78FB"/>
    <w:rsid w:val="4BBA0128"/>
    <w:rsid w:val="4C6A3CB3"/>
    <w:rsid w:val="55E42029"/>
    <w:rsid w:val="57FBA64A"/>
    <w:rsid w:val="6511270F"/>
    <w:rsid w:val="67B22418"/>
    <w:rsid w:val="6AB453EF"/>
    <w:rsid w:val="6B6E42E4"/>
    <w:rsid w:val="6C6D1A42"/>
    <w:rsid w:val="6CA779CB"/>
    <w:rsid w:val="6CC41366"/>
    <w:rsid w:val="74CC462D"/>
    <w:rsid w:val="74F54DBB"/>
    <w:rsid w:val="77444AD9"/>
    <w:rsid w:val="79EB68A0"/>
    <w:rsid w:val="7A9F5962"/>
    <w:rsid w:val="7DEFFDF0"/>
    <w:rsid w:val="7FABD91A"/>
    <w:rsid w:val="DFE9E6BE"/>
    <w:rsid w:val="EDFF3E42"/>
    <w:rsid w:val="F2767BB5"/>
    <w:rsid w:val="FFFE5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autoRedefine/>
    <w:qFormat/>
    <w:uiPriority w:val="0"/>
    <w:pPr>
      <w:keepNext w:val="0"/>
      <w:keepLines w:val="0"/>
      <w:widowControl w:val="0"/>
      <w:overflowPunct w:val="0"/>
      <w:spacing w:beforeLines="0" w:beforeAutospacing="0" w:afterLines="0" w:afterAutospacing="0" w:line="700" w:lineRule="exact"/>
      <w:ind w:firstLine="0" w:firstLineChars="0"/>
      <w:jc w:val="center"/>
      <w:outlineLvl w:val="0"/>
    </w:pPr>
    <w:rPr>
      <w:rFonts w:ascii="Times New Roman" w:hAnsi="Times New Roman" w:eastAsia="方正小标宋简体"/>
      <w:kern w:val="44"/>
      <w:sz w:val="44"/>
    </w:rPr>
  </w:style>
  <w:style w:type="character" w:default="1" w:styleId="6">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Body Text First Indent 2"/>
    <w:next w:val="1"/>
    <w:autoRedefine/>
    <w:unhideWhenUsed/>
    <w:qFormat/>
    <w:uiPriority w:val="99"/>
    <w:pPr>
      <w:widowControl w:val="0"/>
      <w:adjustRightInd w:val="0"/>
      <w:spacing w:beforeLines="0" w:afterLines="0" w:line="360" w:lineRule="atLeast"/>
      <w:ind w:firstLine="420" w:firstLineChars="200"/>
      <w:textAlignment w:val="baseline"/>
    </w:pPr>
    <w:rPr>
      <w:rFonts w:hint="eastAsia" w:ascii="黑体" w:hAnsi="宋体" w:eastAsia="黑体" w:cs="Times New Roman"/>
      <w:sz w:val="2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936</Words>
  <Characters>1001</Characters>
  <Lines>0</Lines>
  <Paragraphs>0</Paragraphs>
  <TotalTime>3</TotalTime>
  <ScaleCrop>false</ScaleCrop>
  <LinksUpToDate>false</LinksUpToDate>
  <CharactersWithSpaces>1007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2023-05-10T18:42:00Z</dcterms:created>
  <dc:creator>御风</dc:creator>
  <cp:lastModifiedBy>user</cp:lastModifiedBy>
  <cp:lastPrinted>2026-10-12T14:57:31Z</cp:lastPrinted>
  <dcterms:modified xsi:type="dcterms:W3CDTF">2026-10-12T15:20:07Z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A64B6A9CE71043278A5362E565297EB2_13</vt:lpwstr>
  </property>
</Properties>
</file>