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EFF1">
      <w:pPr>
        <w:widowControl/>
        <w:spacing w:after="312" w:afterLines="100"/>
        <w:jc w:val="left"/>
        <w:rPr>
          <w:rFonts w:hint="default" w:ascii="方正小标宋简体" w:hAnsi="Times New Roman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Times New Roman" w:eastAsia="方正小标宋简体" w:cs="方正小标宋简体"/>
          <w:sz w:val="24"/>
          <w:szCs w:val="24"/>
          <w:lang w:val="en-US" w:eastAsia="zh-CN"/>
        </w:rPr>
        <w:t>附件2</w:t>
      </w:r>
    </w:p>
    <w:p w14:paraId="0D6466AE">
      <w:pPr>
        <w:widowControl/>
        <w:spacing w:after="312" w:afterLines="100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部门整体绩效目标申报表</w:t>
      </w:r>
    </w:p>
    <w:p w14:paraId="76E13F93">
      <w:pPr>
        <w:widowControl/>
        <w:rPr>
          <w:rFonts w:ascii="楷体_GB2312" w:hAnsi="Times New Roman" w:eastAsia="楷体_GB2312"/>
          <w:sz w:val="28"/>
          <w:szCs w:val="28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填报日期：</w:t>
      </w:r>
      <w:r>
        <w:rPr>
          <w:rFonts w:hint="eastAsia" w:ascii="楷体_GB2312" w:hAnsi="Times New Roman" w:eastAsia="楷体_GB2312" w:cs="楷体_GB2312"/>
          <w:sz w:val="28"/>
          <w:szCs w:val="28"/>
          <w:lang w:val="en-US" w:eastAsia="zh-CN"/>
        </w:rPr>
        <w:t>2025</w:t>
      </w:r>
      <w:r>
        <w:rPr>
          <w:rFonts w:hint="eastAsia" w:ascii="楷体_GB2312" w:hAnsi="Times New Roman" w:eastAsia="楷体_GB2312" w:cs="楷体_GB2312"/>
          <w:sz w:val="28"/>
          <w:szCs w:val="28"/>
        </w:rPr>
        <w:t>年</w:t>
      </w:r>
      <w:r>
        <w:rPr>
          <w:rFonts w:ascii="楷体_GB2312" w:hAnsi="Times New Roman" w:eastAsia="楷体_GB2312" w:cs="楷体_GB2312"/>
          <w:sz w:val="28"/>
          <w:szCs w:val="28"/>
        </w:rPr>
        <w:t xml:space="preserve"> </w:t>
      </w:r>
      <w:r>
        <w:rPr>
          <w:rFonts w:hint="eastAsia" w:ascii="楷体_GB2312" w:hAnsi="Times New Roman" w:eastAsia="楷体_GB2312" w:cs="楷体_GB2312"/>
          <w:sz w:val="28"/>
          <w:szCs w:val="28"/>
          <w:lang w:val="en-US" w:eastAsia="zh-CN"/>
        </w:rPr>
        <w:t>11</w:t>
      </w:r>
      <w:r>
        <w:rPr>
          <w:rFonts w:ascii="楷体_GB2312" w:hAnsi="Times New Roman" w:eastAsia="楷体_GB2312" w:cs="楷体_GB2312"/>
          <w:sz w:val="28"/>
          <w:szCs w:val="28"/>
        </w:rPr>
        <w:t xml:space="preserve"> </w:t>
      </w:r>
      <w:r>
        <w:rPr>
          <w:rFonts w:hint="eastAsia" w:ascii="楷体_GB2312" w:hAnsi="Times New Roman" w:eastAsia="楷体_GB2312" w:cs="楷体_GB2312"/>
          <w:sz w:val="28"/>
          <w:szCs w:val="28"/>
        </w:rPr>
        <w:t>月</w:t>
      </w:r>
      <w:r>
        <w:rPr>
          <w:rFonts w:ascii="楷体_GB2312" w:hAnsi="Times New Roman" w:eastAsia="楷体_GB2312" w:cs="楷体_GB2312"/>
          <w:sz w:val="28"/>
          <w:szCs w:val="28"/>
        </w:rPr>
        <w:t xml:space="preserve"> </w:t>
      </w:r>
      <w:r>
        <w:rPr>
          <w:rFonts w:hint="eastAsia" w:ascii="楷体_GB2312" w:hAnsi="Times New Roman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hAnsi="Times New Roman" w:eastAsia="楷体_GB2312" w:cs="楷体_GB2312"/>
          <w:sz w:val="28"/>
          <w:szCs w:val="28"/>
        </w:rPr>
        <w:t>日</w:t>
      </w:r>
      <w:r>
        <w:rPr>
          <w:rFonts w:ascii="楷体_GB2312" w:hAnsi="Times New Roman" w:eastAsia="楷体_GB2312" w:cs="楷体_GB2312"/>
          <w:sz w:val="28"/>
          <w:szCs w:val="28"/>
        </w:rPr>
        <w:t xml:space="preserve">                 </w:t>
      </w:r>
      <w:r>
        <w:rPr>
          <w:rFonts w:hint="eastAsia" w:ascii="楷体_GB2312" w:hAnsi="Times New Roman" w:eastAsia="楷体_GB2312" w:cs="楷体_GB2312"/>
          <w:sz w:val="28"/>
          <w:szCs w:val="28"/>
        </w:rPr>
        <w:t>单位：万元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823"/>
        <w:gridCol w:w="1006"/>
        <w:gridCol w:w="521"/>
        <w:gridCol w:w="832"/>
        <w:gridCol w:w="578"/>
        <w:gridCol w:w="255"/>
        <w:gridCol w:w="251"/>
        <w:gridCol w:w="110"/>
        <w:gridCol w:w="158"/>
        <w:gridCol w:w="479"/>
        <w:gridCol w:w="337"/>
        <w:gridCol w:w="36"/>
        <w:gridCol w:w="804"/>
        <w:gridCol w:w="76"/>
        <w:gridCol w:w="168"/>
        <w:gridCol w:w="101"/>
        <w:gridCol w:w="435"/>
        <w:gridCol w:w="550"/>
      </w:tblGrid>
      <w:tr w14:paraId="394A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585B554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部门（单位）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名称</w:t>
            </w:r>
          </w:p>
        </w:tc>
        <w:tc>
          <w:tcPr>
            <w:tcW w:w="7520" w:type="dxa"/>
            <w:gridSpan w:val="18"/>
            <w:noWrap w:val="0"/>
            <w:tcMar>
              <w:left w:w="57" w:type="dxa"/>
              <w:right w:w="57" w:type="dxa"/>
            </w:tcMar>
            <w:vAlign w:val="center"/>
          </w:tcPr>
          <w:p w14:paraId="4264C7F2">
            <w:pPr>
              <w:widowControl/>
              <w:snapToGrid w:val="0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阳新县文化和旅游局</w:t>
            </w:r>
          </w:p>
        </w:tc>
      </w:tr>
      <w:tr w14:paraId="56F0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4492D79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填报人</w:t>
            </w:r>
          </w:p>
        </w:tc>
        <w:tc>
          <w:tcPr>
            <w:tcW w:w="235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2C350AA">
            <w:pPr>
              <w:widowControl/>
              <w:snapToGrid w:val="0"/>
              <w:jc w:val="both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宁婧瑶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3B7FF3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联系电话</w:t>
            </w:r>
          </w:p>
        </w:tc>
        <w:tc>
          <w:tcPr>
            <w:tcW w:w="3505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54DD32C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0714-7339349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 w14:paraId="2007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F13873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部门总体</w:t>
            </w:r>
          </w:p>
          <w:p w14:paraId="40F4F0CE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资金情况</w:t>
            </w:r>
          </w:p>
        </w:tc>
        <w:tc>
          <w:tcPr>
            <w:tcW w:w="3182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246644E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总体资金情况</w:t>
            </w:r>
          </w:p>
        </w:tc>
        <w:tc>
          <w:tcPr>
            <w:tcW w:w="1084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5F2853D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当年金额</w:t>
            </w:r>
          </w:p>
        </w:tc>
        <w:tc>
          <w:tcPr>
            <w:tcW w:w="1084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32CA7E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占比</w:t>
            </w:r>
          </w:p>
        </w:tc>
        <w:tc>
          <w:tcPr>
            <w:tcW w:w="2170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4FE93774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近两年收支金额</w:t>
            </w:r>
          </w:p>
        </w:tc>
      </w:tr>
      <w:tr w14:paraId="4F6A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60F0C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3182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010CF8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084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86B11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084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984E9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DD78B28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  <w:t>2024年</w:t>
            </w:r>
          </w:p>
        </w:tc>
        <w:tc>
          <w:tcPr>
            <w:tcW w:w="108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6637E09">
            <w:pPr>
              <w:widowControl/>
              <w:tabs>
                <w:tab w:val="left" w:pos="472"/>
                <w:tab w:val="center" w:pos="651"/>
              </w:tabs>
              <w:snapToGrid w:val="0"/>
              <w:ind w:firstLine="210" w:firstLineChars="100"/>
              <w:jc w:val="left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  <w:lang w:val="en-US" w:eastAsia="zh-CN"/>
              </w:rPr>
              <w:t>2025年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</w:t>
            </w:r>
          </w:p>
        </w:tc>
      </w:tr>
      <w:tr w14:paraId="58D6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98E51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30850A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收入</w:t>
            </w:r>
          </w:p>
          <w:p w14:paraId="7440F2D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</w:p>
          <w:p w14:paraId="0BC57DEA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构成</w:t>
            </w:r>
          </w:p>
        </w:tc>
        <w:tc>
          <w:tcPr>
            <w:tcW w:w="23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29D268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财政拨款</w:t>
            </w:r>
          </w:p>
        </w:tc>
        <w:tc>
          <w:tcPr>
            <w:tcW w:w="10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36A6AF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1351.2</w:t>
            </w: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EDBA928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3698B43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1334.8</w:t>
            </w:r>
          </w:p>
        </w:tc>
        <w:tc>
          <w:tcPr>
            <w:tcW w:w="108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0F17505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1247.6</w:t>
            </w:r>
          </w:p>
        </w:tc>
      </w:tr>
      <w:tr w14:paraId="68CE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B12F00">
            <w:pPr>
              <w:widowControl/>
              <w:snapToGrid w:val="0"/>
              <w:jc w:val="center"/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E5A9D1">
            <w:pPr>
              <w:widowControl/>
              <w:snapToGrid w:val="0"/>
              <w:jc w:val="center"/>
            </w:pPr>
          </w:p>
        </w:tc>
        <w:tc>
          <w:tcPr>
            <w:tcW w:w="23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55A8F5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财政专户管理资金</w:t>
            </w:r>
          </w:p>
        </w:tc>
        <w:tc>
          <w:tcPr>
            <w:tcW w:w="10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3E1AA38">
            <w:pPr>
              <w:widowControl/>
              <w:snapToGrid w:val="0"/>
              <w:jc w:val="center"/>
            </w:pP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D9D5ECF">
            <w:pPr>
              <w:widowControl/>
              <w:snapToGrid w:val="0"/>
              <w:jc w:val="center"/>
            </w:pP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B38E420">
            <w:pPr>
              <w:widowControl/>
              <w:snapToGrid w:val="0"/>
              <w:jc w:val="center"/>
            </w:pPr>
          </w:p>
        </w:tc>
        <w:tc>
          <w:tcPr>
            <w:tcW w:w="108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49431DC">
            <w:pPr>
              <w:widowControl/>
              <w:snapToGrid w:val="0"/>
              <w:jc w:val="center"/>
            </w:pPr>
          </w:p>
        </w:tc>
      </w:tr>
      <w:tr w14:paraId="4810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0E9A9B">
            <w:pPr>
              <w:widowControl/>
              <w:snapToGrid w:val="0"/>
              <w:jc w:val="center"/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D479A1">
            <w:pPr>
              <w:widowControl/>
              <w:snapToGrid w:val="0"/>
              <w:jc w:val="center"/>
            </w:pPr>
          </w:p>
        </w:tc>
        <w:tc>
          <w:tcPr>
            <w:tcW w:w="23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33AE6E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单位资金</w:t>
            </w:r>
          </w:p>
        </w:tc>
        <w:tc>
          <w:tcPr>
            <w:tcW w:w="10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E310B65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52167A">
            <w:pPr>
              <w:widowControl/>
              <w:snapToGrid w:val="0"/>
              <w:jc w:val="center"/>
            </w:pP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365A442">
            <w:pPr>
              <w:widowControl/>
              <w:snapToGrid w:val="0"/>
              <w:jc w:val="center"/>
            </w:pPr>
          </w:p>
        </w:tc>
        <w:tc>
          <w:tcPr>
            <w:tcW w:w="108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2AA0ABD">
            <w:pPr>
              <w:widowControl/>
              <w:snapToGrid w:val="0"/>
              <w:jc w:val="center"/>
            </w:pPr>
          </w:p>
        </w:tc>
      </w:tr>
      <w:tr w14:paraId="0016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CB6EFA">
            <w:pPr>
              <w:widowControl/>
              <w:snapToGrid w:val="0"/>
              <w:jc w:val="center"/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602FF3">
            <w:pPr>
              <w:widowControl/>
              <w:snapToGrid w:val="0"/>
              <w:jc w:val="center"/>
            </w:pPr>
          </w:p>
        </w:tc>
        <w:tc>
          <w:tcPr>
            <w:tcW w:w="23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E459D9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合计</w:t>
            </w:r>
          </w:p>
        </w:tc>
        <w:tc>
          <w:tcPr>
            <w:tcW w:w="10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8B52C9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1366.2</w:t>
            </w: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DFC2198">
            <w:pPr>
              <w:widowControl/>
              <w:snapToGrid w:val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</w:rPr>
              <w:t>100%</w:t>
            </w: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C4A8830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08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A765978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</w:tr>
      <w:tr w14:paraId="3D36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1D4722">
            <w:pPr>
              <w:widowControl/>
              <w:snapToGrid w:val="0"/>
              <w:jc w:val="center"/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548C44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支出</w:t>
            </w:r>
          </w:p>
          <w:p w14:paraId="415A6B8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</w:p>
          <w:p w14:paraId="2B29E8DB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构成</w:t>
            </w:r>
          </w:p>
        </w:tc>
        <w:tc>
          <w:tcPr>
            <w:tcW w:w="23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64648B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人员类项目支出</w:t>
            </w:r>
          </w:p>
        </w:tc>
        <w:tc>
          <w:tcPr>
            <w:tcW w:w="10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1DF7EB7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1223.21</w:t>
            </w: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3440018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93%</w:t>
            </w: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DB7569F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1235.3</w:t>
            </w:r>
          </w:p>
        </w:tc>
        <w:tc>
          <w:tcPr>
            <w:tcW w:w="108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45F458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1164.1</w:t>
            </w:r>
          </w:p>
        </w:tc>
      </w:tr>
      <w:tr w14:paraId="2221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90532D">
            <w:pPr>
              <w:widowControl/>
              <w:snapToGrid w:val="0"/>
              <w:jc w:val="center"/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EDFAEF">
            <w:pPr>
              <w:widowControl/>
              <w:snapToGrid w:val="0"/>
              <w:jc w:val="center"/>
            </w:pPr>
          </w:p>
        </w:tc>
        <w:tc>
          <w:tcPr>
            <w:tcW w:w="23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0BCDE9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运转类项目支出</w:t>
            </w:r>
          </w:p>
        </w:tc>
        <w:tc>
          <w:tcPr>
            <w:tcW w:w="10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60A82B7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95.49</w:t>
            </w: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5FC41F3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4%</w:t>
            </w: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168625E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08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97DBC68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</w:tr>
      <w:tr w14:paraId="55A2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1CE092">
            <w:pPr>
              <w:widowControl/>
              <w:snapToGrid w:val="0"/>
              <w:jc w:val="center"/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A5A109">
            <w:pPr>
              <w:widowControl/>
              <w:snapToGrid w:val="0"/>
              <w:jc w:val="center"/>
            </w:pPr>
          </w:p>
        </w:tc>
        <w:tc>
          <w:tcPr>
            <w:tcW w:w="23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EEDF74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特定目标类项目支出</w:t>
            </w:r>
          </w:p>
        </w:tc>
        <w:tc>
          <w:tcPr>
            <w:tcW w:w="10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8148CE8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47.5</w:t>
            </w: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D70D4C1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3%</w:t>
            </w: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7D41C04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42.5</w:t>
            </w:r>
          </w:p>
        </w:tc>
        <w:tc>
          <w:tcPr>
            <w:tcW w:w="108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28A288F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32.5</w:t>
            </w:r>
          </w:p>
        </w:tc>
      </w:tr>
      <w:tr w14:paraId="6F00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0E4663">
            <w:pPr>
              <w:widowControl/>
              <w:snapToGrid w:val="0"/>
              <w:jc w:val="center"/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406112">
            <w:pPr>
              <w:widowControl/>
              <w:snapToGrid w:val="0"/>
              <w:jc w:val="center"/>
            </w:pPr>
          </w:p>
        </w:tc>
        <w:tc>
          <w:tcPr>
            <w:tcW w:w="23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C2BEEE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合计</w:t>
            </w:r>
          </w:p>
        </w:tc>
        <w:tc>
          <w:tcPr>
            <w:tcW w:w="108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2DE00EB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1352</w:t>
            </w: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F0A52E3">
            <w:pPr>
              <w:widowControl/>
              <w:snapToGrid w:val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</w:rPr>
              <w:t>100%</w:t>
            </w:r>
          </w:p>
        </w:tc>
        <w:tc>
          <w:tcPr>
            <w:tcW w:w="10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7D0BE6D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08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5478593">
            <w:pPr>
              <w:widowControl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</w:tr>
      <w:tr w14:paraId="1B7A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1CFCE77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部门职能概述</w:t>
            </w:r>
          </w:p>
        </w:tc>
        <w:tc>
          <w:tcPr>
            <w:tcW w:w="7520" w:type="dxa"/>
            <w:gridSpan w:val="18"/>
            <w:noWrap w:val="0"/>
            <w:tcMar>
              <w:left w:w="57" w:type="dxa"/>
              <w:right w:w="57" w:type="dxa"/>
            </w:tcMar>
            <w:vAlign w:val="center"/>
          </w:tcPr>
          <w:p w14:paraId="6DE88E46">
            <w:pPr>
              <w:widowControl/>
              <w:snapToGrid w:val="0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  <w:p w14:paraId="0FE5CF61">
            <w:pPr>
              <w:widowControl/>
              <w:snapToGrid w:val="0"/>
              <w:ind w:firstLine="105" w:firstLineChars="50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1.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u w:val="single"/>
                <w:lang w:val="en-US" w:eastAsia="zh-CN" w:bidi="ar-SA"/>
                <w14:ligatures w14:val="standardContextual"/>
              </w:rPr>
              <w:t>贯彻落实党的方针政策，研究拟订全县文化、文物、旅游、广播电视、体育等方面的政策措施。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u w:val="single"/>
              </w:rPr>
              <w:t>；</w:t>
            </w:r>
          </w:p>
          <w:p w14:paraId="4BD194F8">
            <w:pPr>
              <w:widowControl/>
              <w:snapToGrid w:val="0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2.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u w:val="single"/>
                <w:lang w:val="en-US" w:eastAsia="zh-CN" w:bidi="ar-SA"/>
                <w14:ligatures w14:val="standardContextual"/>
              </w:rPr>
              <w:t>统筹全县文化、文物、旅游、体育事业和产业发展，拟订中长期发展规划和专项发展规划并组织实施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u w:val="single"/>
              </w:rPr>
              <w:t>；</w:t>
            </w:r>
          </w:p>
          <w:p w14:paraId="19B480C9">
            <w:pPr>
              <w:widowControl/>
              <w:snapToGrid w:val="0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3.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u w:val="single"/>
                <w:lang w:val="en-US" w:eastAsia="zh-CN" w:bidi="ar-SA"/>
                <w14:ligatures w14:val="standardContextual"/>
              </w:rPr>
              <w:t>统筹全县文艺事业发展，指导全县文艺创作生产，组织实施重大文艺项目，扶持具有导向性代表性示范性的文艺作品，推动各门类艺术、各艺术品种发展。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u w:val="single"/>
                <w:lang w:eastAsia="zh-CN"/>
              </w:rPr>
              <w:t>等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u w:val="single"/>
              </w:rPr>
              <w:t>；</w:t>
            </w:r>
          </w:p>
          <w:p w14:paraId="31F14E4E">
            <w:pPr>
              <w:widowControl/>
              <w:snapToGrid w:val="0"/>
              <w:rPr>
                <w:rFonts w:ascii="仿宋_GB2312" w:hAnsi="宋体" w:eastAsia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</w:p>
        </w:tc>
      </w:tr>
      <w:tr w14:paraId="6B48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607A79B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年度工作任务</w:t>
            </w:r>
          </w:p>
        </w:tc>
        <w:tc>
          <w:tcPr>
            <w:tcW w:w="7520" w:type="dxa"/>
            <w:gridSpan w:val="18"/>
            <w:noWrap w:val="0"/>
            <w:tcMar>
              <w:left w:w="57" w:type="dxa"/>
              <w:right w:w="57" w:type="dxa"/>
            </w:tcMar>
            <w:vAlign w:val="center"/>
          </w:tcPr>
          <w:p w14:paraId="76C104BD">
            <w:pPr>
              <w:widowControl/>
              <w:snapToGrid w:val="0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  <w:p w14:paraId="473EAA51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  <w:t>统筹文化、文物、旅游、广播电视、体育事业发展，统筹推进各相关门类产业型发展，提高我县文化软实力和文化影响力。推进全县体育公共服务和体育体制改革，调整优化竞技体育项目结构，推进群众体育、竞技体育和体育产业协调发展。深化“放管服”改革，扩大文化、文物、旅游、广播电视、体育部分县级行政许可事项下放、委托范围，加强文化、文物、旅游、广播电视、体育等方面的安全事项监管。</w:t>
            </w:r>
          </w:p>
          <w:p w14:paraId="2F47C965">
            <w:pPr>
              <w:widowControl/>
              <w:snapToGrid w:val="0"/>
              <w:rPr>
                <w:rFonts w:ascii="仿宋_GB2312" w:hAnsi="宋体" w:eastAsia="仿宋_GB2312"/>
                <w:kern w:val="0"/>
              </w:rPr>
            </w:pPr>
          </w:p>
        </w:tc>
      </w:tr>
      <w:tr w14:paraId="55F2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42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F49A5A8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项目支出情况</w:t>
            </w:r>
          </w:p>
        </w:tc>
        <w:tc>
          <w:tcPr>
            <w:tcW w:w="18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CBC4F52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项目名称</w:t>
            </w:r>
          </w:p>
        </w:tc>
        <w:tc>
          <w:tcPr>
            <w:tcW w:w="193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4389607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支出项目类别</w:t>
            </w:r>
          </w:p>
        </w:tc>
        <w:tc>
          <w:tcPr>
            <w:tcW w:w="1253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4E0FCE50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项目总预算</w:t>
            </w:r>
          </w:p>
        </w:tc>
        <w:tc>
          <w:tcPr>
            <w:tcW w:w="1253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2EE2770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项目本年度预算</w:t>
            </w:r>
          </w:p>
        </w:tc>
        <w:tc>
          <w:tcPr>
            <w:tcW w:w="125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687C529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项目主要支出方向和用途</w:t>
            </w:r>
          </w:p>
        </w:tc>
      </w:tr>
      <w:tr w14:paraId="2774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3E69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8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94706B3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县文旅整体资金</w:t>
            </w:r>
          </w:p>
        </w:tc>
        <w:tc>
          <w:tcPr>
            <w:tcW w:w="193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1BC4164">
            <w:pPr>
              <w:widowControl/>
              <w:snapToGrid w:val="0"/>
              <w:jc w:val="left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31-本级支出</w:t>
            </w:r>
          </w:p>
        </w:tc>
        <w:tc>
          <w:tcPr>
            <w:tcW w:w="1253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012D97F4">
            <w:pPr>
              <w:widowControl/>
              <w:snapToGrid w:val="0"/>
              <w:jc w:val="left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1366.2</w:t>
            </w:r>
          </w:p>
        </w:tc>
        <w:tc>
          <w:tcPr>
            <w:tcW w:w="1253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7E44DA0">
            <w:pPr>
              <w:widowControl/>
              <w:snapToGrid w:val="0"/>
              <w:jc w:val="left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1366.2</w:t>
            </w:r>
            <w:bookmarkStart w:id="0" w:name="_GoBack"/>
            <w:bookmarkEnd w:id="0"/>
          </w:p>
        </w:tc>
        <w:tc>
          <w:tcPr>
            <w:tcW w:w="125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7B3A15C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促进全县文旅事业发展</w:t>
            </w:r>
          </w:p>
        </w:tc>
      </w:tr>
      <w:tr w14:paraId="63A1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EF54A0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整体绩效</w:t>
            </w:r>
          </w:p>
          <w:p w14:paraId="6758CB02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总目标</w:t>
            </w:r>
          </w:p>
        </w:tc>
        <w:tc>
          <w:tcPr>
            <w:tcW w:w="376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35EBC60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长期目标（截止      年）</w:t>
            </w:r>
          </w:p>
        </w:tc>
        <w:tc>
          <w:tcPr>
            <w:tcW w:w="3760" w:type="dxa"/>
            <w:gridSpan w:val="13"/>
            <w:noWrap w:val="0"/>
            <w:tcMar>
              <w:left w:w="57" w:type="dxa"/>
              <w:right w:w="57" w:type="dxa"/>
            </w:tcMar>
            <w:vAlign w:val="center"/>
          </w:tcPr>
          <w:p w14:paraId="5BC54836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年度目标</w:t>
            </w:r>
          </w:p>
        </w:tc>
      </w:tr>
      <w:tr w14:paraId="0625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33BCF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376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F5228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目标1承担扫黄打非工作正常运行，行业清源行动得到有力保障。加大扫黄打非工作的执法力度。维护意识形态安全有序。</w:t>
            </w:r>
          </w:p>
          <w:p w14:paraId="3517F0F8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目标2扩大非遗保护成果宣传推广，满足广大人民群众文化生活需求，提升非遗人群知晓率、参与率，提高阳新非遗影响力。</w:t>
            </w:r>
          </w:p>
          <w:p w14:paraId="6B6DD93D">
            <w:pPr>
              <w:widowControl/>
              <w:snapToGrid w:val="0"/>
              <w:jc w:val="left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目标3文化站公益性讲座、展览，开展宣传活动；组织公益性群众文化活动，组织公益性群众文化活动。</w:t>
            </w:r>
          </w:p>
          <w:p w14:paraId="52E30AC6">
            <w:pPr>
              <w:widowControl/>
              <w:snapToGrid w:val="0"/>
              <w:jc w:val="left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</w:p>
        </w:tc>
        <w:tc>
          <w:tcPr>
            <w:tcW w:w="3760" w:type="dxa"/>
            <w:gridSpan w:val="13"/>
            <w:noWrap w:val="0"/>
            <w:tcMar>
              <w:left w:w="57" w:type="dxa"/>
              <w:right w:w="57" w:type="dxa"/>
            </w:tcMar>
            <w:vAlign w:val="center"/>
          </w:tcPr>
          <w:p w14:paraId="15AD16BB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目标1负责推动文化、非遗等新媒体、新技术、新业态的创新融合发展。信息化、标准化建设。</w:t>
            </w:r>
          </w:p>
          <w:p w14:paraId="12BB8CB4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目标2指导协调全县文化、文物、非遗产业方面的资源普查、挖掘、保护和利用工作，促进产业发展。</w:t>
            </w:r>
          </w:p>
        </w:tc>
      </w:tr>
      <w:tr w14:paraId="33B3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4ECDDF2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长期目标：</w:t>
            </w:r>
          </w:p>
          <w:p w14:paraId="6B8BA291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截止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年）</w:t>
            </w:r>
          </w:p>
        </w:tc>
        <w:tc>
          <w:tcPr>
            <w:tcW w:w="7520" w:type="dxa"/>
            <w:gridSpan w:val="18"/>
            <w:noWrap w:val="0"/>
            <w:tcMar>
              <w:left w:w="57" w:type="dxa"/>
              <w:right w:w="57" w:type="dxa"/>
            </w:tcMar>
            <w:vAlign w:val="center"/>
          </w:tcPr>
          <w:p w14:paraId="7B428D1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 w14:paraId="6954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F45ED8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长期绩</w:t>
            </w:r>
          </w:p>
          <w:p w14:paraId="3726703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效指标</w:t>
            </w:r>
          </w:p>
        </w:tc>
        <w:tc>
          <w:tcPr>
            <w:tcW w:w="823" w:type="dxa"/>
            <w:noWrap w:val="0"/>
            <w:tcMar>
              <w:left w:w="57" w:type="dxa"/>
              <w:right w:w="57" w:type="dxa"/>
            </w:tcMar>
            <w:vAlign w:val="center"/>
          </w:tcPr>
          <w:p w14:paraId="3F72AC0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</w:t>
            </w:r>
          </w:p>
          <w:p w14:paraId="4F049D0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1B6B59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658F94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7579FD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EE6B87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指标值确定依据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66D703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指标分类</w:t>
            </w:r>
          </w:p>
        </w:tc>
      </w:tr>
      <w:tr w14:paraId="04C7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6FBF6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EA3216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运行</w:t>
            </w:r>
          </w:p>
          <w:p w14:paraId="4B1B94A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成本</w:t>
            </w: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5D7182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公用经费控制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33048F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公用经费控制率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F00A23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3016DBB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A0800E7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2BD0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DE155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65482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FC7B8C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在职人员控制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F571BC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在职</w:t>
            </w:r>
            <w:r>
              <w:rPr>
                <w:rFonts w:hint="eastAsia" w:ascii="仿宋_GB2312" w:hAnsi="宋体" w:eastAsia="仿宋_GB2312"/>
                <w:kern w:val="0"/>
              </w:rPr>
              <w:t>人员控制率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4512C66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0458B48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79CF03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3BD8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C8277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29891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45A923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项目支出成本控制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411106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会议费控制率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6382D5A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05DCC0E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C7239F6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7B48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5ED54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B4E91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6AD7A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597AB9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“三公经费”变动率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9E371F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C38E368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≤0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6751C18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≤0</w:t>
            </w:r>
          </w:p>
        </w:tc>
      </w:tr>
      <w:tr w14:paraId="66A8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A3CA6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78930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5B670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14E4B4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4BE47B2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94B51D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04049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</w:tr>
      <w:tr w14:paraId="7C74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7E5B9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118DCC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管理</w:t>
            </w:r>
          </w:p>
          <w:p w14:paraId="70FC96F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效率</w:t>
            </w: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758612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战略管理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6DDFE2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中长期规划相符性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8BFFC8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28D0B2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部门规划与部门职能匹配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8001CA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部门规划与部门职能匹配</w:t>
            </w:r>
          </w:p>
        </w:tc>
      </w:tr>
      <w:tr w14:paraId="749A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7822D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DC483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29A80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3F85A0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工作计划健全性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CC3268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021004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计划完整，与中长期规划匹配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5B9085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计划完整，与中长期规划匹配</w:t>
            </w:r>
          </w:p>
        </w:tc>
      </w:tr>
      <w:tr w14:paraId="113A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F59A9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87E26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6EF612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预算编制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C4C895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预算编制科学性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C50F6D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8BEBDA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按标准制定，测算依据充分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4DE7D7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按标准制定，测算依据充分</w:t>
            </w:r>
          </w:p>
        </w:tc>
      </w:tr>
      <w:tr w14:paraId="0D9B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F3B25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1FF40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832E0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9E58C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预算编制合理性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4340DF0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4061C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重点项目预算有保障，部门内部项目无重复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913819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重点项目预算有保障，部门内部项目无重复</w:t>
            </w:r>
          </w:p>
        </w:tc>
      </w:tr>
      <w:tr w14:paraId="1156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016F3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8AE0D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54697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99745A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立项规范性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3D11FE8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5637A1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设立依据充分，按程序设立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92A05D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设立依据充分，按程序设立</w:t>
            </w:r>
          </w:p>
        </w:tc>
      </w:tr>
      <w:tr w14:paraId="7A94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A43E5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AC975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577A0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7C8ED82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预算调整率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6D0BB8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D8E356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0%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E79AD7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0%</w:t>
            </w:r>
          </w:p>
        </w:tc>
      </w:tr>
      <w:tr w14:paraId="397A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D45C3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44DF8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AAEED4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0E76AE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预算执行率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45466BE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C0BC73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5D32E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6667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0B310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72E37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45647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30BF9B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结转结余率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60F28E0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BE3415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0%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FED9B3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0%</w:t>
            </w:r>
          </w:p>
        </w:tc>
      </w:tr>
      <w:tr w14:paraId="12F3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EBCB3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51CF9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0C180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74E2B2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政府采购执行率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AE5749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50AE03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3D25A4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526C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6A866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AF51D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5B7DC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FC9D08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非税收入预算完成率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D03F0F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1EC319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825E8D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1AC8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853A8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4AE46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C19816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绩效管理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1D8DDA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事前绩效评估完成率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4BED86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FAFDCC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B24A32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3530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653D8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38D55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824D3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AF70B3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绩效目标合理性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F93089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EF3712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合理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D15E4B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合理</w:t>
            </w:r>
          </w:p>
        </w:tc>
      </w:tr>
      <w:tr w14:paraId="309C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C17FF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3FAE4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4519E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BF5F70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绩效监控开展率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F87FEF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45281B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EDA35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2E0F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13BEF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F95C1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C4AE1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891A0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绩效评价覆盖率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355423C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DF82F3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AF063B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7595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8FFAD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117C9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9329F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49DB76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评价结果应用率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D849BD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F08B29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78B348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6123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37518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B3856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31AB9F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资产管理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EAF462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资产管理制度健全性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676642B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4A4111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资产配置、使用、处置等管理制度完善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38A765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资产配置、使用、处置等管理制度完善</w:t>
            </w:r>
          </w:p>
        </w:tc>
      </w:tr>
      <w:tr w14:paraId="4524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51DA3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8760D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ACE308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A9F5A7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资产管理规范性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D7C475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61CC7E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资产保存完整，使用合规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818B4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资产保存完整，使用合规</w:t>
            </w:r>
          </w:p>
        </w:tc>
      </w:tr>
      <w:tr w14:paraId="63A6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EC291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10DA7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AD59E0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财务管理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C88462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财务管理制度健全性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2030E0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1240C9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已制定收入支出管理、内控管理等制度，制度合法合规、完整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A1A945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已制定收入支出管理、内控管理等制度，制度合法合规、完整</w:t>
            </w:r>
          </w:p>
        </w:tc>
      </w:tr>
      <w:tr w14:paraId="7458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0A084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EC4E2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23F9D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DBD753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会计核算规范性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6AC59E1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596902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符合国家财经法规和财务管理制度有关规定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12677F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符合国家财经法规和财务管理制度有关规定</w:t>
            </w:r>
          </w:p>
        </w:tc>
      </w:tr>
      <w:tr w14:paraId="05BA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078A0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60D21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D460C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BD6540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资金使用合规性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6084B3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24F5F8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符合国家财经法规和财务管理制度有关规定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5162B5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符合国家财经法规和财务管理制度有关规定</w:t>
            </w:r>
          </w:p>
        </w:tc>
      </w:tr>
      <w:tr w14:paraId="63CF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3CC00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E7B72E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履职</w:t>
            </w:r>
          </w:p>
          <w:p w14:paraId="7505433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效能</w:t>
            </w: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B15831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核心业务产出1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20B716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开放乡镇文化站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68520E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AB8C10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18个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A67295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18个</w:t>
            </w:r>
          </w:p>
        </w:tc>
      </w:tr>
      <w:tr w14:paraId="2E84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058B9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A084A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0CD836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核心业务产出2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FCDFA8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免开举办活动次数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635428C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494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4C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</w:tr>
      <w:tr w14:paraId="5B0C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D4B9B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BC679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7A620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9F1A76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举办旅游节庆活动次数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3BD8E92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1CDB578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3次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E6CF8D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3次</w:t>
            </w:r>
          </w:p>
        </w:tc>
      </w:tr>
      <w:tr w14:paraId="4CC7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C92B7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500CF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551451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38512B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参加旅游宣传活动次数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40B22A5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53E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D71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</w:tr>
      <w:tr w14:paraId="76EF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C457B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F7D18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1080FB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5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FAEAFF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举办龙舟赛事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44930AC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E471D0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3F157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</w:tr>
      <w:tr w14:paraId="60AB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FF603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68E63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5BD46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6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D15CF55">
            <w:pPr>
              <w:widowControl/>
              <w:tabs>
                <w:tab w:val="left" w:pos="430"/>
              </w:tabs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中国旅游日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369BC8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DD6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1次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4EF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1次</w:t>
            </w:r>
          </w:p>
        </w:tc>
      </w:tr>
      <w:tr w14:paraId="7A05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2F03A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3438C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89AC78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7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645882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编制完成度假区总体旅游规划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33E04E8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DD5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1个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B7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1个</w:t>
            </w:r>
          </w:p>
        </w:tc>
      </w:tr>
      <w:tr w14:paraId="5108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052D6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ACE9E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0E1CC9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8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F91B9B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举办《湖北文旅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龙年送福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》活动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C3B0D1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F60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1次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AC9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1次</w:t>
            </w:r>
          </w:p>
        </w:tc>
      </w:tr>
      <w:tr w14:paraId="539E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3B41B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1D34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85F783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F0A59B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校园周边、印刷厂、书店文化环境整治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64029EB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614FEA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64家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C49585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64家</w:t>
            </w:r>
          </w:p>
        </w:tc>
      </w:tr>
      <w:tr w14:paraId="1FE3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D0D96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417C6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7B05E9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67DD0A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执法部门培训次数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6FFD46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F07B3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2次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D0112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2次</w:t>
            </w:r>
          </w:p>
        </w:tc>
      </w:tr>
      <w:tr w14:paraId="3D13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A0950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A76F9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100DD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11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ED04EF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专项执法活动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8464B3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911DB18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4次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B447CC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4次</w:t>
            </w:r>
          </w:p>
        </w:tc>
      </w:tr>
      <w:tr w14:paraId="7EEA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B398D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F47BE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7E009E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12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FB74B3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展示展演宣传活动次数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BE920B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23A232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1次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AE9AB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1次</w:t>
            </w:r>
          </w:p>
        </w:tc>
      </w:tr>
      <w:tr w14:paraId="1750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41BAF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7929E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4CAB60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13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4D89E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戏曲惠民演出场数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2BAB5F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CBE4768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10场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F87940B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10场</w:t>
            </w:r>
          </w:p>
        </w:tc>
      </w:tr>
      <w:tr w14:paraId="4171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4BB06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FF88B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69E03F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14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98DF3B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非遗保护工作培训次数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B4F7C2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6B4A00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1次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35ABBD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1次</w:t>
            </w:r>
          </w:p>
        </w:tc>
      </w:tr>
      <w:tr w14:paraId="4B62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C26FB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D823E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2104B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15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40FEBD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开展文旅资源普查调研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74934E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D5315F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1次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A7FE56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1次</w:t>
            </w:r>
          </w:p>
        </w:tc>
      </w:tr>
      <w:tr w14:paraId="3524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4C2D5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A7FBF7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社会</w:t>
            </w:r>
          </w:p>
          <w:p w14:paraId="43F3B07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效应</w:t>
            </w: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0355B2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CC17D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县域经济发展水平</w:t>
            </w:r>
          </w:p>
        </w:tc>
        <w:tc>
          <w:tcPr>
            <w:tcW w:w="1371" w:type="dxa"/>
            <w:gridSpan w:val="6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A99AD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48697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提高</w:t>
            </w:r>
          </w:p>
        </w:tc>
        <w:tc>
          <w:tcPr>
            <w:tcW w:w="985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47A8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提高</w:t>
            </w:r>
          </w:p>
        </w:tc>
      </w:tr>
      <w:tr w14:paraId="30FB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65696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6E9E7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566FFB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6836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人文环境质量</w:t>
            </w:r>
          </w:p>
        </w:tc>
        <w:tc>
          <w:tcPr>
            <w:tcW w:w="1371" w:type="dxa"/>
            <w:gridSpan w:val="6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F195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EDBCE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提高</w:t>
            </w:r>
          </w:p>
        </w:tc>
        <w:tc>
          <w:tcPr>
            <w:tcW w:w="985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BB6AE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提高</w:t>
            </w:r>
          </w:p>
        </w:tc>
      </w:tr>
      <w:tr w14:paraId="2700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9D2C3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27277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07F857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91331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县域生态环境质量</w:t>
            </w:r>
          </w:p>
        </w:tc>
        <w:tc>
          <w:tcPr>
            <w:tcW w:w="1371" w:type="dxa"/>
            <w:gridSpan w:val="6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B2C20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1952E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改善</w:t>
            </w:r>
          </w:p>
        </w:tc>
        <w:tc>
          <w:tcPr>
            <w:tcW w:w="985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0C688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改善</w:t>
            </w:r>
          </w:p>
        </w:tc>
      </w:tr>
      <w:tr w14:paraId="5004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CD18B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E1D450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可持续发展能力</w:t>
            </w: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284291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体制机制改革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BA4D3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服务体制改革成效</w:t>
            </w:r>
          </w:p>
        </w:tc>
        <w:tc>
          <w:tcPr>
            <w:tcW w:w="1371" w:type="dxa"/>
            <w:gridSpan w:val="6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BEAFF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78A14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显著</w:t>
            </w:r>
          </w:p>
        </w:tc>
        <w:tc>
          <w:tcPr>
            <w:tcW w:w="985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129F4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显著</w:t>
            </w:r>
          </w:p>
        </w:tc>
      </w:tr>
      <w:tr w14:paraId="4869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A5F7A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A5466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1BF82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7402F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行政管理体制改革成效</w:t>
            </w:r>
          </w:p>
        </w:tc>
        <w:tc>
          <w:tcPr>
            <w:tcW w:w="1371" w:type="dxa"/>
            <w:gridSpan w:val="6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35C85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286E1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有效</w:t>
            </w:r>
          </w:p>
        </w:tc>
        <w:tc>
          <w:tcPr>
            <w:tcW w:w="985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FE37A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有效</w:t>
            </w:r>
          </w:p>
        </w:tc>
      </w:tr>
      <w:tr w14:paraId="2360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76777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42DAF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99AEE5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人才支撑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288BD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业务学习与培训完成率</w:t>
            </w:r>
          </w:p>
        </w:tc>
        <w:tc>
          <w:tcPr>
            <w:tcW w:w="1371" w:type="dxa"/>
            <w:gridSpan w:val="6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A359B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DCE32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985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F74E8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</w:tr>
      <w:tr w14:paraId="30EC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755AC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8CF6A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8C325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C75CA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干部队伍体系建设规划情况</w:t>
            </w:r>
          </w:p>
        </w:tc>
        <w:tc>
          <w:tcPr>
            <w:tcW w:w="1371" w:type="dxa"/>
            <w:gridSpan w:val="6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A4240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DBC13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干部队伍体系建设合理</w:t>
            </w:r>
          </w:p>
        </w:tc>
        <w:tc>
          <w:tcPr>
            <w:tcW w:w="985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20E42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干部队伍体系建设合理</w:t>
            </w:r>
          </w:p>
        </w:tc>
      </w:tr>
      <w:tr w14:paraId="4C9B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5E065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EECB5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1155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72B8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高学历、高层次人才储备率</w:t>
            </w:r>
          </w:p>
        </w:tc>
        <w:tc>
          <w:tcPr>
            <w:tcW w:w="1371" w:type="dxa"/>
            <w:gridSpan w:val="6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8E1E1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C53E2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≥9%</w:t>
            </w:r>
          </w:p>
        </w:tc>
        <w:tc>
          <w:tcPr>
            <w:tcW w:w="985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C917A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≥9%</w:t>
            </w:r>
          </w:p>
        </w:tc>
      </w:tr>
      <w:tr w14:paraId="06C8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A75E7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B3952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FE244E0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科技支撑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AE2F5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信息化建设情况</w:t>
            </w:r>
          </w:p>
        </w:tc>
        <w:tc>
          <w:tcPr>
            <w:tcW w:w="1371" w:type="dxa"/>
            <w:gridSpan w:val="6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CA116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CEE8D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提高单位工作效率</w:t>
            </w:r>
          </w:p>
        </w:tc>
        <w:tc>
          <w:tcPr>
            <w:tcW w:w="985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6ED7F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提高单位工作效率</w:t>
            </w:r>
          </w:p>
        </w:tc>
      </w:tr>
      <w:tr w14:paraId="1180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FAE09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E9334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0CD13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E2777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371" w:type="dxa"/>
            <w:gridSpan w:val="6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CFC0C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49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938D3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85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41884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2F39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3842B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26B340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满意度</w:t>
            </w: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0F2C6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6237B3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社会公众满意度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34A62C4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DB0F42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D8096F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</w:tr>
      <w:tr w14:paraId="4C0D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D7683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60508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192AC0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联系部门满意度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480A8C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基层单位满意度</w:t>
            </w: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3FF32C9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114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9AD028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9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8DDA02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</w:tr>
      <w:tr w14:paraId="73CB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7FE0DA10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年度目标：</w:t>
            </w:r>
          </w:p>
        </w:tc>
        <w:tc>
          <w:tcPr>
            <w:tcW w:w="7520" w:type="dxa"/>
            <w:gridSpan w:val="18"/>
            <w:noWrap w:val="0"/>
            <w:tcMar>
              <w:left w:w="57" w:type="dxa"/>
              <w:right w:w="57" w:type="dxa"/>
            </w:tcMar>
            <w:vAlign w:val="center"/>
          </w:tcPr>
          <w:p w14:paraId="0B055A7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 w14:paraId="18C6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2D39C3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年度绩效指标</w:t>
            </w: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35DA6C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</w:t>
            </w:r>
          </w:p>
          <w:p w14:paraId="0A58289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3A7745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665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51205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361" w:type="dxa"/>
            <w:gridSpan w:val="2"/>
            <w:tcBorders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32C41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814" w:type="dxa"/>
            <w:gridSpan w:val="5"/>
            <w:tcBorders>
              <w:lef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EF72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指标值</w:t>
            </w:r>
          </w:p>
        </w:tc>
        <w:tc>
          <w:tcPr>
            <w:tcW w:w="780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F01CAF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指标值确定依据</w:t>
            </w:r>
          </w:p>
        </w:tc>
        <w:tc>
          <w:tcPr>
            <w:tcW w:w="55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33FCC1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指标分类</w:t>
            </w:r>
          </w:p>
        </w:tc>
      </w:tr>
      <w:tr w14:paraId="5F88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43588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D1E50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62AD2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0A4D5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4D9C17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近两年指标值</w:t>
            </w:r>
          </w:p>
        </w:tc>
        <w:tc>
          <w:tcPr>
            <w:tcW w:w="80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BD9646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预期当年实现值</w:t>
            </w:r>
          </w:p>
        </w:tc>
        <w:tc>
          <w:tcPr>
            <w:tcW w:w="780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B639D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5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9809B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09DC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32FD9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23F77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8C87E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2C7A8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4ED0E8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</w:rPr>
              <w:t>前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年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F6B00B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</w:rPr>
              <w:t>上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年</w:t>
            </w:r>
          </w:p>
        </w:tc>
        <w:tc>
          <w:tcPr>
            <w:tcW w:w="80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7A336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80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56D8B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550" w:type="dxa"/>
            <w:vMerge w:val="continue"/>
            <w:tcBorders>
              <w:lef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B063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0D5B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C447E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66BF3E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运行</w:t>
            </w:r>
          </w:p>
          <w:p w14:paraId="5C3F6FA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成本</w:t>
            </w: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3395B1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公用经费控制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5D7BA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公用经费控制率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5B5F1F1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0E82204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3F1927CD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AD64B98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155452B2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</w:tr>
      <w:tr w14:paraId="3155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58469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B4AC4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B863F6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在职人员控制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B77DAF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在职</w:t>
            </w:r>
            <w:r>
              <w:rPr>
                <w:rFonts w:hint="eastAsia" w:ascii="仿宋_GB2312" w:hAnsi="宋体" w:eastAsia="仿宋_GB2312"/>
                <w:kern w:val="0"/>
              </w:rPr>
              <w:t>人员控制率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B2CAC3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5E36DE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1B663B2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1B3498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140FD79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</w:tr>
      <w:tr w14:paraId="5953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28339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6B219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BD3B9D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项目支出成本控制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24B49B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会议费控制率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93B223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6AAAC9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5458A3D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839687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0A2B5F1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</w:tr>
      <w:tr w14:paraId="19D6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C4A4A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A99D7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3FB3F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0346A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“三公经费”变动率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669E56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9E4857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76379DE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B0947E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≤0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094E137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≤0</w:t>
            </w:r>
          </w:p>
        </w:tc>
      </w:tr>
      <w:tr w14:paraId="52CE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10EA2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A5392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6BD5F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1D3E12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C017E1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0E120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753B01F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EDE4D1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26626C5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675F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FDC21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A3B833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管理</w:t>
            </w:r>
          </w:p>
          <w:p w14:paraId="5732B48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效率</w:t>
            </w: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803DEC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战略管理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27F2B3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中长期规划相符性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271631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4C5436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197A80F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B30A751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737B0AB2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</w:tr>
      <w:tr w14:paraId="2145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2971C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4CCE8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A9E5C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721DBC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工作计划健全性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2C30A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CD19A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FC81D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AF10E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C9D43D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</w:tr>
      <w:tr w14:paraId="4E68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F08A3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05C9E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473623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预算编制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BC0923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预算编制科学性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D26CEC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AF0169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69BD576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74B14E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7A58F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</w:tr>
      <w:tr w14:paraId="4F5C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3E57B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00176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663AC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006322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预算编制合理性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7EE12F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26EEAF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5296394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011BA8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619CCE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</w:tr>
      <w:tr w14:paraId="3CBC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34742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6FEB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095D4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944850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立项规范性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5683BA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85FD82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5A97E86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6097A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按程序设立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9E4A7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按程序设立</w:t>
            </w:r>
          </w:p>
        </w:tc>
      </w:tr>
      <w:tr w14:paraId="7E40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56411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230F2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E9091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6F76342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预算调整率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4637D4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1FD843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42211F8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976B12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0%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0D1450C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0%</w:t>
            </w:r>
          </w:p>
        </w:tc>
      </w:tr>
      <w:tr w14:paraId="6165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35381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34877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459775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46FE24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预算执行率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237DDD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69CA74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31C432B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9EA7A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1C6B4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364C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8ED05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2C55F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6D006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58776B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结转结余率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1FF506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54191A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109B6EE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D5BB8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0%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DFF05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0%</w:t>
            </w:r>
          </w:p>
        </w:tc>
      </w:tr>
      <w:tr w14:paraId="5783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AFE11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2232A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DF0FE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09891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政府采购执行率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5BE70F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A5B188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0F5A043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E276E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D29BC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34DA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C45BF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56D71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99EA4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548531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非税收入预算完成率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14B69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3C4581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4734478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09925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464E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03DF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E4BE9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953B8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38BB13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绩效管理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662169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事前绩效评估完成率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5A48F6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63E73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0FAD327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8B23D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26C04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2085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886DF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663CF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3D84D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B5019A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绩效目标合理性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AFADC2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C34A97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1C030EF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BF6F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合理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F86B2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合理</w:t>
            </w:r>
          </w:p>
        </w:tc>
      </w:tr>
      <w:tr w14:paraId="0A81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2645F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EA7A1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3C83D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D9C1B6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绩效监控开展率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954F7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B5AE17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2530D21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54E82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ED82B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4EB9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ED7C3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09C54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CA695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7BEC23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绩效评价覆盖率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008257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EB4BC8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56CA699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CC7A4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27FBB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2435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4CBE8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755E0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9FBFD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CC2F66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评价结果应用率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F27DF0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14EAD9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277B26B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447B2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86FAE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</w:tr>
      <w:tr w14:paraId="4F0A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DEEA2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62F50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2F44FA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资产管理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268576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资产管理制度健全性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953DF2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7AF97D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742E70D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76FE75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7951C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</w:tr>
      <w:tr w14:paraId="0910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65D51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28E53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0A7AE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64C36A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资产管理规范性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AB4675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D7E4FD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16DD880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7B5F1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ED5DA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</w:tr>
      <w:tr w14:paraId="05E2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C3650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FA882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9C5B7D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财务管理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B6FE30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财务管理制度健全性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EC77B4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AA0F7B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544037A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232D5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62D5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</w:tr>
      <w:tr w14:paraId="46B6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3AA64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FFD32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2E953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B7725C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会计核算规范性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DCEC2C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7C529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5D4C00B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47748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42E56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</w:tr>
      <w:tr w14:paraId="0449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9BEFC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3B76A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FA3CA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846F7F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资金使用合规性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B5F80F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CB17AD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50A9A74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2ED5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82620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行业标准</w:t>
            </w:r>
          </w:p>
        </w:tc>
      </w:tr>
      <w:tr w14:paraId="495A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82528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B26D15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履职</w:t>
            </w:r>
          </w:p>
          <w:p w14:paraId="14BF67E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效能</w:t>
            </w: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A3865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核心业务产出1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C2A15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开放乡镇文化站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CB886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38CEC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CE3B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8746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18个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4F1FD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18个</w:t>
            </w:r>
          </w:p>
        </w:tc>
      </w:tr>
      <w:tr w14:paraId="667E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F7B1F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08DDD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AFD11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核心业务产出2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C6951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免开举办活动次数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A537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D51D5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3F4A9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9C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C4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</w:tr>
      <w:tr w14:paraId="754D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AE56D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AD9AA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538C8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01D9C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举办旅游节庆活动次数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0DB29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E5295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23204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A4D28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3次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723E7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3次</w:t>
            </w:r>
          </w:p>
        </w:tc>
      </w:tr>
      <w:tr w14:paraId="6259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C1B73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8F65C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CCD59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D52D8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参加旅游宣传活动次数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FFF9D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A8488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E71F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19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7C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</w:tr>
      <w:tr w14:paraId="6191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70D02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3E179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6F5BA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5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AF461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举办龙舟赛事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9306C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AD0A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BDF36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1332B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FF5C3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</w:tr>
      <w:tr w14:paraId="277F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064AB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A16EF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70F22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6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BA26B3">
            <w:pPr>
              <w:widowControl/>
              <w:tabs>
                <w:tab w:val="left" w:pos="430"/>
              </w:tabs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中国旅游日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2EAF2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38475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4F032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34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1次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BE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1次</w:t>
            </w:r>
          </w:p>
        </w:tc>
      </w:tr>
      <w:tr w14:paraId="54D3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8B66D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4F5B1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D89AA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7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C129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编制完成度假区总体旅游规划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A1039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12F6E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5DF5B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C4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1个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05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1个</w:t>
            </w:r>
          </w:p>
        </w:tc>
      </w:tr>
      <w:tr w14:paraId="5388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46CDE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2027C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BD592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8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2FF35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举办《湖北文旅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龙年送福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》活动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BAC22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42E4D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3B552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28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1次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D5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1次</w:t>
            </w:r>
          </w:p>
        </w:tc>
      </w:tr>
      <w:tr w14:paraId="0A65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74652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3446B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67B64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BB9D8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校园周边、印刷厂、书店文化环境整治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7A6FB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2F86B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50797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F3FF1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64家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99D50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64家</w:t>
            </w:r>
          </w:p>
        </w:tc>
      </w:tr>
      <w:tr w14:paraId="4A2A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45078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139C8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CCBF3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7E89A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执法部门培训次数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777C0F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E1A2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F2E26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F9036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2次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B74E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2次</w:t>
            </w:r>
          </w:p>
        </w:tc>
      </w:tr>
      <w:tr w14:paraId="13F4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B66D4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314E9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ED015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11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24EDB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专项执法活动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6ECF0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83AD1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E97DB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E825B8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4次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CC549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4次</w:t>
            </w:r>
          </w:p>
        </w:tc>
      </w:tr>
      <w:tr w14:paraId="59E3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57D03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84106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DDADF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12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A882E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展示展演宣传活动次数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0E168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38CBA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6FACF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3E0B8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1次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930E0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1次</w:t>
            </w:r>
          </w:p>
        </w:tc>
      </w:tr>
      <w:tr w14:paraId="0717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7CA29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306F9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BDB09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13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B5831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戏曲惠民演出场数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A0194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D57EC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45913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8815F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10场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25986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10场</w:t>
            </w:r>
          </w:p>
        </w:tc>
      </w:tr>
      <w:tr w14:paraId="01C0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25431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65137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87A49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14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FE1D1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非遗保护工作培训次数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87637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1DB00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54AD5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97DC2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1次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3440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1次</w:t>
            </w:r>
          </w:p>
        </w:tc>
      </w:tr>
      <w:tr w14:paraId="50A0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D64E1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1EBB0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A9753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15</w:t>
            </w:r>
          </w:p>
        </w:tc>
        <w:tc>
          <w:tcPr>
            <w:tcW w:w="1665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F446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开展文旅资源普查调研</w:t>
            </w:r>
          </w:p>
        </w:tc>
        <w:tc>
          <w:tcPr>
            <w:tcW w:w="519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2C50F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76C93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2D23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D2AA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1次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11DFC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1次</w:t>
            </w:r>
          </w:p>
        </w:tc>
      </w:tr>
      <w:tr w14:paraId="792A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42A20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DC97D9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社会</w:t>
            </w:r>
          </w:p>
          <w:p w14:paraId="2EAB4C2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效应</w:t>
            </w: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30218A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193EA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县域经济发展水平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D1CD8A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E558B3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1BAB165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9EC9B2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提高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022C875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提高</w:t>
            </w:r>
          </w:p>
        </w:tc>
      </w:tr>
      <w:tr w14:paraId="4E9B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A51A5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E4BA4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3A3B43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7E1064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人文环境质量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B77310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298C6C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042DAF9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F6C794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提高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72073EA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提高</w:t>
            </w:r>
          </w:p>
        </w:tc>
      </w:tr>
      <w:tr w14:paraId="1A24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AA6F1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3CF76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A97AA1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EC3E51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县域生态环境质量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25715B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0E8AF7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7C11D45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7F00B3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改善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7527794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改善</w:t>
            </w:r>
          </w:p>
        </w:tc>
      </w:tr>
      <w:tr w14:paraId="5F9A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46EF1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AE6AB8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可持续发展能力</w:t>
            </w: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DCA07B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体制机制改革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6685A2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服务体制改革成效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53219D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07B2DF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1FAF3C2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EA1EB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显著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538E0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显著</w:t>
            </w:r>
          </w:p>
        </w:tc>
      </w:tr>
      <w:tr w14:paraId="5072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80462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B5F14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1C56C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B5DB7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行政管理体制改革成效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C2EBFB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10584B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31372AE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4377D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有效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1F8FA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有效</w:t>
            </w:r>
          </w:p>
        </w:tc>
      </w:tr>
      <w:tr w14:paraId="5C8E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56935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840E4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572B1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人才支撑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4EF33D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业务学习与培训完成率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52B441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611F1B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76549FF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1B2A78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10E7DD0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</w:tr>
      <w:tr w14:paraId="6DBE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4A0BE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A6E65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BB159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A75336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干部队伍体系建设规划情况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CBFE61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6C900F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35437BB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431EA4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干部队伍体系建设合理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10EBBDC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干部队伍体系建设合理</w:t>
            </w:r>
          </w:p>
        </w:tc>
      </w:tr>
      <w:tr w14:paraId="75B5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B1D0C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609B5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C4283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DE45B8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高学历、高层次人才储备率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5B8CF9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342D8D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4AB1174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79F34F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≥9%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48E0416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≥9%</w:t>
            </w:r>
          </w:p>
        </w:tc>
      </w:tr>
      <w:tr w14:paraId="1ABA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6276D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110B3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C19DF66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科技支撑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E8713E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信息化建设情况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C6BFEE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0FE459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4959F7F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28C5A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提高单位工作效率</w:t>
            </w:r>
          </w:p>
        </w:tc>
        <w:tc>
          <w:tcPr>
            <w:tcW w:w="55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B1C2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提高单位工作效率</w:t>
            </w:r>
          </w:p>
        </w:tc>
      </w:tr>
      <w:tr w14:paraId="79BF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790D5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6D426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0C3C3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5889A1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103FDB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C9D9FD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600E5D2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D0464C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4925B37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</w:tr>
      <w:tr w14:paraId="5962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D69DA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DB047D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满意度</w:t>
            </w: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E77E7B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239372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社会公众满意度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288BB8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3222FA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5974EC7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9D97DF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621CA1D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</w:tr>
      <w:tr w14:paraId="5995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EDEBE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78C93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D96482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联系部门满意度</w:t>
            </w:r>
          </w:p>
        </w:tc>
        <w:tc>
          <w:tcPr>
            <w:tcW w:w="16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599B4B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基层单位满意度</w:t>
            </w:r>
          </w:p>
        </w:tc>
        <w:tc>
          <w:tcPr>
            <w:tcW w:w="51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79F565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7E78E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804" w:type="dxa"/>
            <w:noWrap w:val="0"/>
            <w:tcMar>
              <w:left w:w="57" w:type="dxa"/>
              <w:right w:w="57" w:type="dxa"/>
            </w:tcMar>
            <w:vAlign w:val="center"/>
          </w:tcPr>
          <w:p w14:paraId="2D2620D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基本型</w:t>
            </w:r>
          </w:p>
        </w:tc>
        <w:tc>
          <w:tcPr>
            <w:tcW w:w="7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8591B9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  <w:tc>
          <w:tcPr>
            <w:tcW w:w="550" w:type="dxa"/>
            <w:noWrap w:val="0"/>
            <w:tcMar>
              <w:left w:w="57" w:type="dxa"/>
              <w:right w:w="57" w:type="dxa"/>
            </w:tcMar>
            <w:vAlign w:val="center"/>
          </w:tcPr>
          <w:p w14:paraId="7913726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≥95%</w:t>
            </w:r>
          </w:p>
        </w:tc>
      </w:tr>
    </w:tbl>
    <w:p w14:paraId="66DE0DB4"/>
    <w:p w14:paraId="68FA2641"/>
    <w:p w14:paraId="428AC6A1"/>
    <w:p w14:paraId="4F9339EE"/>
    <w:p w14:paraId="03C3AF91"/>
    <w:p w14:paraId="73EDA61B"/>
    <w:p w14:paraId="4616C46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E798B38-16E6-45B9-BE8E-8890494810C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66D94A9-A35E-47AE-8F6F-8767B04C0B4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E92311D-27D5-4017-B580-62024FDCB4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57FC76A-32FF-4F1A-94FB-C326F313B0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6D28E25-9B3E-4E8F-B52C-1506163350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47C2"/>
    <w:rsid w:val="047343F5"/>
    <w:rsid w:val="06DF0467"/>
    <w:rsid w:val="081E6D6D"/>
    <w:rsid w:val="09BA62F8"/>
    <w:rsid w:val="0DE10621"/>
    <w:rsid w:val="0E0A5DCA"/>
    <w:rsid w:val="12EF37E0"/>
    <w:rsid w:val="16A42B33"/>
    <w:rsid w:val="1AA76102"/>
    <w:rsid w:val="1C940F54"/>
    <w:rsid w:val="1F2C1C6B"/>
    <w:rsid w:val="1F316F2E"/>
    <w:rsid w:val="2320540D"/>
    <w:rsid w:val="2342170A"/>
    <w:rsid w:val="23B87C1E"/>
    <w:rsid w:val="23F427B1"/>
    <w:rsid w:val="249E2CA0"/>
    <w:rsid w:val="25DC5A84"/>
    <w:rsid w:val="27856069"/>
    <w:rsid w:val="2961485C"/>
    <w:rsid w:val="2D0E2EAB"/>
    <w:rsid w:val="30072734"/>
    <w:rsid w:val="33D77C4D"/>
    <w:rsid w:val="374D474B"/>
    <w:rsid w:val="38593326"/>
    <w:rsid w:val="3CD816D0"/>
    <w:rsid w:val="3DFD4754"/>
    <w:rsid w:val="3ED835C0"/>
    <w:rsid w:val="41FB71FC"/>
    <w:rsid w:val="458D2861"/>
    <w:rsid w:val="45926162"/>
    <w:rsid w:val="4A362F02"/>
    <w:rsid w:val="4B5A31E5"/>
    <w:rsid w:val="4B7C2727"/>
    <w:rsid w:val="4D7D23A6"/>
    <w:rsid w:val="4EA7751E"/>
    <w:rsid w:val="4EFA1C39"/>
    <w:rsid w:val="50811214"/>
    <w:rsid w:val="55F85CE8"/>
    <w:rsid w:val="56E147BB"/>
    <w:rsid w:val="59063D4A"/>
    <w:rsid w:val="5C51594B"/>
    <w:rsid w:val="5DED3A1A"/>
    <w:rsid w:val="61502C69"/>
    <w:rsid w:val="61C46068"/>
    <w:rsid w:val="630006BE"/>
    <w:rsid w:val="63E562C2"/>
    <w:rsid w:val="643C1282"/>
    <w:rsid w:val="65420B1A"/>
    <w:rsid w:val="6D5E2269"/>
    <w:rsid w:val="70590569"/>
    <w:rsid w:val="793D367B"/>
    <w:rsid w:val="7A173ECC"/>
    <w:rsid w:val="7B1B5C3E"/>
    <w:rsid w:val="7EA06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3521</Words>
  <Characters>3804</Characters>
  <Lines>0</Lines>
  <Paragraphs>0</Paragraphs>
  <TotalTime>47</TotalTime>
  <ScaleCrop>false</ScaleCrop>
  <LinksUpToDate>false</LinksUpToDate>
  <CharactersWithSpaces>3882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2025-09-11T07:16:00Z</dcterms:created>
  <dc:creator>LENOVO</dc:creator>
  <cp:lastModifiedBy>＊俩个人✌的秘密</cp:lastModifiedBy>
  <dcterms:modified xsi:type="dcterms:W3CDTF">2026-01-27T02:18:57Z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eyJoZGlkIjoiZDEwMjM3NTQyNjRiY2Y5ZWU4ODk4NWQ1YjJjNThhMDciLCJ1c2VySWQiOiIzMTg1OTU0NjYifQ==</vt:lpwstr>
  </property>
  <property fmtid="{D5CDD505-2E9C-101B-9397-08002B2CF9AE}" pid="4" name="ICV">
    <vt:lpwstr>D1F7E33B5BC04DD68672E6748A235CFF_13</vt:lpwstr>
  </property>
</Properties>
</file>