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912ED">
      <w:pPr>
        <w:jc w:val="center"/>
        <w:rPr>
          <w:rFonts w:hint="eastAsia" w:ascii="黑体" w:hAnsi="黑体" w:eastAsia="黑体" w:cs="黑体"/>
          <w:sz w:val="44"/>
          <w:szCs w:val="44"/>
          <w:lang w:eastAsia="zh-CN"/>
        </w:rPr>
      </w:pPr>
      <w:bookmarkStart w:id="0" w:name="_GoBack"/>
      <w:r>
        <w:rPr>
          <w:rFonts w:hint="eastAsia" w:ascii="黑体" w:hAnsi="黑体" w:eastAsia="黑体" w:cs="黑体"/>
          <w:sz w:val="30"/>
          <w:szCs w:val="30"/>
          <w:lang w:eastAsia="zh-CN"/>
        </w:rPr>
        <w:t>招标代理机构工作提示</w:t>
      </w:r>
    </w:p>
    <w:bookmarkEnd w:id="0"/>
    <w:p w14:paraId="200FEB17">
      <w:pPr>
        <w:ind w:firstLine="600" w:firstLineChars="200"/>
        <w:jc w:val="left"/>
        <w:rPr>
          <w:rFonts w:hint="eastAsia" w:ascii="国标仿宋" w:hAnsi="国标仿宋" w:eastAsia="国标仿宋" w:cs="国标仿宋"/>
          <w:sz w:val="30"/>
          <w:szCs w:val="30"/>
          <w:lang w:val="en-US" w:eastAsia="zh-CN"/>
        </w:rPr>
      </w:pPr>
      <w:r>
        <w:rPr>
          <w:rFonts w:hint="eastAsia" w:ascii="国标仿宋" w:hAnsi="国标仿宋" w:eastAsia="国标仿宋" w:cs="国标仿宋"/>
          <w:sz w:val="30"/>
          <w:szCs w:val="30"/>
          <w:lang w:eastAsia="zh-CN"/>
        </w:rPr>
        <w:t>为规范我县公共资源招标投标市场秩序，强化招标代理行为监管，完善招标代理市场，营造诚实守信、合法经营的交易环境，根据《湖北省公共资源交易招标代理机构信用管理办法》、《湖北省公共资源招标投标监督管理条例》等有关规定，向</w:t>
      </w:r>
      <w:r>
        <w:rPr>
          <w:rFonts w:hint="eastAsia" w:ascii="国标仿宋" w:hAnsi="国标仿宋" w:eastAsia="国标仿宋" w:cs="国标仿宋"/>
          <w:sz w:val="30"/>
          <w:szCs w:val="30"/>
          <w:lang w:val="en-US" w:eastAsia="zh-CN"/>
        </w:rPr>
        <w:t>2026年在阳新执业的招标代理机构在执业前作如下提示：</w:t>
      </w:r>
    </w:p>
    <w:p w14:paraId="2B97AF4C">
      <w:pPr>
        <w:ind w:firstLine="600" w:firstLineChars="200"/>
        <w:jc w:val="left"/>
        <w:rPr>
          <w:rFonts w:hint="eastAsia" w:ascii="国标仿宋" w:hAnsi="国标仿宋" w:eastAsia="国标仿宋" w:cs="国标仿宋"/>
          <w:sz w:val="30"/>
          <w:szCs w:val="30"/>
          <w:lang w:val="en-US" w:eastAsia="zh-CN"/>
        </w:rPr>
      </w:pPr>
      <w:r>
        <w:rPr>
          <w:rFonts w:hint="eastAsia" w:ascii="国标仿宋" w:hAnsi="国标仿宋" w:eastAsia="国标仿宋" w:cs="国标仿宋"/>
          <w:sz w:val="30"/>
          <w:szCs w:val="30"/>
          <w:lang w:val="en-US" w:eastAsia="zh-CN"/>
        </w:rPr>
        <w:t>一、提交材料</w:t>
      </w:r>
    </w:p>
    <w:p w14:paraId="7DC56C6B">
      <w:pPr>
        <w:numPr>
          <w:ilvl w:val="0"/>
          <w:numId w:val="1"/>
        </w:numPr>
        <w:ind w:firstLine="600" w:firstLineChars="200"/>
        <w:jc w:val="left"/>
        <w:rPr>
          <w:rFonts w:hint="default" w:ascii="国标仿宋" w:hAnsi="国标仿宋" w:eastAsia="国标仿宋" w:cs="国标仿宋"/>
          <w:sz w:val="30"/>
          <w:szCs w:val="30"/>
          <w:lang w:val="en-US" w:eastAsia="zh-CN"/>
        </w:rPr>
      </w:pPr>
      <w:r>
        <w:rPr>
          <w:rFonts w:hint="default" w:ascii="国标仿宋" w:hAnsi="国标仿宋" w:eastAsia="国标仿宋" w:cs="国标仿宋"/>
          <w:sz w:val="30"/>
          <w:szCs w:val="30"/>
          <w:lang w:val="en-US" w:eastAsia="zh-CN"/>
        </w:rPr>
        <w:t>基本信息</w:t>
      </w:r>
      <w:r>
        <w:rPr>
          <w:rFonts w:hint="eastAsia" w:ascii="国标仿宋" w:hAnsi="国标仿宋" w:eastAsia="国标仿宋" w:cs="国标仿宋"/>
          <w:sz w:val="30"/>
          <w:szCs w:val="30"/>
          <w:lang w:val="en-US" w:eastAsia="zh-CN"/>
        </w:rPr>
        <w:t>。招标代理机构名称、统一社会信用代码、注册地址、企业性质、法定代表人姓名、企业联系方式、从事招标代理业务时间、人员、场所、组织参加招标有关业务培训情况、人员购买劳动保险情况等；基本信息变更后及时做好更新上报。</w:t>
      </w:r>
    </w:p>
    <w:p w14:paraId="5D9026C5">
      <w:pPr>
        <w:numPr>
          <w:ilvl w:val="0"/>
          <w:numId w:val="1"/>
        </w:numPr>
        <w:ind w:firstLine="600" w:firstLineChars="200"/>
        <w:jc w:val="left"/>
        <w:rPr>
          <w:rFonts w:hint="default" w:ascii="国标仿宋" w:hAnsi="国标仿宋" w:eastAsia="国标仿宋" w:cs="国标仿宋"/>
          <w:sz w:val="30"/>
          <w:szCs w:val="30"/>
          <w:lang w:val="en-US" w:eastAsia="zh-CN"/>
        </w:rPr>
      </w:pPr>
      <w:r>
        <w:rPr>
          <w:rFonts w:hint="default" w:ascii="国标仿宋" w:hAnsi="国标仿宋" w:eastAsia="国标仿宋" w:cs="国标仿宋"/>
          <w:sz w:val="30"/>
          <w:szCs w:val="30"/>
          <w:lang w:val="en-US" w:eastAsia="zh-CN"/>
        </w:rPr>
        <w:t>业绩信息</w:t>
      </w:r>
      <w:r>
        <w:rPr>
          <w:rFonts w:hint="eastAsia" w:ascii="国标仿宋" w:hAnsi="国标仿宋" w:eastAsia="国标仿宋" w:cs="国标仿宋"/>
          <w:sz w:val="30"/>
          <w:szCs w:val="30"/>
          <w:lang w:val="en-US" w:eastAsia="zh-CN"/>
        </w:rPr>
        <w:t>。上一年度代理项目个数和招标金额（中标金额）情况。</w:t>
      </w:r>
    </w:p>
    <w:p w14:paraId="2F776708">
      <w:pPr>
        <w:numPr>
          <w:ilvl w:val="0"/>
          <w:numId w:val="1"/>
        </w:numPr>
        <w:ind w:firstLine="600" w:firstLineChars="200"/>
        <w:jc w:val="left"/>
        <w:rPr>
          <w:rFonts w:hint="default" w:ascii="国标仿宋" w:hAnsi="国标仿宋" w:eastAsia="国标仿宋" w:cs="国标仿宋"/>
          <w:sz w:val="30"/>
          <w:szCs w:val="30"/>
          <w:lang w:val="en-US" w:eastAsia="zh-CN"/>
        </w:rPr>
      </w:pPr>
      <w:r>
        <w:rPr>
          <w:rFonts w:hint="default" w:ascii="国标仿宋" w:hAnsi="国标仿宋" w:eastAsia="国标仿宋" w:cs="国标仿宋"/>
          <w:sz w:val="30"/>
          <w:szCs w:val="30"/>
          <w:lang w:val="en-US" w:eastAsia="zh-CN"/>
        </w:rPr>
        <w:t>失信信息</w:t>
      </w:r>
      <w:r>
        <w:rPr>
          <w:rFonts w:hint="eastAsia" w:ascii="国标仿宋" w:hAnsi="国标仿宋" w:eastAsia="国标仿宋" w:cs="国标仿宋"/>
          <w:sz w:val="30"/>
          <w:szCs w:val="30"/>
          <w:lang w:val="en-US" w:eastAsia="zh-CN"/>
        </w:rPr>
        <w:t>。涉及到的司法判决、行政处罚决定、责令改正、约谈等其他行政处理决定、由公共资源交易部门对在项目代理过程中不符合操作规程尚不够成违法的行为记录情况。</w:t>
      </w:r>
    </w:p>
    <w:p w14:paraId="0F6BCA88">
      <w:pPr>
        <w:numPr>
          <w:ilvl w:val="0"/>
          <w:numId w:val="1"/>
        </w:numPr>
        <w:ind w:firstLine="600" w:firstLineChars="200"/>
        <w:jc w:val="left"/>
        <w:rPr>
          <w:rFonts w:hint="default" w:ascii="国标仿宋" w:hAnsi="国标仿宋" w:eastAsia="国标仿宋" w:cs="国标仿宋"/>
          <w:sz w:val="30"/>
          <w:szCs w:val="30"/>
          <w:lang w:val="en-US" w:eastAsia="zh-CN"/>
        </w:rPr>
      </w:pPr>
      <w:r>
        <w:rPr>
          <w:rFonts w:hint="default" w:ascii="国标仿宋" w:hAnsi="国标仿宋" w:eastAsia="国标仿宋" w:cs="国标仿宋"/>
          <w:sz w:val="30"/>
          <w:szCs w:val="30"/>
          <w:lang w:val="en-US" w:eastAsia="zh-CN"/>
        </w:rPr>
        <w:t>奖励信息</w:t>
      </w:r>
      <w:r>
        <w:rPr>
          <w:rFonts w:hint="eastAsia" w:ascii="国标仿宋" w:hAnsi="国标仿宋" w:eastAsia="国标仿宋" w:cs="国标仿宋"/>
          <w:sz w:val="30"/>
          <w:szCs w:val="30"/>
          <w:lang w:val="en-US" w:eastAsia="zh-CN"/>
        </w:rPr>
        <w:t>。行业主管部门及其认可的行业协会</w:t>
      </w:r>
      <w:r>
        <w:rPr>
          <w:rFonts w:hint="default" w:ascii="国标仿宋" w:hAnsi="国标仿宋" w:eastAsia="国标仿宋" w:cs="国标仿宋"/>
          <w:sz w:val="30"/>
          <w:szCs w:val="30"/>
          <w:lang w:val="en-US" w:eastAsia="zh-CN"/>
        </w:rPr>
        <w:t>奖励信息</w:t>
      </w:r>
      <w:r>
        <w:rPr>
          <w:rFonts w:hint="eastAsia" w:ascii="国标仿宋" w:hAnsi="国标仿宋" w:eastAsia="国标仿宋" w:cs="国标仿宋"/>
          <w:sz w:val="30"/>
          <w:szCs w:val="30"/>
          <w:lang w:val="en-US" w:eastAsia="zh-CN"/>
        </w:rPr>
        <w:t>，有增加的</w:t>
      </w:r>
      <w:r>
        <w:rPr>
          <w:rFonts w:hint="default" w:ascii="国标仿宋" w:hAnsi="国标仿宋" w:eastAsia="国标仿宋" w:cs="国标仿宋"/>
          <w:sz w:val="30"/>
          <w:szCs w:val="30"/>
          <w:lang w:val="en-US" w:eastAsia="zh-CN"/>
        </w:rPr>
        <w:t>及时做好更新</w:t>
      </w:r>
      <w:r>
        <w:rPr>
          <w:rFonts w:hint="eastAsia" w:ascii="国标仿宋" w:hAnsi="国标仿宋" w:eastAsia="国标仿宋" w:cs="国标仿宋"/>
          <w:sz w:val="30"/>
          <w:szCs w:val="30"/>
          <w:lang w:val="en-US" w:eastAsia="zh-CN"/>
        </w:rPr>
        <w:t>上报。</w:t>
      </w:r>
    </w:p>
    <w:p w14:paraId="20982F10">
      <w:pPr>
        <w:numPr>
          <w:ilvl w:val="0"/>
          <w:numId w:val="1"/>
        </w:numPr>
        <w:ind w:firstLine="600" w:firstLineChars="200"/>
        <w:jc w:val="left"/>
        <w:rPr>
          <w:rFonts w:hint="default" w:ascii="国标仿宋" w:hAnsi="国标仿宋" w:eastAsia="国标仿宋" w:cs="国标仿宋"/>
          <w:sz w:val="30"/>
          <w:szCs w:val="30"/>
          <w:lang w:val="en-US" w:eastAsia="zh-CN"/>
        </w:rPr>
      </w:pPr>
      <w:r>
        <w:rPr>
          <w:rFonts w:hint="default" w:ascii="国标仿宋" w:hAnsi="国标仿宋" w:eastAsia="国标仿宋" w:cs="国标仿宋"/>
          <w:sz w:val="30"/>
          <w:szCs w:val="30"/>
          <w:lang w:val="en-US" w:eastAsia="zh-CN"/>
        </w:rPr>
        <w:t>承诺信息。在参与本</w:t>
      </w:r>
      <w:r>
        <w:rPr>
          <w:rFonts w:hint="eastAsia" w:ascii="国标仿宋" w:hAnsi="国标仿宋" w:eastAsia="国标仿宋" w:cs="国标仿宋"/>
          <w:sz w:val="30"/>
          <w:szCs w:val="30"/>
          <w:lang w:val="en-US" w:eastAsia="zh-CN"/>
        </w:rPr>
        <w:t>县</w:t>
      </w:r>
      <w:r>
        <w:rPr>
          <w:rFonts w:hint="default" w:ascii="国标仿宋" w:hAnsi="国标仿宋" w:eastAsia="国标仿宋" w:cs="国标仿宋"/>
          <w:sz w:val="30"/>
          <w:szCs w:val="30"/>
          <w:lang w:val="en-US" w:eastAsia="zh-CN"/>
        </w:rPr>
        <w:t>公共资源交易活动前，向社会作出公开承诺</w:t>
      </w:r>
      <w:r>
        <w:rPr>
          <w:rFonts w:hint="eastAsia" w:ascii="国标仿宋" w:hAnsi="国标仿宋" w:eastAsia="国标仿宋" w:cs="国标仿宋"/>
          <w:sz w:val="30"/>
          <w:szCs w:val="30"/>
          <w:lang w:val="en-US" w:eastAsia="zh-CN"/>
        </w:rPr>
        <w:t>。</w:t>
      </w:r>
    </w:p>
    <w:p w14:paraId="47C1919E">
      <w:pPr>
        <w:numPr>
          <w:ilvl w:val="0"/>
          <w:numId w:val="0"/>
        </w:numPr>
        <w:ind w:firstLine="600" w:firstLineChars="200"/>
        <w:jc w:val="left"/>
        <w:rPr>
          <w:rFonts w:hint="default" w:ascii="国标仿宋" w:hAnsi="国标仿宋" w:eastAsia="国标仿宋" w:cs="国标仿宋"/>
          <w:sz w:val="30"/>
          <w:szCs w:val="30"/>
          <w:lang w:val="en-US" w:eastAsia="zh-CN"/>
        </w:rPr>
      </w:pPr>
      <w:r>
        <w:rPr>
          <w:rFonts w:hint="eastAsia" w:ascii="国标仿宋" w:hAnsi="国标仿宋" w:eastAsia="国标仿宋" w:cs="国标仿宋"/>
          <w:sz w:val="30"/>
          <w:szCs w:val="30"/>
          <w:lang w:val="en-US" w:eastAsia="zh-CN"/>
        </w:rPr>
        <w:t>二、注意事项</w:t>
      </w:r>
    </w:p>
    <w:p w14:paraId="7289AAFB">
      <w:pPr>
        <w:numPr>
          <w:ilvl w:val="0"/>
          <w:numId w:val="0"/>
        </w:numPr>
        <w:ind w:firstLine="600" w:firstLineChars="200"/>
        <w:jc w:val="left"/>
        <w:rPr>
          <w:rFonts w:hint="eastAsia" w:ascii="国标仿宋" w:hAnsi="国标仿宋" w:eastAsia="国标仿宋" w:cs="国标仿宋"/>
          <w:sz w:val="30"/>
          <w:szCs w:val="30"/>
          <w:lang w:val="en-US" w:eastAsia="zh-CN"/>
        </w:rPr>
      </w:pPr>
      <w:r>
        <w:rPr>
          <w:rFonts w:hint="eastAsia" w:ascii="国标仿宋" w:hAnsi="国标仿宋" w:eastAsia="国标仿宋" w:cs="国标仿宋"/>
          <w:sz w:val="30"/>
          <w:szCs w:val="30"/>
          <w:lang w:val="en-US" w:eastAsia="zh-CN"/>
        </w:rPr>
        <w:t>1、上述5项信息</w:t>
      </w:r>
      <w:r>
        <w:rPr>
          <w:rFonts w:hint="default" w:ascii="国标仿宋" w:hAnsi="国标仿宋" w:eastAsia="国标仿宋" w:cs="国标仿宋"/>
          <w:sz w:val="30"/>
          <w:szCs w:val="30"/>
          <w:lang w:val="en-US" w:eastAsia="zh-CN"/>
        </w:rPr>
        <w:t>招标人在实施委托招标前，可</w:t>
      </w:r>
      <w:r>
        <w:rPr>
          <w:rFonts w:hint="eastAsia" w:ascii="国标仿宋" w:hAnsi="国标仿宋" w:eastAsia="国标仿宋" w:cs="国标仿宋"/>
          <w:sz w:val="30"/>
          <w:szCs w:val="30"/>
          <w:lang w:val="en-US" w:eastAsia="zh-CN"/>
        </w:rPr>
        <w:t>在阳新政府网查询</w:t>
      </w:r>
      <w:r>
        <w:rPr>
          <w:rFonts w:hint="default" w:ascii="国标仿宋" w:hAnsi="国标仿宋" w:eastAsia="国标仿宋" w:cs="国标仿宋"/>
          <w:sz w:val="30"/>
          <w:szCs w:val="30"/>
          <w:lang w:val="en-US" w:eastAsia="zh-CN"/>
        </w:rPr>
        <w:t>招标代理机构的情况，并作为选择招标代理机构的重要依据</w:t>
      </w:r>
      <w:r>
        <w:rPr>
          <w:rFonts w:hint="eastAsia" w:ascii="国标仿宋" w:hAnsi="国标仿宋" w:eastAsia="国标仿宋" w:cs="国标仿宋"/>
          <w:sz w:val="30"/>
          <w:szCs w:val="30"/>
          <w:lang w:val="en-US" w:eastAsia="zh-CN"/>
        </w:rPr>
        <w:t>，</w:t>
      </w:r>
      <w:r>
        <w:rPr>
          <w:rFonts w:hint="default" w:ascii="国标仿宋" w:hAnsi="国标仿宋" w:eastAsia="国标仿宋" w:cs="国标仿宋"/>
          <w:sz w:val="30"/>
          <w:szCs w:val="30"/>
          <w:lang w:val="en-US" w:eastAsia="zh-CN"/>
        </w:rPr>
        <w:t>对信用良好的代理机构在同等条件下优先选择；对被限制参与交易活动的代理机构，设置否决性条款</w:t>
      </w:r>
      <w:r>
        <w:rPr>
          <w:rFonts w:hint="eastAsia" w:ascii="国标仿宋" w:hAnsi="国标仿宋" w:eastAsia="国标仿宋" w:cs="国标仿宋"/>
          <w:sz w:val="30"/>
          <w:szCs w:val="30"/>
          <w:lang w:val="en-US" w:eastAsia="zh-CN"/>
        </w:rPr>
        <w:t>向招标人提出否决建议</w:t>
      </w:r>
      <w:r>
        <w:rPr>
          <w:rFonts w:hint="default" w:ascii="国标仿宋" w:hAnsi="国标仿宋" w:eastAsia="国标仿宋" w:cs="国标仿宋"/>
          <w:sz w:val="30"/>
          <w:szCs w:val="30"/>
          <w:lang w:val="en-US" w:eastAsia="zh-CN"/>
        </w:rPr>
        <w:t>；对有正在公告的失信信息但未被限制参与交易招标活动的代理机构，可予惩罚性减分，</w:t>
      </w:r>
      <w:r>
        <w:rPr>
          <w:rFonts w:hint="eastAsia" w:ascii="国标仿宋" w:hAnsi="国标仿宋" w:eastAsia="国标仿宋" w:cs="国标仿宋"/>
          <w:sz w:val="30"/>
          <w:szCs w:val="30"/>
          <w:lang w:val="en-US" w:eastAsia="zh-CN"/>
        </w:rPr>
        <w:t>虽</w:t>
      </w:r>
      <w:r>
        <w:rPr>
          <w:rFonts w:hint="default" w:ascii="国标仿宋" w:hAnsi="国标仿宋" w:eastAsia="国标仿宋" w:cs="国标仿宋"/>
          <w:sz w:val="30"/>
          <w:szCs w:val="30"/>
          <w:lang w:val="en-US" w:eastAsia="zh-CN"/>
        </w:rPr>
        <w:t>不设置否决性条款</w:t>
      </w:r>
      <w:r>
        <w:rPr>
          <w:rFonts w:hint="eastAsia" w:ascii="国标仿宋" w:hAnsi="国标仿宋" w:eastAsia="国标仿宋" w:cs="国标仿宋"/>
          <w:sz w:val="30"/>
          <w:szCs w:val="30"/>
          <w:lang w:val="en-US" w:eastAsia="zh-CN"/>
        </w:rPr>
        <w:t>，但建议招标人延期授权代理</w:t>
      </w:r>
      <w:r>
        <w:rPr>
          <w:rFonts w:hint="default" w:ascii="国标仿宋" w:hAnsi="国标仿宋" w:eastAsia="国标仿宋" w:cs="国标仿宋"/>
          <w:sz w:val="30"/>
          <w:szCs w:val="30"/>
          <w:lang w:val="en-US" w:eastAsia="zh-CN"/>
        </w:rPr>
        <w:t>。</w:t>
      </w:r>
      <w:r>
        <w:rPr>
          <w:rFonts w:hint="eastAsia" w:ascii="国标仿宋" w:hAnsi="国标仿宋" w:eastAsia="国标仿宋" w:cs="国标仿宋"/>
          <w:sz w:val="30"/>
          <w:szCs w:val="30"/>
          <w:lang w:val="en-US" w:eastAsia="zh-CN"/>
        </w:rPr>
        <w:t xml:space="preserve">            </w:t>
      </w:r>
    </w:p>
    <w:p w14:paraId="71C93C3D">
      <w:pPr>
        <w:keepNext w:val="0"/>
        <w:keepLines w:val="0"/>
        <w:widowControl/>
        <w:suppressLineNumbers w:val="0"/>
        <w:ind w:firstLine="600" w:firstLineChars="200"/>
        <w:jc w:val="left"/>
        <w:rPr>
          <w:rFonts w:hint="default" w:ascii="国标仿宋" w:hAnsi="国标仿宋" w:eastAsia="国标仿宋" w:cs="国标仿宋"/>
          <w:sz w:val="30"/>
          <w:szCs w:val="30"/>
          <w:lang w:val="en-US" w:eastAsia="zh-CN"/>
        </w:rPr>
      </w:pPr>
      <w:r>
        <w:rPr>
          <w:rFonts w:hint="eastAsia" w:ascii="国标仿宋" w:hAnsi="国标仿宋" w:eastAsia="国标仿宋" w:cs="国标仿宋"/>
          <w:sz w:val="30"/>
          <w:szCs w:val="30"/>
          <w:lang w:val="en-US" w:eastAsia="zh-CN"/>
        </w:rPr>
        <w:t>2、代理</w:t>
      </w:r>
      <w:r>
        <w:rPr>
          <w:rFonts w:hint="default" w:ascii="国标仿宋" w:hAnsi="国标仿宋" w:eastAsia="国标仿宋" w:cs="国标仿宋"/>
          <w:sz w:val="30"/>
          <w:szCs w:val="30"/>
          <w:lang w:val="en-US" w:eastAsia="zh-CN"/>
        </w:rPr>
        <w:t>机构对其所提供的基本信息、</w:t>
      </w:r>
      <w:r>
        <w:rPr>
          <w:rFonts w:hint="eastAsia" w:ascii="国标仿宋" w:hAnsi="国标仿宋" w:eastAsia="国标仿宋" w:cs="国标仿宋"/>
          <w:sz w:val="30"/>
          <w:szCs w:val="30"/>
          <w:lang w:val="en-US" w:eastAsia="zh-CN"/>
        </w:rPr>
        <w:t>业绩信息、失信信息、</w:t>
      </w:r>
      <w:r>
        <w:rPr>
          <w:rFonts w:hint="default" w:ascii="国标仿宋" w:hAnsi="国标仿宋" w:eastAsia="国标仿宋" w:cs="国标仿宋"/>
          <w:sz w:val="30"/>
          <w:szCs w:val="30"/>
          <w:lang w:val="en-US" w:eastAsia="zh-CN"/>
        </w:rPr>
        <w:t>奖励信息、承诺信息的真实性、完整性、准确性、有效性、及时性负责，公共资源交易综合监管机构对查实存在弄虚作假的列为失信行为予以公布。</w:t>
      </w:r>
      <w:r>
        <w:rPr>
          <w:rFonts w:hint="eastAsia" w:ascii="国标仿宋" w:hAnsi="国标仿宋" w:eastAsia="国标仿宋" w:cs="国标仿宋"/>
          <w:sz w:val="30"/>
          <w:szCs w:val="30"/>
          <w:lang w:val="en-US" w:eastAsia="zh-CN"/>
        </w:rPr>
        <w:t>提供了</w:t>
      </w:r>
      <w:r>
        <w:rPr>
          <w:rFonts w:hint="default" w:ascii="国标仿宋" w:hAnsi="国标仿宋" w:eastAsia="国标仿宋" w:cs="国标仿宋"/>
          <w:sz w:val="30"/>
          <w:szCs w:val="30"/>
          <w:lang w:val="en-US" w:eastAsia="zh-CN"/>
        </w:rPr>
        <w:t>虚假信息参与交易活动的，按有关法律、法规规定执行。</w:t>
      </w:r>
    </w:p>
    <w:p w14:paraId="4CDDF77F">
      <w:pPr>
        <w:keepNext w:val="0"/>
        <w:keepLines w:val="0"/>
        <w:widowControl/>
        <w:suppressLineNumbers w:val="0"/>
        <w:jc w:val="left"/>
        <w:rPr>
          <w:rFonts w:hint="default" w:ascii="国标仿宋" w:hAnsi="国标仿宋" w:eastAsia="国标仿宋" w:cs="国标仿宋"/>
          <w:sz w:val="30"/>
          <w:szCs w:val="30"/>
          <w:lang w:val="en-US" w:eastAsia="zh-CN"/>
        </w:rPr>
      </w:pPr>
      <w:r>
        <w:rPr>
          <w:rFonts w:hint="eastAsia" w:ascii="国标仿宋" w:hAnsi="国标仿宋" w:eastAsia="国标仿宋" w:cs="国标仿宋"/>
          <w:sz w:val="30"/>
          <w:szCs w:val="30"/>
          <w:lang w:val="en-US" w:eastAsia="zh-CN"/>
        </w:rPr>
        <w:t xml:space="preserve">    3、附件1附件2自行打印，其中附件2由法人代表或法人代表授权的本单位人员持法人授权书和有效身份证明原件来现场签署。</w:t>
      </w:r>
    </w:p>
    <w:p w14:paraId="2AA00EF3">
      <w:pPr>
        <w:keepNext w:val="0"/>
        <w:keepLines w:val="0"/>
        <w:widowControl/>
        <w:suppressLineNumbers w:val="0"/>
        <w:ind w:firstLine="600" w:firstLineChars="200"/>
        <w:jc w:val="left"/>
      </w:pPr>
      <w:r>
        <w:rPr>
          <w:rFonts w:hint="eastAsia" w:ascii="国标仿宋" w:hAnsi="国标仿宋" w:eastAsia="国标仿宋" w:cs="国标仿宋"/>
          <w:sz w:val="30"/>
          <w:szCs w:val="30"/>
          <w:lang w:val="en-US" w:eastAsia="zh-CN"/>
        </w:rPr>
        <w:t>4、请将需提交的材料纸质档文件装订成册，电子档备份，电子档因要在阳新政府网公开，请做好技术处理提交阳新县政务服务和大数据管理局公共资源交易监督管理股，联系电话：0714-7319782。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ource Han Sans SC">
    <w:altName w:val="宋体"/>
    <w:panose1 w:val="020B0500000000000000"/>
    <w:charset w:val="86"/>
    <w:family w:val="auto"/>
    <w:pitch w:val="default"/>
    <w:sig w:usb0="00000000" w:usb1="00000000" w:usb2="00000016" w:usb3="00000000" w:csb0="602E0107" w:csb1="00000000"/>
  </w:font>
  <w:font w:name="国标仿宋">
    <w:altName w:val="仿宋"/>
    <w:panose1 w:val="020005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6F88C2"/>
    <w:multiLevelType w:val="singleLevel"/>
    <w:tmpl w:val="FF6F88C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3B7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2026-01-13T07:23:51Z</dcterms:created>
  <dc:creator>ZWFW</dc:creator>
  <cp:lastModifiedBy>周玉洁</cp:lastModifiedBy>
  <dcterms:modified xsi:type="dcterms:W3CDTF">2026-01-13T07:24:27Z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KSOTemplateDocerSaveRecord">
    <vt:lpwstr>eyJoZGlkIjoiNDIxODNkYWJhZGJmNWQxYzZkYjNkOWM3N2E1NTNkZjkiLCJ1c2VySWQiOiIyMTEwNTgyODQifQ==</vt:lpwstr>
  </property>
  <property fmtid="{D5CDD505-2E9C-101B-9397-08002B2CF9AE}" pid="4" name="ICV">
    <vt:lpwstr>AB66A2F4DA734AADA7E29CD7816BAA1A_12</vt:lpwstr>
  </property>
</Properties>
</file>