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before="660" w:line="580" w:lineRule="atLeast"/>
        <w:jc w:val="center"/>
        <w:textAlignment w:val="baseline"/>
        <w:rPr>
          <w:sz w:val="28"/>
        </w:rPr>
      </w:pPr>
      <w:r>
        <w:rPr>
          <w:rFonts w:ascii="宋体" w:hAnsi="宋体" w:eastAsia="宋体" w:cs="宋体"/>
          <w:b/>
          <w:color w:val="000000"/>
          <w:sz w:val="28"/>
        </w:rPr>
        <w:t>202</w:t>
      </w:r>
      <w:r>
        <w:rPr>
          <w:rFonts w:hint="eastAsia" w:ascii="宋体" w:hAnsi="宋体" w:eastAsia="宋体" w:cs="宋体"/>
          <w:b/>
          <w:color w:val="000000"/>
          <w:sz w:val="28"/>
        </w:rPr>
        <w:t>4</w:t>
      </w:r>
      <w:r>
        <w:rPr>
          <w:rFonts w:ascii="宋体" w:hAnsi="宋体" w:eastAsia="宋体" w:cs="宋体"/>
          <w:b/>
          <w:color w:val="000000"/>
          <w:sz w:val="28"/>
        </w:rPr>
        <w:t>年</w:t>
      </w:r>
      <w:r>
        <w:rPr>
          <w:rFonts w:hint="eastAsia" w:ascii="宋体" w:hAnsi="宋体" w:eastAsia="宋体" w:cs="宋体"/>
          <w:b/>
          <w:color w:val="000000"/>
          <w:sz w:val="28"/>
          <w:u w:val="none"/>
          <w:lang w:val="en-US" w:eastAsia="zh-CN"/>
        </w:rPr>
        <w:t>白沙镇人民政府部门</w:t>
      </w:r>
      <w:r>
        <w:rPr>
          <w:rFonts w:ascii="宋体" w:hAnsi="宋体" w:eastAsia="宋体" w:cs="宋体"/>
          <w:b/>
          <w:color w:val="000000"/>
          <w:sz w:val="28"/>
        </w:rPr>
        <w:t>预算公开情况说明</w:t>
      </w:r>
    </w:p>
    <w:p>
      <w:pPr>
        <w:wordWrap w:val="0"/>
        <w:spacing w:before="380" w:line="580" w:lineRule="atLeast"/>
        <w:ind w:left="400"/>
        <w:textAlignment w:val="baseline"/>
        <w:rPr>
          <w:rFonts w:hint="eastAsia" w:ascii="宋体" w:hAnsi="宋体" w:eastAsia="宋体" w:cs="宋体"/>
          <w:b/>
          <w:color w:val="000000"/>
          <w:sz w:val="24"/>
          <w:szCs w:val="24"/>
        </w:rPr>
      </w:pPr>
      <w:bookmarkStart w:id="0" w:name="_GoBack"/>
      <w:r>
        <w:rPr>
          <w:rFonts w:hint="eastAsia" w:ascii="宋体" w:hAnsi="宋体" w:eastAsia="宋体" w:cs="宋体"/>
          <w:b/>
          <w:color w:val="000000"/>
          <w:sz w:val="24"/>
          <w:szCs w:val="24"/>
        </w:rPr>
        <w:t>目  录</w:t>
      </w:r>
    </w:p>
    <w:p>
      <w:pPr>
        <w:keepNext w:val="0"/>
        <w:keepLines w:val="0"/>
        <w:pageBreakBefore w:val="0"/>
        <w:widowControl w:val="0"/>
        <w:numPr>
          <w:ilvl w:val="0"/>
          <w:numId w:val="1"/>
        </w:numPr>
        <w:kinsoku/>
        <w:wordWrap w:val="0"/>
        <w:overflowPunct/>
        <w:topLinePunct w:val="0"/>
        <w:autoSpaceDE/>
        <w:autoSpaceDN/>
        <w:bidi w:val="0"/>
        <w:adjustRightInd/>
        <w:snapToGrid/>
        <w:spacing w:before="380" w:line="240" w:lineRule="auto"/>
        <w:ind w:left="403"/>
        <w:jc w:val="left"/>
        <w:textAlignment w:val="baseline"/>
        <w:rPr>
          <w:rFonts w:hint="eastAsia" w:ascii="宋体" w:hAnsi="宋体" w:eastAsia="宋体" w:cs="宋体"/>
          <w:b/>
          <w:color w:val="000000"/>
          <w:sz w:val="24"/>
          <w:szCs w:val="24"/>
        </w:rPr>
      </w:pPr>
      <w:r>
        <w:rPr>
          <w:rFonts w:hint="eastAsia" w:ascii="宋体" w:hAnsi="宋体" w:eastAsia="宋体" w:cs="宋体"/>
          <w:b/>
          <w:color w:val="000000"/>
          <w:sz w:val="24"/>
          <w:szCs w:val="24"/>
        </w:rPr>
        <w:t>部门主要职责</w:t>
      </w:r>
    </w:p>
    <w:p>
      <w:pPr>
        <w:keepNext w:val="0"/>
        <w:keepLines w:val="0"/>
        <w:pageBreakBefore w:val="0"/>
        <w:widowControl w:val="0"/>
        <w:numPr>
          <w:ilvl w:val="0"/>
          <w:numId w:val="1"/>
        </w:numPr>
        <w:kinsoku/>
        <w:wordWrap w:val="0"/>
        <w:overflowPunct/>
        <w:topLinePunct w:val="0"/>
        <w:autoSpaceDE/>
        <w:autoSpaceDN/>
        <w:bidi w:val="0"/>
        <w:adjustRightInd/>
        <w:snapToGrid/>
        <w:spacing w:before="380" w:line="240" w:lineRule="auto"/>
        <w:ind w:left="403"/>
        <w:jc w:val="left"/>
        <w:textAlignment w:val="baseline"/>
        <w:rPr>
          <w:rFonts w:hint="eastAsia" w:ascii="宋体" w:hAnsi="宋体" w:eastAsia="宋体" w:cs="宋体"/>
          <w:b/>
          <w:color w:val="000000"/>
          <w:sz w:val="24"/>
          <w:szCs w:val="24"/>
        </w:rPr>
      </w:pPr>
      <w:r>
        <w:rPr>
          <w:rFonts w:hint="eastAsia" w:ascii="宋体" w:hAnsi="宋体" w:eastAsia="宋体" w:cs="宋体"/>
          <w:b/>
          <w:color w:val="000000"/>
          <w:sz w:val="24"/>
          <w:szCs w:val="24"/>
        </w:rPr>
        <w:t>机构设置情况</w:t>
      </w:r>
    </w:p>
    <w:p>
      <w:pPr>
        <w:keepNext w:val="0"/>
        <w:keepLines w:val="0"/>
        <w:pageBreakBefore w:val="0"/>
        <w:widowControl w:val="0"/>
        <w:kinsoku/>
        <w:wordWrap w:val="0"/>
        <w:overflowPunct/>
        <w:topLinePunct w:val="0"/>
        <w:autoSpaceDE/>
        <w:autoSpaceDN/>
        <w:bidi w:val="0"/>
        <w:adjustRightInd/>
        <w:snapToGrid/>
        <w:spacing w:before="380" w:line="240" w:lineRule="auto"/>
        <w:ind w:left="403"/>
        <w:textAlignment w:val="baseline"/>
        <w:rPr>
          <w:rFonts w:hint="eastAsia" w:ascii="宋体" w:hAnsi="宋体" w:eastAsia="宋体" w:cs="宋体"/>
          <w:b/>
          <w:color w:val="000000"/>
          <w:sz w:val="24"/>
          <w:szCs w:val="24"/>
        </w:rPr>
      </w:pPr>
      <w:r>
        <w:rPr>
          <w:rFonts w:hint="eastAsia" w:ascii="宋体" w:hAnsi="宋体" w:eastAsia="宋体" w:cs="宋体"/>
          <w:b/>
          <w:color w:val="000000"/>
          <w:sz w:val="24"/>
          <w:szCs w:val="24"/>
        </w:rPr>
        <w:t>三、预算收支及增减变化情况</w:t>
      </w:r>
    </w:p>
    <w:p>
      <w:pPr>
        <w:keepNext w:val="0"/>
        <w:keepLines w:val="0"/>
        <w:pageBreakBefore w:val="0"/>
        <w:widowControl w:val="0"/>
        <w:kinsoku/>
        <w:wordWrap w:val="0"/>
        <w:overflowPunct/>
        <w:topLinePunct w:val="0"/>
        <w:autoSpaceDE/>
        <w:autoSpaceDN/>
        <w:bidi w:val="0"/>
        <w:adjustRightInd/>
        <w:snapToGrid/>
        <w:spacing w:before="380" w:line="240" w:lineRule="auto"/>
        <w:ind w:left="403"/>
        <w:textAlignment w:val="baseline"/>
        <w:rPr>
          <w:rFonts w:hint="eastAsia" w:ascii="宋体" w:hAnsi="宋体" w:eastAsia="宋体" w:cs="宋体"/>
          <w:b/>
          <w:color w:val="000000"/>
          <w:sz w:val="24"/>
          <w:szCs w:val="24"/>
        </w:rPr>
      </w:pPr>
      <w:r>
        <w:rPr>
          <w:rFonts w:hint="eastAsia" w:ascii="宋体" w:hAnsi="宋体" w:eastAsia="宋体" w:cs="宋体"/>
          <w:b/>
          <w:color w:val="000000"/>
          <w:sz w:val="24"/>
          <w:szCs w:val="24"/>
        </w:rPr>
        <w:t>四、机关运行经费安排情况</w:t>
      </w:r>
    </w:p>
    <w:p>
      <w:pPr>
        <w:keepNext w:val="0"/>
        <w:keepLines w:val="0"/>
        <w:pageBreakBefore w:val="0"/>
        <w:widowControl w:val="0"/>
        <w:kinsoku/>
        <w:wordWrap w:val="0"/>
        <w:overflowPunct/>
        <w:topLinePunct w:val="0"/>
        <w:autoSpaceDE/>
        <w:autoSpaceDN/>
        <w:bidi w:val="0"/>
        <w:adjustRightInd/>
        <w:snapToGrid/>
        <w:spacing w:before="380" w:line="240" w:lineRule="auto"/>
        <w:ind w:left="403"/>
        <w:textAlignment w:val="baseline"/>
        <w:rPr>
          <w:rFonts w:hint="eastAsia" w:ascii="宋体" w:hAnsi="宋体" w:eastAsia="宋体" w:cs="宋体"/>
          <w:b/>
          <w:color w:val="000000"/>
          <w:sz w:val="24"/>
          <w:szCs w:val="24"/>
        </w:rPr>
      </w:pPr>
      <w:r>
        <w:rPr>
          <w:rFonts w:hint="eastAsia" w:ascii="宋体" w:hAnsi="宋体" w:eastAsia="宋体" w:cs="宋体"/>
          <w:b/>
          <w:color w:val="000000"/>
          <w:sz w:val="24"/>
          <w:szCs w:val="24"/>
        </w:rPr>
        <w:t>五、一般公共预算“三公”经费及增减变化情况</w:t>
      </w:r>
    </w:p>
    <w:p>
      <w:pPr>
        <w:keepNext w:val="0"/>
        <w:keepLines w:val="0"/>
        <w:pageBreakBefore w:val="0"/>
        <w:widowControl w:val="0"/>
        <w:kinsoku/>
        <w:wordWrap w:val="0"/>
        <w:overflowPunct/>
        <w:topLinePunct w:val="0"/>
        <w:autoSpaceDE/>
        <w:autoSpaceDN/>
        <w:bidi w:val="0"/>
        <w:adjustRightInd/>
        <w:snapToGrid/>
        <w:spacing w:before="380" w:line="240" w:lineRule="auto"/>
        <w:ind w:left="403"/>
        <w:textAlignment w:val="baseline"/>
        <w:rPr>
          <w:rFonts w:hint="eastAsia" w:ascii="宋体" w:hAnsi="宋体" w:eastAsia="宋体" w:cs="宋体"/>
          <w:b/>
          <w:color w:val="000000"/>
          <w:sz w:val="24"/>
          <w:szCs w:val="24"/>
        </w:rPr>
      </w:pPr>
      <w:r>
        <w:rPr>
          <w:rFonts w:hint="eastAsia" w:ascii="宋体" w:hAnsi="宋体" w:eastAsia="宋体" w:cs="宋体"/>
          <w:b/>
          <w:color w:val="000000"/>
          <w:sz w:val="24"/>
          <w:szCs w:val="24"/>
        </w:rPr>
        <w:t>六、政府采购预算安排情况</w:t>
      </w:r>
    </w:p>
    <w:p>
      <w:pPr>
        <w:keepNext w:val="0"/>
        <w:keepLines w:val="0"/>
        <w:pageBreakBefore w:val="0"/>
        <w:widowControl w:val="0"/>
        <w:kinsoku/>
        <w:wordWrap w:val="0"/>
        <w:overflowPunct/>
        <w:topLinePunct w:val="0"/>
        <w:autoSpaceDE/>
        <w:autoSpaceDN/>
        <w:bidi w:val="0"/>
        <w:adjustRightInd/>
        <w:snapToGrid/>
        <w:spacing w:before="380" w:line="240" w:lineRule="auto"/>
        <w:ind w:left="403"/>
        <w:textAlignment w:val="baseline"/>
        <w:rPr>
          <w:rFonts w:hint="eastAsia" w:ascii="宋体" w:hAnsi="宋体" w:eastAsia="宋体" w:cs="宋体"/>
          <w:b/>
          <w:color w:val="000000"/>
          <w:sz w:val="24"/>
          <w:szCs w:val="24"/>
        </w:rPr>
      </w:pPr>
      <w:r>
        <w:rPr>
          <w:rFonts w:hint="eastAsia" w:ascii="宋体" w:hAnsi="宋体" w:eastAsia="宋体" w:cs="宋体"/>
          <w:b/>
          <w:color w:val="000000"/>
          <w:sz w:val="24"/>
          <w:szCs w:val="24"/>
        </w:rPr>
        <w:t>七、国有资产占用情况</w:t>
      </w:r>
    </w:p>
    <w:p>
      <w:pPr>
        <w:keepNext w:val="0"/>
        <w:keepLines w:val="0"/>
        <w:pageBreakBefore w:val="0"/>
        <w:widowControl w:val="0"/>
        <w:kinsoku/>
        <w:wordWrap w:val="0"/>
        <w:overflowPunct/>
        <w:topLinePunct w:val="0"/>
        <w:autoSpaceDE/>
        <w:autoSpaceDN/>
        <w:bidi w:val="0"/>
        <w:adjustRightInd/>
        <w:snapToGrid/>
        <w:spacing w:before="380" w:line="240" w:lineRule="auto"/>
        <w:ind w:left="403"/>
        <w:textAlignment w:val="baseline"/>
        <w:rPr>
          <w:rFonts w:hint="eastAsia" w:ascii="宋体" w:hAnsi="宋体" w:eastAsia="宋体" w:cs="宋体"/>
          <w:b/>
          <w:color w:val="000000"/>
          <w:sz w:val="24"/>
          <w:szCs w:val="24"/>
        </w:rPr>
      </w:pPr>
      <w:r>
        <w:rPr>
          <w:rFonts w:hint="eastAsia" w:ascii="宋体" w:hAnsi="宋体" w:eastAsia="宋体" w:cs="宋体"/>
          <w:b/>
          <w:color w:val="000000"/>
          <w:sz w:val="24"/>
          <w:szCs w:val="24"/>
        </w:rPr>
        <w:t>八、重点项目预算绩效情况</w:t>
      </w:r>
    </w:p>
    <w:p>
      <w:pPr>
        <w:keepNext w:val="0"/>
        <w:keepLines w:val="0"/>
        <w:pageBreakBefore w:val="0"/>
        <w:widowControl w:val="0"/>
        <w:kinsoku/>
        <w:wordWrap w:val="0"/>
        <w:overflowPunct/>
        <w:topLinePunct w:val="0"/>
        <w:autoSpaceDE/>
        <w:autoSpaceDN/>
        <w:bidi w:val="0"/>
        <w:adjustRightInd/>
        <w:snapToGrid/>
        <w:spacing w:before="380" w:line="240" w:lineRule="auto"/>
        <w:ind w:left="403"/>
        <w:textAlignment w:val="baseline"/>
        <w:rPr>
          <w:rFonts w:hint="eastAsia" w:ascii="宋体" w:hAnsi="宋体" w:eastAsia="宋体" w:cs="宋体"/>
          <w:b/>
          <w:color w:val="000000"/>
          <w:sz w:val="24"/>
          <w:szCs w:val="24"/>
        </w:rPr>
      </w:pPr>
      <w:r>
        <w:rPr>
          <w:rFonts w:hint="eastAsia" w:ascii="宋体" w:hAnsi="宋体" w:eastAsia="宋体" w:cs="宋体"/>
          <w:b/>
          <w:color w:val="000000"/>
          <w:sz w:val="24"/>
          <w:szCs w:val="24"/>
        </w:rPr>
        <w:t>九、其他需要说明的情况</w:t>
      </w:r>
    </w:p>
    <w:p>
      <w:pPr>
        <w:keepNext w:val="0"/>
        <w:keepLines w:val="0"/>
        <w:pageBreakBefore w:val="0"/>
        <w:widowControl w:val="0"/>
        <w:kinsoku/>
        <w:wordWrap w:val="0"/>
        <w:overflowPunct/>
        <w:topLinePunct w:val="0"/>
        <w:autoSpaceDE/>
        <w:autoSpaceDN/>
        <w:bidi w:val="0"/>
        <w:adjustRightInd/>
        <w:snapToGrid/>
        <w:spacing w:before="380" w:line="240" w:lineRule="auto"/>
        <w:ind w:left="403"/>
        <w:jc w:val="left"/>
        <w:textAlignment w:val="baseline"/>
        <w:rPr>
          <w:rFonts w:hint="eastAsia" w:ascii="宋体" w:hAnsi="宋体" w:eastAsia="宋体" w:cs="宋体"/>
          <w:b/>
          <w:color w:val="000000"/>
          <w:sz w:val="24"/>
          <w:szCs w:val="24"/>
        </w:rPr>
      </w:pPr>
      <w:r>
        <w:rPr>
          <w:rFonts w:hint="eastAsia" w:ascii="宋体" w:hAnsi="宋体" w:eastAsia="宋体" w:cs="宋体"/>
          <w:b/>
          <w:color w:val="000000"/>
          <w:sz w:val="24"/>
          <w:szCs w:val="24"/>
        </w:rPr>
        <w:t xml:space="preserve">十、专业名词解释 </w:t>
      </w:r>
    </w:p>
    <w:bookmarkEnd w:id="0"/>
    <w:p>
      <w:pPr>
        <w:wordWrap w:val="0"/>
        <w:spacing w:before="380" w:line="580" w:lineRule="atLeast"/>
        <w:ind w:left="400"/>
        <w:jc w:val="left"/>
        <w:textAlignment w:val="baseline"/>
        <w:rPr>
          <w:rFonts w:ascii="宋体" w:hAnsi="宋体" w:eastAsia="宋体" w:cs="宋体"/>
          <w:b/>
          <w:color w:val="000000"/>
          <w:sz w:val="24"/>
          <w:szCs w:val="24"/>
        </w:rPr>
      </w:pPr>
    </w:p>
    <w:p>
      <w:pPr>
        <w:wordWrap w:val="0"/>
        <w:spacing w:before="380" w:line="580" w:lineRule="atLeast"/>
        <w:ind w:left="400"/>
        <w:jc w:val="left"/>
        <w:textAlignment w:val="baseline"/>
        <w:rPr>
          <w:rFonts w:ascii="宋体" w:hAnsi="宋体" w:eastAsia="宋体" w:cs="宋体"/>
          <w:b/>
          <w:color w:val="000000"/>
          <w:sz w:val="24"/>
          <w:szCs w:val="24"/>
        </w:rPr>
      </w:pPr>
    </w:p>
    <w:p>
      <w:pPr>
        <w:wordWrap w:val="0"/>
        <w:spacing w:before="380" w:line="580" w:lineRule="atLeast"/>
        <w:ind w:left="400"/>
        <w:jc w:val="left"/>
        <w:textAlignment w:val="baseline"/>
        <w:rPr>
          <w:rFonts w:ascii="宋体" w:hAnsi="宋体" w:eastAsia="宋体" w:cs="宋体"/>
          <w:b/>
          <w:color w:val="000000"/>
          <w:sz w:val="24"/>
          <w:szCs w:val="24"/>
        </w:rPr>
      </w:pPr>
    </w:p>
    <w:p>
      <w:pPr>
        <w:wordWrap w:val="0"/>
        <w:spacing w:before="380" w:line="580" w:lineRule="atLeast"/>
        <w:ind w:left="400"/>
        <w:jc w:val="left"/>
        <w:textAlignment w:val="baseline"/>
        <w:rPr>
          <w:rFonts w:ascii="宋体" w:hAnsi="宋体" w:eastAsia="宋体" w:cs="宋体"/>
          <w:b/>
          <w:color w:val="000000"/>
          <w:sz w:val="24"/>
          <w:szCs w:val="24"/>
        </w:rPr>
      </w:pPr>
    </w:p>
    <w:p>
      <w:pPr>
        <w:wordWrap w:val="0"/>
        <w:spacing w:before="380" w:line="580" w:lineRule="atLeast"/>
        <w:ind w:left="400"/>
        <w:jc w:val="left"/>
        <w:textAlignment w:val="baseline"/>
        <w:rPr>
          <w:sz w:val="24"/>
          <w:szCs w:val="24"/>
        </w:rPr>
      </w:pPr>
      <w:r>
        <w:rPr>
          <w:rFonts w:ascii="宋体" w:hAnsi="宋体" w:eastAsia="宋体" w:cs="宋体"/>
          <w:b/>
          <w:color w:val="000000"/>
          <w:sz w:val="24"/>
          <w:szCs w:val="24"/>
        </w:rPr>
        <w:br w:type="textWrapping"/>
      </w:r>
      <w:r>
        <w:rPr>
          <w:rFonts w:ascii="宋体" w:hAnsi="宋体" w:eastAsia="宋体" w:cs="宋体"/>
          <w:b/>
          <w:color w:val="000000"/>
          <w:sz w:val="24"/>
          <w:szCs w:val="24"/>
        </w:rPr>
        <w:t>一、部门主要职责</w:t>
      </w:r>
    </w:p>
    <w:p>
      <w:pPr>
        <w:wordWrap w:val="0"/>
        <w:spacing w:line="580" w:lineRule="atLeast"/>
        <w:ind w:right="40" w:firstLine="400" w:firstLineChars="200"/>
        <w:textAlignment w:val="baseline"/>
        <w:rPr>
          <w:sz w:val="20"/>
        </w:rPr>
      </w:pPr>
      <w:r>
        <w:rPr>
          <w:rFonts w:ascii="宋体" w:hAnsi="宋体" w:eastAsia="宋体" w:cs="宋体"/>
          <w:color w:val="000000"/>
          <w:sz w:val="20"/>
        </w:rPr>
        <w:t>主要职责是：</w:t>
      </w:r>
    </w:p>
    <w:p>
      <w:pPr>
        <w:wordWrap w:val="0"/>
        <w:spacing w:line="580" w:lineRule="atLeast"/>
        <w:ind w:right="60" w:firstLine="400" w:firstLineChars="200"/>
        <w:textAlignment w:val="baseline"/>
        <w:rPr>
          <w:sz w:val="20"/>
          <w:u w:val="single"/>
        </w:rPr>
      </w:pPr>
      <w:r>
        <w:rPr>
          <w:rFonts w:ascii="宋体" w:hAnsi="宋体" w:eastAsia="宋体" w:cs="宋体"/>
          <w:color w:val="000000"/>
          <w:sz w:val="20"/>
        </w:rPr>
        <w:t>1.</w:t>
      </w:r>
      <w:r>
        <w:rPr>
          <w:rFonts w:hint="eastAsia" w:ascii="宋体" w:hAnsi="宋体" w:eastAsia="宋体" w:cs="宋体"/>
          <w:color w:val="000000"/>
          <w:sz w:val="20"/>
          <w:lang w:val="en-US" w:eastAsia="zh-CN"/>
        </w:rPr>
        <w:t>宣传、贯彻落实党和国家各项方针政策和法律法规，执行上级的决议、决定。研究决定本镇经济建设、政治建设、文化建设、社会建设、生态文明建设和党的建设等方面的重大问题。执行本级党员代表大会和人民代表大会的决议，发布决定和命令。</w:t>
      </w:r>
    </w:p>
    <w:p>
      <w:pPr>
        <w:wordWrap w:val="0"/>
        <w:spacing w:line="580" w:lineRule="atLeast"/>
        <w:ind w:firstLine="400" w:firstLineChars="200"/>
        <w:textAlignment w:val="baseline"/>
        <w:rPr>
          <w:sz w:val="20"/>
        </w:rPr>
      </w:pPr>
      <w:r>
        <w:rPr>
          <w:rFonts w:ascii="宋体" w:hAnsi="宋体" w:eastAsia="宋体" w:cs="宋体"/>
          <w:color w:val="000000"/>
          <w:sz w:val="20"/>
        </w:rPr>
        <w:t>2.</w:t>
      </w:r>
      <w:r>
        <w:rPr>
          <w:rFonts w:hint="eastAsia" w:ascii="宋体" w:hAnsi="宋体" w:eastAsia="宋体" w:cs="宋体"/>
          <w:color w:val="000000"/>
          <w:sz w:val="20"/>
          <w:lang w:val="en-US" w:eastAsia="zh-CN"/>
        </w:rPr>
        <w:t>落实基层党建工作责任制和基层党组织建设各项制度，统筹抓好基层党建工作。坚持和完善党的全面领导，加强乡镇党委自身建设和村(社区)党组织建设，以及其他隶属乡镇党委的党组织建设。抓好发展党员工作，加强党员队伍建设。维护和执行党的纪律，监督党员干部和其他任何工作人员严格遵守国家法律法规。</w:t>
      </w:r>
    </w:p>
    <w:p>
      <w:pPr>
        <w:wordWrap w:val="0"/>
        <w:spacing w:line="580" w:lineRule="atLeast"/>
        <w:ind w:right="80" w:firstLine="380"/>
        <w:textAlignment w:val="baseline"/>
        <w:rPr>
          <w:sz w:val="20"/>
        </w:rPr>
      </w:pPr>
      <w:r>
        <w:rPr>
          <w:rFonts w:ascii="宋体" w:hAnsi="宋体" w:eastAsia="宋体" w:cs="宋体"/>
          <w:color w:val="000000"/>
          <w:sz w:val="20"/>
        </w:rPr>
        <w:t>3.</w:t>
      </w:r>
      <w:r>
        <w:rPr>
          <w:rFonts w:hint="eastAsia" w:ascii="宋体" w:hAnsi="宋体" w:eastAsia="宋体" w:cs="宋体"/>
          <w:color w:val="000000"/>
          <w:sz w:val="20"/>
          <w:lang w:val="en-US" w:eastAsia="zh-CN"/>
        </w:rPr>
        <w:t>统筹制定区域发展重大决策和建设规划，引导和扶持各类经济组织的发展。实施乡村振兴战略，指导农村经济发展，推进农业结构调整，组织引导农村富余劳动力向非农产业和城镇转移。积极维护社会经济秩序，营造公正、公平的发展环境，着力解决工业化和城镇化发展进程中的各种问题，提高经济发展的质量和水平。</w:t>
      </w:r>
    </w:p>
    <w:p>
      <w:pPr>
        <w:wordWrap w:val="0"/>
        <w:spacing w:line="580" w:lineRule="atLeast"/>
        <w:ind w:right="80" w:firstLine="380"/>
        <w:textAlignment w:val="baseline"/>
        <w:rPr>
          <w:sz w:val="20"/>
        </w:rPr>
      </w:pPr>
      <w:r>
        <w:rPr>
          <w:rFonts w:ascii="宋体" w:hAnsi="宋体" w:eastAsia="宋体" w:cs="宋体"/>
          <w:color w:val="000000"/>
          <w:sz w:val="20"/>
        </w:rPr>
        <w:t>4.</w:t>
      </w:r>
      <w:r>
        <w:rPr>
          <w:rFonts w:hint="eastAsia" w:ascii="宋体" w:hAnsi="宋体" w:eastAsia="宋体" w:cs="宋体"/>
          <w:color w:val="000000"/>
          <w:sz w:val="20"/>
          <w:lang w:val="en-US" w:eastAsia="zh-CN"/>
        </w:rPr>
        <w:t>统筹负责辖区公共服务工作。加强对各类服务提供主体的统筹协调和有效监管。负责协调下放乡镇审批服务事项承接工作，推进乡镇便民服务平台标准化建设。组织实施公共服务、社会事务、政务服务以及党群服务等相关工作，落实劳动就业、社会保障、民政、教育、文化、体育、卫生健康、土地流转、退役军人服务等领域相关政策，推动优质公共服务资源向村级延伸。防疫、气象灾害防御、食品药品安全等应急管理工作，建立健全各种应急机制。</w:t>
      </w:r>
    </w:p>
    <w:p>
      <w:pPr>
        <w:wordWrap w:val="0"/>
        <w:spacing w:line="580" w:lineRule="atLeast"/>
        <w:ind w:right="100" w:firstLine="380"/>
        <w:textAlignment w:val="baseline"/>
        <w:rPr>
          <w:rFonts w:hint="eastAsia" w:ascii="宋体" w:hAnsi="宋体" w:eastAsia="宋体" w:cs="宋体"/>
          <w:color w:val="000000"/>
          <w:sz w:val="20"/>
          <w:lang w:val="en-US" w:eastAsia="zh-CN"/>
        </w:rPr>
      </w:pPr>
      <w:r>
        <w:rPr>
          <w:rFonts w:ascii="宋体" w:hAnsi="宋体" w:eastAsia="宋体" w:cs="宋体"/>
          <w:color w:val="000000"/>
          <w:sz w:val="20"/>
        </w:rPr>
        <w:t>5.</w:t>
      </w:r>
      <w:r>
        <w:rPr>
          <w:rFonts w:hint="eastAsia" w:ascii="宋体" w:hAnsi="宋体" w:eastAsia="宋体" w:cs="宋体"/>
          <w:color w:val="000000"/>
          <w:sz w:val="20"/>
          <w:lang w:val="en-US" w:eastAsia="zh-CN"/>
        </w:rPr>
        <w:t>统筹负责辖区综合治理工作。加强社会主义民主法治建设和精神文明建设，做好生态环保、美丽乡村建设、民生保障、脱贫致富、民族宗教等工作。承担辖区平安建设和法治建设工作，协调推动预防、化解影响稳定的社会矛盾和风险。负责处理群众来信来访工作。承担辖区社会治安综合治理、公共安全及安全生产监管等相关工作，做好安全生产、防汛、防旱、防风、防火、防疫、气象灾害防御、食品药品安全等应急管理工作，建立健全各种应急机制。</w:t>
      </w:r>
    </w:p>
    <w:p>
      <w:pPr>
        <w:wordWrap w:val="0"/>
        <w:spacing w:line="520" w:lineRule="atLeast"/>
        <w:ind w:firstLine="400" w:firstLineChars="200"/>
        <w:textAlignment w:val="baseline"/>
        <w:rPr>
          <w:rFonts w:hint="eastAsia" w:ascii="宋体" w:hAnsi="宋体" w:eastAsia="宋体" w:cs="宋体"/>
          <w:color w:val="000000"/>
          <w:sz w:val="20"/>
          <w:lang w:val="en-US" w:eastAsia="zh-CN"/>
        </w:rPr>
      </w:pPr>
      <w:r>
        <w:rPr>
          <w:rFonts w:ascii="宋体" w:hAnsi="宋体" w:eastAsia="宋体" w:cs="宋体"/>
          <w:color w:val="000000"/>
          <w:sz w:val="20"/>
        </w:rPr>
        <w:t>6.</w:t>
      </w:r>
      <w:r>
        <w:rPr>
          <w:rFonts w:hint="eastAsia" w:ascii="宋体" w:hAnsi="宋体" w:eastAsia="宋体" w:cs="宋体"/>
          <w:color w:val="000000"/>
          <w:sz w:val="20"/>
          <w:lang w:val="en-US" w:eastAsia="zh-CN"/>
        </w:rPr>
        <w:t>统筹负责辖区综合行政执法工作。组织实施辖区内综合行政执法工作，统一指挥调度派驻执法机构开展执法活动。</w:t>
      </w:r>
    </w:p>
    <w:p>
      <w:pPr>
        <w:wordWrap w:val="0"/>
        <w:spacing w:line="520" w:lineRule="atLeast"/>
        <w:ind w:firstLine="400" w:firstLineChars="200"/>
        <w:textAlignment w:val="baseline"/>
        <w:rPr>
          <w:rFonts w:hint="eastAsia" w:ascii="宋体" w:hAnsi="宋体" w:eastAsia="宋体" w:cs="宋体"/>
          <w:color w:val="000000"/>
          <w:sz w:val="20"/>
          <w:lang w:val="en-US" w:eastAsia="zh-CN"/>
        </w:rPr>
      </w:pPr>
      <w:r>
        <w:rPr>
          <w:rFonts w:hint="eastAsia" w:ascii="宋体" w:hAnsi="宋体" w:eastAsia="宋体" w:cs="宋体"/>
          <w:color w:val="000000"/>
          <w:sz w:val="20"/>
          <w:lang w:val="en-US" w:eastAsia="zh-CN"/>
        </w:rPr>
        <w:t>7.完善党领导下的基层社会治理体系，提高基层自治水平，发挥村(社区)基层党组织在群众自治组织建设中的领导核心作用，推进社会主义基层协商民主建设，做好组织群众、宣传群众、凝聚群众、服务群众工作，发挥村(居)民在基层社会治理中的主体作用，提高基层自治整体水平。</w:t>
      </w:r>
    </w:p>
    <w:p>
      <w:pPr>
        <w:wordWrap w:val="0"/>
        <w:spacing w:line="520" w:lineRule="atLeast"/>
        <w:ind w:firstLine="400" w:firstLineChars="200"/>
        <w:textAlignment w:val="baseline"/>
        <w:rPr>
          <w:rFonts w:hint="eastAsia" w:ascii="宋体" w:hAnsi="宋体" w:eastAsia="宋体" w:cs="宋体"/>
          <w:color w:val="000000"/>
          <w:sz w:val="20"/>
          <w:lang w:val="en-US" w:eastAsia="zh-CN"/>
        </w:rPr>
      </w:pPr>
      <w:r>
        <w:rPr>
          <w:rFonts w:hint="eastAsia" w:ascii="宋体" w:hAnsi="宋体" w:eastAsia="宋体" w:cs="宋体"/>
          <w:color w:val="000000"/>
          <w:sz w:val="20"/>
          <w:lang w:val="en-US" w:eastAsia="zh-CN"/>
        </w:rPr>
        <w:t>8.动员辖区内各类单位、社会组织和村(居)民等社会力量参与社会治理,引导辖区内单位履行社会责任，整合区域内各种社会力量为辖区发展服务。</w:t>
      </w:r>
    </w:p>
    <w:p>
      <w:pPr>
        <w:wordWrap w:val="0"/>
        <w:spacing w:line="520" w:lineRule="atLeast"/>
        <w:ind w:firstLine="400" w:firstLineChars="200"/>
        <w:textAlignment w:val="baseline"/>
        <w:rPr>
          <w:rFonts w:hint="eastAsia" w:ascii="宋体" w:hAnsi="宋体" w:eastAsia="宋体" w:cs="宋体"/>
          <w:color w:val="000000"/>
          <w:sz w:val="20"/>
          <w:lang w:val="en-US" w:eastAsia="zh-CN"/>
        </w:rPr>
      </w:pPr>
      <w:r>
        <w:rPr>
          <w:rFonts w:hint="eastAsia" w:ascii="宋体" w:hAnsi="宋体" w:eastAsia="宋体" w:cs="宋体"/>
          <w:color w:val="000000"/>
          <w:sz w:val="20"/>
          <w:lang w:val="en-US" w:eastAsia="zh-CN"/>
        </w:rPr>
        <w:t>9.编制本镇经济发展规划和财政预决算计划，负责经费的划拨和核算工作，并指导、协调、监督村(社区)和农村合作经济组织的财务、会计、审计工作。负责推进农业农村现代化，推动经济发展，增加农民收入。</w:t>
      </w:r>
    </w:p>
    <w:p>
      <w:pPr>
        <w:wordWrap w:val="0"/>
        <w:spacing w:line="520" w:lineRule="atLeast"/>
        <w:ind w:firstLine="400" w:firstLineChars="200"/>
        <w:textAlignment w:val="baseline"/>
        <w:rPr>
          <w:rFonts w:hint="eastAsia" w:ascii="宋体" w:hAnsi="宋体" w:eastAsia="宋体" w:cs="宋体"/>
          <w:color w:val="000000"/>
          <w:sz w:val="20"/>
          <w:lang w:val="en-US" w:eastAsia="zh-CN"/>
        </w:rPr>
      </w:pPr>
      <w:r>
        <w:rPr>
          <w:rFonts w:hint="eastAsia" w:ascii="宋体" w:hAnsi="宋体" w:eastAsia="宋体" w:cs="宋体"/>
          <w:color w:val="000000"/>
          <w:sz w:val="20"/>
          <w:lang w:val="en-US" w:eastAsia="zh-CN"/>
        </w:rPr>
        <w:t>10.按照干部管理权限，负责对干部的教育、培训、选拔、考核和监督工作。协助管理上级有关部门驻乡镇单位的干部。做好人才服务和引进工作。</w:t>
      </w:r>
    </w:p>
    <w:p>
      <w:pPr>
        <w:wordWrap w:val="0"/>
        <w:spacing w:line="520" w:lineRule="atLeast"/>
        <w:ind w:firstLine="400" w:firstLineChars="200"/>
        <w:textAlignment w:val="baseline"/>
        <w:rPr>
          <w:rFonts w:hint="default" w:ascii="宋体" w:hAnsi="宋体" w:eastAsia="宋体" w:cs="宋体"/>
          <w:color w:val="000000"/>
          <w:sz w:val="20"/>
          <w:lang w:val="en-US" w:eastAsia="zh-CN"/>
        </w:rPr>
      </w:pPr>
      <w:r>
        <w:rPr>
          <w:rFonts w:hint="eastAsia" w:ascii="宋体" w:hAnsi="宋体" w:eastAsia="宋体" w:cs="宋体"/>
          <w:color w:val="000000"/>
          <w:sz w:val="20"/>
          <w:lang w:val="en-US" w:eastAsia="zh-CN"/>
        </w:rPr>
        <w:t>11.承办县党委、政府以及其他上级部门交办的其他事项。</w:t>
      </w:r>
    </w:p>
    <w:p>
      <w:pPr>
        <w:wordWrap w:val="0"/>
        <w:spacing w:line="520" w:lineRule="atLeast"/>
        <w:ind w:firstLine="400" w:firstLineChars="200"/>
        <w:textAlignment w:val="baseline"/>
        <w:rPr>
          <w:rFonts w:hint="default" w:ascii="宋体" w:hAnsi="宋体" w:eastAsia="宋体" w:cs="宋体"/>
          <w:color w:val="000000"/>
          <w:sz w:val="20"/>
          <w:lang w:val="en-US" w:eastAsia="zh-CN"/>
        </w:rPr>
      </w:pPr>
    </w:p>
    <w:p>
      <w:pPr>
        <w:wordWrap w:val="0"/>
        <w:spacing w:line="520" w:lineRule="atLeast"/>
        <w:ind w:left="560"/>
        <w:textAlignment w:val="baseline"/>
        <w:rPr>
          <w:sz w:val="24"/>
        </w:rPr>
      </w:pPr>
      <w:r>
        <w:rPr>
          <w:rFonts w:ascii="宋体" w:hAnsi="宋体" w:eastAsia="宋体" w:cs="宋体"/>
          <w:b/>
          <w:color w:val="000000"/>
          <w:sz w:val="24"/>
        </w:rPr>
        <w:t>二、机构设置情况</w:t>
      </w:r>
    </w:p>
    <w:p>
      <w:pPr>
        <w:wordWrap w:val="0"/>
        <w:spacing w:line="520" w:lineRule="atLeast"/>
        <w:ind w:firstLine="380" w:firstLineChars="200"/>
        <w:textAlignment w:val="baseline"/>
        <w:rPr>
          <w:sz w:val="19"/>
        </w:rPr>
      </w:pPr>
      <w:r>
        <w:rPr>
          <w:rFonts w:hint="eastAsia" w:ascii="宋体" w:hAnsi="宋体" w:eastAsia="宋体" w:cs="宋体"/>
          <w:color w:val="000000"/>
          <w:sz w:val="19"/>
          <w:lang w:val="en-US" w:eastAsia="zh-CN"/>
        </w:rPr>
        <w:t>白沙镇人民政府</w:t>
      </w:r>
      <w:r>
        <w:rPr>
          <w:rFonts w:ascii="宋体" w:hAnsi="宋体" w:eastAsia="宋体" w:cs="宋体"/>
          <w:color w:val="000000"/>
          <w:sz w:val="19"/>
        </w:rPr>
        <w:t>为</w:t>
      </w:r>
      <w:r>
        <w:rPr>
          <w:rFonts w:hint="eastAsia" w:ascii="宋体" w:hAnsi="宋体" w:eastAsia="宋体" w:cs="宋体"/>
          <w:color w:val="000000"/>
          <w:sz w:val="19"/>
          <w:lang w:val="en-US" w:eastAsia="zh-CN"/>
        </w:rPr>
        <w:t>阳新县白沙镇人民政府</w:t>
      </w:r>
      <w:r>
        <w:rPr>
          <w:rFonts w:ascii="宋体" w:hAnsi="宋体" w:eastAsia="宋体" w:cs="宋体"/>
          <w:color w:val="000000"/>
          <w:sz w:val="19"/>
        </w:rPr>
        <w:t>部门的</w:t>
      </w:r>
      <w:r>
        <w:rPr>
          <w:rFonts w:hint="eastAsia" w:ascii="宋体" w:hAnsi="宋体" w:eastAsia="宋体" w:cs="宋体"/>
          <w:color w:val="000000"/>
          <w:sz w:val="19"/>
          <w:lang w:val="en-US" w:eastAsia="zh-CN"/>
        </w:rPr>
        <w:t>一</w:t>
      </w:r>
      <w:r>
        <w:rPr>
          <w:rFonts w:ascii="宋体" w:hAnsi="宋体" w:eastAsia="宋体" w:cs="宋体"/>
          <w:color w:val="000000"/>
          <w:sz w:val="19"/>
        </w:rPr>
        <w:t>级预算单位，由</w:t>
      </w:r>
      <w:r>
        <w:rPr>
          <w:rFonts w:hint="eastAsia" w:ascii="宋体" w:hAnsi="宋体" w:eastAsia="宋体" w:cs="宋体"/>
          <w:color w:val="000000"/>
          <w:sz w:val="19"/>
          <w:u w:val="none"/>
          <w:lang w:val="en-US" w:eastAsia="zh-CN"/>
        </w:rPr>
        <w:t>0</w:t>
      </w:r>
      <w:r>
        <w:rPr>
          <w:rFonts w:ascii="宋体" w:hAnsi="宋体" w:eastAsia="宋体" w:cs="宋体"/>
          <w:color w:val="000000"/>
          <w:sz w:val="19"/>
        </w:rPr>
        <w:t>个参公管理事业单位及</w:t>
      </w:r>
      <w:r>
        <w:rPr>
          <w:rFonts w:hint="eastAsia" w:ascii="宋体" w:hAnsi="宋体" w:eastAsia="宋体" w:cs="宋体"/>
          <w:color w:val="000000"/>
          <w:sz w:val="19"/>
          <w:u w:val="none"/>
          <w:lang w:val="en-US" w:eastAsia="zh-CN"/>
        </w:rPr>
        <w:t>2</w:t>
      </w:r>
      <w:r>
        <w:rPr>
          <w:rFonts w:ascii="宋体" w:hAnsi="宋体" w:eastAsia="宋体" w:cs="宋体"/>
          <w:color w:val="000000"/>
          <w:sz w:val="19"/>
        </w:rPr>
        <w:t>个公益类事业单位合并编制报表。内设</w:t>
      </w:r>
      <w:r>
        <w:rPr>
          <w:rFonts w:hint="eastAsia" w:ascii="宋体" w:hAnsi="宋体" w:eastAsia="宋体" w:cs="宋体"/>
          <w:color w:val="000000"/>
          <w:sz w:val="19"/>
          <w:lang w:val="en-US" w:eastAsia="zh-CN"/>
        </w:rPr>
        <w:t>党政办、民政办、纪检监察室、社会事务办、经发办</w:t>
      </w:r>
      <w:r>
        <w:rPr>
          <w:rFonts w:ascii="宋体" w:hAnsi="宋体" w:eastAsia="宋体" w:cs="宋体"/>
          <w:color w:val="000000"/>
          <w:sz w:val="19"/>
        </w:rPr>
        <w:t>等</w:t>
      </w:r>
      <w:r>
        <w:rPr>
          <w:rFonts w:hint="eastAsia" w:ascii="宋体" w:hAnsi="宋体" w:eastAsia="宋体" w:cs="宋体"/>
          <w:color w:val="000000"/>
          <w:sz w:val="19"/>
          <w:u w:val="none"/>
          <w:lang w:val="en-US" w:eastAsia="zh-CN"/>
        </w:rPr>
        <w:t>5</w:t>
      </w:r>
      <w:r>
        <w:rPr>
          <w:rFonts w:ascii="宋体" w:hAnsi="宋体" w:eastAsia="宋体" w:cs="宋体"/>
          <w:color w:val="000000"/>
          <w:sz w:val="19"/>
        </w:rPr>
        <w:t>个机构。</w:t>
      </w:r>
    </w:p>
    <w:p>
      <w:pPr>
        <w:wordWrap w:val="0"/>
        <w:spacing w:line="260" w:lineRule="exact"/>
        <w:textAlignment w:val="baseline"/>
        <w:rPr>
          <w:sz w:val="19"/>
        </w:rPr>
      </w:pPr>
    </w:p>
    <w:p>
      <w:pPr>
        <w:wordWrap w:val="0"/>
        <w:spacing w:before="320" w:line="280" w:lineRule="atLeast"/>
        <w:ind w:firstLine="600" w:firstLineChars="300"/>
        <w:textAlignment w:val="baseline"/>
        <w:rPr>
          <w:rFonts w:hint="default" w:ascii="宋体" w:hAnsi="宋体" w:eastAsia="宋体" w:cs="宋体"/>
          <w:color w:val="000000"/>
          <w:sz w:val="20"/>
          <w:lang w:val="en-US" w:eastAsia="zh-CN"/>
        </w:rPr>
      </w:pPr>
      <w:r>
        <w:rPr>
          <w:rFonts w:hint="eastAsia" w:ascii="宋体" w:hAnsi="宋体" w:eastAsia="宋体" w:cs="宋体"/>
          <w:color w:val="000000"/>
          <w:sz w:val="20"/>
          <w:lang w:val="en-US" w:eastAsia="zh-CN"/>
        </w:rPr>
        <w:t>参照公务员法管理事业单位0个。</w:t>
      </w:r>
    </w:p>
    <w:p>
      <w:pPr>
        <w:wordWrap w:val="0"/>
        <w:spacing w:before="320" w:line="280" w:lineRule="atLeast"/>
        <w:ind w:firstLine="600" w:firstLineChars="300"/>
        <w:textAlignment w:val="baseline"/>
        <w:rPr>
          <w:rFonts w:hint="default" w:eastAsia="宋体"/>
          <w:sz w:val="20"/>
          <w:highlight w:val="none"/>
          <w:lang w:val="en-US" w:eastAsia="zh-CN"/>
        </w:rPr>
      </w:pPr>
      <w:r>
        <w:rPr>
          <w:rFonts w:ascii="宋体" w:hAnsi="宋体" w:eastAsia="宋体" w:cs="宋体"/>
          <w:color w:val="000000"/>
          <w:sz w:val="20"/>
          <w:highlight w:val="none"/>
        </w:rPr>
        <w:t>公益一类事业单位</w:t>
      </w:r>
      <w:r>
        <w:rPr>
          <w:rFonts w:hint="eastAsia" w:ascii="宋体" w:hAnsi="宋体" w:eastAsia="宋体" w:cs="宋体"/>
          <w:color w:val="000000"/>
          <w:sz w:val="20"/>
          <w:highlight w:val="none"/>
          <w:u w:val="none"/>
          <w:lang w:val="en-US" w:eastAsia="zh-CN"/>
        </w:rPr>
        <w:t>2</w:t>
      </w:r>
      <w:r>
        <w:rPr>
          <w:rFonts w:ascii="宋体" w:hAnsi="宋体" w:eastAsia="宋体" w:cs="宋体"/>
          <w:color w:val="000000"/>
          <w:sz w:val="20"/>
          <w:highlight w:val="none"/>
        </w:rPr>
        <w:t>个。</w:t>
      </w:r>
      <w:r>
        <w:rPr>
          <w:rFonts w:hint="eastAsia" w:ascii="宋体" w:hAnsi="宋体" w:eastAsia="宋体" w:cs="宋体"/>
          <w:color w:val="000000"/>
          <w:sz w:val="20"/>
          <w:highlight w:val="none"/>
          <w:lang w:val="en-US" w:eastAsia="zh-CN"/>
        </w:rPr>
        <w:t>分别为：白沙镇人民政府、阳新县财政局白沙财政所。</w:t>
      </w:r>
    </w:p>
    <w:p>
      <w:pPr>
        <w:wordWrap w:val="0"/>
        <w:spacing w:line="280" w:lineRule="exact"/>
        <w:textAlignment w:val="baseline"/>
        <w:rPr>
          <w:sz w:val="20"/>
        </w:rPr>
      </w:pPr>
    </w:p>
    <w:p>
      <w:pPr>
        <w:wordWrap w:val="0"/>
        <w:spacing w:line="280" w:lineRule="atLeast"/>
        <w:ind w:left="560"/>
        <w:textAlignment w:val="baseline"/>
        <w:rPr>
          <w:sz w:val="20"/>
        </w:rPr>
      </w:pPr>
      <w:r>
        <w:rPr>
          <w:rFonts w:ascii="宋体" w:hAnsi="宋体" w:eastAsia="宋体" w:cs="宋体"/>
          <w:color w:val="000000"/>
          <w:sz w:val="20"/>
        </w:rPr>
        <w:t>公益二类事业单位</w:t>
      </w:r>
      <w:r>
        <w:rPr>
          <w:rFonts w:hint="eastAsia" w:ascii="宋体" w:hAnsi="宋体" w:eastAsia="宋体" w:cs="宋体"/>
          <w:color w:val="000000"/>
          <w:sz w:val="20"/>
          <w:u w:val="none"/>
          <w:lang w:val="en-US" w:eastAsia="zh-CN"/>
        </w:rPr>
        <w:t>0</w:t>
      </w:r>
      <w:r>
        <w:rPr>
          <w:rFonts w:ascii="宋体" w:hAnsi="宋体" w:eastAsia="宋体" w:cs="宋体"/>
          <w:color w:val="000000"/>
          <w:sz w:val="20"/>
        </w:rPr>
        <w:t>个。</w:t>
      </w:r>
    </w:p>
    <w:p>
      <w:pPr>
        <w:wordWrap w:val="0"/>
        <w:spacing w:line="280" w:lineRule="exact"/>
        <w:textAlignment w:val="baseline"/>
        <w:rPr>
          <w:sz w:val="20"/>
        </w:rPr>
      </w:pPr>
    </w:p>
    <w:p>
      <w:pPr>
        <w:wordWrap w:val="0"/>
        <w:spacing w:line="580" w:lineRule="atLeast"/>
        <w:ind w:left="560"/>
        <w:textAlignment w:val="baseline"/>
        <w:rPr>
          <w:sz w:val="24"/>
        </w:rPr>
      </w:pPr>
      <w:r>
        <w:rPr>
          <w:rFonts w:ascii="宋体" w:hAnsi="宋体" w:eastAsia="宋体" w:cs="宋体"/>
          <w:b/>
          <w:color w:val="000000"/>
          <w:sz w:val="24"/>
        </w:rPr>
        <w:t>三、预算收支及增减变化情况</w:t>
      </w:r>
    </w:p>
    <w:p>
      <w:pPr>
        <w:wordWrap w:val="0"/>
        <w:spacing w:line="580" w:lineRule="atLeast"/>
        <w:ind w:left="140" w:right="60" w:firstLine="400"/>
        <w:textAlignment w:val="baseline"/>
        <w:rPr>
          <w:sz w:val="20"/>
        </w:rPr>
      </w:pPr>
      <w:r>
        <w:rPr>
          <w:rFonts w:ascii="宋体" w:hAnsi="宋体" w:eastAsia="宋体" w:cs="宋体"/>
          <w:color w:val="000000"/>
          <w:sz w:val="20"/>
        </w:rPr>
        <w:t>1.预算收入情况：2024年本年收入</w:t>
      </w:r>
      <w:r>
        <w:rPr>
          <w:rFonts w:hint="eastAsia" w:ascii="宋体" w:hAnsi="宋体" w:eastAsia="宋体" w:cs="宋体"/>
          <w:color w:val="000000"/>
          <w:sz w:val="20"/>
        </w:rPr>
        <w:t>预算</w:t>
      </w:r>
      <w:r>
        <w:rPr>
          <w:rFonts w:ascii="宋体" w:hAnsi="宋体" w:eastAsia="宋体" w:cs="宋体"/>
          <w:color w:val="000000"/>
          <w:sz w:val="20"/>
        </w:rPr>
        <w:t>为</w:t>
      </w:r>
      <w:r>
        <w:rPr>
          <w:rFonts w:hint="eastAsia" w:ascii="宋体" w:hAnsi="宋体" w:eastAsia="宋体" w:cs="宋体"/>
          <w:color w:val="000000"/>
          <w:sz w:val="20"/>
          <w:lang w:val="en-US" w:eastAsia="zh-CN"/>
        </w:rPr>
        <w:t>1736.10</w:t>
      </w:r>
      <w:r>
        <w:rPr>
          <w:rFonts w:ascii="宋体" w:hAnsi="宋体" w:eastAsia="宋体" w:cs="宋体"/>
          <w:color w:val="000000"/>
          <w:sz w:val="20"/>
        </w:rPr>
        <w:t>万元</w:t>
      </w:r>
      <w:r>
        <w:rPr>
          <w:rFonts w:hint="eastAsia" w:ascii="宋体" w:hAnsi="宋体" w:eastAsia="宋体" w:cs="宋体"/>
          <w:color w:val="000000"/>
          <w:sz w:val="20"/>
        </w:rPr>
        <w:t>，</w:t>
      </w:r>
      <w:r>
        <w:rPr>
          <w:rFonts w:ascii="宋体" w:hAnsi="宋体" w:eastAsia="宋体" w:cs="宋体"/>
          <w:color w:val="000000"/>
          <w:sz w:val="20"/>
        </w:rPr>
        <w:t>比上年</w:t>
      </w:r>
      <w:r>
        <w:rPr>
          <w:rFonts w:hint="eastAsia" w:ascii="宋体" w:hAnsi="宋体" w:eastAsia="宋体" w:cs="宋体"/>
          <w:color w:val="000000"/>
          <w:sz w:val="20"/>
          <w:lang w:val="en-US" w:eastAsia="zh-CN"/>
        </w:rPr>
        <w:t>减少12.4</w:t>
      </w:r>
      <w:r>
        <w:rPr>
          <w:rFonts w:ascii="宋体" w:hAnsi="宋体" w:eastAsia="宋体" w:cs="宋体"/>
          <w:color w:val="000000"/>
          <w:sz w:val="20"/>
        </w:rPr>
        <w:t>万元,</w:t>
      </w:r>
      <w:r>
        <w:rPr>
          <w:rFonts w:hint="eastAsia" w:ascii="宋体" w:hAnsi="宋体" w:eastAsia="宋体" w:cs="宋体"/>
          <w:color w:val="000000"/>
          <w:sz w:val="20"/>
          <w:lang w:val="en-US" w:eastAsia="zh-CN"/>
        </w:rPr>
        <w:t>减少</w:t>
      </w:r>
      <w:r>
        <w:rPr>
          <w:rFonts w:hint="eastAsia" w:ascii="宋体" w:hAnsi="宋体" w:eastAsia="宋体" w:cs="宋体"/>
          <w:color w:val="000000"/>
          <w:sz w:val="20"/>
          <w:u w:val="none"/>
          <w:lang w:val="en-US" w:eastAsia="zh-CN"/>
        </w:rPr>
        <w:t>0.71</w:t>
      </w:r>
      <w:r>
        <w:rPr>
          <w:rFonts w:hint="eastAsia" w:ascii="宋体" w:hAnsi="宋体" w:eastAsia="宋体" w:cs="宋体"/>
          <w:color w:val="000000"/>
          <w:sz w:val="20"/>
        </w:rPr>
        <w:t>%</w:t>
      </w:r>
      <w:r>
        <w:rPr>
          <w:rFonts w:ascii="宋体" w:hAnsi="宋体" w:eastAsia="宋体" w:cs="宋体"/>
          <w:color w:val="000000"/>
          <w:sz w:val="20"/>
        </w:rPr>
        <w:t>。 其中</w:t>
      </w:r>
      <w:r>
        <w:rPr>
          <w:rFonts w:hint="eastAsia" w:ascii="宋体" w:hAnsi="宋体" w:eastAsia="宋体" w:cs="宋体"/>
          <w:color w:val="000000"/>
          <w:sz w:val="20"/>
        </w:rPr>
        <w:t>，</w:t>
      </w:r>
      <w:r>
        <w:rPr>
          <w:rFonts w:ascii="宋体" w:hAnsi="宋体" w:eastAsia="宋体" w:cs="宋体"/>
          <w:color w:val="000000"/>
          <w:sz w:val="20"/>
        </w:rPr>
        <w:t>经费拨款</w:t>
      </w:r>
      <w:r>
        <w:rPr>
          <w:rFonts w:hint="eastAsia" w:ascii="宋体" w:hAnsi="宋体" w:eastAsia="宋体" w:cs="宋体"/>
          <w:color w:val="000000"/>
          <w:sz w:val="20"/>
          <w:lang w:val="en-US" w:eastAsia="zh-CN"/>
        </w:rPr>
        <w:t>1736.1</w:t>
      </w:r>
      <w:r>
        <w:rPr>
          <w:rFonts w:ascii="宋体" w:hAnsi="宋体" w:eastAsia="宋体" w:cs="宋体"/>
          <w:color w:val="000000"/>
          <w:sz w:val="20"/>
        </w:rPr>
        <w:t>万元</w:t>
      </w:r>
      <w:r>
        <w:rPr>
          <w:rFonts w:hint="eastAsia" w:ascii="宋体" w:hAnsi="宋体" w:eastAsia="宋体" w:cs="宋体"/>
          <w:color w:val="000000"/>
          <w:sz w:val="20"/>
        </w:rPr>
        <w:t>，财政专户管理资金收入</w:t>
      </w:r>
      <w:r>
        <w:rPr>
          <w:rFonts w:hint="eastAsia" w:ascii="宋体" w:hAnsi="宋体" w:eastAsia="宋体" w:cs="宋体"/>
          <w:color w:val="000000"/>
          <w:sz w:val="20"/>
          <w:lang w:val="en-US" w:eastAsia="zh-CN"/>
        </w:rPr>
        <w:t>0</w:t>
      </w:r>
      <w:r>
        <w:rPr>
          <w:rFonts w:ascii="宋体" w:hAnsi="宋体" w:eastAsia="宋体" w:cs="宋体"/>
          <w:color w:val="000000"/>
          <w:sz w:val="20"/>
        </w:rPr>
        <w:t>万元</w:t>
      </w:r>
      <w:r>
        <w:rPr>
          <w:rFonts w:hint="eastAsia" w:ascii="宋体" w:hAnsi="宋体" w:eastAsia="宋体" w:cs="宋体"/>
          <w:color w:val="000000"/>
          <w:sz w:val="20"/>
        </w:rPr>
        <w:t>，</w:t>
      </w:r>
      <w:r>
        <w:rPr>
          <w:rFonts w:ascii="宋体" w:hAnsi="宋体" w:eastAsia="宋体" w:cs="宋体"/>
          <w:color w:val="000000"/>
          <w:sz w:val="20"/>
        </w:rPr>
        <w:t>其他收入</w:t>
      </w:r>
      <w:r>
        <w:rPr>
          <w:rFonts w:hint="eastAsia" w:ascii="宋体" w:hAnsi="宋体" w:eastAsia="宋体" w:cs="宋体"/>
          <w:color w:val="000000"/>
          <w:sz w:val="20"/>
          <w:lang w:val="en-US" w:eastAsia="zh-CN"/>
        </w:rPr>
        <w:t>0</w:t>
      </w:r>
      <w:r>
        <w:rPr>
          <w:rFonts w:ascii="宋体" w:hAnsi="宋体" w:eastAsia="宋体" w:cs="宋体"/>
          <w:color w:val="000000"/>
          <w:sz w:val="20"/>
        </w:rPr>
        <w:t>万元。</w:t>
      </w:r>
    </w:p>
    <w:p>
      <w:pPr>
        <w:wordWrap w:val="0"/>
        <w:spacing w:line="580" w:lineRule="atLeast"/>
        <w:ind w:left="140" w:right="20" w:firstLine="400"/>
        <w:textAlignment w:val="baseline"/>
        <w:rPr>
          <w:sz w:val="20"/>
          <w:highlight w:val="none"/>
        </w:rPr>
      </w:pPr>
      <w:r>
        <w:rPr>
          <w:rFonts w:ascii="宋体" w:hAnsi="宋体" w:eastAsia="宋体" w:cs="宋体"/>
          <w:color w:val="000000"/>
          <w:sz w:val="20"/>
          <w:highlight w:val="none"/>
        </w:rPr>
        <w:t>收入</w:t>
      </w:r>
      <w:r>
        <w:rPr>
          <w:rFonts w:hint="eastAsia" w:ascii="宋体" w:hAnsi="宋体" w:eastAsia="宋体" w:cs="宋体"/>
          <w:color w:val="000000"/>
          <w:sz w:val="20"/>
          <w:highlight w:val="none"/>
          <w:lang w:val="en-US" w:eastAsia="zh-CN"/>
        </w:rPr>
        <w:t>减少</w:t>
      </w:r>
      <w:r>
        <w:rPr>
          <w:rFonts w:ascii="宋体" w:hAnsi="宋体" w:eastAsia="宋体" w:cs="宋体"/>
          <w:color w:val="000000"/>
          <w:sz w:val="20"/>
          <w:highlight w:val="none"/>
        </w:rPr>
        <w:t>原因：</w:t>
      </w:r>
      <w:r>
        <w:rPr>
          <w:rFonts w:hint="eastAsia" w:ascii="宋体" w:hAnsi="宋体" w:eastAsia="宋体" w:cs="宋体"/>
          <w:color w:val="000000"/>
          <w:sz w:val="20"/>
          <w:highlight w:val="none"/>
          <w:lang w:val="en-US" w:eastAsia="zh-CN"/>
        </w:rPr>
        <w:t>本部门2024年人员退休导致人员经费减少</w:t>
      </w:r>
      <w:r>
        <w:rPr>
          <w:rFonts w:ascii="宋体" w:hAnsi="宋体" w:eastAsia="宋体" w:cs="宋体"/>
          <w:color w:val="000000"/>
          <w:sz w:val="20"/>
          <w:highlight w:val="none"/>
        </w:rPr>
        <w:t>。</w:t>
      </w:r>
    </w:p>
    <w:p>
      <w:pPr>
        <w:wordWrap w:val="0"/>
        <w:spacing w:line="580" w:lineRule="atLeast"/>
        <w:ind w:left="140" w:firstLine="400"/>
        <w:textAlignment w:val="baseline"/>
        <w:rPr>
          <w:sz w:val="20"/>
        </w:rPr>
      </w:pPr>
      <w:r>
        <w:rPr>
          <w:rFonts w:ascii="宋体" w:hAnsi="宋体" w:eastAsia="宋体" w:cs="宋体"/>
          <w:color w:val="000000"/>
          <w:sz w:val="20"/>
        </w:rPr>
        <w:t>2.预算支出情况：2024年本年支出</w:t>
      </w:r>
      <w:r>
        <w:rPr>
          <w:rFonts w:hint="eastAsia" w:ascii="宋体" w:hAnsi="宋体" w:eastAsia="宋体" w:cs="宋体"/>
          <w:color w:val="000000"/>
          <w:sz w:val="20"/>
        </w:rPr>
        <w:t>预算</w:t>
      </w:r>
      <w:r>
        <w:rPr>
          <w:rFonts w:ascii="宋体" w:hAnsi="宋体" w:eastAsia="宋体" w:cs="宋体"/>
          <w:color w:val="000000"/>
          <w:sz w:val="20"/>
        </w:rPr>
        <w:t>为</w:t>
      </w:r>
      <w:r>
        <w:rPr>
          <w:rFonts w:hint="eastAsia" w:ascii="宋体" w:hAnsi="宋体" w:eastAsia="宋体" w:cs="宋体"/>
          <w:color w:val="000000"/>
          <w:sz w:val="20"/>
          <w:lang w:val="en-US" w:eastAsia="zh-CN"/>
        </w:rPr>
        <w:t>1736.10</w:t>
      </w:r>
      <w:r>
        <w:rPr>
          <w:rFonts w:ascii="宋体" w:hAnsi="宋体" w:eastAsia="宋体" w:cs="宋体"/>
          <w:color w:val="000000"/>
          <w:sz w:val="20"/>
        </w:rPr>
        <w:t>万元</w:t>
      </w:r>
      <w:r>
        <w:rPr>
          <w:rFonts w:hint="eastAsia" w:ascii="宋体" w:hAnsi="宋体" w:eastAsia="宋体" w:cs="宋体"/>
          <w:color w:val="000000"/>
          <w:sz w:val="20"/>
        </w:rPr>
        <w:t>，</w:t>
      </w:r>
      <w:r>
        <w:rPr>
          <w:rFonts w:ascii="宋体" w:hAnsi="宋体" w:eastAsia="宋体" w:cs="宋体"/>
          <w:color w:val="000000"/>
          <w:sz w:val="20"/>
        </w:rPr>
        <w:t>比上年</w:t>
      </w:r>
      <w:r>
        <w:rPr>
          <w:rFonts w:hint="eastAsia" w:ascii="宋体" w:hAnsi="宋体" w:eastAsia="宋体" w:cs="宋体"/>
          <w:color w:val="000000"/>
          <w:sz w:val="20"/>
          <w:lang w:val="en-US" w:eastAsia="zh-CN"/>
        </w:rPr>
        <w:t>减少12.4</w:t>
      </w:r>
      <w:r>
        <w:rPr>
          <w:rFonts w:ascii="宋体" w:hAnsi="宋体" w:eastAsia="宋体" w:cs="宋体"/>
          <w:color w:val="000000"/>
          <w:sz w:val="20"/>
        </w:rPr>
        <w:t>万元,</w:t>
      </w:r>
      <w:r>
        <w:rPr>
          <w:rFonts w:hint="eastAsia" w:ascii="宋体" w:hAnsi="宋体" w:eastAsia="宋体" w:cs="宋体"/>
          <w:color w:val="000000"/>
          <w:sz w:val="20"/>
          <w:lang w:val="en-US" w:eastAsia="zh-CN"/>
        </w:rPr>
        <w:t>减少</w:t>
      </w:r>
      <w:r>
        <w:rPr>
          <w:rFonts w:hint="eastAsia" w:ascii="宋体" w:hAnsi="宋体" w:eastAsia="宋体" w:cs="宋体"/>
          <w:color w:val="000000"/>
          <w:sz w:val="20"/>
          <w:u w:val="none"/>
          <w:lang w:val="en-US" w:eastAsia="zh-CN"/>
        </w:rPr>
        <w:t>0.71</w:t>
      </w:r>
      <w:r>
        <w:rPr>
          <w:rFonts w:hint="eastAsia" w:ascii="宋体" w:hAnsi="宋体" w:eastAsia="宋体" w:cs="宋体"/>
          <w:color w:val="000000"/>
          <w:sz w:val="20"/>
        </w:rPr>
        <w:t>%</w:t>
      </w:r>
      <w:r>
        <w:rPr>
          <w:rFonts w:ascii="宋体" w:hAnsi="宋体" w:eastAsia="宋体" w:cs="宋体"/>
          <w:color w:val="000000"/>
          <w:sz w:val="20"/>
        </w:rPr>
        <w:t>。其中：基本支出</w:t>
      </w:r>
      <w:r>
        <w:rPr>
          <w:rFonts w:hint="eastAsia" w:ascii="宋体" w:hAnsi="宋体" w:eastAsia="宋体" w:cs="宋体"/>
          <w:color w:val="000000"/>
          <w:sz w:val="20"/>
          <w:lang w:val="en-US" w:eastAsia="zh-CN"/>
        </w:rPr>
        <w:t>1111.72</w:t>
      </w:r>
      <w:r>
        <w:rPr>
          <w:rFonts w:ascii="宋体" w:hAnsi="宋体" w:eastAsia="宋体" w:cs="宋体"/>
          <w:color w:val="000000"/>
          <w:sz w:val="20"/>
        </w:rPr>
        <w:t>万元</w:t>
      </w:r>
      <w:r>
        <w:rPr>
          <w:rFonts w:hint="eastAsia" w:ascii="宋体" w:hAnsi="宋体" w:eastAsia="宋体" w:cs="宋体"/>
          <w:color w:val="000000"/>
          <w:sz w:val="20"/>
        </w:rPr>
        <w:t>，</w:t>
      </w:r>
      <w:r>
        <w:rPr>
          <w:rFonts w:ascii="宋体" w:hAnsi="宋体" w:eastAsia="宋体" w:cs="宋体"/>
          <w:color w:val="000000"/>
          <w:sz w:val="20"/>
        </w:rPr>
        <w:t>占总支出的</w:t>
      </w:r>
      <w:r>
        <w:rPr>
          <w:rFonts w:hint="eastAsia" w:ascii="宋体" w:hAnsi="宋体" w:eastAsia="宋体" w:cs="宋体"/>
          <w:color w:val="000000"/>
          <w:sz w:val="20"/>
          <w:lang w:val="en-US" w:eastAsia="zh-CN"/>
        </w:rPr>
        <w:t>64.04</w:t>
      </w:r>
      <w:r>
        <w:rPr>
          <w:rFonts w:ascii="宋体" w:hAnsi="宋体" w:eastAsia="宋体" w:cs="宋体"/>
          <w:color w:val="000000"/>
          <w:sz w:val="20"/>
        </w:rPr>
        <w:t>%</w:t>
      </w:r>
      <w:r>
        <w:rPr>
          <w:rFonts w:hint="eastAsia" w:ascii="宋体" w:hAnsi="宋体" w:eastAsia="宋体" w:cs="宋体"/>
          <w:color w:val="000000"/>
          <w:sz w:val="20"/>
        </w:rPr>
        <w:t>；</w:t>
      </w:r>
      <w:r>
        <w:rPr>
          <w:rFonts w:ascii="宋体" w:hAnsi="宋体" w:eastAsia="宋体" w:cs="宋体"/>
          <w:color w:val="000000"/>
          <w:sz w:val="20"/>
        </w:rPr>
        <w:t>项目支出</w:t>
      </w:r>
      <w:r>
        <w:rPr>
          <w:rFonts w:hint="eastAsia" w:ascii="宋体" w:hAnsi="宋体" w:eastAsia="宋体" w:cs="宋体"/>
          <w:color w:val="000000"/>
          <w:sz w:val="20"/>
          <w:lang w:val="en-US" w:eastAsia="zh-CN"/>
        </w:rPr>
        <w:t>624.38</w:t>
      </w:r>
      <w:r>
        <w:rPr>
          <w:rFonts w:ascii="宋体" w:hAnsi="宋体" w:eastAsia="宋体" w:cs="宋体"/>
          <w:color w:val="000000"/>
          <w:sz w:val="20"/>
        </w:rPr>
        <w:t>万元,占总支出的</w:t>
      </w:r>
      <w:r>
        <w:rPr>
          <w:rFonts w:hint="eastAsia" w:ascii="宋体" w:hAnsi="宋体" w:eastAsia="宋体" w:cs="宋体"/>
          <w:color w:val="000000"/>
          <w:sz w:val="20"/>
          <w:lang w:val="en-US" w:eastAsia="zh-CN"/>
        </w:rPr>
        <w:t>35.96</w:t>
      </w:r>
      <w:r>
        <w:rPr>
          <w:rFonts w:ascii="宋体" w:hAnsi="宋体" w:eastAsia="宋体" w:cs="宋体"/>
          <w:color w:val="000000"/>
          <w:sz w:val="20"/>
        </w:rPr>
        <w:t>%。本年支出构成为：</w:t>
      </w:r>
      <w:r>
        <w:rPr>
          <w:rFonts w:hint="eastAsia" w:ascii="宋体" w:hAnsi="宋体" w:eastAsia="宋体" w:cs="宋体"/>
          <w:color w:val="000000"/>
          <w:sz w:val="20"/>
          <w:lang w:val="en-US" w:eastAsia="zh-CN"/>
        </w:rPr>
        <w:t>一般公共服务支出</w:t>
      </w:r>
      <w:r>
        <w:rPr>
          <w:rFonts w:ascii="宋体" w:hAnsi="宋体" w:eastAsia="宋体" w:cs="宋体"/>
          <w:color w:val="000000"/>
          <w:sz w:val="20"/>
        </w:rPr>
        <w:t>支出</w:t>
      </w:r>
      <w:r>
        <w:rPr>
          <w:rFonts w:hint="eastAsia" w:ascii="宋体" w:hAnsi="宋体" w:eastAsia="宋体" w:cs="宋体"/>
          <w:color w:val="000000"/>
          <w:sz w:val="20"/>
          <w:lang w:val="en-US" w:eastAsia="zh-CN"/>
        </w:rPr>
        <w:t>1539.3</w:t>
      </w:r>
      <w:r>
        <w:rPr>
          <w:rFonts w:ascii="宋体" w:hAnsi="宋体" w:eastAsia="宋体" w:cs="宋体"/>
          <w:color w:val="000000"/>
          <w:sz w:val="20"/>
        </w:rPr>
        <w:t>万元，占本年支出</w:t>
      </w:r>
      <w:r>
        <w:rPr>
          <w:rFonts w:hint="eastAsia" w:ascii="宋体" w:hAnsi="宋体" w:eastAsia="宋体" w:cs="宋体"/>
          <w:color w:val="000000"/>
          <w:sz w:val="20"/>
          <w:lang w:val="en-US" w:eastAsia="zh-CN"/>
        </w:rPr>
        <w:t>88.66</w:t>
      </w:r>
      <w:r>
        <w:rPr>
          <w:rFonts w:ascii="宋体" w:hAnsi="宋体" w:eastAsia="宋体" w:cs="宋体"/>
          <w:color w:val="000000"/>
          <w:sz w:val="20"/>
        </w:rPr>
        <w:t>%</w:t>
      </w:r>
      <w:r>
        <w:rPr>
          <w:rFonts w:hint="eastAsia" w:ascii="宋体" w:hAnsi="宋体" w:eastAsia="宋体" w:cs="宋体"/>
          <w:color w:val="000000"/>
          <w:sz w:val="20"/>
          <w:lang w:eastAsia="zh-CN"/>
        </w:rPr>
        <w:t>；</w:t>
      </w:r>
      <w:r>
        <w:rPr>
          <w:rFonts w:hint="eastAsia" w:ascii="宋体" w:hAnsi="宋体" w:eastAsia="宋体" w:cs="宋体"/>
          <w:color w:val="000000"/>
          <w:sz w:val="20"/>
          <w:lang w:val="en-US" w:eastAsia="zh-CN"/>
        </w:rPr>
        <w:t>城乡社区支出196.80万元，</w:t>
      </w:r>
      <w:r>
        <w:rPr>
          <w:rFonts w:ascii="宋体" w:hAnsi="宋体" w:eastAsia="宋体" w:cs="宋体"/>
          <w:color w:val="000000"/>
          <w:sz w:val="20"/>
        </w:rPr>
        <w:t>占本年支出</w:t>
      </w:r>
      <w:r>
        <w:rPr>
          <w:rFonts w:hint="eastAsia" w:ascii="宋体" w:hAnsi="宋体" w:eastAsia="宋体" w:cs="宋体"/>
          <w:color w:val="000000"/>
          <w:sz w:val="20"/>
          <w:lang w:val="en-US" w:eastAsia="zh-CN"/>
        </w:rPr>
        <w:t>11.33</w:t>
      </w:r>
      <w:r>
        <w:rPr>
          <w:rFonts w:ascii="宋体" w:hAnsi="宋体" w:eastAsia="宋体" w:cs="宋体"/>
          <w:color w:val="000000"/>
          <w:sz w:val="20"/>
        </w:rPr>
        <w:t>%。</w:t>
      </w:r>
    </w:p>
    <w:p>
      <w:pPr>
        <w:wordWrap w:val="0"/>
        <w:spacing w:line="580" w:lineRule="atLeast"/>
        <w:ind w:left="140" w:firstLine="400"/>
        <w:textAlignment w:val="baseline"/>
        <w:rPr>
          <w:rFonts w:hint="eastAsia" w:eastAsia="宋体"/>
          <w:sz w:val="20"/>
          <w:highlight w:val="none"/>
          <w:lang w:eastAsia="zh-CN"/>
        </w:rPr>
      </w:pPr>
      <w:r>
        <w:rPr>
          <w:rFonts w:hint="eastAsia" w:ascii="宋体" w:hAnsi="宋体" w:eastAsia="宋体" w:cs="宋体"/>
          <w:color w:val="000000"/>
          <w:sz w:val="20"/>
          <w:highlight w:val="none"/>
          <w:lang w:val="en-US" w:eastAsia="zh-CN"/>
        </w:rPr>
        <w:t>支出减少</w:t>
      </w:r>
      <w:r>
        <w:rPr>
          <w:rFonts w:ascii="宋体" w:hAnsi="宋体" w:eastAsia="宋体" w:cs="宋体"/>
          <w:color w:val="000000"/>
          <w:sz w:val="20"/>
          <w:highlight w:val="none"/>
        </w:rPr>
        <w:t>原因：</w:t>
      </w:r>
      <w:r>
        <w:rPr>
          <w:rFonts w:hint="eastAsia" w:ascii="宋体" w:hAnsi="宋体" w:eastAsia="宋体" w:cs="宋体"/>
          <w:color w:val="000000"/>
          <w:sz w:val="20"/>
          <w:highlight w:val="none"/>
          <w:lang w:val="en-US" w:eastAsia="zh-CN"/>
        </w:rPr>
        <w:t>本部门2024年人员退休导致人员经费减少</w:t>
      </w:r>
      <w:r>
        <w:rPr>
          <w:rFonts w:hint="eastAsia" w:ascii="宋体" w:hAnsi="宋体" w:eastAsia="宋体" w:cs="宋体"/>
          <w:color w:val="000000"/>
          <w:sz w:val="20"/>
          <w:highlight w:val="none"/>
          <w:lang w:eastAsia="zh-CN"/>
        </w:rPr>
        <w:t>。</w:t>
      </w:r>
    </w:p>
    <w:p>
      <w:pPr>
        <w:rPr>
          <w:sz w:val="20"/>
          <w:highlight w:val="none"/>
        </w:rPr>
      </w:pPr>
    </w:p>
    <w:p>
      <w:pPr>
        <w:wordWrap w:val="0"/>
        <w:spacing w:line="300" w:lineRule="atLeast"/>
        <w:ind w:firstLine="400" w:firstLineChars="200"/>
        <w:textAlignment w:val="baseline"/>
        <w:rPr>
          <w:sz w:val="20"/>
          <w:highlight w:val="none"/>
        </w:rPr>
      </w:pPr>
      <w:r>
        <w:rPr>
          <w:rFonts w:ascii="宋体" w:hAnsi="宋体" w:eastAsia="宋体" w:cs="宋体"/>
          <w:color w:val="000000"/>
          <w:sz w:val="20"/>
          <w:highlight w:val="none"/>
        </w:rPr>
        <w:t>3. 2024年无政府性基金预算支出，无举借政府债务的情况，与上年一致。</w:t>
      </w:r>
    </w:p>
    <w:p>
      <w:pPr>
        <w:rPr>
          <w:sz w:val="20"/>
        </w:rPr>
      </w:pPr>
    </w:p>
    <w:p>
      <w:pPr>
        <w:wordWrap w:val="0"/>
        <w:spacing w:line="280" w:lineRule="atLeast"/>
        <w:ind w:left="440"/>
        <w:textAlignment w:val="baseline"/>
        <w:rPr>
          <w:sz w:val="24"/>
          <w:szCs w:val="24"/>
        </w:rPr>
      </w:pPr>
      <w:r>
        <w:rPr>
          <w:rFonts w:ascii="宋体" w:hAnsi="宋体" w:eastAsia="宋体" w:cs="宋体"/>
          <w:b/>
          <w:color w:val="000000"/>
          <w:sz w:val="24"/>
          <w:szCs w:val="24"/>
        </w:rPr>
        <w:t>四、机关运行经费安排情况</w:t>
      </w:r>
    </w:p>
    <w:p>
      <w:pPr>
        <w:wordWrap w:val="0"/>
        <w:spacing w:line="700" w:lineRule="atLeast"/>
        <w:ind w:left="20" w:right="60" w:firstLine="440"/>
        <w:textAlignment w:val="baseline"/>
        <w:rPr>
          <w:sz w:val="20"/>
        </w:rPr>
      </w:pPr>
      <w:r>
        <w:rPr>
          <w:rFonts w:ascii="宋体" w:hAnsi="宋体" w:eastAsia="宋体" w:cs="宋体"/>
          <w:color w:val="000000"/>
          <w:sz w:val="20"/>
        </w:rPr>
        <w:t>2024年机关运行经费预算总额为</w:t>
      </w:r>
      <w:r>
        <w:rPr>
          <w:rFonts w:hint="eastAsia" w:ascii="宋体" w:hAnsi="宋体" w:eastAsia="宋体" w:cs="宋体"/>
          <w:color w:val="000000"/>
          <w:sz w:val="20"/>
          <w:lang w:val="en-US" w:eastAsia="zh-CN"/>
        </w:rPr>
        <w:t>104.39</w:t>
      </w:r>
      <w:r>
        <w:rPr>
          <w:rFonts w:ascii="宋体" w:hAnsi="宋体" w:eastAsia="宋体" w:cs="宋体"/>
          <w:color w:val="000000"/>
          <w:sz w:val="20"/>
        </w:rPr>
        <w:t>万元，与上年相比</w:t>
      </w:r>
      <w:r>
        <w:rPr>
          <w:rFonts w:hint="eastAsia" w:ascii="宋体" w:hAnsi="宋体" w:eastAsia="宋体" w:cs="宋体"/>
          <w:color w:val="000000"/>
          <w:sz w:val="20"/>
        </w:rPr>
        <w:t>减少</w:t>
      </w:r>
      <w:r>
        <w:rPr>
          <w:rFonts w:hint="eastAsia" w:ascii="宋体" w:hAnsi="宋体" w:eastAsia="宋体" w:cs="宋体"/>
          <w:color w:val="000000"/>
          <w:sz w:val="20"/>
          <w:lang w:val="en-US" w:eastAsia="zh-CN"/>
        </w:rPr>
        <w:t>5.14</w:t>
      </w:r>
      <w:r>
        <w:rPr>
          <w:rFonts w:ascii="宋体" w:hAnsi="宋体" w:eastAsia="宋体" w:cs="宋体"/>
          <w:color w:val="000000"/>
          <w:sz w:val="20"/>
        </w:rPr>
        <w:t>万元，</w:t>
      </w:r>
      <w:r>
        <w:rPr>
          <w:rFonts w:hint="eastAsia" w:ascii="宋体" w:hAnsi="宋体" w:eastAsia="宋体" w:cs="宋体"/>
          <w:color w:val="000000"/>
          <w:sz w:val="20"/>
        </w:rPr>
        <w:t>减少</w:t>
      </w:r>
      <w:r>
        <w:rPr>
          <w:rFonts w:hint="eastAsia" w:ascii="宋体" w:hAnsi="宋体" w:eastAsia="宋体" w:cs="宋体"/>
          <w:color w:val="000000"/>
          <w:sz w:val="20"/>
          <w:lang w:val="en-US" w:eastAsia="zh-CN"/>
        </w:rPr>
        <w:t>4.92</w:t>
      </w:r>
      <w:r>
        <w:rPr>
          <w:rFonts w:ascii="宋体" w:hAnsi="宋体" w:eastAsia="宋体" w:cs="宋体"/>
          <w:color w:val="000000"/>
          <w:sz w:val="20"/>
        </w:rPr>
        <w:t>%。</w:t>
      </w:r>
      <w:r>
        <w:rPr>
          <w:rFonts w:hint="eastAsia" w:ascii="宋体" w:hAnsi="宋体" w:eastAsia="宋体" w:cs="宋体"/>
          <w:color w:val="000000"/>
          <w:sz w:val="20"/>
        </w:rPr>
        <w:t>减少</w:t>
      </w:r>
      <w:r>
        <w:rPr>
          <w:rFonts w:ascii="宋体" w:hAnsi="宋体" w:eastAsia="宋体" w:cs="宋体"/>
          <w:color w:val="000000"/>
          <w:sz w:val="20"/>
        </w:rPr>
        <w:t>原因主要是：一是</w:t>
      </w:r>
      <w:r>
        <w:rPr>
          <w:rFonts w:hint="eastAsia" w:ascii="宋体" w:hAnsi="宋体" w:eastAsia="宋体" w:cs="宋体"/>
          <w:color w:val="000000"/>
          <w:sz w:val="20"/>
          <w:lang w:val="en-US" w:eastAsia="zh-CN"/>
        </w:rPr>
        <w:t>本部门厉行节约，严格控制经费开支</w:t>
      </w:r>
      <w:r>
        <w:rPr>
          <w:rFonts w:ascii="宋体" w:hAnsi="宋体" w:eastAsia="宋体" w:cs="宋体"/>
          <w:color w:val="000000"/>
          <w:sz w:val="20"/>
        </w:rPr>
        <w:t>；二是依据机关运行实际足额编列水电费、维修</w:t>
      </w:r>
      <w:r>
        <w:rPr>
          <w:rFonts w:hint="eastAsia" w:ascii="宋体" w:hAnsi="宋体" w:eastAsia="宋体" w:cs="宋体"/>
          <w:color w:val="000000"/>
          <w:sz w:val="20"/>
        </w:rPr>
        <w:t>（</w:t>
      </w:r>
      <w:r>
        <w:rPr>
          <w:rFonts w:ascii="宋体" w:hAnsi="宋体" w:eastAsia="宋体" w:cs="宋体"/>
          <w:color w:val="000000"/>
          <w:sz w:val="20"/>
        </w:rPr>
        <w:t>护</w:t>
      </w:r>
      <w:r>
        <w:rPr>
          <w:rFonts w:hint="eastAsia" w:ascii="宋体" w:hAnsi="宋体" w:eastAsia="宋体" w:cs="宋体"/>
          <w:color w:val="000000"/>
          <w:sz w:val="20"/>
        </w:rPr>
        <w:t>）</w:t>
      </w:r>
      <w:r>
        <w:rPr>
          <w:rFonts w:ascii="宋体" w:hAnsi="宋体" w:eastAsia="宋体" w:cs="宋体"/>
          <w:color w:val="000000"/>
          <w:sz w:val="20"/>
        </w:rPr>
        <w:t>费、委托业务费等。其中，办公费</w:t>
      </w:r>
      <w:r>
        <w:rPr>
          <w:rFonts w:hint="eastAsia" w:ascii="宋体" w:hAnsi="宋体" w:eastAsia="宋体" w:cs="宋体"/>
          <w:color w:val="000000"/>
          <w:sz w:val="20"/>
          <w:lang w:val="en-US" w:eastAsia="zh-CN"/>
        </w:rPr>
        <w:t>11</w:t>
      </w:r>
      <w:r>
        <w:rPr>
          <w:rFonts w:ascii="宋体" w:hAnsi="宋体" w:eastAsia="宋体" w:cs="宋体"/>
          <w:color w:val="000000"/>
          <w:sz w:val="20"/>
        </w:rPr>
        <w:t>万元，工会经费</w:t>
      </w:r>
      <w:r>
        <w:rPr>
          <w:rFonts w:hint="eastAsia" w:ascii="宋体" w:hAnsi="宋体" w:eastAsia="宋体" w:cs="宋体"/>
          <w:color w:val="000000"/>
          <w:sz w:val="20"/>
          <w:lang w:val="en-US" w:eastAsia="zh-CN"/>
        </w:rPr>
        <w:t>10.43</w:t>
      </w:r>
      <w:r>
        <w:rPr>
          <w:rFonts w:ascii="宋体" w:hAnsi="宋体" w:eastAsia="宋体" w:cs="宋体"/>
          <w:color w:val="000000"/>
          <w:sz w:val="20"/>
        </w:rPr>
        <w:t>万元, 福利费</w:t>
      </w:r>
      <w:r>
        <w:rPr>
          <w:rFonts w:hint="eastAsia" w:ascii="宋体" w:hAnsi="宋体" w:eastAsia="宋体" w:cs="宋体"/>
          <w:color w:val="000000"/>
          <w:sz w:val="20"/>
          <w:lang w:val="en-US" w:eastAsia="zh-CN"/>
        </w:rPr>
        <w:t>5.61</w:t>
      </w:r>
      <w:r>
        <w:rPr>
          <w:rFonts w:ascii="宋体" w:hAnsi="宋体" w:eastAsia="宋体" w:cs="宋体"/>
          <w:color w:val="000000"/>
          <w:sz w:val="20"/>
        </w:rPr>
        <w:t>万元</w:t>
      </w:r>
      <w:r>
        <w:rPr>
          <w:rFonts w:hint="eastAsia" w:ascii="宋体" w:hAnsi="宋体" w:eastAsia="宋体" w:cs="宋体"/>
          <w:color w:val="000000"/>
          <w:sz w:val="20"/>
        </w:rPr>
        <w:t>，</w:t>
      </w:r>
      <w:r>
        <w:rPr>
          <w:rFonts w:ascii="宋体" w:hAnsi="宋体" w:eastAsia="宋体" w:cs="宋体"/>
          <w:color w:val="000000"/>
          <w:sz w:val="20"/>
        </w:rPr>
        <w:t>公务用车运行维护费</w:t>
      </w:r>
      <w:r>
        <w:rPr>
          <w:rFonts w:hint="eastAsia" w:ascii="宋体" w:hAnsi="宋体" w:eastAsia="宋体" w:cs="宋体"/>
          <w:color w:val="000000"/>
          <w:sz w:val="20"/>
          <w:lang w:val="en-US" w:eastAsia="zh-CN"/>
        </w:rPr>
        <w:t>4.5</w:t>
      </w:r>
      <w:r>
        <w:rPr>
          <w:rFonts w:ascii="宋体" w:hAnsi="宋体" w:eastAsia="宋体" w:cs="宋体"/>
          <w:color w:val="000000"/>
          <w:sz w:val="20"/>
        </w:rPr>
        <w:t>万元</w:t>
      </w:r>
      <w:r>
        <w:rPr>
          <w:rFonts w:hint="eastAsia" w:ascii="宋体" w:hAnsi="宋体" w:eastAsia="宋体" w:cs="宋体"/>
          <w:color w:val="000000"/>
          <w:sz w:val="20"/>
        </w:rPr>
        <w:t>，</w:t>
      </w:r>
      <w:r>
        <w:rPr>
          <w:rFonts w:ascii="宋体" w:hAnsi="宋体" w:eastAsia="宋体" w:cs="宋体"/>
          <w:color w:val="000000"/>
          <w:sz w:val="20"/>
        </w:rPr>
        <w:t>其他交通费</w:t>
      </w:r>
      <w:r>
        <w:rPr>
          <w:rFonts w:hint="eastAsia" w:ascii="宋体" w:hAnsi="宋体" w:eastAsia="宋体" w:cs="宋体"/>
          <w:color w:val="000000"/>
          <w:sz w:val="20"/>
          <w:lang w:val="en-US" w:eastAsia="zh-CN"/>
        </w:rPr>
        <w:t>26.64</w:t>
      </w:r>
      <w:r>
        <w:rPr>
          <w:rFonts w:ascii="宋体" w:hAnsi="宋体" w:eastAsia="宋体" w:cs="宋体"/>
          <w:color w:val="000000"/>
          <w:sz w:val="20"/>
        </w:rPr>
        <w:t>万元，其他商品和服务支出</w:t>
      </w:r>
      <w:r>
        <w:rPr>
          <w:rFonts w:hint="eastAsia" w:ascii="宋体" w:hAnsi="宋体" w:eastAsia="宋体" w:cs="宋体"/>
          <w:color w:val="000000"/>
          <w:sz w:val="20"/>
          <w:lang w:val="en-US" w:eastAsia="zh-CN"/>
        </w:rPr>
        <w:t>8.81</w:t>
      </w:r>
      <w:r>
        <w:rPr>
          <w:rFonts w:ascii="宋体" w:hAnsi="宋体" w:eastAsia="宋体" w:cs="宋体"/>
          <w:color w:val="000000"/>
          <w:sz w:val="20"/>
        </w:rPr>
        <w:t>万元。</w:t>
      </w:r>
    </w:p>
    <w:p>
      <w:pPr>
        <w:rPr>
          <w:sz w:val="20"/>
        </w:rPr>
      </w:pPr>
    </w:p>
    <w:p>
      <w:pPr>
        <w:wordWrap w:val="0"/>
        <w:spacing w:line="540" w:lineRule="atLeast"/>
        <w:ind w:left="440"/>
        <w:textAlignment w:val="baseline"/>
        <w:rPr>
          <w:sz w:val="24"/>
          <w:szCs w:val="24"/>
        </w:rPr>
      </w:pPr>
      <w:r>
        <w:rPr>
          <w:rFonts w:ascii="宋体" w:hAnsi="宋体" w:eastAsia="宋体" w:cs="宋体"/>
          <w:b/>
          <w:color w:val="000000"/>
          <w:sz w:val="24"/>
          <w:szCs w:val="24"/>
        </w:rPr>
        <w:t>五、一般公共预算“三公”经费及增减变化情况</w:t>
      </w:r>
    </w:p>
    <w:p>
      <w:pPr>
        <w:wordWrap w:val="0"/>
        <w:spacing w:line="540" w:lineRule="atLeast"/>
        <w:ind w:left="20" w:firstLine="400"/>
        <w:textAlignment w:val="baseline"/>
        <w:rPr>
          <w:sz w:val="20"/>
        </w:rPr>
      </w:pPr>
      <w:r>
        <w:rPr>
          <w:rFonts w:ascii="宋体" w:hAnsi="宋体" w:eastAsia="宋体" w:cs="宋体"/>
          <w:color w:val="000000"/>
          <w:sz w:val="20"/>
        </w:rPr>
        <w:t>2024年</w:t>
      </w:r>
      <w:r>
        <w:rPr>
          <w:rFonts w:hint="eastAsia" w:ascii="宋体" w:hAnsi="宋体" w:eastAsia="宋体" w:cs="宋体"/>
          <w:color w:val="000000"/>
          <w:sz w:val="20"/>
        </w:rPr>
        <w:t>“</w:t>
      </w:r>
      <w:r>
        <w:rPr>
          <w:rFonts w:ascii="宋体" w:hAnsi="宋体" w:eastAsia="宋体" w:cs="宋体"/>
          <w:color w:val="000000"/>
          <w:sz w:val="20"/>
        </w:rPr>
        <w:t>三公”经费一般公共预算总额</w:t>
      </w:r>
      <w:r>
        <w:rPr>
          <w:rFonts w:hint="eastAsia" w:ascii="宋体" w:hAnsi="宋体" w:eastAsia="宋体" w:cs="宋体"/>
          <w:color w:val="000000"/>
          <w:sz w:val="20"/>
          <w:lang w:val="en-US" w:eastAsia="zh-CN"/>
        </w:rPr>
        <w:t>4.5</w:t>
      </w:r>
      <w:r>
        <w:rPr>
          <w:rFonts w:ascii="宋体" w:hAnsi="宋体" w:eastAsia="宋体" w:cs="宋体"/>
          <w:color w:val="000000"/>
          <w:sz w:val="20"/>
        </w:rPr>
        <w:t>万元，比上年预算增加</w:t>
      </w:r>
      <w:r>
        <w:rPr>
          <w:rFonts w:hint="eastAsia" w:ascii="宋体" w:hAnsi="宋体" w:eastAsia="宋体" w:cs="宋体"/>
          <w:color w:val="000000"/>
          <w:sz w:val="20"/>
          <w:lang w:val="en-US" w:eastAsia="zh-CN"/>
        </w:rPr>
        <w:t>0</w:t>
      </w:r>
      <w:r>
        <w:rPr>
          <w:rFonts w:ascii="宋体" w:hAnsi="宋体" w:eastAsia="宋体" w:cs="宋体"/>
          <w:color w:val="000000"/>
          <w:sz w:val="20"/>
        </w:rPr>
        <w:t>万元，减少增加</w:t>
      </w:r>
      <w:r>
        <w:rPr>
          <w:rFonts w:hint="eastAsia" w:ascii="宋体" w:hAnsi="宋体" w:eastAsia="宋体" w:cs="宋体"/>
          <w:color w:val="000000"/>
          <w:sz w:val="20"/>
          <w:lang w:val="en-US" w:eastAsia="zh-CN"/>
        </w:rPr>
        <w:t>0</w:t>
      </w:r>
      <w:r>
        <w:rPr>
          <w:rFonts w:ascii="宋体" w:hAnsi="宋体" w:eastAsia="宋体" w:cs="宋体"/>
          <w:color w:val="000000"/>
          <w:sz w:val="20"/>
        </w:rPr>
        <w:t>%。主要是</w:t>
      </w:r>
      <w:r>
        <w:rPr>
          <w:rFonts w:hint="eastAsia" w:ascii="宋体" w:hAnsi="宋体" w:eastAsia="宋体" w:cs="宋体"/>
          <w:color w:val="000000"/>
          <w:sz w:val="20"/>
          <w:lang w:val="en-US" w:eastAsia="zh-CN"/>
        </w:rPr>
        <w:t>本单位严格控制“三公”经费支出</w:t>
      </w:r>
      <w:r>
        <w:rPr>
          <w:rFonts w:ascii="宋体" w:hAnsi="宋体" w:eastAsia="宋体" w:cs="宋体"/>
          <w:color w:val="000000"/>
          <w:sz w:val="20"/>
        </w:rPr>
        <w:t>，分别如下：</w:t>
      </w:r>
    </w:p>
    <w:p>
      <w:pPr>
        <w:wordWrap w:val="0"/>
        <w:spacing w:line="540" w:lineRule="atLeast"/>
        <w:ind w:left="20" w:right="60" w:firstLine="380"/>
        <w:textAlignment w:val="baseline"/>
        <w:rPr>
          <w:sz w:val="20"/>
          <w:szCs w:val="20"/>
        </w:rPr>
      </w:pPr>
      <w:r>
        <w:rPr>
          <w:rFonts w:ascii="宋体" w:hAnsi="宋体" w:eastAsia="宋体" w:cs="宋体"/>
          <w:color w:val="000000"/>
          <w:sz w:val="20"/>
          <w:szCs w:val="20"/>
        </w:rPr>
        <w:t>1.公务接待费</w:t>
      </w:r>
      <w:r>
        <w:rPr>
          <w:rFonts w:hint="eastAsia" w:ascii="宋体" w:hAnsi="宋体" w:eastAsia="宋体" w:cs="宋体"/>
          <w:color w:val="000000"/>
          <w:sz w:val="20"/>
          <w:szCs w:val="20"/>
          <w:lang w:val="en-US" w:eastAsia="zh-CN"/>
        </w:rPr>
        <w:t>0</w:t>
      </w:r>
      <w:r>
        <w:rPr>
          <w:rFonts w:ascii="宋体" w:hAnsi="宋体" w:eastAsia="宋体" w:cs="宋体"/>
          <w:color w:val="000000"/>
          <w:sz w:val="20"/>
          <w:szCs w:val="20"/>
        </w:rPr>
        <w:t>万元， 比上年减少</w:t>
      </w:r>
      <w:r>
        <w:rPr>
          <w:rFonts w:hint="eastAsia" w:ascii="宋体" w:hAnsi="宋体" w:eastAsia="宋体" w:cs="宋体"/>
          <w:color w:val="000000"/>
          <w:sz w:val="20"/>
          <w:szCs w:val="20"/>
          <w:lang w:val="en-US" w:eastAsia="zh-CN"/>
        </w:rPr>
        <w:t>0</w:t>
      </w:r>
      <w:r>
        <w:rPr>
          <w:rFonts w:ascii="宋体" w:hAnsi="宋体" w:eastAsia="宋体" w:cs="宋体"/>
          <w:color w:val="000000"/>
          <w:sz w:val="20"/>
          <w:szCs w:val="20"/>
        </w:rPr>
        <w:t>万元，减少</w:t>
      </w:r>
      <w:r>
        <w:rPr>
          <w:rFonts w:hint="eastAsia" w:ascii="宋体" w:hAnsi="宋体" w:eastAsia="宋体" w:cs="宋体"/>
          <w:color w:val="000000"/>
          <w:sz w:val="20"/>
          <w:szCs w:val="20"/>
          <w:lang w:val="en-US" w:eastAsia="zh-CN"/>
        </w:rPr>
        <w:t>0</w:t>
      </w:r>
      <w:r>
        <w:rPr>
          <w:rFonts w:ascii="宋体" w:hAnsi="宋体" w:eastAsia="宋体" w:cs="宋体"/>
          <w:color w:val="000000"/>
          <w:sz w:val="20"/>
          <w:szCs w:val="20"/>
        </w:rPr>
        <w:t>%。 主要原因是</w:t>
      </w:r>
      <w:r>
        <w:rPr>
          <w:rFonts w:hint="eastAsia" w:ascii="宋体" w:hAnsi="宋体" w:eastAsia="宋体" w:cs="宋体"/>
          <w:color w:val="000000"/>
          <w:sz w:val="20"/>
          <w:szCs w:val="20"/>
          <w:lang w:val="en-US" w:eastAsia="zh-CN"/>
        </w:rPr>
        <w:t>本部门遵守乡镇“零”招待，无公务接待支出</w:t>
      </w:r>
      <w:r>
        <w:rPr>
          <w:rFonts w:ascii="宋体" w:hAnsi="宋体" w:eastAsia="宋体" w:cs="宋体"/>
          <w:color w:val="000000"/>
          <w:sz w:val="20"/>
          <w:szCs w:val="20"/>
        </w:rPr>
        <w:t>。</w:t>
      </w:r>
    </w:p>
    <w:p>
      <w:pPr>
        <w:wordWrap w:val="0"/>
        <w:spacing w:line="540" w:lineRule="atLeast"/>
        <w:ind w:left="23" w:right="62" w:firstLine="380"/>
        <w:textAlignment w:val="baseline"/>
        <w:rPr>
          <w:rFonts w:ascii="宋体" w:hAnsi="宋体" w:eastAsia="宋体" w:cs="宋体"/>
          <w:color w:val="000000"/>
          <w:sz w:val="20"/>
          <w:szCs w:val="20"/>
        </w:rPr>
      </w:pPr>
      <w:r>
        <w:rPr>
          <w:rFonts w:ascii="宋体" w:hAnsi="宋体" w:eastAsia="宋体" w:cs="宋体"/>
          <w:color w:val="000000"/>
          <w:sz w:val="20"/>
          <w:szCs w:val="20"/>
        </w:rPr>
        <w:t>2.公务用车购置及运行费</w:t>
      </w:r>
      <w:r>
        <w:rPr>
          <w:rFonts w:hint="eastAsia" w:ascii="宋体" w:hAnsi="宋体" w:eastAsia="宋体" w:cs="宋体"/>
          <w:color w:val="000000"/>
          <w:sz w:val="20"/>
          <w:szCs w:val="20"/>
          <w:lang w:val="en-US" w:eastAsia="zh-CN"/>
        </w:rPr>
        <w:t>0</w:t>
      </w:r>
      <w:r>
        <w:rPr>
          <w:rFonts w:ascii="宋体" w:hAnsi="宋体" w:eastAsia="宋体" w:cs="宋体"/>
          <w:color w:val="000000"/>
          <w:sz w:val="20"/>
          <w:szCs w:val="20"/>
        </w:rPr>
        <w:t>万元，比上年</w:t>
      </w:r>
      <w:r>
        <w:rPr>
          <w:rFonts w:ascii="宋体" w:hAnsi="宋体" w:eastAsia="宋体" w:cs="宋体"/>
          <w:color w:val="000000"/>
          <w:sz w:val="20"/>
        </w:rPr>
        <w:t>增加</w:t>
      </w:r>
      <w:r>
        <w:rPr>
          <w:rFonts w:hint="eastAsia" w:ascii="宋体" w:hAnsi="宋体" w:eastAsia="宋体" w:cs="宋体"/>
          <w:color w:val="000000"/>
          <w:sz w:val="20"/>
          <w:lang w:val="en-US" w:eastAsia="zh-CN"/>
        </w:rPr>
        <w:t>0</w:t>
      </w:r>
      <w:r>
        <w:rPr>
          <w:rFonts w:ascii="宋体" w:hAnsi="宋体" w:eastAsia="宋体" w:cs="宋体"/>
          <w:color w:val="000000"/>
          <w:sz w:val="20"/>
          <w:szCs w:val="20"/>
        </w:rPr>
        <w:t>万元，</w:t>
      </w:r>
      <w:r>
        <w:rPr>
          <w:rFonts w:ascii="宋体" w:hAnsi="宋体" w:eastAsia="宋体" w:cs="宋体"/>
          <w:color w:val="000000"/>
          <w:sz w:val="20"/>
        </w:rPr>
        <w:t>增加</w:t>
      </w:r>
      <w:r>
        <w:rPr>
          <w:rFonts w:hint="eastAsia" w:ascii="宋体" w:hAnsi="宋体" w:eastAsia="宋体" w:cs="宋体"/>
          <w:color w:val="000000"/>
          <w:sz w:val="20"/>
          <w:lang w:val="en-US" w:eastAsia="zh-CN"/>
        </w:rPr>
        <w:t>0</w:t>
      </w:r>
      <w:r>
        <w:rPr>
          <w:rFonts w:ascii="宋体" w:hAnsi="宋体" w:eastAsia="宋体" w:cs="宋体"/>
          <w:color w:val="000000"/>
          <w:sz w:val="20"/>
          <w:szCs w:val="20"/>
        </w:rPr>
        <w:t>%。其中</w:t>
      </w:r>
      <w:r>
        <w:rPr>
          <w:rFonts w:hint="eastAsia" w:ascii="宋体" w:hAnsi="宋体" w:eastAsia="宋体" w:cs="宋体"/>
          <w:color w:val="000000"/>
          <w:sz w:val="20"/>
          <w:szCs w:val="20"/>
        </w:rPr>
        <w:t>：</w:t>
      </w:r>
    </w:p>
    <w:p>
      <w:pPr>
        <w:wordWrap w:val="0"/>
        <w:spacing w:line="540" w:lineRule="atLeast"/>
        <w:ind w:left="23" w:right="62" w:firstLine="380"/>
        <w:textAlignment w:val="baseline"/>
        <w:rPr>
          <w:rFonts w:ascii="宋体" w:hAnsi="宋体" w:eastAsia="宋体" w:cs="宋体"/>
          <w:color w:val="000000"/>
          <w:sz w:val="20"/>
          <w:szCs w:val="20"/>
        </w:rPr>
      </w:pPr>
      <w:r>
        <w:rPr>
          <w:rFonts w:ascii="宋体" w:hAnsi="宋体" w:eastAsia="宋体" w:cs="宋体"/>
          <w:color w:val="000000"/>
          <w:sz w:val="20"/>
          <w:szCs w:val="20"/>
        </w:rPr>
        <w:t>公务用车购置费</w:t>
      </w:r>
      <w:r>
        <w:rPr>
          <w:rFonts w:hint="eastAsia" w:ascii="宋体" w:hAnsi="宋体" w:eastAsia="宋体" w:cs="宋体"/>
          <w:color w:val="000000"/>
          <w:sz w:val="20"/>
          <w:szCs w:val="20"/>
        </w:rPr>
        <w:t>0</w:t>
      </w:r>
      <w:r>
        <w:rPr>
          <w:rFonts w:ascii="宋体" w:hAnsi="宋体" w:eastAsia="宋体" w:cs="宋体"/>
          <w:color w:val="000000"/>
          <w:sz w:val="20"/>
          <w:szCs w:val="20"/>
        </w:rPr>
        <w:t>元，与上年持平</w:t>
      </w:r>
      <w:r>
        <w:rPr>
          <w:rFonts w:hint="eastAsia" w:ascii="宋体" w:hAnsi="宋体" w:eastAsia="宋体" w:cs="宋体"/>
          <w:color w:val="000000"/>
          <w:sz w:val="20"/>
          <w:szCs w:val="20"/>
        </w:rPr>
        <w:t>，主要原因是无公务用车购置计划</w:t>
      </w:r>
      <w:r>
        <w:rPr>
          <w:rFonts w:ascii="宋体" w:hAnsi="宋体" w:eastAsia="宋体" w:cs="宋体"/>
          <w:color w:val="000000"/>
          <w:sz w:val="20"/>
          <w:szCs w:val="20"/>
        </w:rPr>
        <w:t xml:space="preserve">； </w:t>
      </w:r>
    </w:p>
    <w:p>
      <w:pPr>
        <w:wordWrap w:val="0"/>
        <w:spacing w:line="540" w:lineRule="atLeast"/>
        <w:ind w:left="23" w:right="62" w:firstLine="380"/>
        <w:textAlignment w:val="baseline"/>
        <w:rPr>
          <w:sz w:val="20"/>
          <w:szCs w:val="20"/>
        </w:rPr>
      </w:pPr>
      <w:r>
        <w:rPr>
          <w:rFonts w:ascii="宋体" w:hAnsi="宋体" w:eastAsia="宋体" w:cs="宋体"/>
          <w:color w:val="000000"/>
          <w:sz w:val="20"/>
          <w:szCs w:val="20"/>
        </w:rPr>
        <w:t>公务用车</w:t>
      </w:r>
      <w:r>
        <w:rPr>
          <w:rFonts w:hint="eastAsia" w:ascii="宋体" w:hAnsi="宋体" w:eastAsia="宋体" w:cs="宋体"/>
          <w:color w:val="000000"/>
          <w:sz w:val="20"/>
          <w:szCs w:val="20"/>
        </w:rPr>
        <w:t>运行</w:t>
      </w:r>
      <w:r>
        <w:rPr>
          <w:rFonts w:ascii="宋体" w:hAnsi="宋体" w:eastAsia="宋体" w:cs="宋体"/>
          <w:color w:val="000000"/>
          <w:sz w:val="20"/>
          <w:szCs w:val="20"/>
        </w:rPr>
        <w:t>费</w:t>
      </w:r>
      <w:r>
        <w:rPr>
          <w:rFonts w:hint="eastAsia" w:ascii="宋体" w:hAnsi="宋体" w:eastAsia="宋体" w:cs="宋体"/>
          <w:color w:val="000000"/>
          <w:sz w:val="20"/>
          <w:szCs w:val="20"/>
          <w:lang w:val="en-US" w:eastAsia="zh-CN"/>
        </w:rPr>
        <w:t>4.5</w:t>
      </w:r>
      <w:r>
        <w:rPr>
          <w:rFonts w:ascii="宋体" w:hAnsi="宋体" w:eastAsia="宋体" w:cs="宋体"/>
          <w:color w:val="000000"/>
          <w:sz w:val="20"/>
          <w:szCs w:val="20"/>
        </w:rPr>
        <w:t>万元，比上年减少</w:t>
      </w:r>
      <w:r>
        <w:rPr>
          <w:rFonts w:hint="eastAsia" w:ascii="宋体" w:hAnsi="宋体" w:eastAsia="宋体" w:cs="宋体"/>
          <w:color w:val="000000"/>
          <w:sz w:val="20"/>
          <w:szCs w:val="20"/>
          <w:lang w:val="en-US" w:eastAsia="zh-CN"/>
        </w:rPr>
        <w:t>0</w:t>
      </w:r>
      <w:r>
        <w:rPr>
          <w:rFonts w:ascii="宋体" w:hAnsi="宋体" w:eastAsia="宋体" w:cs="宋体"/>
          <w:color w:val="000000"/>
          <w:sz w:val="20"/>
          <w:szCs w:val="20"/>
        </w:rPr>
        <w:t>万元，减少</w:t>
      </w:r>
      <w:r>
        <w:rPr>
          <w:rFonts w:hint="eastAsia" w:ascii="宋体" w:hAnsi="宋体" w:eastAsia="宋体" w:cs="宋体"/>
          <w:color w:val="000000"/>
          <w:sz w:val="20"/>
          <w:szCs w:val="20"/>
          <w:lang w:val="en-US" w:eastAsia="zh-CN"/>
        </w:rPr>
        <w:t>0</w:t>
      </w:r>
      <w:r>
        <w:rPr>
          <w:rFonts w:ascii="宋体" w:hAnsi="宋体" w:eastAsia="宋体" w:cs="宋体"/>
          <w:color w:val="000000"/>
          <w:sz w:val="20"/>
          <w:szCs w:val="20"/>
        </w:rPr>
        <w:t>%， 主要原因是进一步加强公务车加油、维修、使用管理。</w:t>
      </w:r>
    </w:p>
    <w:p>
      <w:pPr>
        <w:wordWrap w:val="0"/>
        <w:spacing w:line="700" w:lineRule="atLeast"/>
        <w:ind w:left="20" w:right="80" w:firstLine="400"/>
        <w:textAlignment w:val="baseline"/>
        <w:rPr>
          <w:rFonts w:ascii="宋体" w:hAnsi="宋体" w:eastAsia="宋体" w:cs="宋体"/>
          <w:color w:val="000000"/>
          <w:sz w:val="20"/>
          <w:szCs w:val="20"/>
        </w:rPr>
      </w:pPr>
      <w:r>
        <w:rPr>
          <w:rFonts w:ascii="宋体" w:hAnsi="宋体" w:eastAsia="宋体" w:cs="宋体"/>
          <w:color w:val="000000"/>
          <w:sz w:val="20"/>
          <w:szCs w:val="20"/>
        </w:rPr>
        <w:t>3.</w:t>
      </w:r>
      <w:r>
        <w:rPr>
          <w:rFonts w:hint="eastAsia" w:ascii="宋体" w:hAnsi="宋体" w:eastAsia="宋体" w:cs="宋体"/>
          <w:color w:val="000000"/>
          <w:sz w:val="20"/>
          <w:szCs w:val="20"/>
        </w:rPr>
        <w:t xml:space="preserve"> 因公出国（境）</w:t>
      </w:r>
      <w:r>
        <w:rPr>
          <w:rFonts w:ascii="宋体" w:hAnsi="宋体" w:eastAsia="宋体" w:cs="宋体"/>
          <w:color w:val="000000"/>
          <w:sz w:val="20"/>
          <w:szCs w:val="20"/>
        </w:rPr>
        <w:t>费</w:t>
      </w:r>
      <w:r>
        <w:rPr>
          <w:rFonts w:hint="eastAsia" w:ascii="宋体" w:hAnsi="宋体" w:eastAsia="宋体" w:cs="宋体"/>
          <w:color w:val="000000"/>
          <w:sz w:val="20"/>
          <w:szCs w:val="20"/>
        </w:rPr>
        <w:t>0</w:t>
      </w:r>
      <w:r>
        <w:rPr>
          <w:rFonts w:ascii="宋体" w:hAnsi="宋体" w:eastAsia="宋体" w:cs="宋体"/>
          <w:color w:val="000000"/>
          <w:sz w:val="20"/>
          <w:szCs w:val="20"/>
        </w:rPr>
        <w:t>万元，与上年持平。主要是</w:t>
      </w:r>
      <w:r>
        <w:rPr>
          <w:rFonts w:hint="eastAsia" w:ascii="宋体" w:hAnsi="宋体" w:eastAsia="宋体" w:cs="宋体"/>
          <w:color w:val="000000"/>
          <w:sz w:val="20"/>
          <w:szCs w:val="20"/>
        </w:rPr>
        <w:t>无因公出国（境）计划</w:t>
      </w:r>
      <w:r>
        <w:rPr>
          <w:rFonts w:ascii="宋体" w:hAnsi="宋体" w:eastAsia="宋体" w:cs="宋体"/>
          <w:color w:val="000000"/>
          <w:sz w:val="20"/>
          <w:szCs w:val="20"/>
        </w:rPr>
        <w:t>。</w:t>
      </w:r>
    </w:p>
    <w:p>
      <w:pPr>
        <w:wordWrap w:val="0"/>
        <w:spacing w:line="500" w:lineRule="atLeast"/>
        <w:ind w:left="420"/>
        <w:textAlignment w:val="baseline"/>
        <w:rPr>
          <w:sz w:val="20"/>
          <w:szCs w:val="20"/>
        </w:rPr>
      </w:pPr>
    </w:p>
    <w:p>
      <w:pPr>
        <w:wordWrap w:val="0"/>
        <w:spacing w:line="500" w:lineRule="atLeast"/>
        <w:ind w:left="420"/>
        <w:textAlignment w:val="baseline"/>
        <w:rPr>
          <w:sz w:val="24"/>
        </w:rPr>
      </w:pPr>
      <w:r>
        <w:rPr>
          <w:rFonts w:ascii="宋体" w:hAnsi="宋体" w:eastAsia="宋体" w:cs="宋体"/>
          <w:b/>
          <w:color w:val="000000"/>
          <w:sz w:val="24"/>
        </w:rPr>
        <w:t>六、政府采购预算安排情况</w:t>
      </w:r>
    </w:p>
    <w:p>
      <w:pPr>
        <w:wordWrap w:val="0"/>
        <w:spacing w:line="500" w:lineRule="atLeast"/>
        <w:ind w:left="20" w:firstLine="420"/>
        <w:textAlignment w:val="baseline"/>
        <w:rPr>
          <w:rFonts w:ascii="宋体" w:hAnsi="宋体" w:eastAsia="宋体" w:cs="宋体"/>
          <w:color w:val="000000"/>
          <w:sz w:val="20"/>
          <w:highlight w:val="none"/>
        </w:rPr>
      </w:pPr>
      <w:r>
        <w:rPr>
          <w:rFonts w:ascii="宋体" w:hAnsi="宋体" w:eastAsia="宋体" w:cs="宋体"/>
          <w:color w:val="000000"/>
          <w:sz w:val="20"/>
          <w:highlight w:val="none"/>
        </w:rPr>
        <w:t>根据《湖北省政府集中采购目录及标准</w:t>
      </w:r>
      <w:r>
        <w:rPr>
          <w:rFonts w:hint="eastAsia" w:ascii="宋体" w:hAnsi="宋体" w:eastAsia="宋体" w:cs="宋体"/>
          <w:color w:val="000000"/>
          <w:sz w:val="20"/>
          <w:highlight w:val="none"/>
        </w:rPr>
        <w:t>（</w:t>
      </w:r>
      <w:r>
        <w:rPr>
          <w:rFonts w:ascii="宋体" w:hAnsi="宋体" w:eastAsia="宋体" w:cs="宋体"/>
          <w:color w:val="000000"/>
          <w:sz w:val="20"/>
          <w:highlight w:val="none"/>
        </w:rPr>
        <w:t>2021年</w:t>
      </w:r>
      <w:r>
        <w:rPr>
          <w:rFonts w:hint="eastAsia" w:ascii="宋体" w:hAnsi="宋体" w:eastAsia="宋体" w:cs="宋体"/>
          <w:color w:val="000000"/>
          <w:sz w:val="20"/>
          <w:highlight w:val="none"/>
        </w:rPr>
        <w:t>）》</w:t>
      </w:r>
      <w:r>
        <w:rPr>
          <w:rFonts w:ascii="宋体" w:hAnsi="宋体" w:eastAsia="宋体" w:cs="宋体"/>
          <w:color w:val="000000"/>
          <w:sz w:val="20"/>
          <w:highlight w:val="none"/>
        </w:rPr>
        <w:t>要求，2024 年编制政府采购预算</w:t>
      </w:r>
      <w:r>
        <w:rPr>
          <w:rFonts w:hint="eastAsia" w:ascii="宋体" w:hAnsi="宋体" w:eastAsia="宋体" w:cs="宋体"/>
          <w:color w:val="000000"/>
          <w:sz w:val="20"/>
          <w:highlight w:val="none"/>
          <w:lang w:val="en-US" w:eastAsia="zh-CN"/>
        </w:rPr>
        <w:t>2.5</w:t>
      </w:r>
      <w:r>
        <w:rPr>
          <w:rFonts w:ascii="宋体" w:hAnsi="宋体" w:eastAsia="宋体" w:cs="宋体"/>
          <w:color w:val="000000"/>
          <w:sz w:val="20"/>
          <w:highlight w:val="none"/>
        </w:rPr>
        <w:t>万元</w:t>
      </w:r>
      <w:r>
        <w:rPr>
          <w:rFonts w:hint="eastAsia" w:ascii="宋体" w:hAnsi="宋体" w:eastAsia="宋体" w:cs="宋体"/>
          <w:color w:val="000000"/>
          <w:sz w:val="20"/>
          <w:highlight w:val="none"/>
        </w:rPr>
        <w:t>，</w:t>
      </w:r>
      <w:r>
        <w:rPr>
          <w:rFonts w:ascii="宋体" w:hAnsi="宋体" w:eastAsia="宋体" w:cs="宋体"/>
          <w:color w:val="000000"/>
          <w:sz w:val="20"/>
          <w:highlight w:val="none"/>
        </w:rPr>
        <w:t>比上年度</w:t>
      </w:r>
      <w:r>
        <w:rPr>
          <w:rFonts w:hint="eastAsia" w:ascii="宋体" w:hAnsi="宋体" w:eastAsia="宋体" w:cs="宋体"/>
          <w:color w:val="000000"/>
          <w:sz w:val="20"/>
          <w:highlight w:val="none"/>
          <w:lang w:val="en-US" w:eastAsia="zh-CN"/>
        </w:rPr>
        <w:t>减少8.12</w:t>
      </w:r>
      <w:r>
        <w:rPr>
          <w:rFonts w:ascii="宋体" w:hAnsi="宋体" w:eastAsia="宋体" w:cs="宋体"/>
          <w:color w:val="000000"/>
          <w:sz w:val="20"/>
          <w:highlight w:val="none"/>
        </w:rPr>
        <w:t>万元</w:t>
      </w:r>
      <w:r>
        <w:rPr>
          <w:rFonts w:hint="eastAsia" w:ascii="宋体" w:hAnsi="宋体" w:eastAsia="宋体" w:cs="宋体"/>
          <w:color w:val="000000"/>
          <w:sz w:val="20"/>
          <w:highlight w:val="none"/>
        </w:rPr>
        <w:t>，</w:t>
      </w:r>
      <w:r>
        <w:rPr>
          <w:rFonts w:hint="eastAsia" w:ascii="宋体" w:hAnsi="宋体" w:eastAsia="宋体" w:cs="宋体"/>
          <w:color w:val="000000"/>
          <w:sz w:val="20"/>
          <w:highlight w:val="none"/>
          <w:lang w:val="en-US" w:eastAsia="zh-CN"/>
        </w:rPr>
        <w:t>增加</w:t>
      </w:r>
      <w:r>
        <w:rPr>
          <w:rFonts w:ascii="宋体" w:hAnsi="宋体" w:eastAsia="宋体" w:cs="宋体"/>
          <w:color w:val="000000"/>
          <w:sz w:val="20"/>
          <w:highlight w:val="none"/>
        </w:rPr>
        <w:t>了</w:t>
      </w:r>
      <w:r>
        <w:rPr>
          <w:rFonts w:hint="eastAsia" w:ascii="宋体" w:hAnsi="宋体" w:eastAsia="宋体" w:cs="宋体"/>
          <w:color w:val="000000"/>
          <w:sz w:val="20"/>
          <w:highlight w:val="none"/>
          <w:lang w:val="en-US" w:eastAsia="zh-CN"/>
        </w:rPr>
        <w:t>76.46</w:t>
      </w:r>
      <w:r>
        <w:rPr>
          <w:rFonts w:ascii="宋体" w:hAnsi="宋体" w:eastAsia="宋体" w:cs="宋体"/>
          <w:color w:val="000000"/>
          <w:sz w:val="20"/>
          <w:highlight w:val="none"/>
        </w:rPr>
        <w:t>%。</w:t>
      </w:r>
      <w:r>
        <w:rPr>
          <w:rFonts w:hint="eastAsia" w:ascii="宋体" w:hAnsi="宋体" w:eastAsia="宋体" w:cs="宋体"/>
          <w:color w:val="000000"/>
          <w:sz w:val="20"/>
          <w:highlight w:val="none"/>
          <w:lang w:val="en-US" w:eastAsia="zh-CN"/>
        </w:rPr>
        <w:t>增加</w:t>
      </w:r>
      <w:r>
        <w:rPr>
          <w:rFonts w:ascii="宋体" w:hAnsi="宋体" w:eastAsia="宋体" w:cs="宋体"/>
          <w:color w:val="000000"/>
          <w:sz w:val="20"/>
          <w:highlight w:val="none"/>
        </w:rPr>
        <w:t>的主要原因：一是</w:t>
      </w:r>
      <w:r>
        <w:rPr>
          <w:rFonts w:hint="eastAsia" w:ascii="宋体" w:hAnsi="宋体" w:eastAsia="宋体" w:cs="宋体"/>
          <w:color w:val="000000"/>
          <w:sz w:val="20"/>
          <w:highlight w:val="none"/>
          <w:lang w:val="en-US" w:eastAsia="zh-CN"/>
        </w:rPr>
        <w:t>严格控制采购支出</w:t>
      </w:r>
      <w:r>
        <w:rPr>
          <w:rFonts w:ascii="宋体" w:hAnsi="宋体" w:eastAsia="宋体" w:cs="宋体"/>
          <w:color w:val="000000"/>
          <w:sz w:val="20"/>
          <w:highlight w:val="none"/>
        </w:rPr>
        <w:t>；二是</w:t>
      </w:r>
      <w:r>
        <w:rPr>
          <w:rFonts w:hint="eastAsia" w:ascii="宋体" w:hAnsi="宋体" w:eastAsia="宋体" w:cs="宋体"/>
          <w:color w:val="000000"/>
          <w:sz w:val="20"/>
          <w:highlight w:val="none"/>
          <w:lang w:val="en-US" w:eastAsia="zh-CN"/>
        </w:rPr>
        <w:t>按需求和严格遵守政府采购目录的要求列支采购预算</w:t>
      </w:r>
      <w:r>
        <w:rPr>
          <w:rFonts w:ascii="宋体" w:hAnsi="宋体" w:eastAsia="宋体" w:cs="宋体"/>
          <w:color w:val="000000"/>
          <w:sz w:val="20"/>
          <w:highlight w:val="none"/>
        </w:rPr>
        <w:t>。</w:t>
      </w:r>
    </w:p>
    <w:p>
      <w:pPr>
        <w:wordWrap w:val="0"/>
        <w:spacing w:line="720" w:lineRule="atLeast"/>
        <w:ind w:left="20" w:firstLine="400"/>
        <w:textAlignment w:val="baseline"/>
        <w:rPr>
          <w:rFonts w:hint="eastAsia" w:eastAsia="宋体"/>
          <w:sz w:val="20"/>
          <w:highlight w:val="none"/>
          <w:lang w:val="en-US" w:eastAsia="zh-CN"/>
        </w:rPr>
      </w:pPr>
      <w:r>
        <w:rPr>
          <w:rFonts w:ascii="宋体" w:hAnsi="宋体" w:eastAsia="宋体" w:cs="宋体"/>
          <w:color w:val="000000"/>
          <w:sz w:val="20"/>
          <w:highlight w:val="none"/>
        </w:rPr>
        <w:t>其中：货物类政府采购预算</w:t>
      </w:r>
      <w:r>
        <w:rPr>
          <w:rFonts w:hint="eastAsia" w:ascii="宋体" w:hAnsi="宋体" w:eastAsia="宋体" w:cs="宋体"/>
          <w:color w:val="000000"/>
          <w:sz w:val="20"/>
          <w:highlight w:val="none"/>
          <w:lang w:val="en-US" w:eastAsia="zh-CN"/>
        </w:rPr>
        <w:t>2.5</w:t>
      </w:r>
      <w:r>
        <w:rPr>
          <w:rFonts w:ascii="宋体" w:hAnsi="宋体" w:eastAsia="宋体" w:cs="宋体"/>
          <w:color w:val="000000"/>
          <w:sz w:val="20"/>
          <w:highlight w:val="none"/>
        </w:rPr>
        <w:t>万元，主要是集中采购</w:t>
      </w:r>
      <w:r>
        <w:rPr>
          <w:rFonts w:hint="eastAsia" w:ascii="宋体" w:hAnsi="宋体" w:eastAsia="宋体" w:cs="宋体"/>
          <w:color w:val="000000"/>
          <w:sz w:val="20"/>
          <w:highlight w:val="none"/>
          <w:lang w:val="en-US" w:eastAsia="zh-CN"/>
        </w:rPr>
        <w:t>复印纸、多功能一体机、彩色打印机、台式计算机等</w:t>
      </w:r>
      <w:r>
        <w:rPr>
          <w:rFonts w:ascii="宋体" w:hAnsi="宋体" w:eastAsia="宋体" w:cs="宋体"/>
          <w:color w:val="000000"/>
          <w:sz w:val="20"/>
          <w:highlight w:val="none"/>
        </w:rPr>
        <w:t>支出。</w:t>
      </w:r>
    </w:p>
    <w:p>
      <w:pPr>
        <w:rPr>
          <w:sz w:val="20"/>
        </w:rPr>
      </w:pPr>
    </w:p>
    <w:p>
      <w:pPr>
        <w:wordWrap w:val="0"/>
        <w:spacing w:line="340" w:lineRule="atLeast"/>
        <w:ind w:left="420"/>
        <w:textAlignment w:val="baseline"/>
        <w:rPr>
          <w:sz w:val="24"/>
        </w:rPr>
      </w:pPr>
      <w:r>
        <w:rPr>
          <w:rFonts w:ascii="宋体" w:hAnsi="宋体" w:eastAsia="宋体" w:cs="宋体"/>
          <w:b/>
          <w:color w:val="000000"/>
          <w:sz w:val="24"/>
        </w:rPr>
        <w:t>七、国有资产占用情况</w:t>
      </w:r>
    </w:p>
    <w:p>
      <w:pPr>
        <w:spacing w:line="540" w:lineRule="atLeast"/>
        <w:ind w:left="23" w:right="62" w:firstLine="380"/>
        <w:textAlignment w:val="baseline"/>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1、白沙镇人民政府</w:t>
      </w:r>
    </w:p>
    <w:p>
      <w:pPr>
        <w:spacing w:line="540" w:lineRule="atLeast"/>
        <w:ind w:left="23" w:right="62" w:firstLine="380"/>
        <w:textAlignment w:val="baseline"/>
        <w:rPr>
          <w:sz w:val="20"/>
          <w:highlight w:val="none"/>
        </w:rPr>
      </w:pPr>
      <w:r>
        <w:rPr>
          <w:rFonts w:ascii="宋体" w:hAnsi="宋体" w:eastAsia="宋体" w:cs="宋体"/>
          <w:color w:val="000000"/>
          <w:sz w:val="20"/>
          <w:highlight w:val="none"/>
        </w:rPr>
        <w:t>2024年占有房屋面积</w:t>
      </w:r>
      <w:r>
        <w:rPr>
          <w:rFonts w:hint="eastAsia" w:ascii="宋体" w:hAnsi="宋体" w:eastAsia="宋体" w:cs="宋体"/>
          <w:color w:val="000000"/>
          <w:sz w:val="20"/>
          <w:highlight w:val="none"/>
          <w:lang w:val="en-US" w:eastAsia="zh-CN"/>
        </w:rPr>
        <w:t>13859</w:t>
      </w:r>
      <w:r>
        <w:rPr>
          <w:rFonts w:ascii="宋体" w:hAnsi="宋体" w:eastAsia="宋体" w:cs="宋体"/>
          <w:color w:val="000000"/>
          <w:sz w:val="20"/>
          <w:highlight w:val="none"/>
        </w:rPr>
        <w:t>平方米，大型专用设备数量为</w:t>
      </w:r>
      <w:r>
        <w:rPr>
          <w:rFonts w:hint="eastAsia" w:ascii="宋体" w:hAnsi="宋体" w:eastAsia="宋体" w:cs="宋体"/>
          <w:color w:val="000000"/>
          <w:sz w:val="20"/>
          <w:highlight w:val="none"/>
          <w:lang w:val="en-US" w:eastAsia="zh-CN"/>
        </w:rPr>
        <w:t>0</w:t>
      </w:r>
      <w:r>
        <w:rPr>
          <w:rFonts w:ascii="宋体" w:hAnsi="宋体" w:eastAsia="宋体" w:cs="宋体"/>
          <w:color w:val="000000"/>
          <w:sz w:val="20"/>
          <w:highlight w:val="none"/>
        </w:rPr>
        <w:t>，现有公务用车</w:t>
      </w:r>
      <w:r>
        <w:rPr>
          <w:rFonts w:hint="eastAsia" w:ascii="宋体" w:hAnsi="宋体" w:eastAsia="宋体" w:cs="宋体"/>
          <w:color w:val="000000"/>
          <w:sz w:val="20"/>
          <w:highlight w:val="none"/>
          <w:lang w:val="en-US" w:eastAsia="zh-CN"/>
        </w:rPr>
        <w:t>1</w:t>
      </w:r>
      <w:r>
        <w:rPr>
          <w:rFonts w:ascii="宋体" w:hAnsi="宋体" w:eastAsia="宋体" w:cs="宋体"/>
          <w:color w:val="000000"/>
          <w:sz w:val="20"/>
          <w:highlight w:val="none"/>
        </w:rPr>
        <w:t>辆。</w:t>
      </w:r>
    </w:p>
    <w:p>
      <w:pPr>
        <w:spacing w:line="540" w:lineRule="atLeast"/>
        <w:ind w:left="23" w:right="62" w:firstLine="380"/>
        <w:textAlignment w:val="baseline"/>
        <w:rPr>
          <w:rFonts w:hint="default" w:eastAsiaTheme="minorEastAsia"/>
          <w:sz w:val="20"/>
          <w:szCs w:val="20"/>
          <w:highlight w:val="none"/>
          <w:u w:val="single"/>
          <w:lang w:val="en-US" w:eastAsia="zh-CN"/>
        </w:rPr>
      </w:pPr>
      <w:r>
        <w:rPr>
          <w:sz w:val="20"/>
          <w:szCs w:val="20"/>
          <w:highlight w:val="none"/>
        </w:rPr>
        <w:t>土地、房屋及构筑物</w:t>
      </w:r>
      <w:r>
        <w:rPr>
          <w:rFonts w:hint="eastAsia"/>
          <w:sz w:val="20"/>
          <w:szCs w:val="20"/>
          <w:highlight w:val="none"/>
        </w:rPr>
        <w:t>：房屋建筑面积为</w:t>
      </w:r>
      <w:r>
        <w:rPr>
          <w:rFonts w:hint="eastAsia"/>
          <w:sz w:val="20"/>
          <w:szCs w:val="20"/>
          <w:highlight w:val="none"/>
          <w:lang w:val="en-US" w:eastAsia="zh-CN"/>
        </w:rPr>
        <w:t>12834</w:t>
      </w:r>
      <w:r>
        <w:rPr>
          <w:rFonts w:hint="eastAsia"/>
          <w:sz w:val="20"/>
          <w:szCs w:val="20"/>
          <w:highlight w:val="none"/>
        </w:rPr>
        <w:t>平方米，其中</w:t>
      </w:r>
      <w:r>
        <w:rPr>
          <w:rFonts w:hint="eastAsia"/>
          <w:sz w:val="20"/>
          <w:szCs w:val="20"/>
          <w:highlight w:val="none"/>
          <w:lang w:eastAsia="zh-CN"/>
        </w:rPr>
        <w:t>，</w:t>
      </w:r>
      <w:r>
        <w:rPr>
          <w:rFonts w:hint="eastAsia"/>
          <w:sz w:val="20"/>
          <w:szCs w:val="20"/>
          <w:highlight w:val="none"/>
        </w:rPr>
        <w:t>办公用房</w:t>
      </w:r>
      <w:r>
        <w:rPr>
          <w:rFonts w:hint="eastAsia"/>
          <w:sz w:val="20"/>
          <w:szCs w:val="20"/>
          <w:highlight w:val="none"/>
          <w:lang w:val="en-US" w:eastAsia="zh-CN"/>
        </w:rPr>
        <w:t xml:space="preserve"> 1380</w:t>
      </w:r>
      <w:r>
        <w:rPr>
          <w:rFonts w:hint="eastAsia"/>
          <w:sz w:val="20"/>
          <w:szCs w:val="20"/>
          <w:highlight w:val="none"/>
        </w:rPr>
        <w:t>平方米</w:t>
      </w:r>
      <w:r>
        <w:rPr>
          <w:rFonts w:hint="eastAsia"/>
          <w:sz w:val="20"/>
          <w:szCs w:val="20"/>
          <w:highlight w:val="none"/>
          <w:lang w:eastAsia="zh-CN"/>
        </w:rPr>
        <w:t>，其他用房 11134平方米。</w:t>
      </w:r>
      <w:r>
        <w:rPr>
          <w:rFonts w:hint="eastAsia"/>
          <w:sz w:val="20"/>
          <w:szCs w:val="20"/>
          <w:highlight w:val="none"/>
          <w:lang w:val="en-US" w:eastAsia="zh-CN"/>
        </w:rPr>
        <w:t>价值163.25万元；</w:t>
      </w:r>
    </w:p>
    <w:p>
      <w:pPr>
        <w:spacing w:line="540" w:lineRule="atLeast"/>
        <w:ind w:left="23" w:right="62" w:firstLine="380"/>
        <w:textAlignment w:val="baseline"/>
        <w:rPr>
          <w:rFonts w:hint="eastAsia" w:ascii="宋体" w:hAnsi="宋体" w:cs="宋体" w:eastAsiaTheme="minorEastAsia"/>
          <w:color w:val="000000"/>
          <w:sz w:val="20"/>
          <w:szCs w:val="20"/>
          <w:highlight w:val="none"/>
          <w:lang w:eastAsia="zh-CN"/>
        </w:rPr>
      </w:pPr>
      <w:r>
        <w:rPr>
          <w:sz w:val="20"/>
          <w:szCs w:val="20"/>
          <w:highlight w:val="none"/>
        </w:rPr>
        <w:t>通用设备</w:t>
      </w:r>
      <w:r>
        <w:rPr>
          <w:rFonts w:hint="eastAsia"/>
          <w:sz w:val="20"/>
          <w:szCs w:val="20"/>
          <w:highlight w:val="none"/>
        </w:rPr>
        <w:t>：</w:t>
      </w:r>
      <w:r>
        <w:rPr>
          <w:rFonts w:hint="eastAsia"/>
          <w:sz w:val="20"/>
          <w:szCs w:val="20"/>
          <w:highlight w:val="none"/>
          <w:lang w:val="en-US" w:eastAsia="zh-CN"/>
        </w:rPr>
        <w:t>298</w:t>
      </w:r>
      <w:r>
        <w:rPr>
          <w:rFonts w:hint="eastAsia"/>
          <w:sz w:val="20"/>
          <w:szCs w:val="20"/>
          <w:highlight w:val="none"/>
        </w:rPr>
        <w:t xml:space="preserve">（台/件），价值 </w:t>
      </w:r>
      <w:r>
        <w:rPr>
          <w:rFonts w:hint="eastAsia"/>
          <w:sz w:val="20"/>
          <w:szCs w:val="20"/>
          <w:highlight w:val="none"/>
          <w:lang w:val="en-US" w:eastAsia="zh-CN"/>
        </w:rPr>
        <w:t>47.11</w:t>
      </w:r>
      <w:r>
        <w:rPr>
          <w:rFonts w:hint="eastAsia"/>
          <w:sz w:val="20"/>
          <w:szCs w:val="20"/>
          <w:highlight w:val="none"/>
        </w:rPr>
        <w:t>万元</w:t>
      </w:r>
      <w:r>
        <w:rPr>
          <w:rFonts w:hint="eastAsia"/>
          <w:sz w:val="20"/>
          <w:szCs w:val="20"/>
          <w:highlight w:val="none"/>
          <w:lang w:eastAsia="zh-CN"/>
        </w:rPr>
        <w:t>；</w:t>
      </w:r>
    </w:p>
    <w:p>
      <w:pPr>
        <w:spacing w:line="540" w:lineRule="atLeast"/>
        <w:ind w:left="23" w:right="62" w:firstLine="380"/>
        <w:rPr>
          <w:rFonts w:hint="eastAsia" w:eastAsiaTheme="minorEastAsia"/>
          <w:sz w:val="20"/>
          <w:szCs w:val="20"/>
          <w:highlight w:val="none"/>
          <w:lang w:val="en-US" w:eastAsia="zh-CN"/>
        </w:rPr>
      </w:pPr>
      <w:r>
        <w:rPr>
          <w:sz w:val="20"/>
          <w:szCs w:val="20"/>
          <w:highlight w:val="none"/>
        </w:rPr>
        <w:t>专用设备</w:t>
      </w:r>
      <w:r>
        <w:rPr>
          <w:rFonts w:hint="eastAsia"/>
          <w:sz w:val="20"/>
          <w:szCs w:val="20"/>
          <w:highlight w:val="none"/>
        </w:rPr>
        <w:t>：</w:t>
      </w:r>
      <w:r>
        <w:rPr>
          <w:rFonts w:hint="eastAsia"/>
          <w:sz w:val="20"/>
          <w:szCs w:val="20"/>
          <w:highlight w:val="none"/>
          <w:lang w:val="en-US" w:eastAsia="zh-CN"/>
        </w:rPr>
        <w:t>无；</w:t>
      </w:r>
    </w:p>
    <w:p>
      <w:pPr>
        <w:spacing w:line="540" w:lineRule="atLeast"/>
        <w:ind w:left="23" w:right="62" w:firstLine="380"/>
        <w:rPr>
          <w:rFonts w:hint="eastAsia" w:eastAsiaTheme="minorEastAsia"/>
          <w:sz w:val="20"/>
          <w:szCs w:val="20"/>
          <w:highlight w:val="none"/>
          <w:lang w:val="en-US" w:eastAsia="zh-CN"/>
        </w:rPr>
      </w:pPr>
      <w:r>
        <w:rPr>
          <w:sz w:val="20"/>
          <w:szCs w:val="20"/>
          <w:highlight w:val="none"/>
        </w:rPr>
        <w:t>文物和陈列品</w:t>
      </w:r>
      <w:r>
        <w:rPr>
          <w:rFonts w:hint="eastAsia"/>
          <w:sz w:val="20"/>
          <w:szCs w:val="20"/>
          <w:highlight w:val="none"/>
        </w:rPr>
        <w:t>：</w:t>
      </w:r>
      <w:r>
        <w:rPr>
          <w:rFonts w:hint="eastAsia"/>
          <w:sz w:val="20"/>
          <w:szCs w:val="20"/>
          <w:highlight w:val="none"/>
          <w:lang w:val="en-US" w:eastAsia="zh-CN"/>
        </w:rPr>
        <w:t>2</w:t>
      </w:r>
      <w:r>
        <w:rPr>
          <w:rFonts w:hint="eastAsia"/>
          <w:sz w:val="20"/>
          <w:szCs w:val="20"/>
          <w:highlight w:val="none"/>
        </w:rPr>
        <w:t>（个/套），价值 5.2万元</w:t>
      </w:r>
      <w:r>
        <w:rPr>
          <w:rFonts w:hint="eastAsia"/>
          <w:sz w:val="20"/>
          <w:szCs w:val="20"/>
          <w:highlight w:val="none"/>
          <w:lang w:eastAsia="zh-CN"/>
        </w:rPr>
        <w:t>。</w:t>
      </w:r>
    </w:p>
    <w:p>
      <w:pPr>
        <w:spacing w:line="540" w:lineRule="atLeast"/>
        <w:ind w:left="23" w:right="62" w:firstLine="380"/>
        <w:rPr>
          <w:rFonts w:hint="eastAsia" w:eastAsiaTheme="minorEastAsia"/>
          <w:sz w:val="20"/>
          <w:szCs w:val="20"/>
          <w:highlight w:val="none"/>
          <w:lang w:val="en-US" w:eastAsia="zh-CN"/>
        </w:rPr>
      </w:pPr>
      <w:r>
        <w:rPr>
          <w:rFonts w:hint="eastAsia"/>
          <w:sz w:val="20"/>
          <w:szCs w:val="20"/>
          <w:highlight w:val="none"/>
        </w:rPr>
        <w:t xml:space="preserve"> </w:t>
      </w:r>
      <w:r>
        <w:rPr>
          <w:sz w:val="20"/>
          <w:szCs w:val="20"/>
          <w:highlight w:val="none"/>
        </w:rPr>
        <w:t>图书、档案</w:t>
      </w:r>
      <w:r>
        <w:rPr>
          <w:rFonts w:hint="eastAsia"/>
          <w:sz w:val="20"/>
          <w:szCs w:val="20"/>
          <w:highlight w:val="none"/>
        </w:rPr>
        <w:t>：</w:t>
      </w:r>
      <w:r>
        <w:rPr>
          <w:rFonts w:hint="eastAsia"/>
          <w:sz w:val="20"/>
          <w:szCs w:val="20"/>
          <w:highlight w:val="none"/>
          <w:lang w:val="en-US" w:eastAsia="zh-CN"/>
        </w:rPr>
        <w:t>3</w:t>
      </w:r>
      <w:r>
        <w:rPr>
          <w:rFonts w:hint="eastAsia"/>
          <w:sz w:val="20"/>
          <w:szCs w:val="20"/>
          <w:highlight w:val="none"/>
        </w:rPr>
        <w:t>（个/套），价值 0.03万元</w:t>
      </w:r>
      <w:r>
        <w:rPr>
          <w:rFonts w:hint="eastAsia"/>
          <w:sz w:val="20"/>
          <w:szCs w:val="20"/>
          <w:highlight w:val="none"/>
          <w:lang w:eastAsia="zh-CN"/>
        </w:rPr>
        <w:t>。</w:t>
      </w:r>
    </w:p>
    <w:p>
      <w:pPr>
        <w:spacing w:line="540" w:lineRule="atLeast"/>
        <w:ind w:left="23" w:right="62" w:firstLine="380"/>
        <w:rPr>
          <w:rFonts w:hint="eastAsia"/>
          <w:sz w:val="20"/>
          <w:szCs w:val="20"/>
          <w:highlight w:val="none"/>
          <w:lang w:val="en-US" w:eastAsia="zh-CN"/>
        </w:rPr>
      </w:pPr>
      <w:r>
        <w:rPr>
          <w:rFonts w:hint="eastAsia"/>
          <w:sz w:val="20"/>
          <w:szCs w:val="20"/>
          <w:highlight w:val="none"/>
        </w:rPr>
        <w:t xml:space="preserve"> </w:t>
      </w:r>
      <w:r>
        <w:rPr>
          <w:sz w:val="20"/>
          <w:szCs w:val="20"/>
          <w:highlight w:val="none"/>
        </w:rPr>
        <w:t>家具、用具、装具及动植物</w:t>
      </w:r>
      <w:r>
        <w:rPr>
          <w:rFonts w:hint="eastAsia"/>
          <w:sz w:val="20"/>
          <w:szCs w:val="20"/>
          <w:highlight w:val="none"/>
        </w:rPr>
        <w:t>：</w:t>
      </w:r>
      <w:r>
        <w:rPr>
          <w:rFonts w:hint="eastAsia"/>
          <w:sz w:val="20"/>
          <w:szCs w:val="20"/>
          <w:highlight w:val="none"/>
          <w:lang w:val="en-US" w:eastAsia="zh-CN"/>
        </w:rPr>
        <w:t>719</w:t>
      </w:r>
      <w:r>
        <w:rPr>
          <w:rFonts w:hint="eastAsia"/>
          <w:sz w:val="20"/>
          <w:szCs w:val="20"/>
          <w:highlight w:val="none"/>
        </w:rPr>
        <w:t xml:space="preserve">（个/套），价值 </w:t>
      </w:r>
      <w:r>
        <w:rPr>
          <w:rFonts w:hint="eastAsia"/>
          <w:sz w:val="20"/>
          <w:szCs w:val="20"/>
          <w:highlight w:val="none"/>
          <w:lang w:val="en-US" w:eastAsia="zh-CN"/>
        </w:rPr>
        <w:t>25.04</w:t>
      </w:r>
      <w:r>
        <w:rPr>
          <w:rFonts w:hint="eastAsia"/>
          <w:sz w:val="20"/>
          <w:szCs w:val="20"/>
          <w:highlight w:val="none"/>
        </w:rPr>
        <w:t>万元</w:t>
      </w:r>
      <w:r>
        <w:rPr>
          <w:rFonts w:hint="eastAsia"/>
          <w:sz w:val="20"/>
          <w:szCs w:val="20"/>
          <w:highlight w:val="none"/>
          <w:lang w:val="en-US" w:eastAsia="zh-CN"/>
        </w:rPr>
        <w:t>。</w:t>
      </w:r>
    </w:p>
    <w:p>
      <w:pPr>
        <w:numPr>
          <w:ilvl w:val="0"/>
          <w:numId w:val="2"/>
        </w:numPr>
        <w:spacing w:line="540" w:lineRule="atLeast"/>
        <w:ind w:left="23" w:right="62" w:firstLine="380"/>
        <w:rPr>
          <w:rFonts w:hint="eastAsia"/>
          <w:sz w:val="20"/>
          <w:szCs w:val="20"/>
          <w:highlight w:val="none"/>
          <w:lang w:val="en-US" w:eastAsia="zh-CN"/>
        </w:rPr>
      </w:pPr>
      <w:r>
        <w:rPr>
          <w:rFonts w:hint="eastAsia"/>
          <w:sz w:val="20"/>
          <w:szCs w:val="20"/>
          <w:highlight w:val="none"/>
          <w:lang w:val="en-US" w:eastAsia="zh-CN"/>
        </w:rPr>
        <w:t>白沙财政所</w:t>
      </w:r>
    </w:p>
    <w:p>
      <w:pPr>
        <w:spacing w:line="540" w:lineRule="atLeast"/>
        <w:ind w:left="23" w:right="62" w:firstLine="380"/>
        <w:textAlignment w:val="baseline"/>
        <w:rPr>
          <w:sz w:val="20"/>
          <w:highlight w:val="none"/>
        </w:rPr>
      </w:pPr>
      <w:r>
        <w:rPr>
          <w:rFonts w:ascii="宋体" w:hAnsi="宋体" w:eastAsia="宋体" w:cs="宋体"/>
          <w:color w:val="000000"/>
          <w:sz w:val="20"/>
          <w:highlight w:val="none"/>
        </w:rPr>
        <w:t>2024年占有房屋面积</w:t>
      </w:r>
      <w:r>
        <w:rPr>
          <w:rFonts w:hint="eastAsia" w:ascii="宋体" w:hAnsi="宋体" w:eastAsia="宋体" w:cs="宋体"/>
          <w:color w:val="000000"/>
          <w:sz w:val="20"/>
          <w:highlight w:val="none"/>
          <w:lang w:val="en-US" w:eastAsia="zh-CN"/>
        </w:rPr>
        <w:t>1910</w:t>
      </w:r>
      <w:r>
        <w:rPr>
          <w:rFonts w:ascii="宋体" w:hAnsi="宋体" w:eastAsia="宋体" w:cs="宋体"/>
          <w:color w:val="000000"/>
          <w:sz w:val="20"/>
          <w:highlight w:val="none"/>
        </w:rPr>
        <w:t>平方米，大型专用设备数量为</w:t>
      </w:r>
      <w:r>
        <w:rPr>
          <w:rFonts w:hint="eastAsia" w:ascii="宋体" w:hAnsi="宋体" w:eastAsia="宋体" w:cs="宋体"/>
          <w:color w:val="000000"/>
          <w:sz w:val="20"/>
          <w:highlight w:val="none"/>
          <w:lang w:val="en-US" w:eastAsia="zh-CN"/>
        </w:rPr>
        <w:t>0</w:t>
      </w:r>
      <w:r>
        <w:rPr>
          <w:rFonts w:ascii="宋体" w:hAnsi="宋体" w:eastAsia="宋体" w:cs="宋体"/>
          <w:color w:val="000000"/>
          <w:sz w:val="20"/>
          <w:highlight w:val="none"/>
        </w:rPr>
        <w:t>，现有公务用车</w:t>
      </w:r>
      <w:r>
        <w:rPr>
          <w:rFonts w:ascii="宋体" w:hAnsi="宋体" w:eastAsia="宋体" w:cs="宋体"/>
          <w:color w:val="000000"/>
          <w:sz w:val="20"/>
          <w:highlight w:val="none"/>
          <w:u w:val="single"/>
        </w:rPr>
        <w:t xml:space="preserve">                  </w:t>
      </w:r>
      <w:r>
        <w:rPr>
          <w:rFonts w:hint="eastAsia" w:ascii="宋体" w:hAnsi="宋体" w:eastAsia="宋体" w:cs="宋体"/>
          <w:color w:val="000000"/>
          <w:sz w:val="20"/>
          <w:highlight w:val="none"/>
          <w:u w:val="none"/>
          <w:lang w:val="en-US" w:eastAsia="zh-CN"/>
        </w:rPr>
        <w:t>0</w:t>
      </w:r>
      <w:r>
        <w:rPr>
          <w:rFonts w:ascii="宋体" w:hAnsi="宋体" w:eastAsia="宋体" w:cs="宋体"/>
          <w:color w:val="000000"/>
          <w:sz w:val="20"/>
          <w:highlight w:val="none"/>
        </w:rPr>
        <w:t>辆。</w:t>
      </w:r>
    </w:p>
    <w:p>
      <w:pPr>
        <w:spacing w:line="540" w:lineRule="atLeast"/>
        <w:ind w:left="23" w:right="62" w:firstLine="380"/>
        <w:textAlignment w:val="baseline"/>
        <w:rPr>
          <w:rFonts w:hint="default"/>
          <w:sz w:val="20"/>
          <w:szCs w:val="20"/>
          <w:highlight w:val="none"/>
          <w:lang w:val="en-US" w:eastAsia="zh-CN"/>
        </w:rPr>
      </w:pPr>
      <w:r>
        <w:rPr>
          <w:sz w:val="20"/>
          <w:szCs w:val="20"/>
          <w:highlight w:val="none"/>
        </w:rPr>
        <w:t>土地、房屋及构筑物</w:t>
      </w:r>
      <w:r>
        <w:rPr>
          <w:rFonts w:hint="eastAsia"/>
          <w:sz w:val="20"/>
          <w:szCs w:val="20"/>
          <w:highlight w:val="none"/>
        </w:rPr>
        <w:t>：房屋建筑面积为</w:t>
      </w:r>
      <w:r>
        <w:rPr>
          <w:rFonts w:hint="eastAsia"/>
          <w:sz w:val="20"/>
          <w:szCs w:val="20"/>
          <w:highlight w:val="none"/>
          <w:lang w:val="en-US" w:eastAsia="zh-CN"/>
        </w:rPr>
        <w:t>1705</w:t>
      </w:r>
      <w:r>
        <w:rPr>
          <w:rFonts w:hint="eastAsia"/>
          <w:sz w:val="20"/>
          <w:szCs w:val="20"/>
          <w:highlight w:val="none"/>
        </w:rPr>
        <w:t>平方米，其中</w:t>
      </w:r>
      <w:r>
        <w:rPr>
          <w:rFonts w:hint="eastAsia"/>
          <w:sz w:val="20"/>
          <w:szCs w:val="20"/>
          <w:highlight w:val="none"/>
          <w:lang w:eastAsia="zh-CN"/>
        </w:rPr>
        <w:t>，</w:t>
      </w:r>
      <w:r>
        <w:rPr>
          <w:rFonts w:hint="eastAsia"/>
          <w:sz w:val="20"/>
          <w:szCs w:val="20"/>
          <w:highlight w:val="none"/>
          <w:lang w:val="en-US" w:eastAsia="zh-CN"/>
        </w:rPr>
        <w:t>办公用房1619平方米。价值32.14万元；</w:t>
      </w:r>
    </w:p>
    <w:p>
      <w:pPr>
        <w:spacing w:line="540" w:lineRule="atLeast"/>
        <w:ind w:left="23" w:right="62" w:firstLine="380"/>
        <w:rPr>
          <w:rFonts w:hint="eastAsia"/>
          <w:sz w:val="20"/>
          <w:szCs w:val="20"/>
          <w:highlight w:val="none"/>
        </w:rPr>
      </w:pPr>
      <w:r>
        <w:rPr>
          <w:rFonts w:hint="eastAsia"/>
          <w:sz w:val="20"/>
          <w:szCs w:val="20"/>
          <w:highlight w:val="none"/>
        </w:rPr>
        <w:t>通用设备</w:t>
      </w:r>
      <w:r>
        <w:rPr>
          <w:rFonts w:hint="eastAsia"/>
          <w:sz w:val="20"/>
          <w:szCs w:val="20"/>
          <w:highlight w:val="none"/>
          <w:lang w:val="en-US" w:eastAsia="zh-CN"/>
        </w:rPr>
        <w:t>46</w:t>
      </w:r>
      <w:r>
        <w:rPr>
          <w:rFonts w:hint="eastAsia"/>
          <w:sz w:val="20"/>
          <w:szCs w:val="20"/>
          <w:highlight w:val="none"/>
        </w:rPr>
        <w:t>（台/件），价值</w:t>
      </w:r>
      <w:r>
        <w:rPr>
          <w:rFonts w:hint="eastAsia"/>
          <w:sz w:val="20"/>
          <w:szCs w:val="20"/>
          <w:highlight w:val="none"/>
          <w:lang w:val="en-US" w:eastAsia="zh-CN"/>
        </w:rPr>
        <w:t>4.14</w:t>
      </w:r>
      <w:r>
        <w:rPr>
          <w:rFonts w:hint="eastAsia"/>
          <w:sz w:val="20"/>
          <w:szCs w:val="20"/>
          <w:highlight w:val="none"/>
        </w:rPr>
        <w:t>万元；</w:t>
      </w:r>
    </w:p>
    <w:p>
      <w:pPr>
        <w:spacing w:line="540" w:lineRule="atLeast"/>
        <w:ind w:left="23" w:right="62" w:firstLine="380"/>
        <w:rPr>
          <w:rFonts w:hint="eastAsia" w:eastAsiaTheme="minorEastAsia"/>
          <w:sz w:val="20"/>
          <w:szCs w:val="20"/>
          <w:highlight w:val="none"/>
          <w:lang w:val="en-US" w:eastAsia="zh-CN"/>
        </w:rPr>
      </w:pPr>
      <w:r>
        <w:rPr>
          <w:sz w:val="20"/>
          <w:szCs w:val="20"/>
          <w:highlight w:val="none"/>
        </w:rPr>
        <w:t>专用设备</w:t>
      </w:r>
      <w:r>
        <w:rPr>
          <w:rFonts w:hint="eastAsia"/>
          <w:sz w:val="20"/>
          <w:szCs w:val="20"/>
          <w:highlight w:val="none"/>
        </w:rPr>
        <w:t>：</w:t>
      </w:r>
      <w:r>
        <w:rPr>
          <w:rFonts w:hint="eastAsia"/>
          <w:sz w:val="20"/>
          <w:szCs w:val="20"/>
          <w:highlight w:val="none"/>
          <w:lang w:val="en-US" w:eastAsia="zh-CN"/>
        </w:rPr>
        <w:t>无</w:t>
      </w:r>
    </w:p>
    <w:p>
      <w:pPr>
        <w:spacing w:line="540" w:lineRule="atLeast"/>
        <w:ind w:left="23" w:right="62" w:firstLine="380"/>
        <w:rPr>
          <w:rFonts w:hint="eastAsia" w:eastAsiaTheme="minorEastAsia"/>
          <w:sz w:val="20"/>
          <w:szCs w:val="20"/>
          <w:highlight w:val="none"/>
          <w:lang w:val="en-US" w:eastAsia="zh-CN"/>
        </w:rPr>
      </w:pPr>
      <w:r>
        <w:rPr>
          <w:sz w:val="20"/>
          <w:szCs w:val="20"/>
          <w:highlight w:val="none"/>
        </w:rPr>
        <w:t>文物和陈列品</w:t>
      </w:r>
      <w:r>
        <w:rPr>
          <w:rFonts w:hint="eastAsia"/>
          <w:sz w:val="20"/>
          <w:szCs w:val="20"/>
          <w:highlight w:val="none"/>
        </w:rPr>
        <w:t>：</w:t>
      </w:r>
      <w:r>
        <w:rPr>
          <w:rFonts w:hint="eastAsia"/>
          <w:sz w:val="20"/>
          <w:szCs w:val="20"/>
          <w:highlight w:val="none"/>
          <w:lang w:val="en-US" w:eastAsia="zh-CN"/>
        </w:rPr>
        <w:t>无</w:t>
      </w:r>
    </w:p>
    <w:p>
      <w:pPr>
        <w:spacing w:line="540" w:lineRule="atLeast"/>
        <w:ind w:left="23" w:right="62" w:firstLine="380"/>
        <w:rPr>
          <w:rFonts w:hint="default" w:eastAsiaTheme="minorEastAsia"/>
          <w:sz w:val="20"/>
          <w:szCs w:val="20"/>
          <w:highlight w:val="none"/>
          <w:lang w:val="en-US" w:eastAsia="zh-CN"/>
        </w:rPr>
      </w:pPr>
      <w:r>
        <w:rPr>
          <w:rFonts w:hint="eastAsia"/>
          <w:sz w:val="20"/>
          <w:szCs w:val="20"/>
          <w:highlight w:val="none"/>
        </w:rPr>
        <w:t xml:space="preserve"> </w:t>
      </w:r>
      <w:r>
        <w:rPr>
          <w:sz w:val="20"/>
          <w:szCs w:val="20"/>
          <w:highlight w:val="none"/>
        </w:rPr>
        <w:t>图书、档案</w:t>
      </w:r>
      <w:r>
        <w:rPr>
          <w:rFonts w:hint="eastAsia"/>
          <w:sz w:val="20"/>
          <w:szCs w:val="20"/>
          <w:highlight w:val="none"/>
          <w:lang w:eastAsia="zh-CN"/>
        </w:rPr>
        <w:t>：</w:t>
      </w:r>
      <w:r>
        <w:rPr>
          <w:rFonts w:hint="eastAsia"/>
          <w:sz w:val="20"/>
          <w:szCs w:val="20"/>
          <w:highlight w:val="none"/>
          <w:lang w:val="en-US" w:eastAsia="zh-CN"/>
        </w:rPr>
        <w:t>无</w:t>
      </w:r>
    </w:p>
    <w:p>
      <w:pPr>
        <w:spacing w:line="540" w:lineRule="atLeast"/>
        <w:ind w:left="23" w:right="62" w:firstLine="380"/>
        <w:rPr>
          <w:sz w:val="20"/>
          <w:szCs w:val="20"/>
          <w:highlight w:val="none"/>
        </w:rPr>
      </w:pPr>
      <w:r>
        <w:rPr>
          <w:rFonts w:hint="eastAsia"/>
          <w:sz w:val="20"/>
          <w:szCs w:val="20"/>
          <w:highlight w:val="none"/>
        </w:rPr>
        <w:t xml:space="preserve"> </w:t>
      </w:r>
      <w:r>
        <w:rPr>
          <w:sz w:val="20"/>
          <w:szCs w:val="20"/>
          <w:highlight w:val="none"/>
        </w:rPr>
        <w:t>家具、用具、装具及动植物</w:t>
      </w:r>
      <w:r>
        <w:rPr>
          <w:rFonts w:hint="eastAsia"/>
          <w:sz w:val="20"/>
          <w:szCs w:val="20"/>
          <w:highlight w:val="none"/>
        </w:rPr>
        <w:t>：</w:t>
      </w:r>
      <w:r>
        <w:rPr>
          <w:rFonts w:hint="eastAsia"/>
          <w:sz w:val="20"/>
          <w:szCs w:val="20"/>
          <w:highlight w:val="none"/>
          <w:lang w:val="en-US" w:eastAsia="zh-CN"/>
        </w:rPr>
        <w:t>159</w:t>
      </w:r>
      <w:r>
        <w:rPr>
          <w:rFonts w:hint="eastAsia"/>
          <w:sz w:val="20"/>
          <w:szCs w:val="20"/>
          <w:highlight w:val="none"/>
        </w:rPr>
        <w:t>（个/套），价值</w:t>
      </w:r>
      <w:r>
        <w:rPr>
          <w:rFonts w:hint="eastAsia"/>
          <w:sz w:val="20"/>
          <w:szCs w:val="20"/>
          <w:highlight w:val="none"/>
          <w:lang w:val="en-US" w:eastAsia="zh-CN"/>
        </w:rPr>
        <w:t>7.42</w:t>
      </w:r>
      <w:r>
        <w:rPr>
          <w:rFonts w:hint="eastAsia"/>
          <w:sz w:val="20"/>
          <w:szCs w:val="20"/>
          <w:highlight w:val="none"/>
        </w:rPr>
        <w:t>万元</w:t>
      </w:r>
      <w:r>
        <w:rPr>
          <w:rFonts w:hint="eastAsia"/>
          <w:sz w:val="20"/>
          <w:szCs w:val="20"/>
          <w:highlight w:val="none"/>
          <w:lang w:val="en-US" w:eastAsia="zh-CN"/>
        </w:rPr>
        <w:t>。</w:t>
      </w:r>
    </w:p>
    <w:p>
      <w:pPr>
        <w:numPr>
          <w:ilvl w:val="0"/>
          <w:numId w:val="2"/>
        </w:numPr>
        <w:spacing w:line="540" w:lineRule="atLeast"/>
        <w:ind w:left="23" w:right="62" w:firstLine="380"/>
        <w:rPr>
          <w:rFonts w:hint="default"/>
          <w:sz w:val="20"/>
          <w:szCs w:val="20"/>
          <w:highlight w:val="none"/>
          <w:lang w:val="en-US" w:eastAsia="zh-CN"/>
        </w:rPr>
      </w:pPr>
      <w:r>
        <w:rPr>
          <w:rFonts w:hint="eastAsia"/>
          <w:sz w:val="20"/>
          <w:szCs w:val="20"/>
          <w:highlight w:val="none"/>
          <w:lang w:val="en-US" w:eastAsia="zh-CN"/>
        </w:rPr>
        <w:t>白沙执法队</w:t>
      </w:r>
    </w:p>
    <w:p>
      <w:pPr>
        <w:spacing w:line="540" w:lineRule="atLeast"/>
        <w:ind w:left="23" w:right="62" w:firstLine="380"/>
        <w:textAlignment w:val="baseline"/>
        <w:rPr>
          <w:sz w:val="20"/>
          <w:highlight w:val="none"/>
        </w:rPr>
      </w:pPr>
      <w:r>
        <w:rPr>
          <w:rFonts w:ascii="宋体" w:hAnsi="宋体" w:eastAsia="宋体" w:cs="宋体"/>
          <w:color w:val="000000"/>
          <w:sz w:val="20"/>
          <w:highlight w:val="none"/>
        </w:rPr>
        <w:t>2024年占有房屋面积</w:t>
      </w:r>
      <w:r>
        <w:rPr>
          <w:rFonts w:hint="eastAsia" w:ascii="宋体" w:hAnsi="宋体" w:eastAsia="宋体" w:cs="宋体"/>
          <w:color w:val="000000"/>
          <w:sz w:val="20"/>
          <w:highlight w:val="none"/>
          <w:lang w:val="en-US" w:eastAsia="zh-CN"/>
        </w:rPr>
        <w:t>50</w:t>
      </w:r>
      <w:r>
        <w:rPr>
          <w:rFonts w:ascii="宋体" w:hAnsi="宋体" w:eastAsia="宋体" w:cs="宋体"/>
          <w:color w:val="000000"/>
          <w:sz w:val="20"/>
          <w:highlight w:val="none"/>
        </w:rPr>
        <w:t>平方米，大型专用设备数量为</w:t>
      </w:r>
      <w:r>
        <w:rPr>
          <w:rFonts w:hint="eastAsia" w:ascii="宋体" w:hAnsi="宋体" w:eastAsia="宋体" w:cs="宋体"/>
          <w:color w:val="000000"/>
          <w:sz w:val="20"/>
          <w:highlight w:val="none"/>
          <w:lang w:val="en-US" w:eastAsia="zh-CN"/>
        </w:rPr>
        <w:t>0</w:t>
      </w:r>
      <w:r>
        <w:rPr>
          <w:rFonts w:ascii="宋体" w:hAnsi="宋体" w:eastAsia="宋体" w:cs="宋体"/>
          <w:color w:val="000000"/>
          <w:sz w:val="20"/>
          <w:highlight w:val="none"/>
        </w:rPr>
        <w:t>，现有公务用车</w:t>
      </w:r>
      <w:r>
        <w:rPr>
          <w:rFonts w:ascii="宋体" w:hAnsi="宋体" w:eastAsia="宋体" w:cs="宋体"/>
          <w:color w:val="000000"/>
          <w:sz w:val="20"/>
          <w:highlight w:val="none"/>
          <w:u w:val="single"/>
        </w:rPr>
        <w:t xml:space="preserve">                  </w:t>
      </w:r>
      <w:r>
        <w:rPr>
          <w:rFonts w:hint="eastAsia" w:ascii="宋体" w:hAnsi="宋体" w:eastAsia="宋体" w:cs="宋体"/>
          <w:color w:val="000000"/>
          <w:sz w:val="20"/>
          <w:highlight w:val="none"/>
          <w:u w:val="none"/>
          <w:lang w:val="en-US" w:eastAsia="zh-CN"/>
        </w:rPr>
        <w:t>1</w:t>
      </w:r>
      <w:r>
        <w:rPr>
          <w:rFonts w:ascii="宋体" w:hAnsi="宋体" w:eastAsia="宋体" w:cs="宋体"/>
          <w:color w:val="000000"/>
          <w:sz w:val="20"/>
          <w:highlight w:val="none"/>
        </w:rPr>
        <w:t>辆。</w:t>
      </w:r>
    </w:p>
    <w:p>
      <w:pPr>
        <w:spacing w:line="540" w:lineRule="atLeast"/>
        <w:ind w:left="23" w:right="62" w:firstLine="380"/>
        <w:textAlignment w:val="baseline"/>
        <w:rPr>
          <w:rFonts w:hint="default"/>
          <w:sz w:val="20"/>
          <w:szCs w:val="20"/>
          <w:highlight w:val="none"/>
          <w:lang w:val="en-US" w:eastAsia="zh-CN"/>
        </w:rPr>
      </w:pPr>
      <w:r>
        <w:rPr>
          <w:sz w:val="20"/>
          <w:szCs w:val="20"/>
          <w:highlight w:val="none"/>
        </w:rPr>
        <w:t>土地、房屋及构筑物</w:t>
      </w:r>
      <w:r>
        <w:rPr>
          <w:rFonts w:hint="eastAsia"/>
          <w:sz w:val="20"/>
          <w:szCs w:val="20"/>
          <w:highlight w:val="none"/>
        </w:rPr>
        <w:t>：</w:t>
      </w:r>
      <w:r>
        <w:rPr>
          <w:rFonts w:hint="eastAsia"/>
          <w:sz w:val="20"/>
          <w:szCs w:val="20"/>
          <w:highlight w:val="none"/>
          <w:lang w:val="en-US" w:eastAsia="zh-CN"/>
        </w:rPr>
        <w:t>1010平方，价值15..10万元；</w:t>
      </w:r>
    </w:p>
    <w:p>
      <w:pPr>
        <w:spacing w:line="540" w:lineRule="atLeast"/>
        <w:ind w:left="23" w:right="62" w:firstLine="380"/>
        <w:textAlignment w:val="baseline"/>
        <w:rPr>
          <w:rFonts w:hint="eastAsia" w:ascii="宋体" w:hAnsi="宋体" w:cs="宋体" w:eastAsiaTheme="minorEastAsia"/>
          <w:color w:val="000000"/>
          <w:sz w:val="20"/>
          <w:szCs w:val="20"/>
          <w:highlight w:val="none"/>
          <w:lang w:val="en-US" w:eastAsia="zh-CN"/>
        </w:rPr>
      </w:pPr>
      <w:r>
        <w:rPr>
          <w:sz w:val="20"/>
          <w:szCs w:val="20"/>
          <w:highlight w:val="none"/>
        </w:rPr>
        <w:t>通用设备</w:t>
      </w:r>
      <w:r>
        <w:rPr>
          <w:rFonts w:hint="eastAsia"/>
          <w:sz w:val="20"/>
          <w:szCs w:val="20"/>
          <w:highlight w:val="none"/>
        </w:rPr>
        <w:t>：通用设备</w:t>
      </w:r>
      <w:r>
        <w:rPr>
          <w:rFonts w:hint="eastAsia"/>
          <w:sz w:val="20"/>
          <w:szCs w:val="20"/>
          <w:highlight w:val="none"/>
          <w:lang w:val="en-US" w:eastAsia="zh-CN"/>
        </w:rPr>
        <w:t>50</w:t>
      </w:r>
      <w:r>
        <w:rPr>
          <w:rFonts w:hint="eastAsia"/>
          <w:sz w:val="20"/>
          <w:szCs w:val="20"/>
          <w:highlight w:val="none"/>
        </w:rPr>
        <w:t>（台/件），价值</w:t>
      </w:r>
      <w:r>
        <w:rPr>
          <w:rFonts w:hint="eastAsia"/>
          <w:sz w:val="20"/>
          <w:szCs w:val="20"/>
          <w:highlight w:val="none"/>
          <w:lang w:val="en-US" w:eastAsia="zh-CN"/>
        </w:rPr>
        <w:t>13..85</w:t>
      </w:r>
      <w:r>
        <w:rPr>
          <w:rFonts w:hint="eastAsia"/>
          <w:sz w:val="20"/>
          <w:szCs w:val="20"/>
          <w:highlight w:val="none"/>
        </w:rPr>
        <w:t xml:space="preserve"> 万元</w:t>
      </w:r>
      <w:r>
        <w:rPr>
          <w:rFonts w:hint="eastAsia"/>
          <w:sz w:val="20"/>
          <w:szCs w:val="20"/>
          <w:highlight w:val="none"/>
          <w:lang w:eastAsia="zh-CN"/>
        </w:rPr>
        <w:t>；</w:t>
      </w:r>
    </w:p>
    <w:p>
      <w:pPr>
        <w:spacing w:line="540" w:lineRule="atLeast"/>
        <w:ind w:left="23" w:right="62" w:firstLine="380"/>
        <w:rPr>
          <w:rFonts w:hint="eastAsia" w:eastAsiaTheme="minorEastAsia"/>
          <w:sz w:val="20"/>
          <w:szCs w:val="20"/>
          <w:highlight w:val="none"/>
          <w:lang w:val="en-US" w:eastAsia="zh-CN"/>
        </w:rPr>
      </w:pPr>
      <w:r>
        <w:rPr>
          <w:sz w:val="20"/>
          <w:szCs w:val="20"/>
          <w:highlight w:val="none"/>
        </w:rPr>
        <w:t>专用设备</w:t>
      </w:r>
      <w:r>
        <w:rPr>
          <w:rFonts w:hint="eastAsia"/>
          <w:sz w:val="20"/>
          <w:szCs w:val="20"/>
          <w:highlight w:val="none"/>
        </w:rPr>
        <w:t>：</w:t>
      </w:r>
      <w:r>
        <w:rPr>
          <w:rFonts w:hint="eastAsia"/>
          <w:sz w:val="20"/>
          <w:szCs w:val="20"/>
          <w:highlight w:val="none"/>
          <w:lang w:val="en-US" w:eastAsia="zh-CN"/>
        </w:rPr>
        <w:t>无</w:t>
      </w:r>
    </w:p>
    <w:p>
      <w:pPr>
        <w:spacing w:line="540" w:lineRule="atLeast"/>
        <w:ind w:left="23" w:right="62" w:firstLine="380"/>
        <w:rPr>
          <w:rFonts w:hint="eastAsia" w:eastAsiaTheme="minorEastAsia"/>
          <w:sz w:val="20"/>
          <w:szCs w:val="20"/>
          <w:highlight w:val="none"/>
          <w:lang w:val="en-US" w:eastAsia="zh-CN"/>
        </w:rPr>
      </w:pPr>
      <w:r>
        <w:rPr>
          <w:sz w:val="20"/>
          <w:szCs w:val="20"/>
          <w:highlight w:val="none"/>
        </w:rPr>
        <w:t>文物和陈列品</w:t>
      </w:r>
      <w:r>
        <w:rPr>
          <w:rFonts w:hint="eastAsia"/>
          <w:sz w:val="20"/>
          <w:szCs w:val="20"/>
          <w:highlight w:val="none"/>
        </w:rPr>
        <w:t>：</w:t>
      </w:r>
      <w:r>
        <w:rPr>
          <w:rFonts w:hint="eastAsia"/>
          <w:sz w:val="20"/>
          <w:szCs w:val="20"/>
          <w:highlight w:val="none"/>
          <w:lang w:val="en-US" w:eastAsia="zh-CN"/>
        </w:rPr>
        <w:t>无</w:t>
      </w:r>
    </w:p>
    <w:p>
      <w:pPr>
        <w:spacing w:line="540" w:lineRule="atLeast"/>
        <w:ind w:left="23" w:right="62" w:firstLine="380"/>
        <w:rPr>
          <w:rFonts w:hint="default" w:eastAsiaTheme="minorEastAsia"/>
          <w:sz w:val="20"/>
          <w:szCs w:val="20"/>
          <w:highlight w:val="none"/>
          <w:lang w:val="en-US" w:eastAsia="zh-CN"/>
        </w:rPr>
      </w:pPr>
      <w:r>
        <w:rPr>
          <w:rFonts w:hint="eastAsia"/>
          <w:sz w:val="20"/>
          <w:szCs w:val="20"/>
          <w:highlight w:val="none"/>
        </w:rPr>
        <w:t xml:space="preserve"> </w:t>
      </w:r>
      <w:r>
        <w:rPr>
          <w:sz w:val="20"/>
          <w:szCs w:val="20"/>
          <w:highlight w:val="none"/>
        </w:rPr>
        <w:t>图书、档案</w:t>
      </w:r>
      <w:r>
        <w:rPr>
          <w:rFonts w:hint="eastAsia"/>
          <w:sz w:val="20"/>
          <w:szCs w:val="20"/>
          <w:highlight w:val="none"/>
          <w:lang w:eastAsia="zh-CN"/>
        </w:rPr>
        <w:t>：</w:t>
      </w:r>
      <w:r>
        <w:rPr>
          <w:rFonts w:hint="eastAsia"/>
          <w:sz w:val="20"/>
          <w:szCs w:val="20"/>
          <w:highlight w:val="none"/>
          <w:lang w:val="en-US" w:eastAsia="zh-CN"/>
        </w:rPr>
        <w:t>无</w:t>
      </w:r>
    </w:p>
    <w:p>
      <w:pPr>
        <w:spacing w:line="540" w:lineRule="atLeast"/>
        <w:ind w:left="23" w:right="62" w:firstLine="380"/>
        <w:rPr>
          <w:sz w:val="20"/>
          <w:szCs w:val="20"/>
          <w:highlight w:val="none"/>
        </w:rPr>
      </w:pPr>
      <w:r>
        <w:rPr>
          <w:rFonts w:hint="eastAsia"/>
          <w:sz w:val="20"/>
          <w:szCs w:val="20"/>
          <w:highlight w:val="none"/>
        </w:rPr>
        <w:t xml:space="preserve"> </w:t>
      </w:r>
      <w:r>
        <w:rPr>
          <w:sz w:val="20"/>
          <w:szCs w:val="20"/>
          <w:highlight w:val="none"/>
        </w:rPr>
        <w:t>家具、用具、装具及动植物</w:t>
      </w:r>
      <w:r>
        <w:rPr>
          <w:rFonts w:hint="eastAsia"/>
          <w:sz w:val="20"/>
          <w:szCs w:val="20"/>
          <w:highlight w:val="none"/>
        </w:rPr>
        <w:t>：</w:t>
      </w:r>
      <w:r>
        <w:rPr>
          <w:rFonts w:hint="eastAsia"/>
          <w:sz w:val="20"/>
          <w:szCs w:val="20"/>
          <w:highlight w:val="none"/>
          <w:lang w:val="en-US" w:eastAsia="zh-CN"/>
        </w:rPr>
        <w:t>42</w:t>
      </w:r>
      <w:r>
        <w:rPr>
          <w:rFonts w:hint="eastAsia"/>
          <w:sz w:val="20"/>
          <w:szCs w:val="20"/>
          <w:highlight w:val="none"/>
        </w:rPr>
        <w:t xml:space="preserve"> （个/套），价值 </w:t>
      </w:r>
      <w:r>
        <w:rPr>
          <w:rFonts w:hint="eastAsia"/>
          <w:sz w:val="20"/>
          <w:szCs w:val="20"/>
          <w:highlight w:val="none"/>
          <w:lang w:val="en-US" w:eastAsia="zh-CN"/>
        </w:rPr>
        <w:t>2.86</w:t>
      </w:r>
      <w:r>
        <w:rPr>
          <w:rFonts w:hint="eastAsia"/>
          <w:sz w:val="20"/>
          <w:szCs w:val="20"/>
          <w:highlight w:val="none"/>
        </w:rPr>
        <w:t xml:space="preserve"> 万元</w:t>
      </w:r>
      <w:r>
        <w:rPr>
          <w:rFonts w:hint="eastAsia"/>
          <w:sz w:val="20"/>
          <w:szCs w:val="20"/>
          <w:highlight w:val="none"/>
          <w:lang w:val="en-US" w:eastAsia="zh-CN"/>
        </w:rPr>
        <w:t>。</w:t>
      </w:r>
    </w:p>
    <w:p>
      <w:pPr>
        <w:numPr>
          <w:ilvl w:val="0"/>
          <w:numId w:val="0"/>
        </w:numPr>
        <w:spacing w:line="540" w:lineRule="atLeast"/>
        <w:ind w:left="403" w:leftChars="0" w:right="62" w:rightChars="0"/>
        <w:rPr>
          <w:rFonts w:hint="default"/>
          <w:sz w:val="20"/>
          <w:szCs w:val="20"/>
          <w:highlight w:val="none"/>
          <w:lang w:val="en-US" w:eastAsia="zh-CN"/>
        </w:rPr>
      </w:pPr>
    </w:p>
    <w:p>
      <w:pPr>
        <w:wordWrap w:val="0"/>
        <w:spacing w:line="480" w:lineRule="atLeast"/>
        <w:ind w:left="440"/>
        <w:textAlignment w:val="baseline"/>
        <w:rPr>
          <w:sz w:val="20"/>
          <w:szCs w:val="20"/>
        </w:rPr>
      </w:pPr>
    </w:p>
    <w:p>
      <w:pPr>
        <w:wordWrap w:val="0"/>
        <w:spacing w:line="480" w:lineRule="atLeast"/>
        <w:ind w:left="440"/>
        <w:textAlignment w:val="baseline"/>
        <w:rPr>
          <w:b/>
          <w:bCs/>
          <w:sz w:val="24"/>
        </w:rPr>
      </w:pPr>
      <w:r>
        <w:rPr>
          <w:rFonts w:ascii="宋体" w:hAnsi="宋体" w:eastAsia="宋体" w:cs="宋体"/>
          <w:b/>
          <w:bCs/>
          <w:color w:val="000000"/>
          <w:sz w:val="24"/>
        </w:rPr>
        <w:t>八、重点项目预算绩效情况</w:t>
      </w:r>
    </w:p>
    <w:p>
      <w:pPr>
        <w:wordWrap w:val="0"/>
        <w:spacing w:line="280" w:lineRule="exact"/>
        <w:textAlignment w:val="baseline"/>
        <w:rPr>
          <w:sz w:val="20"/>
        </w:rPr>
      </w:pPr>
    </w:p>
    <w:p>
      <w:pPr>
        <w:wordWrap w:val="0"/>
        <w:spacing w:line="640" w:lineRule="atLeast"/>
        <w:ind w:right="80" w:firstLine="420"/>
        <w:textAlignment w:val="baseline"/>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1、“人大代表活动费”项目</w:t>
      </w:r>
    </w:p>
    <w:p>
      <w:pPr>
        <w:wordWrap w:val="0"/>
        <w:spacing w:line="640" w:lineRule="atLeast"/>
        <w:ind w:right="80" w:firstLine="420"/>
        <w:textAlignment w:val="baseline"/>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val="en-US" w:eastAsia="zh-CN"/>
        </w:rPr>
        <w:t>项目主要内容：用于人大代表活动及参会期间的费用支出</w:t>
      </w:r>
      <w:r>
        <w:rPr>
          <w:rFonts w:hint="eastAsia" w:ascii="宋体" w:hAnsi="宋体" w:eastAsia="宋体" w:cs="宋体"/>
          <w:color w:val="000000"/>
          <w:sz w:val="20"/>
          <w:szCs w:val="20"/>
          <w:lang w:eastAsia="zh-CN"/>
        </w:rPr>
        <w:t>。202</w:t>
      </w:r>
      <w:r>
        <w:rPr>
          <w:rFonts w:hint="eastAsia" w:ascii="宋体" w:hAnsi="宋体" w:eastAsia="宋体" w:cs="宋体"/>
          <w:color w:val="000000"/>
          <w:sz w:val="20"/>
          <w:szCs w:val="20"/>
          <w:lang w:val="en-US" w:eastAsia="zh-CN"/>
        </w:rPr>
        <w:t>4</w:t>
      </w:r>
      <w:r>
        <w:rPr>
          <w:rFonts w:hint="eastAsia" w:ascii="宋体" w:hAnsi="宋体" w:eastAsia="宋体" w:cs="宋体"/>
          <w:color w:val="000000"/>
          <w:sz w:val="20"/>
          <w:szCs w:val="20"/>
          <w:lang w:eastAsia="zh-CN"/>
        </w:rPr>
        <w:t>年预算安排</w:t>
      </w:r>
      <w:r>
        <w:rPr>
          <w:rFonts w:hint="eastAsia" w:ascii="宋体" w:hAnsi="宋体" w:eastAsia="宋体" w:cs="宋体"/>
          <w:color w:val="000000"/>
          <w:sz w:val="20"/>
          <w:szCs w:val="20"/>
          <w:lang w:val="en-US" w:eastAsia="zh-CN"/>
        </w:rPr>
        <w:t>0.86</w:t>
      </w:r>
      <w:r>
        <w:rPr>
          <w:rFonts w:hint="eastAsia" w:ascii="宋体" w:hAnsi="宋体" w:eastAsia="宋体" w:cs="宋体"/>
          <w:color w:val="000000"/>
          <w:sz w:val="20"/>
          <w:szCs w:val="20"/>
          <w:lang w:eastAsia="zh-CN"/>
        </w:rPr>
        <w:t>万元，资金来源为一般公共预算财政拨款。</w:t>
      </w:r>
    </w:p>
    <w:p>
      <w:pPr>
        <w:wordWrap w:val="0"/>
        <w:spacing w:line="640" w:lineRule="atLeast"/>
        <w:ind w:right="80" w:firstLine="420"/>
        <w:textAlignment w:val="baseline"/>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年度绩效</w:t>
      </w:r>
      <w:r>
        <w:rPr>
          <w:rFonts w:hint="eastAsia" w:ascii="宋体" w:hAnsi="宋体" w:eastAsia="宋体" w:cs="宋体"/>
          <w:color w:val="000000"/>
          <w:sz w:val="20"/>
          <w:szCs w:val="20"/>
          <w:lang w:eastAsia="zh-CN"/>
        </w:rPr>
        <w:t>目标：通过本项目的实施，</w:t>
      </w:r>
      <w:r>
        <w:rPr>
          <w:rFonts w:hint="eastAsia" w:ascii="宋体" w:hAnsi="宋体" w:eastAsia="宋体" w:cs="宋体"/>
          <w:color w:val="000000"/>
          <w:sz w:val="20"/>
          <w:szCs w:val="20"/>
          <w:lang w:val="en-US" w:eastAsia="zh-CN"/>
        </w:rPr>
        <w:t>保障人大代表活动及参会期间的费用支出。</w:t>
      </w:r>
    </w:p>
    <w:p>
      <w:pPr>
        <w:wordWrap w:val="0"/>
        <w:spacing w:line="640" w:lineRule="atLeast"/>
        <w:ind w:right="80" w:firstLine="420"/>
        <w:textAlignment w:val="baseline"/>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成本指标：项目资金总额=0.86万元。</w:t>
      </w:r>
      <w:r>
        <w:rPr>
          <w:rFonts w:hint="eastAsia" w:ascii="宋体" w:hAnsi="宋体" w:eastAsia="宋体" w:cs="宋体"/>
          <w:color w:val="000000"/>
          <w:sz w:val="20"/>
          <w:szCs w:val="20"/>
          <w:lang w:eastAsia="zh-CN"/>
        </w:rPr>
        <w:t>对社会发展的</w:t>
      </w:r>
      <w:r>
        <w:rPr>
          <w:rFonts w:hint="eastAsia" w:ascii="宋体" w:hAnsi="宋体" w:eastAsia="宋体" w:cs="宋体"/>
          <w:color w:val="000000"/>
          <w:sz w:val="20"/>
          <w:szCs w:val="20"/>
          <w:lang w:val="en-US" w:eastAsia="zh-CN"/>
        </w:rPr>
        <w:t>无</w:t>
      </w:r>
      <w:r>
        <w:rPr>
          <w:rFonts w:hint="eastAsia" w:ascii="宋体" w:hAnsi="宋体" w:eastAsia="宋体" w:cs="宋体"/>
          <w:color w:val="000000"/>
          <w:sz w:val="20"/>
          <w:szCs w:val="20"/>
          <w:lang w:eastAsia="zh-CN"/>
        </w:rPr>
        <w:t>负面影响。</w:t>
      </w:r>
      <w:r>
        <w:rPr>
          <w:rFonts w:hint="eastAsia" w:ascii="宋体" w:hAnsi="宋体" w:eastAsia="宋体" w:cs="宋体"/>
          <w:color w:val="000000"/>
          <w:sz w:val="20"/>
          <w:szCs w:val="20"/>
          <w:lang w:val="en-US" w:eastAsia="zh-CN"/>
        </w:rPr>
        <w:t>对</w:t>
      </w:r>
      <w:r>
        <w:rPr>
          <w:rFonts w:hint="eastAsia" w:ascii="宋体" w:hAnsi="宋体" w:eastAsia="宋体" w:cs="宋体"/>
          <w:color w:val="000000"/>
          <w:sz w:val="20"/>
          <w:szCs w:val="20"/>
          <w:lang w:eastAsia="zh-CN"/>
        </w:rPr>
        <w:t>生态环境</w:t>
      </w:r>
      <w:r>
        <w:rPr>
          <w:rFonts w:hint="eastAsia" w:ascii="宋体" w:hAnsi="宋体" w:eastAsia="宋体" w:cs="宋体"/>
          <w:color w:val="000000"/>
          <w:sz w:val="20"/>
          <w:szCs w:val="20"/>
          <w:lang w:val="en-US" w:eastAsia="zh-CN"/>
        </w:rPr>
        <w:t>无</w:t>
      </w:r>
      <w:r>
        <w:rPr>
          <w:rFonts w:hint="eastAsia" w:ascii="宋体" w:hAnsi="宋体" w:eastAsia="宋体" w:cs="宋体"/>
          <w:color w:val="000000"/>
          <w:sz w:val="20"/>
          <w:szCs w:val="20"/>
          <w:lang w:eastAsia="zh-CN"/>
        </w:rPr>
        <w:t>负面影响。</w:t>
      </w:r>
    </w:p>
    <w:p>
      <w:pPr>
        <w:wordWrap w:val="0"/>
        <w:spacing w:line="640" w:lineRule="atLeast"/>
        <w:ind w:right="80" w:firstLine="420"/>
        <w:textAlignment w:val="baseline"/>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产出指标：人大代表参会率≥90%；按计划完成各项会议议程=100%；人民代表大会会议时间≤7天。</w:t>
      </w:r>
    </w:p>
    <w:p>
      <w:pPr>
        <w:wordWrap w:val="0"/>
        <w:spacing w:line="640" w:lineRule="atLeast"/>
        <w:ind w:right="80" w:firstLine="420"/>
        <w:textAlignment w:val="baseline"/>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效益指标：按标准保障参会代表补助；人大代表履职效果良好，有效发挥作用。</w:t>
      </w:r>
    </w:p>
    <w:p>
      <w:pPr>
        <w:wordWrap w:val="0"/>
        <w:spacing w:line="640" w:lineRule="atLeast"/>
        <w:ind w:right="80" w:firstLine="420"/>
        <w:textAlignment w:val="baseline"/>
        <w:rPr>
          <w:rFonts w:hint="eastAsia" w:ascii="宋体" w:hAnsi="宋体" w:eastAsia="宋体" w:cs="宋体"/>
          <w:color w:val="000000"/>
          <w:sz w:val="20"/>
          <w:szCs w:val="20"/>
          <w:lang w:val="en-US" w:eastAsia="zh-CN"/>
        </w:rPr>
      </w:pPr>
      <w:r>
        <w:rPr>
          <w:rFonts w:hint="default" w:ascii="宋体" w:hAnsi="宋体" w:eastAsia="宋体" w:cs="宋体"/>
          <w:color w:val="000000"/>
          <w:sz w:val="20"/>
          <w:szCs w:val="20"/>
          <w:lang w:val="en-US" w:eastAsia="zh-CN"/>
        </w:rPr>
        <w:t>满意度指标：人大代表满意度</w:t>
      </w:r>
      <w:r>
        <w:rPr>
          <w:rFonts w:ascii="宋体" w:hAnsi="宋体" w:eastAsia="宋体" w:cs="宋体"/>
          <w:color w:val="000000"/>
          <w:sz w:val="20"/>
          <w:szCs w:val="20"/>
        </w:rPr>
        <w:t>≥</w:t>
      </w:r>
      <w:r>
        <w:rPr>
          <w:rFonts w:hint="eastAsia" w:ascii="宋体" w:hAnsi="宋体" w:eastAsia="宋体" w:cs="宋体"/>
          <w:color w:val="000000"/>
          <w:sz w:val="20"/>
          <w:szCs w:val="20"/>
          <w:lang w:val="en-US" w:eastAsia="zh-CN"/>
        </w:rPr>
        <w:t>95%。</w:t>
      </w:r>
    </w:p>
    <w:p>
      <w:pPr>
        <w:wordWrap w:val="0"/>
        <w:spacing w:line="640" w:lineRule="atLeast"/>
        <w:ind w:right="80" w:firstLine="420"/>
        <w:textAlignment w:val="baseline"/>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2、“白沙镇基础设施建设资金”项目</w:t>
      </w:r>
    </w:p>
    <w:p>
      <w:pPr>
        <w:wordWrap w:val="0"/>
        <w:spacing w:line="640" w:lineRule="atLeast"/>
        <w:ind w:right="80" w:firstLine="420"/>
        <w:textAlignment w:val="baseline"/>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val="en-US" w:eastAsia="zh-CN"/>
        </w:rPr>
        <w:t>项目主要内容：用于白沙镇基础设施建设资金费用支出</w:t>
      </w:r>
      <w:r>
        <w:rPr>
          <w:rFonts w:hint="eastAsia" w:ascii="宋体" w:hAnsi="宋体" w:eastAsia="宋体" w:cs="宋体"/>
          <w:color w:val="000000"/>
          <w:sz w:val="20"/>
          <w:szCs w:val="20"/>
          <w:lang w:eastAsia="zh-CN"/>
        </w:rPr>
        <w:t>。202</w:t>
      </w:r>
      <w:r>
        <w:rPr>
          <w:rFonts w:hint="eastAsia" w:ascii="宋体" w:hAnsi="宋体" w:eastAsia="宋体" w:cs="宋体"/>
          <w:color w:val="000000"/>
          <w:sz w:val="20"/>
          <w:szCs w:val="20"/>
          <w:lang w:val="en-US" w:eastAsia="zh-CN"/>
        </w:rPr>
        <w:t>4</w:t>
      </w:r>
      <w:r>
        <w:rPr>
          <w:rFonts w:hint="eastAsia" w:ascii="宋体" w:hAnsi="宋体" w:eastAsia="宋体" w:cs="宋体"/>
          <w:color w:val="000000"/>
          <w:sz w:val="20"/>
          <w:szCs w:val="20"/>
          <w:lang w:eastAsia="zh-CN"/>
        </w:rPr>
        <w:t>年预算安排</w:t>
      </w:r>
      <w:r>
        <w:rPr>
          <w:rFonts w:hint="eastAsia" w:ascii="宋体" w:hAnsi="宋体" w:eastAsia="宋体" w:cs="宋体"/>
          <w:color w:val="000000"/>
          <w:sz w:val="20"/>
          <w:szCs w:val="20"/>
          <w:lang w:val="en-US" w:eastAsia="zh-CN"/>
        </w:rPr>
        <w:t>120</w:t>
      </w:r>
      <w:r>
        <w:rPr>
          <w:rFonts w:hint="eastAsia" w:ascii="宋体" w:hAnsi="宋体" w:eastAsia="宋体" w:cs="宋体"/>
          <w:color w:val="000000"/>
          <w:sz w:val="20"/>
          <w:szCs w:val="20"/>
          <w:lang w:eastAsia="zh-CN"/>
        </w:rPr>
        <w:t>万元，资金来源为一般公共预算财政拨款。</w:t>
      </w:r>
    </w:p>
    <w:p>
      <w:pPr>
        <w:wordWrap w:val="0"/>
        <w:spacing w:line="640" w:lineRule="atLeast"/>
        <w:ind w:right="80" w:firstLine="420"/>
        <w:textAlignment w:val="baseline"/>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val="en-US" w:eastAsia="zh-CN"/>
        </w:rPr>
        <w:t>年度绩效</w:t>
      </w:r>
      <w:r>
        <w:rPr>
          <w:rFonts w:hint="eastAsia" w:ascii="宋体" w:hAnsi="宋体" w:eastAsia="宋体" w:cs="宋体"/>
          <w:color w:val="000000"/>
          <w:sz w:val="20"/>
          <w:szCs w:val="20"/>
          <w:lang w:eastAsia="zh-CN"/>
        </w:rPr>
        <w:t>目标：通过农村小型水利设施、村庄道路、安全饮水、环卫设施、村内公共活动场所建设村容美化等促进农村基础设施建设发展、人居环境改善、群众生活质量提升。</w:t>
      </w:r>
    </w:p>
    <w:p>
      <w:pPr>
        <w:wordWrap w:val="0"/>
        <w:spacing w:line="640" w:lineRule="atLeast"/>
        <w:ind w:right="80" w:firstLine="420"/>
        <w:textAlignment w:val="baseline"/>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成本指标：项目资金总额120万元。</w:t>
      </w:r>
      <w:r>
        <w:rPr>
          <w:rFonts w:hint="eastAsia" w:ascii="宋体" w:hAnsi="宋体" w:eastAsia="宋体" w:cs="宋体"/>
          <w:color w:val="000000"/>
          <w:sz w:val="20"/>
          <w:szCs w:val="20"/>
          <w:lang w:eastAsia="zh-CN"/>
        </w:rPr>
        <w:t>对社会发展的</w:t>
      </w:r>
      <w:r>
        <w:rPr>
          <w:rFonts w:hint="eastAsia" w:ascii="宋体" w:hAnsi="宋体" w:eastAsia="宋体" w:cs="宋体"/>
          <w:color w:val="000000"/>
          <w:sz w:val="20"/>
          <w:szCs w:val="20"/>
          <w:lang w:val="en-US" w:eastAsia="zh-CN"/>
        </w:rPr>
        <w:t>无</w:t>
      </w:r>
      <w:r>
        <w:rPr>
          <w:rFonts w:hint="eastAsia" w:ascii="宋体" w:hAnsi="宋体" w:eastAsia="宋体" w:cs="宋体"/>
          <w:color w:val="000000"/>
          <w:sz w:val="20"/>
          <w:szCs w:val="20"/>
          <w:lang w:eastAsia="zh-CN"/>
        </w:rPr>
        <w:t>负面影响。</w:t>
      </w:r>
      <w:r>
        <w:rPr>
          <w:rFonts w:hint="eastAsia" w:ascii="宋体" w:hAnsi="宋体" w:eastAsia="宋体" w:cs="宋体"/>
          <w:color w:val="000000"/>
          <w:sz w:val="20"/>
          <w:szCs w:val="20"/>
          <w:lang w:val="en-US" w:eastAsia="zh-CN"/>
        </w:rPr>
        <w:t>对</w:t>
      </w:r>
      <w:r>
        <w:rPr>
          <w:rFonts w:hint="eastAsia" w:ascii="宋体" w:hAnsi="宋体" w:eastAsia="宋体" w:cs="宋体"/>
          <w:color w:val="000000"/>
          <w:sz w:val="20"/>
          <w:szCs w:val="20"/>
          <w:lang w:eastAsia="zh-CN"/>
        </w:rPr>
        <w:t>生态环境</w:t>
      </w:r>
      <w:r>
        <w:rPr>
          <w:rFonts w:hint="eastAsia" w:ascii="宋体" w:hAnsi="宋体" w:eastAsia="宋体" w:cs="宋体"/>
          <w:color w:val="000000"/>
          <w:sz w:val="20"/>
          <w:szCs w:val="20"/>
          <w:lang w:val="en-US" w:eastAsia="zh-CN"/>
        </w:rPr>
        <w:t>无</w:t>
      </w:r>
      <w:r>
        <w:rPr>
          <w:rFonts w:hint="eastAsia" w:ascii="宋体" w:hAnsi="宋体" w:eastAsia="宋体" w:cs="宋体"/>
          <w:color w:val="000000"/>
          <w:sz w:val="20"/>
          <w:szCs w:val="20"/>
          <w:lang w:eastAsia="zh-CN"/>
        </w:rPr>
        <w:t>负面影响。</w:t>
      </w:r>
    </w:p>
    <w:p>
      <w:pPr>
        <w:wordWrap w:val="0"/>
        <w:spacing w:line="640" w:lineRule="atLeast"/>
        <w:ind w:right="80" w:firstLine="420"/>
        <w:textAlignment w:val="baseline"/>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产出指标：小项目数≥9/个；覆盖村个数≤15/个；资金拨付率＝100%；工程验收合格率=100%；项目时间≥1年。</w:t>
      </w:r>
    </w:p>
    <w:p>
      <w:pPr>
        <w:wordWrap w:val="0"/>
        <w:spacing w:line="640" w:lineRule="atLeast"/>
        <w:ind w:right="80" w:firstLine="420"/>
        <w:textAlignment w:val="baseline"/>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效益指标：促进镇区范围内政治、经济、文化提升；</w:t>
      </w:r>
      <w:r>
        <w:rPr>
          <w:rFonts w:hint="eastAsia" w:ascii="宋体" w:hAnsi="宋体" w:eastAsia="宋体" w:cs="宋体"/>
          <w:color w:val="000000"/>
          <w:sz w:val="20"/>
          <w:szCs w:val="20"/>
          <w:lang w:eastAsia="zh-CN"/>
        </w:rPr>
        <w:t>镇区环境整洁度美化度提升</w:t>
      </w:r>
      <w:r>
        <w:rPr>
          <w:rFonts w:hint="eastAsia" w:ascii="宋体" w:hAnsi="宋体" w:eastAsia="宋体" w:cs="宋体"/>
          <w:color w:val="000000"/>
          <w:sz w:val="20"/>
          <w:szCs w:val="20"/>
          <w:lang w:val="en-US" w:eastAsia="zh-CN"/>
        </w:rPr>
        <w:t>。</w:t>
      </w:r>
    </w:p>
    <w:p>
      <w:pPr>
        <w:wordWrap w:val="0"/>
        <w:spacing w:line="640" w:lineRule="atLeast"/>
        <w:ind w:right="80" w:firstLine="420"/>
        <w:textAlignment w:val="baseline"/>
        <w:rPr>
          <w:rFonts w:hint="eastAsia" w:ascii="宋体" w:hAnsi="宋体" w:eastAsia="宋体" w:cs="宋体"/>
          <w:color w:val="000000"/>
          <w:sz w:val="20"/>
          <w:szCs w:val="20"/>
          <w:lang w:val="en-US" w:eastAsia="zh-CN"/>
        </w:rPr>
      </w:pPr>
      <w:r>
        <w:rPr>
          <w:rFonts w:hint="default" w:ascii="宋体" w:hAnsi="宋体" w:eastAsia="宋体" w:cs="宋体"/>
          <w:color w:val="000000"/>
          <w:sz w:val="20"/>
          <w:szCs w:val="20"/>
          <w:lang w:val="en-US" w:eastAsia="zh-CN"/>
        </w:rPr>
        <w:t>满意度指标：</w:t>
      </w:r>
      <w:r>
        <w:rPr>
          <w:rFonts w:hint="eastAsia" w:ascii="宋体" w:hAnsi="宋体" w:eastAsia="宋体" w:cs="宋体"/>
          <w:color w:val="000000"/>
          <w:sz w:val="20"/>
          <w:szCs w:val="20"/>
          <w:lang w:val="en-US" w:eastAsia="zh-CN"/>
        </w:rPr>
        <w:t>群众</w:t>
      </w:r>
      <w:r>
        <w:rPr>
          <w:rFonts w:hint="default" w:ascii="宋体" w:hAnsi="宋体" w:eastAsia="宋体" w:cs="宋体"/>
          <w:color w:val="000000"/>
          <w:sz w:val="20"/>
          <w:szCs w:val="20"/>
          <w:lang w:val="en-US" w:eastAsia="zh-CN"/>
        </w:rPr>
        <w:t>满意度</w:t>
      </w: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lang w:val="en-US" w:eastAsia="zh-CN"/>
        </w:rPr>
        <w:t>95%。</w:t>
      </w:r>
    </w:p>
    <w:p>
      <w:pPr>
        <w:wordWrap w:val="0"/>
        <w:spacing w:line="640" w:lineRule="atLeast"/>
        <w:ind w:right="80" w:firstLine="420"/>
        <w:textAlignment w:val="baseline"/>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3、“白沙镇机关后勤管理经费”项目</w:t>
      </w:r>
    </w:p>
    <w:p>
      <w:pPr>
        <w:wordWrap w:val="0"/>
        <w:spacing w:line="640" w:lineRule="atLeast"/>
        <w:ind w:right="80" w:firstLine="420"/>
        <w:textAlignment w:val="baseline"/>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val="en-US" w:eastAsia="zh-CN"/>
        </w:rPr>
        <w:t>项目主要内容：用于白沙镇机关后勤管理经费支出</w:t>
      </w:r>
      <w:r>
        <w:rPr>
          <w:rFonts w:hint="eastAsia" w:ascii="宋体" w:hAnsi="宋体" w:eastAsia="宋体" w:cs="宋体"/>
          <w:color w:val="000000"/>
          <w:sz w:val="20"/>
          <w:szCs w:val="20"/>
          <w:lang w:eastAsia="zh-CN"/>
        </w:rPr>
        <w:t>。202</w:t>
      </w:r>
      <w:r>
        <w:rPr>
          <w:rFonts w:hint="eastAsia" w:ascii="宋体" w:hAnsi="宋体" w:eastAsia="宋体" w:cs="宋体"/>
          <w:color w:val="000000"/>
          <w:sz w:val="20"/>
          <w:szCs w:val="20"/>
          <w:lang w:val="en-US" w:eastAsia="zh-CN"/>
        </w:rPr>
        <w:t>4</w:t>
      </w:r>
      <w:r>
        <w:rPr>
          <w:rFonts w:hint="eastAsia" w:ascii="宋体" w:hAnsi="宋体" w:eastAsia="宋体" w:cs="宋体"/>
          <w:color w:val="000000"/>
          <w:sz w:val="20"/>
          <w:szCs w:val="20"/>
          <w:lang w:eastAsia="zh-CN"/>
        </w:rPr>
        <w:t>年预算安排</w:t>
      </w:r>
      <w:r>
        <w:rPr>
          <w:rFonts w:hint="eastAsia" w:ascii="宋体" w:hAnsi="宋体" w:eastAsia="宋体" w:cs="宋体"/>
          <w:color w:val="000000"/>
          <w:sz w:val="20"/>
          <w:szCs w:val="20"/>
          <w:lang w:val="en-US" w:eastAsia="zh-CN"/>
        </w:rPr>
        <w:t>180</w:t>
      </w:r>
      <w:r>
        <w:rPr>
          <w:rFonts w:hint="eastAsia" w:ascii="宋体" w:hAnsi="宋体" w:eastAsia="宋体" w:cs="宋体"/>
          <w:color w:val="000000"/>
          <w:sz w:val="20"/>
          <w:szCs w:val="20"/>
          <w:lang w:eastAsia="zh-CN"/>
        </w:rPr>
        <w:t>万元，资金来源为一般公共预算财政拨款。</w:t>
      </w:r>
    </w:p>
    <w:p>
      <w:pPr>
        <w:wordWrap w:val="0"/>
        <w:spacing w:line="640" w:lineRule="atLeast"/>
        <w:ind w:right="80" w:firstLine="420"/>
        <w:textAlignment w:val="baseline"/>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年度绩效</w:t>
      </w:r>
      <w:r>
        <w:rPr>
          <w:rFonts w:hint="eastAsia" w:ascii="宋体" w:hAnsi="宋体" w:eastAsia="宋体" w:cs="宋体"/>
          <w:color w:val="000000"/>
          <w:sz w:val="20"/>
          <w:szCs w:val="20"/>
          <w:lang w:eastAsia="zh-CN"/>
        </w:rPr>
        <w:t>目标：</w:t>
      </w:r>
      <w:r>
        <w:rPr>
          <w:rFonts w:hint="eastAsia" w:ascii="宋体" w:hAnsi="宋体" w:eastAsia="宋体" w:cs="宋体"/>
          <w:color w:val="000000"/>
          <w:sz w:val="20"/>
          <w:szCs w:val="20"/>
          <w:lang w:val="en-US" w:eastAsia="zh-CN"/>
        </w:rPr>
        <w:t>推行政府采购，节约财政资金，建设节约型机关，严格管理减少能耗支出，全力保证政府机关运行。</w:t>
      </w:r>
    </w:p>
    <w:p>
      <w:pPr>
        <w:wordWrap w:val="0"/>
        <w:spacing w:line="640" w:lineRule="atLeast"/>
        <w:ind w:right="80" w:firstLine="420"/>
        <w:textAlignment w:val="baseline"/>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成本指标：项目资金总额180万元。对社会发展的无负面影响。对生态环境无负面影响。</w:t>
      </w:r>
    </w:p>
    <w:p>
      <w:pPr>
        <w:wordWrap w:val="0"/>
        <w:spacing w:line="640" w:lineRule="atLeast"/>
        <w:ind w:right="80" w:firstLine="420"/>
        <w:textAlignment w:val="baseline"/>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产出指标：保障聘用人员工资及时足额发放=12/月；保障聘用人员社保、职业年金、医保按时缴纳=12/月；维修及时率＝100%；卫生环境检查合格率=100%；项目时间≥1年。</w:t>
      </w:r>
    </w:p>
    <w:p>
      <w:pPr>
        <w:wordWrap w:val="0"/>
        <w:spacing w:line="640" w:lineRule="atLeast"/>
        <w:ind w:right="80" w:firstLine="420"/>
        <w:textAlignment w:val="baseline"/>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效益指标：推动镇区工作效率提升；协调各部门的分工协作。</w:t>
      </w:r>
    </w:p>
    <w:p>
      <w:pPr>
        <w:wordWrap w:val="0"/>
        <w:spacing w:line="640" w:lineRule="atLeast"/>
        <w:ind w:right="80" w:firstLine="420"/>
        <w:textAlignment w:val="baseline"/>
        <w:rPr>
          <w:rFonts w:hint="eastAsia" w:ascii="宋体" w:hAnsi="宋体" w:eastAsia="宋体" w:cs="宋体"/>
          <w:color w:val="000000"/>
          <w:sz w:val="20"/>
          <w:szCs w:val="20"/>
          <w:lang w:val="en-US" w:eastAsia="zh-CN"/>
        </w:rPr>
      </w:pPr>
      <w:r>
        <w:rPr>
          <w:rFonts w:hint="default" w:ascii="宋体" w:hAnsi="宋体" w:eastAsia="宋体" w:cs="宋体"/>
          <w:color w:val="000000"/>
          <w:sz w:val="20"/>
          <w:szCs w:val="20"/>
          <w:lang w:val="en-US" w:eastAsia="zh-CN"/>
        </w:rPr>
        <w:t>满意度指标：</w:t>
      </w:r>
      <w:r>
        <w:rPr>
          <w:rFonts w:hint="eastAsia" w:ascii="宋体" w:hAnsi="宋体" w:eastAsia="宋体" w:cs="宋体"/>
          <w:color w:val="000000"/>
          <w:sz w:val="20"/>
          <w:szCs w:val="20"/>
          <w:lang w:val="en-US" w:eastAsia="zh-CN"/>
        </w:rPr>
        <w:t>群众</w:t>
      </w:r>
      <w:r>
        <w:rPr>
          <w:rFonts w:hint="default" w:ascii="宋体" w:hAnsi="宋体" w:eastAsia="宋体" w:cs="宋体"/>
          <w:color w:val="000000"/>
          <w:sz w:val="20"/>
          <w:szCs w:val="20"/>
          <w:lang w:val="en-US" w:eastAsia="zh-CN"/>
        </w:rPr>
        <w:t>满意度</w:t>
      </w:r>
      <w:r>
        <w:rPr>
          <w:rFonts w:hint="eastAsia" w:ascii="宋体" w:hAnsi="宋体" w:eastAsia="宋体" w:cs="宋体"/>
          <w:color w:val="000000"/>
          <w:sz w:val="20"/>
          <w:szCs w:val="20"/>
          <w:lang w:val="en-US" w:eastAsia="zh-CN"/>
        </w:rPr>
        <w:t>≥95%。</w:t>
      </w:r>
    </w:p>
    <w:p>
      <w:pPr>
        <w:wordWrap w:val="0"/>
        <w:spacing w:line="640" w:lineRule="atLeast"/>
        <w:ind w:right="80" w:firstLine="420"/>
        <w:textAlignment w:val="baseline"/>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4、“白沙镇社会事务工作经费”项目</w:t>
      </w:r>
    </w:p>
    <w:p>
      <w:pPr>
        <w:wordWrap w:val="0"/>
        <w:spacing w:line="640" w:lineRule="atLeast"/>
        <w:ind w:right="80" w:firstLine="420"/>
        <w:textAlignment w:val="baseline"/>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val="en-US" w:eastAsia="zh-CN"/>
        </w:rPr>
        <w:t>项目主要内容：用于白沙镇社会事务工作经费支出</w:t>
      </w:r>
      <w:r>
        <w:rPr>
          <w:rFonts w:hint="eastAsia" w:ascii="宋体" w:hAnsi="宋体" w:eastAsia="宋体" w:cs="宋体"/>
          <w:color w:val="000000"/>
          <w:sz w:val="20"/>
          <w:szCs w:val="20"/>
          <w:lang w:eastAsia="zh-CN"/>
        </w:rPr>
        <w:t>。202</w:t>
      </w:r>
      <w:r>
        <w:rPr>
          <w:rFonts w:hint="eastAsia" w:ascii="宋体" w:hAnsi="宋体" w:eastAsia="宋体" w:cs="宋体"/>
          <w:color w:val="000000"/>
          <w:sz w:val="20"/>
          <w:szCs w:val="20"/>
          <w:lang w:val="en-US" w:eastAsia="zh-CN"/>
        </w:rPr>
        <w:t>4</w:t>
      </w:r>
      <w:r>
        <w:rPr>
          <w:rFonts w:hint="eastAsia" w:ascii="宋体" w:hAnsi="宋体" w:eastAsia="宋体" w:cs="宋体"/>
          <w:color w:val="000000"/>
          <w:sz w:val="20"/>
          <w:szCs w:val="20"/>
          <w:lang w:eastAsia="zh-CN"/>
        </w:rPr>
        <w:t>年预算安排</w:t>
      </w:r>
      <w:r>
        <w:rPr>
          <w:rFonts w:hint="eastAsia" w:ascii="宋体" w:hAnsi="宋体" w:eastAsia="宋体" w:cs="宋体"/>
          <w:color w:val="000000"/>
          <w:sz w:val="20"/>
          <w:szCs w:val="20"/>
          <w:lang w:val="en-US" w:eastAsia="zh-CN"/>
        </w:rPr>
        <w:t>189.63</w:t>
      </w:r>
      <w:r>
        <w:rPr>
          <w:rFonts w:hint="eastAsia" w:ascii="宋体" w:hAnsi="宋体" w:eastAsia="宋体" w:cs="宋体"/>
          <w:color w:val="000000"/>
          <w:sz w:val="20"/>
          <w:szCs w:val="20"/>
          <w:lang w:eastAsia="zh-CN"/>
        </w:rPr>
        <w:t>万元，资金来源为一般公共预算财政拨款。</w:t>
      </w:r>
    </w:p>
    <w:p>
      <w:pPr>
        <w:wordWrap w:val="0"/>
        <w:spacing w:line="640" w:lineRule="atLeast"/>
        <w:ind w:right="80" w:firstLine="420"/>
        <w:textAlignment w:val="baseline"/>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年度绩效目标：落实各项工作和任务，做好基层治理体系的建设和统筹工作，完成各项指标。</w:t>
      </w:r>
    </w:p>
    <w:p>
      <w:pPr>
        <w:wordWrap w:val="0"/>
        <w:spacing w:line="640" w:lineRule="atLeast"/>
        <w:ind w:right="80" w:firstLine="420"/>
        <w:textAlignment w:val="baseline"/>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成本指标：项目资金总额189.63万元。对社会发展的无负面影响。对生态环境无负面影响。</w:t>
      </w:r>
    </w:p>
    <w:p>
      <w:pPr>
        <w:wordWrap w:val="0"/>
        <w:spacing w:line="640" w:lineRule="atLeast"/>
        <w:ind w:right="80" w:firstLine="420"/>
        <w:textAlignment w:val="baseline"/>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产出指标：招商引资任务完成率≥95%；保重大安全事件发生率＝0%；社会保障工作完成率≥95；惠农惠企政策落实率=100%；项目时间≥1年。</w:t>
      </w:r>
    </w:p>
    <w:p>
      <w:pPr>
        <w:wordWrap w:val="0"/>
        <w:spacing w:line="640" w:lineRule="atLeast"/>
        <w:ind w:right="80" w:firstLine="420"/>
        <w:textAlignment w:val="baseline"/>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效益指标：城镇就业人口增加；公共服务能力提升。</w:t>
      </w:r>
    </w:p>
    <w:p>
      <w:pPr>
        <w:wordWrap w:val="0"/>
        <w:spacing w:line="640" w:lineRule="atLeast"/>
        <w:ind w:right="80" w:firstLine="420"/>
        <w:textAlignment w:val="baseline"/>
        <w:rPr>
          <w:rFonts w:hint="eastAsia" w:ascii="宋体" w:hAnsi="宋体" w:eastAsia="宋体" w:cs="宋体"/>
          <w:color w:val="000000"/>
          <w:sz w:val="20"/>
          <w:szCs w:val="20"/>
          <w:lang w:val="en-US" w:eastAsia="zh-CN"/>
        </w:rPr>
      </w:pPr>
      <w:r>
        <w:rPr>
          <w:rFonts w:hint="default" w:ascii="宋体" w:hAnsi="宋体" w:eastAsia="宋体" w:cs="宋体"/>
          <w:color w:val="000000"/>
          <w:sz w:val="20"/>
          <w:szCs w:val="20"/>
          <w:lang w:val="en-US" w:eastAsia="zh-CN"/>
        </w:rPr>
        <w:t>满意度指标：</w:t>
      </w:r>
      <w:r>
        <w:rPr>
          <w:rFonts w:hint="eastAsia" w:ascii="宋体" w:hAnsi="宋体" w:eastAsia="宋体" w:cs="宋体"/>
          <w:color w:val="000000"/>
          <w:sz w:val="20"/>
          <w:szCs w:val="20"/>
          <w:lang w:val="en-US" w:eastAsia="zh-CN"/>
        </w:rPr>
        <w:t>群众</w:t>
      </w:r>
      <w:r>
        <w:rPr>
          <w:rFonts w:hint="default" w:ascii="宋体" w:hAnsi="宋体" w:eastAsia="宋体" w:cs="宋体"/>
          <w:color w:val="000000"/>
          <w:sz w:val="20"/>
          <w:szCs w:val="20"/>
          <w:lang w:val="en-US" w:eastAsia="zh-CN"/>
        </w:rPr>
        <w:t>满意度</w:t>
      </w:r>
      <w:r>
        <w:rPr>
          <w:rFonts w:hint="eastAsia" w:ascii="宋体" w:hAnsi="宋体" w:eastAsia="宋体" w:cs="宋体"/>
          <w:color w:val="000000"/>
          <w:sz w:val="20"/>
          <w:szCs w:val="20"/>
          <w:lang w:val="en-US" w:eastAsia="zh-CN"/>
        </w:rPr>
        <w:t>≥95%。</w:t>
      </w:r>
    </w:p>
    <w:p>
      <w:pPr>
        <w:keepNext w:val="0"/>
        <w:keepLines w:val="0"/>
        <w:pageBreakBefore w:val="0"/>
        <w:widowControl w:val="0"/>
        <w:numPr>
          <w:ilvl w:val="0"/>
          <w:numId w:val="0"/>
        </w:numPr>
        <w:kinsoku/>
        <w:wordWrap w:val="0"/>
        <w:overflowPunct/>
        <w:topLinePunct w:val="0"/>
        <w:autoSpaceDE/>
        <w:autoSpaceDN/>
        <w:bidi w:val="0"/>
        <w:adjustRightInd/>
        <w:snapToGrid/>
        <w:spacing w:line="640" w:lineRule="exact"/>
        <w:ind w:firstLine="400" w:firstLineChars="200"/>
        <w:textAlignment w:val="baseline"/>
        <w:rPr>
          <w:rFonts w:hint="default"/>
          <w:sz w:val="20"/>
          <w:u w:val="none"/>
          <w:lang w:val="en-US" w:eastAsia="zh-CN"/>
        </w:rPr>
      </w:pPr>
      <w:r>
        <w:rPr>
          <w:rFonts w:hint="eastAsia"/>
          <w:sz w:val="20"/>
          <w:u w:val="none"/>
          <w:lang w:val="en-US" w:eastAsia="zh-CN"/>
        </w:rPr>
        <w:t>5、“基层财政工作经费”项目</w:t>
      </w:r>
    </w:p>
    <w:p>
      <w:pPr>
        <w:keepNext w:val="0"/>
        <w:keepLines w:val="0"/>
        <w:pageBreakBefore w:val="0"/>
        <w:widowControl w:val="0"/>
        <w:numPr>
          <w:ilvl w:val="0"/>
          <w:numId w:val="0"/>
        </w:numPr>
        <w:kinsoku/>
        <w:wordWrap w:val="0"/>
        <w:overflowPunct/>
        <w:topLinePunct w:val="0"/>
        <w:autoSpaceDE/>
        <w:autoSpaceDN/>
        <w:bidi w:val="0"/>
        <w:adjustRightInd/>
        <w:snapToGrid/>
        <w:spacing w:line="640" w:lineRule="exact"/>
        <w:ind w:right="29" w:rightChars="14" w:firstLine="400" w:firstLineChars="200"/>
        <w:jc w:val="both"/>
        <w:textAlignment w:val="baseline"/>
        <w:rPr>
          <w:rFonts w:hint="eastAsia"/>
          <w:sz w:val="20"/>
          <w:u w:val="none"/>
          <w:lang w:val="en-US" w:eastAsia="zh-CN"/>
        </w:rPr>
      </w:pPr>
      <w:r>
        <w:rPr>
          <w:rFonts w:hint="eastAsia"/>
          <w:sz w:val="20"/>
          <w:u w:val="none"/>
          <w:lang w:val="en-US" w:eastAsia="zh-CN"/>
        </w:rPr>
        <w:t>项目主要内容：保障单位的日常运转和业务工作稳定开展。2024年预算安排35万元，资金来源为当年一般公共预算财政拨款。</w:t>
      </w:r>
    </w:p>
    <w:p>
      <w:pPr>
        <w:keepNext w:val="0"/>
        <w:keepLines w:val="0"/>
        <w:pageBreakBefore w:val="0"/>
        <w:widowControl w:val="0"/>
        <w:numPr>
          <w:ilvl w:val="0"/>
          <w:numId w:val="0"/>
        </w:numPr>
        <w:kinsoku/>
        <w:wordWrap w:val="0"/>
        <w:overflowPunct/>
        <w:topLinePunct w:val="0"/>
        <w:autoSpaceDE/>
        <w:autoSpaceDN/>
        <w:bidi w:val="0"/>
        <w:adjustRightInd/>
        <w:snapToGrid/>
        <w:spacing w:line="640" w:lineRule="exact"/>
        <w:ind w:right="29" w:rightChars="14" w:firstLine="400" w:firstLineChars="200"/>
        <w:jc w:val="both"/>
        <w:textAlignment w:val="baseline"/>
        <w:rPr>
          <w:rFonts w:hint="eastAsia"/>
          <w:sz w:val="20"/>
          <w:u w:val="none"/>
          <w:lang w:val="en-US" w:eastAsia="zh-CN"/>
        </w:rPr>
      </w:pPr>
      <w:r>
        <w:rPr>
          <w:rFonts w:hint="eastAsia"/>
          <w:sz w:val="20"/>
          <w:u w:val="none"/>
          <w:lang w:val="en-US" w:eastAsia="zh-CN"/>
        </w:rPr>
        <w:t>年度绩效目标：健全乡镇财政专管员制度、乡镇财政资金监管制度；宣传农村集体“三资”管理制度；确保每一笔招投标项目公平、合规；加强农村财会人员培训；实行全镇区财务会计电算化。</w:t>
      </w:r>
    </w:p>
    <w:p>
      <w:pPr>
        <w:keepNext w:val="0"/>
        <w:keepLines w:val="0"/>
        <w:pageBreakBefore w:val="0"/>
        <w:widowControl w:val="0"/>
        <w:numPr>
          <w:ilvl w:val="0"/>
          <w:numId w:val="0"/>
        </w:numPr>
        <w:kinsoku/>
        <w:wordWrap w:val="0"/>
        <w:overflowPunct/>
        <w:topLinePunct w:val="0"/>
        <w:autoSpaceDE/>
        <w:autoSpaceDN/>
        <w:bidi w:val="0"/>
        <w:adjustRightInd/>
        <w:snapToGrid/>
        <w:spacing w:line="640" w:lineRule="exact"/>
        <w:ind w:right="29" w:rightChars="14" w:firstLine="400" w:firstLineChars="200"/>
        <w:jc w:val="both"/>
        <w:textAlignment w:val="baseline"/>
        <w:rPr>
          <w:rFonts w:hint="eastAsia"/>
          <w:sz w:val="20"/>
          <w:u w:val="none"/>
          <w:lang w:val="en-US" w:eastAsia="zh-CN"/>
        </w:rPr>
      </w:pPr>
      <w:r>
        <w:rPr>
          <w:rFonts w:hint="eastAsia"/>
          <w:sz w:val="20"/>
          <w:u w:val="none"/>
          <w:lang w:val="en-US" w:eastAsia="zh-CN"/>
        </w:rPr>
        <w:t>成本指标：项目资金总额=35万元；对社会发展无负面影响；对生态环境无负面影响。</w:t>
      </w:r>
    </w:p>
    <w:p>
      <w:pPr>
        <w:keepNext w:val="0"/>
        <w:keepLines w:val="0"/>
        <w:pageBreakBefore w:val="0"/>
        <w:widowControl w:val="0"/>
        <w:numPr>
          <w:ilvl w:val="0"/>
          <w:numId w:val="0"/>
        </w:numPr>
        <w:kinsoku/>
        <w:wordWrap w:val="0"/>
        <w:overflowPunct/>
        <w:topLinePunct w:val="0"/>
        <w:autoSpaceDE/>
        <w:autoSpaceDN/>
        <w:bidi w:val="0"/>
        <w:adjustRightInd/>
        <w:snapToGrid/>
        <w:spacing w:line="640" w:lineRule="exact"/>
        <w:ind w:right="29" w:rightChars="14" w:firstLine="400" w:firstLineChars="200"/>
        <w:jc w:val="both"/>
        <w:textAlignment w:val="baseline"/>
        <w:rPr>
          <w:rFonts w:hint="eastAsia"/>
          <w:sz w:val="20"/>
          <w:u w:val="none"/>
          <w:lang w:val="en-US" w:eastAsia="zh-CN"/>
        </w:rPr>
      </w:pPr>
      <w:r>
        <w:rPr>
          <w:rFonts w:hint="eastAsia"/>
          <w:sz w:val="20"/>
          <w:u w:val="none"/>
          <w:lang w:val="en-US" w:eastAsia="zh-CN"/>
        </w:rPr>
        <w:t>产出指标：开展绩效评价小项目次数=20次；三资监管涉及村个数=15个；强农惠农政策宣传工作3次/年；上级部门组织工作考核≥90分；项目周期=1年。</w:t>
      </w:r>
    </w:p>
    <w:p>
      <w:pPr>
        <w:keepNext w:val="0"/>
        <w:keepLines w:val="0"/>
        <w:pageBreakBefore w:val="0"/>
        <w:widowControl w:val="0"/>
        <w:numPr>
          <w:ilvl w:val="0"/>
          <w:numId w:val="0"/>
        </w:numPr>
        <w:kinsoku/>
        <w:wordWrap w:val="0"/>
        <w:overflowPunct/>
        <w:topLinePunct w:val="0"/>
        <w:autoSpaceDE/>
        <w:autoSpaceDN/>
        <w:bidi w:val="0"/>
        <w:adjustRightInd/>
        <w:snapToGrid/>
        <w:spacing w:line="640" w:lineRule="exact"/>
        <w:ind w:right="29" w:rightChars="14" w:firstLine="400" w:firstLineChars="200"/>
        <w:jc w:val="both"/>
        <w:textAlignment w:val="baseline"/>
        <w:rPr>
          <w:rFonts w:hint="eastAsia"/>
          <w:sz w:val="20"/>
          <w:u w:val="none"/>
          <w:lang w:val="en-US" w:eastAsia="zh-CN"/>
        </w:rPr>
      </w:pPr>
      <w:r>
        <w:rPr>
          <w:rFonts w:hint="eastAsia"/>
          <w:sz w:val="20"/>
          <w:u w:val="none"/>
          <w:lang w:val="en-US" w:eastAsia="zh-CN"/>
        </w:rPr>
        <w:t>效益指标：推动镇区经济社会高质量发展，提升经济发展综合实力；惠民惠农补贴资金＞100万元。</w:t>
      </w:r>
    </w:p>
    <w:p>
      <w:pPr>
        <w:keepNext w:val="0"/>
        <w:keepLines w:val="0"/>
        <w:pageBreakBefore w:val="0"/>
        <w:widowControl w:val="0"/>
        <w:numPr>
          <w:ilvl w:val="0"/>
          <w:numId w:val="0"/>
        </w:numPr>
        <w:kinsoku/>
        <w:wordWrap w:val="0"/>
        <w:overflowPunct/>
        <w:topLinePunct w:val="0"/>
        <w:autoSpaceDE/>
        <w:autoSpaceDN/>
        <w:bidi w:val="0"/>
        <w:adjustRightInd/>
        <w:snapToGrid/>
        <w:spacing w:line="640" w:lineRule="exact"/>
        <w:ind w:right="29" w:rightChars="14" w:firstLine="400" w:firstLineChars="200"/>
        <w:jc w:val="both"/>
        <w:textAlignment w:val="baseline"/>
        <w:rPr>
          <w:rFonts w:hint="eastAsia"/>
          <w:sz w:val="20"/>
          <w:u w:val="none"/>
          <w:lang w:val="en-US" w:eastAsia="zh-CN"/>
        </w:rPr>
      </w:pPr>
      <w:r>
        <w:rPr>
          <w:rFonts w:hint="eastAsia"/>
          <w:sz w:val="20"/>
          <w:u w:val="none"/>
          <w:lang w:val="en-US" w:eastAsia="zh-CN"/>
        </w:rPr>
        <w:t>满意度指标：群众满意度≥95%。</w:t>
      </w:r>
    </w:p>
    <w:p>
      <w:pPr>
        <w:wordWrap w:val="0"/>
        <w:spacing w:line="640" w:lineRule="atLeast"/>
        <w:ind w:right="80" w:firstLine="420"/>
        <w:textAlignment w:val="baseline"/>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6、“综合执法队工作经费”项目</w:t>
      </w:r>
    </w:p>
    <w:p>
      <w:pPr>
        <w:wordWrap w:val="0"/>
        <w:spacing w:line="640" w:lineRule="atLeast"/>
        <w:ind w:right="80" w:firstLine="420"/>
        <w:textAlignment w:val="baseline"/>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项目主要内容：提升本镇区城乡管理水平，加强城管队伍规范化、法制化、制度化建设。2024年预算安排98.88万元，资金来源为一般公共预算财政拨款。</w:t>
      </w:r>
    </w:p>
    <w:p>
      <w:pPr>
        <w:wordWrap w:val="0"/>
        <w:spacing w:line="640" w:lineRule="atLeast"/>
        <w:ind w:right="80" w:firstLine="420"/>
        <w:textAlignment w:val="baseline"/>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年度绩效目标：通过抓队伍、强管理、树形象，保障执法工作正常运转，有效打击各类违法行为。</w:t>
      </w:r>
    </w:p>
    <w:p>
      <w:pPr>
        <w:wordWrap w:val="0"/>
        <w:spacing w:line="640" w:lineRule="atLeast"/>
        <w:ind w:right="80" w:firstLine="420"/>
        <w:textAlignment w:val="baseline"/>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成本指标：项目资金总额=98.88万元；对社会发展无负面影响；对生态环境无负面影响。</w:t>
      </w:r>
    </w:p>
    <w:p>
      <w:pPr>
        <w:wordWrap w:val="0"/>
        <w:spacing w:line="640" w:lineRule="atLeast"/>
        <w:ind w:right="80" w:firstLine="420"/>
        <w:textAlignment w:val="baseline"/>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产出指标：拆除违建10起；清理规范流动商贩100起；执法人员培训3次/年；拆违整治工作目标考核≥90分；项目周期=1年。</w:t>
      </w:r>
    </w:p>
    <w:p>
      <w:pPr>
        <w:wordWrap w:val="0"/>
        <w:spacing w:line="640" w:lineRule="atLeast"/>
        <w:ind w:right="80" w:firstLine="420"/>
        <w:textAlignment w:val="baseline"/>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效益指标：有效促进城市管理优化升级；有效改善城市管理；有效改善生态环境卫生。</w:t>
      </w:r>
    </w:p>
    <w:p>
      <w:pPr>
        <w:wordWrap w:val="0"/>
        <w:spacing w:line="640" w:lineRule="atLeast"/>
        <w:ind w:right="80" w:firstLine="420"/>
        <w:textAlignment w:val="baseline"/>
        <w:rPr>
          <w:rFonts w:hint="default"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满意度指标：群众满意度≥95%。</w:t>
      </w:r>
    </w:p>
    <w:p>
      <w:pPr>
        <w:keepNext w:val="0"/>
        <w:keepLines w:val="0"/>
        <w:pageBreakBefore w:val="0"/>
        <w:widowControl w:val="0"/>
        <w:numPr>
          <w:ilvl w:val="0"/>
          <w:numId w:val="0"/>
        </w:numPr>
        <w:kinsoku/>
        <w:wordWrap w:val="0"/>
        <w:overflowPunct/>
        <w:topLinePunct w:val="0"/>
        <w:autoSpaceDE/>
        <w:autoSpaceDN/>
        <w:bidi w:val="0"/>
        <w:adjustRightInd/>
        <w:snapToGrid/>
        <w:spacing w:line="640" w:lineRule="exact"/>
        <w:ind w:right="29" w:rightChars="14"/>
        <w:jc w:val="both"/>
        <w:textAlignment w:val="baseline"/>
        <w:rPr>
          <w:rFonts w:hint="default"/>
          <w:sz w:val="20"/>
          <w:u w:val="none"/>
          <w:lang w:val="en-US" w:eastAsia="zh-CN"/>
        </w:rPr>
      </w:pPr>
    </w:p>
    <w:p>
      <w:pPr>
        <w:wordWrap w:val="0"/>
        <w:spacing w:line="280" w:lineRule="exact"/>
        <w:textAlignment w:val="baseline"/>
        <w:rPr>
          <w:sz w:val="20"/>
        </w:rPr>
      </w:pPr>
    </w:p>
    <w:p>
      <w:pPr>
        <w:wordWrap w:val="0"/>
        <w:spacing w:line="520" w:lineRule="atLeast"/>
        <w:ind w:left="440"/>
        <w:textAlignment w:val="baseline"/>
        <w:rPr>
          <w:sz w:val="24"/>
        </w:rPr>
      </w:pPr>
      <w:r>
        <w:rPr>
          <w:rFonts w:ascii="宋体" w:hAnsi="宋体" w:eastAsia="宋体" w:cs="宋体"/>
          <w:b/>
          <w:color w:val="000000"/>
          <w:sz w:val="24"/>
        </w:rPr>
        <w:t>九、其他需要说明的情况</w:t>
      </w:r>
    </w:p>
    <w:p>
      <w:pPr>
        <w:wordWrap w:val="0"/>
        <w:spacing w:before="420" w:line="520" w:lineRule="atLeast"/>
        <w:ind w:left="440"/>
        <w:textAlignment w:val="baseline"/>
        <w:rPr>
          <w:rFonts w:ascii="宋体" w:hAnsi="宋体" w:eastAsia="宋体" w:cs="宋体"/>
          <w:color w:val="000000"/>
          <w:sz w:val="20"/>
          <w:szCs w:val="20"/>
        </w:rPr>
      </w:pPr>
      <w:r>
        <w:rPr>
          <w:rFonts w:hint="eastAsia" w:ascii="宋体" w:hAnsi="宋体" w:eastAsia="宋体" w:cs="宋体"/>
          <w:color w:val="000000"/>
          <w:sz w:val="20"/>
          <w:szCs w:val="20"/>
        </w:rPr>
        <w:t>（</w:t>
      </w:r>
      <w:r>
        <w:rPr>
          <w:rFonts w:ascii="宋体" w:hAnsi="宋体" w:eastAsia="宋体" w:cs="宋体"/>
          <w:color w:val="000000"/>
          <w:sz w:val="20"/>
          <w:szCs w:val="20"/>
        </w:rPr>
        <w:t>一</w:t>
      </w:r>
      <w:r>
        <w:rPr>
          <w:rFonts w:hint="eastAsia" w:ascii="宋体" w:hAnsi="宋体" w:eastAsia="宋体" w:cs="宋体"/>
          <w:color w:val="000000"/>
          <w:sz w:val="20"/>
          <w:szCs w:val="20"/>
        </w:rPr>
        <w:t>）</w:t>
      </w:r>
      <w:r>
        <w:rPr>
          <w:rFonts w:ascii="宋体" w:hAnsi="宋体" w:eastAsia="宋体" w:cs="宋体"/>
          <w:color w:val="000000"/>
          <w:sz w:val="20"/>
          <w:szCs w:val="20"/>
        </w:rPr>
        <w:t xml:space="preserve"> 对空表的说明：</w:t>
      </w:r>
    </w:p>
    <w:p>
      <w:pPr>
        <w:wordWrap w:val="0"/>
        <w:spacing w:before="100" w:beforeAutospacing="1" w:line="520" w:lineRule="atLeast"/>
        <w:ind w:left="442"/>
        <w:textAlignment w:val="baseline"/>
        <w:rPr>
          <w:rFonts w:hint="eastAsia" w:ascii="宋体" w:hAnsi="宋体" w:eastAsia="宋体" w:cs="宋体"/>
          <w:color w:val="000000"/>
          <w:sz w:val="20"/>
          <w:szCs w:val="20"/>
          <w:u w:val="none"/>
        </w:rPr>
      </w:pPr>
      <w:r>
        <w:rPr>
          <w:rFonts w:hint="eastAsia" w:ascii="宋体" w:hAnsi="宋体" w:eastAsia="宋体" w:cs="宋体"/>
          <w:color w:val="000000"/>
          <w:sz w:val="20"/>
          <w:szCs w:val="20"/>
        </w:rPr>
        <w:t>1．</w:t>
      </w:r>
      <w:r>
        <w:rPr>
          <w:rFonts w:hint="eastAsia" w:ascii="宋体" w:hAnsi="宋体" w:eastAsia="宋体" w:cs="宋体"/>
          <w:color w:val="000000"/>
          <w:sz w:val="20"/>
          <w:szCs w:val="20"/>
          <w:lang w:val="en-US" w:eastAsia="zh-CN"/>
        </w:rPr>
        <w:t>本单位无政府性基金收支情况</w:t>
      </w:r>
      <w:r>
        <w:rPr>
          <w:rFonts w:hint="eastAsia" w:ascii="宋体" w:hAnsi="宋体" w:eastAsia="宋体" w:cs="宋体"/>
          <w:color w:val="000000"/>
          <w:sz w:val="20"/>
          <w:szCs w:val="20"/>
          <w:u w:val="none"/>
        </w:rPr>
        <w:t>，因此表格为空；</w:t>
      </w:r>
    </w:p>
    <w:p>
      <w:pPr>
        <w:wordWrap w:val="0"/>
        <w:spacing w:before="100" w:beforeAutospacing="1" w:line="520" w:lineRule="atLeast"/>
        <w:ind w:left="442"/>
        <w:textAlignment w:val="baseline"/>
        <w:rPr>
          <w:rFonts w:hint="default" w:ascii="宋体" w:hAnsi="宋体" w:eastAsia="宋体" w:cs="宋体"/>
          <w:color w:val="000000"/>
          <w:sz w:val="20"/>
          <w:szCs w:val="20"/>
          <w:u w:val="none"/>
          <w:lang w:val="en-US" w:eastAsia="zh-CN"/>
        </w:rPr>
      </w:pPr>
      <w:r>
        <w:rPr>
          <w:rFonts w:hint="eastAsia" w:ascii="宋体" w:hAnsi="宋体" w:eastAsia="宋体" w:cs="宋体"/>
          <w:color w:val="000000"/>
          <w:sz w:val="20"/>
          <w:szCs w:val="20"/>
          <w:u w:val="none"/>
          <w:lang w:val="en-US" w:eastAsia="zh-CN"/>
        </w:rPr>
        <w:t>2、本单位无国有资本经营支出，故表格为空。</w:t>
      </w:r>
    </w:p>
    <w:p>
      <w:pPr>
        <w:wordWrap w:val="0"/>
        <w:spacing w:before="100" w:beforeAutospacing="1" w:line="520" w:lineRule="atLeast"/>
        <w:ind w:left="442"/>
        <w:textAlignment w:val="baseline"/>
        <w:rPr>
          <w:rFonts w:ascii="宋体" w:hAnsi="宋体" w:eastAsia="宋体" w:cs="宋体"/>
          <w:color w:val="000000"/>
          <w:sz w:val="20"/>
          <w:szCs w:val="20"/>
        </w:rPr>
      </w:pPr>
      <w:r>
        <w:rPr>
          <w:rFonts w:hint="eastAsia" w:ascii="宋体" w:hAnsi="宋体" w:eastAsia="宋体" w:cs="宋体"/>
          <w:color w:val="000000"/>
          <w:sz w:val="20"/>
          <w:szCs w:val="20"/>
        </w:rPr>
        <w:t>（</w:t>
      </w:r>
      <w:r>
        <w:rPr>
          <w:rFonts w:ascii="宋体" w:hAnsi="宋体" w:eastAsia="宋体" w:cs="宋体"/>
          <w:color w:val="000000"/>
          <w:sz w:val="20"/>
          <w:szCs w:val="20"/>
        </w:rPr>
        <w:t>二</w:t>
      </w:r>
      <w:r>
        <w:rPr>
          <w:rFonts w:hint="eastAsia" w:ascii="宋体" w:hAnsi="宋体" w:eastAsia="宋体" w:cs="宋体"/>
          <w:color w:val="000000"/>
          <w:sz w:val="20"/>
          <w:szCs w:val="20"/>
        </w:rPr>
        <w:t>）</w:t>
      </w:r>
      <w:r>
        <w:rPr>
          <w:rFonts w:ascii="宋体" w:hAnsi="宋体" w:eastAsia="宋体" w:cs="宋体"/>
          <w:color w:val="000000"/>
          <w:sz w:val="20"/>
          <w:szCs w:val="20"/>
        </w:rPr>
        <w:t>对其他情况的说明：</w:t>
      </w:r>
    </w:p>
    <w:p>
      <w:pPr>
        <w:wordWrap w:val="0"/>
        <w:spacing w:before="100" w:beforeAutospacing="1" w:line="520" w:lineRule="atLeast"/>
        <w:ind w:left="442"/>
        <w:textAlignment w:val="baseline"/>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无</w:t>
      </w:r>
    </w:p>
    <w:p>
      <w:pPr>
        <w:rPr>
          <w:rFonts w:ascii="宋体" w:hAnsi="宋体" w:eastAsia="宋体" w:cs="宋体"/>
          <w:color w:val="000000"/>
          <w:sz w:val="20"/>
          <w:u w:val="single"/>
        </w:rPr>
      </w:pPr>
    </w:p>
    <w:p>
      <w:pPr>
        <w:wordWrap w:val="0"/>
        <w:spacing w:line="640" w:lineRule="atLeast"/>
        <w:ind w:left="420"/>
        <w:textAlignment w:val="baseline"/>
        <w:rPr>
          <w:sz w:val="24"/>
        </w:rPr>
      </w:pPr>
      <w:r>
        <w:rPr>
          <w:rFonts w:ascii="宋体" w:hAnsi="宋体" w:eastAsia="宋体" w:cs="宋体"/>
          <w:b/>
          <w:color w:val="000000"/>
          <w:sz w:val="24"/>
        </w:rPr>
        <w:t>十、专业名词解释</w:t>
      </w:r>
    </w:p>
    <w:p>
      <w:pPr>
        <w:wordWrap w:val="0"/>
        <w:spacing w:line="640" w:lineRule="atLeast"/>
        <w:ind w:right="80" w:firstLine="420"/>
        <w:textAlignment w:val="baseline"/>
        <w:rPr>
          <w:sz w:val="20"/>
          <w:szCs w:val="20"/>
        </w:rPr>
      </w:pPr>
      <w:r>
        <w:rPr>
          <w:rFonts w:ascii="宋体" w:hAnsi="宋体" w:eastAsia="宋体" w:cs="宋体"/>
          <w:color w:val="000000"/>
          <w:sz w:val="20"/>
          <w:szCs w:val="20"/>
        </w:rPr>
        <w:t>1.机关运行经费：指为保障单位运行使用一般公共预算财政拨款安排的基本支出中的日常公用经费支出。包括办公及印刷费、邮电费、差旅费、会议费、福利费、 日常维修费、专用材料及一般设备购置费、办公用房水电费、办公用房取暖费、办公用房物业管理费、公务用车运行维护费以及其他费用。</w:t>
      </w:r>
    </w:p>
    <w:p>
      <w:pPr>
        <w:wordWrap w:val="0"/>
        <w:spacing w:line="640" w:lineRule="atLeast"/>
        <w:ind w:firstLine="400"/>
        <w:textAlignment w:val="baseline"/>
        <w:rPr>
          <w:sz w:val="20"/>
          <w:szCs w:val="20"/>
        </w:rPr>
      </w:pPr>
      <w:r>
        <w:rPr>
          <w:rFonts w:ascii="宋体" w:hAnsi="宋体" w:eastAsia="宋体" w:cs="宋体"/>
          <w:color w:val="000000"/>
          <w:sz w:val="20"/>
          <w:szCs w:val="20"/>
        </w:rPr>
        <w:t>2.“三公”经费：指使用一般公共预算财政拨款安排的因公出国</w:t>
      </w:r>
      <w:r>
        <w:rPr>
          <w:rFonts w:hint="eastAsia" w:ascii="宋体" w:hAnsi="宋体" w:eastAsia="宋体" w:cs="宋体"/>
          <w:color w:val="000000"/>
          <w:sz w:val="20"/>
          <w:szCs w:val="20"/>
        </w:rPr>
        <w:t>（</w:t>
      </w:r>
      <w:r>
        <w:rPr>
          <w:rFonts w:ascii="宋体" w:hAnsi="宋体" w:eastAsia="宋体" w:cs="宋体"/>
          <w:color w:val="000000"/>
          <w:sz w:val="20"/>
          <w:szCs w:val="20"/>
        </w:rPr>
        <w:t>境</w:t>
      </w:r>
      <w:r>
        <w:rPr>
          <w:rFonts w:hint="eastAsia" w:ascii="宋体" w:hAnsi="宋体" w:eastAsia="宋体" w:cs="宋体"/>
          <w:color w:val="000000"/>
          <w:sz w:val="20"/>
          <w:szCs w:val="20"/>
        </w:rPr>
        <w:t>）</w:t>
      </w:r>
      <w:r>
        <w:rPr>
          <w:rFonts w:ascii="宋体" w:hAnsi="宋体" w:eastAsia="宋体" w:cs="宋体"/>
          <w:color w:val="000000"/>
          <w:sz w:val="20"/>
          <w:szCs w:val="20"/>
        </w:rPr>
        <w:t>费、公务用车购置及运行维护费和公务接待费。其中，因公出国</w:t>
      </w:r>
      <w:r>
        <w:rPr>
          <w:rFonts w:hint="eastAsia" w:ascii="宋体" w:hAnsi="宋体" w:eastAsia="宋体" w:cs="宋体"/>
          <w:color w:val="000000"/>
          <w:sz w:val="20"/>
          <w:szCs w:val="20"/>
        </w:rPr>
        <w:t>（</w:t>
      </w:r>
      <w:r>
        <w:rPr>
          <w:rFonts w:ascii="宋体" w:hAnsi="宋体" w:eastAsia="宋体" w:cs="宋体"/>
          <w:color w:val="000000"/>
          <w:sz w:val="20"/>
          <w:szCs w:val="20"/>
        </w:rPr>
        <w:t>境</w:t>
      </w:r>
      <w:r>
        <w:rPr>
          <w:rFonts w:hint="eastAsia" w:ascii="宋体" w:hAnsi="宋体" w:eastAsia="宋体" w:cs="宋体"/>
          <w:color w:val="000000"/>
          <w:sz w:val="20"/>
          <w:szCs w:val="20"/>
        </w:rPr>
        <w:t>）</w:t>
      </w:r>
      <w:r>
        <w:rPr>
          <w:rFonts w:ascii="宋体" w:hAnsi="宋体" w:eastAsia="宋体" w:cs="宋体"/>
          <w:color w:val="000000"/>
          <w:sz w:val="20"/>
          <w:szCs w:val="20"/>
        </w:rPr>
        <w:t>费用反映单位公务出国</w:t>
      </w:r>
      <w:r>
        <w:rPr>
          <w:rFonts w:hint="eastAsia" w:ascii="宋体" w:hAnsi="宋体" w:eastAsia="宋体" w:cs="宋体"/>
          <w:color w:val="000000"/>
          <w:sz w:val="20"/>
          <w:szCs w:val="20"/>
        </w:rPr>
        <w:t>（</w:t>
      </w:r>
      <w:r>
        <w:rPr>
          <w:rFonts w:ascii="宋体" w:hAnsi="宋体" w:eastAsia="宋体" w:cs="宋体"/>
          <w:color w:val="000000"/>
          <w:sz w:val="20"/>
          <w:szCs w:val="20"/>
        </w:rPr>
        <w:t>境</w:t>
      </w:r>
      <w:r>
        <w:rPr>
          <w:rFonts w:hint="eastAsia" w:ascii="宋体" w:hAnsi="宋体" w:eastAsia="宋体" w:cs="宋体"/>
          <w:color w:val="000000"/>
          <w:sz w:val="20"/>
          <w:szCs w:val="20"/>
        </w:rPr>
        <w:t>）</w:t>
      </w:r>
      <w:r>
        <w:rPr>
          <w:rFonts w:ascii="宋体" w:hAnsi="宋体" w:eastAsia="宋体" w:cs="宋体"/>
          <w:color w:val="000000"/>
          <w:sz w:val="20"/>
          <w:szCs w:val="20"/>
        </w:rPr>
        <w:t>的国际旅费、国外城市间交通费、住宿费、伙食费、培训费、公杂费等支出； 公务用车购置及运行维护费反映单位公务用车车辆购置支出</w:t>
      </w:r>
      <w:r>
        <w:rPr>
          <w:rFonts w:hint="eastAsia" w:ascii="宋体" w:hAnsi="宋体" w:eastAsia="宋体" w:cs="宋体"/>
          <w:color w:val="000000"/>
          <w:sz w:val="20"/>
          <w:szCs w:val="20"/>
        </w:rPr>
        <w:t>（</w:t>
      </w:r>
      <w:r>
        <w:rPr>
          <w:rFonts w:ascii="宋体" w:hAnsi="宋体" w:eastAsia="宋体" w:cs="宋体"/>
          <w:color w:val="000000"/>
          <w:sz w:val="20"/>
          <w:szCs w:val="20"/>
        </w:rPr>
        <w:t>含车辆购置税、牌照费</w:t>
      </w:r>
      <w:r>
        <w:rPr>
          <w:rFonts w:hint="eastAsia" w:ascii="宋体" w:hAnsi="宋体" w:eastAsia="宋体" w:cs="宋体"/>
          <w:color w:val="000000"/>
          <w:sz w:val="20"/>
          <w:szCs w:val="20"/>
        </w:rPr>
        <w:t>）</w:t>
      </w:r>
      <w:r>
        <w:rPr>
          <w:rFonts w:ascii="宋体" w:hAnsi="宋体" w:eastAsia="宋体" w:cs="宋体"/>
          <w:color w:val="000000"/>
          <w:sz w:val="20"/>
          <w:szCs w:val="20"/>
        </w:rPr>
        <w:t>、燃料费、维修费、过桥过路费、保险费、安全奖励费用等支出；公务接待费反映单位按规定开支的各类公务接待</w:t>
      </w:r>
      <w:r>
        <w:rPr>
          <w:rFonts w:hint="eastAsia" w:ascii="宋体" w:hAnsi="宋体" w:eastAsia="宋体" w:cs="宋体"/>
          <w:color w:val="000000"/>
          <w:sz w:val="20"/>
          <w:szCs w:val="20"/>
        </w:rPr>
        <w:t>（</w:t>
      </w:r>
      <w:r>
        <w:rPr>
          <w:rFonts w:ascii="宋体" w:hAnsi="宋体" w:eastAsia="宋体" w:cs="宋体"/>
          <w:color w:val="000000"/>
          <w:sz w:val="20"/>
          <w:szCs w:val="20"/>
        </w:rPr>
        <w:t>含外宾接待</w:t>
      </w:r>
      <w:r>
        <w:rPr>
          <w:rFonts w:hint="eastAsia" w:ascii="宋体" w:hAnsi="宋体" w:eastAsia="宋体" w:cs="宋体"/>
          <w:color w:val="000000"/>
          <w:sz w:val="20"/>
          <w:szCs w:val="20"/>
        </w:rPr>
        <w:t>）</w:t>
      </w:r>
      <w:r>
        <w:rPr>
          <w:rFonts w:ascii="宋体" w:hAnsi="宋体" w:eastAsia="宋体" w:cs="宋体"/>
          <w:color w:val="000000"/>
          <w:sz w:val="20"/>
          <w:szCs w:val="20"/>
        </w:rPr>
        <w:t>费用。</w:t>
      </w:r>
    </w:p>
    <w:p>
      <w:pPr>
        <w:wordWrap w:val="0"/>
        <w:spacing w:line="640" w:lineRule="atLeast"/>
        <w:ind w:right="20" w:firstLine="400"/>
        <w:textAlignment w:val="baseline"/>
        <w:rPr>
          <w:sz w:val="20"/>
          <w:szCs w:val="20"/>
        </w:rPr>
      </w:pPr>
      <w:r>
        <w:rPr>
          <w:rFonts w:ascii="宋体" w:hAnsi="宋体" w:eastAsia="宋体" w:cs="宋体"/>
          <w:color w:val="000000"/>
          <w:sz w:val="20"/>
          <w:szCs w:val="20"/>
        </w:rPr>
        <w:t>3.政府采购：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pPr>
        <w:wordWrap w:val="0"/>
        <w:spacing w:line="260" w:lineRule="exact"/>
        <w:textAlignment w:val="baseline"/>
        <w:rPr>
          <w:sz w:val="20"/>
          <w:szCs w:val="20"/>
        </w:rPr>
      </w:pPr>
    </w:p>
    <w:p>
      <w:pPr>
        <w:ind w:firstLine="400" w:firstLineChars="200"/>
        <w:rPr>
          <w:sz w:val="20"/>
          <w:szCs w:val="20"/>
        </w:rPr>
      </w:pPr>
      <w:r>
        <w:rPr>
          <w:rFonts w:ascii="宋体" w:hAnsi="宋体" w:eastAsia="宋体" w:cs="宋体"/>
          <w:color w:val="000000"/>
          <w:sz w:val="20"/>
          <w:szCs w:val="20"/>
        </w:rPr>
        <w:t>4.财政拨款</w:t>
      </w:r>
      <w:r>
        <w:rPr>
          <w:rFonts w:hint="eastAsia" w:ascii="宋体" w:hAnsi="宋体" w:eastAsia="宋体" w:cs="宋体"/>
          <w:color w:val="000000"/>
          <w:sz w:val="20"/>
          <w:szCs w:val="20"/>
        </w:rPr>
        <w:t>（</w:t>
      </w:r>
      <w:r>
        <w:rPr>
          <w:rFonts w:ascii="宋体" w:hAnsi="宋体" w:eastAsia="宋体" w:cs="宋体"/>
          <w:color w:val="000000"/>
          <w:sz w:val="20"/>
          <w:szCs w:val="20"/>
        </w:rPr>
        <w:t>补助</w:t>
      </w:r>
      <w:r>
        <w:rPr>
          <w:rFonts w:hint="eastAsia" w:ascii="宋体" w:hAnsi="宋体" w:eastAsia="宋体" w:cs="宋体"/>
          <w:color w:val="000000"/>
          <w:sz w:val="20"/>
          <w:szCs w:val="20"/>
        </w:rPr>
        <w:t>）</w:t>
      </w:r>
      <w:r>
        <w:rPr>
          <w:rFonts w:ascii="宋体" w:hAnsi="宋体" w:eastAsia="宋体" w:cs="宋体"/>
          <w:color w:val="000000"/>
          <w:sz w:val="20"/>
          <w:szCs w:val="20"/>
        </w:rPr>
        <w:t>收入：指从同级财政部门取得的财政预算资金。</w:t>
      </w:r>
    </w:p>
    <w:p>
      <w:pPr>
        <w:rPr>
          <w:rFonts w:ascii="宋体" w:hAnsi="宋体" w:eastAsia="宋体" w:cs="宋体"/>
          <w:color w:val="000000"/>
          <w:sz w:val="20"/>
          <w:szCs w:val="20"/>
        </w:rPr>
      </w:pPr>
    </w:p>
    <w:p>
      <w:pPr>
        <w:wordWrap w:val="0"/>
        <w:spacing w:before="220" w:line="260" w:lineRule="atLeast"/>
        <w:ind w:firstLine="400" w:firstLineChars="200"/>
        <w:textAlignment w:val="baseline"/>
        <w:rPr>
          <w:sz w:val="20"/>
          <w:szCs w:val="20"/>
        </w:rPr>
      </w:pPr>
      <w:r>
        <w:rPr>
          <w:rFonts w:ascii="宋体" w:hAnsi="宋体" w:eastAsia="宋体" w:cs="宋体"/>
          <w:color w:val="000000"/>
          <w:sz w:val="20"/>
          <w:szCs w:val="20"/>
        </w:rPr>
        <w:t>5.其他收入：指除上述“财政拨款收入”以外任务相应安排的资金</w:t>
      </w:r>
    </w:p>
    <w:p>
      <w:pPr>
        <w:wordWrap w:val="0"/>
        <w:spacing w:before="440" w:line="260" w:lineRule="atLeast"/>
        <w:ind w:firstLine="400" w:firstLineChars="200"/>
        <w:textAlignment w:val="baseline"/>
        <w:rPr>
          <w:sz w:val="20"/>
          <w:szCs w:val="20"/>
        </w:rPr>
      </w:pPr>
      <w:r>
        <w:rPr>
          <w:rFonts w:ascii="宋体" w:hAnsi="宋体" w:eastAsia="宋体" w:cs="宋体"/>
          <w:color w:val="000000"/>
          <w:sz w:val="20"/>
          <w:szCs w:val="20"/>
        </w:rPr>
        <w:t>6.基本支出：指为保障机构正常运转、完成日常工作任务而发生的人员支出和公用支出。</w:t>
      </w:r>
    </w:p>
    <w:p>
      <w:pPr>
        <w:wordWrap w:val="0"/>
        <w:spacing w:line="340" w:lineRule="atLeast"/>
        <w:textAlignment w:val="baseline"/>
        <w:rPr>
          <w:sz w:val="20"/>
          <w:szCs w:val="20"/>
        </w:rPr>
      </w:pPr>
    </w:p>
    <w:p>
      <w:pPr>
        <w:numPr>
          <w:ilvl w:val="0"/>
          <w:numId w:val="0"/>
        </w:numPr>
        <w:wordWrap w:val="0"/>
        <w:spacing w:line="340" w:lineRule="atLeast"/>
        <w:ind w:firstLine="400" w:firstLineChars="200"/>
        <w:textAlignment w:val="baseline"/>
        <w:rPr>
          <w:rFonts w:ascii="宋体" w:hAnsi="宋体" w:eastAsia="宋体" w:cs="宋体"/>
          <w:color w:val="000000"/>
          <w:sz w:val="20"/>
          <w:szCs w:val="20"/>
        </w:rPr>
      </w:pPr>
      <w:r>
        <w:rPr>
          <w:rFonts w:hint="eastAsia" w:ascii="宋体" w:hAnsi="宋体" w:eastAsia="宋体" w:cs="宋体"/>
          <w:color w:val="000000"/>
          <w:sz w:val="20"/>
          <w:szCs w:val="20"/>
          <w:lang w:val="en-US" w:eastAsia="zh-CN"/>
        </w:rPr>
        <w:t>7.</w:t>
      </w:r>
      <w:r>
        <w:rPr>
          <w:rFonts w:ascii="宋体" w:hAnsi="宋体" w:eastAsia="宋体" w:cs="宋体"/>
          <w:color w:val="000000"/>
          <w:sz w:val="20"/>
          <w:szCs w:val="20"/>
        </w:rPr>
        <w:t>项目支出：指在基本支出之外为完成特定行政任务和事业发展目标所发生的支出。</w:t>
      </w:r>
    </w:p>
    <w:p>
      <w:pPr>
        <w:widowControl w:val="0"/>
        <w:numPr>
          <w:ilvl w:val="0"/>
          <w:numId w:val="0"/>
        </w:numPr>
        <w:wordWrap w:val="0"/>
        <w:spacing w:line="340" w:lineRule="atLeast"/>
        <w:jc w:val="both"/>
        <w:textAlignment w:val="baseline"/>
        <w:rPr>
          <w:rFonts w:ascii="宋体" w:hAnsi="宋体" w:eastAsia="宋体" w:cs="宋体"/>
          <w:color w:val="000000"/>
          <w:sz w:val="20"/>
          <w:szCs w:val="20"/>
        </w:rPr>
      </w:pPr>
    </w:p>
    <w:p>
      <w:pPr>
        <w:widowControl w:val="0"/>
        <w:numPr>
          <w:ilvl w:val="0"/>
          <w:numId w:val="0"/>
        </w:numPr>
        <w:wordWrap w:val="0"/>
        <w:spacing w:line="340" w:lineRule="atLeast"/>
        <w:jc w:val="both"/>
        <w:textAlignment w:val="baseline"/>
        <w:rPr>
          <w:rFonts w:ascii="宋体" w:hAnsi="宋体" w:eastAsia="宋体" w:cs="宋体"/>
          <w:color w:val="000000"/>
          <w:sz w:val="20"/>
          <w:szCs w:val="20"/>
        </w:rPr>
      </w:pPr>
    </w:p>
    <w:p>
      <w:pPr>
        <w:widowControl w:val="0"/>
        <w:numPr>
          <w:ilvl w:val="0"/>
          <w:numId w:val="0"/>
        </w:numPr>
        <w:wordWrap w:val="0"/>
        <w:spacing w:line="340" w:lineRule="atLeast"/>
        <w:jc w:val="both"/>
        <w:textAlignment w:val="baseline"/>
        <w:rPr>
          <w:rFonts w:ascii="宋体" w:hAnsi="宋体" w:eastAsia="宋体" w:cs="宋体"/>
          <w:color w:val="000000"/>
          <w:sz w:val="20"/>
          <w:szCs w:val="20"/>
        </w:rPr>
      </w:pPr>
    </w:p>
    <w:p>
      <w:pPr>
        <w:widowControl w:val="0"/>
        <w:numPr>
          <w:ilvl w:val="0"/>
          <w:numId w:val="0"/>
        </w:numPr>
        <w:wordWrap w:val="0"/>
        <w:spacing w:line="340" w:lineRule="atLeast"/>
        <w:jc w:val="both"/>
        <w:textAlignment w:val="baseline"/>
        <w:rPr>
          <w:rFonts w:ascii="宋体" w:hAnsi="宋体" w:eastAsia="宋体" w:cs="宋体"/>
          <w:color w:val="000000"/>
          <w:sz w:val="20"/>
          <w:szCs w:val="20"/>
        </w:rPr>
      </w:pPr>
    </w:p>
    <w:sectPr>
      <w:pgSz w:w="11900" w:h="16820"/>
      <w:pgMar w:top="1420" w:right="1780" w:bottom="1420" w:left="17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1E18EF"/>
    <w:multiLevelType w:val="singleLevel"/>
    <w:tmpl w:val="B31E18EF"/>
    <w:lvl w:ilvl="0" w:tentative="0">
      <w:start w:val="2"/>
      <w:numFmt w:val="decimal"/>
      <w:suff w:val="nothing"/>
      <w:lvlText w:val="%1、"/>
      <w:lvlJc w:val="left"/>
    </w:lvl>
  </w:abstractNum>
  <w:abstractNum w:abstractNumId="1">
    <w:nsid w:val="000FA53C"/>
    <w:multiLevelType w:val="singleLevel"/>
    <w:tmpl w:val="000FA53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dlMDJkMWY0NzMwOTMyNjM3YWM1MjE4YWZjMjliZmIifQ=="/>
  </w:docVars>
  <w:rsids>
    <w:rsidRoot w:val="00C12D45"/>
    <w:rsid w:val="000039F7"/>
    <w:rsid w:val="000055D7"/>
    <w:rsid w:val="00014143"/>
    <w:rsid w:val="00015A61"/>
    <w:rsid w:val="000479FE"/>
    <w:rsid w:val="00061637"/>
    <w:rsid w:val="00061B64"/>
    <w:rsid w:val="00066026"/>
    <w:rsid w:val="00093FF1"/>
    <w:rsid w:val="000A3C5B"/>
    <w:rsid w:val="000D0523"/>
    <w:rsid w:val="000D202C"/>
    <w:rsid w:val="000F58F9"/>
    <w:rsid w:val="00126815"/>
    <w:rsid w:val="00136B63"/>
    <w:rsid w:val="001C28BC"/>
    <w:rsid w:val="00214E9B"/>
    <w:rsid w:val="00226FE1"/>
    <w:rsid w:val="00243377"/>
    <w:rsid w:val="002D55F5"/>
    <w:rsid w:val="002E5587"/>
    <w:rsid w:val="00302236"/>
    <w:rsid w:val="0031234E"/>
    <w:rsid w:val="003134D8"/>
    <w:rsid w:val="00316045"/>
    <w:rsid w:val="00317AC8"/>
    <w:rsid w:val="00343026"/>
    <w:rsid w:val="003824B0"/>
    <w:rsid w:val="00386CA8"/>
    <w:rsid w:val="00397F37"/>
    <w:rsid w:val="003A29FD"/>
    <w:rsid w:val="003B376C"/>
    <w:rsid w:val="003C4BC7"/>
    <w:rsid w:val="00414FD2"/>
    <w:rsid w:val="00460F8E"/>
    <w:rsid w:val="00474A73"/>
    <w:rsid w:val="0048015E"/>
    <w:rsid w:val="00494819"/>
    <w:rsid w:val="00496B65"/>
    <w:rsid w:val="004B0191"/>
    <w:rsid w:val="004D2656"/>
    <w:rsid w:val="004D2CD8"/>
    <w:rsid w:val="004E5B25"/>
    <w:rsid w:val="00527F43"/>
    <w:rsid w:val="0053079E"/>
    <w:rsid w:val="00572EF5"/>
    <w:rsid w:val="00574596"/>
    <w:rsid w:val="005A399B"/>
    <w:rsid w:val="005D7F0E"/>
    <w:rsid w:val="0062567D"/>
    <w:rsid w:val="006450A0"/>
    <w:rsid w:val="00675186"/>
    <w:rsid w:val="006A4309"/>
    <w:rsid w:val="006B1474"/>
    <w:rsid w:val="006B6CFD"/>
    <w:rsid w:val="006C166D"/>
    <w:rsid w:val="006F6E70"/>
    <w:rsid w:val="00701484"/>
    <w:rsid w:val="00717B1F"/>
    <w:rsid w:val="007268EE"/>
    <w:rsid w:val="00784A87"/>
    <w:rsid w:val="007C22EE"/>
    <w:rsid w:val="007E30E2"/>
    <w:rsid w:val="007E37CD"/>
    <w:rsid w:val="007E40B6"/>
    <w:rsid w:val="00840F95"/>
    <w:rsid w:val="00860A94"/>
    <w:rsid w:val="00884DC1"/>
    <w:rsid w:val="008855DC"/>
    <w:rsid w:val="0089232D"/>
    <w:rsid w:val="008C3B72"/>
    <w:rsid w:val="008C5BDB"/>
    <w:rsid w:val="009004B3"/>
    <w:rsid w:val="00996E04"/>
    <w:rsid w:val="009B141A"/>
    <w:rsid w:val="009D0252"/>
    <w:rsid w:val="00A40A88"/>
    <w:rsid w:val="00A51F64"/>
    <w:rsid w:val="00A60649"/>
    <w:rsid w:val="00A60B70"/>
    <w:rsid w:val="00A815C4"/>
    <w:rsid w:val="00AA50CA"/>
    <w:rsid w:val="00AB0E39"/>
    <w:rsid w:val="00AE3722"/>
    <w:rsid w:val="00B25A97"/>
    <w:rsid w:val="00B56001"/>
    <w:rsid w:val="00B63DF2"/>
    <w:rsid w:val="00B63E76"/>
    <w:rsid w:val="00B920B9"/>
    <w:rsid w:val="00BC0352"/>
    <w:rsid w:val="00BF1951"/>
    <w:rsid w:val="00C12D45"/>
    <w:rsid w:val="00C15A65"/>
    <w:rsid w:val="00C2793F"/>
    <w:rsid w:val="00C34179"/>
    <w:rsid w:val="00C479CB"/>
    <w:rsid w:val="00C64A52"/>
    <w:rsid w:val="00CA6EF4"/>
    <w:rsid w:val="00CB7B08"/>
    <w:rsid w:val="00CC2FA0"/>
    <w:rsid w:val="00CE2E67"/>
    <w:rsid w:val="00D00274"/>
    <w:rsid w:val="00D67C62"/>
    <w:rsid w:val="00DC447F"/>
    <w:rsid w:val="00DE12C8"/>
    <w:rsid w:val="00E02AB6"/>
    <w:rsid w:val="00E17131"/>
    <w:rsid w:val="00E229A9"/>
    <w:rsid w:val="00E37554"/>
    <w:rsid w:val="00E61613"/>
    <w:rsid w:val="00E62A3B"/>
    <w:rsid w:val="00E74E30"/>
    <w:rsid w:val="00E851F4"/>
    <w:rsid w:val="00EB1596"/>
    <w:rsid w:val="00EB17EC"/>
    <w:rsid w:val="00EC1446"/>
    <w:rsid w:val="00ED3DBD"/>
    <w:rsid w:val="00ED7F16"/>
    <w:rsid w:val="00EE0201"/>
    <w:rsid w:val="00EF2EFF"/>
    <w:rsid w:val="00F20E60"/>
    <w:rsid w:val="00F2238C"/>
    <w:rsid w:val="00F27D49"/>
    <w:rsid w:val="00F44153"/>
    <w:rsid w:val="00F760A5"/>
    <w:rsid w:val="00F94C01"/>
    <w:rsid w:val="00FA637B"/>
    <w:rsid w:val="00FA7D96"/>
    <w:rsid w:val="00FE72D3"/>
    <w:rsid w:val="031E276F"/>
    <w:rsid w:val="0AA50E7D"/>
    <w:rsid w:val="12786AA8"/>
    <w:rsid w:val="13EC2AE4"/>
    <w:rsid w:val="14924766"/>
    <w:rsid w:val="15FD3912"/>
    <w:rsid w:val="174F60E0"/>
    <w:rsid w:val="176C5248"/>
    <w:rsid w:val="17BE1AD1"/>
    <w:rsid w:val="18277578"/>
    <w:rsid w:val="18392D00"/>
    <w:rsid w:val="1BAF4A2B"/>
    <w:rsid w:val="1C3034D1"/>
    <w:rsid w:val="1ED50026"/>
    <w:rsid w:val="206B7EC0"/>
    <w:rsid w:val="2875589A"/>
    <w:rsid w:val="2AA80977"/>
    <w:rsid w:val="2B322C90"/>
    <w:rsid w:val="2BA2543C"/>
    <w:rsid w:val="2BFD5CB5"/>
    <w:rsid w:val="2DE65BCA"/>
    <w:rsid w:val="329F26D5"/>
    <w:rsid w:val="33705C39"/>
    <w:rsid w:val="351F133A"/>
    <w:rsid w:val="38417B45"/>
    <w:rsid w:val="38E54BBA"/>
    <w:rsid w:val="3D2D4EDB"/>
    <w:rsid w:val="42322D85"/>
    <w:rsid w:val="425C4B59"/>
    <w:rsid w:val="43CD6976"/>
    <w:rsid w:val="43E34F4A"/>
    <w:rsid w:val="4513485D"/>
    <w:rsid w:val="45880BDF"/>
    <w:rsid w:val="46063E45"/>
    <w:rsid w:val="488041B3"/>
    <w:rsid w:val="48A37F64"/>
    <w:rsid w:val="4A9205DA"/>
    <w:rsid w:val="4BB018D2"/>
    <w:rsid w:val="4BE93AEC"/>
    <w:rsid w:val="4E8935CF"/>
    <w:rsid w:val="50664FFD"/>
    <w:rsid w:val="50DC5E8A"/>
    <w:rsid w:val="513B5A9E"/>
    <w:rsid w:val="52A6094D"/>
    <w:rsid w:val="52ED0BA6"/>
    <w:rsid w:val="5311062D"/>
    <w:rsid w:val="53B35B89"/>
    <w:rsid w:val="541A61D1"/>
    <w:rsid w:val="545F186C"/>
    <w:rsid w:val="54F268D9"/>
    <w:rsid w:val="55122B34"/>
    <w:rsid w:val="55B30D93"/>
    <w:rsid w:val="56197F4D"/>
    <w:rsid w:val="5653126C"/>
    <w:rsid w:val="57360E06"/>
    <w:rsid w:val="57396FE3"/>
    <w:rsid w:val="5875277B"/>
    <w:rsid w:val="5B123692"/>
    <w:rsid w:val="5B4672E2"/>
    <w:rsid w:val="5B667A90"/>
    <w:rsid w:val="5F6D5DFE"/>
    <w:rsid w:val="5F9F1FCD"/>
    <w:rsid w:val="61F20B08"/>
    <w:rsid w:val="63E004CB"/>
    <w:rsid w:val="66707909"/>
    <w:rsid w:val="6BB34520"/>
    <w:rsid w:val="6BE66A25"/>
    <w:rsid w:val="6DEC1F6B"/>
    <w:rsid w:val="6F1826CF"/>
    <w:rsid w:val="730375B5"/>
    <w:rsid w:val="73BE7F06"/>
    <w:rsid w:val="75D212DD"/>
    <w:rsid w:val="76190DB3"/>
    <w:rsid w:val="76E540EA"/>
    <w:rsid w:val="77C83101"/>
    <w:rsid w:val="784E0683"/>
    <w:rsid w:val="79971270"/>
    <w:rsid w:val="7A3078E8"/>
    <w:rsid w:val="7DA261A2"/>
    <w:rsid w:val="7DD91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tabs>
        <w:tab w:val="center" w:pos="4153"/>
        <w:tab w:val="right" w:pos="8306"/>
      </w:tabs>
      <w:snapToGrid w:val="0"/>
      <w:jc w:val="center"/>
    </w:pPr>
    <w:rPr>
      <w:sz w:val="18"/>
      <w:szCs w:val="18"/>
    </w:rPr>
  </w:style>
  <w:style w:type="paragraph" w:styleId="4">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7">
    <w:name w:val="页眉 字符"/>
    <w:basedOn w:val="6"/>
    <w:link w:val="3"/>
    <w:autoRedefine/>
    <w:qFormat/>
    <w:uiPriority w:val="99"/>
    <w:rPr>
      <w:sz w:val="18"/>
      <w:szCs w:val="18"/>
    </w:rPr>
  </w:style>
  <w:style w:type="character" w:customStyle="1" w:styleId="8">
    <w:name w:val="页脚 字符"/>
    <w:basedOn w:val="6"/>
    <w:link w:val="2"/>
    <w:autoRedefine/>
    <w:qFormat/>
    <w:uiPriority w:val="99"/>
    <w:rPr>
      <w:sz w:val="18"/>
      <w:szCs w:val="18"/>
    </w:rPr>
  </w:style>
  <w:style w:type="paragraph" w:styleId="9">
    <w:name w:val="List Paragraph"/>
    <w:basedOn w:val="1"/>
    <w:autoRedefine/>
    <w:qFormat/>
    <w:uiPriority w:val="34"/>
    <w:pPr>
      <w:ind w:firstLine="420" w:firstLineChars="200"/>
    </w:pPr>
  </w:style>
  <w:style w:type="character" w:customStyle="1" w:styleId="10">
    <w:name w:val="font71"/>
    <w:autoRedefine/>
    <w:qFormat/>
    <w:uiPriority w:val="0"/>
    <w:rPr>
      <w:rFonts w:hint="eastAsia" w:ascii="Times New Roman" w:eastAsia="楷体_GB2312" w:cs="楷体_GB2312"/>
      <w:sz w:val="28"/>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895</Words>
  <Characters>5104</Characters>
  <Lines>42</Lines>
  <Paragraphs>11</Paragraphs>
  <TotalTime>1</TotalTime>
  <ScaleCrop>false</ScaleCrop>
  <LinksUpToDate>false</LinksUpToDate>
  <CharactersWithSpaces>5988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2023-12-28T02:08:00Z</dcterms:created>
  <dc:creator>Apache POI</dc:creator>
  <cp:lastModifiedBy>WPS_191001866</cp:lastModifiedBy>
  <dcterms:modified xsi:type="dcterms:W3CDTF">2024-01-25T03:15:00Z</dcterms:modified>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5EA7E136A1054C95BB213B99103385CF</vt:lpwstr>
  </property>
</Properties>
</file>