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660" w:line="580" w:lineRule="atLeast"/>
        <w:jc w:val="center"/>
        <w:textAlignment w:val="baseline"/>
        <w:rPr>
          <w:rFonts w:ascii="宋体" w:hAnsi="宋体" w:eastAsia="宋体" w:cs="宋体"/>
          <w:b/>
          <w:color w:val="000000"/>
          <w:sz w:val="28"/>
        </w:rPr>
      </w:pPr>
      <w:r>
        <w:rPr>
          <w:rFonts w:ascii="宋体" w:hAnsi="宋体" w:eastAsia="宋体" w:cs="宋体"/>
          <w:b/>
          <w:color w:val="000000"/>
          <w:sz w:val="28"/>
        </w:rPr>
        <w:t>202</w:t>
      </w:r>
      <w:r>
        <w:rPr>
          <w:rFonts w:hint="eastAsia" w:ascii="宋体" w:hAnsi="宋体" w:eastAsia="宋体" w:cs="宋体"/>
          <w:b/>
          <w:color w:val="000000"/>
          <w:sz w:val="28"/>
        </w:rPr>
        <w:t>4</w:t>
      </w:r>
      <w:r>
        <w:rPr>
          <w:rFonts w:ascii="宋体" w:hAnsi="宋体" w:eastAsia="宋体" w:cs="宋体"/>
          <w:b/>
          <w:color w:val="000000"/>
          <w:sz w:val="28"/>
        </w:rPr>
        <w:t>年</w:t>
      </w:r>
      <w:r>
        <w:rPr>
          <w:rFonts w:hint="eastAsia" w:ascii="宋体" w:hAnsi="宋体" w:eastAsia="宋体" w:cs="宋体"/>
          <w:b/>
          <w:color w:val="000000"/>
          <w:sz w:val="28"/>
          <w:u w:val="none"/>
          <w:lang w:val="en-US" w:eastAsia="zh-CN"/>
        </w:rPr>
        <w:t>白沙镇人民政府本级</w:t>
      </w:r>
      <w:r>
        <w:rPr>
          <w:rFonts w:ascii="宋体" w:hAnsi="宋体" w:eastAsia="宋体" w:cs="宋体"/>
          <w:b/>
          <w:color w:val="000000"/>
          <w:sz w:val="28"/>
        </w:rPr>
        <w:t>预算公开情况说明</w:t>
      </w:r>
    </w:p>
    <w:p>
      <w:pPr>
        <w:wordWrap w:val="0"/>
        <w:spacing w:before="380" w:line="580" w:lineRule="atLeast"/>
        <w:ind w:left="400"/>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pPr>
        <w:keepNext w:val="0"/>
        <w:keepLines w:val="0"/>
        <w:pageBreakBefore w:val="0"/>
        <w:widowControl w:val="0"/>
        <w:numPr>
          <w:ilvl w:val="0"/>
          <w:numId w:val="1"/>
        </w:numPr>
        <w:kinsoku/>
        <w:wordWrap w:val="0"/>
        <w:overflowPunct/>
        <w:topLinePunct w:val="0"/>
        <w:autoSpaceDE/>
        <w:autoSpaceDN/>
        <w:bidi w:val="0"/>
        <w:adjustRightInd/>
        <w:snapToGrid/>
        <w:spacing w:before="380" w:line="240" w:lineRule="auto"/>
        <w:ind w:left="403"/>
        <w:jc w:val="left"/>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部门主要职责</w:t>
      </w:r>
    </w:p>
    <w:p>
      <w:pPr>
        <w:keepNext w:val="0"/>
        <w:keepLines w:val="0"/>
        <w:pageBreakBefore w:val="0"/>
        <w:widowControl w:val="0"/>
        <w:numPr>
          <w:ilvl w:val="0"/>
          <w:numId w:val="1"/>
        </w:numPr>
        <w:kinsoku/>
        <w:wordWrap w:val="0"/>
        <w:overflowPunct/>
        <w:topLinePunct w:val="0"/>
        <w:autoSpaceDE/>
        <w:autoSpaceDN/>
        <w:bidi w:val="0"/>
        <w:adjustRightInd/>
        <w:snapToGrid/>
        <w:spacing w:before="380" w:line="240" w:lineRule="auto"/>
        <w:ind w:left="403"/>
        <w:jc w:val="left"/>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机构设置情况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三、预算收支及增减变化情况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四、机关运行经费安排情况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五、一般公共预算“三公”经费及增减变化情况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六、政府采购预算安排情况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七、国有资产占用情况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八、重点项目预算绩效情况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九、其他需要说明的情况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jc w:val="left"/>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十、专业名词解释 </w:t>
      </w:r>
    </w:p>
    <w:p>
      <w:pPr>
        <w:wordWrap w:val="0"/>
        <w:spacing w:before="660" w:line="580" w:lineRule="atLeast"/>
        <w:jc w:val="both"/>
        <w:textAlignment w:val="baseline"/>
        <w:rPr>
          <w:rFonts w:ascii="宋体" w:hAnsi="宋体" w:eastAsia="宋体" w:cs="宋体"/>
          <w:b/>
          <w:color w:val="000000"/>
          <w:sz w:val="28"/>
        </w:rPr>
      </w:pPr>
    </w:p>
    <w:p>
      <w:pPr>
        <w:wordWrap w:val="0"/>
        <w:spacing w:before="660" w:line="580" w:lineRule="atLeast"/>
        <w:jc w:val="both"/>
        <w:textAlignment w:val="baseline"/>
        <w:rPr>
          <w:rFonts w:ascii="宋体" w:hAnsi="宋体" w:eastAsia="宋体" w:cs="宋体"/>
          <w:b/>
          <w:color w:val="000000"/>
          <w:sz w:val="28"/>
        </w:rPr>
      </w:pPr>
    </w:p>
    <w:p>
      <w:pPr>
        <w:wordWrap w:val="0"/>
        <w:spacing w:before="660" w:line="580" w:lineRule="atLeast"/>
        <w:jc w:val="both"/>
        <w:textAlignment w:val="baseline"/>
        <w:rPr>
          <w:rFonts w:ascii="宋体" w:hAnsi="宋体" w:eastAsia="宋体" w:cs="宋体"/>
          <w:b/>
          <w:color w:val="000000"/>
          <w:sz w:val="28"/>
        </w:rPr>
      </w:pPr>
    </w:p>
    <w:p>
      <w:pPr>
        <w:wordWrap w:val="0"/>
        <w:spacing w:before="380" w:line="580" w:lineRule="atLeast"/>
        <w:textAlignment w:val="baseline"/>
        <w:rPr>
          <w:rFonts w:ascii="宋体" w:hAnsi="宋体" w:eastAsia="宋体" w:cs="宋体"/>
          <w:b/>
          <w:color w:val="000000"/>
          <w:sz w:val="24"/>
          <w:szCs w:val="24"/>
        </w:rPr>
      </w:pPr>
    </w:p>
    <w:p>
      <w:pPr>
        <w:wordWrap w:val="0"/>
        <w:spacing w:before="380" w:line="580" w:lineRule="atLeast"/>
        <w:textAlignment w:val="baseline"/>
        <w:rPr>
          <w:sz w:val="24"/>
          <w:szCs w:val="24"/>
        </w:rPr>
      </w:pPr>
      <w:bookmarkStart w:id="0" w:name="_GoBack"/>
      <w:bookmarkEnd w:id="0"/>
      <w:r>
        <w:rPr>
          <w:rFonts w:ascii="宋体" w:hAnsi="宋体" w:eastAsia="宋体" w:cs="宋体"/>
          <w:b/>
          <w:color w:val="000000"/>
          <w:sz w:val="24"/>
          <w:szCs w:val="24"/>
        </w:rPr>
        <w:t>一、单位主要职责</w:t>
      </w:r>
    </w:p>
    <w:p>
      <w:pPr>
        <w:wordWrap w:val="0"/>
        <w:spacing w:line="580" w:lineRule="atLeast"/>
        <w:ind w:right="40" w:firstLine="400" w:firstLineChars="200"/>
        <w:textAlignment w:val="baseline"/>
        <w:rPr>
          <w:sz w:val="20"/>
        </w:rPr>
      </w:pPr>
      <w:r>
        <w:rPr>
          <w:rFonts w:ascii="宋体" w:hAnsi="宋体" w:eastAsia="宋体" w:cs="宋体"/>
          <w:color w:val="000000"/>
          <w:sz w:val="20"/>
        </w:rPr>
        <w:t>主要职责是：</w:t>
      </w:r>
    </w:p>
    <w:p>
      <w:pPr>
        <w:wordWrap w:val="0"/>
        <w:spacing w:line="580" w:lineRule="atLeast"/>
        <w:ind w:right="60" w:firstLine="400" w:firstLineChars="200"/>
        <w:textAlignment w:val="baseline"/>
        <w:rPr>
          <w:sz w:val="20"/>
          <w:u w:val="single"/>
        </w:rPr>
      </w:pPr>
      <w:r>
        <w:rPr>
          <w:rFonts w:ascii="宋体" w:hAnsi="宋体" w:eastAsia="宋体" w:cs="宋体"/>
          <w:color w:val="000000"/>
          <w:sz w:val="20"/>
        </w:rPr>
        <w:t>1.</w:t>
      </w:r>
      <w:r>
        <w:rPr>
          <w:rFonts w:hint="eastAsia" w:ascii="宋体" w:hAnsi="宋体" w:eastAsia="宋体" w:cs="宋体"/>
          <w:color w:val="000000"/>
          <w:sz w:val="20"/>
          <w:lang w:val="en-US" w:eastAsia="zh-CN"/>
        </w:rPr>
        <w:t>执行国家行政机关的决定、命令和国家制定的法令、法规，执行本级人民代表大会的各项决议，并报告执行决议、决定和命令的情况。</w:t>
      </w:r>
    </w:p>
    <w:p>
      <w:pPr>
        <w:wordWrap w:val="0"/>
        <w:spacing w:line="580" w:lineRule="atLeast"/>
        <w:ind w:left="400"/>
        <w:textAlignment w:val="baseline"/>
        <w:rPr>
          <w:sz w:val="20"/>
        </w:rPr>
      </w:pPr>
      <w:r>
        <w:rPr>
          <w:rFonts w:ascii="宋体" w:hAnsi="宋体" w:eastAsia="宋体" w:cs="宋体"/>
          <w:color w:val="000000"/>
          <w:sz w:val="20"/>
        </w:rPr>
        <w:t>2.</w:t>
      </w:r>
      <w:r>
        <w:rPr>
          <w:rFonts w:hint="eastAsia"/>
          <w:sz w:val="20"/>
          <w:lang w:val="en-US" w:eastAsia="zh-CN"/>
        </w:rPr>
        <w:t>制定并落实本镇区的经济计划和措施，全面提高人民群众的生活水平和生活质量。</w:t>
      </w:r>
    </w:p>
    <w:p>
      <w:pPr>
        <w:wordWrap w:val="0"/>
        <w:spacing w:line="580" w:lineRule="atLeast"/>
        <w:ind w:right="80" w:firstLine="380"/>
        <w:textAlignment w:val="baseline"/>
        <w:rPr>
          <w:sz w:val="20"/>
        </w:rPr>
      </w:pPr>
      <w:r>
        <w:rPr>
          <w:rFonts w:ascii="宋体" w:hAnsi="宋体" w:eastAsia="宋体" w:cs="宋体"/>
          <w:color w:val="000000"/>
          <w:sz w:val="20"/>
        </w:rPr>
        <w:t>3.</w:t>
      </w:r>
      <w:r>
        <w:rPr>
          <w:rFonts w:hint="eastAsia" w:ascii="宋体" w:hAnsi="宋体" w:eastAsia="宋体" w:cs="宋体"/>
          <w:color w:val="000000"/>
          <w:sz w:val="20"/>
          <w:lang w:val="en-US" w:eastAsia="zh-CN"/>
        </w:rPr>
        <w:t>承担国有资产、集体资产管理、监督及增值保值责任。</w:t>
      </w:r>
    </w:p>
    <w:p>
      <w:pPr>
        <w:wordWrap w:val="0"/>
        <w:spacing w:line="580" w:lineRule="atLeast"/>
        <w:ind w:right="80" w:firstLine="380"/>
        <w:textAlignment w:val="baseline"/>
        <w:rPr>
          <w:sz w:val="20"/>
        </w:rPr>
      </w:pPr>
      <w:r>
        <w:rPr>
          <w:rFonts w:ascii="宋体" w:hAnsi="宋体" w:eastAsia="宋体" w:cs="宋体"/>
          <w:color w:val="000000"/>
          <w:sz w:val="20"/>
        </w:rPr>
        <w:t>4.</w:t>
      </w:r>
      <w:r>
        <w:rPr>
          <w:rFonts w:hint="eastAsia" w:ascii="宋体" w:hAnsi="宋体" w:eastAsia="宋体" w:cs="宋体"/>
          <w:color w:val="000000"/>
          <w:sz w:val="20"/>
          <w:lang w:val="en-US" w:eastAsia="zh-CN"/>
        </w:rPr>
        <w:t>开展社会主义民主和法制的宣传教育，保障公民的权利，打击违法犯罪，维护社会稳定。</w:t>
      </w:r>
    </w:p>
    <w:p>
      <w:pPr>
        <w:wordWrap w:val="0"/>
        <w:spacing w:line="580" w:lineRule="atLeast"/>
        <w:ind w:right="100" w:firstLine="380"/>
        <w:textAlignment w:val="baseline"/>
        <w:rPr>
          <w:rFonts w:hint="eastAsia" w:ascii="宋体" w:hAnsi="宋体" w:eastAsia="宋体" w:cs="宋体"/>
          <w:color w:val="000000"/>
          <w:sz w:val="20"/>
          <w:lang w:val="en-US" w:eastAsia="zh-CN"/>
        </w:rPr>
      </w:pPr>
      <w:r>
        <w:rPr>
          <w:rFonts w:ascii="宋体" w:hAnsi="宋体" w:eastAsia="宋体" w:cs="宋体"/>
          <w:color w:val="000000"/>
          <w:sz w:val="20"/>
        </w:rPr>
        <w:t>5.</w:t>
      </w:r>
      <w:r>
        <w:rPr>
          <w:rFonts w:hint="eastAsia" w:ascii="宋体" w:hAnsi="宋体" w:eastAsia="宋体" w:cs="宋体"/>
          <w:color w:val="000000"/>
          <w:sz w:val="20"/>
          <w:lang w:val="en-US" w:eastAsia="zh-CN"/>
        </w:rPr>
        <w:t>制定社会各项事业发展计划，发展教育、卫生、科技、民政、广播电视、文化、体育事业；加强计划生育工作；推进社会保障、社会福利事业和养老保险等工作。</w:t>
      </w:r>
    </w:p>
    <w:p>
      <w:pPr>
        <w:wordWrap w:val="0"/>
        <w:spacing w:line="520" w:lineRule="atLeast"/>
        <w:ind w:firstLine="400" w:firstLineChars="200"/>
        <w:textAlignment w:val="baseline"/>
        <w:rPr>
          <w:rFonts w:hint="eastAsia" w:ascii="宋体" w:hAnsi="宋体" w:eastAsia="宋体" w:cs="宋体"/>
          <w:color w:val="000000"/>
          <w:sz w:val="20"/>
          <w:lang w:val="en-US" w:eastAsia="zh-CN"/>
        </w:rPr>
      </w:pPr>
      <w:r>
        <w:rPr>
          <w:rFonts w:ascii="宋体" w:hAnsi="宋体" w:eastAsia="宋体" w:cs="宋体"/>
          <w:color w:val="000000"/>
          <w:sz w:val="20"/>
        </w:rPr>
        <w:t>6.</w:t>
      </w:r>
      <w:r>
        <w:rPr>
          <w:rFonts w:hint="eastAsia" w:ascii="宋体" w:hAnsi="宋体" w:eastAsia="宋体" w:cs="宋体"/>
          <w:color w:val="000000"/>
          <w:sz w:val="20"/>
          <w:lang w:val="en-US" w:eastAsia="zh-CN"/>
        </w:rPr>
        <w:t>加强镇级财政的监督和管理。</w:t>
      </w:r>
    </w:p>
    <w:p>
      <w:pPr>
        <w:wordWrap w:val="0"/>
        <w:spacing w:line="520" w:lineRule="atLeast"/>
        <w:ind w:firstLine="400" w:firstLineChars="200"/>
        <w:textAlignment w:val="baseline"/>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7.指导村（居）民委员会的组织制度建设和业务建设，促进村（居）民委员会民主自治。、</w:t>
      </w:r>
    </w:p>
    <w:p>
      <w:pPr>
        <w:wordWrap w:val="0"/>
        <w:spacing w:line="520" w:lineRule="atLeast"/>
        <w:ind w:firstLine="400" w:firstLineChars="200"/>
        <w:textAlignment w:val="baseline"/>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8.制定和组织实施镇村建设规划，保护和改善生活环境和生态环境。</w:t>
      </w:r>
    </w:p>
    <w:p>
      <w:pPr>
        <w:wordWrap w:val="0"/>
        <w:spacing w:line="520" w:lineRule="atLeast"/>
        <w:ind w:firstLine="400" w:firstLineChars="200"/>
        <w:textAlignment w:val="baseline"/>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9.协助和支持设置在本行政区域内不隶属于镇的国家机关和企事业单位工作，监督其遵守和执行国家的法律、法规和政策。</w:t>
      </w:r>
    </w:p>
    <w:p>
      <w:pPr>
        <w:wordWrap w:val="0"/>
        <w:spacing w:line="520" w:lineRule="atLeast"/>
        <w:ind w:firstLine="400" w:firstLineChars="200"/>
        <w:textAlignment w:val="baseline"/>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10.承办本级党委、人大和上级交办的其它事项。</w:t>
      </w:r>
    </w:p>
    <w:p>
      <w:pPr>
        <w:wordWrap w:val="0"/>
        <w:spacing w:line="520" w:lineRule="atLeast"/>
        <w:ind w:firstLine="400" w:firstLineChars="200"/>
        <w:textAlignment w:val="baseline"/>
        <w:rPr>
          <w:rFonts w:hint="default" w:ascii="宋体" w:hAnsi="宋体" w:eastAsia="宋体" w:cs="宋体"/>
          <w:color w:val="000000"/>
          <w:sz w:val="20"/>
          <w:lang w:val="en-US" w:eastAsia="zh-CN"/>
        </w:rPr>
      </w:pPr>
    </w:p>
    <w:p>
      <w:pPr>
        <w:wordWrap w:val="0"/>
        <w:spacing w:line="520" w:lineRule="atLeast"/>
        <w:ind w:left="560"/>
        <w:textAlignment w:val="baseline"/>
        <w:rPr>
          <w:sz w:val="24"/>
        </w:rPr>
      </w:pPr>
      <w:r>
        <w:rPr>
          <w:rFonts w:ascii="宋体" w:hAnsi="宋体" w:eastAsia="宋体" w:cs="宋体"/>
          <w:b/>
          <w:color w:val="000000"/>
          <w:sz w:val="24"/>
        </w:rPr>
        <w:t>二、机构设置情况</w:t>
      </w:r>
    </w:p>
    <w:p>
      <w:pPr>
        <w:wordWrap w:val="0"/>
        <w:spacing w:line="520" w:lineRule="atLeast"/>
        <w:ind w:firstLine="380" w:firstLineChars="200"/>
        <w:textAlignment w:val="baseline"/>
        <w:rPr>
          <w:sz w:val="19"/>
          <w:highlight w:val="none"/>
        </w:rPr>
      </w:pPr>
      <w:r>
        <w:rPr>
          <w:rFonts w:hint="eastAsia" w:ascii="宋体" w:hAnsi="宋体" w:eastAsia="宋体" w:cs="宋体"/>
          <w:color w:val="000000"/>
          <w:sz w:val="19"/>
          <w:highlight w:val="none"/>
          <w:lang w:val="en-US" w:eastAsia="zh-CN"/>
        </w:rPr>
        <w:t>白沙镇人民政府本级</w:t>
      </w:r>
      <w:r>
        <w:rPr>
          <w:rFonts w:ascii="宋体" w:hAnsi="宋体" w:eastAsia="宋体" w:cs="宋体"/>
          <w:color w:val="000000"/>
          <w:sz w:val="19"/>
          <w:highlight w:val="none"/>
        </w:rPr>
        <w:t>为</w:t>
      </w:r>
      <w:r>
        <w:rPr>
          <w:rFonts w:hint="eastAsia" w:ascii="宋体" w:hAnsi="宋体" w:eastAsia="宋体" w:cs="宋体"/>
          <w:color w:val="000000"/>
          <w:sz w:val="19"/>
          <w:highlight w:val="none"/>
          <w:lang w:val="en-US" w:eastAsia="zh-CN"/>
        </w:rPr>
        <w:t>阳新县白沙镇人民政府</w:t>
      </w:r>
      <w:r>
        <w:rPr>
          <w:rFonts w:ascii="宋体" w:hAnsi="宋体" w:eastAsia="宋体" w:cs="宋体"/>
          <w:color w:val="000000"/>
          <w:sz w:val="19"/>
          <w:highlight w:val="none"/>
        </w:rPr>
        <w:t>部门的二级预算单位，由</w:t>
      </w:r>
      <w:r>
        <w:rPr>
          <w:rFonts w:hint="eastAsia" w:ascii="宋体" w:hAnsi="宋体" w:eastAsia="宋体" w:cs="宋体"/>
          <w:color w:val="000000"/>
          <w:sz w:val="19"/>
          <w:highlight w:val="none"/>
          <w:u w:val="none"/>
          <w:lang w:val="en-US" w:eastAsia="zh-CN"/>
        </w:rPr>
        <w:t>0</w:t>
      </w:r>
      <w:r>
        <w:rPr>
          <w:rFonts w:ascii="宋体" w:hAnsi="宋体" w:eastAsia="宋体" w:cs="宋体"/>
          <w:color w:val="000000"/>
          <w:sz w:val="19"/>
          <w:highlight w:val="none"/>
        </w:rPr>
        <w:t>个参公管理事业单位及</w:t>
      </w:r>
      <w:r>
        <w:rPr>
          <w:rFonts w:hint="eastAsia" w:ascii="宋体" w:hAnsi="宋体" w:eastAsia="宋体" w:cs="宋体"/>
          <w:color w:val="000000"/>
          <w:sz w:val="19"/>
          <w:highlight w:val="none"/>
          <w:u w:val="none"/>
          <w:lang w:val="en-US" w:eastAsia="zh-CN"/>
        </w:rPr>
        <w:t>1</w:t>
      </w:r>
      <w:r>
        <w:rPr>
          <w:rFonts w:ascii="宋体" w:hAnsi="宋体" w:eastAsia="宋体" w:cs="宋体"/>
          <w:color w:val="000000"/>
          <w:sz w:val="19"/>
          <w:highlight w:val="none"/>
        </w:rPr>
        <w:t>个公益类事业单位合并编制报表。内设</w:t>
      </w:r>
      <w:r>
        <w:rPr>
          <w:rFonts w:hint="eastAsia" w:ascii="宋体" w:hAnsi="宋体" w:eastAsia="宋体" w:cs="宋体"/>
          <w:color w:val="000000"/>
          <w:sz w:val="19"/>
          <w:highlight w:val="none"/>
          <w:lang w:val="en-US" w:eastAsia="zh-CN"/>
        </w:rPr>
        <w:t>党政办、民政办、纪检监察室、社会事务办、经发办</w:t>
      </w:r>
      <w:r>
        <w:rPr>
          <w:rFonts w:ascii="宋体" w:hAnsi="宋体" w:eastAsia="宋体" w:cs="宋体"/>
          <w:color w:val="000000"/>
          <w:sz w:val="19"/>
          <w:highlight w:val="none"/>
        </w:rPr>
        <w:t>等</w:t>
      </w:r>
      <w:r>
        <w:rPr>
          <w:rFonts w:hint="eastAsia" w:ascii="宋体" w:hAnsi="宋体" w:eastAsia="宋体" w:cs="宋体"/>
          <w:color w:val="000000"/>
          <w:sz w:val="19"/>
          <w:highlight w:val="none"/>
          <w:u w:val="none"/>
          <w:lang w:val="en-US" w:eastAsia="zh-CN"/>
        </w:rPr>
        <w:t>5</w:t>
      </w:r>
      <w:r>
        <w:rPr>
          <w:rFonts w:ascii="宋体" w:hAnsi="宋体" w:eastAsia="宋体" w:cs="宋体"/>
          <w:color w:val="000000"/>
          <w:sz w:val="19"/>
          <w:highlight w:val="none"/>
        </w:rPr>
        <w:t>个机构。</w:t>
      </w:r>
    </w:p>
    <w:p>
      <w:pPr>
        <w:wordWrap w:val="0"/>
        <w:spacing w:line="260" w:lineRule="exact"/>
        <w:textAlignment w:val="baseline"/>
        <w:rPr>
          <w:sz w:val="19"/>
          <w:highlight w:val="none"/>
        </w:rPr>
      </w:pPr>
    </w:p>
    <w:p>
      <w:pPr>
        <w:wordWrap w:val="0"/>
        <w:spacing w:before="320" w:line="280" w:lineRule="atLeast"/>
        <w:ind w:firstLine="600" w:firstLineChars="300"/>
        <w:textAlignment w:val="baseline"/>
        <w:rPr>
          <w:rFonts w:hint="default" w:ascii="宋体" w:hAnsi="宋体" w:eastAsia="宋体" w:cs="宋体"/>
          <w:color w:val="000000"/>
          <w:sz w:val="20"/>
          <w:highlight w:val="none"/>
          <w:lang w:val="en-US" w:eastAsia="zh-CN"/>
        </w:rPr>
      </w:pPr>
      <w:r>
        <w:rPr>
          <w:rFonts w:hint="eastAsia" w:ascii="宋体" w:hAnsi="宋体" w:eastAsia="宋体" w:cs="宋体"/>
          <w:color w:val="000000"/>
          <w:sz w:val="20"/>
          <w:highlight w:val="none"/>
          <w:lang w:val="en-US" w:eastAsia="zh-CN"/>
        </w:rPr>
        <w:t>参照公务员法管理事业单位0个。</w:t>
      </w:r>
    </w:p>
    <w:p>
      <w:pPr>
        <w:wordWrap w:val="0"/>
        <w:spacing w:before="320" w:line="280" w:lineRule="atLeast"/>
        <w:ind w:firstLine="600" w:firstLineChars="300"/>
        <w:textAlignment w:val="baseline"/>
        <w:rPr>
          <w:rFonts w:hint="default" w:eastAsia="宋体"/>
          <w:sz w:val="20"/>
          <w:highlight w:val="none"/>
          <w:lang w:val="en-US" w:eastAsia="zh-CN"/>
        </w:rPr>
      </w:pPr>
      <w:r>
        <w:rPr>
          <w:rFonts w:ascii="宋体" w:hAnsi="宋体" w:eastAsia="宋体" w:cs="宋体"/>
          <w:color w:val="000000"/>
          <w:sz w:val="20"/>
          <w:highlight w:val="none"/>
        </w:rPr>
        <w:t>公益一类事业单位</w:t>
      </w:r>
      <w:r>
        <w:rPr>
          <w:rFonts w:hint="eastAsia" w:ascii="宋体" w:hAnsi="宋体" w:eastAsia="宋体" w:cs="宋体"/>
          <w:color w:val="000000"/>
          <w:sz w:val="20"/>
          <w:highlight w:val="none"/>
          <w:u w:val="none"/>
          <w:lang w:val="en-US" w:eastAsia="zh-CN"/>
        </w:rPr>
        <w:t>0</w:t>
      </w:r>
      <w:r>
        <w:rPr>
          <w:rFonts w:ascii="宋体" w:hAnsi="宋体" w:eastAsia="宋体" w:cs="宋体"/>
          <w:color w:val="000000"/>
          <w:sz w:val="20"/>
          <w:highlight w:val="none"/>
        </w:rPr>
        <w:t>个</w:t>
      </w:r>
      <w:r>
        <w:rPr>
          <w:rFonts w:hint="eastAsia" w:ascii="宋体" w:hAnsi="宋体" w:eastAsia="宋体" w:cs="宋体"/>
          <w:color w:val="000000"/>
          <w:sz w:val="20"/>
          <w:highlight w:val="none"/>
          <w:lang w:val="en-US" w:eastAsia="zh-CN"/>
        </w:rPr>
        <w:t>。</w:t>
      </w:r>
    </w:p>
    <w:p>
      <w:pPr>
        <w:wordWrap w:val="0"/>
        <w:spacing w:line="280" w:lineRule="exact"/>
        <w:textAlignment w:val="baseline"/>
        <w:rPr>
          <w:sz w:val="20"/>
          <w:highlight w:val="none"/>
        </w:rPr>
      </w:pPr>
    </w:p>
    <w:p>
      <w:pPr>
        <w:wordWrap w:val="0"/>
        <w:spacing w:line="280" w:lineRule="atLeast"/>
        <w:ind w:left="560"/>
        <w:textAlignment w:val="baseline"/>
        <w:rPr>
          <w:sz w:val="20"/>
          <w:highlight w:val="none"/>
        </w:rPr>
      </w:pPr>
      <w:r>
        <w:rPr>
          <w:rFonts w:ascii="宋体" w:hAnsi="宋体" w:eastAsia="宋体" w:cs="宋体"/>
          <w:color w:val="000000"/>
          <w:sz w:val="20"/>
          <w:highlight w:val="none"/>
        </w:rPr>
        <w:t>公益二类事业单位</w:t>
      </w:r>
      <w:r>
        <w:rPr>
          <w:rFonts w:hint="eastAsia" w:ascii="宋体" w:hAnsi="宋体" w:eastAsia="宋体" w:cs="宋体"/>
          <w:color w:val="000000"/>
          <w:sz w:val="20"/>
          <w:highlight w:val="none"/>
          <w:u w:val="none"/>
          <w:lang w:val="en-US" w:eastAsia="zh-CN"/>
        </w:rPr>
        <w:t>0</w:t>
      </w:r>
      <w:r>
        <w:rPr>
          <w:rFonts w:ascii="宋体" w:hAnsi="宋体" w:eastAsia="宋体" w:cs="宋体"/>
          <w:color w:val="000000"/>
          <w:sz w:val="20"/>
          <w:highlight w:val="none"/>
        </w:rPr>
        <w:t>个。</w:t>
      </w:r>
    </w:p>
    <w:p>
      <w:pPr>
        <w:wordWrap w:val="0"/>
        <w:spacing w:line="280" w:lineRule="exact"/>
        <w:textAlignment w:val="baseline"/>
        <w:rPr>
          <w:sz w:val="20"/>
        </w:rPr>
      </w:pPr>
    </w:p>
    <w:p>
      <w:pPr>
        <w:wordWrap w:val="0"/>
        <w:spacing w:line="580" w:lineRule="atLeast"/>
        <w:ind w:left="560"/>
        <w:textAlignment w:val="baseline"/>
        <w:rPr>
          <w:sz w:val="24"/>
        </w:rPr>
      </w:pPr>
      <w:r>
        <w:rPr>
          <w:rFonts w:ascii="宋体" w:hAnsi="宋体" w:eastAsia="宋体" w:cs="宋体"/>
          <w:b/>
          <w:color w:val="000000"/>
          <w:sz w:val="24"/>
        </w:rPr>
        <w:t>三、预算收支及增减变化情况</w:t>
      </w:r>
    </w:p>
    <w:p>
      <w:pPr>
        <w:wordWrap w:val="0"/>
        <w:spacing w:line="580" w:lineRule="atLeast"/>
        <w:ind w:left="140" w:right="60" w:firstLine="400"/>
        <w:textAlignment w:val="baseline"/>
        <w:rPr>
          <w:sz w:val="20"/>
        </w:rPr>
      </w:pPr>
      <w:r>
        <w:rPr>
          <w:rFonts w:ascii="宋体" w:hAnsi="宋体" w:eastAsia="宋体" w:cs="宋体"/>
          <w:color w:val="000000"/>
          <w:sz w:val="20"/>
        </w:rPr>
        <w:t>1.预算收入情况：2024年本年收入</w:t>
      </w:r>
      <w:r>
        <w:rPr>
          <w:rFonts w:hint="eastAsia" w:ascii="宋体" w:hAnsi="宋体" w:eastAsia="宋体" w:cs="宋体"/>
          <w:color w:val="000000"/>
          <w:sz w:val="20"/>
        </w:rPr>
        <w:t>预算</w:t>
      </w:r>
      <w:r>
        <w:rPr>
          <w:rFonts w:ascii="宋体" w:hAnsi="宋体" w:eastAsia="宋体" w:cs="宋体"/>
          <w:color w:val="000000"/>
          <w:sz w:val="20"/>
        </w:rPr>
        <w:t>为</w:t>
      </w:r>
      <w:r>
        <w:rPr>
          <w:rFonts w:hint="eastAsia" w:ascii="宋体" w:hAnsi="宋体" w:eastAsia="宋体" w:cs="宋体"/>
          <w:color w:val="000000"/>
          <w:sz w:val="20"/>
          <w:lang w:val="en-US" w:eastAsia="zh-CN"/>
        </w:rPr>
        <w:t>1335.10</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比上年</w:t>
      </w:r>
      <w:r>
        <w:rPr>
          <w:rFonts w:hint="eastAsia" w:ascii="宋体" w:hAnsi="宋体" w:eastAsia="宋体" w:cs="宋体"/>
          <w:color w:val="000000"/>
          <w:sz w:val="20"/>
          <w:lang w:val="en-US" w:eastAsia="zh-CN"/>
        </w:rPr>
        <w:t>增加30.9</w:t>
      </w:r>
      <w:r>
        <w:rPr>
          <w:rFonts w:ascii="宋体" w:hAnsi="宋体" w:eastAsia="宋体" w:cs="宋体"/>
          <w:color w:val="000000"/>
          <w:sz w:val="20"/>
        </w:rPr>
        <w:t>万元,</w:t>
      </w:r>
      <w:r>
        <w:rPr>
          <w:rFonts w:hint="eastAsia" w:ascii="宋体" w:hAnsi="宋体" w:eastAsia="宋体" w:cs="宋体"/>
          <w:color w:val="000000"/>
          <w:sz w:val="20"/>
          <w:lang w:val="en-US" w:eastAsia="zh-CN"/>
        </w:rPr>
        <w:t>增加</w:t>
      </w:r>
      <w:r>
        <w:rPr>
          <w:rFonts w:hint="eastAsia" w:ascii="宋体" w:hAnsi="宋体" w:eastAsia="宋体" w:cs="宋体"/>
          <w:color w:val="000000"/>
          <w:sz w:val="20"/>
          <w:u w:val="none"/>
          <w:lang w:val="en-US" w:eastAsia="zh-CN"/>
        </w:rPr>
        <w:t>2.37</w:t>
      </w:r>
      <w:r>
        <w:rPr>
          <w:rFonts w:hint="eastAsia" w:ascii="宋体" w:hAnsi="宋体" w:eastAsia="宋体" w:cs="宋体"/>
          <w:color w:val="000000"/>
          <w:sz w:val="20"/>
        </w:rPr>
        <w:t>%</w:t>
      </w:r>
      <w:r>
        <w:rPr>
          <w:rFonts w:ascii="宋体" w:hAnsi="宋体" w:eastAsia="宋体" w:cs="宋体"/>
          <w:color w:val="000000"/>
          <w:sz w:val="20"/>
        </w:rPr>
        <w:t>。 其中</w:t>
      </w:r>
      <w:r>
        <w:rPr>
          <w:rFonts w:hint="eastAsia" w:ascii="宋体" w:hAnsi="宋体" w:eastAsia="宋体" w:cs="宋体"/>
          <w:color w:val="000000"/>
          <w:sz w:val="20"/>
        </w:rPr>
        <w:t>，</w:t>
      </w:r>
      <w:r>
        <w:rPr>
          <w:rFonts w:ascii="宋体" w:hAnsi="宋体" w:eastAsia="宋体" w:cs="宋体"/>
          <w:color w:val="000000"/>
          <w:sz w:val="20"/>
        </w:rPr>
        <w:t>经费拨款</w:t>
      </w:r>
      <w:r>
        <w:rPr>
          <w:rFonts w:hint="eastAsia" w:ascii="宋体" w:hAnsi="宋体" w:eastAsia="宋体" w:cs="宋体"/>
          <w:color w:val="000000"/>
          <w:sz w:val="20"/>
          <w:u w:val="none"/>
          <w:lang w:val="en-US" w:eastAsia="zh-CN"/>
        </w:rPr>
        <w:t>1335.10</w:t>
      </w:r>
      <w:r>
        <w:rPr>
          <w:rFonts w:ascii="宋体" w:hAnsi="宋体" w:eastAsia="宋体" w:cs="宋体"/>
          <w:color w:val="000000"/>
          <w:sz w:val="20"/>
        </w:rPr>
        <w:t>万元</w:t>
      </w:r>
      <w:r>
        <w:rPr>
          <w:rFonts w:hint="eastAsia" w:ascii="宋体" w:hAnsi="宋体" w:eastAsia="宋体" w:cs="宋体"/>
          <w:color w:val="000000"/>
          <w:sz w:val="20"/>
        </w:rPr>
        <w:t>，财政专户管理资金收入</w:t>
      </w:r>
      <w:r>
        <w:rPr>
          <w:rFonts w:hint="eastAsia" w:ascii="宋体" w:hAnsi="宋体" w:eastAsia="宋体" w:cs="宋体"/>
          <w:color w:val="000000"/>
          <w:sz w:val="20"/>
          <w:lang w:val="en-US" w:eastAsia="zh-CN"/>
        </w:rPr>
        <w:t>0</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其他收入</w:t>
      </w:r>
      <w:r>
        <w:rPr>
          <w:rFonts w:hint="eastAsia" w:ascii="宋体" w:hAnsi="宋体" w:eastAsia="宋体" w:cs="宋体"/>
          <w:color w:val="000000"/>
          <w:sz w:val="20"/>
          <w:lang w:val="en-US" w:eastAsia="zh-CN"/>
        </w:rPr>
        <w:t>0</w:t>
      </w:r>
      <w:r>
        <w:rPr>
          <w:rFonts w:ascii="宋体" w:hAnsi="宋体" w:eastAsia="宋体" w:cs="宋体"/>
          <w:color w:val="000000"/>
          <w:sz w:val="20"/>
        </w:rPr>
        <w:t>万元。</w:t>
      </w:r>
    </w:p>
    <w:p>
      <w:pPr>
        <w:wordWrap w:val="0"/>
        <w:spacing w:line="580" w:lineRule="atLeast"/>
        <w:ind w:left="140" w:right="20" w:firstLine="400"/>
        <w:textAlignment w:val="baseline"/>
        <w:rPr>
          <w:sz w:val="20"/>
          <w:highlight w:val="none"/>
        </w:rPr>
      </w:pPr>
      <w:r>
        <w:rPr>
          <w:rFonts w:ascii="宋体" w:hAnsi="宋体" w:eastAsia="宋体" w:cs="宋体"/>
          <w:color w:val="000000"/>
          <w:sz w:val="20"/>
          <w:highlight w:val="none"/>
        </w:rPr>
        <w:t>收入</w:t>
      </w:r>
      <w:r>
        <w:rPr>
          <w:rFonts w:hint="eastAsia" w:ascii="宋体" w:hAnsi="宋体" w:eastAsia="宋体" w:cs="宋体"/>
          <w:color w:val="000000"/>
          <w:sz w:val="20"/>
          <w:highlight w:val="none"/>
          <w:lang w:val="en-US" w:eastAsia="zh-CN"/>
        </w:rPr>
        <w:t>增加</w:t>
      </w:r>
      <w:r>
        <w:rPr>
          <w:rFonts w:ascii="宋体" w:hAnsi="宋体" w:eastAsia="宋体" w:cs="宋体"/>
          <w:color w:val="000000"/>
          <w:sz w:val="20"/>
          <w:highlight w:val="none"/>
        </w:rPr>
        <w:t>原因：</w:t>
      </w:r>
      <w:r>
        <w:rPr>
          <w:rFonts w:hint="eastAsia" w:ascii="宋体" w:hAnsi="宋体" w:eastAsia="宋体" w:cs="宋体"/>
          <w:color w:val="000000"/>
          <w:sz w:val="20"/>
          <w:highlight w:val="none"/>
          <w:lang w:val="en-US" w:eastAsia="zh-CN"/>
        </w:rPr>
        <w:t>本单位2023年有新进人员</w:t>
      </w:r>
      <w:r>
        <w:rPr>
          <w:rFonts w:ascii="宋体" w:hAnsi="宋体" w:eastAsia="宋体" w:cs="宋体"/>
          <w:color w:val="000000"/>
          <w:sz w:val="20"/>
          <w:highlight w:val="none"/>
        </w:rPr>
        <w:t>。</w:t>
      </w:r>
    </w:p>
    <w:p>
      <w:pPr>
        <w:wordWrap w:val="0"/>
        <w:spacing w:line="580" w:lineRule="atLeast"/>
        <w:ind w:left="140" w:firstLine="400"/>
        <w:textAlignment w:val="baseline"/>
        <w:rPr>
          <w:sz w:val="20"/>
        </w:rPr>
      </w:pPr>
      <w:r>
        <w:rPr>
          <w:rFonts w:ascii="宋体" w:hAnsi="宋体" w:eastAsia="宋体" w:cs="宋体"/>
          <w:color w:val="000000"/>
          <w:sz w:val="20"/>
        </w:rPr>
        <w:t>2.预算支出情况：2024年本年支出</w:t>
      </w:r>
      <w:r>
        <w:rPr>
          <w:rFonts w:hint="eastAsia" w:ascii="宋体" w:hAnsi="宋体" w:eastAsia="宋体" w:cs="宋体"/>
          <w:color w:val="000000"/>
          <w:sz w:val="20"/>
        </w:rPr>
        <w:t>预算</w:t>
      </w:r>
      <w:r>
        <w:rPr>
          <w:rFonts w:hint="eastAsia" w:ascii="宋体" w:hAnsi="宋体" w:eastAsia="宋体" w:cs="宋体"/>
          <w:color w:val="000000"/>
          <w:sz w:val="20"/>
          <w:lang w:val="en-US" w:eastAsia="zh-CN"/>
        </w:rPr>
        <w:t>为1335.10</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比上年</w:t>
      </w:r>
      <w:r>
        <w:rPr>
          <w:rFonts w:hint="eastAsia" w:ascii="宋体" w:hAnsi="宋体" w:eastAsia="宋体" w:cs="宋体"/>
          <w:color w:val="000000"/>
          <w:sz w:val="20"/>
          <w:lang w:val="en-US" w:eastAsia="zh-CN"/>
        </w:rPr>
        <w:t>增加30.9</w:t>
      </w:r>
      <w:r>
        <w:rPr>
          <w:rFonts w:ascii="宋体" w:hAnsi="宋体" w:eastAsia="宋体" w:cs="宋体"/>
          <w:color w:val="000000"/>
          <w:sz w:val="20"/>
        </w:rPr>
        <w:t>万元,</w:t>
      </w:r>
      <w:r>
        <w:rPr>
          <w:rFonts w:hint="eastAsia" w:ascii="宋体" w:hAnsi="宋体" w:eastAsia="宋体" w:cs="宋体"/>
          <w:color w:val="000000"/>
          <w:sz w:val="20"/>
          <w:lang w:val="en-US" w:eastAsia="zh-CN"/>
        </w:rPr>
        <w:t>增加</w:t>
      </w:r>
      <w:r>
        <w:rPr>
          <w:rFonts w:hint="eastAsia" w:ascii="宋体" w:hAnsi="宋体" w:eastAsia="宋体" w:cs="宋体"/>
          <w:color w:val="000000"/>
          <w:sz w:val="20"/>
          <w:u w:val="none"/>
          <w:lang w:val="en-US" w:eastAsia="zh-CN"/>
        </w:rPr>
        <w:t>2.37</w:t>
      </w:r>
      <w:r>
        <w:rPr>
          <w:rFonts w:hint="eastAsia" w:ascii="宋体" w:hAnsi="宋体" w:eastAsia="宋体" w:cs="宋体"/>
          <w:color w:val="000000"/>
          <w:sz w:val="20"/>
        </w:rPr>
        <w:t>%</w:t>
      </w:r>
      <w:r>
        <w:rPr>
          <w:rFonts w:ascii="宋体" w:hAnsi="宋体" w:eastAsia="宋体" w:cs="宋体"/>
          <w:color w:val="000000"/>
          <w:sz w:val="20"/>
        </w:rPr>
        <w:t>。其中：基本支出</w:t>
      </w:r>
      <w:r>
        <w:rPr>
          <w:rFonts w:hint="eastAsia" w:ascii="宋体" w:hAnsi="宋体" w:eastAsia="宋体" w:cs="宋体"/>
          <w:color w:val="000000"/>
          <w:sz w:val="20"/>
          <w:lang w:val="en-US" w:eastAsia="zh-CN"/>
        </w:rPr>
        <w:t>844.60</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占总支出的</w:t>
      </w:r>
      <w:r>
        <w:rPr>
          <w:rFonts w:hint="eastAsia" w:ascii="宋体" w:hAnsi="宋体" w:eastAsia="宋体" w:cs="宋体"/>
          <w:color w:val="000000"/>
          <w:sz w:val="20"/>
          <w:lang w:val="en-US" w:eastAsia="zh-CN"/>
        </w:rPr>
        <w:t>63.26</w:t>
      </w:r>
      <w:r>
        <w:rPr>
          <w:rFonts w:ascii="宋体" w:hAnsi="宋体" w:eastAsia="宋体" w:cs="宋体"/>
          <w:color w:val="000000"/>
          <w:sz w:val="20"/>
        </w:rPr>
        <w:t>%</w:t>
      </w:r>
      <w:r>
        <w:rPr>
          <w:rFonts w:hint="eastAsia" w:ascii="宋体" w:hAnsi="宋体" w:eastAsia="宋体" w:cs="宋体"/>
          <w:color w:val="000000"/>
          <w:sz w:val="20"/>
        </w:rPr>
        <w:t>；</w:t>
      </w:r>
      <w:r>
        <w:rPr>
          <w:rFonts w:ascii="宋体" w:hAnsi="宋体" w:eastAsia="宋体" w:cs="宋体"/>
          <w:color w:val="000000"/>
          <w:sz w:val="20"/>
        </w:rPr>
        <w:t>项目支出</w:t>
      </w:r>
      <w:r>
        <w:rPr>
          <w:rFonts w:hint="eastAsia" w:ascii="宋体" w:hAnsi="宋体" w:eastAsia="宋体" w:cs="宋体"/>
          <w:color w:val="000000"/>
          <w:sz w:val="20"/>
          <w:lang w:val="en-US" w:eastAsia="zh-CN"/>
        </w:rPr>
        <w:t>490.50</w:t>
      </w:r>
      <w:r>
        <w:rPr>
          <w:rFonts w:ascii="宋体" w:hAnsi="宋体" w:eastAsia="宋体" w:cs="宋体"/>
          <w:color w:val="000000"/>
          <w:sz w:val="20"/>
        </w:rPr>
        <w:t>万元,占总支出的</w:t>
      </w:r>
      <w:r>
        <w:rPr>
          <w:rFonts w:hint="eastAsia" w:ascii="宋体" w:hAnsi="宋体" w:eastAsia="宋体" w:cs="宋体"/>
          <w:color w:val="000000"/>
          <w:sz w:val="20"/>
          <w:lang w:val="en-US" w:eastAsia="zh-CN"/>
        </w:rPr>
        <w:t>36.74</w:t>
      </w:r>
      <w:r>
        <w:rPr>
          <w:rFonts w:ascii="宋体" w:hAnsi="宋体" w:eastAsia="宋体" w:cs="宋体"/>
          <w:color w:val="000000"/>
          <w:sz w:val="20"/>
        </w:rPr>
        <w:t>%。本年支出构成为：</w:t>
      </w:r>
      <w:r>
        <w:rPr>
          <w:rFonts w:hint="eastAsia" w:ascii="宋体" w:hAnsi="宋体" w:eastAsia="宋体" w:cs="宋体"/>
          <w:color w:val="000000"/>
          <w:sz w:val="20"/>
          <w:lang w:val="en-US" w:eastAsia="zh-CN"/>
        </w:rPr>
        <w:t>一般公共服务支出</w:t>
      </w:r>
      <w:r>
        <w:rPr>
          <w:rFonts w:ascii="宋体" w:hAnsi="宋体" w:eastAsia="宋体" w:cs="宋体"/>
          <w:color w:val="000000"/>
          <w:sz w:val="20"/>
        </w:rPr>
        <w:t>支出</w:t>
      </w:r>
      <w:r>
        <w:rPr>
          <w:rFonts w:hint="eastAsia" w:ascii="宋体" w:hAnsi="宋体" w:eastAsia="宋体" w:cs="宋体"/>
          <w:color w:val="000000"/>
          <w:sz w:val="20"/>
          <w:lang w:val="en-US" w:eastAsia="zh-CN"/>
        </w:rPr>
        <w:t>1335.10</w:t>
      </w:r>
      <w:r>
        <w:rPr>
          <w:rFonts w:ascii="宋体" w:hAnsi="宋体" w:eastAsia="宋体" w:cs="宋体"/>
          <w:color w:val="000000"/>
          <w:sz w:val="20"/>
        </w:rPr>
        <w:t>万元，占本年支出</w:t>
      </w:r>
      <w:r>
        <w:rPr>
          <w:rFonts w:hint="eastAsia" w:ascii="宋体" w:hAnsi="宋体" w:eastAsia="宋体" w:cs="宋体"/>
          <w:color w:val="000000"/>
          <w:sz w:val="20"/>
          <w:lang w:val="en-US" w:eastAsia="zh-CN"/>
        </w:rPr>
        <w:t>100</w:t>
      </w:r>
      <w:r>
        <w:rPr>
          <w:rFonts w:ascii="宋体" w:hAnsi="宋体" w:eastAsia="宋体" w:cs="宋体"/>
          <w:color w:val="000000"/>
          <w:sz w:val="20"/>
        </w:rPr>
        <w:t>%。</w:t>
      </w:r>
    </w:p>
    <w:p>
      <w:pPr>
        <w:wordWrap w:val="0"/>
        <w:spacing w:line="580" w:lineRule="atLeast"/>
        <w:ind w:left="140" w:firstLine="400"/>
        <w:textAlignment w:val="baseline"/>
        <w:rPr>
          <w:sz w:val="20"/>
          <w:highlight w:val="none"/>
        </w:rPr>
      </w:pPr>
      <w:r>
        <w:rPr>
          <w:rFonts w:ascii="宋体" w:hAnsi="宋体" w:eastAsia="宋体" w:cs="宋体"/>
          <w:color w:val="000000"/>
          <w:sz w:val="20"/>
          <w:highlight w:val="none"/>
        </w:rPr>
        <w:t>支出</w:t>
      </w:r>
      <w:r>
        <w:rPr>
          <w:rFonts w:hint="eastAsia" w:ascii="宋体" w:hAnsi="宋体" w:eastAsia="宋体" w:cs="宋体"/>
          <w:color w:val="000000"/>
          <w:sz w:val="20"/>
          <w:highlight w:val="none"/>
          <w:lang w:val="en-US" w:eastAsia="zh-CN"/>
        </w:rPr>
        <w:t>增加</w:t>
      </w:r>
      <w:r>
        <w:rPr>
          <w:rFonts w:ascii="宋体" w:hAnsi="宋体" w:eastAsia="宋体" w:cs="宋体"/>
          <w:color w:val="000000"/>
          <w:sz w:val="20"/>
          <w:highlight w:val="none"/>
        </w:rPr>
        <w:t>原因：</w:t>
      </w:r>
      <w:r>
        <w:rPr>
          <w:rFonts w:hint="eastAsia" w:ascii="宋体" w:hAnsi="宋体" w:eastAsia="宋体" w:cs="宋体"/>
          <w:color w:val="000000"/>
          <w:sz w:val="20"/>
          <w:highlight w:val="none"/>
        </w:rPr>
        <w:t>（</w:t>
      </w:r>
      <w:r>
        <w:rPr>
          <w:rFonts w:ascii="宋体" w:hAnsi="宋体" w:eastAsia="宋体" w:cs="宋体"/>
          <w:color w:val="000000"/>
          <w:sz w:val="20"/>
          <w:highlight w:val="none"/>
        </w:rPr>
        <w:t>1</w:t>
      </w:r>
      <w:r>
        <w:rPr>
          <w:rFonts w:hint="eastAsia" w:ascii="宋体" w:hAnsi="宋体" w:eastAsia="宋体" w:cs="宋体"/>
          <w:color w:val="000000"/>
          <w:sz w:val="20"/>
          <w:highlight w:val="none"/>
        </w:rPr>
        <w:t>）</w:t>
      </w:r>
      <w:r>
        <w:rPr>
          <w:rFonts w:ascii="宋体" w:hAnsi="宋体" w:eastAsia="宋体" w:cs="宋体"/>
          <w:color w:val="000000"/>
          <w:sz w:val="20"/>
          <w:highlight w:val="none"/>
        </w:rPr>
        <w:t>2024年基本支出比上年</w:t>
      </w:r>
      <w:r>
        <w:rPr>
          <w:rFonts w:hint="eastAsia" w:ascii="宋体" w:hAnsi="宋体" w:eastAsia="宋体" w:cs="宋体"/>
          <w:color w:val="000000"/>
          <w:sz w:val="20"/>
          <w:highlight w:val="none"/>
          <w:lang w:val="en-US" w:eastAsia="zh-CN"/>
        </w:rPr>
        <w:t>增加4.26</w:t>
      </w:r>
      <w:r>
        <w:rPr>
          <w:rFonts w:ascii="宋体" w:hAnsi="宋体" w:eastAsia="宋体" w:cs="宋体"/>
          <w:color w:val="000000"/>
          <w:sz w:val="20"/>
          <w:highlight w:val="none"/>
        </w:rPr>
        <w:t>万元</w:t>
      </w:r>
      <w:r>
        <w:rPr>
          <w:rFonts w:hint="eastAsia" w:ascii="宋体" w:hAnsi="宋体" w:eastAsia="宋体" w:cs="宋体"/>
          <w:color w:val="000000"/>
          <w:sz w:val="20"/>
          <w:highlight w:val="none"/>
        </w:rPr>
        <w:t>，</w:t>
      </w:r>
      <w:r>
        <w:rPr>
          <w:rFonts w:ascii="宋体" w:hAnsi="宋体" w:eastAsia="宋体" w:cs="宋体"/>
          <w:color w:val="000000"/>
          <w:sz w:val="20"/>
          <w:highlight w:val="none"/>
        </w:rPr>
        <w:t>主要是</w:t>
      </w:r>
      <w:r>
        <w:rPr>
          <w:rFonts w:hint="eastAsia" w:ascii="宋体" w:hAnsi="宋体" w:eastAsia="宋体" w:cs="宋体"/>
          <w:color w:val="000000"/>
          <w:sz w:val="20"/>
          <w:highlight w:val="none"/>
          <w:lang w:val="en-US" w:eastAsia="zh-CN"/>
        </w:rPr>
        <w:t>本单位2024年人员人员经费增加</w:t>
      </w:r>
      <w:r>
        <w:rPr>
          <w:rFonts w:hint="eastAsia" w:ascii="宋体" w:hAnsi="宋体" w:eastAsia="宋体" w:cs="宋体"/>
          <w:color w:val="000000"/>
          <w:sz w:val="20"/>
          <w:highlight w:val="none"/>
        </w:rPr>
        <w:t>；</w:t>
      </w:r>
    </w:p>
    <w:p>
      <w:pPr>
        <w:wordWrap w:val="0"/>
        <w:spacing w:line="620" w:lineRule="atLeast"/>
        <w:ind w:right="160" w:firstLine="560"/>
        <w:textAlignment w:val="baseline"/>
        <w:rPr>
          <w:rFonts w:hint="default" w:ascii="宋体" w:hAnsi="宋体" w:eastAsia="宋体" w:cs="宋体"/>
          <w:color w:val="000000"/>
          <w:sz w:val="20"/>
          <w:u w:val="single"/>
          <w:lang w:val="en-US" w:eastAsia="zh-CN"/>
        </w:rPr>
      </w:pPr>
      <w:r>
        <w:rPr>
          <w:rFonts w:hint="eastAsia" w:ascii="宋体" w:hAnsi="宋体" w:eastAsia="宋体" w:cs="宋体"/>
          <w:color w:val="000000"/>
          <w:sz w:val="20"/>
        </w:rPr>
        <w:t>（</w:t>
      </w:r>
      <w:r>
        <w:rPr>
          <w:rFonts w:ascii="宋体" w:hAnsi="宋体" w:eastAsia="宋体" w:cs="宋体"/>
          <w:color w:val="000000"/>
          <w:sz w:val="20"/>
        </w:rPr>
        <w:t>2</w:t>
      </w:r>
      <w:r>
        <w:rPr>
          <w:rFonts w:hint="eastAsia" w:ascii="宋体" w:hAnsi="宋体" w:eastAsia="宋体" w:cs="宋体"/>
          <w:color w:val="000000"/>
          <w:sz w:val="20"/>
        </w:rPr>
        <w:t>）</w:t>
      </w:r>
      <w:r>
        <w:rPr>
          <w:rFonts w:ascii="宋体" w:hAnsi="宋体" w:eastAsia="宋体" w:cs="宋体"/>
          <w:color w:val="000000"/>
          <w:sz w:val="20"/>
        </w:rPr>
        <w:t>2024年项目支出比上年</w:t>
      </w:r>
      <w:r>
        <w:rPr>
          <w:rFonts w:hint="eastAsia" w:ascii="宋体" w:hAnsi="宋体" w:eastAsia="宋体" w:cs="宋体"/>
          <w:color w:val="000000"/>
          <w:sz w:val="20"/>
          <w:lang w:val="en-US" w:eastAsia="zh-CN"/>
        </w:rPr>
        <w:t>减少1.96</w:t>
      </w:r>
      <w:r>
        <w:rPr>
          <w:rFonts w:ascii="宋体" w:hAnsi="宋体" w:eastAsia="宋体" w:cs="宋体"/>
          <w:color w:val="000000"/>
          <w:sz w:val="20"/>
        </w:rPr>
        <w:t>万元，</w:t>
      </w:r>
      <w:r>
        <w:rPr>
          <w:rFonts w:ascii="宋体" w:hAnsi="宋体" w:eastAsia="宋体" w:cs="宋体"/>
          <w:color w:val="000000"/>
          <w:sz w:val="20"/>
          <w:highlight w:val="none"/>
        </w:rPr>
        <w:t>主要减</w:t>
      </w:r>
      <w:r>
        <w:rPr>
          <w:rFonts w:hint="eastAsia" w:ascii="宋体" w:hAnsi="宋体" w:eastAsia="宋体" w:cs="宋体"/>
          <w:color w:val="000000"/>
          <w:sz w:val="20"/>
          <w:highlight w:val="none"/>
          <w:lang w:val="en-US" w:eastAsia="zh-CN"/>
        </w:rPr>
        <w:t>少</w:t>
      </w:r>
      <w:r>
        <w:rPr>
          <w:rFonts w:ascii="宋体" w:hAnsi="宋体" w:eastAsia="宋体" w:cs="宋体"/>
          <w:color w:val="000000"/>
          <w:sz w:val="20"/>
          <w:highlight w:val="none"/>
        </w:rPr>
        <w:t>原因为</w:t>
      </w:r>
      <w:r>
        <w:rPr>
          <w:rFonts w:hint="eastAsia" w:ascii="宋体" w:hAnsi="宋体" w:eastAsia="宋体" w:cs="宋体"/>
          <w:color w:val="000000"/>
          <w:sz w:val="20"/>
          <w:highlight w:val="none"/>
          <w:lang w:eastAsia="zh-CN"/>
        </w:rPr>
        <w:t>：</w:t>
      </w:r>
      <w:r>
        <w:rPr>
          <w:rFonts w:hint="eastAsia" w:ascii="宋体" w:hAnsi="宋体" w:eastAsia="宋体" w:cs="宋体"/>
          <w:color w:val="000000"/>
          <w:sz w:val="20"/>
          <w:highlight w:val="none"/>
          <w:lang w:val="en-US" w:eastAsia="zh-CN"/>
        </w:rPr>
        <w:t>本年项目经费严格控制支出。</w:t>
      </w:r>
    </w:p>
    <w:p>
      <w:pPr>
        <w:rPr>
          <w:sz w:val="20"/>
        </w:rPr>
      </w:pPr>
    </w:p>
    <w:p>
      <w:pPr>
        <w:wordWrap w:val="0"/>
        <w:spacing w:line="300" w:lineRule="atLeast"/>
        <w:ind w:left="440"/>
        <w:textAlignment w:val="baseline"/>
        <w:rPr>
          <w:sz w:val="20"/>
        </w:rPr>
      </w:pPr>
      <w:r>
        <w:rPr>
          <w:rFonts w:ascii="宋体" w:hAnsi="宋体" w:eastAsia="宋体" w:cs="宋体"/>
          <w:color w:val="000000"/>
          <w:sz w:val="20"/>
        </w:rPr>
        <w:t>3. 2024年无政府性基金预算支出，无举借政府债务的情况，与上年一致。</w:t>
      </w:r>
    </w:p>
    <w:p>
      <w:pPr>
        <w:rPr>
          <w:sz w:val="20"/>
        </w:rPr>
      </w:pPr>
    </w:p>
    <w:p>
      <w:pPr>
        <w:wordWrap w:val="0"/>
        <w:spacing w:line="280" w:lineRule="atLeast"/>
        <w:ind w:left="440"/>
        <w:textAlignment w:val="baseline"/>
        <w:rPr>
          <w:sz w:val="24"/>
          <w:szCs w:val="24"/>
        </w:rPr>
      </w:pPr>
      <w:r>
        <w:rPr>
          <w:rFonts w:ascii="宋体" w:hAnsi="宋体" w:eastAsia="宋体" w:cs="宋体"/>
          <w:b/>
          <w:color w:val="000000"/>
          <w:sz w:val="24"/>
          <w:szCs w:val="24"/>
        </w:rPr>
        <w:t>四、机关运行经费安排情况</w:t>
      </w:r>
    </w:p>
    <w:p>
      <w:pPr>
        <w:wordWrap w:val="0"/>
        <w:spacing w:line="700" w:lineRule="atLeast"/>
        <w:ind w:left="20" w:right="60" w:firstLine="440"/>
        <w:textAlignment w:val="baseline"/>
        <w:rPr>
          <w:sz w:val="20"/>
        </w:rPr>
      </w:pPr>
      <w:r>
        <w:rPr>
          <w:rFonts w:ascii="宋体" w:hAnsi="宋体" w:eastAsia="宋体" w:cs="宋体"/>
          <w:color w:val="000000"/>
          <w:sz w:val="20"/>
        </w:rPr>
        <w:t>2024年机关运行经费预算总额为</w:t>
      </w:r>
      <w:r>
        <w:rPr>
          <w:rFonts w:hint="eastAsia" w:ascii="宋体" w:hAnsi="宋体" w:eastAsia="宋体" w:cs="宋体"/>
          <w:color w:val="000000"/>
          <w:sz w:val="20"/>
          <w:lang w:val="en-US" w:eastAsia="zh-CN"/>
        </w:rPr>
        <w:t>87.24</w:t>
      </w:r>
      <w:r>
        <w:rPr>
          <w:rFonts w:ascii="宋体" w:hAnsi="宋体" w:eastAsia="宋体" w:cs="宋体"/>
          <w:color w:val="000000"/>
          <w:sz w:val="20"/>
        </w:rPr>
        <w:t>万元，与上年相比</w:t>
      </w:r>
      <w:r>
        <w:rPr>
          <w:rFonts w:hint="eastAsia" w:ascii="宋体" w:hAnsi="宋体" w:eastAsia="宋体" w:cs="宋体"/>
          <w:color w:val="000000"/>
          <w:sz w:val="20"/>
        </w:rPr>
        <w:t>减少</w:t>
      </w:r>
      <w:r>
        <w:rPr>
          <w:rFonts w:hint="eastAsia" w:ascii="宋体" w:hAnsi="宋体" w:eastAsia="宋体" w:cs="宋体"/>
          <w:color w:val="000000"/>
          <w:sz w:val="20"/>
          <w:lang w:val="en-US" w:eastAsia="zh-CN"/>
        </w:rPr>
        <w:t>0.15</w:t>
      </w:r>
      <w:r>
        <w:rPr>
          <w:rFonts w:ascii="宋体" w:hAnsi="宋体" w:eastAsia="宋体" w:cs="宋体"/>
          <w:color w:val="000000"/>
          <w:sz w:val="20"/>
        </w:rPr>
        <w:t>万元，</w:t>
      </w:r>
      <w:r>
        <w:rPr>
          <w:rFonts w:hint="eastAsia" w:ascii="宋体" w:hAnsi="宋体" w:eastAsia="宋体" w:cs="宋体"/>
          <w:color w:val="000000"/>
          <w:sz w:val="20"/>
        </w:rPr>
        <w:t>减少</w:t>
      </w:r>
      <w:r>
        <w:rPr>
          <w:rFonts w:hint="eastAsia" w:ascii="宋体" w:hAnsi="宋体" w:eastAsia="宋体" w:cs="宋体"/>
          <w:color w:val="000000"/>
          <w:sz w:val="20"/>
          <w:lang w:val="en-US" w:eastAsia="zh-CN"/>
        </w:rPr>
        <w:t>0.02</w:t>
      </w:r>
      <w:r>
        <w:rPr>
          <w:rFonts w:ascii="宋体" w:hAnsi="宋体" w:eastAsia="宋体" w:cs="宋体"/>
          <w:color w:val="000000"/>
          <w:sz w:val="20"/>
        </w:rPr>
        <w:t>%。</w:t>
      </w:r>
      <w:r>
        <w:rPr>
          <w:rFonts w:hint="eastAsia" w:ascii="宋体" w:hAnsi="宋体" w:eastAsia="宋体" w:cs="宋体"/>
          <w:color w:val="000000"/>
          <w:sz w:val="20"/>
        </w:rPr>
        <w:t>减少</w:t>
      </w:r>
      <w:r>
        <w:rPr>
          <w:rFonts w:ascii="宋体" w:hAnsi="宋体" w:eastAsia="宋体" w:cs="宋体"/>
          <w:color w:val="000000"/>
          <w:sz w:val="20"/>
        </w:rPr>
        <w:t>原因主要是：一是</w:t>
      </w:r>
      <w:r>
        <w:rPr>
          <w:rFonts w:hint="eastAsia" w:ascii="宋体" w:hAnsi="宋体" w:eastAsia="宋体" w:cs="宋体"/>
          <w:color w:val="000000"/>
          <w:sz w:val="20"/>
          <w:lang w:val="en-US" w:eastAsia="zh-CN"/>
        </w:rPr>
        <w:t>本单位厉行节约，严格控制经费开支</w:t>
      </w:r>
      <w:r>
        <w:rPr>
          <w:rFonts w:ascii="宋体" w:hAnsi="宋体" w:eastAsia="宋体" w:cs="宋体"/>
          <w:color w:val="000000"/>
          <w:sz w:val="20"/>
        </w:rPr>
        <w:t>；二是依据机关运行实际足额编列水电费、维修</w:t>
      </w:r>
      <w:r>
        <w:rPr>
          <w:rFonts w:hint="eastAsia" w:ascii="宋体" w:hAnsi="宋体" w:eastAsia="宋体" w:cs="宋体"/>
          <w:color w:val="000000"/>
          <w:sz w:val="20"/>
        </w:rPr>
        <w:t>（</w:t>
      </w:r>
      <w:r>
        <w:rPr>
          <w:rFonts w:ascii="宋体" w:hAnsi="宋体" w:eastAsia="宋体" w:cs="宋体"/>
          <w:color w:val="000000"/>
          <w:sz w:val="20"/>
        </w:rPr>
        <w:t>护</w:t>
      </w:r>
      <w:r>
        <w:rPr>
          <w:rFonts w:hint="eastAsia" w:ascii="宋体" w:hAnsi="宋体" w:eastAsia="宋体" w:cs="宋体"/>
          <w:color w:val="000000"/>
          <w:sz w:val="20"/>
        </w:rPr>
        <w:t>）</w:t>
      </w:r>
      <w:r>
        <w:rPr>
          <w:rFonts w:ascii="宋体" w:hAnsi="宋体" w:eastAsia="宋体" w:cs="宋体"/>
          <w:color w:val="000000"/>
          <w:sz w:val="20"/>
        </w:rPr>
        <w:t>费、委托业务费等。其中，办公费</w:t>
      </w:r>
      <w:r>
        <w:rPr>
          <w:rFonts w:hint="eastAsia" w:ascii="宋体" w:hAnsi="宋体" w:eastAsia="宋体" w:cs="宋体"/>
          <w:color w:val="000000"/>
          <w:sz w:val="20"/>
          <w:lang w:val="en-US" w:eastAsia="zh-CN"/>
        </w:rPr>
        <w:t>7</w:t>
      </w:r>
      <w:r>
        <w:rPr>
          <w:rFonts w:ascii="宋体" w:hAnsi="宋体" w:eastAsia="宋体" w:cs="宋体"/>
          <w:color w:val="000000"/>
          <w:sz w:val="20"/>
        </w:rPr>
        <w:t>万元，</w:t>
      </w:r>
      <w:r>
        <w:rPr>
          <w:rFonts w:hint="eastAsia" w:ascii="宋体" w:hAnsi="宋体" w:eastAsia="宋体" w:cs="宋体"/>
          <w:color w:val="000000"/>
          <w:sz w:val="20"/>
          <w:lang w:val="en-US" w:eastAsia="zh-CN"/>
        </w:rPr>
        <w:t>印刷费4万元，电费18万元，差旅费6万元，维修（护）费1万元，租赁费3万元，会议费1.5万元，</w:t>
      </w:r>
      <w:r>
        <w:rPr>
          <w:rFonts w:ascii="宋体" w:hAnsi="宋体" w:eastAsia="宋体" w:cs="宋体"/>
          <w:color w:val="000000"/>
          <w:sz w:val="20"/>
        </w:rPr>
        <w:t>工会经费</w:t>
      </w:r>
      <w:r>
        <w:rPr>
          <w:rFonts w:hint="eastAsia" w:ascii="宋体" w:hAnsi="宋体" w:eastAsia="宋体" w:cs="宋体"/>
          <w:color w:val="000000"/>
          <w:sz w:val="20"/>
          <w:lang w:val="en-US" w:eastAsia="zh-CN"/>
        </w:rPr>
        <w:t>7.46</w:t>
      </w:r>
      <w:r>
        <w:rPr>
          <w:rFonts w:ascii="宋体" w:hAnsi="宋体" w:eastAsia="宋体" w:cs="宋体"/>
          <w:color w:val="000000"/>
          <w:sz w:val="20"/>
        </w:rPr>
        <w:t>万元, 福利费</w:t>
      </w:r>
      <w:r>
        <w:rPr>
          <w:rFonts w:hint="eastAsia" w:ascii="宋体" w:hAnsi="宋体" w:eastAsia="宋体" w:cs="宋体"/>
          <w:color w:val="000000"/>
          <w:sz w:val="20"/>
          <w:lang w:val="en-US" w:eastAsia="zh-CN"/>
        </w:rPr>
        <w:t>3.92</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公务用车运行维护费</w:t>
      </w:r>
      <w:r>
        <w:rPr>
          <w:rFonts w:hint="eastAsia" w:ascii="宋体" w:hAnsi="宋体" w:eastAsia="宋体" w:cs="宋体"/>
          <w:color w:val="000000"/>
          <w:sz w:val="20"/>
          <w:lang w:val="en-US" w:eastAsia="zh-CN"/>
        </w:rPr>
        <w:t>4.5</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其他交通费</w:t>
      </w:r>
      <w:r>
        <w:rPr>
          <w:rFonts w:hint="eastAsia" w:ascii="宋体" w:hAnsi="宋体" w:eastAsia="宋体" w:cs="宋体"/>
          <w:color w:val="000000"/>
          <w:sz w:val="20"/>
          <w:lang w:val="en-US" w:eastAsia="zh-CN"/>
        </w:rPr>
        <w:t>26.64</w:t>
      </w:r>
      <w:r>
        <w:rPr>
          <w:rFonts w:ascii="宋体" w:hAnsi="宋体" w:eastAsia="宋体" w:cs="宋体"/>
          <w:color w:val="000000"/>
          <w:sz w:val="20"/>
        </w:rPr>
        <w:t>万元，其他商品和服务支出</w:t>
      </w:r>
      <w:r>
        <w:rPr>
          <w:rFonts w:hint="eastAsia" w:ascii="宋体" w:hAnsi="宋体" w:eastAsia="宋体" w:cs="宋体"/>
          <w:color w:val="000000"/>
          <w:sz w:val="20"/>
          <w:lang w:val="en-US" w:eastAsia="zh-CN"/>
        </w:rPr>
        <w:t>4.22</w:t>
      </w:r>
      <w:r>
        <w:rPr>
          <w:rFonts w:ascii="宋体" w:hAnsi="宋体" w:eastAsia="宋体" w:cs="宋体"/>
          <w:color w:val="000000"/>
          <w:sz w:val="20"/>
        </w:rPr>
        <w:t>万元。</w:t>
      </w:r>
    </w:p>
    <w:p>
      <w:pPr>
        <w:rPr>
          <w:sz w:val="20"/>
        </w:rPr>
      </w:pPr>
    </w:p>
    <w:p>
      <w:pPr>
        <w:wordWrap w:val="0"/>
        <w:spacing w:line="540" w:lineRule="atLeast"/>
        <w:ind w:left="440"/>
        <w:textAlignment w:val="baseline"/>
        <w:rPr>
          <w:sz w:val="24"/>
          <w:szCs w:val="24"/>
        </w:rPr>
      </w:pPr>
      <w:r>
        <w:rPr>
          <w:rFonts w:ascii="宋体" w:hAnsi="宋体" w:eastAsia="宋体" w:cs="宋体"/>
          <w:b/>
          <w:color w:val="000000"/>
          <w:sz w:val="24"/>
          <w:szCs w:val="24"/>
        </w:rPr>
        <w:t>五、一般公共预算“三公”经费及增减变化情况</w:t>
      </w:r>
    </w:p>
    <w:p>
      <w:pPr>
        <w:wordWrap w:val="0"/>
        <w:spacing w:line="540" w:lineRule="atLeast"/>
        <w:ind w:left="20" w:firstLine="400"/>
        <w:textAlignment w:val="baseline"/>
        <w:rPr>
          <w:sz w:val="20"/>
        </w:rPr>
      </w:pPr>
      <w:r>
        <w:rPr>
          <w:rFonts w:ascii="宋体" w:hAnsi="宋体" w:eastAsia="宋体" w:cs="宋体"/>
          <w:color w:val="000000"/>
          <w:sz w:val="20"/>
        </w:rPr>
        <w:t>2024年</w:t>
      </w:r>
      <w:r>
        <w:rPr>
          <w:rFonts w:hint="eastAsia" w:ascii="宋体" w:hAnsi="宋体" w:eastAsia="宋体" w:cs="宋体"/>
          <w:color w:val="000000"/>
          <w:sz w:val="20"/>
        </w:rPr>
        <w:t>“</w:t>
      </w:r>
      <w:r>
        <w:rPr>
          <w:rFonts w:ascii="宋体" w:hAnsi="宋体" w:eastAsia="宋体" w:cs="宋体"/>
          <w:color w:val="000000"/>
          <w:sz w:val="20"/>
        </w:rPr>
        <w:t>三公”经费一般公共预算总额</w:t>
      </w:r>
      <w:r>
        <w:rPr>
          <w:rFonts w:hint="eastAsia" w:ascii="宋体" w:hAnsi="宋体" w:eastAsia="宋体" w:cs="宋体"/>
          <w:color w:val="000000"/>
          <w:sz w:val="20"/>
          <w:lang w:val="en-US" w:eastAsia="zh-CN"/>
        </w:rPr>
        <w:t>4.5</w:t>
      </w:r>
      <w:r>
        <w:rPr>
          <w:rFonts w:ascii="宋体" w:hAnsi="宋体" w:eastAsia="宋体" w:cs="宋体"/>
          <w:color w:val="000000"/>
          <w:sz w:val="20"/>
        </w:rPr>
        <w:t>万元，比上年预算增加</w:t>
      </w:r>
      <w:r>
        <w:rPr>
          <w:rFonts w:hint="eastAsia" w:ascii="宋体" w:hAnsi="宋体" w:eastAsia="宋体" w:cs="宋体"/>
          <w:color w:val="000000"/>
          <w:sz w:val="20"/>
          <w:lang w:val="en-US" w:eastAsia="zh-CN"/>
        </w:rPr>
        <w:t>0</w:t>
      </w:r>
      <w:r>
        <w:rPr>
          <w:rFonts w:ascii="宋体" w:hAnsi="宋体" w:eastAsia="宋体" w:cs="宋体"/>
          <w:color w:val="000000"/>
          <w:sz w:val="20"/>
        </w:rPr>
        <w:t>万元，减少增加</w:t>
      </w:r>
      <w:r>
        <w:rPr>
          <w:rFonts w:hint="eastAsia" w:ascii="宋体" w:hAnsi="宋体" w:eastAsia="宋体" w:cs="宋体"/>
          <w:color w:val="000000"/>
          <w:sz w:val="20"/>
          <w:lang w:val="en-US" w:eastAsia="zh-CN"/>
        </w:rPr>
        <w:t>0</w:t>
      </w:r>
      <w:r>
        <w:rPr>
          <w:rFonts w:ascii="宋体" w:hAnsi="宋体" w:eastAsia="宋体" w:cs="宋体"/>
          <w:color w:val="000000"/>
          <w:sz w:val="20"/>
        </w:rPr>
        <w:t>%。主要是</w:t>
      </w:r>
      <w:r>
        <w:rPr>
          <w:rFonts w:hint="eastAsia" w:ascii="宋体" w:hAnsi="宋体" w:eastAsia="宋体" w:cs="宋体"/>
          <w:color w:val="000000"/>
          <w:sz w:val="20"/>
          <w:lang w:val="en-US" w:eastAsia="zh-CN"/>
        </w:rPr>
        <w:t>本单位严格控制“三公”经费支出</w:t>
      </w:r>
      <w:r>
        <w:rPr>
          <w:rFonts w:ascii="宋体" w:hAnsi="宋体" w:eastAsia="宋体" w:cs="宋体"/>
          <w:color w:val="000000"/>
          <w:sz w:val="20"/>
        </w:rPr>
        <w:t>，分别如下：</w:t>
      </w:r>
    </w:p>
    <w:p>
      <w:pPr>
        <w:wordWrap w:val="0"/>
        <w:spacing w:line="540" w:lineRule="atLeast"/>
        <w:ind w:left="20" w:right="60" w:firstLine="380"/>
        <w:textAlignment w:val="baseline"/>
        <w:rPr>
          <w:sz w:val="20"/>
          <w:szCs w:val="20"/>
        </w:rPr>
      </w:pPr>
      <w:r>
        <w:rPr>
          <w:rFonts w:ascii="宋体" w:hAnsi="宋体" w:eastAsia="宋体" w:cs="宋体"/>
          <w:color w:val="000000"/>
          <w:sz w:val="20"/>
          <w:szCs w:val="20"/>
        </w:rPr>
        <w:t>1.公务接待费</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 比上年减少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 主要原因是</w:t>
      </w:r>
      <w:r>
        <w:rPr>
          <w:rFonts w:hint="eastAsia" w:ascii="宋体" w:hAnsi="宋体" w:eastAsia="宋体" w:cs="宋体"/>
          <w:color w:val="000000"/>
          <w:sz w:val="20"/>
          <w:szCs w:val="20"/>
          <w:lang w:val="en-US" w:eastAsia="zh-CN"/>
        </w:rPr>
        <w:t>本单位遵守乡镇“零”招待，无公务接待支出</w:t>
      </w:r>
      <w:r>
        <w:rPr>
          <w:rFonts w:ascii="宋体" w:hAnsi="宋体" w:eastAsia="宋体" w:cs="宋体"/>
          <w:color w:val="000000"/>
          <w:sz w:val="20"/>
          <w:szCs w:val="20"/>
        </w:rPr>
        <w:t>。</w:t>
      </w:r>
    </w:p>
    <w:p>
      <w:pPr>
        <w:wordWrap w:val="0"/>
        <w:spacing w:line="540" w:lineRule="atLeast"/>
        <w:ind w:left="23" w:right="62" w:firstLine="380"/>
        <w:textAlignment w:val="baseline"/>
        <w:rPr>
          <w:rFonts w:ascii="宋体" w:hAnsi="宋体" w:eastAsia="宋体" w:cs="宋体"/>
          <w:color w:val="000000"/>
          <w:sz w:val="20"/>
          <w:szCs w:val="20"/>
        </w:rPr>
      </w:pPr>
      <w:r>
        <w:rPr>
          <w:rFonts w:ascii="宋体" w:hAnsi="宋体" w:eastAsia="宋体" w:cs="宋体"/>
          <w:color w:val="000000"/>
          <w:sz w:val="20"/>
          <w:szCs w:val="20"/>
        </w:rPr>
        <w:t>2.公务用车购置及运行费</w:t>
      </w:r>
      <w:r>
        <w:rPr>
          <w:rFonts w:hint="eastAsia" w:ascii="宋体" w:hAnsi="宋体" w:eastAsia="宋体" w:cs="宋体"/>
          <w:color w:val="000000"/>
          <w:sz w:val="20"/>
          <w:szCs w:val="20"/>
          <w:lang w:val="en-US" w:eastAsia="zh-CN"/>
        </w:rPr>
        <w:t>4.5</w:t>
      </w:r>
      <w:r>
        <w:rPr>
          <w:rFonts w:ascii="宋体" w:hAnsi="宋体" w:eastAsia="宋体" w:cs="宋体"/>
          <w:color w:val="000000"/>
          <w:sz w:val="20"/>
          <w:szCs w:val="20"/>
        </w:rPr>
        <w:t>万元，比上年</w:t>
      </w:r>
      <w:r>
        <w:rPr>
          <w:rFonts w:ascii="宋体" w:hAnsi="宋体" w:eastAsia="宋体" w:cs="宋体"/>
          <w:color w:val="000000"/>
          <w:sz w:val="20"/>
        </w:rPr>
        <w:t>增加</w:t>
      </w:r>
      <w:r>
        <w:rPr>
          <w:rFonts w:hint="eastAsia" w:ascii="宋体" w:hAnsi="宋体" w:eastAsia="宋体" w:cs="宋体"/>
          <w:color w:val="000000"/>
          <w:sz w:val="20"/>
          <w:lang w:val="en-US" w:eastAsia="zh-CN"/>
        </w:rPr>
        <w:t>0</w:t>
      </w:r>
      <w:r>
        <w:rPr>
          <w:rFonts w:ascii="宋体" w:hAnsi="宋体" w:eastAsia="宋体" w:cs="宋体"/>
          <w:color w:val="000000"/>
          <w:sz w:val="20"/>
          <w:szCs w:val="20"/>
        </w:rPr>
        <w:t>万元，</w:t>
      </w:r>
      <w:r>
        <w:rPr>
          <w:rFonts w:ascii="宋体" w:hAnsi="宋体" w:eastAsia="宋体" w:cs="宋体"/>
          <w:color w:val="000000"/>
          <w:sz w:val="20"/>
        </w:rPr>
        <w:t>增加</w:t>
      </w:r>
      <w:r>
        <w:rPr>
          <w:rFonts w:hint="eastAsia" w:ascii="宋体" w:hAnsi="宋体" w:eastAsia="宋体" w:cs="宋体"/>
          <w:color w:val="000000"/>
          <w:sz w:val="20"/>
          <w:lang w:val="en-US" w:eastAsia="zh-CN"/>
        </w:rPr>
        <w:t>0</w:t>
      </w:r>
      <w:r>
        <w:rPr>
          <w:rFonts w:ascii="宋体" w:hAnsi="宋体" w:eastAsia="宋体" w:cs="宋体"/>
          <w:color w:val="000000"/>
          <w:sz w:val="20"/>
          <w:szCs w:val="20"/>
        </w:rPr>
        <w:t>%。其中</w:t>
      </w:r>
      <w:r>
        <w:rPr>
          <w:rFonts w:hint="eastAsia" w:ascii="宋体" w:hAnsi="宋体" w:eastAsia="宋体" w:cs="宋体"/>
          <w:color w:val="000000"/>
          <w:sz w:val="20"/>
          <w:szCs w:val="20"/>
        </w:rPr>
        <w:t>：</w:t>
      </w:r>
    </w:p>
    <w:p>
      <w:pPr>
        <w:wordWrap w:val="0"/>
        <w:spacing w:line="540" w:lineRule="atLeast"/>
        <w:ind w:left="23" w:right="62" w:firstLine="380"/>
        <w:textAlignment w:val="baseline"/>
        <w:rPr>
          <w:rFonts w:ascii="宋体" w:hAnsi="宋体" w:eastAsia="宋体" w:cs="宋体"/>
          <w:color w:val="000000"/>
          <w:sz w:val="20"/>
          <w:szCs w:val="20"/>
        </w:rPr>
      </w:pPr>
      <w:r>
        <w:rPr>
          <w:rFonts w:ascii="宋体" w:hAnsi="宋体" w:eastAsia="宋体" w:cs="宋体"/>
          <w:color w:val="000000"/>
          <w:sz w:val="20"/>
          <w:szCs w:val="20"/>
        </w:rPr>
        <w:t>公务用车购置费</w:t>
      </w:r>
      <w:r>
        <w:rPr>
          <w:rFonts w:hint="eastAsia" w:ascii="宋体" w:hAnsi="宋体" w:eastAsia="宋体" w:cs="宋体"/>
          <w:color w:val="000000"/>
          <w:sz w:val="20"/>
          <w:szCs w:val="20"/>
        </w:rPr>
        <w:t>0</w:t>
      </w:r>
      <w:r>
        <w:rPr>
          <w:rFonts w:ascii="宋体" w:hAnsi="宋体" w:eastAsia="宋体" w:cs="宋体"/>
          <w:color w:val="000000"/>
          <w:sz w:val="20"/>
          <w:szCs w:val="20"/>
        </w:rPr>
        <w:t>元，与上年持平</w:t>
      </w:r>
      <w:r>
        <w:rPr>
          <w:rFonts w:hint="eastAsia" w:ascii="宋体" w:hAnsi="宋体" w:eastAsia="宋体" w:cs="宋体"/>
          <w:color w:val="000000"/>
          <w:sz w:val="20"/>
          <w:szCs w:val="20"/>
        </w:rPr>
        <w:t>，主要原因是无公务用车购置计划</w:t>
      </w:r>
      <w:r>
        <w:rPr>
          <w:rFonts w:ascii="宋体" w:hAnsi="宋体" w:eastAsia="宋体" w:cs="宋体"/>
          <w:color w:val="000000"/>
          <w:sz w:val="20"/>
          <w:szCs w:val="20"/>
        </w:rPr>
        <w:t xml:space="preserve">； </w:t>
      </w:r>
    </w:p>
    <w:p>
      <w:pPr>
        <w:wordWrap w:val="0"/>
        <w:spacing w:line="540" w:lineRule="atLeast"/>
        <w:ind w:left="23" w:right="62" w:firstLine="380"/>
        <w:textAlignment w:val="baseline"/>
        <w:rPr>
          <w:sz w:val="20"/>
          <w:szCs w:val="20"/>
        </w:rPr>
      </w:pPr>
      <w:r>
        <w:rPr>
          <w:rFonts w:ascii="宋体" w:hAnsi="宋体" w:eastAsia="宋体" w:cs="宋体"/>
          <w:color w:val="000000"/>
          <w:sz w:val="20"/>
          <w:szCs w:val="20"/>
        </w:rPr>
        <w:t>公务用车</w:t>
      </w:r>
      <w:r>
        <w:rPr>
          <w:rFonts w:hint="eastAsia" w:ascii="宋体" w:hAnsi="宋体" w:eastAsia="宋体" w:cs="宋体"/>
          <w:color w:val="000000"/>
          <w:sz w:val="20"/>
          <w:szCs w:val="20"/>
        </w:rPr>
        <w:t>运行</w:t>
      </w:r>
      <w:r>
        <w:rPr>
          <w:rFonts w:ascii="宋体" w:hAnsi="宋体" w:eastAsia="宋体" w:cs="宋体"/>
          <w:color w:val="000000"/>
          <w:sz w:val="20"/>
          <w:szCs w:val="20"/>
        </w:rPr>
        <w:t>费</w:t>
      </w:r>
      <w:r>
        <w:rPr>
          <w:rFonts w:hint="eastAsia" w:ascii="宋体" w:hAnsi="宋体" w:eastAsia="宋体" w:cs="宋体"/>
          <w:color w:val="000000"/>
          <w:sz w:val="20"/>
          <w:szCs w:val="20"/>
          <w:lang w:val="en-US" w:eastAsia="zh-CN"/>
        </w:rPr>
        <w:t>4.5</w:t>
      </w:r>
      <w:r>
        <w:rPr>
          <w:rFonts w:ascii="宋体" w:hAnsi="宋体" w:eastAsia="宋体" w:cs="宋体"/>
          <w:color w:val="000000"/>
          <w:sz w:val="20"/>
          <w:szCs w:val="20"/>
        </w:rPr>
        <w:t>万元，比上年减少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 主要原因是进一步加强公务车加油、维修、使用管理。</w:t>
      </w:r>
    </w:p>
    <w:p>
      <w:pPr>
        <w:wordWrap w:val="0"/>
        <w:spacing w:line="700" w:lineRule="atLeast"/>
        <w:ind w:left="20" w:right="80" w:firstLine="400"/>
        <w:textAlignment w:val="baseline"/>
        <w:rPr>
          <w:rFonts w:ascii="宋体" w:hAnsi="宋体" w:eastAsia="宋体" w:cs="宋体"/>
          <w:color w:val="000000"/>
          <w:sz w:val="20"/>
          <w:szCs w:val="20"/>
        </w:rPr>
      </w:pPr>
      <w:r>
        <w:rPr>
          <w:rFonts w:ascii="宋体" w:hAnsi="宋体" w:eastAsia="宋体" w:cs="宋体"/>
          <w:color w:val="000000"/>
          <w:sz w:val="20"/>
          <w:szCs w:val="20"/>
        </w:rPr>
        <w:t>3.</w:t>
      </w:r>
      <w:r>
        <w:rPr>
          <w:rFonts w:hint="eastAsia" w:ascii="宋体" w:hAnsi="宋体" w:eastAsia="宋体" w:cs="宋体"/>
          <w:color w:val="000000"/>
          <w:sz w:val="20"/>
          <w:szCs w:val="20"/>
        </w:rPr>
        <w:t xml:space="preserve"> 因公出国（境）</w:t>
      </w:r>
      <w:r>
        <w:rPr>
          <w:rFonts w:ascii="宋体" w:hAnsi="宋体" w:eastAsia="宋体" w:cs="宋体"/>
          <w:color w:val="000000"/>
          <w:sz w:val="20"/>
          <w:szCs w:val="20"/>
        </w:rPr>
        <w:t>费</w:t>
      </w:r>
      <w:r>
        <w:rPr>
          <w:rFonts w:hint="eastAsia" w:ascii="宋体" w:hAnsi="宋体" w:eastAsia="宋体" w:cs="宋体"/>
          <w:color w:val="000000"/>
          <w:sz w:val="20"/>
          <w:szCs w:val="20"/>
        </w:rPr>
        <w:t>0</w:t>
      </w:r>
      <w:r>
        <w:rPr>
          <w:rFonts w:ascii="宋体" w:hAnsi="宋体" w:eastAsia="宋体" w:cs="宋体"/>
          <w:color w:val="000000"/>
          <w:sz w:val="20"/>
          <w:szCs w:val="20"/>
        </w:rPr>
        <w:t>万元，与上年持平。主要是</w:t>
      </w:r>
      <w:r>
        <w:rPr>
          <w:rFonts w:hint="eastAsia" w:ascii="宋体" w:hAnsi="宋体" w:eastAsia="宋体" w:cs="宋体"/>
          <w:color w:val="000000"/>
          <w:sz w:val="20"/>
          <w:szCs w:val="20"/>
        </w:rPr>
        <w:t>无因公出国（境）计划</w:t>
      </w:r>
      <w:r>
        <w:rPr>
          <w:rFonts w:ascii="宋体" w:hAnsi="宋体" w:eastAsia="宋体" w:cs="宋体"/>
          <w:color w:val="000000"/>
          <w:sz w:val="20"/>
          <w:szCs w:val="20"/>
        </w:rPr>
        <w:t>。</w:t>
      </w:r>
    </w:p>
    <w:p>
      <w:pPr>
        <w:wordWrap w:val="0"/>
        <w:spacing w:line="500" w:lineRule="atLeast"/>
        <w:ind w:left="420"/>
        <w:textAlignment w:val="baseline"/>
        <w:rPr>
          <w:sz w:val="20"/>
          <w:szCs w:val="20"/>
        </w:rPr>
      </w:pPr>
    </w:p>
    <w:p>
      <w:pPr>
        <w:wordWrap w:val="0"/>
        <w:spacing w:line="500" w:lineRule="atLeast"/>
        <w:ind w:left="420"/>
        <w:textAlignment w:val="baseline"/>
        <w:rPr>
          <w:sz w:val="24"/>
        </w:rPr>
      </w:pPr>
      <w:r>
        <w:rPr>
          <w:rFonts w:ascii="宋体" w:hAnsi="宋体" w:eastAsia="宋体" w:cs="宋体"/>
          <w:b/>
          <w:color w:val="000000"/>
          <w:sz w:val="24"/>
        </w:rPr>
        <w:t>六、政府采购预算安排情况</w:t>
      </w:r>
    </w:p>
    <w:p>
      <w:pPr>
        <w:wordWrap w:val="0"/>
        <w:spacing w:line="500" w:lineRule="atLeast"/>
        <w:ind w:left="20" w:firstLine="420"/>
        <w:textAlignment w:val="baseline"/>
        <w:rPr>
          <w:rFonts w:ascii="宋体" w:hAnsi="宋体" w:eastAsia="宋体" w:cs="宋体"/>
          <w:color w:val="000000"/>
          <w:sz w:val="20"/>
          <w:highlight w:val="yellow"/>
        </w:rPr>
      </w:pPr>
      <w:r>
        <w:rPr>
          <w:rFonts w:ascii="宋体" w:hAnsi="宋体" w:eastAsia="宋体" w:cs="宋体"/>
          <w:color w:val="000000"/>
          <w:sz w:val="20"/>
          <w:highlight w:val="none"/>
        </w:rPr>
        <w:t>根据《湖北省政府集中采购目录及标准</w:t>
      </w:r>
      <w:r>
        <w:rPr>
          <w:rFonts w:hint="eastAsia" w:ascii="宋体" w:hAnsi="宋体" w:eastAsia="宋体" w:cs="宋体"/>
          <w:color w:val="000000"/>
          <w:sz w:val="20"/>
          <w:highlight w:val="none"/>
        </w:rPr>
        <w:t>（</w:t>
      </w:r>
      <w:r>
        <w:rPr>
          <w:rFonts w:ascii="宋体" w:hAnsi="宋体" w:eastAsia="宋体" w:cs="宋体"/>
          <w:color w:val="000000"/>
          <w:sz w:val="20"/>
          <w:highlight w:val="none"/>
        </w:rPr>
        <w:t>2021年</w:t>
      </w:r>
      <w:r>
        <w:rPr>
          <w:rFonts w:hint="eastAsia" w:ascii="宋体" w:hAnsi="宋体" w:eastAsia="宋体" w:cs="宋体"/>
          <w:color w:val="000000"/>
          <w:sz w:val="20"/>
          <w:highlight w:val="none"/>
        </w:rPr>
        <w:t>）》</w:t>
      </w:r>
      <w:r>
        <w:rPr>
          <w:rFonts w:ascii="宋体" w:hAnsi="宋体" w:eastAsia="宋体" w:cs="宋体"/>
          <w:color w:val="000000"/>
          <w:sz w:val="20"/>
          <w:highlight w:val="none"/>
        </w:rPr>
        <w:t>要求，2024 年编制政府采购预算</w:t>
      </w:r>
      <w:r>
        <w:rPr>
          <w:rFonts w:hint="eastAsia" w:ascii="宋体" w:hAnsi="宋体" w:eastAsia="宋体" w:cs="宋体"/>
          <w:color w:val="000000"/>
          <w:sz w:val="20"/>
          <w:highlight w:val="none"/>
          <w:lang w:val="en-US" w:eastAsia="zh-CN"/>
        </w:rPr>
        <w:t>2</w:t>
      </w:r>
      <w:r>
        <w:rPr>
          <w:rFonts w:ascii="宋体" w:hAnsi="宋体" w:eastAsia="宋体" w:cs="宋体"/>
          <w:color w:val="000000"/>
          <w:sz w:val="20"/>
          <w:highlight w:val="none"/>
        </w:rPr>
        <w:t>万元</w:t>
      </w:r>
      <w:r>
        <w:rPr>
          <w:rFonts w:hint="eastAsia" w:ascii="宋体" w:hAnsi="宋体" w:eastAsia="宋体" w:cs="宋体"/>
          <w:color w:val="000000"/>
          <w:sz w:val="20"/>
          <w:highlight w:val="none"/>
        </w:rPr>
        <w:t>，</w:t>
      </w:r>
      <w:r>
        <w:rPr>
          <w:rFonts w:ascii="宋体" w:hAnsi="宋体" w:eastAsia="宋体" w:cs="宋体"/>
          <w:color w:val="000000"/>
          <w:sz w:val="20"/>
          <w:highlight w:val="none"/>
        </w:rPr>
        <w:t>比上年度</w:t>
      </w:r>
      <w:r>
        <w:rPr>
          <w:rFonts w:hint="eastAsia" w:ascii="宋体" w:hAnsi="宋体" w:eastAsia="宋体" w:cs="宋体"/>
          <w:color w:val="000000"/>
          <w:sz w:val="20"/>
          <w:highlight w:val="none"/>
          <w:lang w:val="en-US" w:eastAsia="zh-CN"/>
        </w:rPr>
        <w:t>减少4.32</w:t>
      </w:r>
      <w:r>
        <w:rPr>
          <w:rFonts w:ascii="宋体" w:hAnsi="宋体" w:eastAsia="宋体" w:cs="宋体"/>
          <w:color w:val="000000"/>
          <w:sz w:val="20"/>
          <w:highlight w:val="none"/>
        </w:rPr>
        <w:t>万元</w:t>
      </w:r>
      <w:r>
        <w:rPr>
          <w:rFonts w:hint="eastAsia" w:ascii="宋体" w:hAnsi="宋体" w:eastAsia="宋体" w:cs="宋体"/>
          <w:color w:val="000000"/>
          <w:sz w:val="20"/>
          <w:highlight w:val="none"/>
        </w:rPr>
        <w:t>，</w:t>
      </w:r>
      <w:r>
        <w:rPr>
          <w:rFonts w:hint="eastAsia" w:ascii="宋体" w:hAnsi="宋体" w:eastAsia="宋体" w:cs="宋体"/>
          <w:color w:val="000000"/>
          <w:sz w:val="20"/>
          <w:highlight w:val="none"/>
          <w:lang w:val="en-US" w:eastAsia="zh-CN"/>
        </w:rPr>
        <w:t>减少</w:t>
      </w:r>
      <w:r>
        <w:rPr>
          <w:rFonts w:ascii="宋体" w:hAnsi="宋体" w:eastAsia="宋体" w:cs="宋体"/>
          <w:color w:val="000000"/>
          <w:sz w:val="20"/>
          <w:highlight w:val="none"/>
        </w:rPr>
        <w:t>了</w:t>
      </w:r>
      <w:r>
        <w:rPr>
          <w:rFonts w:hint="eastAsia" w:ascii="宋体" w:hAnsi="宋体" w:eastAsia="宋体" w:cs="宋体"/>
          <w:color w:val="000000"/>
          <w:sz w:val="20"/>
          <w:highlight w:val="none"/>
          <w:lang w:val="en-US" w:eastAsia="zh-CN"/>
        </w:rPr>
        <w:t>68.35</w:t>
      </w:r>
      <w:r>
        <w:rPr>
          <w:rFonts w:ascii="宋体" w:hAnsi="宋体" w:eastAsia="宋体" w:cs="宋体"/>
          <w:color w:val="000000"/>
          <w:sz w:val="20"/>
          <w:highlight w:val="none"/>
        </w:rPr>
        <w:t>%。</w:t>
      </w:r>
      <w:r>
        <w:rPr>
          <w:rFonts w:hint="eastAsia" w:ascii="宋体" w:hAnsi="宋体" w:eastAsia="宋体" w:cs="宋体"/>
          <w:color w:val="000000"/>
          <w:sz w:val="20"/>
          <w:highlight w:val="none"/>
          <w:lang w:val="en-US" w:eastAsia="zh-CN"/>
        </w:rPr>
        <w:t>减少</w:t>
      </w:r>
      <w:r>
        <w:rPr>
          <w:rFonts w:ascii="宋体" w:hAnsi="宋体" w:eastAsia="宋体" w:cs="宋体"/>
          <w:color w:val="000000"/>
          <w:sz w:val="20"/>
          <w:highlight w:val="none"/>
        </w:rPr>
        <w:t>的主要原因：一是</w:t>
      </w:r>
      <w:r>
        <w:rPr>
          <w:rFonts w:hint="eastAsia" w:ascii="宋体" w:hAnsi="宋体" w:eastAsia="宋体" w:cs="宋体"/>
          <w:color w:val="000000"/>
          <w:sz w:val="20"/>
          <w:highlight w:val="none"/>
          <w:lang w:val="en-US" w:eastAsia="zh-CN"/>
        </w:rPr>
        <w:t>规范本单位政府采购流程</w:t>
      </w:r>
      <w:r>
        <w:rPr>
          <w:rFonts w:ascii="宋体" w:hAnsi="宋体" w:eastAsia="宋体" w:cs="宋体"/>
          <w:color w:val="000000"/>
          <w:sz w:val="20"/>
          <w:highlight w:val="none"/>
        </w:rPr>
        <w:t>；二是</w:t>
      </w:r>
      <w:r>
        <w:rPr>
          <w:rFonts w:hint="eastAsia" w:ascii="宋体" w:hAnsi="宋体" w:eastAsia="宋体" w:cs="宋体"/>
          <w:color w:val="000000"/>
          <w:sz w:val="20"/>
          <w:highlight w:val="none"/>
          <w:lang w:val="en-US" w:eastAsia="zh-CN"/>
        </w:rPr>
        <w:t>严格遵守政府采购目录的要求</w:t>
      </w:r>
      <w:r>
        <w:rPr>
          <w:rFonts w:ascii="宋体" w:hAnsi="宋体" w:eastAsia="宋体" w:cs="宋体"/>
          <w:color w:val="000000"/>
          <w:sz w:val="20"/>
          <w:highlight w:val="none"/>
        </w:rPr>
        <w:t>。</w:t>
      </w:r>
    </w:p>
    <w:p>
      <w:pPr>
        <w:wordWrap w:val="0"/>
        <w:spacing w:line="720" w:lineRule="atLeast"/>
        <w:ind w:left="20" w:firstLine="400"/>
        <w:textAlignment w:val="baseline"/>
        <w:rPr>
          <w:rFonts w:hint="eastAsia" w:eastAsia="宋体"/>
          <w:sz w:val="20"/>
          <w:highlight w:val="yellow"/>
          <w:lang w:val="en-US" w:eastAsia="zh-CN"/>
        </w:rPr>
      </w:pPr>
      <w:r>
        <w:rPr>
          <w:rFonts w:ascii="宋体" w:hAnsi="宋体" w:eastAsia="宋体" w:cs="宋体"/>
          <w:color w:val="000000"/>
          <w:sz w:val="20"/>
          <w:highlight w:val="none"/>
        </w:rPr>
        <w:t>其中：货物类政府采购预算</w:t>
      </w:r>
      <w:r>
        <w:rPr>
          <w:rFonts w:hint="eastAsia" w:ascii="宋体" w:hAnsi="宋体" w:eastAsia="宋体" w:cs="宋体"/>
          <w:color w:val="000000"/>
          <w:sz w:val="20"/>
          <w:highlight w:val="none"/>
          <w:lang w:val="en-US" w:eastAsia="zh-CN"/>
        </w:rPr>
        <w:t>2</w:t>
      </w:r>
      <w:r>
        <w:rPr>
          <w:rFonts w:ascii="宋体" w:hAnsi="宋体" w:eastAsia="宋体" w:cs="宋体"/>
          <w:color w:val="000000"/>
          <w:sz w:val="20"/>
          <w:highlight w:val="none"/>
        </w:rPr>
        <w:t>万元，主要是集中采购</w:t>
      </w:r>
      <w:r>
        <w:rPr>
          <w:rFonts w:hint="eastAsia" w:ascii="宋体" w:hAnsi="宋体" w:eastAsia="宋体" w:cs="宋体"/>
          <w:color w:val="000000"/>
          <w:sz w:val="20"/>
          <w:highlight w:val="none"/>
          <w:lang w:val="en-US" w:eastAsia="zh-CN"/>
        </w:rPr>
        <w:t>复印纸、多功能一体机、台式计算机等</w:t>
      </w:r>
      <w:r>
        <w:rPr>
          <w:rFonts w:ascii="宋体" w:hAnsi="宋体" w:eastAsia="宋体" w:cs="宋体"/>
          <w:color w:val="000000"/>
          <w:sz w:val="20"/>
          <w:highlight w:val="none"/>
        </w:rPr>
        <w:t>支出。</w:t>
      </w:r>
    </w:p>
    <w:p>
      <w:pPr>
        <w:rPr>
          <w:sz w:val="20"/>
        </w:rPr>
      </w:pPr>
    </w:p>
    <w:p>
      <w:pPr>
        <w:wordWrap w:val="0"/>
        <w:spacing w:line="340" w:lineRule="atLeast"/>
        <w:ind w:left="420"/>
        <w:textAlignment w:val="baseline"/>
        <w:rPr>
          <w:sz w:val="24"/>
        </w:rPr>
      </w:pPr>
      <w:r>
        <w:rPr>
          <w:rFonts w:ascii="宋体" w:hAnsi="宋体" w:eastAsia="宋体" w:cs="宋体"/>
          <w:b/>
          <w:color w:val="000000"/>
          <w:sz w:val="24"/>
        </w:rPr>
        <w:t>七、国有资产占用情况</w:t>
      </w:r>
    </w:p>
    <w:p>
      <w:pPr>
        <w:spacing w:line="540" w:lineRule="atLeast"/>
        <w:ind w:left="23" w:right="62" w:firstLine="380"/>
        <w:textAlignment w:val="baseline"/>
        <w:rPr>
          <w:sz w:val="20"/>
          <w:highlight w:val="none"/>
        </w:rPr>
      </w:pPr>
      <w:r>
        <w:rPr>
          <w:rFonts w:ascii="宋体" w:hAnsi="宋体" w:eastAsia="宋体" w:cs="宋体"/>
          <w:color w:val="000000"/>
          <w:sz w:val="20"/>
          <w:highlight w:val="none"/>
        </w:rPr>
        <w:t>2024年占有房屋面积</w:t>
      </w:r>
      <w:r>
        <w:rPr>
          <w:rFonts w:hint="eastAsia" w:ascii="宋体" w:hAnsi="宋体" w:eastAsia="宋体" w:cs="宋体"/>
          <w:color w:val="000000"/>
          <w:sz w:val="20"/>
          <w:highlight w:val="none"/>
          <w:lang w:val="en-US" w:eastAsia="zh-CN"/>
        </w:rPr>
        <w:t>13859</w:t>
      </w:r>
      <w:r>
        <w:rPr>
          <w:rFonts w:ascii="宋体" w:hAnsi="宋体" w:eastAsia="宋体" w:cs="宋体"/>
          <w:color w:val="000000"/>
          <w:sz w:val="20"/>
          <w:highlight w:val="none"/>
        </w:rPr>
        <w:t>平方米，大型专用设备数量为</w:t>
      </w:r>
      <w:r>
        <w:rPr>
          <w:rFonts w:hint="eastAsia" w:ascii="宋体" w:hAnsi="宋体" w:eastAsia="宋体" w:cs="宋体"/>
          <w:color w:val="000000"/>
          <w:sz w:val="20"/>
          <w:highlight w:val="none"/>
          <w:lang w:val="en-US" w:eastAsia="zh-CN"/>
        </w:rPr>
        <w:t>0</w:t>
      </w:r>
      <w:r>
        <w:rPr>
          <w:rFonts w:ascii="宋体" w:hAnsi="宋体" w:eastAsia="宋体" w:cs="宋体"/>
          <w:color w:val="000000"/>
          <w:sz w:val="20"/>
          <w:highlight w:val="none"/>
        </w:rPr>
        <w:t>，现有公务用车</w:t>
      </w:r>
      <w:r>
        <w:rPr>
          <w:rFonts w:hint="eastAsia" w:ascii="宋体" w:hAnsi="宋体" w:eastAsia="宋体" w:cs="宋体"/>
          <w:color w:val="000000"/>
          <w:sz w:val="20"/>
          <w:highlight w:val="none"/>
          <w:lang w:val="en-US" w:eastAsia="zh-CN"/>
        </w:rPr>
        <w:t>1</w:t>
      </w:r>
      <w:r>
        <w:rPr>
          <w:rFonts w:ascii="宋体" w:hAnsi="宋体" w:eastAsia="宋体" w:cs="宋体"/>
          <w:color w:val="000000"/>
          <w:sz w:val="20"/>
          <w:highlight w:val="none"/>
        </w:rPr>
        <w:t>辆。</w:t>
      </w:r>
    </w:p>
    <w:p>
      <w:pPr>
        <w:spacing w:line="540" w:lineRule="atLeast"/>
        <w:ind w:left="23" w:right="62" w:firstLine="380"/>
        <w:textAlignment w:val="baseline"/>
        <w:rPr>
          <w:rFonts w:hint="default" w:eastAsiaTheme="minorEastAsia"/>
          <w:sz w:val="20"/>
          <w:szCs w:val="20"/>
          <w:highlight w:val="none"/>
          <w:u w:val="single"/>
          <w:lang w:val="en-US" w:eastAsia="zh-CN"/>
        </w:rPr>
      </w:pPr>
      <w:r>
        <w:rPr>
          <w:sz w:val="20"/>
          <w:szCs w:val="20"/>
          <w:highlight w:val="none"/>
        </w:rPr>
        <w:t>土地、房屋及构筑物</w:t>
      </w:r>
      <w:r>
        <w:rPr>
          <w:rFonts w:hint="eastAsia"/>
          <w:sz w:val="20"/>
          <w:szCs w:val="20"/>
          <w:highlight w:val="none"/>
        </w:rPr>
        <w:t>：房屋建筑面积为</w:t>
      </w:r>
      <w:r>
        <w:rPr>
          <w:rFonts w:hint="eastAsia"/>
          <w:sz w:val="20"/>
          <w:szCs w:val="20"/>
          <w:highlight w:val="none"/>
          <w:lang w:val="en-US" w:eastAsia="zh-CN"/>
        </w:rPr>
        <w:t>12834</w:t>
      </w:r>
      <w:r>
        <w:rPr>
          <w:rFonts w:hint="eastAsia"/>
          <w:sz w:val="20"/>
          <w:szCs w:val="20"/>
          <w:highlight w:val="none"/>
        </w:rPr>
        <w:t>平方米，其中</w:t>
      </w:r>
      <w:r>
        <w:rPr>
          <w:rFonts w:hint="eastAsia"/>
          <w:sz w:val="20"/>
          <w:szCs w:val="20"/>
          <w:highlight w:val="none"/>
          <w:lang w:eastAsia="zh-CN"/>
        </w:rPr>
        <w:t>，</w:t>
      </w:r>
      <w:r>
        <w:rPr>
          <w:rFonts w:hint="eastAsia"/>
          <w:sz w:val="20"/>
          <w:szCs w:val="20"/>
          <w:highlight w:val="none"/>
        </w:rPr>
        <w:t>办公用房</w:t>
      </w:r>
      <w:r>
        <w:rPr>
          <w:rFonts w:hint="eastAsia"/>
          <w:sz w:val="20"/>
          <w:szCs w:val="20"/>
          <w:highlight w:val="none"/>
          <w:lang w:val="en-US" w:eastAsia="zh-CN"/>
        </w:rPr>
        <w:t xml:space="preserve"> 1380</w:t>
      </w:r>
      <w:r>
        <w:rPr>
          <w:rFonts w:hint="eastAsia"/>
          <w:sz w:val="20"/>
          <w:szCs w:val="20"/>
          <w:highlight w:val="none"/>
        </w:rPr>
        <w:t>平方米</w:t>
      </w:r>
      <w:r>
        <w:rPr>
          <w:rFonts w:hint="eastAsia"/>
          <w:sz w:val="20"/>
          <w:szCs w:val="20"/>
          <w:highlight w:val="none"/>
          <w:lang w:eastAsia="zh-CN"/>
        </w:rPr>
        <w:t>，其他用房 11134平方米。</w:t>
      </w:r>
      <w:r>
        <w:rPr>
          <w:rFonts w:hint="eastAsia"/>
          <w:sz w:val="20"/>
          <w:szCs w:val="20"/>
          <w:highlight w:val="none"/>
          <w:lang w:val="en-US" w:eastAsia="zh-CN"/>
        </w:rPr>
        <w:t>价值163.25万元；</w:t>
      </w:r>
    </w:p>
    <w:p>
      <w:pPr>
        <w:spacing w:line="540" w:lineRule="atLeast"/>
        <w:ind w:left="23" w:right="62" w:firstLine="380"/>
        <w:textAlignment w:val="baseline"/>
        <w:rPr>
          <w:rFonts w:hint="eastAsia" w:ascii="宋体" w:hAnsi="宋体" w:cs="宋体" w:eastAsiaTheme="minorEastAsia"/>
          <w:color w:val="000000"/>
          <w:sz w:val="20"/>
          <w:szCs w:val="20"/>
          <w:highlight w:val="none"/>
          <w:lang w:eastAsia="zh-CN"/>
        </w:rPr>
      </w:pPr>
      <w:r>
        <w:rPr>
          <w:sz w:val="20"/>
          <w:szCs w:val="20"/>
          <w:highlight w:val="none"/>
        </w:rPr>
        <w:t>通用设备</w:t>
      </w:r>
      <w:r>
        <w:rPr>
          <w:rFonts w:hint="eastAsia"/>
          <w:sz w:val="20"/>
          <w:szCs w:val="20"/>
          <w:highlight w:val="none"/>
        </w:rPr>
        <w:t>：</w:t>
      </w:r>
      <w:r>
        <w:rPr>
          <w:rFonts w:hint="eastAsia"/>
          <w:sz w:val="20"/>
          <w:szCs w:val="20"/>
          <w:highlight w:val="none"/>
          <w:lang w:val="en-US" w:eastAsia="zh-CN"/>
        </w:rPr>
        <w:t>298</w:t>
      </w:r>
      <w:r>
        <w:rPr>
          <w:rFonts w:hint="eastAsia"/>
          <w:sz w:val="20"/>
          <w:szCs w:val="20"/>
          <w:highlight w:val="none"/>
        </w:rPr>
        <w:t xml:space="preserve">（台/件），价值 </w:t>
      </w:r>
      <w:r>
        <w:rPr>
          <w:rFonts w:hint="eastAsia"/>
          <w:sz w:val="20"/>
          <w:szCs w:val="20"/>
          <w:highlight w:val="none"/>
          <w:lang w:val="en-US" w:eastAsia="zh-CN"/>
        </w:rPr>
        <w:t>47.11</w:t>
      </w:r>
      <w:r>
        <w:rPr>
          <w:rFonts w:hint="eastAsia"/>
          <w:sz w:val="20"/>
          <w:szCs w:val="20"/>
          <w:highlight w:val="none"/>
        </w:rPr>
        <w:t>万元</w:t>
      </w:r>
      <w:r>
        <w:rPr>
          <w:rFonts w:hint="eastAsia"/>
          <w:sz w:val="20"/>
          <w:szCs w:val="20"/>
          <w:highlight w:val="none"/>
          <w:lang w:eastAsia="zh-CN"/>
        </w:rPr>
        <w:t>；</w:t>
      </w:r>
    </w:p>
    <w:p>
      <w:pPr>
        <w:spacing w:line="540" w:lineRule="atLeast"/>
        <w:ind w:left="23" w:right="62" w:firstLine="380"/>
        <w:rPr>
          <w:rFonts w:hint="eastAsia" w:eastAsiaTheme="minorEastAsia"/>
          <w:sz w:val="20"/>
          <w:szCs w:val="20"/>
          <w:highlight w:val="none"/>
          <w:lang w:val="en-US" w:eastAsia="zh-CN"/>
        </w:rPr>
      </w:pPr>
      <w:r>
        <w:rPr>
          <w:sz w:val="20"/>
          <w:szCs w:val="20"/>
          <w:highlight w:val="none"/>
        </w:rPr>
        <w:t>专用设备</w:t>
      </w:r>
      <w:r>
        <w:rPr>
          <w:rFonts w:hint="eastAsia"/>
          <w:sz w:val="20"/>
          <w:szCs w:val="20"/>
          <w:highlight w:val="none"/>
        </w:rPr>
        <w:t>：</w:t>
      </w:r>
      <w:r>
        <w:rPr>
          <w:rFonts w:hint="eastAsia"/>
          <w:sz w:val="20"/>
          <w:szCs w:val="20"/>
          <w:highlight w:val="none"/>
          <w:lang w:val="en-US" w:eastAsia="zh-CN"/>
        </w:rPr>
        <w:t>无；</w:t>
      </w:r>
    </w:p>
    <w:p>
      <w:pPr>
        <w:spacing w:line="540" w:lineRule="atLeast"/>
        <w:ind w:left="23" w:right="62" w:firstLine="380"/>
        <w:rPr>
          <w:rFonts w:hint="eastAsia" w:eastAsiaTheme="minorEastAsia"/>
          <w:sz w:val="20"/>
          <w:szCs w:val="20"/>
          <w:highlight w:val="none"/>
          <w:lang w:val="en-US" w:eastAsia="zh-CN"/>
        </w:rPr>
      </w:pPr>
      <w:r>
        <w:rPr>
          <w:sz w:val="20"/>
          <w:szCs w:val="20"/>
          <w:highlight w:val="none"/>
        </w:rPr>
        <w:t>文物和陈列品</w:t>
      </w:r>
      <w:r>
        <w:rPr>
          <w:rFonts w:hint="eastAsia"/>
          <w:sz w:val="20"/>
          <w:szCs w:val="20"/>
          <w:highlight w:val="none"/>
        </w:rPr>
        <w:t>：</w:t>
      </w:r>
      <w:r>
        <w:rPr>
          <w:rFonts w:hint="eastAsia"/>
          <w:sz w:val="20"/>
          <w:szCs w:val="20"/>
          <w:highlight w:val="none"/>
          <w:lang w:val="en-US" w:eastAsia="zh-CN"/>
        </w:rPr>
        <w:t>2</w:t>
      </w:r>
      <w:r>
        <w:rPr>
          <w:rFonts w:hint="eastAsia"/>
          <w:sz w:val="20"/>
          <w:szCs w:val="20"/>
          <w:highlight w:val="none"/>
        </w:rPr>
        <w:t>（个/套），价值 5.2万元</w:t>
      </w:r>
      <w:r>
        <w:rPr>
          <w:rFonts w:hint="eastAsia"/>
          <w:sz w:val="20"/>
          <w:szCs w:val="20"/>
          <w:highlight w:val="none"/>
          <w:lang w:eastAsia="zh-CN"/>
        </w:rPr>
        <w:t>。</w:t>
      </w:r>
    </w:p>
    <w:p>
      <w:pPr>
        <w:spacing w:line="540" w:lineRule="atLeast"/>
        <w:ind w:left="23" w:right="62" w:firstLine="380"/>
        <w:rPr>
          <w:rFonts w:hint="eastAsia" w:eastAsiaTheme="minorEastAsia"/>
          <w:sz w:val="20"/>
          <w:szCs w:val="20"/>
          <w:highlight w:val="none"/>
          <w:lang w:val="en-US" w:eastAsia="zh-CN"/>
        </w:rPr>
      </w:pPr>
      <w:r>
        <w:rPr>
          <w:rFonts w:hint="eastAsia"/>
          <w:sz w:val="20"/>
          <w:szCs w:val="20"/>
          <w:highlight w:val="none"/>
        </w:rPr>
        <w:t xml:space="preserve"> </w:t>
      </w:r>
      <w:r>
        <w:rPr>
          <w:sz w:val="20"/>
          <w:szCs w:val="20"/>
          <w:highlight w:val="none"/>
        </w:rPr>
        <w:t>图书、档案</w:t>
      </w:r>
      <w:r>
        <w:rPr>
          <w:rFonts w:hint="eastAsia"/>
          <w:sz w:val="20"/>
          <w:szCs w:val="20"/>
          <w:highlight w:val="none"/>
        </w:rPr>
        <w:t>：</w:t>
      </w:r>
      <w:r>
        <w:rPr>
          <w:rFonts w:hint="eastAsia"/>
          <w:sz w:val="20"/>
          <w:szCs w:val="20"/>
          <w:highlight w:val="none"/>
          <w:lang w:val="en-US" w:eastAsia="zh-CN"/>
        </w:rPr>
        <w:t>3</w:t>
      </w:r>
      <w:r>
        <w:rPr>
          <w:rFonts w:hint="eastAsia"/>
          <w:sz w:val="20"/>
          <w:szCs w:val="20"/>
          <w:highlight w:val="none"/>
        </w:rPr>
        <w:t>（个/套），价值 0.03万元</w:t>
      </w:r>
      <w:r>
        <w:rPr>
          <w:rFonts w:hint="eastAsia"/>
          <w:sz w:val="20"/>
          <w:szCs w:val="20"/>
          <w:highlight w:val="none"/>
          <w:lang w:eastAsia="zh-CN"/>
        </w:rPr>
        <w:t>。</w:t>
      </w:r>
    </w:p>
    <w:p>
      <w:pPr>
        <w:spacing w:line="540" w:lineRule="atLeast"/>
        <w:ind w:left="23" w:right="62" w:firstLine="380"/>
        <w:rPr>
          <w:rFonts w:hint="eastAsia"/>
          <w:sz w:val="20"/>
          <w:szCs w:val="20"/>
          <w:highlight w:val="none"/>
          <w:lang w:val="en-US" w:eastAsia="zh-CN"/>
        </w:rPr>
      </w:pPr>
      <w:r>
        <w:rPr>
          <w:rFonts w:hint="eastAsia"/>
          <w:sz w:val="20"/>
          <w:szCs w:val="20"/>
          <w:highlight w:val="none"/>
        </w:rPr>
        <w:t xml:space="preserve"> </w:t>
      </w:r>
      <w:r>
        <w:rPr>
          <w:sz w:val="20"/>
          <w:szCs w:val="20"/>
          <w:highlight w:val="none"/>
        </w:rPr>
        <w:t>家具、用具、装具及动植物</w:t>
      </w:r>
      <w:r>
        <w:rPr>
          <w:rFonts w:hint="eastAsia"/>
          <w:sz w:val="20"/>
          <w:szCs w:val="20"/>
          <w:highlight w:val="none"/>
        </w:rPr>
        <w:t>：</w:t>
      </w:r>
      <w:r>
        <w:rPr>
          <w:rFonts w:hint="eastAsia"/>
          <w:sz w:val="20"/>
          <w:szCs w:val="20"/>
          <w:highlight w:val="none"/>
          <w:lang w:val="en-US" w:eastAsia="zh-CN"/>
        </w:rPr>
        <w:t>719</w:t>
      </w:r>
      <w:r>
        <w:rPr>
          <w:rFonts w:hint="eastAsia"/>
          <w:sz w:val="20"/>
          <w:szCs w:val="20"/>
          <w:highlight w:val="none"/>
        </w:rPr>
        <w:t xml:space="preserve">（个/套），价值 </w:t>
      </w:r>
      <w:r>
        <w:rPr>
          <w:rFonts w:hint="eastAsia"/>
          <w:sz w:val="20"/>
          <w:szCs w:val="20"/>
          <w:highlight w:val="none"/>
          <w:lang w:val="en-US" w:eastAsia="zh-CN"/>
        </w:rPr>
        <w:t>25.04</w:t>
      </w:r>
      <w:r>
        <w:rPr>
          <w:rFonts w:hint="eastAsia"/>
          <w:sz w:val="20"/>
          <w:szCs w:val="20"/>
          <w:highlight w:val="none"/>
        </w:rPr>
        <w:t>万元</w:t>
      </w:r>
      <w:r>
        <w:rPr>
          <w:rFonts w:hint="eastAsia"/>
          <w:sz w:val="20"/>
          <w:szCs w:val="20"/>
          <w:highlight w:val="none"/>
          <w:lang w:val="en-US" w:eastAsia="zh-CN"/>
        </w:rPr>
        <w:t>。</w:t>
      </w:r>
    </w:p>
    <w:p>
      <w:pPr>
        <w:spacing w:line="540" w:lineRule="atLeast"/>
        <w:ind w:left="23" w:right="62" w:firstLine="380"/>
        <w:rPr>
          <w:rFonts w:hint="eastAsia"/>
          <w:sz w:val="20"/>
          <w:szCs w:val="20"/>
          <w:lang w:val="en-US" w:eastAsia="zh-CN"/>
        </w:rPr>
      </w:pPr>
    </w:p>
    <w:p>
      <w:pPr>
        <w:spacing w:line="540" w:lineRule="atLeast"/>
        <w:ind w:left="23" w:right="62" w:firstLine="380"/>
        <w:rPr>
          <w:rFonts w:hint="default"/>
          <w:sz w:val="20"/>
          <w:szCs w:val="20"/>
          <w:lang w:val="en-US" w:eastAsia="zh-CN"/>
        </w:rPr>
      </w:pPr>
    </w:p>
    <w:p>
      <w:pPr>
        <w:wordWrap w:val="0"/>
        <w:spacing w:line="480" w:lineRule="atLeast"/>
        <w:ind w:left="440"/>
        <w:textAlignment w:val="baseline"/>
        <w:rPr>
          <w:sz w:val="20"/>
          <w:szCs w:val="20"/>
        </w:rPr>
      </w:pPr>
    </w:p>
    <w:p>
      <w:pPr>
        <w:wordWrap w:val="0"/>
        <w:spacing w:line="480" w:lineRule="atLeast"/>
        <w:ind w:left="440"/>
        <w:textAlignment w:val="baseline"/>
        <w:rPr>
          <w:b/>
          <w:bCs/>
          <w:sz w:val="24"/>
        </w:rPr>
      </w:pPr>
      <w:r>
        <w:rPr>
          <w:rFonts w:ascii="宋体" w:hAnsi="宋体" w:eastAsia="宋体" w:cs="宋体"/>
          <w:b/>
          <w:bCs/>
          <w:color w:val="000000"/>
          <w:sz w:val="24"/>
        </w:rPr>
        <w:t>八、重点项目预算绩效情况</w:t>
      </w:r>
    </w:p>
    <w:p>
      <w:pPr>
        <w:wordWrap w:val="0"/>
        <w:spacing w:line="280" w:lineRule="exact"/>
        <w:textAlignment w:val="baseline"/>
        <w:rPr>
          <w:sz w:val="20"/>
        </w:rPr>
      </w:pP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1、“人大代表活动费”项目</w:t>
      </w:r>
    </w:p>
    <w:p>
      <w:pPr>
        <w:wordWrap w:val="0"/>
        <w:spacing w:line="640" w:lineRule="atLeast"/>
        <w:ind w:right="80" w:firstLine="420"/>
        <w:textAlignment w:val="baseline"/>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项目主要内容：用于人大代表活动及参会期间的费用支出</w:t>
      </w:r>
      <w:r>
        <w:rPr>
          <w:rFonts w:hint="eastAsia" w:ascii="宋体" w:hAnsi="宋体" w:eastAsia="宋体" w:cs="宋体"/>
          <w:color w:val="000000"/>
          <w:sz w:val="20"/>
          <w:szCs w:val="20"/>
          <w:lang w:eastAsia="zh-CN"/>
        </w:rPr>
        <w:t>。202</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lang w:eastAsia="zh-CN"/>
        </w:rPr>
        <w:t>年预算安排</w:t>
      </w:r>
      <w:r>
        <w:rPr>
          <w:rFonts w:hint="eastAsia" w:ascii="宋体" w:hAnsi="宋体" w:eastAsia="宋体" w:cs="宋体"/>
          <w:color w:val="000000"/>
          <w:sz w:val="20"/>
          <w:szCs w:val="20"/>
          <w:lang w:val="en-US" w:eastAsia="zh-CN"/>
        </w:rPr>
        <w:t>0.86</w:t>
      </w:r>
      <w:r>
        <w:rPr>
          <w:rFonts w:hint="eastAsia" w:ascii="宋体" w:hAnsi="宋体" w:eastAsia="宋体" w:cs="宋体"/>
          <w:color w:val="000000"/>
          <w:sz w:val="20"/>
          <w:szCs w:val="20"/>
          <w:lang w:eastAsia="zh-CN"/>
        </w:rPr>
        <w:t>万元，资金来源为一般公共预算财政拨款。</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年度绩效</w:t>
      </w:r>
      <w:r>
        <w:rPr>
          <w:rFonts w:hint="eastAsia" w:ascii="宋体" w:hAnsi="宋体" w:eastAsia="宋体" w:cs="宋体"/>
          <w:color w:val="000000"/>
          <w:sz w:val="20"/>
          <w:szCs w:val="20"/>
          <w:lang w:eastAsia="zh-CN"/>
        </w:rPr>
        <w:t>目标：通过本项目的实施，</w:t>
      </w:r>
      <w:r>
        <w:rPr>
          <w:rFonts w:hint="eastAsia" w:ascii="宋体" w:hAnsi="宋体" w:eastAsia="宋体" w:cs="宋体"/>
          <w:color w:val="000000"/>
          <w:sz w:val="20"/>
          <w:szCs w:val="20"/>
          <w:lang w:val="en-US" w:eastAsia="zh-CN"/>
        </w:rPr>
        <w:t>保障人大代表活动及参会期间的费用支出。</w:t>
      </w:r>
    </w:p>
    <w:p>
      <w:pPr>
        <w:wordWrap w:val="0"/>
        <w:spacing w:line="640" w:lineRule="atLeast"/>
        <w:ind w:right="80" w:firstLine="420"/>
        <w:textAlignment w:val="baseline"/>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成本指标：项目资金总额=0.86万元。</w:t>
      </w:r>
      <w:r>
        <w:rPr>
          <w:rFonts w:hint="eastAsia" w:ascii="宋体" w:hAnsi="宋体" w:eastAsia="宋体" w:cs="宋体"/>
          <w:color w:val="000000"/>
          <w:sz w:val="20"/>
          <w:szCs w:val="20"/>
          <w:lang w:eastAsia="zh-CN"/>
        </w:rPr>
        <w:t>对社会发展的</w:t>
      </w:r>
      <w:r>
        <w:rPr>
          <w:rFonts w:hint="eastAsia" w:ascii="宋体" w:hAnsi="宋体" w:eastAsia="宋体" w:cs="宋体"/>
          <w:color w:val="000000"/>
          <w:sz w:val="20"/>
          <w:szCs w:val="20"/>
          <w:lang w:val="en-US" w:eastAsia="zh-CN"/>
        </w:rPr>
        <w:t>无</w:t>
      </w:r>
      <w:r>
        <w:rPr>
          <w:rFonts w:hint="eastAsia" w:ascii="宋体" w:hAnsi="宋体" w:eastAsia="宋体" w:cs="宋体"/>
          <w:color w:val="000000"/>
          <w:sz w:val="20"/>
          <w:szCs w:val="20"/>
          <w:lang w:eastAsia="zh-CN"/>
        </w:rPr>
        <w:t>负面影响。</w:t>
      </w:r>
      <w:r>
        <w:rPr>
          <w:rFonts w:hint="eastAsia" w:ascii="宋体" w:hAnsi="宋体" w:eastAsia="宋体" w:cs="宋体"/>
          <w:color w:val="000000"/>
          <w:sz w:val="20"/>
          <w:szCs w:val="20"/>
          <w:lang w:val="en-US" w:eastAsia="zh-CN"/>
        </w:rPr>
        <w:t>对</w:t>
      </w:r>
      <w:r>
        <w:rPr>
          <w:rFonts w:hint="eastAsia" w:ascii="宋体" w:hAnsi="宋体" w:eastAsia="宋体" w:cs="宋体"/>
          <w:color w:val="000000"/>
          <w:sz w:val="20"/>
          <w:szCs w:val="20"/>
          <w:lang w:eastAsia="zh-CN"/>
        </w:rPr>
        <w:t>生态环境</w:t>
      </w:r>
      <w:r>
        <w:rPr>
          <w:rFonts w:hint="eastAsia" w:ascii="宋体" w:hAnsi="宋体" w:eastAsia="宋体" w:cs="宋体"/>
          <w:color w:val="000000"/>
          <w:sz w:val="20"/>
          <w:szCs w:val="20"/>
          <w:lang w:val="en-US" w:eastAsia="zh-CN"/>
        </w:rPr>
        <w:t>无</w:t>
      </w:r>
      <w:r>
        <w:rPr>
          <w:rFonts w:hint="eastAsia" w:ascii="宋体" w:hAnsi="宋体" w:eastAsia="宋体" w:cs="宋体"/>
          <w:color w:val="000000"/>
          <w:sz w:val="20"/>
          <w:szCs w:val="20"/>
          <w:lang w:eastAsia="zh-CN"/>
        </w:rPr>
        <w:t>负面影响。</w:t>
      </w:r>
    </w:p>
    <w:p>
      <w:pPr>
        <w:wordWrap w:val="0"/>
        <w:spacing w:line="640" w:lineRule="atLeast"/>
        <w:ind w:right="80" w:firstLine="420"/>
        <w:textAlignment w:val="baseline"/>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产出指标：人大代表参会率≥90%；按计划完成各项会议议程=100%；人民代表大会会议时间≤7天。</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效益指标：按标准保障参会代表补助；人大代表履职效果良好，有效发挥作用。</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满意度指标：人大代表满意度</w:t>
      </w:r>
      <w:r>
        <w:rPr>
          <w:rFonts w:ascii="宋体" w:hAnsi="宋体" w:eastAsia="宋体" w:cs="宋体"/>
          <w:color w:val="000000"/>
          <w:sz w:val="20"/>
          <w:szCs w:val="20"/>
        </w:rPr>
        <w:t>≥</w:t>
      </w:r>
      <w:r>
        <w:rPr>
          <w:rFonts w:hint="eastAsia" w:ascii="宋体" w:hAnsi="宋体" w:eastAsia="宋体" w:cs="宋体"/>
          <w:color w:val="000000"/>
          <w:sz w:val="20"/>
          <w:szCs w:val="20"/>
          <w:lang w:val="en-US" w:eastAsia="zh-CN"/>
        </w:rPr>
        <w:t>95%。</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2、“白沙镇基础设施建设资金”项目</w:t>
      </w:r>
    </w:p>
    <w:p>
      <w:pPr>
        <w:wordWrap w:val="0"/>
        <w:spacing w:line="640" w:lineRule="atLeast"/>
        <w:ind w:right="80" w:firstLine="420"/>
        <w:textAlignment w:val="baseline"/>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项目主要内容：用于白沙镇基础设施建设资金费用支出</w:t>
      </w:r>
      <w:r>
        <w:rPr>
          <w:rFonts w:hint="eastAsia" w:ascii="宋体" w:hAnsi="宋体" w:eastAsia="宋体" w:cs="宋体"/>
          <w:color w:val="000000"/>
          <w:sz w:val="20"/>
          <w:szCs w:val="20"/>
          <w:lang w:eastAsia="zh-CN"/>
        </w:rPr>
        <w:t>。202</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lang w:eastAsia="zh-CN"/>
        </w:rPr>
        <w:t>年预算安排</w:t>
      </w:r>
      <w:r>
        <w:rPr>
          <w:rFonts w:hint="eastAsia" w:ascii="宋体" w:hAnsi="宋体" w:eastAsia="宋体" w:cs="宋体"/>
          <w:color w:val="000000"/>
          <w:sz w:val="20"/>
          <w:szCs w:val="20"/>
          <w:lang w:val="en-US" w:eastAsia="zh-CN"/>
        </w:rPr>
        <w:t>120</w:t>
      </w:r>
      <w:r>
        <w:rPr>
          <w:rFonts w:hint="eastAsia" w:ascii="宋体" w:hAnsi="宋体" w:eastAsia="宋体" w:cs="宋体"/>
          <w:color w:val="000000"/>
          <w:sz w:val="20"/>
          <w:szCs w:val="20"/>
          <w:lang w:eastAsia="zh-CN"/>
        </w:rPr>
        <w:t>万元，资金来源为一般公共预算财政拨款。</w:t>
      </w:r>
    </w:p>
    <w:p>
      <w:pPr>
        <w:wordWrap w:val="0"/>
        <w:spacing w:line="640" w:lineRule="atLeast"/>
        <w:ind w:right="80" w:firstLine="420"/>
        <w:textAlignment w:val="baseline"/>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年度绩效</w:t>
      </w:r>
      <w:r>
        <w:rPr>
          <w:rFonts w:hint="eastAsia" w:ascii="宋体" w:hAnsi="宋体" w:eastAsia="宋体" w:cs="宋体"/>
          <w:color w:val="000000"/>
          <w:sz w:val="20"/>
          <w:szCs w:val="20"/>
          <w:lang w:eastAsia="zh-CN"/>
        </w:rPr>
        <w:t>目标：通过农村小型水利设施、村庄道路、安全饮水、环卫设施、村内公共活动场所建设村容美化等促进农村基础设施建设发展、人居环境改善、群众生活质量提升。</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成本指标：项目资金总额120万元。</w:t>
      </w:r>
      <w:r>
        <w:rPr>
          <w:rFonts w:hint="eastAsia" w:ascii="宋体" w:hAnsi="宋体" w:eastAsia="宋体" w:cs="宋体"/>
          <w:color w:val="000000"/>
          <w:sz w:val="20"/>
          <w:szCs w:val="20"/>
          <w:lang w:eastAsia="zh-CN"/>
        </w:rPr>
        <w:t>对社会发展的</w:t>
      </w:r>
      <w:r>
        <w:rPr>
          <w:rFonts w:hint="eastAsia" w:ascii="宋体" w:hAnsi="宋体" w:eastAsia="宋体" w:cs="宋体"/>
          <w:color w:val="000000"/>
          <w:sz w:val="20"/>
          <w:szCs w:val="20"/>
          <w:lang w:val="en-US" w:eastAsia="zh-CN"/>
        </w:rPr>
        <w:t>无</w:t>
      </w:r>
      <w:r>
        <w:rPr>
          <w:rFonts w:hint="eastAsia" w:ascii="宋体" w:hAnsi="宋体" w:eastAsia="宋体" w:cs="宋体"/>
          <w:color w:val="000000"/>
          <w:sz w:val="20"/>
          <w:szCs w:val="20"/>
          <w:lang w:eastAsia="zh-CN"/>
        </w:rPr>
        <w:t>负面影响。</w:t>
      </w:r>
      <w:r>
        <w:rPr>
          <w:rFonts w:hint="eastAsia" w:ascii="宋体" w:hAnsi="宋体" w:eastAsia="宋体" w:cs="宋体"/>
          <w:color w:val="000000"/>
          <w:sz w:val="20"/>
          <w:szCs w:val="20"/>
          <w:lang w:val="en-US" w:eastAsia="zh-CN"/>
        </w:rPr>
        <w:t>对</w:t>
      </w:r>
      <w:r>
        <w:rPr>
          <w:rFonts w:hint="eastAsia" w:ascii="宋体" w:hAnsi="宋体" w:eastAsia="宋体" w:cs="宋体"/>
          <w:color w:val="000000"/>
          <w:sz w:val="20"/>
          <w:szCs w:val="20"/>
          <w:lang w:eastAsia="zh-CN"/>
        </w:rPr>
        <w:t>生态环境</w:t>
      </w:r>
      <w:r>
        <w:rPr>
          <w:rFonts w:hint="eastAsia" w:ascii="宋体" w:hAnsi="宋体" w:eastAsia="宋体" w:cs="宋体"/>
          <w:color w:val="000000"/>
          <w:sz w:val="20"/>
          <w:szCs w:val="20"/>
          <w:lang w:val="en-US" w:eastAsia="zh-CN"/>
        </w:rPr>
        <w:t>无</w:t>
      </w:r>
      <w:r>
        <w:rPr>
          <w:rFonts w:hint="eastAsia" w:ascii="宋体" w:hAnsi="宋体" w:eastAsia="宋体" w:cs="宋体"/>
          <w:color w:val="000000"/>
          <w:sz w:val="20"/>
          <w:szCs w:val="20"/>
          <w:lang w:eastAsia="zh-CN"/>
        </w:rPr>
        <w:t>负面影响。</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产出指标：小项目数≥9/个；覆盖村个数≤15/个；资金拨付率＝100%；工程验收合格率=100%；项目时间≥1年。</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效益指标：促进镇区范围内政治、经济、文化提升；</w:t>
      </w:r>
      <w:r>
        <w:rPr>
          <w:rFonts w:hint="eastAsia" w:ascii="宋体" w:hAnsi="宋体" w:eastAsia="宋体" w:cs="宋体"/>
          <w:color w:val="000000"/>
          <w:sz w:val="20"/>
          <w:szCs w:val="20"/>
          <w:lang w:eastAsia="zh-CN"/>
        </w:rPr>
        <w:t>镇区环境整洁度美化度提升</w:t>
      </w:r>
      <w:r>
        <w:rPr>
          <w:rFonts w:hint="eastAsia" w:ascii="宋体" w:hAnsi="宋体" w:eastAsia="宋体" w:cs="宋体"/>
          <w:color w:val="000000"/>
          <w:sz w:val="20"/>
          <w:szCs w:val="20"/>
          <w:lang w:val="en-US" w:eastAsia="zh-CN"/>
        </w:rPr>
        <w:t>。</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满意度指标：</w:t>
      </w:r>
      <w:r>
        <w:rPr>
          <w:rFonts w:hint="eastAsia" w:ascii="宋体" w:hAnsi="宋体" w:eastAsia="宋体" w:cs="宋体"/>
          <w:color w:val="000000"/>
          <w:sz w:val="20"/>
          <w:szCs w:val="20"/>
          <w:lang w:val="en-US" w:eastAsia="zh-CN"/>
        </w:rPr>
        <w:t>群众</w:t>
      </w:r>
      <w:r>
        <w:rPr>
          <w:rFonts w:hint="default" w:ascii="宋体" w:hAnsi="宋体" w:eastAsia="宋体" w:cs="宋体"/>
          <w:color w:val="000000"/>
          <w:sz w:val="20"/>
          <w:szCs w:val="20"/>
          <w:lang w:val="en-US" w:eastAsia="zh-CN"/>
        </w:rPr>
        <w:t>满意度</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95%。</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3、“白沙镇机关后勤管理经费”项目</w:t>
      </w:r>
    </w:p>
    <w:p>
      <w:pPr>
        <w:wordWrap w:val="0"/>
        <w:spacing w:line="640" w:lineRule="atLeast"/>
        <w:ind w:right="80" w:firstLine="420"/>
        <w:textAlignment w:val="baseline"/>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项目主要内容：用于白沙镇机关后勤管理经费支出</w:t>
      </w:r>
      <w:r>
        <w:rPr>
          <w:rFonts w:hint="eastAsia" w:ascii="宋体" w:hAnsi="宋体" w:eastAsia="宋体" w:cs="宋体"/>
          <w:color w:val="000000"/>
          <w:sz w:val="20"/>
          <w:szCs w:val="20"/>
          <w:lang w:eastAsia="zh-CN"/>
        </w:rPr>
        <w:t>。202</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lang w:eastAsia="zh-CN"/>
        </w:rPr>
        <w:t>年预算安排</w:t>
      </w:r>
      <w:r>
        <w:rPr>
          <w:rFonts w:hint="eastAsia" w:ascii="宋体" w:hAnsi="宋体" w:eastAsia="宋体" w:cs="宋体"/>
          <w:color w:val="000000"/>
          <w:sz w:val="20"/>
          <w:szCs w:val="20"/>
          <w:lang w:val="en-US" w:eastAsia="zh-CN"/>
        </w:rPr>
        <w:t>180</w:t>
      </w:r>
      <w:r>
        <w:rPr>
          <w:rFonts w:hint="eastAsia" w:ascii="宋体" w:hAnsi="宋体" w:eastAsia="宋体" w:cs="宋体"/>
          <w:color w:val="000000"/>
          <w:sz w:val="20"/>
          <w:szCs w:val="20"/>
          <w:lang w:eastAsia="zh-CN"/>
        </w:rPr>
        <w:t>万元，资金来源为一般公共预算财政拨款。</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年度绩效</w:t>
      </w:r>
      <w:r>
        <w:rPr>
          <w:rFonts w:hint="eastAsia" w:ascii="宋体" w:hAnsi="宋体" w:eastAsia="宋体" w:cs="宋体"/>
          <w:color w:val="000000"/>
          <w:sz w:val="20"/>
          <w:szCs w:val="20"/>
          <w:lang w:eastAsia="zh-CN"/>
        </w:rPr>
        <w:t>目标：</w:t>
      </w:r>
      <w:r>
        <w:rPr>
          <w:rFonts w:hint="eastAsia" w:ascii="宋体" w:hAnsi="宋体" w:eastAsia="宋体" w:cs="宋体"/>
          <w:color w:val="000000"/>
          <w:sz w:val="20"/>
          <w:szCs w:val="20"/>
          <w:lang w:val="en-US" w:eastAsia="zh-CN"/>
        </w:rPr>
        <w:t>推行政府采购，节约财政资金，建设节约型机关，严格管理减少能耗支出，全力保证政府机关运行。</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成本指标：项目资金总额180万元。对社会发展的无负面影响。对生态环境无负面影响。</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产出指标：保障聘用人员工资及时足额发放=12/月；保障聘用人员社保、职业年金、医保按时缴纳=12/月；维修及时率＝100%；卫生环境检查合格率=100%；项目时间≥1年。</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效益指标：推动镇区工作效率提升；协调各部门的分工协作。</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满意度指标：</w:t>
      </w:r>
      <w:r>
        <w:rPr>
          <w:rFonts w:hint="eastAsia" w:ascii="宋体" w:hAnsi="宋体" w:eastAsia="宋体" w:cs="宋体"/>
          <w:color w:val="000000"/>
          <w:sz w:val="20"/>
          <w:szCs w:val="20"/>
          <w:lang w:val="en-US" w:eastAsia="zh-CN"/>
        </w:rPr>
        <w:t>群众</w:t>
      </w:r>
      <w:r>
        <w:rPr>
          <w:rFonts w:hint="default" w:ascii="宋体" w:hAnsi="宋体" w:eastAsia="宋体" w:cs="宋体"/>
          <w:color w:val="000000"/>
          <w:sz w:val="20"/>
          <w:szCs w:val="20"/>
          <w:lang w:val="en-US" w:eastAsia="zh-CN"/>
        </w:rPr>
        <w:t>满意度</w:t>
      </w:r>
      <w:r>
        <w:rPr>
          <w:rFonts w:hint="eastAsia" w:ascii="宋体" w:hAnsi="宋体" w:eastAsia="宋体" w:cs="宋体"/>
          <w:color w:val="000000"/>
          <w:sz w:val="20"/>
          <w:szCs w:val="20"/>
          <w:lang w:val="en-US" w:eastAsia="zh-CN"/>
        </w:rPr>
        <w:t>≥95%。</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4、“白沙镇社会事务工作经费”项目</w:t>
      </w:r>
    </w:p>
    <w:p>
      <w:pPr>
        <w:wordWrap w:val="0"/>
        <w:spacing w:line="640" w:lineRule="atLeast"/>
        <w:ind w:right="80" w:firstLine="420"/>
        <w:textAlignment w:val="baseline"/>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项目主要内容：用于白沙镇社会事务工作经费支出</w:t>
      </w:r>
      <w:r>
        <w:rPr>
          <w:rFonts w:hint="eastAsia" w:ascii="宋体" w:hAnsi="宋体" w:eastAsia="宋体" w:cs="宋体"/>
          <w:color w:val="000000"/>
          <w:sz w:val="20"/>
          <w:szCs w:val="20"/>
          <w:lang w:eastAsia="zh-CN"/>
        </w:rPr>
        <w:t>。202</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lang w:eastAsia="zh-CN"/>
        </w:rPr>
        <w:t>年预算安排</w:t>
      </w:r>
      <w:r>
        <w:rPr>
          <w:rFonts w:hint="eastAsia" w:ascii="宋体" w:hAnsi="宋体" w:eastAsia="宋体" w:cs="宋体"/>
          <w:color w:val="000000"/>
          <w:sz w:val="20"/>
          <w:szCs w:val="20"/>
          <w:lang w:val="en-US" w:eastAsia="zh-CN"/>
        </w:rPr>
        <w:t>189.63</w:t>
      </w:r>
      <w:r>
        <w:rPr>
          <w:rFonts w:hint="eastAsia" w:ascii="宋体" w:hAnsi="宋体" w:eastAsia="宋体" w:cs="宋体"/>
          <w:color w:val="000000"/>
          <w:sz w:val="20"/>
          <w:szCs w:val="20"/>
          <w:lang w:eastAsia="zh-CN"/>
        </w:rPr>
        <w:t>万元，资金来源为一般公共预算财政拨款。</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年度绩效目标：落实各项工作和任务，做好基层治理体系的建设和统筹工作，完成各项指标。</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成本指标：项目资金总额189.63万元。对社会发展的无负面影响。对生态环境无负面影响。</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产出指标：招商引资任务完成率≥95%；保重大安全事件发生率＝0%；社会保障工作完成率≥95；惠农惠企政策落实率=100%；项目时间≥1年。</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效益指标：城镇就业人口增加；公共服务能力提升。</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满意度指标：</w:t>
      </w:r>
      <w:r>
        <w:rPr>
          <w:rFonts w:hint="eastAsia" w:ascii="宋体" w:hAnsi="宋体" w:eastAsia="宋体" w:cs="宋体"/>
          <w:color w:val="000000"/>
          <w:sz w:val="20"/>
          <w:szCs w:val="20"/>
          <w:lang w:val="en-US" w:eastAsia="zh-CN"/>
        </w:rPr>
        <w:t>群众</w:t>
      </w:r>
      <w:r>
        <w:rPr>
          <w:rFonts w:hint="default" w:ascii="宋体" w:hAnsi="宋体" w:eastAsia="宋体" w:cs="宋体"/>
          <w:color w:val="000000"/>
          <w:sz w:val="20"/>
          <w:szCs w:val="20"/>
          <w:lang w:val="en-US" w:eastAsia="zh-CN"/>
        </w:rPr>
        <w:t>满意度</w:t>
      </w:r>
      <w:r>
        <w:rPr>
          <w:rFonts w:hint="eastAsia" w:ascii="宋体" w:hAnsi="宋体" w:eastAsia="宋体" w:cs="宋体"/>
          <w:color w:val="000000"/>
          <w:sz w:val="20"/>
          <w:szCs w:val="20"/>
          <w:lang w:val="en-US" w:eastAsia="zh-CN"/>
        </w:rPr>
        <w:t>≥95%。</w:t>
      </w:r>
    </w:p>
    <w:p>
      <w:pPr>
        <w:wordWrap w:val="0"/>
        <w:spacing w:line="280" w:lineRule="exact"/>
        <w:textAlignment w:val="baseline"/>
        <w:rPr>
          <w:sz w:val="20"/>
        </w:rPr>
      </w:pPr>
    </w:p>
    <w:p>
      <w:pPr>
        <w:wordWrap w:val="0"/>
        <w:spacing w:line="520" w:lineRule="atLeast"/>
        <w:ind w:left="440"/>
        <w:textAlignment w:val="baseline"/>
        <w:rPr>
          <w:sz w:val="24"/>
        </w:rPr>
      </w:pPr>
      <w:r>
        <w:rPr>
          <w:rFonts w:ascii="宋体" w:hAnsi="宋体" w:eastAsia="宋体" w:cs="宋体"/>
          <w:b/>
          <w:color w:val="000000"/>
          <w:sz w:val="24"/>
        </w:rPr>
        <w:t>九、其他需要说明的情况</w:t>
      </w:r>
    </w:p>
    <w:p>
      <w:pPr>
        <w:wordWrap w:val="0"/>
        <w:spacing w:before="420" w:line="520" w:lineRule="atLeast"/>
        <w:ind w:left="440"/>
        <w:textAlignment w:val="baseline"/>
        <w:rPr>
          <w:rFonts w:ascii="宋体" w:hAnsi="宋体" w:eastAsia="宋体" w:cs="宋体"/>
          <w:color w:val="000000"/>
          <w:sz w:val="20"/>
          <w:szCs w:val="20"/>
        </w:rPr>
      </w:pPr>
      <w:r>
        <w:rPr>
          <w:rFonts w:hint="eastAsia" w:ascii="宋体" w:hAnsi="宋体" w:eastAsia="宋体" w:cs="宋体"/>
          <w:color w:val="000000"/>
          <w:sz w:val="20"/>
          <w:szCs w:val="20"/>
        </w:rPr>
        <w:t>（</w:t>
      </w:r>
      <w:r>
        <w:rPr>
          <w:rFonts w:ascii="宋体" w:hAnsi="宋体" w:eastAsia="宋体" w:cs="宋体"/>
          <w:color w:val="000000"/>
          <w:sz w:val="20"/>
          <w:szCs w:val="20"/>
        </w:rPr>
        <w:t>一</w:t>
      </w:r>
      <w:r>
        <w:rPr>
          <w:rFonts w:hint="eastAsia" w:ascii="宋体" w:hAnsi="宋体" w:eastAsia="宋体" w:cs="宋体"/>
          <w:color w:val="000000"/>
          <w:sz w:val="20"/>
          <w:szCs w:val="20"/>
        </w:rPr>
        <w:t>）</w:t>
      </w:r>
      <w:r>
        <w:rPr>
          <w:rFonts w:ascii="宋体" w:hAnsi="宋体" w:eastAsia="宋体" w:cs="宋体"/>
          <w:color w:val="000000"/>
          <w:sz w:val="20"/>
          <w:szCs w:val="20"/>
        </w:rPr>
        <w:t xml:space="preserve"> 对空表的说明：</w:t>
      </w:r>
    </w:p>
    <w:p>
      <w:pPr>
        <w:wordWrap w:val="0"/>
        <w:spacing w:before="100" w:beforeAutospacing="1" w:line="520" w:lineRule="atLeast"/>
        <w:ind w:left="442"/>
        <w:textAlignment w:val="baseline"/>
        <w:rPr>
          <w:rFonts w:hint="eastAsia" w:ascii="宋体" w:hAnsi="宋体" w:eastAsia="宋体" w:cs="宋体"/>
          <w:color w:val="000000"/>
          <w:sz w:val="20"/>
          <w:szCs w:val="20"/>
          <w:u w:val="none"/>
        </w:rPr>
      </w:pPr>
      <w:r>
        <w:rPr>
          <w:rFonts w:hint="eastAsia" w:ascii="宋体" w:hAnsi="宋体" w:eastAsia="宋体" w:cs="宋体"/>
          <w:color w:val="000000"/>
          <w:sz w:val="20"/>
          <w:szCs w:val="20"/>
        </w:rPr>
        <w:t>1．</w:t>
      </w:r>
      <w:r>
        <w:rPr>
          <w:rFonts w:hint="eastAsia" w:ascii="宋体" w:hAnsi="宋体" w:eastAsia="宋体" w:cs="宋体"/>
          <w:color w:val="000000"/>
          <w:sz w:val="20"/>
          <w:szCs w:val="20"/>
          <w:lang w:val="en-US" w:eastAsia="zh-CN"/>
        </w:rPr>
        <w:t>本单位无政府性基金收支情况</w:t>
      </w:r>
      <w:r>
        <w:rPr>
          <w:rFonts w:hint="eastAsia" w:ascii="宋体" w:hAnsi="宋体" w:eastAsia="宋体" w:cs="宋体"/>
          <w:color w:val="000000"/>
          <w:sz w:val="20"/>
          <w:szCs w:val="20"/>
          <w:u w:val="none"/>
        </w:rPr>
        <w:t>，因此表格为空；</w:t>
      </w:r>
    </w:p>
    <w:p>
      <w:pPr>
        <w:wordWrap w:val="0"/>
        <w:spacing w:before="100" w:beforeAutospacing="1" w:line="520" w:lineRule="atLeast"/>
        <w:ind w:left="442"/>
        <w:textAlignment w:val="baseline"/>
        <w:rPr>
          <w:rFonts w:hint="default" w:ascii="宋体" w:hAnsi="宋体" w:eastAsia="宋体" w:cs="宋体"/>
          <w:color w:val="000000"/>
          <w:sz w:val="20"/>
          <w:szCs w:val="20"/>
          <w:u w:val="none"/>
          <w:lang w:val="en-US" w:eastAsia="zh-CN"/>
        </w:rPr>
      </w:pPr>
      <w:r>
        <w:rPr>
          <w:rFonts w:hint="eastAsia" w:ascii="宋体" w:hAnsi="宋体" w:eastAsia="宋体" w:cs="宋体"/>
          <w:color w:val="000000"/>
          <w:sz w:val="20"/>
          <w:szCs w:val="20"/>
          <w:u w:val="none"/>
          <w:lang w:val="en-US" w:eastAsia="zh-CN"/>
        </w:rPr>
        <w:t>2、本单位无国有资本经营支出，故表格为空。</w:t>
      </w:r>
    </w:p>
    <w:p>
      <w:pPr>
        <w:wordWrap w:val="0"/>
        <w:spacing w:before="100" w:beforeAutospacing="1" w:line="520" w:lineRule="atLeast"/>
        <w:ind w:left="442"/>
        <w:textAlignment w:val="baseline"/>
        <w:rPr>
          <w:rFonts w:ascii="宋体" w:hAnsi="宋体" w:eastAsia="宋体" w:cs="宋体"/>
          <w:color w:val="000000"/>
          <w:sz w:val="20"/>
          <w:szCs w:val="20"/>
        </w:rPr>
      </w:pPr>
      <w:r>
        <w:rPr>
          <w:rFonts w:hint="eastAsia" w:ascii="宋体" w:hAnsi="宋体" w:eastAsia="宋体" w:cs="宋体"/>
          <w:color w:val="000000"/>
          <w:sz w:val="20"/>
          <w:szCs w:val="20"/>
        </w:rPr>
        <w:t>（</w:t>
      </w:r>
      <w:r>
        <w:rPr>
          <w:rFonts w:ascii="宋体" w:hAnsi="宋体" w:eastAsia="宋体" w:cs="宋体"/>
          <w:color w:val="000000"/>
          <w:sz w:val="20"/>
          <w:szCs w:val="20"/>
        </w:rPr>
        <w:t>二</w:t>
      </w:r>
      <w:r>
        <w:rPr>
          <w:rFonts w:hint="eastAsia" w:ascii="宋体" w:hAnsi="宋体" w:eastAsia="宋体" w:cs="宋体"/>
          <w:color w:val="000000"/>
          <w:sz w:val="20"/>
          <w:szCs w:val="20"/>
        </w:rPr>
        <w:t>）</w:t>
      </w:r>
      <w:r>
        <w:rPr>
          <w:rFonts w:ascii="宋体" w:hAnsi="宋体" w:eastAsia="宋体" w:cs="宋体"/>
          <w:color w:val="000000"/>
          <w:sz w:val="20"/>
          <w:szCs w:val="20"/>
        </w:rPr>
        <w:t>对其他情况的说明：</w:t>
      </w:r>
    </w:p>
    <w:p>
      <w:pPr>
        <w:wordWrap w:val="0"/>
        <w:spacing w:before="100" w:beforeAutospacing="1" w:line="520" w:lineRule="atLeast"/>
        <w:ind w:left="442"/>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无</w:t>
      </w:r>
    </w:p>
    <w:p>
      <w:pPr>
        <w:rPr>
          <w:rFonts w:ascii="宋体" w:hAnsi="宋体" w:eastAsia="宋体" w:cs="宋体"/>
          <w:color w:val="000000"/>
          <w:sz w:val="20"/>
          <w:u w:val="single"/>
        </w:rPr>
      </w:pPr>
    </w:p>
    <w:p>
      <w:pPr>
        <w:wordWrap w:val="0"/>
        <w:spacing w:line="640" w:lineRule="atLeast"/>
        <w:ind w:left="420"/>
        <w:textAlignment w:val="baseline"/>
        <w:rPr>
          <w:sz w:val="24"/>
        </w:rPr>
      </w:pPr>
      <w:r>
        <w:rPr>
          <w:rFonts w:ascii="宋体" w:hAnsi="宋体" w:eastAsia="宋体" w:cs="宋体"/>
          <w:b/>
          <w:color w:val="000000"/>
          <w:sz w:val="24"/>
        </w:rPr>
        <w:t>十、专业名词解释</w:t>
      </w:r>
    </w:p>
    <w:p>
      <w:pPr>
        <w:wordWrap w:val="0"/>
        <w:spacing w:line="640" w:lineRule="atLeast"/>
        <w:ind w:right="80" w:firstLine="420"/>
        <w:textAlignment w:val="baseline"/>
        <w:rPr>
          <w:sz w:val="20"/>
          <w:szCs w:val="20"/>
        </w:rPr>
      </w:pPr>
      <w:r>
        <w:rPr>
          <w:rFonts w:ascii="宋体" w:hAnsi="宋体" w:eastAsia="宋体" w:cs="宋体"/>
          <w:color w:val="000000"/>
          <w:sz w:val="20"/>
          <w:szCs w:val="20"/>
        </w:rPr>
        <w:t>1.机关运行经费：指为保障单位运行使用一般公共预算财政拨款安排的基本支出中的日常公用经费支出。包括办公及印刷费、邮电费、差旅费、会议费、福利费、 日常维修费、专用材料及一般设备购置费、办公用房水电费、办公用房取暖费、办公用房物业管理费、公务用车运行维护费以及其他费用。</w:t>
      </w:r>
    </w:p>
    <w:p>
      <w:pPr>
        <w:wordWrap w:val="0"/>
        <w:spacing w:line="640" w:lineRule="atLeast"/>
        <w:ind w:firstLine="400"/>
        <w:textAlignment w:val="baseline"/>
        <w:rPr>
          <w:sz w:val="20"/>
          <w:szCs w:val="20"/>
        </w:rPr>
      </w:pPr>
      <w:r>
        <w:rPr>
          <w:rFonts w:ascii="宋体" w:hAnsi="宋体" w:eastAsia="宋体" w:cs="宋体"/>
          <w:color w:val="000000"/>
          <w:sz w:val="20"/>
          <w:szCs w:val="20"/>
        </w:rPr>
        <w:t>2.“三公”经费：指使用一般公共预算财政拨款安排的因公出国</w:t>
      </w:r>
      <w:r>
        <w:rPr>
          <w:rFonts w:hint="eastAsia" w:ascii="宋体" w:hAnsi="宋体" w:eastAsia="宋体" w:cs="宋体"/>
          <w:color w:val="000000"/>
          <w:sz w:val="20"/>
          <w:szCs w:val="20"/>
        </w:rPr>
        <w:t>（</w:t>
      </w:r>
      <w:r>
        <w:rPr>
          <w:rFonts w:ascii="宋体" w:hAnsi="宋体" w:eastAsia="宋体" w:cs="宋体"/>
          <w:color w:val="000000"/>
          <w:sz w:val="20"/>
          <w:szCs w:val="20"/>
        </w:rPr>
        <w:t>境</w:t>
      </w:r>
      <w:r>
        <w:rPr>
          <w:rFonts w:hint="eastAsia" w:ascii="宋体" w:hAnsi="宋体" w:eastAsia="宋体" w:cs="宋体"/>
          <w:color w:val="000000"/>
          <w:sz w:val="20"/>
          <w:szCs w:val="20"/>
        </w:rPr>
        <w:t>）</w:t>
      </w:r>
      <w:r>
        <w:rPr>
          <w:rFonts w:ascii="宋体" w:hAnsi="宋体" w:eastAsia="宋体" w:cs="宋体"/>
          <w:color w:val="000000"/>
          <w:sz w:val="20"/>
          <w:szCs w:val="20"/>
        </w:rPr>
        <w:t>费、公务用车购置及运行维护费和公务接待费。其中，因公出国</w:t>
      </w:r>
      <w:r>
        <w:rPr>
          <w:rFonts w:hint="eastAsia" w:ascii="宋体" w:hAnsi="宋体" w:eastAsia="宋体" w:cs="宋体"/>
          <w:color w:val="000000"/>
          <w:sz w:val="20"/>
          <w:szCs w:val="20"/>
        </w:rPr>
        <w:t>（</w:t>
      </w:r>
      <w:r>
        <w:rPr>
          <w:rFonts w:ascii="宋体" w:hAnsi="宋体" w:eastAsia="宋体" w:cs="宋体"/>
          <w:color w:val="000000"/>
          <w:sz w:val="20"/>
          <w:szCs w:val="20"/>
        </w:rPr>
        <w:t>境</w:t>
      </w:r>
      <w:r>
        <w:rPr>
          <w:rFonts w:hint="eastAsia" w:ascii="宋体" w:hAnsi="宋体" w:eastAsia="宋体" w:cs="宋体"/>
          <w:color w:val="000000"/>
          <w:sz w:val="20"/>
          <w:szCs w:val="20"/>
        </w:rPr>
        <w:t>）</w:t>
      </w:r>
      <w:r>
        <w:rPr>
          <w:rFonts w:ascii="宋体" w:hAnsi="宋体" w:eastAsia="宋体" w:cs="宋体"/>
          <w:color w:val="000000"/>
          <w:sz w:val="20"/>
          <w:szCs w:val="20"/>
        </w:rPr>
        <w:t>费用反映单位公务出国</w:t>
      </w:r>
      <w:r>
        <w:rPr>
          <w:rFonts w:hint="eastAsia" w:ascii="宋体" w:hAnsi="宋体" w:eastAsia="宋体" w:cs="宋体"/>
          <w:color w:val="000000"/>
          <w:sz w:val="20"/>
          <w:szCs w:val="20"/>
        </w:rPr>
        <w:t>（</w:t>
      </w:r>
      <w:r>
        <w:rPr>
          <w:rFonts w:ascii="宋体" w:hAnsi="宋体" w:eastAsia="宋体" w:cs="宋体"/>
          <w:color w:val="000000"/>
          <w:sz w:val="20"/>
          <w:szCs w:val="20"/>
        </w:rPr>
        <w:t>境</w:t>
      </w:r>
      <w:r>
        <w:rPr>
          <w:rFonts w:hint="eastAsia" w:ascii="宋体" w:hAnsi="宋体" w:eastAsia="宋体" w:cs="宋体"/>
          <w:color w:val="000000"/>
          <w:sz w:val="20"/>
          <w:szCs w:val="20"/>
        </w:rPr>
        <w:t>）</w:t>
      </w:r>
      <w:r>
        <w:rPr>
          <w:rFonts w:ascii="宋体" w:hAnsi="宋体" w:eastAsia="宋体" w:cs="宋体"/>
          <w:color w:val="000000"/>
          <w:sz w:val="20"/>
          <w:szCs w:val="20"/>
        </w:rPr>
        <w:t>的国际旅费、国外城市间交通费、住宿费、伙食费、培训费、公杂费等支出； 公务用车购置及运行维护费反映单位公务用车车辆购置支出</w:t>
      </w:r>
      <w:r>
        <w:rPr>
          <w:rFonts w:hint="eastAsia" w:ascii="宋体" w:hAnsi="宋体" w:eastAsia="宋体" w:cs="宋体"/>
          <w:color w:val="000000"/>
          <w:sz w:val="20"/>
          <w:szCs w:val="20"/>
        </w:rPr>
        <w:t>（</w:t>
      </w:r>
      <w:r>
        <w:rPr>
          <w:rFonts w:ascii="宋体" w:hAnsi="宋体" w:eastAsia="宋体" w:cs="宋体"/>
          <w:color w:val="000000"/>
          <w:sz w:val="20"/>
          <w:szCs w:val="20"/>
        </w:rPr>
        <w:t>含车辆购置税、牌照费</w:t>
      </w:r>
      <w:r>
        <w:rPr>
          <w:rFonts w:hint="eastAsia" w:ascii="宋体" w:hAnsi="宋体" w:eastAsia="宋体" w:cs="宋体"/>
          <w:color w:val="000000"/>
          <w:sz w:val="20"/>
          <w:szCs w:val="20"/>
        </w:rPr>
        <w:t>）</w:t>
      </w:r>
      <w:r>
        <w:rPr>
          <w:rFonts w:ascii="宋体" w:hAnsi="宋体" w:eastAsia="宋体" w:cs="宋体"/>
          <w:color w:val="000000"/>
          <w:sz w:val="20"/>
          <w:szCs w:val="20"/>
        </w:rPr>
        <w:t>、燃料费、维修费、过桥过路费、保险费、安全奖励费用等支出；公务接待费反映单位按规定开支的各类公务接待</w:t>
      </w:r>
      <w:r>
        <w:rPr>
          <w:rFonts w:hint="eastAsia" w:ascii="宋体" w:hAnsi="宋体" w:eastAsia="宋体" w:cs="宋体"/>
          <w:color w:val="000000"/>
          <w:sz w:val="20"/>
          <w:szCs w:val="20"/>
        </w:rPr>
        <w:t>（</w:t>
      </w:r>
      <w:r>
        <w:rPr>
          <w:rFonts w:ascii="宋体" w:hAnsi="宋体" w:eastAsia="宋体" w:cs="宋体"/>
          <w:color w:val="000000"/>
          <w:sz w:val="20"/>
          <w:szCs w:val="20"/>
        </w:rPr>
        <w:t>含外宾接待</w:t>
      </w:r>
      <w:r>
        <w:rPr>
          <w:rFonts w:hint="eastAsia" w:ascii="宋体" w:hAnsi="宋体" w:eastAsia="宋体" w:cs="宋体"/>
          <w:color w:val="000000"/>
          <w:sz w:val="20"/>
          <w:szCs w:val="20"/>
        </w:rPr>
        <w:t>）</w:t>
      </w:r>
      <w:r>
        <w:rPr>
          <w:rFonts w:ascii="宋体" w:hAnsi="宋体" w:eastAsia="宋体" w:cs="宋体"/>
          <w:color w:val="000000"/>
          <w:sz w:val="20"/>
          <w:szCs w:val="20"/>
        </w:rPr>
        <w:t>费用。</w:t>
      </w:r>
    </w:p>
    <w:p>
      <w:pPr>
        <w:wordWrap w:val="0"/>
        <w:spacing w:line="640" w:lineRule="atLeast"/>
        <w:ind w:right="20" w:firstLine="400"/>
        <w:textAlignment w:val="baseline"/>
        <w:rPr>
          <w:sz w:val="20"/>
          <w:szCs w:val="20"/>
        </w:rPr>
      </w:pPr>
      <w:r>
        <w:rPr>
          <w:rFonts w:ascii="宋体" w:hAnsi="宋体" w:eastAsia="宋体" w:cs="宋体"/>
          <w:color w:val="000000"/>
          <w:sz w:val="20"/>
          <w:szCs w:val="20"/>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ordWrap w:val="0"/>
        <w:spacing w:line="260" w:lineRule="exact"/>
        <w:textAlignment w:val="baseline"/>
        <w:rPr>
          <w:sz w:val="20"/>
          <w:szCs w:val="20"/>
        </w:rPr>
      </w:pPr>
    </w:p>
    <w:p>
      <w:pPr>
        <w:ind w:firstLine="400" w:firstLineChars="200"/>
        <w:rPr>
          <w:sz w:val="20"/>
          <w:szCs w:val="20"/>
        </w:rPr>
      </w:pPr>
      <w:r>
        <w:rPr>
          <w:rFonts w:ascii="宋体" w:hAnsi="宋体" w:eastAsia="宋体" w:cs="宋体"/>
          <w:color w:val="000000"/>
          <w:sz w:val="20"/>
          <w:szCs w:val="20"/>
        </w:rPr>
        <w:t>4.财政拨款</w:t>
      </w:r>
      <w:r>
        <w:rPr>
          <w:rFonts w:hint="eastAsia" w:ascii="宋体" w:hAnsi="宋体" w:eastAsia="宋体" w:cs="宋体"/>
          <w:color w:val="000000"/>
          <w:sz w:val="20"/>
          <w:szCs w:val="20"/>
        </w:rPr>
        <w:t>（</w:t>
      </w:r>
      <w:r>
        <w:rPr>
          <w:rFonts w:ascii="宋体" w:hAnsi="宋体" w:eastAsia="宋体" w:cs="宋体"/>
          <w:color w:val="000000"/>
          <w:sz w:val="20"/>
          <w:szCs w:val="20"/>
        </w:rPr>
        <w:t>补助</w:t>
      </w:r>
      <w:r>
        <w:rPr>
          <w:rFonts w:hint="eastAsia" w:ascii="宋体" w:hAnsi="宋体" w:eastAsia="宋体" w:cs="宋体"/>
          <w:color w:val="000000"/>
          <w:sz w:val="20"/>
          <w:szCs w:val="20"/>
        </w:rPr>
        <w:t>）</w:t>
      </w:r>
      <w:r>
        <w:rPr>
          <w:rFonts w:ascii="宋体" w:hAnsi="宋体" w:eastAsia="宋体" w:cs="宋体"/>
          <w:color w:val="000000"/>
          <w:sz w:val="20"/>
          <w:szCs w:val="20"/>
        </w:rPr>
        <w:t>收入：指从同级财政部门取得的财政预算资金。</w:t>
      </w:r>
    </w:p>
    <w:p>
      <w:pPr>
        <w:rPr>
          <w:rFonts w:ascii="宋体" w:hAnsi="宋体" w:eastAsia="宋体" w:cs="宋体"/>
          <w:color w:val="000000"/>
          <w:sz w:val="20"/>
          <w:szCs w:val="20"/>
        </w:rPr>
      </w:pPr>
    </w:p>
    <w:p>
      <w:pPr>
        <w:wordWrap w:val="0"/>
        <w:spacing w:before="220" w:line="260" w:lineRule="atLeast"/>
        <w:ind w:firstLine="400" w:firstLineChars="200"/>
        <w:textAlignment w:val="baseline"/>
        <w:rPr>
          <w:sz w:val="20"/>
          <w:szCs w:val="20"/>
        </w:rPr>
      </w:pPr>
      <w:r>
        <w:rPr>
          <w:rFonts w:ascii="宋体" w:hAnsi="宋体" w:eastAsia="宋体" w:cs="宋体"/>
          <w:color w:val="000000"/>
          <w:sz w:val="20"/>
          <w:szCs w:val="20"/>
        </w:rPr>
        <w:t>5.其他收入：指除上述“财政拨款收入”以外任务相应安排的资金</w:t>
      </w:r>
    </w:p>
    <w:p>
      <w:pPr>
        <w:wordWrap w:val="0"/>
        <w:spacing w:before="440" w:line="260" w:lineRule="atLeast"/>
        <w:ind w:firstLine="400" w:firstLineChars="200"/>
        <w:textAlignment w:val="baseline"/>
        <w:rPr>
          <w:sz w:val="20"/>
          <w:szCs w:val="20"/>
        </w:rPr>
      </w:pPr>
      <w:r>
        <w:rPr>
          <w:rFonts w:ascii="宋体" w:hAnsi="宋体" w:eastAsia="宋体" w:cs="宋体"/>
          <w:color w:val="000000"/>
          <w:sz w:val="20"/>
          <w:szCs w:val="20"/>
        </w:rPr>
        <w:t>6.基本支出：指为保障机构正常运转、完成日常工作任务而发生的人员支出和公用支出。</w:t>
      </w:r>
    </w:p>
    <w:p>
      <w:pPr>
        <w:wordWrap w:val="0"/>
        <w:spacing w:line="340" w:lineRule="atLeast"/>
        <w:textAlignment w:val="baseline"/>
        <w:rPr>
          <w:sz w:val="20"/>
          <w:szCs w:val="20"/>
        </w:rPr>
      </w:pPr>
    </w:p>
    <w:p>
      <w:pPr>
        <w:numPr>
          <w:ilvl w:val="0"/>
          <w:numId w:val="0"/>
        </w:numPr>
        <w:wordWrap w:val="0"/>
        <w:spacing w:line="340" w:lineRule="atLeast"/>
        <w:ind w:firstLine="400" w:firstLineChars="200"/>
        <w:textAlignment w:val="baseline"/>
        <w:rPr>
          <w:rFonts w:ascii="宋体" w:hAnsi="宋体" w:eastAsia="宋体" w:cs="宋体"/>
          <w:color w:val="000000"/>
          <w:sz w:val="20"/>
          <w:szCs w:val="20"/>
        </w:rPr>
      </w:pPr>
      <w:r>
        <w:rPr>
          <w:rFonts w:hint="eastAsia" w:ascii="宋体" w:hAnsi="宋体" w:eastAsia="宋体" w:cs="宋体"/>
          <w:color w:val="000000"/>
          <w:sz w:val="20"/>
          <w:szCs w:val="20"/>
          <w:lang w:val="en-US" w:eastAsia="zh-CN"/>
        </w:rPr>
        <w:t>7.</w:t>
      </w:r>
      <w:r>
        <w:rPr>
          <w:rFonts w:ascii="宋体" w:hAnsi="宋体" w:eastAsia="宋体" w:cs="宋体"/>
          <w:color w:val="000000"/>
          <w:sz w:val="20"/>
          <w:szCs w:val="20"/>
        </w:rPr>
        <w:t>项目支出：指在基本支出之外为完成特定行政任务和事业发展目标所发生的支出。</w:t>
      </w:r>
    </w:p>
    <w:p>
      <w:pPr>
        <w:widowControl w:val="0"/>
        <w:numPr>
          <w:ilvl w:val="0"/>
          <w:numId w:val="0"/>
        </w:numPr>
        <w:wordWrap w:val="0"/>
        <w:spacing w:line="340" w:lineRule="atLeast"/>
        <w:jc w:val="both"/>
        <w:textAlignment w:val="baseline"/>
        <w:rPr>
          <w:rFonts w:ascii="宋体" w:hAnsi="宋体" w:eastAsia="宋体" w:cs="宋体"/>
          <w:color w:val="000000"/>
          <w:sz w:val="20"/>
          <w:szCs w:val="20"/>
        </w:rPr>
      </w:pPr>
    </w:p>
    <w:p>
      <w:pPr>
        <w:widowControl w:val="0"/>
        <w:numPr>
          <w:ilvl w:val="0"/>
          <w:numId w:val="0"/>
        </w:numPr>
        <w:wordWrap w:val="0"/>
        <w:spacing w:line="340" w:lineRule="atLeast"/>
        <w:jc w:val="both"/>
        <w:textAlignment w:val="baseline"/>
        <w:rPr>
          <w:rFonts w:ascii="宋体" w:hAnsi="宋体" w:eastAsia="宋体" w:cs="宋体"/>
          <w:color w:val="000000"/>
          <w:sz w:val="20"/>
          <w:szCs w:val="20"/>
        </w:rPr>
      </w:pPr>
    </w:p>
    <w:p>
      <w:pPr>
        <w:widowControl w:val="0"/>
        <w:numPr>
          <w:ilvl w:val="0"/>
          <w:numId w:val="0"/>
        </w:numPr>
        <w:wordWrap w:val="0"/>
        <w:spacing w:line="340" w:lineRule="atLeast"/>
        <w:jc w:val="both"/>
        <w:textAlignment w:val="baseline"/>
        <w:rPr>
          <w:rFonts w:ascii="宋体" w:hAnsi="宋体" w:eastAsia="宋体" w:cs="宋体"/>
          <w:color w:val="000000"/>
          <w:sz w:val="20"/>
          <w:szCs w:val="20"/>
        </w:rPr>
      </w:pPr>
    </w:p>
    <w:p>
      <w:pPr>
        <w:widowControl w:val="0"/>
        <w:numPr>
          <w:ilvl w:val="0"/>
          <w:numId w:val="0"/>
        </w:numPr>
        <w:wordWrap w:val="0"/>
        <w:spacing w:line="340" w:lineRule="atLeast"/>
        <w:jc w:val="both"/>
        <w:textAlignment w:val="baseline"/>
        <w:rPr>
          <w:rFonts w:ascii="宋体" w:hAnsi="宋体" w:eastAsia="宋体" w:cs="宋体"/>
          <w:color w:val="000000"/>
          <w:sz w:val="20"/>
          <w:szCs w:val="20"/>
        </w:rPr>
      </w:pPr>
    </w:p>
    <w:p>
      <w:pPr>
        <w:widowControl w:val="0"/>
        <w:numPr>
          <w:ilvl w:val="0"/>
          <w:numId w:val="0"/>
        </w:numPr>
        <w:wordWrap w:val="0"/>
        <w:spacing w:line="340" w:lineRule="atLeast"/>
        <w:jc w:val="both"/>
        <w:textAlignment w:val="baseline"/>
        <w:rPr>
          <w:rFonts w:ascii="宋体" w:hAnsi="宋体" w:eastAsia="宋体" w:cs="宋体"/>
          <w:color w:val="000000"/>
          <w:sz w:val="20"/>
          <w:szCs w:val="20"/>
        </w:rPr>
      </w:pPr>
    </w:p>
    <w:p>
      <w:pPr>
        <w:widowControl w:val="0"/>
        <w:numPr>
          <w:ilvl w:val="0"/>
          <w:numId w:val="0"/>
        </w:numPr>
        <w:wordWrap w:val="0"/>
        <w:spacing w:line="340" w:lineRule="atLeast"/>
        <w:jc w:val="both"/>
        <w:textAlignment w:val="baseline"/>
        <w:rPr>
          <w:rFonts w:ascii="宋体" w:hAnsi="宋体" w:eastAsia="宋体" w:cs="宋体"/>
          <w:color w:val="000000"/>
          <w:sz w:val="20"/>
          <w:szCs w:val="20"/>
        </w:rPr>
      </w:pPr>
    </w:p>
    <w:p>
      <w:pPr>
        <w:widowControl w:val="0"/>
        <w:numPr>
          <w:ilvl w:val="0"/>
          <w:numId w:val="0"/>
        </w:numPr>
        <w:wordWrap w:val="0"/>
        <w:spacing w:line="340" w:lineRule="atLeast"/>
        <w:jc w:val="both"/>
        <w:textAlignment w:val="baseline"/>
        <w:rPr>
          <w:rFonts w:ascii="宋体" w:hAnsi="宋体" w:eastAsia="宋体" w:cs="宋体"/>
          <w:color w:val="000000"/>
          <w:sz w:val="20"/>
          <w:szCs w:val="20"/>
        </w:rPr>
      </w:pPr>
    </w:p>
    <w:p>
      <w:pPr>
        <w:widowControl w:val="0"/>
        <w:numPr>
          <w:ilvl w:val="0"/>
          <w:numId w:val="0"/>
        </w:numPr>
        <w:wordWrap w:val="0"/>
        <w:spacing w:line="340" w:lineRule="atLeast"/>
        <w:jc w:val="both"/>
        <w:textAlignment w:val="baseline"/>
        <w:rPr>
          <w:rFonts w:ascii="宋体" w:hAnsi="宋体" w:eastAsia="宋体" w:cs="宋体"/>
          <w:color w:val="000000"/>
          <w:sz w:val="20"/>
          <w:szCs w:val="20"/>
        </w:rPr>
      </w:pPr>
    </w:p>
    <w:sectPr>
      <w:pgSz w:w="11900" w:h="16820"/>
      <w:pgMar w:top="1420" w:right="1780" w:bottom="1420" w:left="17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A53C"/>
    <w:multiLevelType w:val="singleLevel"/>
    <w:tmpl w:val="000FA5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MDJkMWY0NzMwOTMyNjM3YWM1MjE4YWZjMjliZmIifQ=="/>
  </w:docVars>
  <w:rsids>
    <w:rsidRoot w:val="00C12D45"/>
    <w:rsid w:val="000039F7"/>
    <w:rsid w:val="000055D7"/>
    <w:rsid w:val="00014143"/>
    <w:rsid w:val="00015A61"/>
    <w:rsid w:val="000479FE"/>
    <w:rsid w:val="00061637"/>
    <w:rsid w:val="00061B64"/>
    <w:rsid w:val="00066026"/>
    <w:rsid w:val="00093FF1"/>
    <w:rsid w:val="000A3C5B"/>
    <w:rsid w:val="000D0523"/>
    <w:rsid w:val="000D202C"/>
    <w:rsid w:val="000F58F9"/>
    <w:rsid w:val="00126815"/>
    <w:rsid w:val="00136B63"/>
    <w:rsid w:val="001C28BC"/>
    <w:rsid w:val="00214E9B"/>
    <w:rsid w:val="00226FE1"/>
    <w:rsid w:val="00243377"/>
    <w:rsid w:val="002D55F5"/>
    <w:rsid w:val="002E5587"/>
    <w:rsid w:val="00302236"/>
    <w:rsid w:val="0031234E"/>
    <w:rsid w:val="003134D8"/>
    <w:rsid w:val="00316045"/>
    <w:rsid w:val="00317AC8"/>
    <w:rsid w:val="00343026"/>
    <w:rsid w:val="003824B0"/>
    <w:rsid w:val="00386CA8"/>
    <w:rsid w:val="00397F37"/>
    <w:rsid w:val="003A29FD"/>
    <w:rsid w:val="003B376C"/>
    <w:rsid w:val="003C4BC7"/>
    <w:rsid w:val="00414FD2"/>
    <w:rsid w:val="00460F8E"/>
    <w:rsid w:val="00474A73"/>
    <w:rsid w:val="0048015E"/>
    <w:rsid w:val="00494819"/>
    <w:rsid w:val="00496B65"/>
    <w:rsid w:val="004B0191"/>
    <w:rsid w:val="004D2656"/>
    <w:rsid w:val="004D2CD8"/>
    <w:rsid w:val="004E5B25"/>
    <w:rsid w:val="00527F43"/>
    <w:rsid w:val="0053079E"/>
    <w:rsid w:val="00572EF5"/>
    <w:rsid w:val="00574596"/>
    <w:rsid w:val="005A399B"/>
    <w:rsid w:val="005D7F0E"/>
    <w:rsid w:val="0062567D"/>
    <w:rsid w:val="006450A0"/>
    <w:rsid w:val="00675186"/>
    <w:rsid w:val="006A4309"/>
    <w:rsid w:val="006B1474"/>
    <w:rsid w:val="006B6CFD"/>
    <w:rsid w:val="006C166D"/>
    <w:rsid w:val="006F6E70"/>
    <w:rsid w:val="00701484"/>
    <w:rsid w:val="00717B1F"/>
    <w:rsid w:val="007268EE"/>
    <w:rsid w:val="00784A87"/>
    <w:rsid w:val="007C22EE"/>
    <w:rsid w:val="007E30E2"/>
    <w:rsid w:val="007E37CD"/>
    <w:rsid w:val="007E40B6"/>
    <w:rsid w:val="00840F95"/>
    <w:rsid w:val="00860A94"/>
    <w:rsid w:val="00884DC1"/>
    <w:rsid w:val="008855DC"/>
    <w:rsid w:val="0089232D"/>
    <w:rsid w:val="008C3B72"/>
    <w:rsid w:val="008C5BDB"/>
    <w:rsid w:val="009004B3"/>
    <w:rsid w:val="00996E04"/>
    <w:rsid w:val="009B141A"/>
    <w:rsid w:val="009D0252"/>
    <w:rsid w:val="00A40A88"/>
    <w:rsid w:val="00A51F64"/>
    <w:rsid w:val="00A60649"/>
    <w:rsid w:val="00A60B70"/>
    <w:rsid w:val="00A815C4"/>
    <w:rsid w:val="00AA50CA"/>
    <w:rsid w:val="00AB0E39"/>
    <w:rsid w:val="00AE3722"/>
    <w:rsid w:val="00B25A97"/>
    <w:rsid w:val="00B56001"/>
    <w:rsid w:val="00B63DF2"/>
    <w:rsid w:val="00B63E76"/>
    <w:rsid w:val="00B920B9"/>
    <w:rsid w:val="00BC0352"/>
    <w:rsid w:val="00BF1951"/>
    <w:rsid w:val="00C12D45"/>
    <w:rsid w:val="00C15A65"/>
    <w:rsid w:val="00C2793F"/>
    <w:rsid w:val="00C34179"/>
    <w:rsid w:val="00C479CB"/>
    <w:rsid w:val="00C64A52"/>
    <w:rsid w:val="00CA6EF4"/>
    <w:rsid w:val="00CB7B08"/>
    <w:rsid w:val="00CC2FA0"/>
    <w:rsid w:val="00CE2E67"/>
    <w:rsid w:val="00D00274"/>
    <w:rsid w:val="00D67C62"/>
    <w:rsid w:val="00DC447F"/>
    <w:rsid w:val="00DE12C8"/>
    <w:rsid w:val="00E02AB6"/>
    <w:rsid w:val="00E17131"/>
    <w:rsid w:val="00E229A9"/>
    <w:rsid w:val="00E37554"/>
    <w:rsid w:val="00E61613"/>
    <w:rsid w:val="00E62A3B"/>
    <w:rsid w:val="00E74E30"/>
    <w:rsid w:val="00E851F4"/>
    <w:rsid w:val="00EB1596"/>
    <w:rsid w:val="00EB17EC"/>
    <w:rsid w:val="00EC1446"/>
    <w:rsid w:val="00ED3DBD"/>
    <w:rsid w:val="00ED7F16"/>
    <w:rsid w:val="00EE0201"/>
    <w:rsid w:val="00EF2EFF"/>
    <w:rsid w:val="00F20E60"/>
    <w:rsid w:val="00F2238C"/>
    <w:rsid w:val="00F27D49"/>
    <w:rsid w:val="00F44153"/>
    <w:rsid w:val="00F760A5"/>
    <w:rsid w:val="00F94C01"/>
    <w:rsid w:val="00FA637B"/>
    <w:rsid w:val="00FA7D96"/>
    <w:rsid w:val="00FE72D3"/>
    <w:rsid w:val="0214160A"/>
    <w:rsid w:val="03302292"/>
    <w:rsid w:val="0AA50E7D"/>
    <w:rsid w:val="11D117AF"/>
    <w:rsid w:val="13EC2AE4"/>
    <w:rsid w:val="14924766"/>
    <w:rsid w:val="15FD3912"/>
    <w:rsid w:val="18277578"/>
    <w:rsid w:val="18392D00"/>
    <w:rsid w:val="1BAF4A2B"/>
    <w:rsid w:val="1CCF1931"/>
    <w:rsid w:val="1EFE3F5D"/>
    <w:rsid w:val="206B7EC0"/>
    <w:rsid w:val="246D0A09"/>
    <w:rsid w:val="24D80B48"/>
    <w:rsid w:val="2875589A"/>
    <w:rsid w:val="2BA2543C"/>
    <w:rsid w:val="32CB7297"/>
    <w:rsid w:val="33CE5E04"/>
    <w:rsid w:val="38417B45"/>
    <w:rsid w:val="38CF7D12"/>
    <w:rsid w:val="3D2D4EDB"/>
    <w:rsid w:val="43CD6976"/>
    <w:rsid w:val="43E34F4A"/>
    <w:rsid w:val="4BE93AEC"/>
    <w:rsid w:val="4F596C61"/>
    <w:rsid w:val="5080166F"/>
    <w:rsid w:val="52A6094D"/>
    <w:rsid w:val="52ED0BA6"/>
    <w:rsid w:val="5311062D"/>
    <w:rsid w:val="53B35B89"/>
    <w:rsid w:val="541A61D1"/>
    <w:rsid w:val="545F186C"/>
    <w:rsid w:val="55B30D93"/>
    <w:rsid w:val="5653126C"/>
    <w:rsid w:val="5875277B"/>
    <w:rsid w:val="596179CA"/>
    <w:rsid w:val="5B4672E2"/>
    <w:rsid w:val="5F6D5DFE"/>
    <w:rsid w:val="60C54528"/>
    <w:rsid w:val="61F20B08"/>
    <w:rsid w:val="621341A4"/>
    <w:rsid w:val="62E56238"/>
    <w:rsid w:val="63E004CB"/>
    <w:rsid w:val="66707909"/>
    <w:rsid w:val="668B7803"/>
    <w:rsid w:val="67D5057F"/>
    <w:rsid w:val="697C0405"/>
    <w:rsid w:val="765C03E8"/>
    <w:rsid w:val="76E540EA"/>
    <w:rsid w:val="79971270"/>
    <w:rsid w:val="7A3078E8"/>
    <w:rsid w:val="7D8D5359"/>
    <w:rsid w:val="7DA261A2"/>
    <w:rsid w:val="7DD91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895</Words>
  <Characters>5104</Characters>
  <Lines>42</Lines>
  <Paragraphs>11</Paragraphs>
  <TotalTime>0</TotalTime>
  <ScaleCrop>false</ScaleCrop>
  <LinksUpToDate>false</LinksUpToDate>
  <CharactersWithSpaces>5988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2023-12-28T02:08:00Z</dcterms:created>
  <dc:creator>Apache POI</dc:creator>
  <cp:lastModifiedBy>WPS_191001866</cp:lastModifiedBy>
  <dcterms:modified xsi:type="dcterms:W3CDTF">2024-01-25T03:15:33Z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F8CFB568DC0A43C39B63F28B4896512C</vt:lpwstr>
  </property>
</Properties>
</file>