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460D">
      <w:pPr>
        <w:widowControl/>
        <w:spacing w:after="312" w:afterLines="100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部门整体绩效目标申报表</w:t>
      </w:r>
    </w:p>
    <w:p w14:paraId="007764BB">
      <w:pPr>
        <w:widowControl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填报日期：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  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2024</w:t>
      </w:r>
      <w:r>
        <w:rPr>
          <w:rFonts w:hint="eastAsia" w:ascii="楷体_GB2312" w:hAnsi="Times New Roman" w:eastAsia="楷体_GB2312" w:cs="楷体_GB2312"/>
          <w:sz w:val="28"/>
          <w:szCs w:val="28"/>
        </w:rPr>
        <w:t>年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11</w:t>
      </w:r>
      <w:r>
        <w:rPr>
          <w:rFonts w:hint="eastAsia" w:ascii="楷体_GB2312" w:hAnsi="Times New Roman" w:eastAsia="楷体_GB2312" w:cs="楷体_GB2312"/>
          <w:sz w:val="28"/>
          <w:szCs w:val="28"/>
        </w:rPr>
        <w:t>月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Times New Roman" w:eastAsia="楷体_GB2312" w:cs="楷体_GB2312"/>
          <w:sz w:val="28"/>
          <w:szCs w:val="28"/>
        </w:rPr>
        <w:t>日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                </w:t>
      </w:r>
      <w:r>
        <w:rPr>
          <w:rFonts w:hint="eastAsia" w:ascii="楷体_GB2312" w:hAnsi="Times New Roman" w:eastAsia="楷体_GB2312" w:cs="楷体_GB2312"/>
          <w:sz w:val="28"/>
          <w:szCs w:val="28"/>
        </w:rPr>
        <w:t>单位：万元</w:t>
      </w:r>
    </w:p>
    <w:tbl>
      <w:tblPr>
        <w:tblStyle w:val="2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23"/>
        <w:gridCol w:w="1527"/>
        <w:gridCol w:w="1665"/>
        <w:gridCol w:w="361"/>
        <w:gridCol w:w="389"/>
        <w:gridCol w:w="783"/>
        <w:gridCol w:w="959"/>
        <w:gridCol w:w="28"/>
        <w:gridCol w:w="500"/>
        <w:gridCol w:w="485"/>
      </w:tblGrid>
      <w:tr w14:paraId="17BF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7F39E9A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部门（单位）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名称</w:t>
            </w:r>
          </w:p>
        </w:tc>
        <w:tc>
          <w:tcPr>
            <w:tcW w:w="7520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22DE989C">
            <w:pPr>
              <w:widowControl/>
              <w:snapToGrid w:val="0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              阳新县医疗保障服务中心</w:t>
            </w:r>
          </w:p>
        </w:tc>
      </w:tr>
      <w:tr w14:paraId="53E9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0CD57FB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填报人</w:t>
            </w:r>
          </w:p>
        </w:tc>
        <w:tc>
          <w:tcPr>
            <w:tcW w:w="2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13F0F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董洁　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1A08E4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联系电话</w:t>
            </w:r>
          </w:p>
        </w:tc>
        <w:tc>
          <w:tcPr>
            <w:tcW w:w="3505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6CD65E1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13597747155　</w:t>
            </w:r>
          </w:p>
        </w:tc>
      </w:tr>
      <w:tr w14:paraId="6A1E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7657DA3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部门职能概述</w:t>
            </w:r>
          </w:p>
        </w:tc>
        <w:tc>
          <w:tcPr>
            <w:tcW w:w="7520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14CCBD47">
            <w:pPr>
              <w:widowControl/>
              <w:snapToGrid w:val="0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  <w:p w14:paraId="35B98ABB">
            <w:pPr>
              <w:widowControl/>
              <w:snapToGrid w:val="0"/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1.承担县级医疗保险、生育保险、医疗救助等医疗保障经办业务；</w:t>
            </w:r>
          </w:p>
          <w:p w14:paraId="0EC91FC5">
            <w:pPr>
              <w:widowControl/>
              <w:snapToGrid w:val="0"/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2.负责全县各县各项医疗保障基金的收支存管理，开展医疗保障经办机构内控管理和风险防控工作；</w:t>
            </w:r>
          </w:p>
          <w:p w14:paraId="637CB45A">
            <w:pPr>
              <w:widowControl/>
              <w:snapToGrid w:val="0"/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3.负责医疗保障智能监管系统数据筛检、核实及意见反馈等工作；</w:t>
            </w:r>
          </w:p>
          <w:p w14:paraId="76062444">
            <w:pPr>
              <w:widowControl/>
              <w:snapToGrid w:val="0"/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4.负责全县医疗保障经办管理、公共服务体系和信息化建设；</w:t>
            </w:r>
          </w:p>
          <w:p w14:paraId="60C20A75">
            <w:pPr>
              <w:widowControl/>
              <w:snapToGrid w:val="0"/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5.负责落实异地就医管理和费用结算政策，建立全县医疗保障关系转移接续制度；</w:t>
            </w:r>
          </w:p>
          <w:p w14:paraId="50CBA0E2">
            <w:pPr>
              <w:widowControl/>
              <w:snapToGrid w:val="0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6.负责镇、村级医疗保障经办机构业务指导工作。</w:t>
            </w:r>
          </w:p>
        </w:tc>
      </w:tr>
      <w:tr w14:paraId="00D3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60607A6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年度工作任务</w:t>
            </w:r>
          </w:p>
        </w:tc>
        <w:tc>
          <w:tcPr>
            <w:tcW w:w="7520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1D9E0A03"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1.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做实基本医疗保险参保扩面，确保常住人口应保尽保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；</w:t>
            </w:r>
          </w:p>
          <w:p w14:paraId="3C7F7CCD">
            <w:pPr>
              <w:widowControl/>
              <w:snapToGrid w:val="0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 xml:space="preserve"> 健全基层医保经办服务体系建设，打造基层医保服务标准化窗口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；</w:t>
            </w:r>
          </w:p>
          <w:p w14:paraId="642A84FD">
            <w:pPr>
              <w:widowControl/>
              <w:snapToGrid w:val="0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3.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认真执行省、市统一的待遇保障政策，落实“三重保障”待遇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；</w:t>
            </w:r>
          </w:p>
          <w:p w14:paraId="12795522"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4.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推进医保信息化标准化建设，进一步提高医保电子凭证激活及应用率。</w:t>
            </w:r>
          </w:p>
        </w:tc>
      </w:tr>
      <w:tr w14:paraId="764E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22A2524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长期目标：</w:t>
            </w:r>
          </w:p>
          <w:p w14:paraId="7B5C9BE2">
            <w:pPr>
              <w:widowControl/>
              <w:snapToGrid w:val="0"/>
              <w:jc w:val="both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截止2026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年）</w:t>
            </w:r>
          </w:p>
        </w:tc>
        <w:tc>
          <w:tcPr>
            <w:tcW w:w="7520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256A5CD0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医疗保险制度体系更加完善。</w:t>
            </w:r>
          </w:p>
          <w:p w14:paraId="300B0D3B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基层医保经办服务体系更加健全。</w:t>
            </w:r>
          </w:p>
          <w:p w14:paraId="0AAE8A09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人民群众看病就医、待遇享受等便捷性、保障性不断提高。</w:t>
            </w:r>
          </w:p>
          <w:p w14:paraId="596E5718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医保重点改革政策成效显著，群众对医保服务的满意度、获得感持续增强。</w:t>
            </w:r>
          </w:p>
        </w:tc>
      </w:tr>
      <w:tr w14:paraId="5CBD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AC880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</w:t>
            </w:r>
          </w:p>
          <w:p w14:paraId="1A52DF1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效指标</w:t>
            </w:r>
          </w:p>
        </w:tc>
        <w:tc>
          <w:tcPr>
            <w:tcW w:w="823" w:type="dxa"/>
            <w:noWrap w:val="0"/>
            <w:tcMar>
              <w:left w:w="57" w:type="dxa"/>
              <w:right w:w="57" w:type="dxa"/>
            </w:tcMar>
            <w:vAlign w:val="center"/>
          </w:tcPr>
          <w:p w14:paraId="57F8ED1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 w14:paraId="4D82F1D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682082B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E929DF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82A311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26E4C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05CB0A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 w14:paraId="4F69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75209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9CB67B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 w14:paraId="1D9CC61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23D41D3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C90FD1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3617020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4FF975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973C2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1E70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3A097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AA0B5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5AF9287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398E56B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kern w:val="0"/>
              </w:rPr>
              <w:t>人员控制率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0CF4D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4859F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937C1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0F9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6B310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C61A9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94F4FF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DE8B42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4B6D3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7D712B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39D2DB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6E1A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8742F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74DB5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A40BD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333AE3E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10AB110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＝0%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811B8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93F20D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907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7BA5D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090E2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22899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5787AC6">
            <w:pPr>
              <w:widowControl/>
              <w:snapToGrid w:val="0"/>
              <w:ind w:firstLine="420" w:firstLineChars="200"/>
              <w:jc w:val="both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EDF3F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10138F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9CC2F0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</w:p>
        </w:tc>
      </w:tr>
      <w:tr w14:paraId="16A2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34B3E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089CE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 w14:paraId="254855A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6A2731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3D9C98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F36E991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  <w:t>部门规划与部门职能相符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40559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A42F4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0802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E14C5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6ADC0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4C2F6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A276CC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4A58C2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明确、具体、可操作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1C9CE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69E7AB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0341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63A93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D1109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C42F5C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BE042A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280625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真实、完整、准确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923B071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87CED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9BB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1081B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761EB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8C844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BD6EBE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70ABCEC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重点项目预算有保障，部门内部项目之间不重复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20F7E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6FA98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0C1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C8107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4C45E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EADBB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9A8464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A1B9437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各项目设立依据充分，按照程序申请设立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17BD9C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23D00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DDC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CEB16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2B69E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A81B6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51557A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279875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BD330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0B892E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 xml:space="preserve">基本型 </w:t>
            </w:r>
          </w:p>
        </w:tc>
      </w:tr>
      <w:tr w14:paraId="6838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E72D3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825FE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162D81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4C2FD71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136C69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4F0AD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E72AD5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7AC7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50B30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F6D92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E0D01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615BEF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68B40C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CF285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9D3D92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3D9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FBE71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71FC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3EEE8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987098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F3DF91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≥100%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E3008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18590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815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92F93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21633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DF1F7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E594A0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B3071A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D4AA3F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55752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7B89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F475D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5359F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49C0B8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C1D797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E4CB1F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无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0FE617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无200万元以上项目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D3066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无200万元以上项目</w:t>
            </w:r>
          </w:p>
        </w:tc>
      </w:tr>
      <w:tr w14:paraId="4D4D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1594A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6755F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5EBBA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C0ACEC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25720C1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  <w:t>符合部门制定的中长期规划和年度工作计划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4BE04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1A5C15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21CE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9D1D0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30D3B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0B994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62D6755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1F28CB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2EEF2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70F4E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5330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F8B7A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57B50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601D2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3FA12E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77D87B6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18E3DB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7A5E80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55F0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A620D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42780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40D53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02FF03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3150F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A87E2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E62D0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C57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5B1D0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842B0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AD8A1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1D7CA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02D182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资产配置、使用、处置等管理制度完善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CD3130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AF4D4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E8B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C2AA7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C2F9C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48BDF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7B4B7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C7F32AE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资产保存完整，使用合规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42EED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2C74B6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178A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39629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1CCBE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1D9FCB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720306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8ABEE4D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已制定收入支出管理、内控管理等制度，制度合法合规、完整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92801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C72B94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05BE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A65AF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4F9F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A3103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3DDD7F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5E0DACA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36AFC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689A02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07C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8BD63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9128C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CDC74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3D4BF1F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BE52DB7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符合国家财经法规和财务管理制度有关规定，公用经费不存在超标准支出情况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5DF5B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CF8D7A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107B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D0CA0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A26C69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 w14:paraId="0D6275F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1DD7754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D3DDD4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印制医保政策宣传折页数量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F02F7CF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90万份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FD9C9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4C6090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961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3E096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BF5C1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089C6F2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13BFC41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参加基本医疗保险人数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8C9BC1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230万人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60E6F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E88045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75A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C50F8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23A47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2F99A5B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3637FDD">
            <w:pPr>
              <w:widowControl/>
              <w:snapToGrid w:val="0"/>
              <w:jc w:val="both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各类业务培训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43FB16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90次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C107B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797D3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2BE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BB6D9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6601A3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 w14:paraId="103ADFB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BF6E6D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C3C81C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推动全民参保、全县医保事业高质量发展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C2EFB1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参保覆盖面</w:t>
            </w:r>
          </w:p>
          <w:p w14:paraId="7EA4798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明显提升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D77DC56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BCE1A3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CBC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2D49F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886CB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613E8F3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002F2F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群众参保、待遇享受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就医方便程度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。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C34804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便捷、高效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82D9B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B8E14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515E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6FE30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FF29D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2D63FFB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4ADBD6F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7C4709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A2552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5BA93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</w:p>
        </w:tc>
      </w:tr>
      <w:tr w14:paraId="4529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52A99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E3998F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78405E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4BADF00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188C9FA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医保制度改革平稳推进，参保群众获得感提高。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932A4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6D6B9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DEA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C13BA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243F2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07D58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40850A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D035D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权责、程序法定；事权责任明确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54EB6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966D8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47B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19B23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E192D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3CBEE1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64246D4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0DA086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4E3BF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597B9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0935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18156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4A1EF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32696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F94613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9D9D16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制定干部队伍建设规划科学；人才储备规划合理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67132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42205A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23FE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E5B19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2C3CA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23A64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B3BFF4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B796F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lang w:val="en-US" w:eastAsia="zh-CN"/>
              </w:rPr>
              <w:t>≥5%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9F0578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4B2C1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7872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23EF9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51C43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43BDD4B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390A22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CB80FC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运用信息化手段提升工作效率及管理效能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C3899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计划标准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04D6D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6F7F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2C581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DED85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1C72D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B7BE33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7903ED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91AE5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08192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</w:p>
        </w:tc>
      </w:tr>
      <w:tr w14:paraId="767D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0A0E6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260D48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86D571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CDEFED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参保人员对医保服务满意度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005C17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3F7C1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行业标准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930A2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A54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7FCA8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28A1F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1DAEE0D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A00F50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上级部门对下属单位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满意度</w:t>
            </w: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476A32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9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49C9AF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行业标准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BC5B9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E1D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49807F26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年度目标：</w:t>
            </w:r>
          </w:p>
        </w:tc>
        <w:tc>
          <w:tcPr>
            <w:tcW w:w="7520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11DC23B8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1：认真执行省、市统一的待遇保障政策。做好2025年度基本医疗保险征收扩面工作，确保常住人口应保尽保，完成省市下达的参保目标任务。积极完善基本医疗、大病保险、医疗救助等“三重”保障机制，加快推进职工门诊统筹、门诊慢特病、“两病”、生育保险等改革落到实处。</w:t>
            </w:r>
          </w:p>
          <w:p w14:paraId="39DA24A1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2：提高医保码推广使用率。继续大力推进医保码激活应用推广和医保终端设备普及，促进流程优化，提高结算效率，将更多医药机构纳入医保移动支付单位，解决就医排队挂号、缴费、取药的老大难问题，实现“刷脸就医”结算功能，让患者享受更优质、更便捷的医保服务。</w:t>
            </w:r>
          </w:p>
          <w:p w14:paraId="3E12CD7A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3：健全基层医保经办服务体系建设。依托医保经办服务示范点，以点带面，全县铺开建设医保基层服务点，将更多医保高频服务事项纳入到镇、村级帮代办，让群众在“家门口”办理医保服务事项更便捷，实现村村有网络，事项可代办的服务格局；加强基层队伍建设，组织业务经办学习培训，提高业务人员素质，着力打造一支“政策懂、服务好、效率高”的经办队伍。</w:t>
            </w:r>
          </w:p>
          <w:p w14:paraId="1A0763DF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4：深度优化医保经办服务措施。做实一人一档数据库建设，精细化掌握参保人员参保状态；继续推进“医保高效办成一件事”，整合多部门相关高频次服务事项，推动退休一件事、医保码就医购药一件事、新生儿出生一件事等快捷办理。打通部门和层级间壁垒，通过清事项、优流程、减材料、压时限，让信息多跑路，群众少跑腿。</w:t>
            </w:r>
          </w:p>
          <w:p w14:paraId="5CE8B5A9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</w:p>
          <w:p w14:paraId="642015DF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</w:p>
          <w:p w14:paraId="084B9FC2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</w:p>
          <w:p w14:paraId="6628EDF2">
            <w:pPr>
              <w:widowControl/>
              <w:snapToGrid w:val="0"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</w:p>
        </w:tc>
      </w:tr>
      <w:tr w14:paraId="660B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4AB703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年度绩效指标</w:t>
            </w: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B27D4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 w14:paraId="18559FC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6FDCE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6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38D128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361" w:type="dxa"/>
            <w:tcBorders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01C0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131" w:type="dxa"/>
            <w:gridSpan w:val="3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B307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指标值</w:t>
            </w:r>
          </w:p>
        </w:tc>
        <w:tc>
          <w:tcPr>
            <w:tcW w:w="52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E7BBD8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4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C8BE7E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 w14:paraId="14AD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9CB5E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E7FFA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49DD7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3F815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5DB398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近两年指标值</w:t>
            </w:r>
          </w:p>
        </w:tc>
        <w:tc>
          <w:tcPr>
            <w:tcW w:w="95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81338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预期当年实现值</w:t>
            </w:r>
          </w:p>
        </w:tc>
        <w:tc>
          <w:tcPr>
            <w:tcW w:w="52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87F55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4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FCBAD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4525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59FCA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BAFF0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2DE45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2A837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0D467F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前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092B3EF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上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</w:p>
        </w:tc>
        <w:tc>
          <w:tcPr>
            <w:tcW w:w="95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4BBCC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52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00FE6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485" w:type="dxa"/>
            <w:vMerge w:val="continue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505D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B99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C82FC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E545D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 w14:paraId="1563F9B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42951A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41DBCF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9966CB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08EC8F9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514FC19A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94650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0CF62A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2E5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2EC58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6904B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EDCA1A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72614D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kern w:val="0"/>
              </w:rPr>
              <w:t>人员控制率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4E2D3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0606F56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4016E44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CFE17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39F3638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124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C77BC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8BC2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AD9713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6AD8797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35648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C7DAE6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2FFCB9E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3A78E3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1E6A799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19C3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1E349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03F97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19B38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9578CC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58162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74197AB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6832F33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72F0E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8CA6BB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CC3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1E709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6DCE4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FF699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316B316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CF6BA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22EBEE4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1025918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C18AA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DE4290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41FE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B52BD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55834B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 w14:paraId="75FC6AA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F21AC8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366338B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00C959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  <w:t>部门规划与部门职能相符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29A264D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  <w:t>部门规划与部门职能相符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2D3110CF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  <w:t>部门规划与部门职能相符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D62B2B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8398B3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0319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98740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91671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13506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054875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403ED9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明确、具体、可操作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088B1E26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明确、具体、可操作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42DBA89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明确、具体、可操作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526F49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286ACB1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14ED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BE564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46859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B8ED55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DF055C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0D238E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真实、完整、准确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2DD05710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真实、完整、准确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373C009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真实、完整、准确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62061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2D0727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58C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B1038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85D00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50B21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DD9F85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53936B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重点项目预算有保障，部门内部项目之间不重复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7982FEB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重点项目预算有保障，部门内部项目之间不重复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7E6722D4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重点项目预算有保障，部门内部项目之间不重复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84B20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0AD2BDC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25FD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12FD4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50D04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84F65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44572F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4769C1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各项目设立依据充分，按照程序申请设立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6DCB44A0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各项目设立依据充分，按照程序申请设立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14C13B53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各项目设立依据充分，按照程序申请设立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E1888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3718767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494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E1FE3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63C8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F7840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D2647D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A7B32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=0%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1DBF73C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=0%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7587236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=0%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6C5390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1802008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7C04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7B323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25836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EA20B1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A7431D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666CAB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1E547BB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23C4369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164E3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2C56320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6098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59F1D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DF6B4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3598C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6B10969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B5BA2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77AF8A3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2FD804B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C2325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73F95FD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663C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9CD26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9E587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9944D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657AB8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3FE61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≥100%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5F79C41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≥100%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77F0865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≥100%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1EEE52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2D50F42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7BD4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4B968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22B41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C000D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526759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011DED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7AEE03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6DFB023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=100%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874F8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1F4ADA7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58A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55320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A54B5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51575F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48416FA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2E13E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6433874D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1145811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451F76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无200万元以上项目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1D342A4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无200万元以上项目</w:t>
            </w:r>
          </w:p>
        </w:tc>
      </w:tr>
      <w:tr w14:paraId="785C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883DE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1285F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B4D1F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B3F8EC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B83B61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  <w:t>符合部门制定的中长期规划和年度工作计划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678C8A34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  <w:t>符合部门制定的中长期规划和年度工作计划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3BC76721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  <w:t>符合部门制定的中长期规划和年度工作计划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71AE2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080E124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7772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9466D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797D1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91A58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A75245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EC46B9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543F81A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563B153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2F066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780CFB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3A2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C43D4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6D3E4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633C6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4C10FD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1DD355B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35140DD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37413AED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0697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145787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12E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50F54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BC50B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1ADD3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AD3112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8D115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FC0DA2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32554B3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BC0FD1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0AF58CF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6EAA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DA519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02709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97C9A6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26BB5A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F63D80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资产配置、使用、处置等管理制度完善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56F6072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资产配置、使用、处置等管理制度完善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0A08E471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资产配置、使用、处置等管理制度完善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72F530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353901B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2925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6F398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0F30E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471DD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96E9F5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59FABEB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资产保存完整，使用合规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410D017F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资产保存完整，使用合规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73DC7E1E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资产保存完整，使用合规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F08CF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0390D33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960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C9910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AA979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E5C3F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F1C935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9390878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已制定收入支出管理、内控管理等制度，制度合法合规、完整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15BADD7D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已制定收入支出管理、内控管理等制度，制度合法合规、完整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0351BD0F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已制定收入支出管理、内控管理等制度，制度合法合规、完整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A5500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438A6EB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6480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78F55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7F40A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E5B55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56B12D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B34781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6799C2AD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4A218A3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19ECE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00B0842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423F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E03E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4F293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3A555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5DFD5BF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1138070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符合国家财经法规和财务管理制度有关规定，公用经费不存在超标准支出情况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7BEAE933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符合国家财经法规和财务管理制度有关规定，公用经费不存在超标准支出情况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73283645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符合国家财经法规和财务管理制度有关规定，公用经费不存在超标准支出情况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191895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3EE5C0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基本型</w:t>
            </w:r>
          </w:p>
        </w:tc>
      </w:tr>
      <w:tr w14:paraId="0169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73111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C5FDA9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 w14:paraId="7B5518C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57EEBF7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1BD3A1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印制医保政策宣传折页数量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BEA198F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  <w:t>30万份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544A0215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  <w:t>30万份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215C5DEE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  <w:t>30万份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53991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39715B9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21F7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6EAD5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DA76C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60E7292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748CCF0A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参加基本医疗保险参保人数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61AF24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  <w:t>84万人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281991FA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  <w:t>83万人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3A0DE86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  <w:t>82万人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1A584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58611E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5D18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88E78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CC13A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4CD2CD8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8C7DD1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各类业务培训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483A96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25次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087E51E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30次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5B4520D5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35次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1B26BF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35C5F8E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21DC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6BFFD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E95152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 w14:paraId="561FA73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21587F6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3FF6B15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推动全民参保、全县医保事业高质量发展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9BFD9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参保覆盖面</w:t>
            </w:r>
          </w:p>
          <w:p w14:paraId="6A3192C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明显提升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51D4423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参保覆盖面</w:t>
            </w:r>
          </w:p>
          <w:p w14:paraId="57B618D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明显提升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6A21538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参保覆盖面</w:t>
            </w:r>
          </w:p>
          <w:p w14:paraId="309BF3C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明显提升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0E1B75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CFD910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578A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1DC67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3E6B9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55F794D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4D744C5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群众参保、待遇享受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就医方便程度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。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671AD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便捷、高效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56E592D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便捷、高效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60E40EA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便捷、</w:t>
            </w:r>
          </w:p>
          <w:p w14:paraId="13F8884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高效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AC9966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728F9E3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23F4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F97D2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DE5F5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A95600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1494C6A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2432DE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7165964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2CBEAD2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50AEC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3271A6A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</w:tr>
      <w:tr w14:paraId="23B3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31A30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14BB7B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AA7DEC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41F148F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427C6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医保制度改革平稳推进，参保群众获得感提高。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6F12026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医保制度改革平稳推进，参保群众获得感提高。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2363074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医保制度改革平稳推进，参保群众获得感提高。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C286E1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0C75312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53CF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52275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CC11C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7E33B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74187B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07EB74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权责、程序法定；事权责任明确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29BA5E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权责、程序法定；事权责任明确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6894E5A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权责、程序法定；事权责任明确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CD65D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0D5C7E0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423E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3F369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0AC1A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91F84E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37C86EA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49A399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92C42D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146D662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EE04D2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629CF92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605F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D3FE8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679E2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93118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67C845E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3BB98A5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制定干部队伍建设规划科学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013EA166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制定干部队伍建设规划科学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5E7CA6B1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制定干部队伍建设规划科学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3166C4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70FB648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5375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004BB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A7B73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0AF12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4FC763D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1D8AF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FF0000"/>
                <w:kern w:val="0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lang w:val="en-US" w:eastAsia="zh-CN"/>
              </w:rPr>
              <w:t>≥5%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01207D4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FF0000"/>
                <w:kern w:val="0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lang w:val="en-US" w:eastAsia="zh-CN"/>
              </w:rPr>
              <w:t>≥5%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696A360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FF0000"/>
                <w:kern w:val="0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lang w:val="en-US" w:eastAsia="zh-CN"/>
              </w:rPr>
              <w:t>≥5%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203137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0ACC96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6D60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A6707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433B3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2D58DF0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906380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6C7D8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运用信息化手段提升工作效率及管理效能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1A19DD8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运用信息化手段提升工作效率及管理效能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16A8CA9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运用信息化手段提升工作效率及管理效能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44EFE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732E432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1C0C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C3785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221FD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33132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30DB16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4A5F8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68B6BCE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4E95806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03A818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7F60D96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</w:tr>
      <w:tr w14:paraId="58A9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02CB6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4555B4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6324321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23305AE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参保人员对医保服务满意度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F2C59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15DCA6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58336F6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316ED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行业标准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5E70F57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1206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516B0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3D20F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41C091C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 w14:paraId="01C10C0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对医保部门配合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满意度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C5D1F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783" w:type="dxa"/>
            <w:noWrap w:val="0"/>
            <w:tcMar>
              <w:left w:w="57" w:type="dxa"/>
              <w:right w:w="57" w:type="dxa"/>
            </w:tcMar>
            <w:vAlign w:val="center"/>
          </w:tcPr>
          <w:p w14:paraId="3A9B2EF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959" w:type="dxa"/>
            <w:noWrap w:val="0"/>
            <w:tcMar>
              <w:left w:w="57" w:type="dxa"/>
              <w:right w:w="57" w:type="dxa"/>
            </w:tcMar>
            <w:vAlign w:val="center"/>
          </w:tcPr>
          <w:p w14:paraId="51484E2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5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461E0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行业标准</w:t>
            </w:r>
          </w:p>
        </w:tc>
        <w:tc>
          <w:tcPr>
            <w:tcW w:w="485" w:type="dxa"/>
            <w:noWrap w:val="0"/>
            <w:tcMar>
              <w:left w:w="57" w:type="dxa"/>
              <w:right w:w="57" w:type="dxa"/>
            </w:tcMar>
            <w:vAlign w:val="center"/>
          </w:tcPr>
          <w:p w14:paraId="7A54A2D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</w:tbl>
    <w:p w14:paraId="1844441B"/>
    <w:p w14:paraId="31C1E7C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53609"/>
    <w:multiLevelType w:val="singleLevel"/>
    <w:tmpl w:val="9D8536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ZjExOTQ4YTNmZjcwNDE5ODk2NzNlOTIxNzhjNDcifQ=="/>
  </w:docVars>
  <w:rsids>
    <w:rsidRoot w:val="749923FA"/>
    <w:rsid w:val="214B1D56"/>
    <w:rsid w:val="30AC5A56"/>
    <w:rsid w:val="7499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3895</Words>
  <Characters>4110</Characters>
  <Lines>0</Lines>
  <Paragraphs>0</Paragraphs>
  <TotalTime>1</TotalTime>
  <ScaleCrop>false</ScaleCrop>
  <LinksUpToDate>false</LinksUpToDate>
  <CharactersWithSpaces>4162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2024-11-06T00:42:00Z</dcterms:created>
  <dc:creator> Jie</dc:creator>
  <cp:lastModifiedBy> Jie</cp:lastModifiedBy>
  <dcterms:modified xsi:type="dcterms:W3CDTF">2024-11-07T07:40:20Z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B9122844057B4DAEAA5ED49BC8A0E022_13</vt:lpwstr>
  </property>
</Properties>
</file>