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charts/chart1.xml" ContentType="application/vnd.openxmlformats-officedocument.drawingml.chart+xml"/>
  <Override PartName="/word/charts/chart2.xml" ContentType="application/vnd.openxmlformats-officedocument.drawingml.chart+xml"/>
  <Override PartName="/word/charts/colors1.xml" ContentType="application/vnd.ms-office.chartcolorstyle+xml"/>
  <Override PartName="/word/charts/colors2.xml" ContentType="application/vnd.ms-office.chartcolorstyle+xml"/>
  <Override PartName="/word/charts/style1.xml" ContentType="application/vnd.ms-office.chartstyle+xml"/>
  <Override PartName="/word/charts/style2.xml" ContentType="application/vnd.ms-office.chartstyle+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keepNext w:val="0"/>
        <w:keepLines w:val="0"/>
        <w:pageBreakBefore w:val="0"/>
        <w:kinsoku/>
        <w:wordWrap/>
        <w:overflowPunct/>
        <w:topLinePunct w:val="0"/>
        <w:autoSpaceDE/>
        <w:autoSpaceDN/>
        <w:bidi w:val="0"/>
        <w:adjustRightInd/>
        <w:snapToGrid/>
        <w:spacing w:before="120" w:after="120" w:line="560" w:lineRule="exact"/>
        <w:ind w:firstLine="723" w:firstLineChars="200"/>
        <w:jc w:val="both"/>
        <w:rPr>
          <w:rFonts w:hint="eastAsia" w:ascii="仿宋" w:hAnsi="仿宋" w:eastAsia="仿宋" w:cs="仿宋"/>
          <w:b/>
          <w:sz w:val="36"/>
          <w:szCs w:val="36"/>
          <w:highlight w:val="none"/>
          <w:lang w:val="en-US" w:eastAsia="zh-CN"/>
        </w:rPr>
      </w:pPr>
      <w:bookmarkStart w:id="0" w:name="_Toc515637208"/>
      <w:bookmarkEnd w:id="0"/>
      <w:bookmarkStart w:id="1" w:name="_Toc515637214"/>
      <w:bookmarkEnd w:id="1"/>
      <w:bookmarkStart w:id="2" w:name="_Toc515637206"/>
      <w:bookmarkEnd w:id="2"/>
      <w:bookmarkStart w:id="3" w:name="_Toc515637201"/>
      <w:bookmarkEnd w:id="3"/>
    </w:p>
    <w:p>
      <w:pPr>
        <w:keepNext w:val="0"/>
        <w:keepLines w:val="0"/>
        <w:pageBreakBefore w:val="0"/>
        <w:kinsoku/>
        <w:wordWrap/>
        <w:overflowPunct/>
        <w:topLinePunct w:val="0"/>
        <w:autoSpaceDE/>
        <w:autoSpaceDN/>
        <w:bidi w:val="0"/>
        <w:adjustRightInd/>
        <w:snapToGrid/>
        <w:spacing w:before="120" w:after="120" w:line="560" w:lineRule="exact"/>
        <w:ind w:firstLine="723" w:firstLineChars="200"/>
        <w:jc w:val="both"/>
        <w:rPr>
          <w:rFonts w:hint="eastAsia" w:ascii="仿宋" w:hAnsi="仿宋" w:eastAsia="仿宋" w:cs="仿宋"/>
          <w:b/>
          <w:sz w:val="36"/>
          <w:szCs w:val="36"/>
          <w:highlight w:val="none"/>
          <w:lang w:val="en-US" w:eastAsia="zh-CN"/>
        </w:rPr>
      </w:pPr>
    </w:p>
    <w:p>
      <w:pPr>
        <w:keepNext w:val="0"/>
        <w:keepLines w:val="0"/>
        <w:pageBreakBefore w:val="0"/>
        <w:kinsoku/>
        <w:wordWrap/>
        <w:overflowPunct/>
        <w:topLinePunct w:val="0"/>
        <w:autoSpaceDE/>
        <w:autoSpaceDN/>
        <w:bidi w:val="0"/>
        <w:adjustRightInd/>
        <w:snapToGrid/>
        <w:spacing w:before="120" w:after="120" w:line="560" w:lineRule="exact"/>
        <w:jc w:val="center"/>
        <w:rPr>
          <w:rFonts w:hint="eastAsia" w:ascii="仿宋" w:hAnsi="仿宋" w:eastAsia="仿宋" w:cs="仿宋"/>
          <w:b/>
          <w:bCs w:val="0"/>
          <w:sz w:val="36"/>
          <w:szCs w:val="36"/>
          <w:highlight w:val="none"/>
          <w:lang w:val="en-US" w:eastAsia="zh-CN"/>
        </w:rPr>
      </w:pPr>
      <w:r>
        <w:rPr>
          <w:rFonts w:hint="eastAsia" w:ascii="仿宋" w:hAnsi="仿宋" w:eastAsia="仿宋" w:cs="仿宋"/>
          <w:b/>
          <w:bCs w:val="0"/>
          <w:sz w:val="36"/>
          <w:szCs w:val="36"/>
          <w:highlight w:val="none"/>
          <w:lang w:val="en-US" w:eastAsia="zh-CN"/>
        </w:rPr>
        <w:t>阳新县静脉产业园项目</w:t>
      </w:r>
    </w:p>
    <w:p>
      <w:pPr>
        <w:keepNext w:val="0"/>
        <w:keepLines w:val="0"/>
        <w:pageBreakBefore w:val="0"/>
        <w:kinsoku/>
        <w:wordWrap/>
        <w:overflowPunct/>
        <w:topLinePunct w:val="0"/>
        <w:autoSpaceDE/>
        <w:autoSpaceDN/>
        <w:bidi w:val="0"/>
        <w:adjustRightInd/>
        <w:snapToGrid/>
        <w:spacing w:before="120" w:after="120" w:line="560" w:lineRule="exact"/>
        <w:jc w:val="center"/>
        <w:rPr>
          <w:rFonts w:hint="eastAsia" w:ascii="仿宋" w:hAnsi="仿宋" w:eastAsia="仿宋" w:cs="仿宋"/>
          <w:b/>
          <w:sz w:val="36"/>
          <w:szCs w:val="36"/>
          <w:highlight w:val="none"/>
          <w:lang w:val="en-US" w:eastAsia="zh-CN"/>
        </w:rPr>
      </w:pPr>
      <w:r>
        <w:rPr>
          <w:rFonts w:hint="eastAsia" w:ascii="仿宋" w:hAnsi="仿宋" w:eastAsia="仿宋" w:cs="仿宋"/>
          <w:b/>
          <w:sz w:val="36"/>
          <w:szCs w:val="36"/>
          <w:highlight w:val="none"/>
          <w:lang w:val="en-US" w:eastAsia="zh-CN"/>
        </w:rPr>
        <w:t>绩效评价报告</w:t>
      </w:r>
    </w:p>
    <w:p>
      <w:pPr>
        <w:pStyle w:val="8"/>
        <w:keepNext w:val="0"/>
        <w:keepLines w:val="0"/>
        <w:pageBreakBefore w:val="0"/>
        <w:kinsoku/>
        <w:wordWrap/>
        <w:overflowPunct/>
        <w:topLinePunct w:val="0"/>
        <w:autoSpaceDE/>
        <w:autoSpaceDN/>
        <w:bidi w:val="0"/>
        <w:adjustRightInd/>
        <w:snapToGrid/>
        <w:spacing w:before="120" w:after="120" w:line="560" w:lineRule="exact"/>
        <w:ind w:firstLine="643" w:firstLineChars="200"/>
        <w:rPr>
          <w:rFonts w:hint="eastAsia" w:ascii="仿宋" w:hAnsi="仿宋" w:eastAsia="仿宋" w:cs="仿宋"/>
          <w:b/>
          <w:sz w:val="32"/>
          <w:szCs w:val="32"/>
          <w:highlight w:val="yellow"/>
          <w:lang w:val="en-US" w:eastAsia="zh-CN"/>
        </w:rPr>
      </w:pPr>
    </w:p>
    <w:p>
      <w:pPr>
        <w:pStyle w:val="8"/>
        <w:keepNext w:val="0"/>
        <w:keepLines w:val="0"/>
        <w:pageBreakBefore w:val="0"/>
        <w:kinsoku/>
        <w:wordWrap/>
        <w:overflowPunct/>
        <w:topLinePunct w:val="0"/>
        <w:autoSpaceDE/>
        <w:autoSpaceDN/>
        <w:bidi w:val="0"/>
        <w:adjustRightInd/>
        <w:snapToGrid/>
        <w:spacing w:before="120" w:after="120" w:line="560" w:lineRule="exact"/>
        <w:ind w:firstLine="643" w:firstLineChars="200"/>
        <w:rPr>
          <w:rFonts w:hint="eastAsia" w:ascii="仿宋" w:hAnsi="仿宋" w:eastAsia="仿宋" w:cs="仿宋"/>
          <w:b/>
          <w:sz w:val="32"/>
          <w:szCs w:val="32"/>
          <w:highlight w:val="yellow"/>
          <w:lang w:val="en-US" w:eastAsia="zh-CN"/>
        </w:rPr>
      </w:pPr>
    </w:p>
    <w:p>
      <w:pPr>
        <w:pStyle w:val="8"/>
        <w:keepNext w:val="0"/>
        <w:keepLines w:val="0"/>
        <w:pageBreakBefore w:val="0"/>
        <w:kinsoku/>
        <w:wordWrap/>
        <w:overflowPunct/>
        <w:topLinePunct w:val="0"/>
        <w:autoSpaceDE/>
        <w:autoSpaceDN/>
        <w:bidi w:val="0"/>
        <w:adjustRightInd/>
        <w:snapToGrid/>
        <w:spacing w:before="120" w:after="120" w:line="560" w:lineRule="exact"/>
        <w:ind w:firstLine="643" w:firstLineChars="200"/>
        <w:rPr>
          <w:rFonts w:hint="eastAsia" w:ascii="仿宋" w:hAnsi="仿宋" w:eastAsia="仿宋" w:cs="仿宋"/>
          <w:b/>
          <w:sz w:val="32"/>
          <w:szCs w:val="32"/>
          <w:highlight w:val="yellow"/>
          <w:lang w:val="en-US" w:eastAsia="zh-CN"/>
        </w:rPr>
      </w:pPr>
    </w:p>
    <w:p>
      <w:pPr>
        <w:pStyle w:val="8"/>
        <w:keepNext w:val="0"/>
        <w:keepLines w:val="0"/>
        <w:pageBreakBefore w:val="0"/>
        <w:kinsoku/>
        <w:wordWrap/>
        <w:overflowPunct/>
        <w:topLinePunct w:val="0"/>
        <w:autoSpaceDE/>
        <w:autoSpaceDN/>
        <w:bidi w:val="0"/>
        <w:adjustRightInd/>
        <w:snapToGrid/>
        <w:spacing w:before="120" w:after="120" w:line="560" w:lineRule="exact"/>
        <w:ind w:firstLine="643" w:firstLineChars="200"/>
        <w:rPr>
          <w:rFonts w:hint="eastAsia" w:ascii="仿宋" w:hAnsi="仿宋" w:eastAsia="仿宋" w:cs="仿宋"/>
          <w:b/>
          <w:sz w:val="32"/>
          <w:szCs w:val="32"/>
          <w:highlight w:val="yellow"/>
          <w:lang w:val="en-US" w:eastAsia="zh-CN"/>
        </w:rPr>
      </w:pPr>
    </w:p>
    <w:p>
      <w:pPr>
        <w:pStyle w:val="8"/>
        <w:keepNext w:val="0"/>
        <w:keepLines w:val="0"/>
        <w:pageBreakBefore w:val="0"/>
        <w:kinsoku/>
        <w:wordWrap/>
        <w:overflowPunct/>
        <w:topLinePunct w:val="0"/>
        <w:autoSpaceDE/>
        <w:autoSpaceDN/>
        <w:bidi w:val="0"/>
        <w:adjustRightInd/>
        <w:snapToGrid/>
        <w:spacing w:before="120" w:after="120" w:line="560" w:lineRule="exact"/>
        <w:ind w:firstLine="643" w:firstLineChars="200"/>
        <w:rPr>
          <w:rFonts w:hint="eastAsia" w:ascii="仿宋" w:hAnsi="仿宋" w:eastAsia="仿宋" w:cs="仿宋"/>
          <w:b/>
          <w:sz w:val="32"/>
          <w:szCs w:val="32"/>
          <w:highlight w:val="yellow"/>
          <w:lang w:val="en-US" w:eastAsia="zh-CN"/>
        </w:rPr>
      </w:pPr>
    </w:p>
    <w:p>
      <w:pPr>
        <w:pStyle w:val="8"/>
        <w:keepNext w:val="0"/>
        <w:keepLines w:val="0"/>
        <w:pageBreakBefore w:val="0"/>
        <w:kinsoku/>
        <w:wordWrap/>
        <w:overflowPunct/>
        <w:topLinePunct w:val="0"/>
        <w:autoSpaceDE/>
        <w:autoSpaceDN/>
        <w:bidi w:val="0"/>
        <w:adjustRightInd/>
        <w:snapToGrid/>
        <w:spacing w:before="120" w:after="120" w:line="560" w:lineRule="exact"/>
        <w:ind w:firstLine="643" w:firstLineChars="200"/>
        <w:rPr>
          <w:rFonts w:hint="eastAsia" w:ascii="仿宋" w:hAnsi="仿宋" w:eastAsia="仿宋" w:cs="仿宋"/>
          <w:b/>
          <w:sz w:val="32"/>
          <w:szCs w:val="32"/>
          <w:highlight w:val="yellow"/>
          <w:lang w:val="en-US" w:eastAsia="zh-CN"/>
        </w:rPr>
      </w:pPr>
    </w:p>
    <w:p>
      <w:pPr>
        <w:pStyle w:val="8"/>
        <w:keepNext w:val="0"/>
        <w:keepLines w:val="0"/>
        <w:pageBreakBefore w:val="0"/>
        <w:kinsoku/>
        <w:wordWrap/>
        <w:overflowPunct/>
        <w:topLinePunct w:val="0"/>
        <w:autoSpaceDE/>
        <w:autoSpaceDN/>
        <w:bidi w:val="0"/>
        <w:adjustRightInd/>
        <w:snapToGrid/>
        <w:spacing w:before="120" w:after="120" w:line="560" w:lineRule="exact"/>
        <w:ind w:firstLine="643" w:firstLineChars="200"/>
        <w:rPr>
          <w:rFonts w:hint="eastAsia" w:ascii="仿宋" w:hAnsi="仿宋" w:eastAsia="仿宋" w:cs="仿宋"/>
          <w:b/>
          <w:sz w:val="32"/>
          <w:szCs w:val="32"/>
          <w:highlight w:val="yellow"/>
          <w:lang w:val="en-US" w:eastAsia="zh-CN"/>
        </w:rPr>
      </w:pPr>
    </w:p>
    <w:p>
      <w:pPr>
        <w:pStyle w:val="8"/>
        <w:keepNext w:val="0"/>
        <w:keepLines w:val="0"/>
        <w:pageBreakBefore w:val="0"/>
        <w:kinsoku/>
        <w:wordWrap/>
        <w:overflowPunct/>
        <w:topLinePunct w:val="0"/>
        <w:autoSpaceDE/>
        <w:autoSpaceDN/>
        <w:bidi w:val="0"/>
        <w:adjustRightInd/>
        <w:snapToGrid/>
        <w:spacing w:before="120" w:after="120" w:line="560" w:lineRule="exact"/>
        <w:ind w:firstLine="643" w:firstLineChars="200"/>
        <w:rPr>
          <w:rFonts w:hint="eastAsia" w:ascii="仿宋" w:hAnsi="仿宋" w:eastAsia="仿宋" w:cs="仿宋"/>
          <w:b/>
          <w:sz w:val="32"/>
          <w:szCs w:val="32"/>
          <w:highlight w:val="yellow"/>
          <w:lang w:val="en-US" w:eastAsia="zh-CN"/>
        </w:rPr>
      </w:pPr>
    </w:p>
    <w:p>
      <w:pPr>
        <w:pStyle w:val="8"/>
        <w:keepNext w:val="0"/>
        <w:keepLines w:val="0"/>
        <w:pageBreakBefore w:val="0"/>
        <w:kinsoku/>
        <w:wordWrap/>
        <w:overflowPunct/>
        <w:topLinePunct w:val="0"/>
        <w:autoSpaceDE/>
        <w:autoSpaceDN/>
        <w:bidi w:val="0"/>
        <w:spacing w:before="120" w:after="120" w:line="560" w:lineRule="exact"/>
        <w:ind w:firstLine="1440" w:firstLineChars="200"/>
        <w:rPr>
          <w:rFonts w:hint="eastAsia"/>
          <w:highlight w:val="yellow"/>
          <w:lang w:val="en-US" w:eastAsia="zh-CN"/>
        </w:rPr>
      </w:pPr>
    </w:p>
    <w:p>
      <w:pPr>
        <w:pStyle w:val="8"/>
        <w:keepNext w:val="0"/>
        <w:keepLines w:val="0"/>
        <w:pageBreakBefore w:val="0"/>
        <w:kinsoku/>
        <w:wordWrap/>
        <w:overflowPunct/>
        <w:topLinePunct w:val="0"/>
        <w:autoSpaceDE/>
        <w:autoSpaceDN/>
        <w:bidi w:val="0"/>
        <w:adjustRightInd/>
        <w:snapToGrid/>
        <w:spacing w:before="120" w:after="120" w:line="560" w:lineRule="exact"/>
        <w:ind w:firstLine="643" w:firstLineChars="200"/>
        <w:rPr>
          <w:rFonts w:hint="eastAsia" w:ascii="仿宋" w:hAnsi="仿宋" w:eastAsia="仿宋" w:cs="仿宋"/>
          <w:b/>
          <w:sz w:val="32"/>
          <w:szCs w:val="32"/>
          <w:highlight w:val="yellow"/>
          <w:lang w:val="en-US" w:eastAsia="zh-CN"/>
        </w:rPr>
      </w:pPr>
    </w:p>
    <w:p>
      <w:pPr>
        <w:keepNext w:val="0"/>
        <w:keepLines w:val="0"/>
        <w:pageBreakBefore w:val="0"/>
        <w:kinsoku/>
        <w:wordWrap/>
        <w:overflowPunct/>
        <w:topLinePunct w:val="0"/>
        <w:autoSpaceDE/>
        <w:autoSpaceDN/>
        <w:bidi w:val="0"/>
        <w:adjustRightInd/>
        <w:snapToGrid/>
        <w:spacing w:before="120" w:after="120" w:line="560" w:lineRule="exact"/>
        <w:ind w:firstLine="560" w:firstLineChars="200"/>
        <w:jc w:val="both"/>
        <w:rPr>
          <w:rFonts w:hint="eastAsia" w:ascii="仿宋" w:hAnsi="仿宋" w:eastAsia="仿宋" w:cs="仿宋"/>
          <w:b/>
          <w:bCs w:val="0"/>
          <w:sz w:val="36"/>
          <w:szCs w:val="36"/>
          <w:highlight w:val="none"/>
          <w:lang w:val="en-US" w:eastAsia="zh-CN"/>
        </w:rPr>
      </w:pPr>
      <w:r>
        <w:rPr>
          <w:rFonts w:ascii="Times New Roman" w:hAnsi="Times New Roman" w:eastAsia="黑体"/>
          <w:bCs/>
          <w:sz w:val="28"/>
          <w:szCs w:val="28"/>
          <w:highlight w:val="none"/>
        </w:rPr>
        <w:t>评价对象：</w:t>
      </w:r>
      <w:r>
        <w:rPr>
          <w:rFonts w:hint="eastAsia" w:ascii="Times New Roman" w:hAnsi="Times New Roman" w:eastAsia="黑体"/>
          <w:bCs/>
          <w:sz w:val="28"/>
          <w:szCs w:val="28"/>
          <w:highlight w:val="none"/>
          <w:lang w:val="en-US" w:eastAsia="zh-CN"/>
        </w:rPr>
        <w:t>阳新县静脉产业园项目</w:t>
      </w:r>
    </w:p>
    <w:p>
      <w:pPr>
        <w:keepNext w:val="0"/>
        <w:keepLines w:val="0"/>
        <w:pageBreakBefore w:val="0"/>
        <w:kinsoku/>
        <w:wordWrap/>
        <w:overflowPunct/>
        <w:topLinePunct w:val="0"/>
        <w:autoSpaceDE/>
        <w:autoSpaceDN/>
        <w:bidi w:val="0"/>
        <w:adjustRightInd/>
        <w:snapToGrid/>
        <w:spacing w:before="120" w:after="120" w:line="560" w:lineRule="exact"/>
        <w:ind w:firstLine="560" w:firstLineChars="200"/>
        <w:rPr>
          <w:rFonts w:hint="eastAsia" w:ascii="Times New Roman" w:hAnsi="Times New Roman" w:eastAsia="黑体"/>
          <w:bCs/>
          <w:sz w:val="28"/>
          <w:szCs w:val="28"/>
          <w:highlight w:val="none"/>
          <w:lang w:val="en-US" w:eastAsia="zh-CN"/>
        </w:rPr>
      </w:pPr>
      <w:r>
        <w:rPr>
          <w:rFonts w:ascii="Times New Roman" w:hAnsi="Times New Roman" w:eastAsia="黑体"/>
          <w:bCs/>
          <w:sz w:val="28"/>
          <w:szCs w:val="28"/>
          <w:highlight w:val="none"/>
        </w:rPr>
        <w:t>主管部门：</w:t>
      </w:r>
      <w:r>
        <w:rPr>
          <w:rFonts w:hint="eastAsia" w:ascii="Times New Roman" w:hAnsi="Times New Roman" w:eastAsia="黑体"/>
          <w:bCs/>
          <w:sz w:val="28"/>
          <w:szCs w:val="28"/>
          <w:highlight w:val="none"/>
        </w:rPr>
        <w:t>阳新县城市管理执法局</w:t>
      </w:r>
    </w:p>
    <w:p>
      <w:pPr>
        <w:keepNext w:val="0"/>
        <w:keepLines w:val="0"/>
        <w:pageBreakBefore w:val="0"/>
        <w:kinsoku/>
        <w:wordWrap/>
        <w:overflowPunct/>
        <w:topLinePunct w:val="0"/>
        <w:autoSpaceDE/>
        <w:autoSpaceDN/>
        <w:bidi w:val="0"/>
        <w:adjustRightInd/>
        <w:snapToGrid/>
        <w:spacing w:before="120" w:after="120" w:line="560" w:lineRule="exact"/>
        <w:ind w:firstLine="560" w:firstLineChars="200"/>
        <w:rPr>
          <w:rFonts w:ascii="Times New Roman" w:hAnsi="Times New Roman" w:eastAsia="黑体"/>
          <w:bCs/>
          <w:sz w:val="28"/>
          <w:szCs w:val="28"/>
          <w:highlight w:val="none"/>
        </w:rPr>
      </w:pPr>
      <w:r>
        <w:rPr>
          <w:rFonts w:ascii="Times New Roman" w:hAnsi="Times New Roman" w:eastAsia="黑体"/>
          <w:bCs/>
          <w:sz w:val="28"/>
          <w:szCs w:val="28"/>
          <w:highlight w:val="none"/>
        </w:rPr>
        <w:t>委托单位：</w:t>
      </w:r>
      <w:r>
        <w:rPr>
          <w:rFonts w:hint="eastAsia" w:ascii="Times New Roman" w:hAnsi="Times New Roman" w:eastAsia="黑体"/>
          <w:bCs/>
          <w:sz w:val="28"/>
          <w:szCs w:val="28"/>
          <w:highlight w:val="none"/>
          <w:lang w:eastAsia="zh-CN"/>
        </w:rPr>
        <w:t>阳新</w:t>
      </w:r>
      <w:r>
        <w:rPr>
          <w:rFonts w:ascii="Times New Roman" w:hAnsi="Times New Roman" w:eastAsia="黑体"/>
          <w:bCs/>
          <w:sz w:val="28"/>
          <w:szCs w:val="28"/>
          <w:highlight w:val="none"/>
        </w:rPr>
        <w:t>县财政局</w:t>
      </w:r>
    </w:p>
    <w:p>
      <w:pPr>
        <w:keepNext w:val="0"/>
        <w:keepLines w:val="0"/>
        <w:pageBreakBefore w:val="0"/>
        <w:kinsoku/>
        <w:wordWrap/>
        <w:overflowPunct/>
        <w:topLinePunct w:val="0"/>
        <w:autoSpaceDE/>
        <w:autoSpaceDN/>
        <w:bidi w:val="0"/>
        <w:adjustRightInd/>
        <w:snapToGrid/>
        <w:spacing w:before="120" w:after="120" w:line="560" w:lineRule="exact"/>
        <w:ind w:firstLine="560" w:firstLineChars="200"/>
        <w:rPr>
          <w:rFonts w:ascii="Times New Roman" w:hAnsi="Times New Roman" w:eastAsia="黑体"/>
          <w:bCs/>
          <w:color w:val="FF0000"/>
          <w:sz w:val="28"/>
          <w:szCs w:val="28"/>
          <w:highlight w:val="none"/>
        </w:rPr>
      </w:pPr>
      <w:r>
        <w:rPr>
          <w:rFonts w:ascii="Times New Roman" w:hAnsi="Times New Roman" w:eastAsia="黑体"/>
          <w:bCs/>
          <w:sz w:val="28"/>
          <w:szCs w:val="28"/>
          <w:highlight w:val="none"/>
        </w:rPr>
        <w:t>评价机构：</w:t>
      </w:r>
      <w:r>
        <w:rPr>
          <w:rFonts w:hint="eastAsia" w:ascii="Times New Roman" w:hAnsi="Times New Roman" w:eastAsia="黑体"/>
          <w:bCs/>
          <w:sz w:val="28"/>
          <w:szCs w:val="28"/>
          <w:highlight w:val="none"/>
          <w:lang w:val="en-US" w:eastAsia="zh-CN"/>
        </w:rPr>
        <w:t>阳新县恒泰会计事务服务有限公司</w:t>
      </w:r>
      <w:r>
        <w:rPr>
          <w:rFonts w:hint="eastAsia" w:ascii="Times New Roman" w:hAnsi="Times New Roman" w:eastAsia="黑体"/>
          <w:bCs/>
          <w:sz w:val="28"/>
          <w:szCs w:val="28"/>
          <w:highlight w:val="none"/>
          <w:lang w:eastAsia="zh-CN"/>
        </w:rPr>
        <w:t xml:space="preserve">  </w:t>
      </w:r>
    </w:p>
    <w:p>
      <w:pPr>
        <w:keepNext w:val="0"/>
        <w:keepLines w:val="0"/>
        <w:pageBreakBefore w:val="0"/>
        <w:kinsoku/>
        <w:wordWrap/>
        <w:overflowPunct/>
        <w:topLinePunct w:val="0"/>
        <w:autoSpaceDE/>
        <w:autoSpaceDN/>
        <w:bidi w:val="0"/>
        <w:adjustRightInd/>
        <w:snapToGrid/>
        <w:spacing w:before="120" w:after="120" w:line="560" w:lineRule="exact"/>
        <w:ind w:firstLine="602" w:firstLineChars="200"/>
        <w:jc w:val="center"/>
        <w:rPr>
          <w:rFonts w:hint="eastAsia" w:ascii="宋体" w:hAnsi="宋体" w:eastAsia="宋体" w:cs="宋体"/>
          <w:b/>
          <w:sz w:val="30"/>
          <w:highlight w:val="yellow"/>
          <w:lang w:eastAsia="zh-CN"/>
        </w:rPr>
      </w:pPr>
    </w:p>
    <w:p>
      <w:pPr>
        <w:keepNext w:val="0"/>
        <w:keepLines w:val="0"/>
        <w:pageBreakBefore w:val="0"/>
        <w:kinsoku/>
        <w:wordWrap/>
        <w:overflowPunct/>
        <w:topLinePunct w:val="0"/>
        <w:autoSpaceDE/>
        <w:autoSpaceDN/>
        <w:bidi w:val="0"/>
        <w:adjustRightInd/>
        <w:snapToGrid/>
        <w:spacing w:before="120" w:after="120" w:line="560" w:lineRule="exact"/>
        <w:ind w:firstLine="602" w:firstLineChars="200"/>
        <w:jc w:val="center"/>
        <w:rPr>
          <w:rFonts w:hint="eastAsia" w:ascii="宋体" w:hAnsi="宋体" w:eastAsia="宋体" w:cs="宋体"/>
          <w:b/>
          <w:sz w:val="30"/>
          <w:highlight w:val="yellow"/>
          <w:lang w:eastAsia="zh-CN"/>
        </w:rPr>
      </w:pPr>
    </w:p>
    <w:p>
      <w:pPr>
        <w:keepNext w:val="0"/>
        <w:keepLines w:val="0"/>
        <w:pageBreakBefore w:val="0"/>
        <w:kinsoku/>
        <w:wordWrap/>
        <w:overflowPunct/>
        <w:topLinePunct w:val="0"/>
        <w:autoSpaceDE/>
        <w:autoSpaceDN/>
        <w:bidi w:val="0"/>
        <w:adjustRightInd/>
        <w:snapToGrid/>
        <w:spacing w:before="120" w:after="120" w:line="560" w:lineRule="exact"/>
        <w:ind w:firstLine="602" w:firstLineChars="200"/>
        <w:jc w:val="center"/>
        <w:rPr>
          <w:rFonts w:hint="eastAsia" w:ascii="宋体" w:hAnsi="宋体" w:eastAsia="宋体" w:cs="宋体"/>
          <w:b/>
          <w:sz w:val="30"/>
          <w:highlight w:val="yellow"/>
          <w:lang w:eastAsia="zh-CN"/>
        </w:rPr>
        <w:sectPr>
          <w:headerReference r:id="rId5" w:type="first"/>
          <w:footerReference r:id="rId8" w:type="first"/>
          <w:headerReference r:id="rId3" w:type="default"/>
          <w:footerReference r:id="rId6" w:type="default"/>
          <w:headerReference r:id="rId4" w:type="even"/>
          <w:footerReference r:id="rId7" w:type="even"/>
          <w:pgSz w:w="11906" w:h="16838"/>
          <w:pgMar w:top="1440" w:right="1418" w:bottom="1440" w:left="1701" w:header="851" w:footer="992" w:gutter="0"/>
          <w:pgNumType w:fmt="decimal" w:start="1"/>
          <w:cols w:space="720" w:num="1"/>
          <w:docGrid w:type="lines" w:linePitch="500" w:charSpace="0"/>
        </w:sectPr>
      </w:pPr>
    </w:p>
    <w:p>
      <w:pPr>
        <w:keepNext w:val="0"/>
        <w:keepLines w:val="0"/>
        <w:pageBreakBefore w:val="0"/>
        <w:kinsoku/>
        <w:wordWrap/>
        <w:overflowPunct/>
        <w:topLinePunct w:val="0"/>
        <w:autoSpaceDE/>
        <w:autoSpaceDN/>
        <w:bidi w:val="0"/>
        <w:adjustRightInd/>
        <w:snapToGrid/>
        <w:spacing w:before="120" w:after="120" w:line="560" w:lineRule="exact"/>
        <w:ind w:firstLine="643" w:firstLineChars="200"/>
        <w:jc w:val="center"/>
        <w:rPr>
          <w:rFonts w:hint="eastAsia" w:ascii="宋体" w:hAnsi="宋体" w:eastAsia="黑体" w:cs="宋体"/>
          <w:b/>
          <w:sz w:val="32"/>
          <w:highlight w:val="none"/>
          <w:lang w:eastAsia="zh-CN"/>
        </w:rPr>
      </w:pPr>
      <w:r>
        <w:rPr>
          <w:rFonts w:hint="eastAsia" w:ascii="宋体" w:hAnsi="宋体" w:eastAsia="黑体" w:cs="宋体"/>
          <w:b/>
          <w:sz w:val="32"/>
          <w:highlight w:val="none"/>
          <w:lang w:eastAsia="zh-CN"/>
        </w:rPr>
        <w:t>前</w:t>
      </w:r>
      <w:r>
        <w:rPr>
          <w:rFonts w:hint="eastAsia" w:ascii="宋体" w:hAnsi="宋体" w:eastAsia="黑体" w:cs="宋体"/>
          <w:b/>
          <w:sz w:val="32"/>
          <w:highlight w:val="none"/>
          <w:lang w:val="en-US" w:eastAsia="zh-CN"/>
        </w:rPr>
        <w:t xml:space="preserve">  </w:t>
      </w:r>
      <w:r>
        <w:rPr>
          <w:rFonts w:hint="eastAsia" w:ascii="宋体" w:hAnsi="宋体" w:eastAsia="黑体" w:cs="宋体"/>
          <w:b/>
          <w:sz w:val="32"/>
          <w:highlight w:val="none"/>
          <w:lang w:eastAsia="zh-CN"/>
        </w:rPr>
        <w:t>言</w:t>
      </w:r>
    </w:p>
    <w:p>
      <w:pPr>
        <w:pStyle w:val="16"/>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120" w:beforeAutospacing="0" w:after="120" w:afterAutospacing="0" w:line="560" w:lineRule="exact"/>
        <w:ind w:right="0" w:firstLine="643" w:firstLineChars="200"/>
        <w:rPr>
          <w:rFonts w:hint="eastAsia" w:ascii="楷体" w:hAnsi="楷体" w:eastAsia="楷体" w:cs="楷体"/>
          <w:b/>
          <w:sz w:val="32"/>
          <w:szCs w:val="32"/>
          <w:highlight w:val="none"/>
          <w:lang w:val="en-US" w:eastAsia="zh-CN"/>
        </w:rPr>
      </w:pPr>
      <w:r>
        <w:rPr>
          <w:rFonts w:hint="eastAsia" w:ascii="楷体" w:hAnsi="楷体" w:eastAsia="楷体" w:cs="楷体"/>
          <w:b/>
          <w:sz w:val="32"/>
          <w:szCs w:val="32"/>
          <w:highlight w:val="none"/>
          <w:lang w:val="en-US" w:eastAsia="zh-CN"/>
        </w:rPr>
        <w:t>阳新县财政局：</w:t>
      </w:r>
    </w:p>
    <w:p>
      <w:pPr>
        <w:pStyle w:val="16"/>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color="auto" w:fill="FFFFFF"/>
        <w:kinsoku/>
        <w:wordWrap/>
        <w:overflowPunct/>
        <w:topLinePunct w:val="0"/>
        <w:autoSpaceDE/>
        <w:autoSpaceDN/>
        <w:bidi w:val="0"/>
        <w:adjustRightInd/>
        <w:snapToGrid/>
        <w:spacing w:before="120" w:beforeAutospacing="0" w:after="120" w:afterAutospacing="0" w:line="560" w:lineRule="exact"/>
        <w:ind w:left="0" w:right="0" w:firstLine="640" w:firstLineChars="200"/>
        <w:jc w:val="both"/>
        <w:textAlignment w:val="auto"/>
        <w:rPr>
          <w:rFonts w:hint="eastAsia" w:ascii="仿宋" w:hAnsi="仿宋" w:eastAsia="仿宋" w:cs="仿宋"/>
          <w:kern w:val="2"/>
          <w:sz w:val="32"/>
          <w:szCs w:val="28"/>
          <w:highlight w:val="none"/>
          <w:lang w:val="zh-CN" w:eastAsia="zh-CN" w:bidi="ar-SA"/>
        </w:rPr>
      </w:pPr>
      <w:r>
        <w:rPr>
          <w:rFonts w:hint="eastAsia" w:ascii="仿宋" w:hAnsi="仿宋" w:eastAsia="仿宋" w:cs="仿宋"/>
          <w:kern w:val="2"/>
          <w:sz w:val="32"/>
          <w:szCs w:val="28"/>
          <w:highlight w:val="none"/>
          <w:lang w:val="en-US" w:eastAsia="zh-CN" w:bidi="ar-SA"/>
        </w:rPr>
        <w:t>我们接受委托，</w:t>
      </w:r>
      <w:r>
        <w:rPr>
          <w:rFonts w:hint="eastAsia" w:ascii="仿宋" w:hAnsi="仿宋" w:eastAsia="仿宋" w:cs="仿宋"/>
          <w:kern w:val="2"/>
          <w:sz w:val="32"/>
          <w:szCs w:val="28"/>
          <w:highlight w:val="none"/>
          <w:lang w:val="zh-CN" w:eastAsia="zh-CN" w:bidi="ar-SA"/>
        </w:rPr>
        <w:t>根据中央关于全面实施预算绩效管理要求，《阳新县人民政府办公室关于进一步加强全县预算绩效管理工作的通知》（阳政办发【2013】112号）和《阳新县县级财政项目资金绩效评价实施暂行办法》（阳财绩【2015】2号）文件要求，为规范财政专项资金管理，强化项目单位的绩效和责任意识，切实提高专项资金使用效益，根据阳新县财政局绩效评价工</w:t>
      </w:r>
      <w:r>
        <w:rPr>
          <w:rFonts w:hint="eastAsia" w:ascii="仿宋" w:hAnsi="仿宋" w:eastAsia="仿宋" w:cs="仿宋"/>
          <w:kern w:val="2"/>
          <w:sz w:val="32"/>
          <w:szCs w:val="28"/>
          <w:highlight w:val="none"/>
          <w:lang w:val="en-US" w:eastAsia="zh-CN" w:bidi="ar-SA"/>
        </w:rPr>
        <w:t>作通</w:t>
      </w:r>
      <w:r>
        <w:rPr>
          <w:rFonts w:hint="eastAsia" w:ascii="仿宋" w:hAnsi="仿宋" w:eastAsia="仿宋" w:cs="仿宋"/>
          <w:kern w:val="2"/>
          <w:sz w:val="32"/>
          <w:szCs w:val="28"/>
          <w:highlight w:val="none"/>
          <w:lang w:val="zh-CN" w:eastAsia="zh-CN" w:bidi="ar-SA"/>
        </w:rPr>
        <w:t>知，</w:t>
      </w:r>
      <w:r>
        <w:rPr>
          <w:rFonts w:hint="eastAsia" w:ascii="仿宋" w:hAnsi="仿宋" w:eastAsia="仿宋" w:cs="仿宋"/>
          <w:kern w:val="2"/>
          <w:sz w:val="32"/>
          <w:szCs w:val="28"/>
          <w:highlight w:val="none"/>
          <w:lang w:val="en-US" w:eastAsia="zh-CN" w:bidi="ar-SA"/>
        </w:rPr>
        <w:t>阳新县恒泰会计事务服务有限公司</w:t>
      </w:r>
      <w:r>
        <w:rPr>
          <w:rFonts w:hint="eastAsia" w:ascii="仿宋" w:hAnsi="仿宋" w:eastAsia="仿宋" w:cs="仿宋"/>
          <w:kern w:val="2"/>
          <w:sz w:val="32"/>
          <w:szCs w:val="28"/>
          <w:highlight w:val="none"/>
          <w:lang w:val="zh-CN" w:eastAsia="zh-CN" w:bidi="ar-SA"/>
        </w:rPr>
        <w:t>受阳新县财政局委托，本着独立、客观、公正原则，组成了</w:t>
      </w:r>
      <w:r>
        <w:rPr>
          <w:rFonts w:hint="eastAsia" w:ascii="仿宋" w:hAnsi="仿宋" w:eastAsia="仿宋" w:cs="仿宋"/>
          <w:kern w:val="2"/>
          <w:sz w:val="32"/>
          <w:szCs w:val="28"/>
          <w:highlight w:val="none"/>
          <w:lang w:val="en-US" w:eastAsia="zh-CN" w:bidi="ar-SA"/>
        </w:rPr>
        <w:t>3人绩效评价小组，</w:t>
      </w:r>
      <w:r>
        <w:rPr>
          <w:rFonts w:hint="eastAsia" w:ascii="仿宋" w:hAnsi="仿宋" w:eastAsia="仿宋" w:cs="仿宋"/>
          <w:kern w:val="2"/>
          <w:sz w:val="32"/>
          <w:szCs w:val="28"/>
          <w:highlight w:val="none"/>
          <w:lang w:val="zh-CN" w:eastAsia="zh-CN" w:bidi="ar-SA"/>
        </w:rPr>
        <w:t>对“</w:t>
      </w:r>
      <w:r>
        <w:rPr>
          <w:rFonts w:hint="eastAsia" w:ascii="仿宋" w:hAnsi="仿宋" w:eastAsia="仿宋" w:cs="仿宋"/>
          <w:kern w:val="2"/>
          <w:sz w:val="32"/>
          <w:szCs w:val="28"/>
          <w:highlight w:val="none"/>
          <w:lang w:val="en-US" w:eastAsia="zh-CN" w:bidi="ar-SA"/>
        </w:rPr>
        <w:t>阳新县静脉产业园项目”</w:t>
      </w:r>
      <w:r>
        <w:rPr>
          <w:rFonts w:hint="eastAsia" w:ascii="仿宋" w:hAnsi="仿宋" w:eastAsia="仿宋" w:cs="仿宋"/>
          <w:kern w:val="2"/>
          <w:sz w:val="32"/>
          <w:szCs w:val="28"/>
          <w:highlight w:val="none"/>
          <w:lang w:val="zh-CN" w:eastAsia="zh-CN" w:bidi="ar-SA"/>
        </w:rPr>
        <w:t>预算执行实施质量和成果及资金使用管理效益实施进行绩效评价。</w:t>
      </w:r>
    </w:p>
    <w:p>
      <w:pPr>
        <w:pStyle w:val="16"/>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color="auto" w:fill="FFFFFF"/>
        <w:kinsoku/>
        <w:wordWrap/>
        <w:overflowPunct/>
        <w:topLinePunct w:val="0"/>
        <w:autoSpaceDE/>
        <w:autoSpaceDN/>
        <w:bidi w:val="0"/>
        <w:adjustRightInd/>
        <w:snapToGrid/>
        <w:spacing w:before="120" w:beforeAutospacing="0" w:after="120" w:afterAutospacing="0" w:line="560" w:lineRule="exact"/>
        <w:ind w:left="0" w:right="0" w:firstLine="640" w:firstLineChars="200"/>
        <w:jc w:val="both"/>
        <w:textAlignment w:val="auto"/>
        <w:rPr>
          <w:rFonts w:hint="eastAsia" w:ascii="仿宋" w:hAnsi="仿宋" w:eastAsia="仿宋" w:cs="仿宋"/>
          <w:kern w:val="2"/>
          <w:sz w:val="32"/>
          <w:szCs w:val="28"/>
          <w:highlight w:val="none"/>
          <w:lang w:val="zh-CN" w:eastAsia="zh-CN" w:bidi="ar-SA"/>
        </w:rPr>
      </w:pPr>
      <w:r>
        <w:rPr>
          <w:rFonts w:hint="eastAsia" w:ascii="仿宋" w:hAnsi="仿宋" w:eastAsia="仿宋" w:cs="仿宋"/>
          <w:kern w:val="2"/>
          <w:sz w:val="32"/>
          <w:szCs w:val="28"/>
          <w:highlight w:val="none"/>
          <w:lang w:val="en-US" w:eastAsia="zh-CN" w:bidi="ar-SA"/>
        </w:rPr>
        <w:t>阳新县恒泰会计事务服务有限公司</w:t>
      </w:r>
      <w:r>
        <w:rPr>
          <w:rFonts w:hint="eastAsia" w:ascii="仿宋" w:hAnsi="仿宋" w:eastAsia="仿宋" w:cs="仿宋"/>
          <w:kern w:val="2"/>
          <w:sz w:val="32"/>
          <w:szCs w:val="28"/>
          <w:highlight w:val="none"/>
          <w:lang w:val="zh-CN" w:eastAsia="zh-CN" w:bidi="ar-SA"/>
        </w:rPr>
        <w:t>在数据分析、问卷调查、访谈、座谈等工作的基础上形成绩效评价报告。评价报告先介绍项目基本情况、绩效总目标和评价思路，再分别从项目决策、项目管理和项目产出、项目效益、能力建设五个方面具体分析支出绩效情况，发现亮点、找出问题、形成绩效评价报告，为部门职责履行、职能实现和后续管理提供参考和借鉴进行绩效评价。评价结果作为安排政府预算、完善政策和改进管理的重要依据。</w:t>
      </w:r>
    </w:p>
    <w:p>
      <w:pPr>
        <w:pStyle w:val="16"/>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120" w:beforeAutospacing="0" w:after="120" w:afterAutospacing="0" w:line="560" w:lineRule="exact"/>
        <w:ind w:right="0" w:firstLine="560" w:firstLineChars="200"/>
        <w:rPr>
          <w:rFonts w:hint="eastAsia" w:ascii="Times New Roman" w:hAnsi="Times New Roman" w:eastAsia="仿宋_GB2312" w:cs="Times New Roman"/>
          <w:kern w:val="0"/>
          <w:sz w:val="28"/>
          <w:szCs w:val="28"/>
          <w:highlight w:val="none"/>
          <w:lang w:val="en-US" w:eastAsia="zh-CN" w:bidi="ar-SA"/>
        </w:rPr>
      </w:pPr>
    </w:p>
    <w:p>
      <w:pPr>
        <w:keepNext w:val="0"/>
        <w:keepLines w:val="0"/>
        <w:pageBreakBefore w:val="0"/>
        <w:widowControl w:val="0"/>
        <w:kinsoku/>
        <w:wordWrap/>
        <w:overflowPunct/>
        <w:topLinePunct w:val="0"/>
        <w:autoSpaceDE/>
        <w:autoSpaceDN/>
        <w:bidi w:val="0"/>
        <w:adjustRightInd/>
        <w:snapToGrid/>
        <w:spacing w:before="120" w:after="120" w:line="560" w:lineRule="exact"/>
        <w:ind w:firstLine="602" w:firstLineChars="200"/>
        <w:jc w:val="center"/>
        <w:textAlignment w:val="auto"/>
        <w:rPr>
          <w:rFonts w:hint="eastAsia" w:ascii="宋体" w:hAnsi="宋体" w:eastAsia="宋体" w:cs="宋体"/>
          <w:b/>
          <w:sz w:val="30"/>
          <w:highlight w:val="none"/>
          <w:lang w:eastAsia="zh-CN"/>
        </w:rPr>
      </w:pPr>
    </w:p>
    <w:p>
      <w:pPr>
        <w:keepNext w:val="0"/>
        <w:keepLines w:val="0"/>
        <w:pageBreakBefore w:val="0"/>
        <w:widowControl w:val="0"/>
        <w:kinsoku/>
        <w:wordWrap/>
        <w:overflowPunct/>
        <w:topLinePunct w:val="0"/>
        <w:autoSpaceDE/>
        <w:autoSpaceDN/>
        <w:bidi w:val="0"/>
        <w:adjustRightInd/>
        <w:snapToGrid/>
        <w:spacing w:before="120" w:after="120" w:line="560" w:lineRule="exact"/>
        <w:jc w:val="center"/>
        <w:textAlignment w:val="auto"/>
        <w:rPr>
          <w:rFonts w:hint="eastAsia" w:ascii="宋体" w:hAnsi="宋体" w:eastAsia="宋体" w:cs="宋体"/>
          <w:b/>
          <w:sz w:val="30"/>
          <w:highlight w:val="none"/>
          <w:lang w:eastAsia="zh-CN"/>
        </w:rPr>
      </w:pPr>
      <w:r>
        <w:rPr>
          <w:rFonts w:hint="eastAsia" w:ascii="宋体" w:hAnsi="宋体" w:eastAsia="宋体" w:cs="宋体"/>
          <w:b/>
          <w:sz w:val="30"/>
          <w:highlight w:val="none"/>
          <w:lang w:eastAsia="zh-CN"/>
        </w:rPr>
        <w:t>目</w:t>
      </w:r>
      <w:r>
        <w:rPr>
          <w:rFonts w:hint="eastAsia" w:ascii="宋体" w:hAnsi="宋体" w:cs="宋体"/>
          <w:b/>
          <w:sz w:val="30"/>
          <w:highlight w:val="none"/>
          <w:lang w:val="en-US" w:eastAsia="zh-CN"/>
        </w:rPr>
        <w:t xml:space="preserve">  </w:t>
      </w:r>
      <w:r>
        <w:rPr>
          <w:rFonts w:hint="eastAsia" w:ascii="宋体" w:hAnsi="宋体" w:eastAsia="宋体" w:cs="宋体"/>
          <w:b/>
          <w:sz w:val="30"/>
          <w:highlight w:val="none"/>
          <w:lang w:eastAsia="zh-CN"/>
        </w:rPr>
        <w:t>录</w:t>
      </w:r>
    </w:p>
    <w:p>
      <w:pPr>
        <w:keepNext w:val="0"/>
        <w:keepLines w:val="0"/>
        <w:pageBreakBefore w:val="0"/>
        <w:widowControl w:val="0"/>
        <w:kinsoku/>
        <w:wordWrap/>
        <w:overflowPunct/>
        <w:topLinePunct w:val="0"/>
        <w:autoSpaceDE/>
        <w:autoSpaceDN/>
        <w:bidi w:val="0"/>
        <w:adjustRightInd/>
        <w:snapToGrid/>
        <w:spacing w:before="120" w:after="120" w:line="560" w:lineRule="exact"/>
        <w:ind w:firstLine="560" w:firstLineChars="200"/>
        <w:textAlignment w:val="auto"/>
        <w:rPr>
          <w:rFonts w:hint="default" w:ascii="仿宋" w:hAnsi="仿宋" w:eastAsia="楷体" w:cs="仿宋"/>
          <w:kern w:val="2"/>
          <w:sz w:val="28"/>
          <w:szCs w:val="28"/>
          <w:highlight w:val="none"/>
          <w:lang w:val="en-US" w:eastAsia="zh-CN" w:bidi="ar-SA"/>
        </w:rPr>
      </w:pPr>
      <w:r>
        <w:rPr>
          <w:rFonts w:hint="eastAsia" w:ascii="仿宋" w:hAnsi="仿宋" w:eastAsia="楷体" w:cs="仿宋"/>
          <w:kern w:val="2"/>
          <w:sz w:val="28"/>
          <w:szCs w:val="28"/>
          <w:highlight w:val="none"/>
          <w:lang w:val="en-US" w:eastAsia="zh-CN" w:bidi="ar-SA"/>
        </w:rPr>
        <w:t>一、项目基本情况…………………………………………-4-</w:t>
      </w:r>
    </w:p>
    <w:p>
      <w:pPr>
        <w:keepNext w:val="0"/>
        <w:keepLines w:val="0"/>
        <w:pageBreakBefore w:val="0"/>
        <w:widowControl w:val="0"/>
        <w:kinsoku/>
        <w:wordWrap/>
        <w:overflowPunct/>
        <w:topLinePunct w:val="0"/>
        <w:autoSpaceDE/>
        <w:autoSpaceDN/>
        <w:bidi w:val="0"/>
        <w:adjustRightInd/>
        <w:snapToGrid/>
        <w:spacing w:before="120" w:after="120" w:line="560" w:lineRule="exact"/>
        <w:ind w:firstLine="560" w:firstLineChars="200"/>
        <w:textAlignment w:val="auto"/>
        <w:rPr>
          <w:rFonts w:hint="eastAsia" w:ascii="仿宋" w:hAnsi="仿宋" w:eastAsia="楷体" w:cs="仿宋"/>
          <w:kern w:val="2"/>
          <w:sz w:val="28"/>
          <w:szCs w:val="28"/>
          <w:highlight w:val="none"/>
          <w:lang w:val="en-US" w:eastAsia="zh-CN" w:bidi="ar-SA"/>
        </w:rPr>
      </w:pPr>
      <w:r>
        <w:rPr>
          <w:rFonts w:hint="eastAsia" w:ascii="仿宋" w:hAnsi="仿宋" w:eastAsia="楷体" w:cs="仿宋"/>
          <w:kern w:val="2"/>
          <w:sz w:val="28"/>
          <w:szCs w:val="28"/>
          <w:highlight w:val="none"/>
          <w:lang w:val="en-US" w:eastAsia="zh-CN" w:bidi="ar-SA"/>
        </w:rPr>
        <w:t xml:space="preserve">（一）项目立项背景………………………………………-4- </w:t>
      </w:r>
    </w:p>
    <w:p>
      <w:pPr>
        <w:keepNext w:val="0"/>
        <w:keepLines w:val="0"/>
        <w:pageBreakBefore w:val="0"/>
        <w:widowControl w:val="0"/>
        <w:kinsoku/>
        <w:wordWrap/>
        <w:overflowPunct/>
        <w:topLinePunct w:val="0"/>
        <w:autoSpaceDE/>
        <w:autoSpaceDN/>
        <w:bidi w:val="0"/>
        <w:adjustRightInd/>
        <w:snapToGrid/>
        <w:spacing w:before="120" w:after="120" w:line="560" w:lineRule="exact"/>
        <w:ind w:firstLine="560" w:firstLineChars="200"/>
        <w:textAlignment w:val="auto"/>
        <w:rPr>
          <w:rFonts w:hint="default" w:ascii="仿宋" w:hAnsi="仿宋" w:eastAsia="楷体" w:cs="仿宋"/>
          <w:kern w:val="2"/>
          <w:sz w:val="28"/>
          <w:szCs w:val="28"/>
          <w:highlight w:val="none"/>
          <w:lang w:val="en-US" w:eastAsia="zh-CN" w:bidi="ar-SA"/>
        </w:rPr>
      </w:pPr>
      <w:r>
        <w:rPr>
          <w:rFonts w:hint="eastAsia" w:ascii="仿宋" w:hAnsi="仿宋" w:eastAsia="楷体" w:cs="仿宋"/>
          <w:kern w:val="2"/>
          <w:sz w:val="28"/>
          <w:szCs w:val="28"/>
          <w:highlight w:val="none"/>
          <w:lang w:val="en-US" w:eastAsia="zh-CN" w:bidi="ar-SA"/>
        </w:rPr>
        <w:t>（二）项目立项依据………………………………………-4-</w:t>
      </w:r>
    </w:p>
    <w:p>
      <w:pPr>
        <w:keepNext w:val="0"/>
        <w:keepLines w:val="0"/>
        <w:pageBreakBefore w:val="0"/>
        <w:widowControl w:val="0"/>
        <w:kinsoku/>
        <w:wordWrap/>
        <w:overflowPunct/>
        <w:topLinePunct w:val="0"/>
        <w:autoSpaceDE/>
        <w:autoSpaceDN/>
        <w:bidi w:val="0"/>
        <w:adjustRightInd/>
        <w:snapToGrid/>
        <w:spacing w:before="120" w:after="120" w:line="560" w:lineRule="exact"/>
        <w:ind w:firstLine="560" w:firstLineChars="200"/>
        <w:textAlignment w:val="auto"/>
        <w:rPr>
          <w:rFonts w:hint="default" w:ascii="仿宋" w:hAnsi="仿宋" w:eastAsia="楷体" w:cs="仿宋"/>
          <w:kern w:val="2"/>
          <w:sz w:val="28"/>
          <w:szCs w:val="28"/>
          <w:highlight w:val="none"/>
          <w:lang w:val="en-US" w:eastAsia="zh-CN" w:bidi="ar-SA"/>
        </w:rPr>
      </w:pPr>
      <w:r>
        <w:rPr>
          <w:rFonts w:hint="eastAsia" w:ascii="仿宋" w:hAnsi="仿宋" w:eastAsia="楷体" w:cs="仿宋"/>
          <w:kern w:val="2"/>
          <w:sz w:val="28"/>
          <w:szCs w:val="28"/>
          <w:highlight w:val="none"/>
          <w:lang w:val="en-US" w:eastAsia="zh-CN" w:bidi="ar-SA"/>
        </w:rPr>
        <w:t>（三）项目单位情况………………………………………-5-</w:t>
      </w:r>
    </w:p>
    <w:p>
      <w:pPr>
        <w:keepNext w:val="0"/>
        <w:keepLines w:val="0"/>
        <w:pageBreakBefore w:val="0"/>
        <w:widowControl w:val="0"/>
        <w:kinsoku/>
        <w:wordWrap/>
        <w:overflowPunct/>
        <w:topLinePunct w:val="0"/>
        <w:autoSpaceDE/>
        <w:autoSpaceDN/>
        <w:bidi w:val="0"/>
        <w:adjustRightInd/>
        <w:snapToGrid/>
        <w:spacing w:before="120" w:after="120" w:line="560" w:lineRule="exact"/>
        <w:ind w:firstLine="560" w:firstLineChars="200"/>
        <w:textAlignment w:val="auto"/>
        <w:rPr>
          <w:rFonts w:hint="default" w:ascii="仿宋" w:hAnsi="仿宋" w:eastAsia="楷体" w:cs="仿宋"/>
          <w:kern w:val="2"/>
          <w:sz w:val="28"/>
          <w:szCs w:val="28"/>
          <w:highlight w:val="none"/>
          <w:lang w:val="en-US" w:eastAsia="zh-CN" w:bidi="ar-SA"/>
        </w:rPr>
      </w:pPr>
      <w:r>
        <w:rPr>
          <w:rFonts w:hint="eastAsia" w:ascii="仿宋" w:hAnsi="仿宋" w:eastAsia="楷体" w:cs="仿宋"/>
          <w:kern w:val="2"/>
          <w:sz w:val="28"/>
          <w:szCs w:val="28"/>
          <w:highlight w:val="none"/>
          <w:lang w:val="en-US" w:eastAsia="zh-CN" w:bidi="ar-SA"/>
        </w:rPr>
        <w:t>（四）项目建设内容及目的………………………………-6-</w:t>
      </w:r>
    </w:p>
    <w:p>
      <w:pPr>
        <w:keepNext w:val="0"/>
        <w:keepLines w:val="0"/>
        <w:pageBreakBefore w:val="0"/>
        <w:widowControl w:val="0"/>
        <w:kinsoku/>
        <w:wordWrap/>
        <w:overflowPunct/>
        <w:topLinePunct w:val="0"/>
        <w:autoSpaceDE/>
        <w:autoSpaceDN/>
        <w:bidi w:val="0"/>
        <w:adjustRightInd/>
        <w:snapToGrid/>
        <w:spacing w:before="120" w:after="120" w:line="560" w:lineRule="exact"/>
        <w:ind w:firstLine="560" w:firstLineChars="200"/>
        <w:textAlignment w:val="auto"/>
        <w:rPr>
          <w:rFonts w:hint="default" w:ascii="仿宋" w:hAnsi="仿宋" w:eastAsia="楷体" w:cs="仿宋"/>
          <w:kern w:val="2"/>
          <w:sz w:val="28"/>
          <w:szCs w:val="28"/>
          <w:highlight w:val="none"/>
          <w:lang w:val="en-US" w:eastAsia="zh-CN" w:bidi="ar-SA"/>
        </w:rPr>
      </w:pPr>
      <w:r>
        <w:rPr>
          <w:rFonts w:hint="eastAsia" w:ascii="仿宋" w:hAnsi="仿宋" w:eastAsia="楷体" w:cs="仿宋"/>
          <w:kern w:val="2"/>
          <w:sz w:val="28"/>
          <w:szCs w:val="28"/>
          <w:highlight w:val="none"/>
          <w:lang w:val="en-US" w:eastAsia="zh-CN" w:bidi="ar-SA"/>
        </w:rPr>
        <w:t>（五）总体绩效目标完成情况分析………………………-8-</w:t>
      </w:r>
    </w:p>
    <w:p>
      <w:pPr>
        <w:keepNext w:val="0"/>
        <w:keepLines w:val="0"/>
        <w:pageBreakBefore w:val="0"/>
        <w:widowControl w:val="0"/>
        <w:kinsoku/>
        <w:wordWrap/>
        <w:overflowPunct/>
        <w:topLinePunct w:val="0"/>
        <w:autoSpaceDE/>
        <w:autoSpaceDN/>
        <w:bidi w:val="0"/>
        <w:adjustRightInd/>
        <w:snapToGrid/>
        <w:spacing w:before="120" w:after="120" w:line="560" w:lineRule="exact"/>
        <w:ind w:firstLine="560" w:firstLineChars="200"/>
        <w:textAlignment w:val="auto"/>
        <w:rPr>
          <w:rFonts w:hint="default" w:ascii="仿宋" w:hAnsi="仿宋" w:eastAsia="楷体" w:cs="仿宋"/>
          <w:kern w:val="2"/>
          <w:sz w:val="28"/>
          <w:szCs w:val="28"/>
          <w:highlight w:val="none"/>
          <w:lang w:val="en-US" w:eastAsia="zh-CN" w:bidi="ar-SA"/>
        </w:rPr>
      </w:pPr>
      <w:r>
        <w:rPr>
          <w:rFonts w:hint="eastAsia" w:ascii="仿宋" w:hAnsi="仿宋" w:eastAsia="楷体" w:cs="仿宋"/>
          <w:kern w:val="2"/>
          <w:sz w:val="28"/>
          <w:szCs w:val="28"/>
          <w:highlight w:val="none"/>
          <w:lang w:val="en-US" w:eastAsia="zh-CN" w:bidi="ar-SA"/>
        </w:rPr>
        <w:t>二、项目绩效报告实施准备………………………………-9-</w:t>
      </w:r>
    </w:p>
    <w:p>
      <w:pPr>
        <w:keepNext w:val="0"/>
        <w:keepLines w:val="0"/>
        <w:pageBreakBefore w:val="0"/>
        <w:widowControl w:val="0"/>
        <w:kinsoku/>
        <w:wordWrap/>
        <w:overflowPunct/>
        <w:topLinePunct w:val="0"/>
        <w:autoSpaceDE/>
        <w:autoSpaceDN/>
        <w:bidi w:val="0"/>
        <w:adjustRightInd/>
        <w:snapToGrid/>
        <w:spacing w:before="120" w:after="120" w:line="560" w:lineRule="exact"/>
        <w:ind w:firstLine="560" w:firstLineChars="200"/>
        <w:textAlignment w:val="auto"/>
        <w:rPr>
          <w:rFonts w:hint="default" w:ascii="仿宋" w:hAnsi="仿宋" w:eastAsia="楷体" w:cs="仿宋"/>
          <w:kern w:val="2"/>
          <w:sz w:val="28"/>
          <w:szCs w:val="28"/>
          <w:highlight w:val="none"/>
          <w:lang w:val="en-US" w:eastAsia="zh-CN" w:bidi="ar-SA"/>
        </w:rPr>
      </w:pPr>
      <w:r>
        <w:rPr>
          <w:rFonts w:hint="eastAsia" w:ascii="仿宋" w:hAnsi="仿宋" w:eastAsia="楷体" w:cs="仿宋"/>
          <w:kern w:val="2"/>
          <w:sz w:val="28"/>
          <w:szCs w:val="28"/>
          <w:highlight w:val="none"/>
          <w:lang w:val="en-US" w:eastAsia="zh-CN" w:bidi="ar-SA"/>
        </w:rPr>
        <w:t>（一）项目准备阶段………………………………………-9-</w:t>
      </w:r>
    </w:p>
    <w:p>
      <w:pPr>
        <w:keepNext w:val="0"/>
        <w:keepLines w:val="0"/>
        <w:pageBreakBefore w:val="0"/>
        <w:widowControl w:val="0"/>
        <w:kinsoku/>
        <w:wordWrap/>
        <w:overflowPunct/>
        <w:topLinePunct w:val="0"/>
        <w:autoSpaceDE/>
        <w:autoSpaceDN/>
        <w:bidi w:val="0"/>
        <w:adjustRightInd/>
        <w:snapToGrid/>
        <w:spacing w:before="120" w:after="120" w:line="560" w:lineRule="exact"/>
        <w:ind w:firstLine="560" w:firstLineChars="200"/>
        <w:textAlignment w:val="auto"/>
        <w:rPr>
          <w:rFonts w:hint="default" w:ascii="仿宋" w:hAnsi="仿宋" w:eastAsia="楷体" w:cs="仿宋"/>
          <w:kern w:val="2"/>
          <w:sz w:val="28"/>
          <w:szCs w:val="28"/>
          <w:highlight w:val="none"/>
          <w:lang w:val="en-US" w:eastAsia="zh-CN" w:bidi="ar-SA"/>
        </w:rPr>
      </w:pPr>
      <w:r>
        <w:rPr>
          <w:rFonts w:hint="eastAsia" w:ascii="仿宋" w:hAnsi="仿宋" w:eastAsia="楷体" w:cs="仿宋"/>
          <w:kern w:val="2"/>
          <w:sz w:val="28"/>
          <w:szCs w:val="28"/>
          <w:highlight w:val="none"/>
          <w:lang w:val="en-US" w:eastAsia="zh-CN" w:bidi="ar-SA"/>
        </w:rPr>
        <w:t>（二）项目绩效评价实施步骤……………………………-10-</w:t>
      </w:r>
    </w:p>
    <w:p>
      <w:pPr>
        <w:keepNext w:val="0"/>
        <w:keepLines w:val="0"/>
        <w:pageBreakBefore w:val="0"/>
        <w:widowControl w:val="0"/>
        <w:kinsoku/>
        <w:wordWrap/>
        <w:overflowPunct/>
        <w:topLinePunct w:val="0"/>
        <w:autoSpaceDE/>
        <w:autoSpaceDN/>
        <w:bidi w:val="0"/>
        <w:adjustRightInd/>
        <w:snapToGrid/>
        <w:spacing w:before="120" w:after="120" w:line="560" w:lineRule="exact"/>
        <w:ind w:firstLine="560" w:firstLineChars="200"/>
        <w:textAlignment w:val="auto"/>
        <w:rPr>
          <w:rFonts w:hint="default" w:ascii="仿宋" w:hAnsi="仿宋" w:eastAsia="楷体" w:cs="仿宋"/>
          <w:kern w:val="2"/>
          <w:sz w:val="28"/>
          <w:szCs w:val="28"/>
          <w:highlight w:val="none"/>
          <w:lang w:val="en-US" w:eastAsia="zh-CN" w:bidi="ar-SA"/>
        </w:rPr>
      </w:pPr>
      <w:r>
        <w:rPr>
          <w:rFonts w:hint="eastAsia" w:ascii="仿宋" w:hAnsi="仿宋" w:eastAsia="楷体" w:cs="仿宋"/>
          <w:kern w:val="2"/>
          <w:sz w:val="28"/>
          <w:szCs w:val="28"/>
          <w:highlight w:val="none"/>
          <w:lang w:val="en-US" w:eastAsia="zh-CN" w:bidi="ar-SA"/>
        </w:rPr>
        <w:t>（三）绩效评估内容及评估结论…………………………-11-</w:t>
      </w:r>
    </w:p>
    <w:p>
      <w:pPr>
        <w:keepNext w:val="0"/>
        <w:keepLines w:val="0"/>
        <w:pageBreakBefore w:val="0"/>
        <w:widowControl w:val="0"/>
        <w:kinsoku/>
        <w:wordWrap/>
        <w:overflowPunct/>
        <w:topLinePunct w:val="0"/>
        <w:autoSpaceDE/>
        <w:autoSpaceDN/>
        <w:bidi w:val="0"/>
        <w:adjustRightInd/>
        <w:snapToGrid/>
        <w:spacing w:before="120" w:after="120" w:line="560" w:lineRule="exact"/>
        <w:ind w:firstLine="560" w:firstLineChars="200"/>
        <w:textAlignment w:val="auto"/>
        <w:rPr>
          <w:rFonts w:hint="default" w:ascii="仿宋" w:hAnsi="仿宋" w:eastAsia="楷体" w:cs="仿宋"/>
          <w:kern w:val="2"/>
          <w:sz w:val="28"/>
          <w:szCs w:val="28"/>
          <w:highlight w:val="none"/>
          <w:lang w:val="en-US" w:eastAsia="zh-CN" w:bidi="ar-SA"/>
        </w:rPr>
      </w:pPr>
      <w:r>
        <w:rPr>
          <w:rFonts w:hint="eastAsia" w:ascii="仿宋" w:hAnsi="仿宋" w:eastAsia="楷体" w:cs="仿宋"/>
          <w:kern w:val="2"/>
          <w:sz w:val="28"/>
          <w:szCs w:val="28"/>
          <w:highlight w:val="none"/>
          <w:lang w:val="en-US" w:eastAsia="zh-CN" w:bidi="ar-SA"/>
        </w:rPr>
        <w:t>三、绩效评价指标分析……………………………………-12-</w:t>
      </w:r>
    </w:p>
    <w:p>
      <w:pPr>
        <w:keepNext w:val="0"/>
        <w:keepLines w:val="0"/>
        <w:pageBreakBefore w:val="0"/>
        <w:widowControl w:val="0"/>
        <w:kinsoku/>
        <w:wordWrap/>
        <w:overflowPunct/>
        <w:topLinePunct w:val="0"/>
        <w:autoSpaceDE/>
        <w:autoSpaceDN/>
        <w:bidi w:val="0"/>
        <w:adjustRightInd/>
        <w:snapToGrid/>
        <w:spacing w:before="120" w:after="120" w:line="560" w:lineRule="exact"/>
        <w:ind w:firstLine="560" w:firstLineChars="200"/>
        <w:textAlignment w:val="auto"/>
        <w:rPr>
          <w:rFonts w:hint="default" w:ascii="仿宋" w:hAnsi="仿宋" w:eastAsia="楷体" w:cs="仿宋"/>
          <w:kern w:val="2"/>
          <w:sz w:val="28"/>
          <w:szCs w:val="28"/>
          <w:highlight w:val="none"/>
          <w:lang w:val="en-US" w:eastAsia="zh-CN" w:bidi="ar-SA"/>
        </w:rPr>
      </w:pPr>
      <w:r>
        <w:rPr>
          <w:rFonts w:hint="eastAsia" w:ascii="仿宋" w:hAnsi="仿宋" w:eastAsia="楷体" w:cs="仿宋"/>
          <w:kern w:val="2"/>
          <w:sz w:val="28"/>
          <w:szCs w:val="28"/>
          <w:highlight w:val="none"/>
          <w:lang w:val="en-US" w:eastAsia="zh-CN" w:bidi="ar-SA"/>
        </w:rPr>
        <w:t>（一）项目决策评价分析…………………………………-12-</w:t>
      </w:r>
    </w:p>
    <w:p>
      <w:pPr>
        <w:keepNext w:val="0"/>
        <w:keepLines w:val="0"/>
        <w:pageBreakBefore w:val="0"/>
        <w:widowControl w:val="0"/>
        <w:kinsoku/>
        <w:wordWrap/>
        <w:overflowPunct/>
        <w:topLinePunct w:val="0"/>
        <w:autoSpaceDE/>
        <w:autoSpaceDN/>
        <w:bidi w:val="0"/>
        <w:adjustRightInd/>
        <w:snapToGrid/>
        <w:spacing w:before="120" w:after="120" w:line="560" w:lineRule="exact"/>
        <w:ind w:firstLine="560" w:firstLineChars="200"/>
        <w:textAlignment w:val="auto"/>
        <w:rPr>
          <w:rFonts w:hint="default" w:ascii="仿宋" w:hAnsi="仿宋" w:eastAsia="楷体" w:cs="仿宋"/>
          <w:kern w:val="2"/>
          <w:sz w:val="28"/>
          <w:szCs w:val="28"/>
          <w:highlight w:val="none"/>
          <w:lang w:val="en-US" w:eastAsia="zh-CN" w:bidi="ar-SA"/>
        </w:rPr>
      </w:pPr>
      <w:r>
        <w:rPr>
          <w:rFonts w:hint="eastAsia" w:ascii="仿宋" w:hAnsi="仿宋" w:eastAsia="楷体" w:cs="仿宋"/>
          <w:kern w:val="2"/>
          <w:sz w:val="28"/>
          <w:szCs w:val="28"/>
          <w:highlight w:val="none"/>
          <w:lang w:val="en-US" w:eastAsia="zh-CN" w:bidi="ar-SA"/>
        </w:rPr>
        <w:t>（二）项目管理分析………………………………………-15-</w:t>
      </w:r>
    </w:p>
    <w:p>
      <w:pPr>
        <w:keepNext w:val="0"/>
        <w:keepLines w:val="0"/>
        <w:pageBreakBefore w:val="0"/>
        <w:widowControl w:val="0"/>
        <w:kinsoku/>
        <w:wordWrap/>
        <w:overflowPunct/>
        <w:topLinePunct w:val="0"/>
        <w:autoSpaceDE/>
        <w:autoSpaceDN/>
        <w:bidi w:val="0"/>
        <w:adjustRightInd/>
        <w:snapToGrid/>
        <w:spacing w:before="120" w:after="120" w:line="560" w:lineRule="exact"/>
        <w:ind w:firstLine="560" w:firstLineChars="200"/>
        <w:textAlignment w:val="auto"/>
        <w:rPr>
          <w:rFonts w:hint="default" w:ascii="仿宋" w:hAnsi="仿宋" w:eastAsia="楷体" w:cs="仿宋"/>
          <w:kern w:val="2"/>
          <w:sz w:val="28"/>
          <w:szCs w:val="28"/>
          <w:highlight w:val="none"/>
          <w:lang w:val="en-US" w:eastAsia="zh-CN" w:bidi="ar-SA"/>
        </w:rPr>
      </w:pPr>
      <w:r>
        <w:rPr>
          <w:rFonts w:hint="eastAsia" w:ascii="仿宋" w:hAnsi="仿宋" w:eastAsia="楷体" w:cs="仿宋"/>
          <w:kern w:val="2"/>
          <w:sz w:val="28"/>
          <w:szCs w:val="28"/>
          <w:highlight w:val="none"/>
          <w:lang w:val="en-US" w:eastAsia="zh-CN" w:bidi="ar-SA"/>
        </w:rPr>
        <w:t>（三）项目产出情况分析…………………………………-20-</w:t>
      </w:r>
    </w:p>
    <w:p>
      <w:pPr>
        <w:keepNext w:val="0"/>
        <w:keepLines w:val="0"/>
        <w:pageBreakBefore w:val="0"/>
        <w:widowControl w:val="0"/>
        <w:kinsoku/>
        <w:wordWrap/>
        <w:overflowPunct/>
        <w:topLinePunct w:val="0"/>
        <w:autoSpaceDE/>
        <w:autoSpaceDN/>
        <w:bidi w:val="0"/>
        <w:adjustRightInd/>
        <w:snapToGrid/>
        <w:spacing w:before="120" w:after="120" w:line="560" w:lineRule="exact"/>
        <w:ind w:firstLine="560" w:firstLineChars="200"/>
        <w:textAlignment w:val="auto"/>
        <w:rPr>
          <w:rFonts w:hint="default" w:ascii="仿宋" w:hAnsi="仿宋" w:eastAsia="楷体" w:cs="仿宋"/>
          <w:kern w:val="2"/>
          <w:sz w:val="28"/>
          <w:szCs w:val="28"/>
          <w:highlight w:val="none"/>
          <w:lang w:val="en-US" w:eastAsia="zh-CN" w:bidi="ar-SA"/>
        </w:rPr>
      </w:pPr>
      <w:r>
        <w:rPr>
          <w:rFonts w:hint="eastAsia" w:ascii="仿宋" w:hAnsi="仿宋" w:eastAsia="楷体" w:cs="仿宋"/>
          <w:kern w:val="2"/>
          <w:sz w:val="28"/>
          <w:szCs w:val="28"/>
          <w:highlight w:val="none"/>
          <w:lang w:val="en-US" w:eastAsia="zh-CN" w:bidi="ar-SA"/>
        </w:rPr>
        <w:t>（四）项目效益情况分析…………………………………-25-</w:t>
      </w:r>
    </w:p>
    <w:p>
      <w:pPr>
        <w:keepNext w:val="0"/>
        <w:keepLines w:val="0"/>
        <w:pageBreakBefore w:val="0"/>
        <w:widowControl w:val="0"/>
        <w:kinsoku/>
        <w:wordWrap/>
        <w:overflowPunct/>
        <w:topLinePunct w:val="0"/>
        <w:autoSpaceDE/>
        <w:autoSpaceDN/>
        <w:bidi w:val="0"/>
        <w:adjustRightInd/>
        <w:snapToGrid/>
        <w:spacing w:before="120" w:after="120" w:line="560" w:lineRule="exact"/>
        <w:ind w:firstLine="560" w:firstLineChars="200"/>
        <w:textAlignment w:val="auto"/>
        <w:rPr>
          <w:rFonts w:hint="default" w:ascii="仿宋" w:hAnsi="仿宋" w:eastAsia="楷体" w:cs="仿宋"/>
          <w:kern w:val="2"/>
          <w:sz w:val="28"/>
          <w:szCs w:val="28"/>
          <w:highlight w:val="none"/>
          <w:lang w:val="en-US" w:eastAsia="zh-CN" w:bidi="ar-SA"/>
        </w:rPr>
      </w:pPr>
      <w:r>
        <w:rPr>
          <w:rFonts w:hint="eastAsia" w:ascii="仿宋" w:hAnsi="仿宋" w:eastAsia="楷体" w:cs="仿宋"/>
          <w:kern w:val="2"/>
          <w:sz w:val="28"/>
          <w:szCs w:val="28"/>
          <w:highlight w:val="none"/>
          <w:lang w:val="en-US" w:eastAsia="zh-CN" w:bidi="ar-SA"/>
        </w:rPr>
        <w:t>（五）能力建设及可持续影响……………………………-26-</w:t>
      </w:r>
    </w:p>
    <w:p>
      <w:pPr>
        <w:keepNext w:val="0"/>
        <w:keepLines w:val="0"/>
        <w:pageBreakBefore w:val="0"/>
        <w:widowControl w:val="0"/>
        <w:kinsoku/>
        <w:wordWrap/>
        <w:overflowPunct/>
        <w:topLinePunct w:val="0"/>
        <w:autoSpaceDE/>
        <w:autoSpaceDN/>
        <w:bidi w:val="0"/>
        <w:adjustRightInd/>
        <w:snapToGrid/>
        <w:spacing w:before="120" w:after="120" w:line="560" w:lineRule="exact"/>
        <w:ind w:firstLine="560" w:firstLineChars="200"/>
        <w:textAlignment w:val="auto"/>
        <w:rPr>
          <w:rFonts w:hint="default" w:ascii="仿宋" w:hAnsi="仿宋" w:eastAsia="楷体" w:cs="仿宋"/>
          <w:kern w:val="2"/>
          <w:sz w:val="28"/>
          <w:szCs w:val="28"/>
          <w:highlight w:val="none"/>
          <w:lang w:val="en-US" w:eastAsia="zh-CN" w:bidi="ar-SA"/>
        </w:rPr>
      </w:pPr>
      <w:r>
        <w:rPr>
          <w:rFonts w:hint="eastAsia" w:ascii="仿宋" w:hAnsi="仿宋" w:eastAsia="楷体" w:cs="仿宋"/>
          <w:kern w:val="2"/>
          <w:sz w:val="28"/>
          <w:szCs w:val="28"/>
          <w:highlight w:val="none"/>
          <w:lang w:val="en-US" w:eastAsia="zh-CN" w:bidi="ar-SA"/>
        </w:rPr>
        <w:t>四、项目存在的问题………………………………………-30-</w:t>
      </w:r>
    </w:p>
    <w:p>
      <w:pPr>
        <w:keepNext w:val="0"/>
        <w:keepLines w:val="0"/>
        <w:pageBreakBefore w:val="0"/>
        <w:widowControl w:val="0"/>
        <w:kinsoku/>
        <w:wordWrap/>
        <w:overflowPunct/>
        <w:topLinePunct w:val="0"/>
        <w:autoSpaceDE/>
        <w:autoSpaceDN/>
        <w:bidi w:val="0"/>
        <w:adjustRightInd/>
        <w:snapToGrid/>
        <w:spacing w:before="120" w:after="120" w:line="560" w:lineRule="exact"/>
        <w:ind w:firstLine="560" w:firstLineChars="200"/>
        <w:textAlignment w:val="auto"/>
        <w:rPr>
          <w:rFonts w:hint="default" w:ascii="仿宋" w:hAnsi="仿宋" w:eastAsia="楷体" w:cs="仿宋"/>
          <w:kern w:val="2"/>
          <w:sz w:val="28"/>
          <w:szCs w:val="28"/>
          <w:highlight w:val="none"/>
          <w:lang w:val="en-US" w:eastAsia="zh-CN" w:bidi="ar-SA"/>
        </w:rPr>
      </w:pPr>
      <w:r>
        <w:rPr>
          <w:rFonts w:hint="eastAsia" w:ascii="仿宋" w:hAnsi="仿宋" w:eastAsia="楷体" w:cs="仿宋"/>
          <w:kern w:val="2"/>
          <w:sz w:val="28"/>
          <w:szCs w:val="28"/>
          <w:highlight w:val="none"/>
          <w:lang w:val="en-US" w:eastAsia="zh-CN" w:bidi="ar-SA"/>
        </w:rPr>
        <w:t>五、</w:t>
      </w:r>
      <w:r>
        <w:rPr>
          <w:rFonts w:hint="default" w:ascii="仿宋" w:hAnsi="仿宋" w:eastAsia="楷体" w:cs="仿宋"/>
          <w:kern w:val="2"/>
          <w:sz w:val="28"/>
          <w:szCs w:val="28"/>
          <w:highlight w:val="none"/>
          <w:lang w:val="en-US" w:eastAsia="zh-CN" w:bidi="ar-SA"/>
        </w:rPr>
        <w:t>绩效结果拟应用</w:t>
      </w:r>
      <w:r>
        <w:rPr>
          <w:rFonts w:hint="eastAsia" w:ascii="仿宋" w:hAnsi="仿宋" w:eastAsia="楷体" w:cs="仿宋"/>
          <w:kern w:val="2"/>
          <w:sz w:val="28"/>
          <w:szCs w:val="28"/>
          <w:highlight w:val="none"/>
          <w:lang w:val="en-US" w:eastAsia="zh-CN" w:bidi="ar-SA"/>
        </w:rPr>
        <w:t>………………………………………-32-</w:t>
      </w:r>
    </w:p>
    <w:p>
      <w:pPr>
        <w:keepNext w:val="0"/>
        <w:keepLines w:val="0"/>
        <w:pageBreakBefore w:val="0"/>
        <w:widowControl w:val="0"/>
        <w:kinsoku/>
        <w:wordWrap/>
        <w:overflowPunct/>
        <w:topLinePunct w:val="0"/>
        <w:autoSpaceDE/>
        <w:autoSpaceDN/>
        <w:bidi w:val="0"/>
        <w:adjustRightInd/>
        <w:snapToGrid/>
        <w:spacing w:before="120" w:after="120" w:line="560" w:lineRule="exact"/>
        <w:ind w:firstLine="560" w:firstLineChars="200"/>
        <w:textAlignment w:val="auto"/>
        <w:rPr>
          <w:rFonts w:hint="default" w:ascii="仿宋" w:hAnsi="仿宋" w:eastAsia="楷体" w:cs="仿宋"/>
          <w:kern w:val="2"/>
          <w:sz w:val="28"/>
          <w:szCs w:val="28"/>
          <w:highlight w:val="none"/>
          <w:lang w:val="en-US" w:eastAsia="zh-CN" w:bidi="ar-SA"/>
        </w:rPr>
      </w:pPr>
      <w:r>
        <w:rPr>
          <w:rFonts w:hint="eastAsia" w:ascii="仿宋" w:hAnsi="仿宋" w:eastAsia="楷体" w:cs="仿宋"/>
          <w:kern w:val="2"/>
          <w:sz w:val="28"/>
          <w:szCs w:val="28"/>
          <w:highlight w:val="none"/>
          <w:lang w:val="en-US" w:eastAsia="zh-CN" w:bidi="ar-SA"/>
        </w:rPr>
        <w:t>六、项目评价结论…………………………………………-34-</w:t>
      </w:r>
    </w:p>
    <w:p>
      <w:pPr>
        <w:keepNext w:val="0"/>
        <w:keepLines w:val="0"/>
        <w:pageBreakBefore w:val="0"/>
        <w:kinsoku/>
        <w:wordWrap/>
        <w:overflowPunct/>
        <w:topLinePunct w:val="0"/>
        <w:autoSpaceDE/>
        <w:autoSpaceDN/>
        <w:bidi w:val="0"/>
        <w:adjustRightInd/>
        <w:snapToGrid/>
        <w:spacing w:before="120" w:after="120" w:line="560" w:lineRule="exact"/>
        <w:ind w:firstLine="723" w:firstLineChars="200"/>
        <w:jc w:val="center"/>
        <w:textAlignment w:val="auto"/>
        <w:outlineLvl w:val="9"/>
        <w:rPr>
          <w:rFonts w:hint="eastAsia" w:ascii="宋体" w:hAnsi="宋体" w:eastAsia="方正仿宋_GB2312" w:cs="宋体"/>
          <w:b/>
          <w:color w:val="000000" w:themeColor="text1"/>
          <w:kern w:val="0"/>
          <w:sz w:val="36"/>
          <w:szCs w:val="30"/>
          <w:highlight w:val="none"/>
          <w:lang w:val="en-US" w:eastAsia="zh-CN"/>
          <w14:textFill>
            <w14:solidFill>
              <w14:schemeClr w14:val="tx1"/>
            </w14:solidFill>
          </w14:textFill>
        </w:rPr>
      </w:pPr>
      <w:r>
        <w:rPr>
          <w:rFonts w:hint="eastAsia" w:ascii="宋体" w:hAnsi="宋体" w:eastAsia="方正仿宋_GB2312" w:cs="宋体"/>
          <w:b/>
          <w:color w:val="000000" w:themeColor="text1"/>
          <w:kern w:val="0"/>
          <w:sz w:val="36"/>
          <w:szCs w:val="30"/>
          <w:highlight w:val="none"/>
          <w:lang w:val="en-US" w:eastAsia="zh-CN"/>
          <w14:textFill>
            <w14:solidFill>
              <w14:schemeClr w14:val="tx1"/>
            </w14:solidFill>
          </w14:textFill>
        </w:rPr>
        <w:t>阳新县静脉产业园项目</w:t>
      </w:r>
    </w:p>
    <w:p>
      <w:pPr>
        <w:keepNext w:val="0"/>
        <w:keepLines w:val="0"/>
        <w:pageBreakBefore w:val="0"/>
        <w:kinsoku/>
        <w:wordWrap/>
        <w:overflowPunct/>
        <w:topLinePunct w:val="0"/>
        <w:autoSpaceDE/>
        <w:autoSpaceDN/>
        <w:bidi w:val="0"/>
        <w:adjustRightInd/>
        <w:snapToGrid/>
        <w:spacing w:before="120" w:after="120" w:line="560" w:lineRule="exact"/>
        <w:ind w:firstLine="723" w:firstLineChars="200"/>
        <w:jc w:val="center"/>
        <w:textAlignment w:val="auto"/>
        <w:outlineLvl w:val="9"/>
        <w:rPr>
          <w:rFonts w:hint="eastAsia" w:ascii="宋体" w:hAnsi="宋体" w:eastAsia="方正仿宋_GB2312" w:cs="宋体"/>
          <w:b/>
          <w:color w:val="000000" w:themeColor="text1"/>
          <w:kern w:val="0"/>
          <w:sz w:val="36"/>
          <w:szCs w:val="30"/>
          <w:highlight w:val="none"/>
          <w:lang w:val="en-US" w:eastAsia="zh-CN"/>
          <w14:textFill>
            <w14:solidFill>
              <w14:schemeClr w14:val="tx1"/>
            </w14:solidFill>
          </w14:textFill>
        </w:rPr>
      </w:pPr>
      <w:r>
        <w:rPr>
          <w:rFonts w:hint="eastAsia" w:ascii="宋体" w:hAnsi="宋体" w:eastAsia="方正仿宋_GB2312" w:cs="宋体"/>
          <w:b/>
          <w:color w:val="000000" w:themeColor="text1"/>
          <w:kern w:val="0"/>
          <w:sz w:val="36"/>
          <w:szCs w:val="30"/>
          <w:highlight w:val="none"/>
          <w:lang w:val="en-US" w:eastAsia="zh-CN"/>
          <w14:textFill>
            <w14:solidFill>
              <w14:schemeClr w14:val="tx1"/>
            </w14:solidFill>
          </w14:textFill>
        </w:rPr>
        <w:t>绩效评价报告</w:t>
      </w:r>
    </w:p>
    <w:p>
      <w:pPr>
        <w:pStyle w:val="8"/>
        <w:keepNext w:val="0"/>
        <w:keepLines w:val="0"/>
        <w:pageBreakBefore w:val="0"/>
        <w:kinsoku/>
        <w:wordWrap/>
        <w:overflowPunct/>
        <w:topLinePunct w:val="0"/>
        <w:autoSpaceDE/>
        <w:autoSpaceDN/>
        <w:bidi w:val="0"/>
        <w:adjustRightInd/>
        <w:snapToGrid/>
        <w:spacing w:before="120" w:after="120" w:line="560" w:lineRule="exact"/>
        <w:ind w:firstLine="402" w:firstLineChars="200"/>
        <w:rPr>
          <w:rFonts w:hint="eastAsia" w:ascii="仿宋" w:hAnsi="仿宋" w:eastAsia="楷体" w:cs="仿宋"/>
          <w:b/>
          <w:sz w:val="44"/>
          <w:szCs w:val="44"/>
          <w:highlight w:val="none"/>
          <w:lang w:val="en-US" w:eastAsia="zh-CN"/>
        </w:rPr>
      </w:pPr>
      <w:r>
        <w:rPr>
          <w:rFonts w:hint="eastAsia" w:ascii="宋体" w:hAnsi="宋体" w:eastAsia="宋体" w:cs="宋体"/>
          <w:b/>
          <w:bCs/>
          <w:color w:val="000000" w:themeColor="text1"/>
          <w:sz w:val="20"/>
          <w:szCs w:val="20"/>
          <w:highlight w:val="none"/>
          <w:lang w:val="en-US" w:eastAsia="zh-CN"/>
          <w14:textFill>
            <w14:solidFill>
              <w14:schemeClr w14:val="tx1"/>
            </w14:solidFill>
          </w14:textFill>
        </w:rPr>
        <w:t xml:space="preserve">                                             </w:t>
      </w:r>
      <w:r>
        <w:rPr>
          <w:rFonts w:hint="eastAsia" w:ascii="宋体" w:hAnsi="宋体" w:eastAsia="楷体" w:cs="宋体"/>
          <w:b/>
          <w:bCs/>
          <w:color w:val="000000" w:themeColor="text1"/>
          <w:sz w:val="20"/>
          <w:szCs w:val="20"/>
          <w:highlight w:val="none"/>
          <w:lang w:val="en-US" w:eastAsia="zh-CN"/>
          <w14:textFill>
            <w14:solidFill>
              <w14:schemeClr w14:val="tx1"/>
            </w14:solidFill>
          </w14:textFill>
        </w:rPr>
        <w:t>恒泰</w:t>
      </w:r>
      <w:r>
        <w:rPr>
          <w:rFonts w:ascii="宋体" w:hAnsi="宋体" w:eastAsia="楷体" w:cs="宋体"/>
          <w:b/>
          <w:bCs/>
          <w:color w:val="000000" w:themeColor="text1"/>
          <w:sz w:val="20"/>
          <w:szCs w:val="20"/>
          <w:highlight w:val="none"/>
          <w14:textFill>
            <w14:solidFill>
              <w14:schemeClr w14:val="tx1"/>
            </w14:solidFill>
          </w14:textFill>
        </w:rPr>
        <w:t>绩评</w:t>
      </w:r>
      <w:r>
        <w:rPr>
          <w:rFonts w:hint="eastAsia" w:ascii="宋体" w:hAnsi="宋体" w:eastAsia="楷体" w:cs="宋体"/>
          <w:b/>
          <w:bCs/>
          <w:color w:val="000000" w:themeColor="text1"/>
          <w:sz w:val="20"/>
          <w:szCs w:val="20"/>
          <w:highlight w:val="none"/>
          <w:lang w:eastAsia="zh-CN"/>
          <w14:textFill>
            <w14:solidFill>
              <w14:schemeClr w14:val="tx1"/>
            </w14:solidFill>
          </w14:textFill>
        </w:rPr>
        <w:t>后</w:t>
      </w:r>
      <w:r>
        <w:rPr>
          <w:rFonts w:ascii="宋体" w:hAnsi="宋体" w:eastAsia="楷体" w:cs="宋体"/>
          <w:b/>
          <w:bCs/>
          <w:color w:val="000000" w:themeColor="text1"/>
          <w:sz w:val="20"/>
          <w:szCs w:val="20"/>
          <w:highlight w:val="none"/>
          <w14:textFill>
            <w14:solidFill>
              <w14:schemeClr w14:val="tx1"/>
            </w14:solidFill>
          </w14:textFill>
        </w:rPr>
        <w:t>字【</w:t>
      </w:r>
      <w:r>
        <w:rPr>
          <w:rFonts w:ascii="Times New Roman" w:hAnsi="Times New Roman" w:eastAsia="楷体" w:cs="Times New Roman"/>
          <w:b/>
          <w:bCs/>
          <w:color w:val="000000" w:themeColor="text1"/>
          <w:sz w:val="20"/>
          <w:szCs w:val="20"/>
          <w:highlight w:val="none"/>
          <w14:textFill>
            <w14:solidFill>
              <w14:schemeClr w14:val="tx1"/>
            </w14:solidFill>
          </w14:textFill>
        </w:rPr>
        <w:t>202</w:t>
      </w:r>
      <w:r>
        <w:rPr>
          <w:rFonts w:hint="eastAsia" w:ascii="Times New Roman" w:hAnsi="Times New Roman" w:eastAsia="楷体" w:cs="Times New Roman"/>
          <w:b/>
          <w:bCs/>
          <w:color w:val="000000" w:themeColor="text1"/>
          <w:sz w:val="20"/>
          <w:szCs w:val="20"/>
          <w:highlight w:val="none"/>
          <w:lang w:val="en-US" w:eastAsia="zh-CN"/>
          <w14:textFill>
            <w14:solidFill>
              <w14:schemeClr w14:val="tx1"/>
            </w14:solidFill>
          </w14:textFill>
        </w:rPr>
        <w:t>4</w:t>
      </w:r>
      <w:r>
        <w:rPr>
          <w:rFonts w:ascii="宋体" w:hAnsi="宋体" w:eastAsia="楷体" w:cs="宋体"/>
          <w:b/>
          <w:bCs/>
          <w:color w:val="000000" w:themeColor="text1"/>
          <w:sz w:val="20"/>
          <w:szCs w:val="20"/>
          <w:highlight w:val="none"/>
          <w14:textFill>
            <w14:solidFill>
              <w14:schemeClr w14:val="tx1"/>
            </w14:solidFill>
          </w14:textFill>
        </w:rPr>
        <w:t>】第</w:t>
      </w:r>
      <w:r>
        <w:rPr>
          <w:rFonts w:hint="eastAsia" w:ascii="宋体" w:hAnsi="宋体" w:eastAsia="楷体" w:cs="宋体"/>
          <w:b/>
          <w:bCs/>
          <w:color w:val="000000" w:themeColor="text1"/>
          <w:sz w:val="20"/>
          <w:szCs w:val="20"/>
          <w:highlight w:val="none"/>
          <w:lang w:val="en-US" w:eastAsia="zh-CN"/>
          <w14:textFill>
            <w14:solidFill>
              <w14:schemeClr w14:val="tx1"/>
            </w14:solidFill>
          </w14:textFill>
        </w:rPr>
        <w:t>Q060001</w:t>
      </w:r>
      <w:r>
        <w:rPr>
          <w:rFonts w:ascii="宋体" w:hAnsi="宋体" w:eastAsia="楷体" w:cs="宋体"/>
          <w:b/>
          <w:bCs/>
          <w:color w:val="000000" w:themeColor="text1"/>
          <w:sz w:val="20"/>
          <w:szCs w:val="20"/>
          <w:highlight w:val="none"/>
          <w14:textFill>
            <w14:solidFill>
              <w14:schemeClr w14:val="tx1"/>
            </w14:solidFill>
          </w14:textFill>
        </w:rPr>
        <w:t>号</w:t>
      </w:r>
    </w:p>
    <w:p>
      <w:pPr>
        <w:pStyle w:val="16"/>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120" w:beforeAutospacing="0" w:after="120" w:afterAutospacing="0" w:line="560" w:lineRule="exact"/>
        <w:ind w:right="0"/>
        <w:rPr>
          <w:rFonts w:hint="eastAsia" w:ascii="仿宋" w:hAnsi="仿宋" w:eastAsia="黑体" w:cs="仿宋"/>
          <w:b/>
          <w:sz w:val="32"/>
          <w:szCs w:val="32"/>
          <w:highlight w:val="none"/>
          <w:lang w:val="en-US" w:eastAsia="zh-CN"/>
        </w:rPr>
      </w:pPr>
      <w:r>
        <w:rPr>
          <w:rFonts w:hint="eastAsia" w:ascii="仿宋" w:hAnsi="仿宋" w:eastAsia="黑体" w:cs="仿宋"/>
          <w:b/>
          <w:sz w:val="32"/>
          <w:szCs w:val="32"/>
          <w:highlight w:val="none"/>
          <w:lang w:val="en-US" w:eastAsia="zh-CN"/>
        </w:rPr>
        <w:t xml:space="preserve">一、项目基本情况 </w:t>
      </w:r>
    </w:p>
    <w:p>
      <w:pPr>
        <w:keepNext w:val="0"/>
        <w:keepLines w:val="0"/>
        <w:pageBreakBefore w:val="0"/>
        <w:kinsoku/>
        <w:wordWrap/>
        <w:overflowPunct/>
        <w:topLinePunct w:val="0"/>
        <w:autoSpaceDE/>
        <w:autoSpaceDN/>
        <w:bidi w:val="0"/>
        <w:spacing w:before="120" w:after="120" w:line="560" w:lineRule="exact"/>
        <w:ind w:firstLine="643" w:firstLineChars="200"/>
        <w:rPr>
          <w:rFonts w:hint="eastAsia" w:ascii="Times New Roman" w:hAnsi="Times New Roman" w:eastAsia="楷体" w:cs="Times New Roman"/>
          <w:b/>
          <w:bCs/>
          <w:kern w:val="0"/>
          <w:sz w:val="32"/>
          <w:szCs w:val="28"/>
          <w:highlight w:val="none"/>
          <w:lang w:val="en-US" w:eastAsia="zh-CN" w:bidi="ar-SA"/>
        </w:rPr>
      </w:pPr>
      <w:r>
        <w:rPr>
          <w:rFonts w:hint="eastAsia" w:ascii="Times New Roman" w:hAnsi="Times New Roman" w:eastAsia="楷体" w:cs="Times New Roman"/>
          <w:b/>
          <w:bCs/>
          <w:kern w:val="0"/>
          <w:sz w:val="32"/>
          <w:szCs w:val="28"/>
          <w:highlight w:val="none"/>
          <w:lang w:val="en-US" w:eastAsia="zh-CN" w:bidi="ar-SA"/>
        </w:rPr>
        <w:t>（一）静脉产业园立项背景</w:t>
      </w:r>
    </w:p>
    <w:p>
      <w:pPr>
        <w:pStyle w:val="16"/>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color="auto" w:fill="FFFFFF"/>
        <w:kinsoku/>
        <w:wordWrap/>
        <w:overflowPunct/>
        <w:topLinePunct w:val="0"/>
        <w:autoSpaceDE/>
        <w:autoSpaceDN/>
        <w:bidi w:val="0"/>
        <w:adjustRightInd/>
        <w:snapToGrid/>
        <w:spacing w:before="120" w:beforeAutospacing="0" w:after="120" w:afterAutospacing="0" w:line="560" w:lineRule="exact"/>
        <w:ind w:left="0" w:right="0" w:firstLine="640" w:firstLineChars="200"/>
        <w:jc w:val="both"/>
        <w:textAlignment w:val="auto"/>
        <w:rPr>
          <w:rFonts w:hint="eastAsia" w:ascii="仿宋" w:hAnsi="仿宋" w:eastAsia="仿宋" w:cs="仿宋"/>
          <w:kern w:val="2"/>
          <w:sz w:val="32"/>
          <w:szCs w:val="28"/>
          <w:highlight w:val="none"/>
          <w:lang w:val="en-US" w:eastAsia="zh-CN" w:bidi="ar-SA"/>
        </w:rPr>
      </w:pPr>
      <w:r>
        <w:rPr>
          <w:rFonts w:hint="eastAsia" w:ascii="仿宋" w:hAnsi="仿宋" w:eastAsia="仿宋" w:cs="仿宋"/>
          <w:kern w:val="2"/>
          <w:sz w:val="32"/>
          <w:szCs w:val="28"/>
          <w:highlight w:val="none"/>
          <w:lang w:val="en-US" w:eastAsia="zh-CN" w:bidi="ar-SA"/>
        </w:rPr>
        <w:t>1、由于工业化、城市化进程深入推进，“垃圾围城”现象日益严峻，由此带来生活、建筑、电子、医疗等垃圾处理及市政污泥等各类固体废弃物处理问题越来越突出。</w:t>
      </w:r>
    </w:p>
    <w:p>
      <w:pPr>
        <w:pStyle w:val="16"/>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color="auto" w:fill="FFFFFF"/>
        <w:kinsoku/>
        <w:wordWrap/>
        <w:overflowPunct/>
        <w:topLinePunct w:val="0"/>
        <w:autoSpaceDE/>
        <w:autoSpaceDN/>
        <w:bidi w:val="0"/>
        <w:adjustRightInd/>
        <w:snapToGrid/>
        <w:spacing w:before="120" w:beforeAutospacing="0" w:after="120" w:afterAutospacing="0" w:line="560" w:lineRule="exact"/>
        <w:ind w:left="0" w:right="0" w:firstLine="640" w:firstLineChars="200"/>
        <w:jc w:val="both"/>
        <w:textAlignment w:val="auto"/>
        <w:rPr>
          <w:rFonts w:hint="eastAsia" w:ascii="仿宋" w:hAnsi="仿宋" w:eastAsia="仿宋" w:cs="仿宋"/>
          <w:kern w:val="2"/>
          <w:sz w:val="32"/>
          <w:szCs w:val="28"/>
          <w:highlight w:val="none"/>
          <w:lang w:val="en-US" w:eastAsia="zh-CN" w:bidi="ar-SA"/>
        </w:rPr>
      </w:pPr>
      <w:r>
        <w:rPr>
          <w:rFonts w:hint="eastAsia" w:ascii="仿宋" w:hAnsi="仿宋" w:eastAsia="仿宋" w:cs="仿宋"/>
          <w:kern w:val="2"/>
          <w:sz w:val="32"/>
          <w:szCs w:val="28"/>
          <w:highlight w:val="none"/>
          <w:lang w:val="en-US" w:eastAsia="zh-CN" w:bidi="ar-SA"/>
        </w:rPr>
        <w:t>2、传统的废物处置企业管理不规范、环保部门监管能力有限，导致群众“邻避效应”愈演愈烈，使得新建、扩建固废处置企业或设施困难重重。因此，为合理利用资源，有效集中处置，减少环境污染，建设各种集中处置垃圾废弃物的静脉产业园区成为解决以上问题的重要举措。</w:t>
      </w:r>
    </w:p>
    <w:p>
      <w:pPr>
        <w:pStyle w:val="16"/>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color="auto" w:fill="FFFFFF"/>
        <w:kinsoku/>
        <w:wordWrap/>
        <w:overflowPunct/>
        <w:topLinePunct w:val="0"/>
        <w:autoSpaceDE/>
        <w:autoSpaceDN/>
        <w:bidi w:val="0"/>
        <w:adjustRightInd/>
        <w:snapToGrid/>
        <w:spacing w:before="120" w:beforeAutospacing="0" w:after="120" w:afterAutospacing="0" w:line="560" w:lineRule="exact"/>
        <w:ind w:left="0" w:right="0" w:firstLine="640" w:firstLineChars="200"/>
        <w:jc w:val="both"/>
        <w:textAlignment w:val="auto"/>
        <w:rPr>
          <w:rFonts w:hint="eastAsia" w:ascii="仿宋" w:hAnsi="仿宋" w:eastAsia="仿宋" w:cs="仿宋"/>
          <w:kern w:val="2"/>
          <w:sz w:val="32"/>
          <w:szCs w:val="28"/>
          <w:highlight w:val="none"/>
          <w:lang w:val="en-US" w:eastAsia="zh-CN" w:bidi="ar-SA"/>
        </w:rPr>
      </w:pPr>
      <w:r>
        <w:rPr>
          <w:rFonts w:hint="eastAsia" w:ascii="仿宋" w:hAnsi="仿宋" w:eastAsia="仿宋" w:cs="仿宋"/>
          <w:kern w:val="2"/>
          <w:sz w:val="32"/>
          <w:szCs w:val="28"/>
          <w:highlight w:val="none"/>
          <w:lang w:val="en-US" w:eastAsia="zh-CN" w:bidi="ar-SA"/>
        </w:rPr>
        <w:t>3、静脉产业园作为一种新型的固体废物处理模式，旨在通过集中处置和资源化利用，实现环境保护与资源循环利用的双重目标，项目的实施对于推动当地循环经济发展、改善环境质量具有重要意义。</w:t>
      </w:r>
    </w:p>
    <w:p>
      <w:pPr>
        <w:keepNext w:val="0"/>
        <w:keepLines w:val="0"/>
        <w:pageBreakBefore w:val="0"/>
        <w:kinsoku/>
        <w:wordWrap/>
        <w:overflowPunct/>
        <w:topLinePunct w:val="0"/>
        <w:autoSpaceDE/>
        <w:autoSpaceDN/>
        <w:bidi w:val="0"/>
        <w:spacing w:before="120" w:after="120" w:line="560" w:lineRule="exact"/>
        <w:ind w:firstLine="643" w:firstLineChars="200"/>
        <w:rPr>
          <w:rFonts w:hint="eastAsia" w:ascii="Times New Roman" w:hAnsi="Times New Roman" w:eastAsia="楷体" w:cs="Times New Roman"/>
          <w:b/>
          <w:bCs/>
          <w:kern w:val="0"/>
          <w:sz w:val="32"/>
          <w:szCs w:val="28"/>
          <w:highlight w:val="none"/>
          <w:lang w:val="en-US" w:eastAsia="zh-CN" w:bidi="ar-SA"/>
        </w:rPr>
      </w:pPr>
      <w:r>
        <w:rPr>
          <w:rFonts w:hint="eastAsia" w:ascii="Times New Roman" w:hAnsi="Times New Roman" w:eastAsia="楷体" w:cs="Times New Roman"/>
          <w:b/>
          <w:bCs/>
          <w:kern w:val="0"/>
          <w:sz w:val="32"/>
          <w:szCs w:val="28"/>
          <w:highlight w:val="none"/>
          <w:lang w:val="en-US" w:eastAsia="zh-CN" w:bidi="ar-SA"/>
        </w:rPr>
        <w:t>（二）静脉产业园立项依据</w:t>
      </w:r>
    </w:p>
    <w:p>
      <w:pPr>
        <w:pStyle w:val="16"/>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color="auto" w:fill="FFFFFF"/>
        <w:kinsoku/>
        <w:wordWrap/>
        <w:overflowPunct/>
        <w:topLinePunct w:val="0"/>
        <w:autoSpaceDE/>
        <w:autoSpaceDN/>
        <w:bidi w:val="0"/>
        <w:adjustRightInd/>
        <w:snapToGrid/>
        <w:spacing w:before="120" w:beforeAutospacing="0" w:after="120" w:afterAutospacing="0" w:line="560" w:lineRule="exact"/>
        <w:ind w:left="0" w:right="0" w:firstLine="640" w:firstLineChars="200"/>
        <w:jc w:val="both"/>
        <w:textAlignment w:val="auto"/>
        <w:rPr>
          <w:rFonts w:hint="eastAsia" w:ascii="仿宋" w:hAnsi="仿宋" w:eastAsia="仿宋" w:cs="仿宋"/>
          <w:kern w:val="2"/>
          <w:sz w:val="32"/>
          <w:szCs w:val="28"/>
          <w:highlight w:val="none"/>
          <w:lang w:val="en-US" w:eastAsia="zh-CN" w:bidi="ar-SA"/>
        </w:rPr>
      </w:pPr>
      <w:r>
        <w:rPr>
          <w:rFonts w:hint="eastAsia" w:ascii="仿宋" w:hAnsi="仿宋" w:eastAsia="仿宋" w:cs="仿宋"/>
          <w:kern w:val="2"/>
          <w:sz w:val="32"/>
          <w:szCs w:val="28"/>
          <w:highlight w:val="none"/>
          <w:lang w:val="en-US" w:eastAsia="zh-CN" w:bidi="ar-SA"/>
        </w:rPr>
        <w:t>1、2006年9月，环境保护部批准实施《静脉产业类生态工业园区标准(试行)》，标志着静脉产业在我国作为一门新兴产业迎来了真正发展。</w:t>
      </w:r>
    </w:p>
    <w:p>
      <w:pPr>
        <w:pStyle w:val="16"/>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color="auto" w:fill="FFFFFF"/>
        <w:kinsoku/>
        <w:wordWrap/>
        <w:overflowPunct/>
        <w:topLinePunct w:val="0"/>
        <w:autoSpaceDE/>
        <w:autoSpaceDN/>
        <w:bidi w:val="0"/>
        <w:adjustRightInd/>
        <w:snapToGrid/>
        <w:spacing w:before="120" w:beforeAutospacing="0" w:after="120" w:afterAutospacing="0" w:line="560" w:lineRule="exact"/>
        <w:ind w:left="0" w:right="0" w:firstLine="640" w:firstLineChars="200"/>
        <w:jc w:val="both"/>
        <w:textAlignment w:val="auto"/>
        <w:rPr>
          <w:rFonts w:hint="eastAsia" w:ascii="仿宋" w:hAnsi="仿宋" w:eastAsia="仿宋" w:cs="仿宋"/>
          <w:kern w:val="2"/>
          <w:sz w:val="32"/>
          <w:szCs w:val="28"/>
          <w:highlight w:val="none"/>
          <w:lang w:val="en-US" w:eastAsia="zh-CN" w:bidi="ar-SA"/>
        </w:rPr>
      </w:pPr>
      <w:r>
        <w:rPr>
          <w:rFonts w:hint="eastAsia" w:ascii="仿宋" w:hAnsi="仿宋" w:eastAsia="仿宋" w:cs="仿宋"/>
          <w:kern w:val="2"/>
          <w:sz w:val="32"/>
          <w:szCs w:val="28"/>
          <w:highlight w:val="none"/>
          <w:lang w:val="en-US" w:eastAsia="zh-CN" w:bidi="ar-SA"/>
        </w:rPr>
        <w:t>2、2010年4月22日住房和城乡建设部、国家发展改革委和原环境保护部关于发布《生活垃圾处理技术指南》(建城〔2010〕61号)， 指出“规划和建设生活垃圾综合处理园区是节约土地资源、加强生活垃圾处理设施污染控制、全面提升生活垃圾处理水平的有效途径”。</w:t>
      </w:r>
    </w:p>
    <w:p>
      <w:pPr>
        <w:pStyle w:val="16"/>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color="auto" w:fill="FFFFFF"/>
        <w:kinsoku/>
        <w:wordWrap/>
        <w:overflowPunct/>
        <w:topLinePunct w:val="0"/>
        <w:autoSpaceDE/>
        <w:autoSpaceDN/>
        <w:bidi w:val="0"/>
        <w:adjustRightInd/>
        <w:snapToGrid/>
        <w:spacing w:before="120" w:beforeAutospacing="0" w:after="120" w:afterAutospacing="0" w:line="560" w:lineRule="exact"/>
        <w:ind w:left="0" w:right="0" w:firstLine="640" w:firstLineChars="200"/>
        <w:jc w:val="both"/>
        <w:textAlignment w:val="auto"/>
        <w:rPr>
          <w:rFonts w:hint="eastAsia" w:ascii="仿宋" w:hAnsi="仿宋" w:eastAsia="仿宋" w:cs="仿宋"/>
          <w:kern w:val="2"/>
          <w:sz w:val="32"/>
          <w:szCs w:val="28"/>
          <w:highlight w:val="none"/>
          <w:lang w:val="en-US" w:eastAsia="zh-CN" w:bidi="ar-SA"/>
        </w:rPr>
      </w:pPr>
      <w:r>
        <w:rPr>
          <w:rFonts w:hint="eastAsia" w:ascii="仿宋" w:hAnsi="仿宋" w:eastAsia="仿宋" w:cs="仿宋"/>
          <w:kern w:val="2"/>
          <w:sz w:val="32"/>
          <w:szCs w:val="28"/>
          <w:highlight w:val="none"/>
          <w:lang w:val="en-US" w:eastAsia="zh-CN" w:bidi="ar-SA"/>
        </w:rPr>
        <w:t>3、2017年12月12日，国家发展改革委、住房和城乡建设部等5部委发布《关于进一步做好生活垃圾焚烧发电厂规划选址工作的通知》(发改环资规〔2017〕2166号)，鼓励采取产业园区选址建设模式，统筹生活垃圾、建筑垃圾、餐厨垃圾等不同类型垃圾处理， 形成一体化项目群。</w:t>
      </w:r>
    </w:p>
    <w:p>
      <w:pPr>
        <w:pStyle w:val="16"/>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color="auto" w:fill="FFFFFF"/>
        <w:kinsoku/>
        <w:wordWrap/>
        <w:overflowPunct/>
        <w:topLinePunct w:val="0"/>
        <w:autoSpaceDE/>
        <w:autoSpaceDN/>
        <w:bidi w:val="0"/>
        <w:adjustRightInd/>
        <w:snapToGrid/>
        <w:spacing w:before="120" w:beforeAutospacing="0" w:after="120" w:afterAutospacing="0" w:line="560" w:lineRule="exact"/>
        <w:ind w:left="0" w:right="0" w:firstLine="640" w:firstLineChars="200"/>
        <w:jc w:val="both"/>
        <w:textAlignment w:val="auto"/>
        <w:rPr>
          <w:rFonts w:hint="eastAsia" w:ascii="仿宋" w:hAnsi="仿宋" w:eastAsia="仿宋" w:cs="仿宋"/>
          <w:kern w:val="2"/>
          <w:sz w:val="32"/>
          <w:szCs w:val="28"/>
          <w:highlight w:val="none"/>
          <w:lang w:val="en-US" w:eastAsia="zh-CN" w:bidi="ar-SA"/>
        </w:rPr>
      </w:pPr>
      <w:r>
        <w:rPr>
          <w:rFonts w:hint="eastAsia" w:ascii="仿宋" w:hAnsi="仿宋" w:eastAsia="仿宋" w:cs="仿宋"/>
          <w:kern w:val="2"/>
          <w:sz w:val="32"/>
          <w:szCs w:val="28"/>
          <w:highlight w:val="none"/>
          <w:lang w:val="en-US" w:eastAsia="zh-CN" w:bidi="ar-SA"/>
        </w:rPr>
        <w:t>4、2018年5月3日，国家发展改革委、住房和城乡建设部发布《关于推进资源循环利用基地建设的通知》(发改办环资〔2018〕502号)，要求资源循环利用基地以地方自主实施为主要建设方式。</w:t>
      </w:r>
    </w:p>
    <w:p>
      <w:pPr>
        <w:keepNext w:val="0"/>
        <w:keepLines w:val="0"/>
        <w:pageBreakBefore w:val="0"/>
        <w:kinsoku/>
        <w:wordWrap/>
        <w:overflowPunct/>
        <w:topLinePunct w:val="0"/>
        <w:autoSpaceDE/>
        <w:autoSpaceDN/>
        <w:bidi w:val="0"/>
        <w:spacing w:before="120" w:after="120" w:line="560" w:lineRule="exact"/>
        <w:ind w:firstLine="643" w:firstLineChars="200"/>
        <w:rPr>
          <w:rFonts w:hint="eastAsia" w:ascii="Times New Roman" w:hAnsi="Times New Roman" w:eastAsia="楷体" w:cs="Times New Roman"/>
          <w:b/>
          <w:bCs/>
          <w:kern w:val="0"/>
          <w:sz w:val="32"/>
          <w:szCs w:val="28"/>
          <w:highlight w:val="none"/>
          <w:lang w:val="en-US" w:eastAsia="zh-CN" w:bidi="ar-SA"/>
        </w:rPr>
      </w:pPr>
      <w:r>
        <w:rPr>
          <w:rFonts w:hint="eastAsia" w:ascii="Times New Roman" w:hAnsi="Times New Roman" w:eastAsia="楷体" w:cs="Times New Roman"/>
          <w:b/>
          <w:bCs/>
          <w:kern w:val="0"/>
          <w:sz w:val="32"/>
          <w:szCs w:val="28"/>
          <w:highlight w:val="none"/>
          <w:lang w:val="en-US" w:eastAsia="zh-CN" w:bidi="ar-SA"/>
        </w:rPr>
        <w:t>（三）项目单位情况</w:t>
      </w:r>
    </w:p>
    <w:p>
      <w:pPr>
        <w:pStyle w:val="16"/>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color="auto" w:fill="FFFFFF"/>
        <w:kinsoku/>
        <w:wordWrap/>
        <w:overflowPunct/>
        <w:topLinePunct w:val="0"/>
        <w:autoSpaceDE/>
        <w:autoSpaceDN/>
        <w:bidi w:val="0"/>
        <w:adjustRightInd/>
        <w:snapToGrid/>
        <w:spacing w:before="120" w:beforeAutospacing="0" w:after="120" w:afterAutospacing="0" w:line="560" w:lineRule="exact"/>
        <w:ind w:left="0" w:right="0" w:firstLine="640" w:firstLineChars="200"/>
        <w:jc w:val="both"/>
        <w:textAlignment w:val="auto"/>
        <w:rPr>
          <w:rFonts w:hint="eastAsia" w:ascii="仿宋" w:hAnsi="仿宋" w:eastAsia="仿宋" w:cs="仿宋"/>
          <w:kern w:val="2"/>
          <w:sz w:val="32"/>
          <w:szCs w:val="28"/>
          <w:highlight w:val="none"/>
          <w:lang w:val="en-US" w:eastAsia="zh-CN" w:bidi="ar-SA"/>
        </w:rPr>
      </w:pPr>
      <w:r>
        <w:rPr>
          <w:rFonts w:hint="eastAsia" w:ascii="仿宋" w:hAnsi="仿宋" w:eastAsia="仿宋" w:cs="仿宋"/>
          <w:kern w:val="2"/>
          <w:sz w:val="32"/>
          <w:szCs w:val="28"/>
          <w:highlight w:val="none"/>
          <w:lang w:val="en-US" w:eastAsia="zh-CN" w:bidi="ar-SA"/>
        </w:rPr>
        <w:t>2020年10月23日湖北政府采购网公布了阳新县静脉产业园项目（特许经营）（第二次）中标结果公告为“深圳市能源环保有限公司、侨银环保科技股份有限公司”联合体。</w:t>
      </w:r>
    </w:p>
    <w:p>
      <w:pPr>
        <w:pStyle w:val="16"/>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color="auto" w:fill="FFFFFF"/>
        <w:kinsoku/>
        <w:wordWrap/>
        <w:overflowPunct/>
        <w:topLinePunct w:val="0"/>
        <w:autoSpaceDE/>
        <w:autoSpaceDN/>
        <w:bidi w:val="0"/>
        <w:adjustRightInd/>
        <w:snapToGrid/>
        <w:spacing w:before="120" w:beforeAutospacing="0" w:after="120" w:afterAutospacing="0" w:line="560" w:lineRule="exact"/>
        <w:ind w:left="0" w:right="0" w:firstLine="640" w:firstLineChars="200"/>
        <w:jc w:val="both"/>
        <w:textAlignment w:val="auto"/>
        <w:rPr>
          <w:rFonts w:hint="eastAsia" w:ascii="仿宋" w:hAnsi="仿宋" w:eastAsia="仿宋" w:cs="仿宋"/>
          <w:kern w:val="2"/>
          <w:sz w:val="32"/>
          <w:szCs w:val="28"/>
          <w:highlight w:val="none"/>
          <w:lang w:val="en-US" w:eastAsia="zh-CN" w:bidi="ar-SA"/>
        </w:rPr>
      </w:pPr>
      <w:r>
        <w:rPr>
          <w:rFonts w:hint="eastAsia" w:ascii="仿宋" w:hAnsi="仿宋" w:eastAsia="仿宋" w:cs="仿宋"/>
          <w:kern w:val="2"/>
          <w:sz w:val="32"/>
          <w:szCs w:val="28"/>
          <w:highlight w:val="none"/>
          <w:lang w:val="en-US" w:eastAsia="zh-CN" w:bidi="ar-SA"/>
        </w:rPr>
        <w:t>1、</w:t>
      </w:r>
      <w:r>
        <w:rPr>
          <w:rFonts w:hint="eastAsia" w:ascii="仿宋" w:hAnsi="仿宋" w:eastAsia="仿宋" w:cs="仿宋"/>
          <w:b/>
          <w:bCs/>
          <w:kern w:val="2"/>
          <w:sz w:val="32"/>
          <w:szCs w:val="28"/>
          <w:highlight w:val="none"/>
          <w:lang w:val="en-US" w:eastAsia="zh-CN" w:bidi="ar-SA"/>
        </w:rPr>
        <w:t>深圳市能源环保有限公司</w:t>
      </w:r>
      <w:r>
        <w:rPr>
          <w:rFonts w:hint="eastAsia" w:ascii="仿宋" w:hAnsi="仿宋" w:eastAsia="仿宋" w:cs="仿宋"/>
          <w:kern w:val="2"/>
          <w:sz w:val="32"/>
          <w:szCs w:val="28"/>
          <w:highlight w:val="none"/>
          <w:lang w:val="en-US" w:eastAsia="zh-CN" w:bidi="ar-SA"/>
        </w:rPr>
        <w:t>成立于</w:t>
      </w:r>
      <w:r>
        <w:rPr>
          <w:rFonts w:hint="default" w:ascii="仿宋" w:hAnsi="仿宋" w:eastAsia="仿宋" w:cs="仿宋"/>
          <w:kern w:val="2"/>
          <w:sz w:val="32"/>
          <w:szCs w:val="28"/>
          <w:highlight w:val="none"/>
          <w:lang w:val="en-US" w:eastAsia="zh-CN" w:bidi="ar-SA"/>
        </w:rPr>
        <w:t>1997</w:t>
      </w:r>
      <w:r>
        <w:rPr>
          <w:rFonts w:hint="eastAsia" w:ascii="仿宋" w:hAnsi="仿宋" w:eastAsia="仿宋" w:cs="仿宋"/>
          <w:kern w:val="2"/>
          <w:sz w:val="32"/>
          <w:szCs w:val="28"/>
          <w:highlight w:val="none"/>
          <w:lang w:val="en-US" w:eastAsia="zh-CN" w:bidi="ar-SA"/>
        </w:rPr>
        <w:t xml:space="preserve">年，注册资本 </w:t>
      </w:r>
      <w:r>
        <w:rPr>
          <w:rFonts w:hint="default" w:ascii="仿宋" w:hAnsi="仿宋" w:eastAsia="仿宋" w:cs="仿宋"/>
          <w:kern w:val="2"/>
          <w:sz w:val="32"/>
          <w:szCs w:val="28"/>
          <w:highlight w:val="none"/>
          <w:lang w:val="en-US" w:eastAsia="zh-CN" w:bidi="ar-SA"/>
        </w:rPr>
        <w:t xml:space="preserve">38.7 </w:t>
      </w:r>
      <w:r>
        <w:rPr>
          <w:rFonts w:hint="eastAsia" w:ascii="仿宋" w:hAnsi="仿宋" w:eastAsia="仿宋" w:cs="仿宋"/>
          <w:kern w:val="2"/>
          <w:sz w:val="32"/>
          <w:szCs w:val="28"/>
          <w:highlight w:val="none"/>
          <w:lang w:val="en-US" w:eastAsia="zh-CN" w:bidi="ar-SA"/>
        </w:rPr>
        <w:t>亿元，是深圳市属国有上市公司</w:t>
      </w:r>
      <w:r>
        <w:rPr>
          <w:rFonts w:hint="default" w:ascii="仿宋" w:hAnsi="仿宋" w:eastAsia="仿宋" w:cs="仿宋"/>
          <w:kern w:val="2"/>
          <w:sz w:val="32"/>
          <w:szCs w:val="28"/>
          <w:highlight w:val="none"/>
          <w:lang w:val="en-US" w:eastAsia="zh-CN" w:bidi="ar-SA"/>
        </w:rPr>
        <w:t>——</w:t>
      </w:r>
      <w:r>
        <w:rPr>
          <w:rFonts w:hint="eastAsia" w:ascii="仿宋" w:hAnsi="仿宋" w:eastAsia="仿宋" w:cs="仿宋"/>
          <w:kern w:val="2"/>
          <w:sz w:val="32"/>
          <w:szCs w:val="28"/>
          <w:highlight w:val="none"/>
          <w:lang w:val="en-US" w:eastAsia="zh-CN" w:bidi="ar-SA"/>
        </w:rPr>
        <w:t xml:space="preserve">深圳能源集团股份有限公司旗下的固体废弃物处置专业化公司，是国家级高新技术企业，拥有污染治理设施运行服务能力评价生活垃圾处理处置一级证书；公司是国务院国资委公布的 </w:t>
      </w:r>
      <w:r>
        <w:rPr>
          <w:rFonts w:hint="default" w:ascii="仿宋" w:hAnsi="仿宋" w:eastAsia="仿宋" w:cs="仿宋"/>
          <w:kern w:val="2"/>
          <w:sz w:val="32"/>
          <w:szCs w:val="28"/>
          <w:highlight w:val="none"/>
          <w:lang w:val="en-US" w:eastAsia="zh-CN" w:bidi="ar-SA"/>
        </w:rPr>
        <w:t xml:space="preserve">204 </w:t>
      </w:r>
      <w:r>
        <w:rPr>
          <w:rFonts w:hint="eastAsia" w:ascii="仿宋" w:hAnsi="仿宋" w:eastAsia="仿宋" w:cs="仿宋"/>
          <w:kern w:val="2"/>
          <w:sz w:val="32"/>
          <w:szCs w:val="28"/>
          <w:highlight w:val="none"/>
          <w:lang w:val="en-US" w:eastAsia="zh-CN" w:bidi="ar-SA"/>
        </w:rPr>
        <w:t>户</w:t>
      </w:r>
      <w:r>
        <w:rPr>
          <w:rFonts w:hint="default" w:ascii="仿宋" w:hAnsi="仿宋" w:eastAsia="仿宋" w:cs="仿宋"/>
          <w:kern w:val="2"/>
          <w:sz w:val="32"/>
          <w:szCs w:val="28"/>
          <w:highlight w:val="none"/>
          <w:lang w:val="en-US" w:eastAsia="zh-CN" w:bidi="ar-SA"/>
        </w:rPr>
        <w:t>“</w:t>
      </w:r>
      <w:r>
        <w:rPr>
          <w:rFonts w:hint="eastAsia" w:ascii="仿宋" w:hAnsi="仿宋" w:eastAsia="仿宋" w:cs="仿宋"/>
          <w:kern w:val="2"/>
          <w:sz w:val="32"/>
          <w:szCs w:val="28"/>
          <w:highlight w:val="none"/>
          <w:lang w:val="en-US" w:eastAsia="zh-CN" w:bidi="ar-SA"/>
        </w:rPr>
        <w:t>科改示范企业</w:t>
      </w:r>
      <w:r>
        <w:rPr>
          <w:rFonts w:hint="default" w:ascii="仿宋" w:hAnsi="仿宋" w:eastAsia="仿宋" w:cs="仿宋"/>
          <w:kern w:val="2"/>
          <w:sz w:val="32"/>
          <w:szCs w:val="28"/>
          <w:highlight w:val="none"/>
          <w:lang w:val="en-US" w:eastAsia="zh-CN" w:bidi="ar-SA"/>
        </w:rPr>
        <w:t>”</w:t>
      </w:r>
      <w:r>
        <w:rPr>
          <w:rFonts w:hint="eastAsia" w:ascii="仿宋" w:hAnsi="仿宋" w:eastAsia="仿宋" w:cs="仿宋"/>
          <w:kern w:val="2"/>
          <w:sz w:val="32"/>
          <w:szCs w:val="28"/>
          <w:highlight w:val="none"/>
          <w:lang w:val="en-US" w:eastAsia="zh-CN" w:bidi="ar-SA"/>
        </w:rPr>
        <w:t>之一，打造了广东省城市固废清洁高效处理与资源化利用工程技术研究中心，深圳固废处理工程实验室、深圳市企业技术中心、博士后创新实践基地、深圳城市废弃物能源再生公共技术服务平台的</w:t>
      </w:r>
      <w:r>
        <w:rPr>
          <w:rFonts w:hint="default" w:ascii="仿宋" w:hAnsi="仿宋" w:eastAsia="仿宋" w:cs="仿宋"/>
          <w:kern w:val="2"/>
          <w:sz w:val="32"/>
          <w:szCs w:val="28"/>
          <w:highlight w:val="none"/>
          <w:lang w:val="en-US" w:eastAsia="zh-CN" w:bidi="ar-SA"/>
        </w:rPr>
        <w:t>“1+4”</w:t>
      </w:r>
      <w:r>
        <w:rPr>
          <w:rFonts w:hint="eastAsia" w:ascii="仿宋" w:hAnsi="仿宋" w:eastAsia="仿宋" w:cs="仿宋"/>
          <w:kern w:val="2"/>
          <w:sz w:val="32"/>
          <w:szCs w:val="28"/>
          <w:highlight w:val="none"/>
          <w:lang w:val="en-US" w:eastAsia="zh-CN" w:bidi="ar-SA"/>
        </w:rPr>
        <w:t xml:space="preserve">科技研发平台，荣获国家生态环境部科学技术奖、电力建设科学技术奖、广东省环境保护科学技术奖等众多科技奖项；是住建部市容环境卫生标准化技术委员会骨干单位，主编参编国家、行业及地方标准 </w:t>
      </w:r>
      <w:r>
        <w:rPr>
          <w:rFonts w:hint="default" w:ascii="仿宋" w:hAnsi="仿宋" w:eastAsia="仿宋" w:cs="仿宋"/>
          <w:kern w:val="2"/>
          <w:sz w:val="32"/>
          <w:szCs w:val="28"/>
          <w:highlight w:val="none"/>
          <w:lang w:val="en-US" w:eastAsia="zh-CN" w:bidi="ar-SA"/>
        </w:rPr>
        <w:t xml:space="preserve">35 </w:t>
      </w:r>
      <w:r>
        <w:rPr>
          <w:rFonts w:hint="eastAsia" w:ascii="仿宋" w:hAnsi="仿宋" w:eastAsia="仿宋" w:cs="仿宋"/>
          <w:kern w:val="2"/>
          <w:sz w:val="32"/>
          <w:szCs w:val="28"/>
          <w:highlight w:val="none"/>
          <w:lang w:val="en-US" w:eastAsia="zh-CN" w:bidi="ar-SA"/>
        </w:rPr>
        <w:t xml:space="preserve">项。 </w:t>
      </w:r>
    </w:p>
    <w:p>
      <w:pPr>
        <w:pStyle w:val="16"/>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color="auto" w:fill="FFFFFF"/>
        <w:kinsoku/>
        <w:wordWrap/>
        <w:overflowPunct/>
        <w:topLinePunct w:val="0"/>
        <w:autoSpaceDE/>
        <w:autoSpaceDN/>
        <w:bidi w:val="0"/>
        <w:adjustRightInd/>
        <w:snapToGrid/>
        <w:spacing w:before="120" w:beforeAutospacing="0" w:after="120" w:afterAutospacing="0" w:line="560" w:lineRule="exact"/>
        <w:ind w:left="0" w:right="0" w:firstLine="643" w:firstLineChars="200"/>
        <w:jc w:val="both"/>
        <w:textAlignment w:val="auto"/>
        <w:rPr>
          <w:rFonts w:hint="default" w:ascii="仿宋" w:hAnsi="仿宋" w:eastAsia="仿宋" w:cs="仿宋"/>
          <w:kern w:val="2"/>
          <w:sz w:val="32"/>
          <w:szCs w:val="28"/>
          <w:highlight w:val="none"/>
          <w:lang w:val="en-US" w:eastAsia="zh-CN" w:bidi="ar-SA"/>
        </w:rPr>
      </w:pPr>
      <w:r>
        <w:rPr>
          <w:rFonts w:hint="eastAsia" w:ascii="仿宋" w:hAnsi="仿宋" w:eastAsia="仿宋" w:cs="仿宋"/>
          <w:b/>
          <w:bCs/>
          <w:kern w:val="2"/>
          <w:sz w:val="32"/>
          <w:szCs w:val="28"/>
          <w:highlight w:val="none"/>
          <w:lang w:val="en-US" w:eastAsia="zh-CN" w:bidi="ar-SA"/>
        </w:rPr>
        <w:t>2、</w:t>
      </w:r>
      <w:r>
        <w:rPr>
          <w:rFonts w:hint="default" w:ascii="仿宋" w:hAnsi="仿宋" w:eastAsia="仿宋" w:cs="仿宋"/>
          <w:b/>
          <w:bCs/>
          <w:kern w:val="2"/>
          <w:sz w:val="32"/>
          <w:szCs w:val="28"/>
          <w:highlight w:val="none"/>
          <w:lang w:val="en-US" w:eastAsia="zh-CN" w:bidi="ar-SA"/>
        </w:rPr>
        <w:t>侨银城市管理股份有限公司</w:t>
      </w:r>
      <w:r>
        <w:rPr>
          <w:rFonts w:hint="default" w:ascii="仿宋" w:hAnsi="仿宋" w:eastAsia="仿宋" w:cs="仿宋"/>
          <w:kern w:val="2"/>
          <w:sz w:val="32"/>
          <w:szCs w:val="28"/>
          <w:highlight w:val="none"/>
          <w:lang w:val="en-US" w:eastAsia="zh-CN" w:bidi="ar-SA"/>
        </w:rPr>
        <w:t>于2001年在中国广东省广州市成立。侨银股份在全国25个省（自治区、直辖市）70多个城市投资、建设、运营了300多个环境卫生类项目，为40多个“创文”“创卫”城市提供优质服务。</w:t>
      </w:r>
      <w:r>
        <w:rPr>
          <w:rFonts w:hint="eastAsia" w:ascii="仿宋" w:hAnsi="仿宋" w:eastAsia="仿宋" w:cs="仿宋"/>
          <w:kern w:val="2"/>
          <w:sz w:val="32"/>
          <w:szCs w:val="28"/>
          <w:highlight w:val="none"/>
          <w:lang w:val="en-US" w:eastAsia="zh-CN" w:bidi="ar-SA"/>
        </w:rPr>
        <w:t>公</w:t>
      </w:r>
      <w:r>
        <w:rPr>
          <w:rFonts w:hint="default" w:ascii="仿宋" w:hAnsi="仿宋" w:eastAsia="仿宋" w:cs="仿宋"/>
          <w:kern w:val="2"/>
          <w:sz w:val="32"/>
          <w:szCs w:val="28"/>
          <w:highlight w:val="none"/>
          <w:lang w:val="en-US" w:eastAsia="zh-CN" w:bidi="ar-SA"/>
        </w:rPr>
        <w:t>司不仅大力推进国家“乡村振兴”进程，成立侨银乡村环境投资公司，主动参与服务全国近60个乡村环境整治项目，更积极响应国家“碳达峰、碳中和”目标，成立侨银碳资源经营管理公司，致力打造“侨银碳中和基地。</w:t>
      </w:r>
    </w:p>
    <w:p>
      <w:pPr>
        <w:keepNext w:val="0"/>
        <w:keepLines w:val="0"/>
        <w:pageBreakBefore w:val="0"/>
        <w:kinsoku/>
        <w:wordWrap/>
        <w:overflowPunct/>
        <w:topLinePunct w:val="0"/>
        <w:autoSpaceDE/>
        <w:autoSpaceDN/>
        <w:bidi w:val="0"/>
        <w:spacing w:before="120" w:after="120" w:line="560" w:lineRule="exact"/>
        <w:ind w:firstLine="643" w:firstLineChars="200"/>
        <w:rPr>
          <w:rFonts w:hint="default" w:ascii="Times New Roman" w:hAnsi="Times New Roman" w:eastAsia="楷体" w:cs="Times New Roman"/>
          <w:b/>
          <w:bCs/>
          <w:kern w:val="0"/>
          <w:sz w:val="32"/>
          <w:szCs w:val="28"/>
          <w:highlight w:val="none"/>
          <w:lang w:val="en-US" w:eastAsia="zh-CN" w:bidi="ar-SA"/>
        </w:rPr>
      </w:pPr>
      <w:r>
        <w:rPr>
          <w:rFonts w:hint="eastAsia" w:ascii="Times New Roman" w:hAnsi="Times New Roman" w:eastAsia="楷体" w:cs="Times New Roman"/>
          <w:b/>
          <w:bCs/>
          <w:kern w:val="0"/>
          <w:sz w:val="32"/>
          <w:szCs w:val="28"/>
          <w:highlight w:val="none"/>
          <w:lang w:val="en-US" w:eastAsia="zh-CN" w:bidi="ar-SA"/>
        </w:rPr>
        <w:t>（四）项目建设内容及目的</w:t>
      </w:r>
    </w:p>
    <w:p>
      <w:pPr>
        <w:keepNext w:val="0"/>
        <w:keepLines w:val="0"/>
        <w:pageBreakBefore w:val="0"/>
        <w:kinsoku/>
        <w:wordWrap/>
        <w:overflowPunct/>
        <w:topLinePunct w:val="0"/>
        <w:autoSpaceDE/>
        <w:autoSpaceDN/>
        <w:bidi w:val="0"/>
        <w:spacing w:before="120" w:after="120" w:line="560" w:lineRule="exact"/>
        <w:ind w:firstLine="643" w:firstLineChars="200"/>
        <w:rPr>
          <w:rFonts w:hint="default" w:ascii="Times New Roman" w:hAnsi="Times New Roman" w:eastAsia="楷体" w:cs="Times New Roman"/>
          <w:b/>
          <w:bCs/>
          <w:kern w:val="0"/>
          <w:sz w:val="32"/>
          <w:szCs w:val="28"/>
          <w:highlight w:val="none"/>
          <w:lang w:val="en-US" w:eastAsia="zh-CN" w:bidi="ar-SA"/>
        </w:rPr>
      </w:pPr>
      <w:r>
        <w:rPr>
          <w:rFonts w:hint="eastAsia" w:ascii="Times New Roman" w:hAnsi="Times New Roman" w:eastAsia="楷体" w:cs="Times New Roman"/>
          <w:b/>
          <w:bCs/>
          <w:kern w:val="0"/>
          <w:sz w:val="32"/>
          <w:szCs w:val="28"/>
          <w:highlight w:val="none"/>
          <w:lang w:val="en-US" w:eastAsia="zh-CN" w:bidi="ar-SA"/>
        </w:rPr>
        <w:t>1、项目建设内容</w:t>
      </w:r>
    </w:p>
    <w:p>
      <w:pPr>
        <w:pStyle w:val="16"/>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color="auto" w:fill="FFFFFF"/>
        <w:kinsoku/>
        <w:wordWrap/>
        <w:overflowPunct/>
        <w:topLinePunct w:val="0"/>
        <w:autoSpaceDE/>
        <w:autoSpaceDN/>
        <w:bidi w:val="0"/>
        <w:adjustRightInd/>
        <w:snapToGrid/>
        <w:spacing w:before="120" w:beforeAutospacing="0" w:after="120" w:afterAutospacing="0" w:line="560" w:lineRule="exact"/>
        <w:ind w:left="0" w:right="0" w:firstLine="640" w:firstLineChars="200"/>
        <w:jc w:val="both"/>
        <w:textAlignment w:val="auto"/>
        <w:rPr>
          <w:rFonts w:hint="eastAsia" w:ascii="仿宋" w:hAnsi="仿宋" w:eastAsia="仿宋" w:cs="仿宋"/>
          <w:kern w:val="2"/>
          <w:sz w:val="32"/>
          <w:szCs w:val="28"/>
          <w:highlight w:val="none"/>
          <w:lang w:val="en-US" w:eastAsia="zh-CN" w:bidi="ar-SA"/>
        </w:rPr>
      </w:pPr>
      <w:r>
        <w:rPr>
          <w:rFonts w:hint="eastAsia" w:ascii="仿宋" w:hAnsi="仿宋" w:eastAsia="仿宋" w:cs="仿宋"/>
          <w:kern w:val="2"/>
          <w:sz w:val="32"/>
          <w:szCs w:val="28"/>
          <w:highlight w:val="none"/>
          <w:lang w:val="en-US" w:eastAsia="zh-CN" w:bidi="ar-SA"/>
        </w:rPr>
        <w:t>（1）建设生活垃圾热力电厂，主要包括总设计规模1050t/d，一期建设2x350t/d焚烧炉+1x18MW汽轮发电机，预留二期350t/d焚烧生产线及9MW汽轮发电机组的场地；</w:t>
      </w:r>
    </w:p>
    <w:p>
      <w:pPr>
        <w:pStyle w:val="16"/>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color="auto" w:fill="FFFFFF"/>
        <w:kinsoku/>
        <w:wordWrap/>
        <w:overflowPunct/>
        <w:topLinePunct w:val="0"/>
        <w:autoSpaceDE/>
        <w:autoSpaceDN/>
        <w:bidi w:val="0"/>
        <w:adjustRightInd/>
        <w:snapToGrid/>
        <w:spacing w:before="120" w:beforeAutospacing="0" w:after="120" w:afterAutospacing="0" w:line="560" w:lineRule="exact"/>
        <w:ind w:left="0" w:right="0" w:firstLine="640" w:firstLineChars="200"/>
        <w:jc w:val="both"/>
        <w:textAlignment w:val="auto"/>
        <w:rPr>
          <w:rFonts w:hint="default" w:ascii="仿宋" w:hAnsi="仿宋" w:eastAsia="仿宋" w:cs="仿宋"/>
          <w:kern w:val="2"/>
          <w:sz w:val="32"/>
          <w:szCs w:val="28"/>
          <w:highlight w:val="none"/>
          <w:lang w:val="en-US" w:eastAsia="zh-CN" w:bidi="ar-SA"/>
        </w:rPr>
      </w:pPr>
      <w:r>
        <w:rPr>
          <w:rFonts w:hint="eastAsia" w:ascii="仿宋" w:hAnsi="仿宋" w:eastAsia="仿宋" w:cs="仿宋"/>
          <w:kern w:val="2"/>
          <w:sz w:val="32"/>
          <w:szCs w:val="28"/>
          <w:highlight w:val="none"/>
          <w:lang w:val="en-US" w:eastAsia="zh-CN" w:bidi="ar-SA"/>
        </w:rPr>
        <w:t>（2）建设</w:t>
      </w:r>
      <w:r>
        <w:rPr>
          <w:rFonts w:hint="default" w:ascii="仿宋" w:hAnsi="仿宋" w:eastAsia="仿宋" w:cs="仿宋"/>
          <w:kern w:val="2"/>
          <w:sz w:val="32"/>
          <w:szCs w:val="28"/>
          <w:highlight w:val="none"/>
          <w:lang w:val="en-US" w:eastAsia="zh-CN" w:bidi="ar-SA"/>
        </w:rPr>
        <w:t>配置餐厨</w:t>
      </w:r>
      <w:r>
        <w:rPr>
          <w:rFonts w:hint="eastAsia" w:ascii="仿宋" w:hAnsi="仿宋" w:eastAsia="仿宋" w:cs="仿宋"/>
          <w:kern w:val="2"/>
          <w:sz w:val="32"/>
          <w:szCs w:val="28"/>
          <w:highlight w:val="none"/>
          <w:lang w:val="en-US" w:eastAsia="zh-CN" w:bidi="ar-SA"/>
        </w:rPr>
        <w:t>/</w:t>
      </w:r>
      <w:r>
        <w:rPr>
          <w:rFonts w:hint="default" w:ascii="仿宋" w:hAnsi="仿宋" w:eastAsia="仿宋" w:cs="仿宋"/>
          <w:kern w:val="2"/>
          <w:sz w:val="32"/>
          <w:szCs w:val="28"/>
          <w:highlight w:val="none"/>
          <w:lang w:val="en-US" w:eastAsia="zh-CN" w:bidi="ar-SA"/>
        </w:rPr>
        <w:t>垃圾处理规模为50t/d，厨余垃圾处理规模为50t/d，地沟油处理规模为5t/d</w:t>
      </w:r>
      <w:r>
        <w:rPr>
          <w:rFonts w:hint="eastAsia" w:ascii="仿宋" w:hAnsi="仿宋" w:eastAsia="仿宋" w:cs="仿宋"/>
          <w:kern w:val="2"/>
          <w:sz w:val="32"/>
          <w:szCs w:val="28"/>
          <w:highlight w:val="none"/>
          <w:lang w:val="en-US" w:eastAsia="zh-CN" w:bidi="ar-SA"/>
        </w:rPr>
        <w:t>；</w:t>
      </w:r>
    </w:p>
    <w:p>
      <w:pPr>
        <w:pStyle w:val="16"/>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color="auto" w:fill="FFFFFF"/>
        <w:kinsoku/>
        <w:wordWrap/>
        <w:overflowPunct/>
        <w:topLinePunct w:val="0"/>
        <w:autoSpaceDE/>
        <w:autoSpaceDN/>
        <w:bidi w:val="0"/>
        <w:adjustRightInd/>
        <w:snapToGrid/>
        <w:spacing w:before="120" w:beforeAutospacing="0" w:after="120" w:afterAutospacing="0" w:line="560" w:lineRule="exact"/>
        <w:ind w:left="0" w:right="0" w:firstLine="640" w:firstLineChars="200"/>
        <w:jc w:val="both"/>
        <w:textAlignment w:val="auto"/>
        <w:rPr>
          <w:rFonts w:hint="eastAsia" w:ascii="仿宋" w:hAnsi="仿宋" w:eastAsia="仿宋" w:cs="仿宋"/>
          <w:kern w:val="2"/>
          <w:sz w:val="32"/>
          <w:szCs w:val="28"/>
          <w:highlight w:val="none"/>
          <w:lang w:val="en-US" w:eastAsia="zh-CN" w:bidi="ar-SA"/>
        </w:rPr>
      </w:pPr>
      <w:r>
        <w:rPr>
          <w:rFonts w:hint="eastAsia" w:ascii="仿宋" w:hAnsi="仿宋" w:eastAsia="仿宋" w:cs="仿宋"/>
          <w:kern w:val="2"/>
          <w:sz w:val="32"/>
          <w:szCs w:val="28"/>
          <w:highlight w:val="none"/>
          <w:lang w:val="en-US" w:eastAsia="zh-CN" w:bidi="ar-SA"/>
        </w:rPr>
        <w:t>（3）建设市政</w:t>
      </w:r>
      <w:r>
        <w:rPr>
          <w:rFonts w:hint="default" w:ascii="仿宋" w:hAnsi="仿宋" w:eastAsia="仿宋" w:cs="仿宋"/>
          <w:kern w:val="2"/>
          <w:sz w:val="32"/>
          <w:szCs w:val="28"/>
          <w:highlight w:val="none"/>
          <w:lang w:val="en-US" w:eastAsia="zh-CN" w:bidi="ar-SA"/>
        </w:rPr>
        <w:t>污泥</w:t>
      </w:r>
      <w:r>
        <w:rPr>
          <w:rFonts w:hint="eastAsia" w:ascii="仿宋" w:hAnsi="仿宋" w:eastAsia="仿宋" w:cs="仿宋"/>
          <w:kern w:val="2"/>
          <w:sz w:val="32"/>
          <w:szCs w:val="28"/>
          <w:highlight w:val="none"/>
          <w:lang w:val="en-US" w:eastAsia="zh-CN" w:bidi="ar-SA"/>
        </w:rPr>
        <w:t>干化厂，</w:t>
      </w:r>
      <w:r>
        <w:rPr>
          <w:rFonts w:hint="default" w:ascii="仿宋" w:hAnsi="仿宋" w:eastAsia="仿宋" w:cs="仿宋"/>
          <w:kern w:val="2"/>
          <w:sz w:val="32"/>
          <w:szCs w:val="28"/>
          <w:highlight w:val="none"/>
          <w:lang w:val="en-US" w:eastAsia="zh-CN" w:bidi="ar-SA"/>
        </w:rPr>
        <w:t>处理规模为50t/d</w:t>
      </w:r>
      <w:r>
        <w:rPr>
          <w:rFonts w:hint="eastAsia" w:ascii="仿宋" w:hAnsi="仿宋" w:eastAsia="仿宋" w:cs="仿宋"/>
          <w:kern w:val="2"/>
          <w:sz w:val="32"/>
          <w:szCs w:val="28"/>
          <w:highlight w:val="none"/>
          <w:lang w:val="en-US" w:eastAsia="zh-CN" w:bidi="ar-SA"/>
        </w:rPr>
        <w:t>，</w:t>
      </w:r>
      <w:r>
        <w:rPr>
          <w:rFonts w:hint="default" w:ascii="仿宋" w:hAnsi="仿宋" w:eastAsia="仿宋" w:cs="仿宋"/>
          <w:kern w:val="2"/>
          <w:sz w:val="32"/>
          <w:szCs w:val="28"/>
          <w:highlight w:val="none"/>
          <w:lang w:val="en-US" w:eastAsia="zh-CN" w:bidi="ar-SA"/>
        </w:rPr>
        <w:t>配套飞灰填埋场，满足本项目飞灰稳定物 30年的填埋需求。</w:t>
      </w:r>
      <w:r>
        <w:rPr>
          <w:rFonts w:hint="eastAsia" w:ascii="仿宋" w:hAnsi="仿宋" w:eastAsia="仿宋" w:cs="仿宋"/>
          <w:kern w:val="2"/>
          <w:sz w:val="32"/>
          <w:szCs w:val="28"/>
          <w:highlight w:val="none"/>
          <w:lang w:val="en-US" w:eastAsia="zh-CN" w:bidi="ar-SA"/>
        </w:rPr>
        <w:t> </w:t>
      </w:r>
    </w:p>
    <w:p>
      <w:pPr>
        <w:pStyle w:val="16"/>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color="auto" w:fill="FFFFFF"/>
        <w:kinsoku/>
        <w:wordWrap/>
        <w:overflowPunct/>
        <w:topLinePunct w:val="0"/>
        <w:autoSpaceDE/>
        <w:autoSpaceDN/>
        <w:bidi w:val="0"/>
        <w:adjustRightInd/>
        <w:snapToGrid/>
        <w:spacing w:before="120" w:beforeAutospacing="0" w:after="120" w:afterAutospacing="0" w:line="560" w:lineRule="exact"/>
        <w:ind w:left="0" w:right="0" w:firstLine="640" w:firstLineChars="200"/>
        <w:jc w:val="both"/>
        <w:textAlignment w:val="auto"/>
        <w:rPr>
          <w:rFonts w:hint="default" w:ascii="仿宋" w:hAnsi="仿宋" w:eastAsia="仿宋" w:cs="仿宋"/>
          <w:kern w:val="2"/>
          <w:sz w:val="32"/>
          <w:szCs w:val="28"/>
          <w:highlight w:val="none"/>
          <w:lang w:val="en-US" w:eastAsia="zh-CN" w:bidi="ar-SA"/>
        </w:rPr>
      </w:pPr>
      <w:r>
        <w:rPr>
          <w:rFonts w:hint="eastAsia" w:ascii="仿宋" w:hAnsi="仿宋" w:eastAsia="仿宋" w:cs="仿宋"/>
          <w:kern w:val="2"/>
          <w:sz w:val="32"/>
          <w:szCs w:val="28"/>
          <w:highlight w:val="none"/>
          <w:lang w:val="en-US" w:eastAsia="zh-CN" w:bidi="ar-SA"/>
        </w:rPr>
        <w:t>（4）投产后，每年可减量化、资源化、无害化处理生活垃圾约25.5万吨，相当于减少城市生活垃圾填埋量36.4万立方米；年发电量1.16亿度，上网电量0.94亿度，可供全县居民使用2个月，在为电网提供优质电力的同时有效地解决了阳新垃圾围城困境。</w:t>
      </w:r>
    </w:p>
    <w:p>
      <w:pPr>
        <w:keepNext w:val="0"/>
        <w:keepLines w:val="0"/>
        <w:pageBreakBefore w:val="0"/>
        <w:kinsoku/>
        <w:wordWrap/>
        <w:overflowPunct/>
        <w:topLinePunct w:val="0"/>
        <w:autoSpaceDE/>
        <w:autoSpaceDN/>
        <w:bidi w:val="0"/>
        <w:spacing w:before="120" w:after="120" w:line="560" w:lineRule="exact"/>
        <w:ind w:firstLine="643" w:firstLineChars="200"/>
        <w:rPr>
          <w:rFonts w:hint="default" w:ascii="Times New Roman" w:hAnsi="Times New Roman" w:eastAsia="楷体" w:cs="Times New Roman"/>
          <w:b/>
          <w:bCs/>
          <w:kern w:val="0"/>
          <w:sz w:val="32"/>
          <w:szCs w:val="28"/>
          <w:highlight w:val="none"/>
          <w:lang w:val="en-US" w:eastAsia="zh-CN" w:bidi="ar-SA"/>
        </w:rPr>
      </w:pPr>
      <w:r>
        <w:rPr>
          <w:rFonts w:hint="default" w:ascii="Times New Roman" w:hAnsi="Times New Roman" w:eastAsia="楷体" w:cs="Times New Roman"/>
          <w:b/>
          <w:bCs/>
          <w:kern w:val="0"/>
          <w:sz w:val="32"/>
          <w:szCs w:val="28"/>
          <w:highlight w:val="none"/>
          <w:lang w:val="en-US" w:eastAsia="zh-CN" w:bidi="ar-SA"/>
        </w:rPr>
        <w:t>2</w:t>
      </w:r>
      <w:r>
        <w:rPr>
          <w:rFonts w:hint="eastAsia" w:ascii="Times New Roman" w:hAnsi="Times New Roman" w:eastAsia="楷体" w:cs="Times New Roman"/>
          <w:b/>
          <w:bCs/>
          <w:kern w:val="0"/>
          <w:sz w:val="32"/>
          <w:szCs w:val="28"/>
          <w:highlight w:val="none"/>
          <w:lang w:val="en-US" w:eastAsia="zh-CN" w:bidi="ar-SA"/>
        </w:rPr>
        <w:t>、</w:t>
      </w:r>
      <w:r>
        <w:rPr>
          <w:rFonts w:hint="default" w:ascii="Times New Roman" w:hAnsi="Times New Roman" w:eastAsia="楷体" w:cs="Times New Roman"/>
          <w:b/>
          <w:bCs/>
          <w:kern w:val="0"/>
          <w:sz w:val="32"/>
          <w:szCs w:val="28"/>
          <w:highlight w:val="none"/>
          <w:lang w:val="en-US" w:eastAsia="zh-CN" w:bidi="ar-SA"/>
        </w:rPr>
        <w:t>投资</w:t>
      </w:r>
      <w:r>
        <w:rPr>
          <w:rFonts w:hint="eastAsia" w:ascii="Times New Roman" w:hAnsi="Times New Roman" w:eastAsia="楷体" w:cs="Times New Roman"/>
          <w:b/>
          <w:bCs/>
          <w:kern w:val="0"/>
          <w:sz w:val="32"/>
          <w:szCs w:val="28"/>
          <w:highlight w:val="none"/>
          <w:lang w:val="en-US" w:eastAsia="zh-CN" w:bidi="ar-SA"/>
        </w:rPr>
        <w:t>模式</w:t>
      </w:r>
      <w:r>
        <w:rPr>
          <w:rFonts w:hint="default" w:ascii="Times New Roman" w:hAnsi="Times New Roman" w:eastAsia="楷体" w:cs="Times New Roman"/>
          <w:b/>
          <w:bCs/>
          <w:kern w:val="0"/>
          <w:sz w:val="32"/>
          <w:szCs w:val="28"/>
          <w:highlight w:val="none"/>
          <w:lang w:val="en-US" w:eastAsia="zh-CN" w:bidi="ar-SA"/>
        </w:rPr>
        <w:t xml:space="preserve"> </w:t>
      </w:r>
    </w:p>
    <w:p>
      <w:pPr>
        <w:pStyle w:val="16"/>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color="auto" w:fill="FFFFFF"/>
        <w:kinsoku/>
        <w:wordWrap/>
        <w:overflowPunct/>
        <w:topLinePunct w:val="0"/>
        <w:autoSpaceDE/>
        <w:autoSpaceDN/>
        <w:bidi w:val="0"/>
        <w:adjustRightInd/>
        <w:snapToGrid/>
        <w:spacing w:before="120" w:beforeAutospacing="0" w:after="120" w:afterAutospacing="0" w:line="560" w:lineRule="exact"/>
        <w:ind w:left="0" w:right="0" w:firstLine="640" w:firstLineChars="200"/>
        <w:jc w:val="both"/>
        <w:textAlignment w:val="auto"/>
        <w:rPr>
          <w:rFonts w:hint="eastAsia" w:ascii="仿宋" w:hAnsi="仿宋" w:eastAsia="仿宋" w:cs="仿宋"/>
          <w:kern w:val="2"/>
          <w:sz w:val="32"/>
          <w:szCs w:val="28"/>
          <w:highlight w:val="none"/>
          <w:lang w:val="en-US" w:eastAsia="zh-CN" w:bidi="ar-SA"/>
        </w:rPr>
      </w:pPr>
      <w:r>
        <w:rPr>
          <w:rFonts w:hint="eastAsia" w:ascii="仿宋" w:hAnsi="仿宋" w:eastAsia="仿宋" w:cs="仿宋"/>
          <w:kern w:val="2"/>
          <w:sz w:val="32"/>
          <w:szCs w:val="28"/>
          <w:highlight w:val="none"/>
          <w:lang w:val="en-US" w:eastAsia="zh-CN" w:bidi="ar-SA"/>
        </w:rPr>
        <w:t>（1）项目采用BOOT(建设-拥有-运营-移交)运作，2020年11月由阳新县城市管理执法局（以下简称执法局）代表政府与深能公司联合体公司设立“阳新深能侨银有限公司”（以下简称项目公司），其中执法局占20%，深能环保占60%，侨银管理公司占20%。</w:t>
      </w:r>
    </w:p>
    <w:p>
      <w:pPr>
        <w:pStyle w:val="16"/>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color="auto" w:fill="FFFFFF"/>
        <w:kinsoku/>
        <w:wordWrap/>
        <w:overflowPunct/>
        <w:topLinePunct w:val="0"/>
        <w:autoSpaceDE/>
        <w:autoSpaceDN/>
        <w:bidi w:val="0"/>
        <w:adjustRightInd/>
        <w:snapToGrid/>
        <w:spacing w:before="120" w:beforeAutospacing="0" w:after="120" w:afterAutospacing="0" w:line="560" w:lineRule="exact"/>
        <w:ind w:left="0" w:right="0" w:firstLine="640" w:firstLineChars="200"/>
        <w:jc w:val="both"/>
        <w:textAlignment w:val="auto"/>
        <w:rPr>
          <w:rFonts w:hint="eastAsia" w:ascii="仿宋" w:hAnsi="仿宋" w:eastAsia="仿宋" w:cs="仿宋"/>
          <w:kern w:val="2"/>
          <w:sz w:val="32"/>
          <w:szCs w:val="28"/>
          <w:highlight w:val="none"/>
          <w:lang w:val="en-US" w:eastAsia="zh-CN" w:bidi="ar-SA"/>
        </w:rPr>
      </w:pPr>
      <w:r>
        <w:rPr>
          <w:rFonts w:hint="eastAsia" w:ascii="仿宋" w:hAnsi="仿宋" w:eastAsia="仿宋" w:cs="仿宋"/>
          <w:kern w:val="2"/>
          <w:sz w:val="32"/>
          <w:szCs w:val="28"/>
          <w:highlight w:val="none"/>
          <w:lang w:val="en-US" w:eastAsia="zh-CN" w:bidi="ar-SA"/>
        </w:rPr>
        <w:t>（2）合作期内执法局负责项目的监督和管理职责，项目公司自行承担费用、责任和风险投资，负责该项目的设计、建设、运营和维护等工作。政府对项目公司提供的服务质量、收入和垃圾处理运营成本进行严格监管。</w:t>
      </w:r>
    </w:p>
    <w:p>
      <w:pPr>
        <w:pStyle w:val="16"/>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color="auto" w:fill="FFFFFF"/>
        <w:kinsoku/>
        <w:wordWrap/>
        <w:overflowPunct/>
        <w:topLinePunct w:val="0"/>
        <w:autoSpaceDE/>
        <w:autoSpaceDN/>
        <w:bidi w:val="0"/>
        <w:adjustRightInd/>
        <w:snapToGrid/>
        <w:spacing w:before="120" w:beforeAutospacing="0" w:after="120" w:afterAutospacing="0" w:line="560" w:lineRule="exact"/>
        <w:ind w:left="0" w:right="0" w:firstLine="640" w:firstLineChars="200"/>
        <w:jc w:val="both"/>
        <w:textAlignment w:val="auto"/>
        <w:rPr>
          <w:rFonts w:hint="eastAsia" w:ascii="仿宋" w:hAnsi="仿宋" w:eastAsia="仿宋" w:cs="仿宋"/>
          <w:kern w:val="2"/>
          <w:sz w:val="32"/>
          <w:szCs w:val="28"/>
          <w:highlight w:val="none"/>
          <w:lang w:val="en-US" w:eastAsia="zh-CN" w:bidi="ar-SA"/>
        </w:rPr>
      </w:pPr>
      <w:r>
        <w:rPr>
          <w:rFonts w:hint="eastAsia" w:ascii="仿宋" w:hAnsi="仿宋" w:eastAsia="仿宋" w:cs="仿宋"/>
          <w:kern w:val="2"/>
          <w:sz w:val="32"/>
          <w:szCs w:val="28"/>
          <w:highlight w:val="none"/>
          <w:lang w:val="en-US" w:eastAsia="zh-CN" w:bidi="ar-SA"/>
        </w:rPr>
        <w:t>（3）项目公司根据政府要求和实施进度，进行远期项目的规划和建设，特许经营期届满后（30年后），项目公司按照PPP项目合同的约定，将项目资产无偿、完好、无债务、不设定担保地移交给政府或其指定机构。</w:t>
      </w:r>
    </w:p>
    <w:p>
      <w:pPr>
        <w:pStyle w:val="16"/>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color="auto" w:fill="FFFFFF"/>
        <w:kinsoku/>
        <w:wordWrap/>
        <w:overflowPunct/>
        <w:topLinePunct w:val="0"/>
        <w:autoSpaceDE/>
        <w:autoSpaceDN/>
        <w:bidi w:val="0"/>
        <w:adjustRightInd/>
        <w:snapToGrid/>
        <w:spacing w:before="120" w:beforeAutospacing="0" w:after="120" w:afterAutospacing="0" w:line="240" w:lineRule="auto"/>
        <w:ind w:left="0" w:right="0" w:firstLine="643" w:firstLineChars="200"/>
        <w:jc w:val="both"/>
        <w:textAlignment w:val="auto"/>
        <w:rPr>
          <w:rFonts w:hint="eastAsia" w:ascii="仿宋" w:hAnsi="仿宋" w:eastAsia="仿宋" w:cs="仿宋"/>
          <w:b/>
          <w:bCs/>
          <w:kern w:val="2"/>
          <w:sz w:val="32"/>
          <w:szCs w:val="28"/>
          <w:highlight w:val="none"/>
          <w:lang w:val="en-US" w:eastAsia="zh-CN" w:bidi="ar-SA"/>
        </w:rPr>
      </w:pPr>
      <w:r>
        <w:rPr>
          <w:rFonts w:hint="eastAsia" w:ascii="仿宋" w:hAnsi="仿宋" w:eastAsia="仿宋" w:cs="仿宋"/>
          <w:b/>
          <w:bCs/>
          <w:kern w:val="2"/>
          <w:sz w:val="32"/>
          <w:szCs w:val="28"/>
          <w:highlight w:val="none"/>
          <w:lang w:val="en-US" w:eastAsia="zh-CN" w:bidi="ar-SA"/>
        </w:rPr>
        <w:drawing>
          <wp:inline distT="0" distB="0" distL="114300" distR="114300">
            <wp:extent cx="5271135" cy="2434590"/>
            <wp:effectExtent l="0" t="0" r="5715" b="3810"/>
            <wp:docPr id="5" name="图片 5" descr="1722419625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1722419625397"/>
                    <pic:cNvPicPr>
                      <a:picLocks noChangeAspect="1"/>
                    </pic:cNvPicPr>
                  </pic:nvPicPr>
                  <pic:blipFill>
                    <a:blip r:embed="rId12"/>
                    <a:stretch>
                      <a:fillRect/>
                    </a:stretch>
                  </pic:blipFill>
                  <pic:spPr>
                    <a:xfrm>
                      <a:off x="0" y="0"/>
                      <a:ext cx="5271135" cy="2434590"/>
                    </a:xfrm>
                    <a:prstGeom prst="rect">
                      <a:avLst/>
                    </a:prstGeom>
                  </pic:spPr>
                </pic:pic>
              </a:graphicData>
            </a:graphic>
          </wp:inline>
        </w:drawing>
      </w:r>
    </w:p>
    <w:p>
      <w:pPr>
        <w:keepNext w:val="0"/>
        <w:keepLines w:val="0"/>
        <w:pageBreakBefore w:val="0"/>
        <w:kinsoku/>
        <w:wordWrap/>
        <w:overflowPunct/>
        <w:topLinePunct w:val="0"/>
        <w:autoSpaceDE/>
        <w:autoSpaceDN/>
        <w:bidi w:val="0"/>
        <w:spacing w:before="120" w:after="120" w:line="560" w:lineRule="exact"/>
        <w:ind w:firstLine="643" w:firstLineChars="200"/>
        <w:rPr>
          <w:rFonts w:hint="eastAsia" w:ascii="Times New Roman" w:hAnsi="Times New Roman" w:eastAsia="楷体" w:cs="Times New Roman"/>
          <w:b/>
          <w:bCs/>
          <w:kern w:val="0"/>
          <w:sz w:val="32"/>
          <w:szCs w:val="28"/>
          <w:highlight w:val="none"/>
          <w:lang w:val="en-US" w:eastAsia="zh-CN" w:bidi="ar-SA"/>
        </w:rPr>
      </w:pPr>
      <w:r>
        <w:rPr>
          <w:rFonts w:hint="eastAsia" w:ascii="Times New Roman" w:hAnsi="Times New Roman" w:eastAsia="楷体" w:cs="Times New Roman"/>
          <w:b/>
          <w:bCs/>
          <w:kern w:val="0"/>
          <w:sz w:val="32"/>
          <w:szCs w:val="28"/>
          <w:highlight w:val="none"/>
          <w:lang w:val="en-US" w:eastAsia="zh-CN" w:bidi="ar-SA"/>
        </w:rPr>
        <w:t>3、投资公司资金收益</w:t>
      </w:r>
    </w:p>
    <w:p>
      <w:pPr>
        <w:pStyle w:val="16"/>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color="auto" w:fill="FFFFFF"/>
        <w:kinsoku/>
        <w:wordWrap/>
        <w:overflowPunct/>
        <w:topLinePunct w:val="0"/>
        <w:autoSpaceDE/>
        <w:autoSpaceDN/>
        <w:bidi w:val="0"/>
        <w:adjustRightInd/>
        <w:snapToGrid/>
        <w:spacing w:before="120" w:beforeAutospacing="0" w:after="120" w:afterAutospacing="0" w:line="560" w:lineRule="exact"/>
        <w:ind w:left="0" w:right="0" w:firstLine="640" w:firstLineChars="200"/>
        <w:jc w:val="both"/>
        <w:textAlignment w:val="auto"/>
        <w:rPr>
          <w:rFonts w:hint="eastAsia" w:ascii="仿宋" w:hAnsi="仿宋" w:eastAsia="仿宋" w:cs="仿宋"/>
          <w:kern w:val="2"/>
          <w:sz w:val="32"/>
          <w:szCs w:val="28"/>
          <w:highlight w:val="none"/>
          <w:lang w:val="en-US" w:eastAsia="zh-CN" w:bidi="ar-SA"/>
        </w:rPr>
      </w:pPr>
      <w:r>
        <w:rPr>
          <w:rFonts w:hint="eastAsia" w:ascii="仿宋" w:hAnsi="仿宋" w:eastAsia="仿宋" w:cs="仿宋"/>
          <w:kern w:val="2"/>
          <w:sz w:val="32"/>
          <w:szCs w:val="28"/>
          <w:highlight w:val="none"/>
          <w:lang w:val="en-US" w:eastAsia="zh-CN" w:bidi="ar-SA"/>
        </w:rPr>
        <w:t>深能环保有限公司的收益主要有两个方面，一是收集各种城乡垃圾的收入；二是收集的垃圾通过焚烧余热发电上网售电方面获取收益。</w:t>
      </w:r>
    </w:p>
    <w:p>
      <w:pPr>
        <w:keepNext w:val="0"/>
        <w:keepLines w:val="0"/>
        <w:pageBreakBefore w:val="0"/>
        <w:kinsoku/>
        <w:wordWrap/>
        <w:overflowPunct/>
        <w:topLinePunct w:val="0"/>
        <w:autoSpaceDE/>
        <w:autoSpaceDN/>
        <w:bidi w:val="0"/>
        <w:spacing w:before="120" w:after="120" w:line="560" w:lineRule="exact"/>
        <w:ind w:firstLine="643" w:firstLineChars="200"/>
        <w:rPr>
          <w:rFonts w:hint="default" w:ascii="Times New Roman" w:hAnsi="Times New Roman" w:eastAsia="楷体" w:cs="Times New Roman"/>
          <w:b/>
          <w:bCs/>
          <w:kern w:val="0"/>
          <w:sz w:val="32"/>
          <w:szCs w:val="28"/>
          <w:highlight w:val="none"/>
          <w:lang w:val="en-US" w:eastAsia="zh-CN" w:bidi="ar-SA"/>
        </w:rPr>
      </w:pPr>
      <w:r>
        <w:rPr>
          <w:rFonts w:hint="eastAsia" w:ascii="Times New Roman" w:hAnsi="Times New Roman" w:eastAsia="楷体" w:cs="Times New Roman"/>
          <w:b/>
          <w:bCs/>
          <w:kern w:val="0"/>
          <w:sz w:val="32"/>
          <w:szCs w:val="28"/>
          <w:highlight w:val="none"/>
          <w:lang w:val="en-US" w:eastAsia="zh-CN" w:bidi="ar-SA"/>
        </w:rPr>
        <w:t>4、项目建设目的</w:t>
      </w:r>
    </w:p>
    <w:p>
      <w:pPr>
        <w:pStyle w:val="16"/>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color="auto" w:fill="FFFFFF"/>
        <w:kinsoku/>
        <w:wordWrap/>
        <w:overflowPunct/>
        <w:topLinePunct w:val="0"/>
        <w:autoSpaceDE/>
        <w:autoSpaceDN/>
        <w:bidi w:val="0"/>
        <w:adjustRightInd/>
        <w:snapToGrid/>
        <w:spacing w:before="120" w:beforeAutospacing="0" w:after="120" w:afterAutospacing="0" w:line="560" w:lineRule="exact"/>
        <w:ind w:left="0" w:right="0" w:firstLine="640" w:firstLineChars="200"/>
        <w:jc w:val="both"/>
        <w:textAlignment w:val="auto"/>
        <w:rPr>
          <w:rFonts w:hint="eastAsia" w:ascii="仿宋" w:hAnsi="仿宋" w:eastAsia="仿宋" w:cs="仿宋"/>
          <w:kern w:val="2"/>
          <w:sz w:val="32"/>
          <w:szCs w:val="28"/>
          <w:highlight w:val="none"/>
          <w:lang w:val="en-US" w:eastAsia="zh-CN" w:bidi="ar-SA"/>
        </w:rPr>
      </w:pPr>
      <w:r>
        <w:rPr>
          <w:rFonts w:hint="eastAsia" w:ascii="仿宋" w:hAnsi="仿宋" w:eastAsia="仿宋" w:cs="仿宋"/>
          <w:kern w:val="2"/>
          <w:sz w:val="32"/>
          <w:szCs w:val="28"/>
          <w:highlight w:val="none"/>
          <w:lang w:val="en-US" w:eastAsia="zh-CN" w:bidi="ar-SA"/>
        </w:rPr>
        <w:t>项目以循环经济理论为指导，使我县资源化利用水平不断提高，并将完成各类固废无害化处理率达到100%，资源化利用率达到100%，极大完善我县垃圾处理系统、改善我县环境卫生状况，为我县经济社会可持续健康发展提供坚实保障。 </w:t>
      </w:r>
    </w:p>
    <w:p>
      <w:pPr>
        <w:keepNext w:val="0"/>
        <w:keepLines w:val="0"/>
        <w:pageBreakBefore w:val="0"/>
        <w:kinsoku/>
        <w:wordWrap/>
        <w:overflowPunct/>
        <w:topLinePunct w:val="0"/>
        <w:autoSpaceDE/>
        <w:autoSpaceDN/>
        <w:bidi w:val="0"/>
        <w:spacing w:before="120" w:after="120" w:line="560" w:lineRule="exact"/>
        <w:ind w:firstLine="643" w:firstLineChars="200"/>
        <w:rPr>
          <w:rFonts w:hint="eastAsia" w:ascii="Times New Roman" w:hAnsi="Times New Roman" w:eastAsia="楷体" w:cs="Times New Roman"/>
          <w:b/>
          <w:bCs/>
          <w:kern w:val="0"/>
          <w:sz w:val="32"/>
          <w:szCs w:val="28"/>
          <w:highlight w:val="none"/>
          <w:lang w:val="en-US" w:eastAsia="zh-CN" w:bidi="ar-SA"/>
        </w:rPr>
      </w:pPr>
      <w:r>
        <w:rPr>
          <w:rFonts w:hint="eastAsia" w:ascii="Times New Roman" w:hAnsi="Times New Roman" w:eastAsia="楷体" w:cs="Times New Roman"/>
          <w:b/>
          <w:bCs/>
          <w:kern w:val="0"/>
          <w:sz w:val="32"/>
          <w:szCs w:val="28"/>
          <w:highlight w:val="none"/>
          <w:lang w:val="en-US" w:eastAsia="zh-CN" w:bidi="ar-SA"/>
        </w:rPr>
        <w:t>（五）项目总体绩效目标完成情况分析</w:t>
      </w:r>
    </w:p>
    <w:p>
      <w:pPr>
        <w:keepNext w:val="0"/>
        <w:keepLines w:val="0"/>
        <w:pageBreakBefore w:val="0"/>
        <w:kinsoku/>
        <w:wordWrap/>
        <w:overflowPunct/>
        <w:topLinePunct w:val="0"/>
        <w:autoSpaceDE/>
        <w:autoSpaceDN/>
        <w:bidi w:val="0"/>
        <w:adjustRightInd/>
        <w:snapToGrid/>
        <w:spacing w:before="120" w:after="120" w:line="240" w:lineRule="auto"/>
        <w:ind w:firstLine="640" w:firstLineChars="200"/>
        <w:textAlignment w:val="auto"/>
        <w:rPr>
          <w:rFonts w:hint="eastAsia" w:ascii="仿宋" w:hAnsi="仿宋" w:eastAsia="仿宋" w:cs="仿宋"/>
          <w:kern w:val="2"/>
          <w:sz w:val="32"/>
          <w:szCs w:val="28"/>
          <w:highlight w:val="none"/>
          <w:lang w:val="en-US" w:eastAsia="zh-CN" w:bidi="ar-SA"/>
        </w:rPr>
      </w:pPr>
      <w:r>
        <w:rPr>
          <w:rFonts w:hint="eastAsia" w:ascii="仿宋" w:hAnsi="仿宋" w:eastAsia="仿宋" w:cs="仿宋"/>
          <w:kern w:val="2"/>
          <w:sz w:val="32"/>
          <w:szCs w:val="28"/>
          <w:highlight w:val="none"/>
          <w:lang w:val="en-US" w:eastAsia="zh-CN" w:bidi="ar-SA"/>
        </w:rPr>
        <w:t>静脉园项目于2020年3月县发改局批复立项，2022年3月静脉产业园一期生活垃圾热力电厂、餐厨垃圾处理厂和污泥干化厂三个子项目开始开工建设，2022年11月18日在完成各项工程验收后正式运营，2023年共处理垃圾14.49万吨，售电收入1156.38万元、垃圾处理费收入1098.21万元，标志着我县生活垃圾处置进入无害化焚烧处理新阶段。</w:t>
      </w:r>
    </w:p>
    <w:p>
      <w:pPr>
        <w:keepNext w:val="0"/>
        <w:keepLines w:val="0"/>
        <w:pageBreakBefore w:val="0"/>
        <w:kinsoku/>
        <w:wordWrap/>
        <w:overflowPunct/>
        <w:topLinePunct w:val="0"/>
        <w:autoSpaceDE/>
        <w:autoSpaceDN/>
        <w:bidi w:val="0"/>
        <w:adjustRightInd/>
        <w:snapToGrid/>
        <w:spacing w:before="120" w:after="120" w:line="240" w:lineRule="auto"/>
        <w:ind w:firstLine="420" w:firstLineChars="200"/>
        <w:textAlignment w:val="auto"/>
        <w:rPr>
          <w:rFonts w:hint="default" w:ascii="微软雅黑" w:hAnsi="微软雅黑" w:eastAsia="微软雅黑" w:cs="微软雅黑"/>
          <w:i w:val="0"/>
          <w:iCs w:val="0"/>
          <w:caps w:val="0"/>
          <w:color w:val="747474"/>
          <w:spacing w:val="0"/>
          <w:kern w:val="0"/>
          <w:sz w:val="21"/>
          <w:szCs w:val="21"/>
          <w:lang w:val="en-US" w:eastAsia="zh-CN" w:bidi="ar"/>
        </w:rPr>
      </w:pPr>
      <w:r>
        <w:rPr>
          <w:rFonts w:hint="eastAsia" w:ascii="微软雅黑" w:hAnsi="微软雅黑" w:eastAsia="微软雅黑" w:cs="微软雅黑"/>
          <w:i w:val="0"/>
          <w:iCs w:val="0"/>
          <w:caps w:val="0"/>
          <w:color w:val="747474"/>
          <w:spacing w:val="0"/>
          <w:kern w:val="0"/>
          <w:sz w:val="21"/>
          <w:szCs w:val="21"/>
          <w:lang w:val="en-US" w:eastAsia="zh-CN" w:bidi="ar"/>
        </w:rPr>
        <w:t>附：项目竣工图</w:t>
      </w:r>
    </w:p>
    <w:p>
      <w:pPr>
        <w:keepNext w:val="0"/>
        <w:keepLines w:val="0"/>
        <w:pageBreakBefore w:val="0"/>
        <w:kinsoku/>
        <w:wordWrap/>
        <w:overflowPunct/>
        <w:topLinePunct w:val="0"/>
        <w:autoSpaceDE/>
        <w:autoSpaceDN/>
        <w:bidi w:val="0"/>
        <w:adjustRightInd/>
        <w:snapToGrid/>
        <w:spacing w:before="120" w:after="120" w:line="240" w:lineRule="auto"/>
        <w:ind w:firstLine="420" w:firstLineChars="200"/>
        <w:textAlignment w:val="auto"/>
        <w:rPr>
          <w:rFonts w:hint="eastAsia" w:ascii="仿宋" w:hAnsi="仿宋" w:eastAsia="仿宋" w:cs="仿宋"/>
          <w:kern w:val="2"/>
          <w:sz w:val="32"/>
          <w:szCs w:val="28"/>
          <w:highlight w:val="yellow"/>
          <w:lang w:val="en-US" w:eastAsia="zh-CN" w:bidi="ar-SA"/>
        </w:rPr>
      </w:pPr>
      <w:r>
        <w:rPr>
          <w:rFonts w:hint="eastAsia" w:ascii="微软雅黑" w:hAnsi="微软雅黑" w:eastAsia="微软雅黑" w:cs="微软雅黑"/>
          <w:i w:val="0"/>
          <w:iCs w:val="0"/>
          <w:caps w:val="0"/>
          <w:color w:val="747474"/>
          <w:spacing w:val="0"/>
          <w:kern w:val="0"/>
          <w:sz w:val="21"/>
          <w:szCs w:val="21"/>
          <w:lang w:val="en-US" w:eastAsia="zh-CN" w:bidi="ar"/>
        </w:rPr>
        <w:drawing>
          <wp:inline distT="0" distB="0" distL="114300" distR="114300">
            <wp:extent cx="5214620" cy="1934210"/>
            <wp:effectExtent l="0" t="0" r="5080" b="8890"/>
            <wp:docPr id="29" name="图片 4" descr="IMG_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4" descr="IMG_259"/>
                    <pic:cNvPicPr>
                      <a:picLocks noChangeAspect="1"/>
                    </pic:cNvPicPr>
                  </pic:nvPicPr>
                  <pic:blipFill>
                    <a:blip r:embed="rId13"/>
                    <a:stretch>
                      <a:fillRect/>
                    </a:stretch>
                  </pic:blipFill>
                  <pic:spPr>
                    <a:xfrm>
                      <a:off x="0" y="0"/>
                      <a:ext cx="5214620" cy="1934210"/>
                    </a:xfrm>
                    <a:prstGeom prst="rect">
                      <a:avLst/>
                    </a:prstGeom>
                    <a:noFill/>
                    <a:ln w="9525">
                      <a:noFill/>
                    </a:ln>
                  </pic:spPr>
                </pic:pic>
              </a:graphicData>
            </a:graphic>
          </wp:inline>
        </w:drawing>
      </w:r>
    </w:p>
    <w:p>
      <w:pPr>
        <w:pStyle w:val="16"/>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120" w:beforeAutospacing="0" w:after="120" w:afterAutospacing="0" w:line="560" w:lineRule="exact"/>
        <w:ind w:right="0"/>
        <w:rPr>
          <w:rFonts w:hint="eastAsia" w:ascii="仿宋" w:hAnsi="仿宋" w:eastAsia="黑体" w:cs="仿宋"/>
          <w:b/>
          <w:sz w:val="32"/>
          <w:szCs w:val="32"/>
          <w:highlight w:val="none"/>
          <w:lang w:val="en-US" w:eastAsia="zh-CN"/>
        </w:rPr>
      </w:pPr>
      <w:r>
        <w:rPr>
          <w:rFonts w:hint="eastAsia" w:ascii="仿宋" w:hAnsi="仿宋" w:eastAsia="黑体" w:cs="仿宋"/>
          <w:b/>
          <w:sz w:val="32"/>
          <w:szCs w:val="32"/>
          <w:highlight w:val="none"/>
          <w:lang w:val="en-US" w:eastAsia="zh-CN"/>
        </w:rPr>
        <w:t>二、项目绩效报告实施准备</w:t>
      </w:r>
    </w:p>
    <w:p>
      <w:pPr>
        <w:keepNext w:val="0"/>
        <w:keepLines w:val="0"/>
        <w:pageBreakBefore w:val="0"/>
        <w:kinsoku/>
        <w:wordWrap/>
        <w:overflowPunct/>
        <w:topLinePunct w:val="0"/>
        <w:autoSpaceDE/>
        <w:autoSpaceDN/>
        <w:bidi w:val="0"/>
        <w:spacing w:before="120" w:after="120" w:line="560" w:lineRule="exact"/>
        <w:ind w:firstLine="643" w:firstLineChars="200"/>
        <w:rPr>
          <w:rFonts w:hint="eastAsia" w:ascii="Times New Roman" w:hAnsi="Times New Roman" w:eastAsia="楷体" w:cs="Times New Roman"/>
          <w:b/>
          <w:bCs/>
          <w:kern w:val="0"/>
          <w:sz w:val="32"/>
          <w:szCs w:val="28"/>
          <w:highlight w:val="none"/>
          <w:lang w:val="en-US" w:eastAsia="zh-CN" w:bidi="ar-SA"/>
        </w:rPr>
      </w:pPr>
      <w:r>
        <w:rPr>
          <w:rFonts w:hint="eastAsia" w:ascii="Times New Roman" w:hAnsi="Times New Roman" w:eastAsia="楷体" w:cs="Times New Roman"/>
          <w:b/>
          <w:bCs/>
          <w:kern w:val="0"/>
          <w:sz w:val="32"/>
          <w:szCs w:val="28"/>
          <w:highlight w:val="none"/>
          <w:lang w:val="en-US" w:eastAsia="zh-CN" w:bidi="ar-SA"/>
        </w:rPr>
        <w:t>（一）项目准备阶段</w:t>
      </w:r>
    </w:p>
    <w:p>
      <w:pPr>
        <w:pStyle w:val="16"/>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color="auto" w:fill="FFFFFF"/>
        <w:kinsoku/>
        <w:wordWrap/>
        <w:overflowPunct/>
        <w:topLinePunct w:val="0"/>
        <w:autoSpaceDE/>
        <w:autoSpaceDN/>
        <w:bidi w:val="0"/>
        <w:adjustRightInd/>
        <w:snapToGrid/>
        <w:spacing w:before="120" w:beforeAutospacing="0" w:after="120" w:afterAutospacing="0" w:line="560" w:lineRule="exact"/>
        <w:ind w:left="0" w:right="0" w:firstLine="640" w:firstLineChars="200"/>
        <w:jc w:val="both"/>
        <w:textAlignment w:val="auto"/>
        <w:rPr>
          <w:rFonts w:hint="eastAsia" w:ascii="仿宋" w:hAnsi="仿宋" w:eastAsia="仿宋" w:cs="仿宋"/>
          <w:kern w:val="2"/>
          <w:sz w:val="32"/>
          <w:szCs w:val="28"/>
          <w:highlight w:val="none"/>
          <w:lang w:val="en-US" w:eastAsia="zh-CN" w:bidi="ar-SA"/>
        </w:rPr>
      </w:pPr>
      <w:r>
        <w:rPr>
          <w:rFonts w:hint="eastAsia" w:ascii="仿宋" w:hAnsi="仿宋" w:eastAsia="仿宋" w:cs="仿宋"/>
          <w:kern w:val="2"/>
          <w:sz w:val="32"/>
          <w:szCs w:val="28"/>
          <w:highlight w:val="none"/>
          <w:lang w:val="en-US" w:eastAsia="zh-CN" w:bidi="ar-SA"/>
        </w:rPr>
        <w:t>1、为保障本次工作的顺利开展，根据业务具体情况，提前拟定绩效评估工作方案，并成立由法人担任项目指导，注册会计师、会计师担任项目经理和项目组负责人，抽调专人成立绩效评价组。</w:t>
      </w:r>
    </w:p>
    <w:p>
      <w:pPr>
        <w:pStyle w:val="16"/>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color="auto" w:fill="FFFFFF"/>
        <w:kinsoku/>
        <w:wordWrap/>
        <w:overflowPunct/>
        <w:topLinePunct w:val="0"/>
        <w:autoSpaceDE/>
        <w:autoSpaceDN/>
        <w:bidi w:val="0"/>
        <w:adjustRightInd/>
        <w:snapToGrid/>
        <w:spacing w:before="120" w:beforeAutospacing="0" w:after="120" w:afterAutospacing="0" w:line="560" w:lineRule="exact"/>
        <w:ind w:left="0" w:right="0" w:firstLine="640" w:firstLineChars="200"/>
        <w:jc w:val="both"/>
        <w:textAlignment w:val="auto"/>
        <w:rPr>
          <w:rFonts w:hint="eastAsia" w:ascii="仿宋" w:hAnsi="仿宋" w:eastAsia="仿宋" w:cs="仿宋"/>
          <w:kern w:val="2"/>
          <w:sz w:val="32"/>
          <w:szCs w:val="28"/>
          <w:highlight w:val="none"/>
          <w:lang w:val="en-US" w:eastAsia="zh-CN" w:bidi="ar-SA"/>
        </w:rPr>
      </w:pPr>
      <w:r>
        <w:rPr>
          <w:rFonts w:hint="eastAsia" w:ascii="仿宋" w:hAnsi="仿宋" w:eastAsia="仿宋" w:cs="仿宋"/>
          <w:kern w:val="2"/>
          <w:sz w:val="32"/>
          <w:szCs w:val="28"/>
          <w:highlight w:val="none"/>
          <w:lang w:val="en-US" w:eastAsia="zh-CN" w:bidi="ar-SA"/>
        </w:rPr>
        <w:t>2、公司绩效评价工作组及县财政局分管项目科室与项目主管单位阳新县城市管理执法局、项目实施科室负责人等召开座谈会，听取和了解该项目有关情况介绍。</w:t>
      </w:r>
    </w:p>
    <w:p>
      <w:pPr>
        <w:pStyle w:val="16"/>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color="auto" w:fill="FFFFFF"/>
        <w:kinsoku/>
        <w:wordWrap/>
        <w:overflowPunct/>
        <w:topLinePunct w:val="0"/>
        <w:autoSpaceDE/>
        <w:autoSpaceDN/>
        <w:bidi w:val="0"/>
        <w:adjustRightInd/>
        <w:snapToGrid/>
        <w:spacing w:before="120" w:beforeAutospacing="0" w:after="120" w:afterAutospacing="0" w:line="560" w:lineRule="exact"/>
        <w:ind w:left="0" w:right="0" w:firstLine="640" w:firstLineChars="200"/>
        <w:jc w:val="both"/>
        <w:textAlignment w:val="auto"/>
        <w:rPr>
          <w:rFonts w:hint="eastAsia" w:ascii="仿宋" w:hAnsi="仿宋" w:eastAsia="仿宋" w:cs="仿宋"/>
          <w:kern w:val="2"/>
          <w:sz w:val="32"/>
          <w:szCs w:val="28"/>
          <w:highlight w:val="none"/>
          <w:lang w:val="en-US" w:eastAsia="zh-CN" w:bidi="ar-SA"/>
        </w:rPr>
      </w:pPr>
      <w:r>
        <w:rPr>
          <w:rFonts w:hint="eastAsia" w:ascii="仿宋" w:hAnsi="仿宋" w:eastAsia="仿宋" w:cs="仿宋"/>
          <w:kern w:val="2"/>
          <w:sz w:val="32"/>
          <w:szCs w:val="28"/>
          <w:highlight w:val="none"/>
          <w:lang w:val="en-US" w:eastAsia="zh-CN" w:bidi="ar-SA"/>
        </w:rPr>
        <w:t>3、撰写报告。绩效评估工作小组根据评估意见、评估结论，撰写“阳新县静脉产业园项目</w:t>
      </w:r>
      <w:r>
        <w:rPr>
          <w:rFonts w:hint="eastAsia" w:ascii="仿宋" w:hAnsi="仿宋" w:eastAsia="仿宋" w:cs="仿宋"/>
          <w:kern w:val="2"/>
          <w:sz w:val="32"/>
          <w:szCs w:val="28"/>
          <w:highlight w:val="none"/>
          <w:lang w:val="zh-CN" w:eastAsia="zh-CN" w:bidi="ar-SA"/>
        </w:rPr>
        <w:t>”</w:t>
      </w:r>
      <w:r>
        <w:rPr>
          <w:rFonts w:hint="eastAsia" w:ascii="仿宋" w:hAnsi="仿宋" w:eastAsia="仿宋" w:cs="仿宋"/>
          <w:kern w:val="2"/>
          <w:sz w:val="32"/>
          <w:szCs w:val="28"/>
          <w:highlight w:val="none"/>
          <w:lang w:val="en-US" w:eastAsia="zh-CN" w:bidi="ar-SA"/>
        </w:rPr>
        <w:t>绩效评估报告征求意见稿。</w:t>
      </w:r>
    </w:p>
    <w:p>
      <w:pPr>
        <w:pStyle w:val="16"/>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color="auto" w:fill="FFFFFF"/>
        <w:kinsoku/>
        <w:wordWrap/>
        <w:overflowPunct/>
        <w:topLinePunct w:val="0"/>
        <w:autoSpaceDE/>
        <w:autoSpaceDN/>
        <w:bidi w:val="0"/>
        <w:adjustRightInd/>
        <w:snapToGrid/>
        <w:spacing w:before="120" w:beforeAutospacing="0" w:after="120" w:afterAutospacing="0" w:line="560" w:lineRule="exact"/>
        <w:ind w:left="0" w:right="0" w:firstLine="640" w:firstLineChars="200"/>
        <w:jc w:val="both"/>
        <w:textAlignment w:val="auto"/>
        <w:rPr>
          <w:rFonts w:hint="eastAsia" w:ascii="仿宋" w:hAnsi="仿宋" w:eastAsia="仿宋" w:cs="仿宋"/>
          <w:kern w:val="2"/>
          <w:sz w:val="32"/>
          <w:szCs w:val="28"/>
          <w:highlight w:val="none"/>
          <w:lang w:val="en-US" w:eastAsia="zh-CN" w:bidi="ar-SA"/>
        </w:rPr>
      </w:pPr>
      <w:r>
        <w:rPr>
          <w:rFonts w:hint="eastAsia" w:ascii="仿宋" w:hAnsi="仿宋" w:eastAsia="仿宋" w:cs="仿宋"/>
          <w:kern w:val="2"/>
          <w:sz w:val="32"/>
          <w:szCs w:val="28"/>
          <w:highlight w:val="none"/>
          <w:lang w:val="en-US" w:eastAsia="zh-CN" w:bidi="ar-SA"/>
        </w:rPr>
        <w:t>4、征询阳新县城市管理执法局的意见，对征求意见稿进行修改，完成“ 阳新县静脉产业园项目</w:t>
      </w:r>
      <w:r>
        <w:rPr>
          <w:rFonts w:hint="eastAsia" w:ascii="仿宋" w:hAnsi="仿宋" w:eastAsia="仿宋" w:cs="仿宋"/>
          <w:kern w:val="2"/>
          <w:sz w:val="32"/>
          <w:szCs w:val="28"/>
          <w:highlight w:val="none"/>
          <w:lang w:val="zh-CN" w:eastAsia="zh-CN" w:bidi="ar-SA"/>
        </w:rPr>
        <w:t>绩</w:t>
      </w:r>
      <w:r>
        <w:rPr>
          <w:rFonts w:hint="eastAsia" w:ascii="仿宋" w:hAnsi="仿宋" w:eastAsia="仿宋" w:cs="仿宋"/>
          <w:kern w:val="2"/>
          <w:sz w:val="32"/>
          <w:szCs w:val="28"/>
          <w:highlight w:val="none"/>
          <w:lang w:val="en-US" w:eastAsia="zh-CN" w:bidi="ar-SA"/>
        </w:rPr>
        <w:t>效评价报告”。</w:t>
      </w:r>
    </w:p>
    <w:p>
      <w:pPr>
        <w:keepNext w:val="0"/>
        <w:keepLines w:val="0"/>
        <w:pageBreakBefore w:val="0"/>
        <w:kinsoku/>
        <w:wordWrap/>
        <w:overflowPunct/>
        <w:topLinePunct w:val="0"/>
        <w:autoSpaceDE/>
        <w:autoSpaceDN/>
        <w:bidi w:val="0"/>
        <w:spacing w:before="120" w:after="120" w:line="560" w:lineRule="exact"/>
        <w:ind w:firstLine="643" w:firstLineChars="200"/>
        <w:rPr>
          <w:rFonts w:hint="eastAsia" w:ascii="Times New Roman" w:hAnsi="Times New Roman" w:eastAsia="楷体" w:cs="Times New Roman"/>
          <w:b/>
          <w:bCs/>
          <w:kern w:val="0"/>
          <w:sz w:val="32"/>
          <w:szCs w:val="28"/>
          <w:highlight w:val="none"/>
          <w:lang w:val="en-US" w:eastAsia="zh-CN" w:bidi="ar-SA"/>
        </w:rPr>
      </w:pPr>
    </w:p>
    <w:p>
      <w:pPr>
        <w:keepNext w:val="0"/>
        <w:keepLines w:val="0"/>
        <w:pageBreakBefore w:val="0"/>
        <w:kinsoku/>
        <w:wordWrap/>
        <w:overflowPunct/>
        <w:topLinePunct w:val="0"/>
        <w:autoSpaceDE/>
        <w:autoSpaceDN/>
        <w:bidi w:val="0"/>
        <w:spacing w:before="120" w:after="120" w:line="560" w:lineRule="exact"/>
        <w:ind w:firstLine="643" w:firstLineChars="200"/>
        <w:rPr>
          <w:rFonts w:hint="eastAsia" w:ascii="Times New Roman" w:hAnsi="Times New Roman" w:eastAsia="楷体" w:cs="Times New Roman"/>
          <w:b/>
          <w:bCs/>
          <w:kern w:val="0"/>
          <w:sz w:val="32"/>
          <w:szCs w:val="28"/>
          <w:highlight w:val="none"/>
          <w:lang w:val="en-US" w:eastAsia="zh-CN" w:bidi="ar-SA"/>
        </w:rPr>
      </w:pPr>
      <w:r>
        <w:rPr>
          <w:rFonts w:hint="eastAsia" w:ascii="Times New Roman" w:hAnsi="Times New Roman" w:eastAsia="楷体" w:cs="Times New Roman"/>
          <w:b/>
          <w:bCs/>
          <w:kern w:val="0"/>
          <w:sz w:val="32"/>
          <w:szCs w:val="28"/>
          <w:highlight w:val="none"/>
          <w:lang w:val="en-US" w:eastAsia="zh-CN" w:bidi="ar-SA"/>
        </w:rPr>
        <w:t>（二）项目绩效评价实施步骤</w:t>
      </w:r>
    </w:p>
    <w:p>
      <w:pPr>
        <w:keepNext w:val="0"/>
        <w:keepLines w:val="0"/>
        <w:pageBreakBefore w:val="0"/>
        <w:widowControl w:val="0"/>
        <w:kinsoku/>
        <w:wordWrap/>
        <w:overflowPunct/>
        <w:topLinePunct w:val="0"/>
        <w:autoSpaceDE/>
        <w:autoSpaceDN/>
        <w:bidi w:val="0"/>
        <w:adjustRightInd/>
        <w:snapToGrid/>
        <w:spacing w:before="120" w:after="120" w:line="240" w:lineRule="auto"/>
        <w:ind w:firstLine="640" w:firstLineChars="200"/>
        <w:textAlignment w:val="auto"/>
        <w:rPr>
          <w:rFonts w:hint="eastAsia" w:ascii="仿宋" w:hAnsi="仿宋" w:eastAsia="仿宋" w:cs="仿宋"/>
          <w:kern w:val="2"/>
          <w:sz w:val="32"/>
          <w:szCs w:val="28"/>
          <w:highlight w:val="none"/>
          <w:lang w:val="en-US" w:eastAsia="zh-CN" w:bidi="ar-SA"/>
        </w:rPr>
      </w:pPr>
      <w:r>
        <w:rPr>
          <w:rFonts w:hint="eastAsia" w:ascii="仿宋" w:hAnsi="仿宋" w:eastAsia="仿宋" w:cs="仿宋"/>
          <w:kern w:val="2"/>
          <w:sz w:val="32"/>
          <w:szCs w:val="28"/>
          <w:highlight w:val="none"/>
          <w:lang w:val="en-US" w:eastAsia="zh-CN" w:bidi="ar-SA"/>
        </w:rPr>
        <w:t>1、2024年5月21日，项目组随同财政局分管城管执法局人员到阳新县城管执法局协调和沟通项目开展事宜，明确各自职责和行动方向，确定实施的步骤。</w:t>
      </w:r>
    </w:p>
    <w:p>
      <w:pPr>
        <w:keepNext w:val="0"/>
        <w:keepLines w:val="0"/>
        <w:pageBreakBefore w:val="0"/>
        <w:widowControl w:val="0"/>
        <w:kinsoku/>
        <w:wordWrap/>
        <w:overflowPunct/>
        <w:topLinePunct w:val="0"/>
        <w:autoSpaceDE/>
        <w:autoSpaceDN/>
        <w:bidi w:val="0"/>
        <w:adjustRightInd/>
        <w:snapToGrid/>
        <w:spacing w:before="120" w:after="120" w:line="240" w:lineRule="auto"/>
        <w:ind w:firstLine="640" w:firstLineChars="200"/>
        <w:textAlignment w:val="auto"/>
        <w:rPr>
          <w:rFonts w:hint="eastAsia" w:ascii="仿宋" w:hAnsi="仿宋" w:eastAsia="仿宋" w:cs="仿宋"/>
          <w:kern w:val="2"/>
          <w:sz w:val="32"/>
          <w:szCs w:val="28"/>
          <w:highlight w:val="none"/>
          <w:lang w:val="en-US" w:eastAsia="zh-CN" w:bidi="ar-SA"/>
        </w:rPr>
      </w:pPr>
      <w:r>
        <w:rPr>
          <w:rFonts w:hint="eastAsia" w:ascii="仿宋" w:hAnsi="仿宋" w:eastAsia="仿宋" w:cs="仿宋"/>
          <w:kern w:val="2"/>
          <w:sz w:val="32"/>
          <w:szCs w:val="28"/>
          <w:highlight w:val="none"/>
          <w:lang w:val="en-US" w:eastAsia="zh-CN" w:bidi="ar-SA"/>
        </w:rPr>
        <w:drawing>
          <wp:inline distT="0" distB="0" distL="114300" distR="114300">
            <wp:extent cx="4974590" cy="2069465"/>
            <wp:effectExtent l="0" t="0" r="16510" b="6985"/>
            <wp:docPr id="35" name="图片 35" descr="5b547d4f5c16712d4d4fafe8164ef2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descr="5b547d4f5c16712d4d4fafe8164ef2e"/>
                    <pic:cNvPicPr>
                      <a:picLocks noChangeAspect="1"/>
                    </pic:cNvPicPr>
                  </pic:nvPicPr>
                  <pic:blipFill>
                    <a:blip r:embed="rId14"/>
                    <a:stretch>
                      <a:fillRect/>
                    </a:stretch>
                  </pic:blipFill>
                  <pic:spPr>
                    <a:xfrm>
                      <a:off x="0" y="0"/>
                      <a:ext cx="4974590" cy="2069465"/>
                    </a:xfrm>
                    <a:prstGeom prst="rect">
                      <a:avLst/>
                    </a:prstGeom>
                  </pic:spPr>
                </pic:pic>
              </a:graphicData>
            </a:graphic>
          </wp:inline>
        </w:drawing>
      </w:r>
    </w:p>
    <w:p>
      <w:pPr>
        <w:keepNext w:val="0"/>
        <w:keepLines w:val="0"/>
        <w:pageBreakBefore w:val="0"/>
        <w:widowControl w:val="0"/>
        <w:kinsoku/>
        <w:wordWrap/>
        <w:overflowPunct/>
        <w:topLinePunct w:val="0"/>
        <w:autoSpaceDE/>
        <w:autoSpaceDN/>
        <w:bidi w:val="0"/>
        <w:adjustRightInd/>
        <w:snapToGrid/>
        <w:spacing w:before="120" w:after="120" w:line="240" w:lineRule="auto"/>
        <w:ind w:firstLine="640" w:firstLineChars="200"/>
        <w:textAlignment w:val="auto"/>
        <w:rPr>
          <w:rFonts w:hint="eastAsia" w:ascii="仿宋" w:hAnsi="仿宋" w:eastAsia="仿宋" w:cs="仿宋"/>
          <w:kern w:val="2"/>
          <w:sz w:val="32"/>
          <w:szCs w:val="28"/>
          <w:highlight w:val="none"/>
          <w:lang w:val="en-US" w:eastAsia="zh-CN" w:bidi="ar-SA"/>
        </w:rPr>
      </w:pPr>
      <w:r>
        <w:rPr>
          <w:rFonts w:hint="eastAsia" w:ascii="仿宋" w:hAnsi="仿宋" w:eastAsia="仿宋" w:cs="仿宋"/>
          <w:kern w:val="2"/>
          <w:sz w:val="32"/>
          <w:szCs w:val="28"/>
          <w:highlight w:val="none"/>
          <w:lang w:val="en-US" w:eastAsia="zh-CN" w:bidi="ar-SA"/>
        </w:rPr>
        <w:t>2、2024年5月26日至6月中下旬收集项目相关政策制度文件、资金拨付明细、项目申报、评审、实施、验收等资料；核查相关制度是否完善，项目申报、评审、审批、实施、验收等程序，资金拨付手续、是否存在截留、挪用等情况；</w:t>
      </w:r>
    </w:p>
    <w:p>
      <w:pPr>
        <w:keepNext w:val="0"/>
        <w:keepLines w:val="0"/>
        <w:pageBreakBefore w:val="0"/>
        <w:widowControl w:val="0"/>
        <w:kinsoku/>
        <w:wordWrap/>
        <w:overflowPunct/>
        <w:topLinePunct w:val="0"/>
        <w:autoSpaceDE/>
        <w:autoSpaceDN/>
        <w:bidi w:val="0"/>
        <w:adjustRightInd/>
        <w:snapToGrid/>
        <w:spacing w:before="120" w:after="120" w:line="240" w:lineRule="auto"/>
        <w:ind w:firstLine="640" w:firstLineChars="200"/>
        <w:textAlignment w:val="auto"/>
        <w:rPr>
          <w:rFonts w:hint="eastAsia" w:ascii="仿宋" w:hAnsi="仿宋" w:eastAsia="仿宋" w:cs="仿宋"/>
          <w:kern w:val="2"/>
          <w:sz w:val="32"/>
          <w:szCs w:val="28"/>
          <w:highlight w:val="none"/>
          <w:lang w:val="en-US" w:eastAsia="zh-CN" w:bidi="ar-SA"/>
        </w:rPr>
      </w:pPr>
      <w:r>
        <w:rPr>
          <w:rFonts w:hint="eastAsia" w:ascii="仿宋" w:hAnsi="仿宋" w:eastAsia="仿宋" w:cs="仿宋"/>
          <w:kern w:val="2"/>
          <w:sz w:val="32"/>
          <w:szCs w:val="28"/>
          <w:highlight w:val="none"/>
          <w:lang w:val="en-US" w:eastAsia="zh-CN" w:bidi="ar-SA"/>
        </w:rPr>
        <w:t>3、2024年7月16日项目组成员会同阳新县城市管理执法局人员去陶港镇碧庄项目现场查看及了解项目。深入实地查看，通过调查走访，发放问卷调查满意度；</w:t>
      </w:r>
    </w:p>
    <w:p>
      <w:pPr>
        <w:keepNext w:val="0"/>
        <w:keepLines w:val="0"/>
        <w:pageBreakBefore w:val="0"/>
        <w:widowControl w:val="0"/>
        <w:kinsoku/>
        <w:wordWrap/>
        <w:overflowPunct/>
        <w:topLinePunct w:val="0"/>
        <w:autoSpaceDE/>
        <w:autoSpaceDN/>
        <w:bidi w:val="0"/>
        <w:adjustRightInd/>
        <w:snapToGrid/>
        <w:spacing w:before="120" w:after="120" w:line="240" w:lineRule="auto"/>
        <w:ind w:firstLine="640" w:firstLineChars="200"/>
        <w:textAlignment w:val="auto"/>
        <w:rPr>
          <w:rFonts w:hint="eastAsia" w:ascii="仿宋" w:hAnsi="仿宋" w:eastAsia="仿宋" w:cs="仿宋"/>
          <w:kern w:val="2"/>
          <w:sz w:val="32"/>
          <w:szCs w:val="28"/>
          <w:highlight w:val="none"/>
          <w:lang w:val="en-US" w:eastAsia="zh-CN" w:bidi="ar-SA"/>
        </w:rPr>
      </w:pPr>
      <w:r>
        <w:rPr>
          <w:rFonts w:hint="eastAsia" w:ascii="仿宋" w:hAnsi="仿宋" w:eastAsia="仿宋" w:cs="仿宋"/>
          <w:kern w:val="2"/>
          <w:sz w:val="32"/>
          <w:szCs w:val="28"/>
          <w:highlight w:val="none"/>
          <w:lang w:val="en-US" w:eastAsia="zh-CN" w:bidi="ar-SA"/>
        </w:rPr>
        <w:drawing>
          <wp:inline distT="0" distB="0" distL="114300" distR="114300">
            <wp:extent cx="4779645" cy="1981835"/>
            <wp:effectExtent l="0" t="0" r="1905" b="18415"/>
            <wp:docPr id="2" name="图片 2" descr="897a19320931553408377d167db9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897a19320931553408377d167db9873"/>
                    <pic:cNvPicPr>
                      <a:picLocks noChangeAspect="1"/>
                    </pic:cNvPicPr>
                  </pic:nvPicPr>
                  <pic:blipFill>
                    <a:blip r:embed="rId15"/>
                    <a:stretch>
                      <a:fillRect/>
                    </a:stretch>
                  </pic:blipFill>
                  <pic:spPr>
                    <a:xfrm>
                      <a:off x="0" y="0"/>
                      <a:ext cx="4779645" cy="1981835"/>
                    </a:xfrm>
                    <a:prstGeom prst="rect">
                      <a:avLst/>
                    </a:prstGeom>
                  </pic:spPr>
                </pic:pic>
              </a:graphicData>
            </a:graphic>
          </wp:inline>
        </w:drawing>
      </w:r>
    </w:p>
    <w:p>
      <w:pPr>
        <w:keepNext w:val="0"/>
        <w:keepLines w:val="0"/>
        <w:pageBreakBefore w:val="0"/>
        <w:widowControl w:val="0"/>
        <w:kinsoku/>
        <w:wordWrap/>
        <w:overflowPunct/>
        <w:topLinePunct w:val="0"/>
        <w:autoSpaceDE/>
        <w:autoSpaceDN/>
        <w:bidi w:val="0"/>
        <w:adjustRightInd/>
        <w:snapToGrid/>
        <w:spacing w:before="120" w:after="120" w:line="240" w:lineRule="auto"/>
        <w:ind w:firstLine="640" w:firstLineChars="200"/>
        <w:textAlignment w:val="auto"/>
        <w:rPr>
          <w:rFonts w:hint="eastAsia" w:ascii="仿宋" w:hAnsi="仿宋" w:eastAsia="仿宋" w:cs="仿宋"/>
          <w:kern w:val="2"/>
          <w:sz w:val="32"/>
          <w:szCs w:val="28"/>
          <w:highlight w:val="none"/>
          <w:lang w:val="en-US" w:eastAsia="zh-CN" w:bidi="ar-SA"/>
        </w:rPr>
      </w:pPr>
      <w:r>
        <w:rPr>
          <w:rFonts w:hint="eastAsia" w:ascii="仿宋" w:hAnsi="仿宋" w:eastAsia="仿宋" w:cs="仿宋"/>
          <w:kern w:val="2"/>
          <w:sz w:val="32"/>
          <w:szCs w:val="28"/>
          <w:highlight w:val="none"/>
          <w:lang w:val="en-US" w:eastAsia="zh-CN" w:bidi="ar-SA"/>
        </w:rPr>
        <w:t>4、2024年8月20日会同财政局、阳新县城市管理执法局相关人员反馈绩效结果后形成评价报告。通过对相关资料进行综合分析，按照确定的评价指标和标准，结合现场评价情况，得出评价结论，形成绩效评价报告；</w:t>
      </w:r>
    </w:p>
    <w:p>
      <w:pPr>
        <w:keepNext w:val="0"/>
        <w:keepLines w:val="0"/>
        <w:pageBreakBefore w:val="0"/>
        <w:widowControl w:val="0"/>
        <w:kinsoku/>
        <w:wordWrap/>
        <w:overflowPunct/>
        <w:topLinePunct w:val="0"/>
        <w:autoSpaceDE/>
        <w:autoSpaceDN/>
        <w:bidi w:val="0"/>
        <w:adjustRightInd/>
        <w:snapToGrid/>
        <w:spacing w:before="120" w:after="120" w:line="240" w:lineRule="auto"/>
        <w:ind w:firstLine="640" w:firstLineChars="200"/>
        <w:textAlignment w:val="auto"/>
        <w:rPr>
          <w:rFonts w:hint="eastAsia" w:ascii="仿宋" w:hAnsi="仿宋" w:eastAsia="仿宋" w:cs="仿宋"/>
          <w:kern w:val="2"/>
          <w:sz w:val="32"/>
          <w:szCs w:val="28"/>
          <w:highlight w:val="none"/>
          <w:lang w:val="en-US" w:eastAsia="zh-CN" w:bidi="ar-SA"/>
        </w:rPr>
      </w:pPr>
      <w:r>
        <w:rPr>
          <w:rFonts w:hint="eastAsia" w:ascii="仿宋" w:hAnsi="仿宋" w:eastAsia="仿宋" w:cs="仿宋"/>
          <w:kern w:val="2"/>
          <w:sz w:val="32"/>
          <w:szCs w:val="28"/>
          <w:highlight w:val="none"/>
          <w:lang w:val="en-US" w:eastAsia="zh-CN" w:bidi="ar-SA"/>
        </w:rPr>
        <w:t>5、评价原则。严格遵循客观公正、科学合理、绩效导向的原则，评价人员与被评价单位无任何利益关系，评价内容客观公正、标准统一、数据可靠，评价过程不受被评价单位干扰，评价结果依法公开并接受监督；按定量和定性数据中考虑多维因素的影响；并严格执行规定的评价程序，对项目财政资金支出的经济性、效率性和有效性原则进行综合评价；以方法多元、数据多源、过程严谨、多方论证为科学评价的基本保障；资料审查和外围调查相结合，评价结果清晰反映支出和绩效之间的紧密相关关系。资金支出结构与动态同项目具体执行过程与结果作关联分析。</w:t>
      </w:r>
    </w:p>
    <w:p>
      <w:pPr>
        <w:keepNext w:val="0"/>
        <w:keepLines w:val="0"/>
        <w:pageBreakBefore w:val="0"/>
        <w:kinsoku/>
        <w:wordWrap/>
        <w:overflowPunct/>
        <w:topLinePunct w:val="0"/>
        <w:autoSpaceDE/>
        <w:autoSpaceDN/>
        <w:bidi w:val="0"/>
        <w:spacing w:before="120" w:after="120" w:line="560" w:lineRule="exact"/>
        <w:ind w:firstLine="643" w:firstLineChars="200"/>
        <w:rPr>
          <w:rFonts w:hint="eastAsia" w:ascii="Times New Roman" w:hAnsi="Times New Roman" w:eastAsia="楷体" w:cs="Times New Roman"/>
          <w:b/>
          <w:bCs/>
          <w:kern w:val="0"/>
          <w:sz w:val="32"/>
          <w:szCs w:val="28"/>
          <w:highlight w:val="none"/>
          <w:lang w:val="en-US" w:eastAsia="zh-CN" w:bidi="ar-SA"/>
        </w:rPr>
      </w:pPr>
      <w:r>
        <w:rPr>
          <w:rFonts w:hint="eastAsia" w:ascii="Times New Roman" w:hAnsi="Times New Roman" w:eastAsia="楷体" w:cs="Times New Roman"/>
          <w:b/>
          <w:bCs/>
          <w:kern w:val="0"/>
          <w:sz w:val="32"/>
          <w:szCs w:val="28"/>
          <w:highlight w:val="none"/>
          <w:lang w:val="en-US" w:eastAsia="zh-CN" w:bidi="ar-SA"/>
        </w:rPr>
        <w:t>（三）绩效评估内容及评估结论</w:t>
      </w:r>
    </w:p>
    <w:p>
      <w:pPr>
        <w:pStyle w:val="16"/>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color="auto" w:fill="FFFFFF"/>
        <w:kinsoku/>
        <w:wordWrap/>
        <w:overflowPunct/>
        <w:topLinePunct w:val="0"/>
        <w:autoSpaceDE/>
        <w:autoSpaceDN/>
        <w:bidi w:val="0"/>
        <w:adjustRightInd/>
        <w:snapToGrid/>
        <w:spacing w:before="120" w:beforeAutospacing="0" w:after="120" w:afterAutospacing="0" w:line="560" w:lineRule="exact"/>
        <w:ind w:left="0" w:right="0" w:firstLine="640" w:firstLineChars="200"/>
        <w:jc w:val="both"/>
        <w:textAlignment w:val="auto"/>
        <w:rPr>
          <w:rFonts w:hint="default" w:ascii="仿宋" w:hAnsi="仿宋" w:eastAsia="仿宋" w:cs="仿宋"/>
          <w:kern w:val="2"/>
          <w:sz w:val="32"/>
          <w:szCs w:val="28"/>
          <w:highlight w:val="none"/>
          <w:lang w:val="en-US" w:eastAsia="zh-CN" w:bidi="ar-SA"/>
        </w:rPr>
      </w:pPr>
      <w:r>
        <w:rPr>
          <w:rFonts w:hint="eastAsia" w:ascii="仿宋" w:hAnsi="仿宋" w:eastAsia="仿宋" w:cs="仿宋"/>
          <w:kern w:val="2"/>
          <w:sz w:val="32"/>
          <w:szCs w:val="28"/>
          <w:highlight w:val="none"/>
          <w:lang w:val="en-US" w:eastAsia="zh-CN" w:bidi="ar-SA"/>
        </w:rPr>
        <w:t>1、决策过程</w:t>
      </w:r>
      <w:r>
        <w:rPr>
          <w:rFonts w:hint="default" w:ascii="仿宋" w:hAnsi="仿宋" w:eastAsia="仿宋" w:cs="仿宋"/>
          <w:kern w:val="2"/>
          <w:sz w:val="32"/>
          <w:szCs w:val="28"/>
          <w:highlight w:val="none"/>
          <w:lang w:val="en-US" w:eastAsia="zh-CN" w:bidi="ar-SA"/>
        </w:rPr>
        <w:t>：项目立项依据充分，符合国家和地方相关政策法规要求。项目决策程序规范，决策过程透明，确保了项目的科学性和合理性。</w:t>
      </w:r>
    </w:p>
    <w:p>
      <w:pPr>
        <w:pStyle w:val="16"/>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color="auto" w:fill="FFFFFF"/>
        <w:kinsoku/>
        <w:wordWrap/>
        <w:overflowPunct/>
        <w:topLinePunct w:val="0"/>
        <w:autoSpaceDE/>
        <w:autoSpaceDN/>
        <w:bidi w:val="0"/>
        <w:adjustRightInd/>
        <w:snapToGrid/>
        <w:spacing w:before="120" w:beforeAutospacing="0" w:after="120" w:afterAutospacing="0" w:line="560" w:lineRule="exact"/>
        <w:ind w:left="0" w:right="0" w:firstLine="640" w:firstLineChars="200"/>
        <w:jc w:val="both"/>
        <w:textAlignment w:val="auto"/>
        <w:rPr>
          <w:rFonts w:hint="default" w:ascii="仿宋" w:hAnsi="仿宋" w:eastAsia="仿宋" w:cs="仿宋"/>
          <w:kern w:val="2"/>
          <w:sz w:val="32"/>
          <w:szCs w:val="28"/>
          <w:highlight w:val="none"/>
          <w:lang w:val="en-US" w:eastAsia="zh-CN" w:bidi="ar-SA"/>
        </w:rPr>
      </w:pPr>
      <w:r>
        <w:rPr>
          <w:rFonts w:hint="eastAsia" w:ascii="仿宋" w:hAnsi="仿宋" w:eastAsia="仿宋" w:cs="仿宋"/>
          <w:kern w:val="2"/>
          <w:sz w:val="32"/>
          <w:szCs w:val="28"/>
          <w:highlight w:val="none"/>
          <w:lang w:val="en-US" w:eastAsia="zh-CN" w:bidi="ar-SA"/>
        </w:rPr>
        <w:t>2、</w:t>
      </w:r>
      <w:r>
        <w:rPr>
          <w:rFonts w:hint="default" w:ascii="仿宋" w:hAnsi="仿宋" w:eastAsia="仿宋" w:cs="仿宋"/>
          <w:kern w:val="2"/>
          <w:sz w:val="32"/>
          <w:szCs w:val="28"/>
          <w:highlight w:val="none"/>
          <w:lang w:val="en-US" w:eastAsia="zh-CN" w:bidi="ar-SA"/>
        </w:rPr>
        <w:t>投入管理：项目资金筹措及时，预算资金拨付率较高。资金使用合规性较好，未发现违规使用资金的情况。</w:t>
      </w:r>
    </w:p>
    <w:p>
      <w:pPr>
        <w:pStyle w:val="16"/>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color="auto" w:fill="FFFFFF"/>
        <w:kinsoku/>
        <w:wordWrap/>
        <w:overflowPunct/>
        <w:topLinePunct w:val="0"/>
        <w:autoSpaceDE/>
        <w:autoSpaceDN/>
        <w:bidi w:val="0"/>
        <w:adjustRightInd/>
        <w:snapToGrid/>
        <w:spacing w:before="120" w:beforeAutospacing="0" w:after="120" w:afterAutospacing="0" w:line="560" w:lineRule="exact"/>
        <w:ind w:left="0" w:right="0" w:firstLine="640" w:firstLineChars="200"/>
        <w:jc w:val="both"/>
        <w:textAlignment w:val="auto"/>
        <w:rPr>
          <w:rFonts w:hint="default" w:ascii="仿宋" w:hAnsi="仿宋" w:eastAsia="仿宋" w:cs="仿宋"/>
          <w:kern w:val="2"/>
          <w:sz w:val="32"/>
          <w:szCs w:val="28"/>
          <w:highlight w:val="none"/>
          <w:lang w:val="en-US" w:eastAsia="zh-CN" w:bidi="ar-SA"/>
        </w:rPr>
      </w:pPr>
      <w:r>
        <w:rPr>
          <w:rFonts w:hint="eastAsia" w:ascii="仿宋" w:hAnsi="仿宋" w:eastAsia="仿宋" w:cs="仿宋"/>
          <w:kern w:val="2"/>
          <w:sz w:val="32"/>
          <w:szCs w:val="28"/>
          <w:highlight w:val="none"/>
          <w:lang w:val="en-US" w:eastAsia="zh-CN" w:bidi="ar-SA"/>
        </w:rPr>
        <w:t>3、</w:t>
      </w:r>
      <w:r>
        <w:rPr>
          <w:rFonts w:hint="default" w:ascii="仿宋" w:hAnsi="仿宋" w:eastAsia="仿宋" w:cs="仿宋"/>
          <w:kern w:val="2"/>
          <w:sz w:val="32"/>
          <w:szCs w:val="28"/>
          <w:highlight w:val="none"/>
          <w:lang w:val="en-US" w:eastAsia="zh-CN" w:bidi="ar-SA"/>
        </w:rPr>
        <w:t>项目实施：项目组织机构健全，制度执行有效。项目实施过程中，各项管理制度得到有效执行，确保了项目的顺利进行。</w:t>
      </w:r>
    </w:p>
    <w:p>
      <w:pPr>
        <w:pStyle w:val="16"/>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color="auto" w:fill="FFFFFF"/>
        <w:kinsoku/>
        <w:wordWrap/>
        <w:overflowPunct/>
        <w:topLinePunct w:val="0"/>
        <w:autoSpaceDE/>
        <w:autoSpaceDN/>
        <w:bidi w:val="0"/>
        <w:adjustRightInd/>
        <w:snapToGrid/>
        <w:spacing w:before="120" w:beforeAutospacing="0" w:after="120" w:afterAutospacing="0" w:line="560" w:lineRule="exact"/>
        <w:ind w:left="0" w:right="0" w:firstLine="640" w:firstLineChars="200"/>
        <w:jc w:val="both"/>
        <w:textAlignment w:val="auto"/>
        <w:rPr>
          <w:rFonts w:hint="default" w:ascii="仿宋" w:hAnsi="仿宋" w:eastAsia="仿宋" w:cs="仿宋"/>
          <w:kern w:val="2"/>
          <w:sz w:val="32"/>
          <w:szCs w:val="28"/>
          <w:highlight w:val="none"/>
          <w:lang w:val="en-US" w:eastAsia="zh-CN" w:bidi="ar-SA"/>
        </w:rPr>
      </w:pPr>
      <w:r>
        <w:rPr>
          <w:rFonts w:hint="eastAsia" w:ascii="仿宋" w:hAnsi="仿宋" w:eastAsia="仿宋" w:cs="仿宋"/>
          <w:kern w:val="2"/>
          <w:sz w:val="32"/>
          <w:szCs w:val="28"/>
          <w:highlight w:val="none"/>
          <w:lang w:val="en-US" w:eastAsia="zh-CN" w:bidi="ar-SA"/>
        </w:rPr>
        <w:t>4、</w:t>
      </w:r>
      <w:r>
        <w:rPr>
          <w:rFonts w:hint="default" w:ascii="仿宋" w:hAnsi="仿宋" w:eastAsia="仿宋" w:cs="仿宋"/>
          <w:kern w:val="2"/>
          <w:sz w:val="32"/>
          <w:szCs w:val="28"/>
          <w:highlight w:val="none"/>
          <w:lang w:val="en-US" w:eastAsia="zh-CN" w:bidi="ar-SA"/>
        </w:rPr>
        <w:t>项目产出：项目产出达到预期目标，包括垃圾无害化处理量、发电量等指标均达到设计要求。项目产出质量高，符合相关标准和规范。</w:t>
      </w:r>
    </w:p>
    <w:p>
      <w:pPr>
        <w:pStyle w:val="16"/>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color="auto" w:fill="FFFFFF"/>
        <w:kinsoku/>
        <w:wordWrap/>
        <w:overflowPunct/>
        <w:topLinePunct w:val="0"/>
        <w:autoSpaceDE/>
        <w:autoSpaceDN/>
        <w:bidi w:val="0"/>
        <w:adjustRightInd/>
        <w:snapToGrid/>
        <w:spacing w:before="120" w:beforeAutospacing="0" w:after="120" w:afterAutospacing="0" w:line="560" w:lineRule="exact"/>
        <w:ind w:left="0" w:right="0" w:firstLine="640" w:firstLineChars="200"/>
        <w:jc w:val="both"/>
        <w:textAlignment w:val="auto"/>
        <w:rPr>
          <w:rFonts w:hint="eastAsia" w:ascii="仿宋" w:hAnsi="仿宋" w:eastAsia="仿宋" w:cs="仿宋"/>
          <w:kern w:val="2"/>
          <w:sz w:val="32"/>
          <w:szCs w:val="28"/>
          <w:highlight w:val="none"/>
          <w:lang w:val="en-US" w:eastAsia="zh-CN" w:bidi="ar-SA"/>
        </w:rPr>
      </w:pPr>
      <w:r>
        <w:rPr>
          <w:rFonts w:hint="eastAsia" w:ascii="仿宋" w:hAnsi="仿宋" w:eastAsia="仿宋" w:cs="仿宋"/>
          <w:kern w:val="2"/>
          <w:sz w:val="32"/>
          <w:szCs w:val="28"/>
          <w:highlight w:val="none"/>
          <w:lang w:val="en-US" w:eastAsia="zh-CN" w:bidi="ar-SA"/>
        </w:rPr>
        <w:t>5、</w:t>
      </w:r>
      <w:r>
        <w:rPr>
          <w:rFonts w:hint="default" w:ascii="仿宋" w:hAnsi="仿宋" w:eastAsia="仿宋" w:cs="仿宋"/>
          <w:kern w:val="2"/>
          <w:sz w:val="32"/>
          <w:szCs w:val="28"/>
          <w:highlight w:val="none"/>
          <w:lang w:val="en-US" w:eastAsia="zh-CN" w:bidi="ar-SA"/>
        </w:rPr>
        <w:t>项目效益：项目经济效益显著，实现了垃圾的资源化利用和能源回收。社会效益良好，提高了当地居民的生活质量和环境质量。生态效益突出，为当地生态环境保护和可持续发展做出了贡献。</w:t>
      </w:r>
    </w:p>
    <w:p>
      <w:pPr>
        <w:pStyle w:val="16"/>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120" w:beforeAutospacing="0" w:after="120" w:afterAutospacing="0" w:line="560" w:lineRule="exact"/>
        <w:ind w:right="0"/>
        <w:rPr>
          <w:rFonts w:hint="eastAsia" w:ascii="仿宋" w:hAnsi="仿宋" w:eastAsia="黑体" w:cs="仿宋"/>
          <w:b/>
          <w:sz w:val="32"/>
          <w:szCs w:val="32"/>
          <w:highlight w:val="none"/>
          <w:lang w:val="en-US" w:eastAsia="zh-CN"/>
        </w:rPr>
      </w:pPr>
      <w:r>
        <w:rPr>
          <w:rFonts w:hint="eastAsia" w:ascii="仿宋" w:hAnsi="仿宋" w:eastAsia="黑体" w:cs="仿宋"/>
          <w:b/>
          <w:sz w:val="32"/>
          <w:szCs w:val="32"/>
          <w:highlight w:val="none"/>
          <w:lang w:val="en-US" w:eastAsia="zh-CN"/>
        </w:rPr>
        <w:t>三、项目绩效指标评价分析</w:t>
      </w:r>
    </w:p>
    <w:p>
      <w:pPr>
        <w:keepNext w:val="0"/>
        <w:keepLines w:val="0"/>
        <w:pageBreakBefore w:val="0"/>
        <w:kinsoku/>
        <w:wordWrap/>
        <w:overflowPunct/>
        <w:topLinePunct w:val="0"/>
        <w:autoSpaceDE/>
        <w:autoSpaceDN/>
        <w:bidi w:val="0"/>
        <w:spacing w:before="120" w:after="120" w:line="560" w:lineRule="exact"/>
        <w:ind w:firstLine="643" w:firstLineChars="200"/>
        <w:rPr>
          <w:rFonts w:hint="eastAsia" w:ascii="Times New Roman" w:hAnsi="Times New Roman" w:eastAsia="楷体" w:cs="Times New Roman"/>
          <w:b/>
          <w:bCs/>
          <w:kern w:val="0"/>
          <w:sz w:val="32"/>
          <w:szCs w:val="28"/>
          <w:highlight w:val="none"/>
          <w:lang w:val="en-US" w:eastAsia="zh-CN" w:bidi="ar-SA"/>
        </w:rPr>
      </w:pPr>
      <w:r>
        <w:rPr>
          <w:rFonts w:hint="eastAsia" w:ascii="Times New Roman" w:hAnsi="Times New Roman" w:eastAsia="楷体" w:cs="Times New Roman"/>
          <w:b/>
          <w:bCs/>
          <w:kern w:val="0"/>
          <w:sz w:val="32"/>
          <w:szCs w:val="28"/>
          <w:highlight w:val="none"/>
          <w:lang w:val="en-US" w:eastAsia="zh-CN" w:bidi="ar-SA"/>
        </w:rPr>
        <w:t>（一）项目决策评价分析（满分15分，实得10分）</w:t>
      </w:r>
    </w:p>
    <w:p>
      <w:pPr>
        <w:pStyle w:val="16"/>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color="auto" w:fill="FFFFFF"/>
        <w:kinsoku/>
        <w:wordWrap/>
        <w:overflowPunct/>
        <w:topLinePunct w:val="0"/>
        <w:autoSpaceDE/>
        <w:autoSpaceDN/>
        <w:bidi w:val="0"/>
        <w:adjustRightInd/>
        <w:snapToGrid/>
        <w:spacing w:before="120" w:beforeAutospacing="0" w:after="120" w:afterAutospacing="0" w:line="560" w:lineRule="exact"/>
        <w:ind w:left="0" w:right="0" w:firstLine="640" w:firstLineChars="200"/>
        <w:jc w:val="both"/>
        <w:textAlignment w:val="auto"/>
        <w:rPr>
          <w:rFonts w:hint="eastAsia" w:ascii="仿宋" w:hAnsi="仿宋" w:eastAsia="仿宋" w:cs="仿宋"/>
          <w:kern w:val="2"/>
          <w:sz w:val="32"/>
          <w:szCs w:val="28"/>
          <w:highlight w:val="none"/>
          <w:lang w:val="en-US" w:eastAsia="zh-CN" w:bidi="ar-SA"/>
        </w:rPr>
      </w:pPr>
      <w:r>
        <w:rPr>
          <w:rFonts w:hint="eastAsia" w:ascii="仿宋" w:hAnsi="仿宋" w:eastAsia="仿宋" w:cs="仿宋"/>
          <w:kern w:val="2"/>
          <w:sz w:val="32"/>
          <w:szCs w:val="28"/>
          <w:highlight w:val="none"/>
          <w:lang w:val="en-US" w:eastAsia="zh-CN" w:bidi="ar-SA"/>
        </w:rPr>
        <w:t>该类指标主要考察预算单位项目立项的规范性与可行性，绩效目标制定的完整性、科学性与可衡量性。满分15.00分，评价得分10.00分，得分率为66.67%。</w:t>
      </w:r>
    </w:p>
    <w:p>
      <w:pPr>
        <w:keepNext w:val="0"/>
        <w:keepLines w:val="0"/>
        <w:pageBreakBefore w:val="0"/>
        <w:kinsoku/>
        <w:wordWrap/>
        <w:overflowPunct/>
        <w:topLinePunct w:val="0"/>
        <w:autoSpaceDE/>
        <w:autoSpaceDN/>
        <w:bidi w:val="0"/>
        <w:adjustRightInd/>
        <w:snapToGrid/>
        <w:spacing w:before="120" w:after="120" w:line="560" w:lineRule="exact"/>
        <w:ind w:firstLine="422" w:firstLineChars="200"/>
        <w:jc w:val="left"/>
        <w:rPr>
          <w:rFonts w:hint="eastAsia" w:ascii="仿宋" w:hAnsi="仿宋" w:eastAsia="仿宋" w:cs="仿宋"/>
          <w:sz w:val="21"/>
          <w:szCs w:val="21"/>
          <w:highlight w:val="none"/>
        </w:rPr>
      </w:pPr>
      <w:r>
        <w:rPr>
          <w:rFonts w:hint="eastAsia" w:ascii="仿宋" w:hAnsi="仿宋" w:eastAsia="仿宋" w:cs="仿宋"/>
          <w:b/>
          <w:bCs/>
          <w:color w:val="000000" w:themeColor="text1"/>
          <w:sz w:val="21"/>
          <w:szCs w:val="21"/>
          <w:highlight w:val="none"/>
          <w:lang w:eastAsia="zh-CN"/>
          <w14:textFill>
            <w14:solidFill>
              <w14:schemeClr w14:val="tx1"/>
            </w14:solidFill>
          </w14:textFill>
        </w:rPr>
        <w:t>附</w:t>
      </w:r>
      <w:r>
        <w:rPr>
          <w:rFonts w:hint="eastAsia" w:ascii="仿宋" w:hAnsi="仿宋" w:eastAsia="仿宋" w:cs="仿宋"/>
          <w:b w:val="0"/>
          <w:bCs w:val="0"/>
          <w:color w:val="000000" w:themeColor="text1"/>
          <w:sz w:val="21"/>
          <w:szCs w:val="21"/>
          <w:highlight w:val="none"/>
          <w14:textFill>
            <w14:solidFill>
              <w14:schemeClr w14:val="tx1"/>
            </w14:solidFill>
          </w14:textFill>
        </w:rPr>
        <w:t>表</w:t>
      </w:r>
      <w:r>
        <w:rPr>
          <w:rFonts w:hint="eastAsia" w:ascii="仿宋" w:hAnsi="仿宋" w:eastAsia="仿宋" w:cs="仿宋"/>
          <w:b w:val="0"/>
          <w:bCs w:val="0"/>
          <w:color w:val="000000" w:themeColor="text1"/>
          <w:sz w:val="21"/>
          <w:szCs w:val="21"/>
          <w:highlight w:val="none"/>
          <w:lang w:val="en-US" w:eastAsia="zh-CN"/>
          <w14:textFill>
            <w14:solidFill>
              <w14:schemeClr w14:val="tx1"/>
            </w14:solidFill>
          </w14:textFill>
        </w:rPr>
        <w:t>3-1：</w:t>
      </w:r>
      <w:r>
        <w:rPr>
          <w:rFonts w:hint="eastAsia" w:ascii="仿宋" w:hAnsi="仿宋" w:eastAsia="仿宋" w:cs="仿宋"/>
          <w:b w:val="0"/>
          <w:bCs w:val="0"/>
          <w:sz w:val="21"/>
          <w:szCs w:val="21"/>
          <w:highlight w:val="none"/>
        </w:rPr>
        <w:t> </w:t>
      </w:r>
      <w:r>
        <w:rPr>
          <w:rFonts w:hint="eastAsia" w:ascii="仿宋" w:hAnsi="仿宋" w:eastAsia="仿宋" w:cs="仿宋"/>
          <w:b/>
          <w:bCs/>
          <w:sz w:val="21"/>
          <w:szCs w:val="21"/>
          <w:highlight w:val="none"/>
        </w:rPr>
        <w:t>项目决策类指标具体分值及得分情况</w:t>
      </w:r>
    </w:p>
    <w:tbl>
      <w:tblPr>
        <w:tblStyle w:val="18"/>
        <w:tblW w:w="8983" w:type="dxa"/>
        <w:jc w:val="center"/>
        <w:tblLayout w:type="fixed"/>
        <w:tblCellMar>
          <w:top w:w="0" w:type="dxa"/>
          <w:left w:w="10" w:type="dxa"/>
          <w:bottom w:w="0" w:type="dxa"/>
          <w:right w:w="10" w:type="dxa"/>
        </w:tblCellMar>
      </w:tblPr>
      <w:tblGrid>
        <w:gridCol w:w="1646"/>
        <w:gridCol w:w="1601"/>
        <w:gridCol w:w="1"/>
        <w:gridCol w:w="1480"/>
        <w:gridCol w:w="1"/>
        <w:gridCol w:w="1480"/>
        <w:gridCol w:w="1"/>
        <w:gridCol w:w="1388"/>
        <w:gridCol w:w="1"/>
        <w:gridCol w:w="1383"/>
        <w:gridCol w:w="1"/>
      </w:tblGrid>
      <w:tr>
        <w:tblPrEx>
          <w:tblCellMar>
            <w:top w:w="0" w:type="dxa"/>
            <w:left w:w="10" w:type="dxa"/>
            <w:bottom w:w="0" w:type="dxa"/>
            <w:right w:w="10" w:type="dxa"/>
          </w:tblCellMar>
        </w:tblPrEx>
        <w:trPr>
          <w:trHeight w:val="652" w:hRule="atLeast"/>
          <w:jc w:val="center"/>
        </w:trPr>
        <w:tc>
          <w:tcPr>
            <w:tcW w:w="1646" w:type="dxa"/>
            <w:tcBorders>
              <w:top w:val="single" w:color="000000" w:sz="6" w:space="0"/>
              <w:left w:val="single" w:color="000000" w:sz="6" w:space="0"/>
              <w:bottom w:val="single" w:color="000000" w:sz="6" w:space="0"/>
              <w:right w:val="single" w:color="000000" w:sz="6" w:space="0"/>
            </w:tcBorders>
            <w:shd w:val="clear" w:color="auto" w:fill="FFFFFF"/>
            <w:tcMar>
              <w:left w:w="74" w:type="dxa"/>
              <w:right w:w="74"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120" w:beforeAutospacing="0" w:after="120" w:afterAutospacing="0" w:line="240" w:lineRule="auto"/>
              <w:ind w:left="0" w:right="0" w:firstLine="480" w:firstLineChars="200"/>
              <w:jc w:val="both"/>
              <w:textAlignment w:val="auto"/>
              <w:rPr>
                <w:rFonts w:hint="eastAsia" w:ascii="仿宋" w:hAnsi="仿宋" w:eastAsia="仿宋" w:cs="仿宋"/>
                <w:highlight w:val="none"/>
              </w:rPr>
            </w:pPr>
            <w:r>
              <w:rPr>
                <w:rFonts w:hint="eastAsia" w:ascii="仿宋" w:hAnsi="仿宋" w:eastAsia="仿宋" w:cs="仿宋"/>
                <w:sz w:val="24"/>
                <w:highlight w:val="none"/>
              </w:rPr>
              <w:t>一级指标</w:t>
            </w:r>
          </w:p>
        </w:tc>
        <w:tc>
          <w:tcPr>
            <w:tcW w:w="1602" w:type="dxa"/>
            <w:gridSpan w:val="2"/>
            <w:tcBorders>
              <w:top w:val="single" w:color="000000" w:sz="6" w:space="0"/>
              <w:left w:val="single" w:color="000000" w:sz="6" w:space="0"/>
              <w:bottom w:val="single" w:color="000000" w:sz="6" w:space="0"/>
              <w:right w:val="single" w:color="000000" w:sz="6" w:space="0"/>
            </w:tcBorders>
            <w:shd w:val="clear" w:color="auto" w:fill="FFFFFF"/>
            <w:tcMar>
              <w:left w:w="74" w:type="dxa"/>
              <w:right w:w="74"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120" w:beforeAutospacing="0" w:after="120" w:afterAutospacing="0" w:line="240" w:lineRule="auto"/>
              <w:ind w:left="0" w:right="0" w:firstLine="480" w:firstLineChars="200"/>
              <w:jc w:val="both"/>
              <w:textAlignment w:val="auto"/>
              <w:rPr>
                <w:rFonts w:hint="eastAsia" w:ascii="仿宋" w:hAnsi="仿宋" w:eastAsia="仿宋" w:cs="仿宋"/>
                <w:highlight w:val="none"/>
              </w:rPr>
            </w:pPr>
            <w:r>
              <w:rPr>
                <w:rFonts w:hint="eastAsia" w:ascii="仿宋" w:hAnsi="仿宋" w:eastAsia="仿宋" w:cs="仿宋"/>
                <w:sz w:val="24"/>
                <w:highlight w:val="none"/>
              </w:rPr>
              <w:t>二级指标</w:t>
            </w:r>
          </w:p>
        </w:tc>
        <w:tc>
          <w:tcPr>
            <w:tcW w:w="1481" w:type="dxa"/>
            <w:gridSpan w:val="2"/>
            <w:tcBorders>
              <w:top w:val="single" w:color="000000" w:sz="6" w:space="0"/>
              <w:left w:val="single" w:color="000000" w:sz="6" w:space="0"/>
              <w:bottom w:val="single" w:color="000000" w:sz="6" w:space="0"/>
              <w:right w:val="single" w:color="000000" w:sz="6" w:space="0"/>
            </w:tcBorders>
            <w:shd w:val="clear" w:color="auto" w:fill="FFFFFF"/>
            <w:tcMar>
              <w:left w:w="74" w:type="dxa"/>
              <w:right w:w="74"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120" w:beforeAutospacing="0" w:after="120" w:afterAutospacing="0" w:line="240" w:lineRule="auto"/>
              <w:ind w:left="0" w:right="0" w:firstLine="480" w:firstLineChars="200"/>
              <w:jc w:val="both"/>
              <w:textAlignment w:val="auto"/>
              <w:rPr>
                <w:rFonts w:hint="eastAsia" w:ascii="仿宋" w:hAnsi="仿宋" w:eastAsia="仿宋" w:cs="仿宋"/>
                <w:highlight w:val="none"/>
              </w:rPr>
            </w:pPr>
            <w:r>
              <w:rPr>
                <w:rFonts w:hint="eastAsia" w:ascii="仿宋" w:hAnsi="仿宋" w:eastAsia="仿宋" w:cs="仿宋"/>
                <w:sz w:val="24"/>
                <w:highlight w:val="none"/>
              </w:rPr>
              <w:t>满分值</w:t>
            </w:r>
          </w:p>
        </w:tc>
        <w:tc>
          <w:tcPr>
            <w:tcW w:w="1481" w:type="dxa"/>
            <w:gridSpan w:val="2"/>
            <w:tcBorders>
              <w:top w:val="single" w:color="000000" w:sz="6" w:space="0"/>
              <w:left w:val="single" w:color="000000" w:sz="6" w:space="0"/>
              <w:bottom w:val="single" w:color="000000" w:sz="6" w:space="0"/>
              <w:right w:val="single" w:color="000000" w:sz="6" w:space="0"/>
            </w:tcBorders>
            <w:shd w:val="clear" w:color="auto" w:fill="FFFFFF"/>
            <w:tcMar>
              <w:left w:w="74" w:type="dxa"/>
              <w:right w:w="74"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120" w:beforeAutospacing="0" w:after="120" w:afterAutospacing="0" w:line="240" w:lineRule="auto"/>
              <w:ind w:left="0" w:right="0" w:firstLine="480" w:firstLineChars="200"/>
              <w:jc w:val="both"/>
              <w:textAlignment w:val="auto"/>
              <w:rPr>
                <w:rFonts w:hint="eastAsia" w:ascii="仿宋" w:hAnsi="仿宋" w:eastAsia="仿宋" w:cs="仿宋"/>
                <w:highlight w:val="none"/>
              </w:rPr>
            </w:pPr>
            <w:r>
              <w:rPr>
                <w:rFonts w:hint="eastAsia" w:ascii="仿宋" w:hAnsi="仿宋" w:eastAsia="仿宋" w:cs="仿宋"/>
                <w:sz w:val="24"/>
                <w:highlight w:val="none"/>
              </w:rPr>
              <w:t>评价得</w:t>
            </w:r>
          </w:p>
        </w:tc>
        <w:tc>
          <w:tcPr>
            <w:tcW w:w="1389" w:type="dxa"/>
            <w:gridSpan w:val="2"/>
            <w:tcBorders>
              <w:top w:val="single" w:color="000000" w:sz="6" w:space="0"/>
              <w:left w:val="single" w:color="000000" w:sz="6" w:space="0"/>
              <w:bottom w:val="single" w:color="000000" w:sz="6" w:space="0"/>
              <w:right w:val="single" w:color="000000" w:sz="6" w:space="0"/>
            </w:tcBorders>
            <w:shd w:val="clear" w:color="auto" w:fill="FFFFFF"/>
            <w:tcMar>
              <w:left w:w="74" w:type="dxa"/>
              <w:right w:w="74"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120" w:beforeAutospacing="0" w:after="120" w:afterAutospacing="0" w:line="240" w:lineRule="auto"/>
              <w:ind w:left="0" w:right="0" w:firstLine="480" w:firstLineChars="200"/>
              <w:jc w:val="both"/>
              <w:textAlignment w:val="auto"/>
              <w:rPr>
                <w:rFonts w:hint="eastAsia" w:ascii="仿宋" w:hAnsi="仿宋" w:eastAsia="仿宋" w:cs="仿宋"/>
                <w:highlight w:val="none"/>
              </w:rPr>
            </w:pPr>
            <w:r>
              <w:rPr>
                <w:rFonts w:hint="eastAsia" w:ascii="仿宋" w:hAnsi="仿宋" w:eastAsia="仿宋" w:cs="仿宋"/>
                <w:sz w:val="24"/>
                <w:highlight w:val="none"/>
              </w:rPr>
              <w:t>得分率</w:t>
            </w:r>
          </w:p>
        </w:tc>
        <w:tc>
          <w:tcPr>
            <w:tcW w:w="1384" w:type="dxa"/>
            <w:gridSpan w:val="2"/>
            <w:tcBorders>
              <w:top w:val="single" w:color="000000" w:sz="6" w:space="0"/>
              <w:left w:val="single" w:color="000000" w:sz="6" w:space="0"/>
              <w:bottom w:val="single" w:color="000000" w:sz="6" w:space="0"/>
              <w:right w:val="single" w:color="000000" w:sz="6" w:space="0"/>
            </w:tcBorders>
            <w:shd w:val="clear" w:color="auto" w:fill="FFFFFF"/>
            <w:tcMar>
              <w:left w:w="74" w:type="dxa"/>
              <w:right w:w="74"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120" w:beforeAutospacing="0" w:after="120" w:afterAutospacing="0" w:line="240" w:lineRule="auto"/>
              <w:ind w:left="0" w:right="0" w:firstLine="480" w:firstLineChars="200"/>
              <w:jc w:val="both"/>
              <w:textAlignment w:val="auto"/>
              <w:rPr>
                <w:rFonts w:hint="eastAsia" w:ascii="仿宋" w:hAnsi="仿宋" w:eastAsia="仿宋" w:cs="仿宋"/>
                <w:sz w:val="24"/>
                <w:highlight w:val="none"/>
              </w:rPr>
            </w:pPr>
          </w:p>
        </w:tc>
      </w:tr>
      <w:tr>
        <w:tblPrEx>
          <w:tblCellMar>
            <w:top w:w="0" w:type="dxa"/>
            <w:left w:w="10" w:type="dxa"/>
            <w:bottom w:w="0" w:type="dxa"/>
            <w:right w:w="10" w:type="dxa"/>
          </w:tblCellMar>
        </w:tblPrEx>
        <w:trPr>
          <w:trHeight w:val="512" w:hRule="atLeast"/>
          <w:jc w:val="center"/>
        </w:trPr>
        <w:tc>
          <w:tcPr>
            <w:tcW w:w="1646" w:type="dxa"/>
            <w:vMerge w:val="restart"/>
            <w:tcBorders>
              <w:top w:val="single" w:color="000000" w:sz="6" w:space="0"/>
              <w:left w:val="single" w:color="000000" w:sz="6" w:space="0"/>
              <w:right w:val="single" w:color="000000" w:sz="6" w:space="0"/>
            </w:tcBorders>
            <w:shd w:val="clear" w:color="auto" w:fill="FFFFFF"/>
            <w:tcMar>
              <w:left w:w="74" w:type="dxa"/>
              <w:right w:w="74"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120" w:beforeAutospacing="0" w:after="120" w:afterAutospacing="0" w:line="240" w:lineRule="auto"/>
              <w:ind w:left="0" w:right="0" w:firstLine="480" w:firstLineChars="200"/>
              <w:textAlignment w:val="auto"/>
              <w:rPr>
                <w:rFonts w:hint="eastAsia" w:ascii="仿宋" w:hAnsi="仿宋" w:eastAsia="仿宋" w:cs="仿宋"/>
                <w:highlight w:val="none"/>
              </w:rPr>
            </w:pPr>
            <w:r>
              <w:rPr>
                <w:rFonts w:hint="eastAsia" w:ascii="仿宋" w:hAnsi="仿宋" w:eastAsia="仿宋" w:cs="仿宋"/>
                <w:sz w:val="24"/>
                <w:highlight w:val="none"/>
              </w:rPr>
              <w:t>项目决策</w:t>
            </w:r>
          </w:p>
        </w:tc>
        <w:tc>
          <w:tcPr>
            <w:tcW w:w="1602" w:type="dxa"/>
            <w:gridSpan w:val="2"/>
            <w:tcBorders>
              <w:top w:val="single" w:color="000000" w:sz="6" w:space="0"/>
              <w:left w:val="single" w:color="000000" w:sz="6" w:space="0"/>
              <w:bottom w:val="single" w:color="000000" w:sz="6" w:space="0"/>
              <w:right w:val="single" w:color="000000" w:sz="6" w:space="0"/>
            </w:tcBorders>
            <w:shd w:val="clear" w:color="auto" w:fill="FFFFFF"/>
            <w:tcMar>
              <w:left w:w="74" w:type="dxa"/>
              <w:right w:w="74"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120" w:beforeAutospacing="0" w:after="120" w:afterAutospacing="0" w:line="240" w:lineRule="auto"/>
              <w:ind w:left="0" w:right="0" w:firstLine="420" w:firstLineChars="200"/>
              <w:textAlignment w:val="auto"/>
              <w:rPr>
                <w:rFonts w:hint="eastAsia" w:ascii="仿宋" w:hAnsi="仿宋" w:eastAsia="仿宋" w:cs="仿宋"/>
                <w:highlight w:val="none"/>
                <w:lang w:eastAsia="zh-CN"/>
              </w:rPr>
            </w:pPr>
            <w:r>
              <w:rPr>
                <w:rFonts w:hint="eastAsia" w:ascii="仿宋" w:hAnsi="仿宋" w:eastAsia="仿宋" w:cs="仿宋"/>
                <w:highlight w:val="none"/>
                <w:lang w:eastAsia="zh-CN"/>
              </w:rPr>
              <w:t>决策过程</w:t>
            </w:r>
          </w:p>
        </w:tc>
        <w:tc>
          <w:tcPr>
            <w:tcW w:w="1481" w:type="dxa"/>
            <w:gridSpan w:val="2"/>
            <w:tcBorders>
              <w:top w:val="single" w:color="000000" w:sz="6" w:space="0"/>
              <w:left w:val="single" w:color="000000" w:sz="6" w:space="0"/>
              <w:bottom w:val="single" w:color="000000" w:sz="6" w:space="0"/>
              <w:right w:val="single" w:color="000000" w:sz="6" w:space="0"/>
            </w:tcBorders>
            <w:shd w:val="clear" w:color="auto" w:fill="FFFFFF"/>
            <w:tcMar>
              <w:left w:w="74" w:type="dxa"/>
              <w:right w:w="74"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120" w:beforeAutospacing="0" w:after="120" w:afterAutospacing="0" w:line="240" w:lineRule="auto"/>
              <w:ind w:left="0" w:right="0" w:firstLine="480" w:firstLineChars="200"/>
              <w:jc w:val="left"/>
              <w:textAlignment w:val="auto"/>
              <w:rPr>
                <w:rFonts w:hint="eastAsia" w:ascii="仿宋" w:hAnsi="仿宋" w:eastAsia="仿宋" w:cs="仿宋"/>
                <w:highlight w:val="none"/>
                <w:lang w:eastAsia="zh-CN"/>
              </w:rPr>
            </w:pPr>
            <w:r>
              <w:rPr>
                <w:rFonts w:hint="eastAsia" w:ascii="仿宋" w:hAnsi="仿宋" w:eastAsia="仿宋" w:cs="仿宋"/>
                <w:sz w:val="24"/>
                <w:highlight w:val="none"/>
                <w:lang w:val="en-US" w:eastAsia="zh-CN"/>
              </w:rPr>
              <w:t>7</w:t>
            </w:r>
          </w:p>
        </w:tc>
        <w:tc>
          <w:tcPr>
            <w:tcW w:w="1481" w:type="dxa"/>
            <w:gridSpan w:val="2"/>
            <w:tcBorders>
              <w:top w:val="single" w:color="000000" w:sz="6" w:space="0"/>
              <w:left w:val="single" w:color="000000" w:sz="6" w:space="0"/>
              <w:bottom w:val="single" w:color="000000" w:sz="6" w:space="0"/>
              <w:right w:val="single" w:color="000000" w:sz="6" w:space="0"/>
            </w:tcBorders>
            <w:shd w:val="clear" w:color="auto" w:fill="FFFFFF"/>
            <w:tcMar>
              <w:left w:w="74" w:type="dxa"/>
              <w:right w:w="74"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120" w:beforeAutospacing="0" w:after="120" w:afterAutospacing="0" w:line="240" w:lineRule="auto"/>
              <w:ind w:left="0" w:right="0" w:firstLine="480" w:firstLineChars="200"/>
              <w:jc w:val="left"/>
              <w:textAlignment w:val="auto"/>
              <w:rPr>
                <w:rFonts w:hint="eastAsia" w:ascii="仿宋" w:hAnsi="仿宋" w:eastAsia="仿宋" w:cs="仿宋"/>
                <w:highlight w:val="none"/>
                <w:lang w:eastAsia="zh-CN"/>
              </w:rPr>
            </w:pPr>
            <w:r>
              <w:rPr>
                <w:rFonts w:hint="eastAsia" w:ascii="仿宋" w:hAnsi="仿宋" w:eastAsia="仿宋" w:cs="仿宋"/>
                <w:sz w:val="24"/>
                <w:highlight w:val="none"/>
                <w:lang w:val="en-US" w:eastAsia="zh-CN"/>
              </w:rPr>
              <w:t>5</w:t>
            </w:r>
          </w:p>
        </w:tc>
        <w:tc>
          <w:tcPr>
            <w:tcW w:w="1389" w:type="dxa"/>
            <w:gridSpan w:val="2"/>
            <w:tcBorders>
              <w:top w:val="single" w:color="000000" w:sz="6" w:space="0"/>
              <w:left w:val="single" w:color="000000" w:sz="6" w:space="0"/>
              <w:bottom w:val="single" w:color="000000" w:sz="6" w:space="0"/>
              <w:right w:val="single" w:color="000000" w:sz="6" w:space="0"/>
            </w:tcBorders>
            <w:shd w:val="clear" w:color="auto" w:fill="FFFFFF"/>
            <w:tcMar>
              <w:left w:w="74" w:type="dxa"/>
              <w:right w:w="74"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120" w:beforeAutospacing="0" w:after="120" w:afterAutospacing="0" w:line="240" w:lineRule="auto"/>
              <w:ind w:left="0" w:right="0" w:firstLine="480" w:firstLineChars="200"/>
              <w:jc w:val="left"/>
              <w:textAlignment w:val="auto"/>
              <w:rPr>
                <w:rFonts w:hint="default" w:ascii="仿宋" w:hAnsi="仿宋" w:eastAsia="仿宋" w:cs="仿宋"/>
                <w:highlight w:val="none"/>
                <w:lang w:val="en-US"/>
              </w:rPr>
            </w:pPr>
            <w:r>
              <w:rPr>
                <w:rFonts w:hint="eastAsia" w:ascii="仿宋" w:hAnsi="仿宋" w:eastAsia="仿宋" w:cs="仿宋"/>
                <w:sz w:val="24"/>
                <w:highlight w:val="none"/>
                <w:lang w:val="en-US" w:eastAsia="zh-CN"/>
              </w:rPr>
              <w:t>71.43%</w:t>
            </w:r>
          </w:p>
        </w:tc>
        <w:tc>
          <w:tcPr>
            <w:tcW w:w="1384" w:type="dxa"/>
            <w:gridSpan w:val="2"/>
            <w:tcBorders>
              <w:top w:val="single" w:color="000000" w:sz="6" w:space="0"/>
              <w:left w:val="single" w:color="000000" w:sz="6" w:space="0"/>
              <w:bottom w:val="single" w:color="000000" w:sz="6" w:space="0"/>
              <w:right w:val="single" w:color="000000" w:sz="6" w:space="0"/>
            </w:tcBorders>
            <w:shd w:val="clear" w:color="auto" w:fill="FFFFFF"/>
            <w:tcMar>
              <w:left w:w="74" w:type="dxa"/>
              <w:right w:w="74"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120" w:beforeAutospacing="0" w:after="120" w:afterAutospacing="0" w:line="240" w:lineRule="auto"/>
              <w:ind w:left="0" w:right="0" w:firstLine="480" w:firstLineChars="200"/>
              <w:jc w:val="left"/>
              <w:textAlignment w:val="auto"/>
              <w:rPr>
                <w:rFonts w:hint="eastAsia" w:ascii="仿宋" w:hAnsi="仿宋" w:eastAsia="仿宋" w:cs="仿宋"/>
                <w:sz w:val="24"/>
                <w:highlight w:val="none"/>
              </w:rPr>
            </w:pPr>
          </w:p>
        </w:tc>
      </w:tr>
      <w:tr>
        <w:tblPrEx>
          <w:tblCellMar>
            <w:top w:w="0" w:type="dxa"/>
            <w:left w:w="10" w:type="dxa"/>
            <w:bottom w:w="0" w:type="dxa"/>
            <w:right w:w="10" w:type="dxa"/>
          </w:tblCellMar>
        </w:tblPrEx>
        <w:trPr>
          <w:trHeight w:val="510" w:hRule="atLeast"/>
          <w:jc w:val="center"/>
        </w:trPr>
        <w:tc>
          <w:tcPr>
            <w:tcW w:w="1646" w:type="dxa"/>
            <w:vMerge w:val="continue"/>
            <w:tcBorders>
              <w:left w:val="single" w:color="000000" w:sz="6" w:space="0"/>
              <w:right w:val="single" w:color="000000" w:sz="6" w:space="0"/>
            </w:tcBorders>
            <w:shd w:val="clear" w:color="auto" w:fill="FFFFFF"/>
            <w:tcMar>
              <w:left w:w="74" w:type="dxa"/>
              <w:right w:w="74"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120" w:beforeAutospacing="0" w:after="120" w:afterAutospacing="0" w:line="240" w:lineRule="auto"/>
              <w:ind w:left="0" w:right="0" w:firstLine="440" w:firstLineChars="200"/>
              <w:jc w:val="center"/>
              <w:textAlignment w:val="auto"/>
              <w:rPr>
                <w:rFonts w:hint="eastAsia" w:ascii="仿宋" w:hAnsi="仿宋" w:eastAsia="仿宋" w:cs="仿宋"/>
                <w:sz w:val="22"/>
                <w:highlight w:val="none"/>
              </w:rPr>
            </w:pPr>
          </w:p>
        </w:tc>
        <w:tc>
          <w:tcPr>
            <w:tcW w:w="1602" w:type="dxa"/>
            <w:gridSpan w:val="2"/>
            <w:tcBorders>
              <w:top w:val="single" w:color="000000" w:sz="6" w:space="0"/>
              <w:left w:val="single" w:color="000000" w:sz="6" w:space="0"/>
              <w:bottom w:val="single" w:color="000000" w:sz="6" w:space="0"/>
              <w:right w:val="single" w:color="000000" w:sz="6" w:space="0"/>
            </w:tcBorders>
            <w:shd w:val="clear" w:color="auto" w:fill="FFFFFF"/>
            <w:tcMar>
              <w:left w:w="74" w:type="dxa"/>
              <w:right w:w="74"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120" w:beforeAutospacing="0" w:after="120" w:afterAutospacing="0" w:line="240" w:lineRule="auto"/>
              <w:ind w:left="0" w:right="0" w:firstLine="480" w:firstLineChars="200"/>
              <w:textAlignment w:val="auto"/>
              <w:rPr>
                <w:rFonts w:hint="eastAsia" w:ascii="仿宋" w:hAnsi="仿宋" w:eastAsia="仿宋" w:cs="仿宋"/>
                <w:highlight w:val="none"/>
              </w:rPr>
            </w:pPr>
            <w:r>
              <w:rPr>
                <w:rFonts w:hint="eastAsia" w:ascii="仿宋" w:hAnsi="仿宋" w:eastAsia="仿宋" w:cs="仿宋"/>
                <w:sz w:val="24"/>
                <w:highlight w:val="none"/>
              </w:rPr>
              <w:t>绩效目标</w:t>
            </w:r>
          </w:p>
        </w:tc>
        <w:tc>
          <w:tcPr>
            <w:tcW w:w="1481" w:type="dxa"/>
            <w:gridSpan w:val="2"/>
            <w:tcBorders>
              <w:top w:val="single" w:color="000000" w:sz="6" w:space="0"/>
              <w:left w:val="single" w:color="000000" w:sz="6" w:space="0"/>
              <w:bottom w:val="single" w:color="000000" w:sz="6" w:space="0"/>
              <w:right w:val="single" w:color="000000" w:sz="6" w:space="0"/>
            </w:tcBorders>
            <w:shd w:val="clear" w:color="auto" w:fill="FFFFFF"/>
            <w:tcMar>
              <w:left w:w="74" w:type="dxa"/>
              <w:right w:w="74"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120" w:beforeAutospacing="0" w:after="120" w:afterAutospacing="0" w:line="240" w:lineRule="auto"/>
              <w:ind w:left="0" w:right="0" w:firstLine="480" w:firstLineChars="200"/>
              <w:jc w:val="left"/>
              <w:textAlignment w:val="auto"/>
              <w:rPr>
                <w:rFonts w:hint="eastAsia" w:ascii="仿宋" w:hAnsi="仿宋" w:eastAsia="仿宋" w:cs="仿宋"/>
                <w:highlight w:val="none"/>
                <w:lang w:eastAsia="zh-CN"/>
              </w:rPr>
            </w:pPr>
            <w:r>
              <w:rPr>
                <w:rFonts w:hint="eastAsia" w:ascii="仿宋" w:hAnsi="仿宋" w:eastAsia="仿宋" w:cs="仿宋"/>
                <w:sz w:val="24"/>
                <w:highlight w:val="none"/>
                <w:lang w:val="en-US" w:eastAsia="zh-CN"/>
              </w:rPr>
              <w:t>4</w:t>
            </w:r>
          </w:p>
        </w:tc>
        <w:tc>
          <w:tcPr>
            <w:tcW w:w="1481" w:type="dxa"/>
            <w:gridSpan w:val="2"/>
            <w:tcBorders>
              <w:top w:val="single" w:color="000000" w:sz="6" w:space="0"/>
              <w:left w:val="single" w:color="000000" w:sz="6" w:space="0"/>
              <w:bottom w:val="single" w:color="000000" w:sz="6" w:space="0"/>
              <w:right w:val="single" w:color="000000" w:sz="6" w:space="0"/>
            </w:tcBorders>
            <w:shd w:val="clear" w:color="auto" w:fill="FFFFFF"/>
            <w:tcMar>
              <w:left w:w="74" w:type="dxa"/>
              <w:right w:w="74"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120" w:beforeAutospacing="0" w:after="120" w:afterAutospacing="0" w:line="240" w:lineRule="auto"/>
              <w:ind w:left="0" w:right="0" w:firstLine="480" w:firstLineChars="200"/>
              <w:jc w:val="left"/>
              <w:textAlignment w:val="auto"/>
              <w:rPr>
                <w:rFonts w:hint="eastAsia" w:ascii="仿宋" w:hAnsi="仿宋" w:eastAsia="仿宋" w:cs="仿宋"/>
                <w:highlight w:val="none"/>
                <w:lang w:eastAsia="zh-CN"/>
              </w:rPr>
            </w:pPr>
            <w:r>
              <w:rPr>
                <w:rFonts w:hint="eastAsia" w:ascii="仿宋" w:hAnsi="仿宋" w:eastAsia="仿宋" w:cs="仿宋"/>
                <w:sz w:val="24"/>
                <w:highlight w:val="none"/>
                <w:lang w:val="en-US" w:eastAsia="zh-CN"/>
              </w:rPr>
              <w:t>1</w:t>
            </w:r>
          </w:p>
        </w:tc>
        <w:tc>
          <w:tcPr>
            <w:tcW w:w="1389" w:type="dxa"/>
            <w:gridSpan w:val="2"/>
            <w:tcBorders>
              <w:top w:val="single" w:color="000000" w:sz="6" w:space="0"/>
              <w:left w:val="single" w:color="000000" w:sz="6" w:space="0"/>
              <w:bottom w:val="single" w:color="000000" w:sz="6" w:space="0"/>
              <w:right w:val="single" w:color="000000" w:sz="6" w:space="0"/>
            </w:tcBorders>
            <w:shd w:val="clear" w:color="auto" w:fill="FFFFFF"/>
            <w:tcMar>
              <w:left w:w="74" w:type="dxa"/>
              <w:right w:w="74"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120" w:beforeAutospacing="0" w:after="120" w:afterAutospacing="0" w:line="240" w:lineRule="auto"/>
              <w:ind w:left="0" w:right="0" w:firstLine="480" w:firstLineChars="200"/>
              <w:jc w:val="left"/>
              <w:textAlignment w:val="auto"/>
              <w:rPr>
                <w:rFonts w:hint="eastAsia" w:ascii="仿宋" w:hAnsi="仿宋" w:eastAsia="仿宋" w:cs="仿宋"/>
                <w:highlight w:val="none"/>
              </w:rPr>
            </w:pPr>
            <w:r>
              <w:rPr>
                <w:rFonts w:hint="eastAsia" w:ascii="仿宋" w:hAnsi="仿宋" w:eastAsia="仿宋" w:cs="仿宋"/>
                <w:sz w:val="24"/>
                <w:highlight w:val="none"/>
                <w:lang w:val="en-US" w:eastAsia="zh-CN"/>
              </w:rPr>
              <w:t>25.00</w:t>
            </w:r>
            <w:r>
              <w:rPr>
                <w:rFonts w:hint="eastAsia" w:ascii="仿宋" w:hAnsi="仿宋" w:eastAsia="仿宋" w:cs="仿宋"/>
                <w:sz w:val="24"/>
                <w:highlight w:val="none"/>
              </w:rPr>
              <w:t>%</w:t>
            </w:r>
          </w:p>
        </w:tc>
        <w:tc>
          <w:tcPr>
            <w:tcW w:w="1384" w:type="dxa"/>
            <w:gridSpan w:val="2"/>
            <w:tcBorders>
              <w:top w:val="single" w:color="000000" w:sz="6" w:space="0"/>
              <w:left w:val="single" w:color="000000" w:sz="6" w:space="0"/>
              <w:bottom w:val="single" w:color="000000" w:sz="6" w:space="0"/>
              <w:right w:val="single" w:color="000000" w:sz="6" w:space="0"/>
            </w:tcBorders>
            <w:shd w:val="clear" w:color="auto" w:fill="FFFFFF"/>
            <w:tcMar>
              <w:left w:w="74" w:type="dxa"/>
              <w:right w:w="74"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120" w:beforeAutospacing="0" w:after="120" w:afterAutospacing="0" w:line="240" w:lineRule="auto"/>
              <w:ind w:left="0" w:right="0" w:firstLine="480" w:firstLineChars="200"/>
              <w:jc w:val="left"/>
              <w:textAlignment w:val="auto"/>
              <w:rPr>
                <w:rFonts w:hint="eastAsia" w:ascii="仿宋" w:hAnsi="仿宋" w:eastAsia="仿宋" w:cs="仿宋"/>
                <w:sz w:val="24"/>
                <w:highlight w:val="none"/>
                <w:lang w:val="en-US" w:eastAsia="zh-CN"/>
              </w:rPr>
            </w:pPr>
          </w:p>
        </w:tc>
      </w:tr>
      <w:tr>
        <w:tblPrEx>
          <w:tblCellMar>
            <w:top w:w="0" w:type="dxa"/>
            <w:left w:w="10" w:type="dxa"/>
            <w:bottom w:w="0" w:type="dxa"/>
            <w:right w:w="10" w:type="dxa"/>
          </w:tblCellMar>
        </w:tblPrEx>
        <w:trPr>
          <w:trHeight w:val="479" w:hRule="atLeast"/>
          <w:jc w:val="center"/>
        </w:trPr>
        <w:tc>
          <w:tcPr>
            <w:tcW w:w="1646" w:type="dxa"/>
            <w:vMerge w:val="continue"/>
            <w:tcBorders>
              <w:left w:val="single" w:color="000000" w:sz="6" w:space="0"/>
              <w:bottom w:val="single" w:color="000000" w:sz="6" w:space="0"/>
              <w:right w:val="single" w:color="000000" w:sz="6" w:space="0"/>
            </w:tcBorders>
            <w:shd w:val="clear" w:color="auto" w:fill="FFFFFF"/>
            <w:tcMar>
              <w:left w:w="74" w:type="dxa"/>
              <w:right w:w="74"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120" w:beforeAutospacing="0" w:after="120" w:afterAutospacing="0" w:line="240" w:lineRule="auto"/>
              <w:ind w:left="0" w:right="0" w:firstLine="420" w:firstLineChars="200"/>
              <w:jc w:val="center"/>
              <w:textAlignment w:val="auto"/>
              <w:rPr>
                <w:rFonts w:hint="eastAsia" w:ascii="仿宋" w:hAnsi="仿宋" w:eastAsia="仿宋" w:cs="仿宋"/>
                <w:highlight w:val="none"/>
              </w:rPr>
            </w:pPr>
          </w:p>
        </w:tc>
        <w:tc>
          <w:tcPr>
            <w:tcW w:w="1602" w:type="dxa"/>
            <w:gridSpan w:val="2"/>
            <w:tcBorders>
              <w:top w:val="single" w:color="000000" w:sz="6" w:space="0"/>
              <w:left w:val="single" w:color="000000" w:sz="6" w:space="0"/>
              <w:bottom w:val="single" w:color="000000" w:sz="6" w:space="0"/>
              <w:right w:val="single" w:color="000000" w:sz="6" w:space="0"/>
            </w:tcBorders>
            <w:shd w:val="clear" w:color="auto" w:fill="FFFFFF"/>
            <w:tcMar>
              <w:left w:w="74" w:type="dxa"/>
              <w:right w:w="74"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120" w:beforeAutospacing="0" w:after="120" w:afterAutospacing="0" w:line="240" w:lineRule="auto"/>
              <w:ind w:left="0" w:right="0" w:firstLine="420" w:firstLineChars="200"/>
              <w:jc w:val="both"/>
              <w:textAlignment w:val="auto"/>
              <w:rPr>
                <w:rFonts w:hint="eastAsia" w:ascii="仿宋" w:hAnsi="仿宋" w:eastAsia="仿宋" w:cs="仿宋"/>
                <w:highlight w:val="none"/>
                <w:lang w:eastAsia="zh-CN"/>
              </w:rPr>
            </w:pPr>
            <w:r>
              <w:rPr>
                <w:rFonts w:hint="eastAsia" w:ascii="仿宋" w:hAnsi="仿宋" w:eastAsia="仿宋" w:cs="仿宋"/>
                <w:highlight w:val="none"/>
                <w:lang w:eastAsia="zh-CN"/>
              </w:rPr>
              <w:t>资金分配</w:t>
            </w:r>
          </w:p>
        </w:tc>
        <w:tc>
          <w:tcPr>
            <w:tcW w:w="1481" w:type="dxa"/>
            <w:gridSpan w:val="2"/>
            <w:tcBorders>
              <w:top w:val="single" w:color="000000" w:sz="6" w:space="0"/>
              <w:left w:val="single" w:color="000000" w:sz="6" w:space="0"/>
              <w:bottom w:val="single" w:color="000000" w:sz="6" w:space="0"/>
              <w:right w:val="single" w:color="000000" w:sz="6" w:space="0"/>
            </w:tcBorders>
            <w:shd w:val="clear" w:color="auto" w:fill="FFFFFF"/>
            <w:tcMar>
              <w:left w:w="74" w:type="dxa"/>
              <w:right w:w="74"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120" w:beforeAutospacing="0" w:after="120" w:afterAutospacing="0" w:line="240" w:lineRule="auto"/>
              <w:ind w:left="0" w:right="0" w:firstLine="420" w:firstLineChars="200"/>
              <w:jc w:val="left"/>
              <w:textAlignment w:val="auto"/>
              <w:rPr>
                <w:rFonts w:hint="eastAsia" w:ascii="仿宋" w:hAnsi="仿宋" w:eastAsia="仿宋" w:cs="仿宋"/>
                <w:highlight w:val="none"/>
                <w:lang w:val="en-US" w:eastAsia="zh-CN"/>
              </w:rPr>
            </w:pPr>
            <w:r>
              <w:rPr>
                <w:rFonts w:hint="eastAsia" w:ascii="仿宋" w:hAnsi="仿宋" w:eastAsia="仿宋" w:cs="仿宋"/>
                <w:highlight w:val="none"/>
                <w:lang w:val="en-US" w:eastAsia="zh-CN"/>
              </w:rPr>
              <w:t>4</w:t>
            </w:r>
          </w:p>
        </w:tc>
        <w:tc>
          <w:tcPr>
            <w:tcW w:w="1481" w:type="dxa"/>
            <w:gridSpan w:val="2"/>
            <w:tcBorders>
              <w:top w:val="single" w:color="000000" w:sz="6" w:space="0"/>
              <w:left w:val="single" w:color="000000" w:sz="6" w:space="0"/>
              <w:bottom w:val="single" w:color="000000" w:sz="6" w:space="0"/>
              <w:right w:val="single" w:color="000000" w:sz="6" w:space="0"/>
            </w:tcBorders>
            <w:shd w:val="clear" w:color="auto" w:fill="FFFFFF"/>
            <w:tcMar>
              <w:left w:w="74" w:type="dxa"/>
              <w:right w:w="74"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120" w:beforeAutospacing="0" w:after="120" w:afterAutospacing="0" w:line="240" w:lineRule="auto"/>
              <w:ind w:left="0" w:right="0" w:firstLine="420" w:firstLineChars="200"/>
              <w:jc w:val="left"/>
              <w:textAlignment w:val="auto"/>
              <w:rPr>
                <w:rFonts w:hint="eastAsia" w:ascii="仿宋" w:hAnsi="仿宋" w:eastAsia="仿宋" w:cs="仿宋"/>
                <w:highlight w:val="none"/>
                <w:lang w:val="en-US" w:eastAsia="zh-CN"/>
              </w:rPr>
            </w:pPr>
            <w:r>
              <w:rPr>
                <w:rFonts w:hint="eastAsia" w:ascii="仿宋" w:hAnsi="仿宋" w:eastAsia="仿宋" w:cs="仿宋"/>
                <w:highlight w:val="none"/>
                <w:lang w:val="en-US" w:eastAsia="zh-CN"/>
              </w:rPr>
              <w:t>4</w:t>
            </w:r>
          </w:p>
        </w:tc>
        <w:tc>
          <w:tcPr>
            <w:tcW w:w="1389" w:type="dxa"/>
            <w:gridSpan w:val="2"/>
            <w:tcBorders>
              <w:top w:val="single" w:color="000000" w:sz="6" w:space="0"/>
              <w:left w:val="single" w:color="000000" w:sz="6" w:space="0"/>
              <w:bottom w:val="single" w:color="000000" w:sz="6" w:space="0"/>
              <w:right w:val="single" w:color="000000" w:sz="6" w:space="0"/>
            </w:tcBorders>
            <w:shd w:val="clear" w:color="auto" w:fill="FFFFFF"/>
            <w:tcMar>
              <w:left w:w="74" w:type="dxa"/>
              <w:right w:w="74"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120" w:beforeAutospacing="0" w:after="120" w:afterAutospacing="0" w:line="240" w:lineRule="auto"/>
              <w:ind w:left="0" w:right="0" w:firstLine="420" w:firstLineChars="200"/>
              <w:jc w:val="left"/>
              <w:textAlignment w:val="auto"/>
              <w:rPr>
                <w:rFonts w:hint="eastAsia" w:ascii="仿宋" w:hAnsi="仿宋" w:eastAsia="仿宋" w:cs="仿宋"/>
                <w:highlight w:val="none"/>
                <w:lang w:val="en-US" w:eastAsia="zh-CN"/>
              </w:rPr>
            </w:pPr>
            <w:r>
              <w:rPr>
                <w:rFonts w:hint="eastAsia" w:ascii="仿宋" w:hAnsi="仿宋" w:eastAsia="仿宋" w:cs="仿宋"/>
                <w:highlight w:val="none"/>
                <w:lang w:val="en-US" w:eastAsia="zh-CN"/>
              </w:rPr>
              <w:t>100.00%</w:t>
            </w:r>
          </w:p>
        </w:tc>
        <w:tc>
          <w:tcPr>
            <w:tcW w:w="1384" w:type="dxa"/>
            <w:gridSpan w:val="2"/>
            <w:tcBorders>
              <w:top w:val="single" w:color="000000" w:sz="6" w:space="0"/>
              <w:left w:val="single" w:color="000000" w:sz="6" w:space="0"/>
              <w:bottom w:val="single" w:color="000000" w:sz="6" w:space="0"/>
              <w:right w:val="single" w:color="000000" w:sz="6" w:space="0"/>
            </w:tcBorders>
            <w:shd w:val="clear" w:color="auto" w:fill="FFFFFF"/>
            <w:tcMar>
              <w:left w:w="74" w:type="dxa"/>
              <w:right w:w="74"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120" w:beforeAutospacing="0" w:after="120" w:afterAutospacing="0" w:line="240" w:lineRule="auto"/>
              <w:ind w:left="0" w:right="0" w:firstLine="420" w:firstLineChars="200"/>
              <w:jc w:val="left"/>
              <w:textAlignment w:val="auto"/>
              <w:rPr>
                <w:rFonts w:hint="eastAsia" w:ascii="仿宋" w:hAnsi="仿宋" w:eastAsia="仿宋" w:cs="仿宋"/>
                <w:highlight w:val="none"/>
                <w:lang w:val="en-US" w:eastAsia="zh-CN"/>
              </w:rPr>
            </w:pPr>
          </w:p>
        </w:tc>
      </w:tr>
      <w:tr>
        <w:tblPrEx>
          <w:tblCellMar>
            <w:top w:w="0" w:type="dxa"/>
            <w:left w:w="10" w:type="dxa"/>
            <w:bottom w:w="0" w:type="dxa"/>
            <w:right w:w="10" w:type="dxa"/>
          </w:tblCellMar>
        </w:tblPrEx>
        <w:trPr>
          <w:gridAfter w:val="1"/>
          <w:wAfter w:w="1" w:type="dxa"/>
          <w:trHeight w:val="90" w:hRule="atLeast"/>
          <w:jc w:val="center"/>
        </w:trPr>
        <w:tc>
          <w:tcPr>
            <w:tcW w:w="3247" w:type="dxa"/>
            <w:gridSpan w:val="2"/>
            <w:tcBorders>
              <w:top w:val="single" w:color="000000" w:sz="6" w:space="0"/>
              <w:left w:val="single" w:color="000000" w:sz="6" w:space="0"/>
              <w:bottom w:val="single" w:color="000000" w:sz="6" w:space="0"/>
              <w:right w:val="single" w:color="000000" w:sz="6" w:space="0"/>
            </w:tcBorders>
            <w:shd w:val="clear" w:color="auto" w:fill="FFFFFF"/>
            <w:tcMar>
              <w:left w:w="74" w:type="dxa"/>
              <w:right w:w="74"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120" w:beforeAutospacing="0" w:after="120" w:afterAutospacing="0" w:line="240" w:lineRule="auto"/>
              <w:ind w:left="0" w:leftChars="0" w:right="0" w:rightChars="0" w:firstLine="480" w:firstLineChars="200"/>
              <w:jc w:val="center"/>
              <w:textAlignment w:val="auto"/>
              <w:rPr>
                <w:rFonts w:hint="eastAsia" w:ascii="仿宋" w:hAnsi="仿宋" w:eastAsia="仿宋" w:cs="仿宋"/>
                <w:sz w:val="24"/>
                <w:highlight w:val="none"/>
              </w:rPr>
            </w:pPr>
            <w:r>
              <w:rPr>
                <w:rFonts w:hint="eastAsia" w:ascii="仿宋" w:hAnsi="仿宋" w:eastAsia="仿宋" w:cs="仿宋"/>
                <w:sz w:val="24"/>
                <w:highlight w:val="none"/>
              </w:rPr>
              <w:t>合计</w:t>
            </w:r>
          </w:p>
        </w:tc>
        <w:tc>
          <w:tcPr>
            <w:tcW w:w="1481" w:type="dxa"/>
            <w:gridSpan w:val="2"/>
            <w:tcBorders>
              <w:top w:val="single" w:color="000000" w:sz="6" w:space="0"/>
              <w:left w:val="single" w:color="000000" w:sz="6" w:space="0"/>
              <w:bottom w:val="single" w:color="000000" w:sz="6" w:space="0"/>
              <w:right w:val="single" w:color="000000" w:sz="6" w:space="0"/>
            </w:tcBorders>
            <w:shd w:val="clear" w:color="auto" w:fill="FFFFFF"/>
            <w:tcMar>
              <w:left w:w="74" w:type="dxa"/>
              <w:right w:w="74"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120" w:beforeAutospacing="0" w:after="120" w:afterAutospacing="0" w:line="240" w:lineRule="auto"/>
              <w:ind w:left="0" w:leftChars="0" w:right="0" w:rightChars="0" w:firstLine="480" w:firstLineChars="200"/>
              <w:jc w:val="left"/>
              <w:textAlignment w:val="auto"/>
              <w:rPr>
                <w:rFonts w:hint="eastAsia" w:ascii="仿宋" w:hAnsi="仿宋" w:eastAsia="仿宋" w:cs="仿宋"/>
                <w:sz w:val="24"/>
                <w:highlight w:val="none"/>
                <w:lang w:val="en-US" w:eastAsia="zh-CN"/>
              </w:rPr>
            </w:pPr>
            <w:r>
              <w:rPr>
                <w:rFonts w:hint="eastAsia" w:ascii="仿宋" w:hAnsi="仿宋" w:eastAsia="仿宋" w:cs="仿宋"/>
                <w:sz w:val="24"/>
                <w:highlight w:val="none"/>
                <w:lang w:val="en-US" w:eastAsia="zh-CN"/>
              </w:rPr>
              <w:t>15</w:t>
            </w:r>
          </w:p>
        </w:tc>
        <w:tc>
          <w:tcPr>
            <w:tcW w:w="1481" w:type="dxa"/>
            <w:gridSpan w:val="2"/>
            <w:tcBorders>
              <w:top w:val="single" w:color="000000" w:sz="6" w:space="0"/>
              <w:left w:val="single" w:color="000000" w:sz="6" w:space="0"/>
              <w:bottom w:val="single" w:color="000000" w:sz="6" w:space="0"/>
              <w:right w:val="single" w:color="000000" w:sz="6" w:space="0"/>
            </w:tcBorders>
            <w:shd w:val="clear" w:color="auto" w:fill="FFFFFF"/>
            <w:tcMar>
              <w:left w:w="74" w:type="dxa"/>
              <w:right w:w="74"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120" w:beforeAutospacing="0" w:after="120" w:afterAutospacing="0" w:line="240" w:lineRule="auto"/>
              <w:ind w:left="0" w:leftChars="0" w:right="0" w:rightChars="0" w:firstLine="480" w:firstLineChars="200"/>
              <w:jc w:val="left"/>
              <w:textAlignment w:val="auto"/>
              <w:rPr>
                <w:rFonts w:hint="eastAsia" w:ascii="仿宋" w:hAnsi="仿宋" w:eastAsia="仿宋" w:cs="仿宋"/>
                <w:sz w:val="24"/>
                <w:highlight w:val="none"/>
                <w:lang w:val="en-US" w:eastAsia="zh-CN"/>
              </w:rPr>
            </w:pPr>
            <w:r>
              <w:rPr>
                <w:rFonts w:hint="eastAsia" w:ascii="仿宋" w:hAnsi="仿宋" w:eastAsia="仿宋" w:cs="仿宋"/>
                <w:sz w:val="24"/>
                <w:highlight w:val="none"/>
                <w:lang w:val="en-US" w:eastAsia="zh-CN"/>
              </w:rPr>
              <w:t>10</w:t>
            </w:r>
          </w:p>
        </w:tc>
        <w:tc>
          <w:tcPr>
            <w:tcW w:w="1389" w:type="dxa"/>
            <w:gridSpan w:val="2"/>
            <w:tcBorders>
              <w:top w:val="single" w:color="000000" w:sz="6" w:space="0"/>
              <w:left w:val="single" w:color="000000" w:sz="6" w:space="0"/>
              <w:bottom w:val="single" w:color="000000" w:sz="6" w:space="0"/>
              <w:right w:val="single" w:color="000000" w:sz="6" w:space="0"/>
            </w:tcBorders>
            <w:shd w:val="clear" w:color="auto" w:fill="FFFFFF"/>
            <w:tcMar>
              <w:left w:w="74" w:type="dxa"/>
              <w:right w:w="74"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120" w:beforeAutospacing="0" w:after="120" w:afterAutospacing="0" w:line="240" w:lineRule="auto"/>
              <w:ind w:left="0" w:leftChars="0" w:right="0" w:rightChars="0" w:firstLine="480" w:firstLineChars="200"/>
              <w:jc w:val="left"/>
              <w:textAlignment w:val="auto"/>
              <w:rPr>
                <w:rFonts w:hint="eastAsia" w:ascii="仿宋" w:hAnsi="仿宋" w:eastAsia="仿宋" w:cs="仿宋"/>
                <w:sz w:val="24"/>
                <w:highlight w:val="none"/>
                <w:lang w:val="en-US" w:eastAsia="zh-CN"/>
              </w:rPr>
            </w:pPr>
            <w:r>
              <w:rPr>
                <w:rFonts w:hint="eastAsia" w:ascii="仿宋" w:hAnsi="仿宋" w:eastAsia="仿宋" w:cs="仿宋"/>
                <w:sz w:val="24"/>
                <w:highlight w:val="none"/>
                <w:lang w:val="en-US" w:eastAsia="zh-CN"/>
              </w:rPr>
              <w:t>66.67</w:t>
            </w:r>
            <w:r>
              <w:rPr>
                <w:rFonts w:hint="eastAsia" w:ascii="仿宋" w:hAnsi="仿宋" w:eastAsia="仿宋" w:cs="仿宋"/>
                <w:sz w:val="24"/>
                <w:highlight w:val="none"/>
              </w:rPr>
              <w:t>%</w:t>
            </w:r>
          </w:p>
        </w:tc>
        <w:tc>
          <w:tcPr>
            <w:tcW w:w="1384" w:type="dxa"/>
            <w:gridSpan w:val="2"/>
            <w:tcBorders>
              <w:top w:val="single" w:color="000000" w:sz="6" w:space="0"/>
              <w:left w:val="single" w:color="000000" w:sz="6" w:space="0"/>
              <w:bottom w:val="single" w:color="000000" w:sz="6" w:space="0"/>
              <w:right w:val="single" w:color="000000" w:sz="6" w:space="0"/>
            </w:tcBorders>
            <w:shd w:val="clear" w:color="auto" w:fill="FFFFFF"/>
            <w:tcMar>
              <w:left w:w="74" w:type="dxa"/>
              <w:right w:w="74"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120" w:beforeAutospacing="0" w:after="120" w:afterAutospacing="0" w:line="240" w:lineRule="auto"/>
              <w:ind w:left="0" w:leftChars="0" w:right="0" w:rightChars="0" w:firstLine="480" w:firstLineChars="200"/>
              <w:jc w:val="left"/>
              <w:textAlignment w:val="auto"/>
              <w:rPr>
                <w:rFonts w:hint="eastAsia" w:ascii="仿宋" w:hAnsi="仿宋" w:eastAsia="仿宋" w:cs="仿宋"/>
                <w:sz w:val="24"/>
                <w:highlight w:val="none"/>
                <w:lang w:val="en-US" w:eastAsia="zh-CN"/>
              </w:rPr>
            </w:pPr>
          </w:p>
        </w:tc>
      </w:tr>
    </w:tbl>
    <w:p>
      <w:pPr>
        <w:keepNext w:val="0"/>
        <w:keepLines w:val="0"/>
        <w:pageBreakBefore w:val="0"/>
        <w:kinsoku/>
        <w:wordWrap/>
        <w:overflowPunct/>
        <w:topLinePunct w:val="0"/>
        <w:autoSpaceDE/>
        <w:autoSpaceDN/>
        <w:bidi w:val="0"/>
        <w:spacing w:before="120" w:after="120" w:line="560" w:lineRule="exact"/>
        <w:ind w:firstLine="643" w:firstLineChars="200"/>
        <w:rPr>
          <w:rFonts w:hint="eastAsia" w:ascii="Times New Roman" w:hAnsi="Times New Roman" w:eastAsia="楷体" w:cs="Times New Roman"/>
          <w:b/>
          <w:bCs/>
          <w:kern w:val="0"/>
          <w:sz w:val="32"/>
          <w:szCs w:val="28"/>
          <w:highlight w:val="none"/>
          <w:lang w:val="en-US" w:eastAsia="zh-CN" w:bidi="ar-SA"/>
        </w:rPr>
      </w:pPr>
      <w:r>
        <w:rPr>
          <w:rFonts w:hint="eastAsia" w:ascii="Times New Roman" w:hAnsi="Times New Roman" w:eastAsia="楷体" w:cs="Times New Roman"/>
          <w:b/>
          <w:bCs/>
          <w:kern w:val="0"/>
          <w:sz w:val="32"/>
          <w:szCs w:val="28"/>
          <w:highlight w:val="none"/>
          <w:lang w:val="en-US" w:eastAsia="zh-CN" w:bidi="ar-SA"/>
        </w:rPr>
        <w:t>1、决策过程分析</w:t>
      </w:r>
    </w:p>
    <w:p>
      <w:pPr>
        <w:keepNext w:val="0"/>
        <w:keepLines w:val="0"/>
        <w:pageBreakBefore w:val="0"/>
        <w:kinsoku/>
        <w:wordWrap/>
        <w:overflowPunct/>
        <w:topLinePunct w:val="0"/>
        <w:autoSpaceDE/>
        <w:autoSpaceDN/>
        <w:bidi w:val="0"/>
        <w:spacing w:before="120" w:after="120" w:line="560" w:lineRule="exact"/>
        <w:ind w:firstLine="643" w:firstLineChars="200"/>
        <w:rPr>
          <w:rFonts w:hint="eastAsia" w:ascii="Times New Roman" w:hAnsi="Times New Roman" w:eastAsia="楷体" w:cs="Times New Roman"/>
          <w:b/>
          <w:bCs/>
          <w:kern w:val="0"/>
          <w:sz w:val="32"/>
          <w:szCs w:val="28"/>
          <w:highlight w:val="none"/>
          <w:lang w:val="en-US" w:eastAsia="zh-CN" w:bidi="ar-SA"/>
        </w:rPr>
      </w:pPr>
      <w:r>
        <w:rPr>
          <w:rFonts w:hint="eastAsia" w:ascii="Times New Roman" w:hAnsi="Times New Roman" w:eastAsia="楷体" w:cs="Times New Roman"/>
          <w:b/>
          <w:bCs/>
          <w:kern w:val="0"/>
          <w:sz w:val="32"/>
          <w:szCs w:val="28"/>
          <w:highlight w:val="none"/>
          <w:lang w:val="en-US" w:eastAsia="zh-CN" w:bidi="ar-SA"/>
        </w:rPr>
        <w:t>（1） 项目决策依据（满分4分，实得3分）</w:t>
      </w:r>
    </w:p>
    <w:p>
      <w:pPr>
        <w:pStyle w:val="16"/>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color="auto" w:fill="FFFFFF"/>
        <w:kinsoku/>
        <w:wordWrap/>
        <w:overflowPunct/>
        <w:topLinePunct w:val="0"/>
        <w:autoSpaceDE/>
        <w:autoSpaceDN/>
        <w:bidi w:val="0"/>
        <w:adjustRightInd/>
        <w:snapToGrid/>
        <w:spacing w:before="120" w:beforeAutospacing="0" w:after="120" w:afterAutospacing="0" w:line="560" w:lineRule="exact"/>
        <w:ind w:left="0" w:right="0" w:firstLine="640" w:firstLineChars="200"/>
        <w:jc w:val="both"/>
        <w:textAlignment w:val="auto"/>
        <w:rPr>
          <w:rFonts w:hint="eastAsia" w:ascii="仿宋" w:hAnsi="仿宋" w:eastAsia="仿宋" w:cs="仿宋"/>
          <w:kern w:val="2"/>
          <w:sz w:val="32"/>
          <w:szCs w:val="28"/>
          <w:highlight w:val="none"/>
          <w:lang w:val="en-US" w:eastAsia="zh-CN" w:bidi="ar-SA"/>
        </w:rPr>
      </w:pPr>
      <w:r>
        <w:rPr>
          <w:rFonts w:hint="eastAsia" w:ascii="仿宋" w:hAnsi="仿宋" w:eastAsia="仿宋" w:cs="仿宋"/>
          <w:kern w:val="2"/>
          <w:sz w:val="32"/>
          <w:szCs w:val="28"/>
          <w:highlight w:val="none"/>
          <w:lang w:val="en-US" w:eastAsia="zh-CN" w:bidi="ar-SA"/>
        </w:rPr>
        <w:t>2020年3月8日，阳新县发展和改革局同意项目立项。</w:t>
      </w:r>
    </w:p>
    <w:p>
      <w:pPr>
        <w:pStyle w:val="16"/>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color="auto" w:fill="FFFFFF"/>
        <w:kinsoku/>
        <w:wordWrap/>
        <w:overflowPunct/>
        <w:topLinePunct w:val="0"/>
        <w:autoSpaceDE/>
        <w:autoSpaceDN/>
        <w:bidi w:val="0"/>
        <w:adjustRightInd/>
        <w:snapToGrid/>
        <w:spacing w:before="120" w:beforeAutospacing="0" w:after="120" w:afterAutospacing="0" w:line="560" w:lineRule="exact"/>
        <w:ind w:left="0" w:right="0" w:firstLine="640" w:firstLineChars="200"/>
        <w:jc w:val="both"/>
        <w:textAlignment w:val="auto"/>
        <w:rPr>
          <w:rFonts w:hint="default" w:ascii="仿宋" w:hAnsi="仿宋" w:eastAsia="仿宋" w:cs="仿宋"/>
          <w:kern w:val="2"/>
          <w:sz w:val="32"/>
          <w:szCs w:val="28"/>
          <w:highlight w:val="none"/>
          <w:lang w:val="en-US" w:eastAsia="zh-CN" w:bidi="ar-SA"/>
        </w:rPr>
      </w:pPr>
      <w:r>
        <w:rPr>
          <w:rFonts w:hint="eastAsia" w:ascii="仿宋" w:hAnsi="仿宋" w:eastAsia="仿宋" w:cs="仿宋"/>
          <w:kern w:val="2"/>
          <w:sz w:val="32"/>
          <w:szCs w:val="28"/>
          <w:highlight w:val="none"/>
          <w:lang w:val="en-US" w:eastAsia="zh-CN" w:bidi="ar-SA"/>
        </w:rPr>
        <w:t>根据2021年8月广州华科工程技术有限公司编制的《阳新县静脉产业园项目可行性研究报告》中的数据及资料，及查询国家对静脉产业园的政策，阳新静脉产业园项目针对城市垃圾处理的问题符合社会经济及政府发展规划；符合城市执法局的部门计划；项目制定了30年的中长期的规划。</w:t>
      </w:r>
    </w:p>
    <w:p>
      <w:pPr>
        <w:pStyle w:val="16"/>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color="auto" w:fill="FFFFFF"/>
        <w:kinsoku/>
        <w:wordWrap/>
        <w:overflowPunct/>
        <w:topLinePunct w:val="0"/>
        <w:autoSpaceDE/>
        <w:autoSpaceDN/>
        <w:bidi w:val="0"/>
        <w:adjustRightInd/>
        <w:snapToGrid/>
        <w:spacing w:before="120" w:beforeAutospacing="0" w:after="120" w:afterAutospacing="0" w:line="560" w:lineRule="exact"/>
        <w:ind w:left="0" w:right="0" w:firstLine="643" w:firstLineChars="200"/>
        <w:jc w:val="both"/>
        <w:textAlignment w:val="auto"/>
        <w:rPr>
          <w:rFonts w:hint="eastAsia" w:ascii="仿宋" w:hAnsi="仿宋" w:eastAsia="仿宋" w:cs="仿宋"/>
          <w:kern w:val="2"/>
          <w:sz w:val="32"/>
          <w:szCs w:val="28"/>
          <w:highlight w:val="none"/>
          <w:lang w:val="en-US" w:eastAsia="zh-CN" w:bidi="ar-SA"/>
        </w:rPr>
      </w:pPr>
      <w:r>
        <w:rPr>
          <w:rFonts w:hint="eastAsia" w:ascii="仿宋" w:hAnsi="仿宋" w:eastAsia="仿宋" w:cs="仿宋"/>
          <w:b/>
          <w:bCs/>
          <w:kern w:val="2"/>
          <w:sz w:val="32"/>
          <w:szCs w:val="28"/>
          <w:highlight w:val="none"/>
          <w:lang w:val="en-US" w:eastAsia="zh-CN" w:bidi="ar-SA"/>
        </w:rPr>
        <w:t>但可研报告的数据与2023年实际经营数据相差太大，其中：生活垃圾预算供应量21.72万吨，实际14.8万吨，达成率65.89%;餐厨/餐余垃圾量预计供应量3.65万吨，实际0.2万吨，达成率5.48%；地沟油和污泥在2023年没有供应。除生活垃圾外，其他预设的数据同可研报告数据相差90%以上，数据相差过大，严重影响项目的实施效率</w:t>
      </w:r>
      <w:r>
        <w:rPr>
          <w:rFonts w:hint="eastAsia" w:ascii="仿宋" w:hAnsi="仿宋" w:eastAsia="仿宋" w:cs="仿宋"/>
          <w:kern w:val="2"/>
          <w:sz w:val="32"/>
          <w:szCs w:val="28"/>
          <w:highlight w:val="none"/>
          <w:lang w:val="en-US" w:eastAsia="zh-CN" w:bidi="ar-SA"/>
        </w:rPr>
        <w:t>。</w:t>
      </w:r>
    </w:p>
    <w:p>
      <w:pPr>
        <w:pStyle w:val="16"/>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color="auto" w:fill="FFFFFF"/>
        <w:kinsoku/>
        <w:wordWrap/>
        <w:overflowPunct/>
        <w:topLinePunct w:val="0"/>
        <w:autoSpaceDE/>
        <w:autoSpaceDN/>
        <w:bidi w:val="0"/>
        <w:adjustRightInd/>
        <w:snapToGrid/>
        <w:spacing w:before="120" w:beforeAutospacing="0" w:after="120" w:afterAutospacing="0" w:line="560" w:lineRule="exact"/>
        <w:ind w:left="0" w:right="0" w:firstLine="640" w:firstLineChars="200"/>
        <w:jc w:val="both"/>
        <w:textAlignment w:val="auto"/>
        <w:rPr>
          <w:rFonts w:hint="eastAsia" w:ascii="仿宋" w:hAnsi="仿宋" w:eastAsia="仿宋" w:cs="仿宋"/>
          <w:kern w:val="2"/>
          <w:sz w:val="32"/>
          <w:szCs w:val="28"/>
          <w:highlight w:val="none"/>
          <w:lang w:val="en-US" w:eastAsia="zh-CN" w:bidi="ar-SA"/>
        </w:rPr>
      </w:pPr>
      <w:r>
        <w:rPr>
          <w:rFonts w:hint="eastAsia" w:ascii="仿宋" w:hAnsi="仿宋" w:eastAsia="仿宋" w:cs="仿宋"/>
          <w:kern w:val="2"/>
          <w:sz w:val="32"/>
          <w:szCs w:val="28"/>
          <w:highlight w:val="none"/>
          <w:lang w:val="en-US" w:eastAsia="zh-CN" w:bidi="ar-SA"/>
        </w:rPr>
        <w:t>经评价，该项指标虽然在项目立项、资金申报文件及批复均符合要求，但可研报告数据与实际数据失真将会影响到项目的实施质量并有可能无形之间增加政府的隐性负债，需扣分，实得3分。</w:t>
      </w:r>
    </w:p>
    <w:p>
      <w:pPr>
        <w:keepNext w:val="0"/>
        <w:keepLines w:val="0"/>
        <w:pageBreakBefore w:val="0"/>
        <w:widowControl w:val="0"/>
        <w:kinsoku/>
        <w:wordWrap/>
        <w:overflowPunct/>
        <w:topLinePunct w:val="0"/>
        <w:autoSpaceDE/>
        <w:autoSpaceDN/>
        <w:bidi w:val="0"/>
        <w:adjustRightInd/>
        <w:snapToGrid/>
        <w:spacing w:before="120" w:after="120" w:line="240" w:lineRule="auto"/>
        <w:ind w:firstLine="420" w:firstLineChars="200"/>
        <w:textAlignment w:val="auto"/>
        <w:rPr>
          <w:rFonts w:hint="default" w:ascii="仿宋" w:hAnsi="仿宋" w:eastAsia="仿宋" w:cs="仿宋"/>
          <w:kern w:val="2"/>
          <w:sz w:val="32"/>
          <w:szCs w:val="28"/>
          <w:highlight w:val="none"/>
          <w:lang w:val="en-US" w:eastAsia="zh-CN" w:bidi="ar-SA"/>
        </w:rPr>
      </w:pPr>
      <w:r>
        <w:drawing>
          <wp:inline distT="0" distB="0" distL="114300" distR="114300">
            <wp:extent cx="4826000" cy="1574165"/>
            <wp:effectExtent l="4445" t="4445" r="8255" b="21590"/>
            <wp:docPr id="1" name="图表 4"/>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pPr>
        <w:keepNext w:val="0"/>
        <w:keepLines w:val="0"/>
        <w:pageBreakBefore w:val="0"/>
        <w:widowControl w:val="0"/>
        <w:kinsoku/>
        <w:wordWrap/>
        <w:overflowPunct/>
        <w:topLinePunct w:val="0"/>
        <w:autoSpaceDE/>
        <w:autoSpaceDN/>
        <w:bidi w:val="0"/>
        <w:adjustRightInd/>
        <w:snapToGrid/>
        <w:spacing w:before="120" w:after="120" w:line="240" w:lineRule="auto"/>
        <w:ind w:firstLine="643" w:firstLineChars="200"/>
        <w:textAlignment w:val="auto"/>
        <w:rPr>
          <w:rFonts w:hint="eastAsia" w:ascii="Times New Roman" w:hAnsi="Times New Roman" w:eastAsia="楷体" w:cs="Times New Roman"/>
          <w:b/>
          <w:bCs/>
          <w:kern w:val="0"/>
          <w:sz w:val="32"/>
          <w:szCs w:val="28"/>
          <w:highlight w:val="none"/>
          <w:lang w:val="en-US" w:eastAsia="zh-CN" w:bidi="ar-SA"/>
        </w:rPr>
      </w:pPr>
      <w:r>
        <w:rPr>
          <w:rFonts w:hint="eastAsia" w:ascii="Times New Roman" w:hAnsi="Times New Roman" w:eastAsia="楷体" w:cs="Times New Roman"/>
          <w:b/>
          <w:bCs/>
          <w:kern w:val="0"/>
          <w:sz w:val="32"/>
          <w:szCs w:val="28"/>
          <w:highlight w:val="none"/>
          <w:lang w:val="en-US" w:eastAsia="zh-CN" w:bidi="ar-SA"/>
        </w:rPr>
        <w:t>（2） 项目决策程序（满分3分，实得2分）</w:t>
      </w:r>
    </w:p>
    <w:p>
      <w:pPr>
        <w:keepNext w:val="0"/>
        <w:keepLines w:val="0"/>
        <w:pageBreakBefore w:val="0"/>
        <w:kinsoku/>
        <w:wordWrap/>
        <w:overflowPunct/>
        <w:topLinePunct w:val="0"/>
        <w:autoSpaceDE/>
        <w:autoSpaceDN/>
        <w:bidi w:val="0"/>
        <w:spacing w:before="120" w:after="120" w:line="560" w:lineRule="exact"/>
        <w:ind w:firstLine="640" w:firstLineChars="200"/>
        <w:rPr>
          <w:rFonts w:hint="eastAsia" w:ascii="仿宋" w:hAnsi="仿宋" w:eastAsia="仿宋" w:cs="仿宋"/>
          <w:kern w:val="2"/>
          <w:sz w:val="32"/>
          <w:szCs w:val="28"/>
          <w:highlight w:val="none"/>
          <w:lang w:val="en-US" w:eastAsia="zh-CN" w:bidi="ar-SA"/>
        </w:rPr>
      </w:pPr>
      <w:r>
        <w:rPr>
          <w:rFonts w:hint="eastAsia" w:ascii="仿宋" w:hAnsi="仿宋" w:eastAsia="仿宋" w:cs="仿宋"/>
          <w:kern w:val="2"/>
          <w:sz w:val="32"/>
          <w:szCs w:val="28"/>
          <w:highlight w:val="none"/>
          <w:lang w:val="en-US" w:eastAsia="zh-CN" w:bidi="ar-SA"/>
        </w:rPr>
        <w:t>阳新静脉产业园项目设立前，分别完成矿权压覆、水资源、地质灾害危险性评估及项目环境评估、财务预算评估等各方面认证和评估及批复，项目申报符合国家法律法规相关程序；申报的文件、材料符合政策要求；可研报告经过专家认证及评估，项目符合决策程序。</w:t>
      </w:r>
    </w:p>
    <w:p>
      <w:pPr>
        <w:keepNext w:val="0"/>
        <w:keepLines w:val="0"/>
        <w:pageBreakBefore w:val="0"/>
        <w:kinsoku/>
        <w:wordWrap/>
        <w:overflowPunct/>
        <w:topLinePunct w:val="0"/>
        <w:autoSpaceDE/>
        <w:autoSpaceDN/>
        <w:bidi w:val="0"/>
        <w:spacing w:before="120" w:after="120" w:line="560" w:lineRule="exact"/>
        <w:ind w:firstLine="640" w:firstLineChars="200"/>
        <w:rPr>
          <w:rFonts w:hint="default" w:ascii="仿宋" w:hAnsi="仿宋" w:eastAsia="仿宋" w:cs="仿宋"/>
          <w:kern w:val="2"/>
          <w:sz w:val="32"/>
          <w:szCs w:val="28"/>
          <w:highlight w:val="none"/>
          <w:lang w:val="en-US" w:eastAsia="zh-CN" w:bidi="ar-SA"/>
        </w:rPr>
      </w:pPr>
      <w:r>
        <w:rPr>
          <w:rFonts w:hint="eastAsia" w:ascii="仿宋" w:hAnsi="仿宋" w:eastAsia="仿宋" w:cs="仿宋"/>
          <w:kern w:val="2"/>
          <w:sz w:val="32"/>
          <w:szCs w:val="28"/>
          <w:highlight w:val="none"/>
          <w:lang w:val="en-US" w:eastAsia="zh-CN" w:bidi="ar-SA"/>
        </w:rPr>
        <w:t>广州华科工程技术有限公司所规划的项目可行性研究报告日期是2021年8月</w:t>
      </w:r>
      <w:r>
        <w:rPr>
          <w:rFonts w:hint="eastAsia" w:ascii="仿宋" w:hAnsi="仿宋" w:eastAsia="仿宋" w:cs="仿宋"/>
          <w:b/>
          <w:bCs/>
          <w:kern w:val="2"/>
          <w:sz w:val="32"/>
          <w:szCs w:val="28"/>
          <w:highlight w:val="none"/>
          <w:lang w:val="en-US" w:eastAsia="zh-CN" w:bidi="ar-SA"/>
        </w:rPr>
        <w:t>，但阳新县发展和改革局的批复是2020年3月8日，项目可研报告晚于阳新发改局的批复近二年，不符合申报管理规定要求</w:t>
      </w:r>
      <w:r>
        <w:rPr>
          <w:rFonts w:hint="eastAsia" w:ascii="仿宋" w:hAnsi="仿宋" w:eastAsia="仿宋" w:cs="仿宋"/>
          <w:kern w:val="2"/>
          <w:sz w:val="32"/>
          <w:szCs w:val="28"/>
          <w:highlight w:val="none"/>
          <w:lang w:val="en-US" w:eastAsia="zh-CN" w:bidi="ar-SA"/>
        </w:rPr>
        <w:t>。</w:t>
      </w:r>
    </w:p>
    <w:p>
      <w:pPr>
        <w:keepNext w:val="0"/>
        <w:keepLines w:val="0"/>
        <w:pageBreakBefore w:val="0"/>
        <w:kinsoku/>
        <w:wordWrap/>
        <w:overflowPunct/>
        <w:topLinePunct w:val="0"/>
        <w:autoSpaceDE/>
        <w:autoSpaceDN/>
        <w:bidi w:val="0"/>
        <w:adjustRightInd/>
        <w:snapToGrid/>
        <w:spacing w:before="120" w:after="120" w:line="240" w:lineRule="auto"/>
        <w:ind w:firstLine="640" w:firstLineChars="200"/>
        <w:textAlignment w:val="auto"/>
        <w:rPr>
          <w:rFonts w:hint="eastAsia" w:ascii="仿宋" w:hAnsi="仿宋" w:eastAsia="仿宋" w:cs="仿宋"/>
          <w:kern w:val="2"/>
          <w:sz w:val="32"/>
          <w:szCs w:val="28"/>
          <w:highlight w:val="none"/>
          <w:lang w:val="en-US" w:eastAsia="zh-CN" w:bidi="ar-SA"/>
        </w:rPr>
      </w:pPr>
      <w:r>
        <w:rPr>
          <w:rFonts w:hint="eastAsia" w:ascii="仿宋" w:hAnsi="仿宋" w:eastAsia="仿宋" w:cs="仿宋"/>
          <w:kern w:val="2"/>
          <w:sz w:val="32"/>
          <w:szCs w:val="28"/>
          <w:highlight w:val="none"/>
          <w:lang w:val="en-US" w:eastAsia="zh-CN" w:bidi="ar-SA"/>
        </w:rPr>
        <w:t>经评价，该项目指标应得分数3分，实际评价分数2分。</w:t>
      </w:r>
    </w:p>
    <w:p>
      <w:pPr>
        <w:keepNext w:val="0"/>
        <w:keepLines w:val="0"/>
        <w:pageBreakBefore w:val="0"/>
        <w:kinsoku/>
        <w:wordWrap/>
        <w:overflowPunct/>
        <w:topLinePunct w:val="0"/>
        <w:autoSpaceDE/>
        <w:autoSpaceDN/>
        <w:bidi w:val="0"/>
        <w:adjustRightInd/>
        <w:snapToGrid/>
        <w:spacing w:before="120" w:after="120" w:line="240" w:lineRule="auto"/>
        <w:ind w:firstLine="420" w:firstLineChars="200"/>
        <w:textAlignment w:val="auto"/>
        <w:rPr>
          <w:rFonts w:hint="eastAsia" w:ascii="Times New Roman" w:hAnsi="Times New Roman" w:eastAsia="仿宋_GB2312" w:cs="Times New Roman"/>
          <w:kern w:val="0"/>
          <w:sz w:val="28"/>
          <w:szCs w:val="28"/>
          <w:highlight w:val="none"/>
          <w:lang w:val="en-US" w:eastAsia="zh-CN" w:bidi="ar-SA"/>
        </w:rPr>
      </w:pPr>
      <w:r>
        <w:drawing>
          <wp:inline distT="0" distB="0" distL="114300" distR="114300">
            <wp:extent cx="4989195" cy="2785745"/>
            <wp:effectExtent l="0" t="0" r="1905" b="14605"/>
            <wp:docPr id="1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2"/>
                    <pic:cNvPicPr>
                      <a:picLocks noChangeAspect="1"/>
                    </pic:cNvPicPr>
                  </pic:nvPicPr>
                  <pic:blipFill>
                    <a:blip r:embed="rId17"/>
                    <a:stretch>
                      <a:fillRect/>
                    </a:stretch>
                  </pic:blipFill>
                  <pic:spPr>
                    <a:xfrm>
                      <a:off x="0" y="0"/>
                      <a:ext cx="4989195" cy="2785745"/>
                    </a:xfrm>
                    <a:prstGeom prst="rect">
                      <a:avLst/>
                    </a:prstGeom>
                    <a:noFill/>
                    <a:ln>
                      <a:noFill/>
                    </a:ln>
                  </pic:spPr>
                </pic:pic>
              </a:graphicData>
            </a:graphic>
          </wp:inline>
        </w:drawing>
      </w:r>
    </w:p>
    <w:p>
      <w:pPr>
        <w:keepNext w:val="0"/>
        <w:keepLines w:val="0"/>
        <w:pageBreakBefore w:val="0"/>
        <w:kinsoku/>
        <w:wordWrap/>
        <w:overflowPunct/>
        <w:topLinePunct w:val="0"/>
        <w:autoSpaceDE/>
        <w:autoSpaceDN/>
        <w:bidi w:val="0"/>
        <w:adjustRightInd/>
        <w:snapToGrid/>
        <w:spacing w:before="120" w:after="120" w:line="240" w:lineRule="auto"/>
        <w:ind w:firstLine="420" w:firstLineChars="200"/>
        <w:jc w:val="left"/>
        <w:textAlignment w:val="auto"/>
        <w:rPr>
          <w:rFonts w:hint="default" w:ascii="Times New Roman" w:hAnsi="Times New Roman" w:eastAsia="仿宋_GB2312" w:cs="Times New Roman"/>
          <w:kern w:val="0"/>
          <w:sz w:val="28"/>
          <w:szCs w:val="28"/>
          <w:highlight w:val="none"/>
          <w:lang w:val="en-US" w:eastAsia="zh-CN" w:bidi="ar-SA"/>
        </w:rPr>
      </w:pPr>
      <w:r>
        <w:drawing>
          <wp:inline distT="0" distB="0" distL="114300" distR="114300">
            <wp:extent cx="5339715" cy="3477895"/>
            <wp:effectExtent l="0" t="0" r="13335" b="8255"/>
            <wp:docPr id="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
                    <pic:cNvPicPr>
                      <a:picLocks noChangeAspect="1"/>
                    </pic:cNvPicPr>
                  </pic:nvPicPr>
                  <pic:blipFill>
                    <a:blip r:embed="rId18"/>
                    <a:stretch>
                      <a:fillRect/>
                    </a:stretch>
                  </pic:blipFill>
                  <pic:spPr>
                    <a:xfrm>
                      <a:off x="0" y="0"/>
                      <a:ext cx="5339715" cy="3477895"/>
                    </a:xfrm>
                    <a:prstGeom prst="rect">
                      <a:avLst/>
                    </a:prstGeom>
                    <a:noFill/>
                    <a:ln>
                      <a:noFill/>
                    </a:ln>
                  </pic:spPr>
                </pic:pic>
              </a:graphicData>
            </a:graphic>
          </wp:inline>
        </w:drawing>
      </w:r>
    </w:p>
    <w:p>
      <w:pPr>
        <w:keepNext w:val="0"/>
        <w:keepLines w:val="0"/>
        <w:pageBreakBefore w:val="0"/>
        <w:kinsoku/>
        <w:wordWrap/>
        <w:overflowPunct/>
        <w:topLinePunct w:val="0"/>
        <w:autoSpaceDE/>
        <w:autoSpaceDN/>
        <w:bidi w:val="0"/>
        <w:spacing w:before="120" w:after="120" w:line="560" w:lineRule="exact"/>
        <w:ind w:firstLine="643" w:firstLineChars="200"/>
        <w:rPr>
          <w:rFonts w:hint="eastAsia" w:ascii="Times New Roman" w:hAnsi="Times New Roman" w:eastAsia="楷体" w:cs="Times New Roman"/>
          <w:b/>
          <w:bCs/>
          <w:kern w:val="0"/>
          <w:sz w:val="32"/>
          <w:szCs w:val="28"/>
          <w:highlight w:val="none"/>
          <w:lang w:val="en-US" w:eastAsia="zh-CN" w:bidi="ar-SA"/>
        </w:rPr>
      </w:pPr>
      <w:r>
        <w:rPr>
          <w:rFonts w:hint="eastAsia" w:ascii="Times New Roman" w:hAnsi="Times New Roman" w:eastAsia="楷体" w:cs="Times New Roman"/>
          <w:b/>
          <w:bCs/>
          <w:kern w:val="0"/>
          <w:sz w:val="32"/>
          <w:szCs w:val="28"/>
          <w:highlight w:val="none"/>
          <w:lang w:val="en-US" w:eastAsia="zh-CN" w:bidi="ar-SA"/>
        </w:rPr>
        <w:t>2、绩效指标设定（满分4分，实得1分）</w:t>
      </w:r>
    </w:p>
    <w:p>
      <w:pPr>
        <w:keepNext w:val="0"/>
        <w:keepLines w:val="0"/>
        <w:pageBreakBefore w:val="0"/>
        <w:kinsoku/>
        <w:wordWrap/>
        <w:overflowPunct/>
        <w:topLinePunct w:val="0"/>
        <w:autoSpaceDE/>
        <w:autoSpaceDN/>
        <w:bidi w:val="0"/>
        <w:spacing w:before="120" w:after="120" w:line="560" w:lineRule="exact"/>
        <w:ind w:firstLine="640" w:firstLineChars="200"/>
        <w:rPr>
          <w:rFonts w:hint="eastAsia" w:ascii="仿宋" w:hAnsi="仿宋" w:eastAsia="仿宋" w:cs="仿宋"/>
          <w:b/>
          <w:bCs/>
          <w:kern w:val="2"/>
          <w:sz w:val="32"/>
          <w:szCs w:val="28"/>
          <w:highlight w:val="none"/>
          <w:lang w:val="en-US" w:eastAsia="zh-CN" w:bidi="ar-SA"/>
        </w:rPr>
      </w:pPr>
      <w:r>
        <w:rPr>
          <w:rFonts w:hint="eastAsia" w:ascii="仿宋" w:hAnsi="仿宋" w:eastAsia="仿宋" w:cs="仿宋"/>
          <w:kern w:val="2"/>
          <w:sz w:val="32"/>
          <w:szCs w:val="28"/>
          <w:highlight w:val="none"/>
          <w:lang w:val="en-US" w:eastAsia="zh-CN" w:bidi="ar-SA"/>
        </w:rPr>
        <w:t>根据《中华人民共和国预算法》和《中共中央国务院关于全面实施预算绩效管理的意见》（中发〔2018〕34号）、湖北省财政厅文件《湖北省财政厅关于印发全面实施预算绩效管理系列制度的通知》</w:t>
      </w:r>
      <w:r>
        <w:rPr>
          <w:rFonts w:hint="eastAsia" w:ascii="仿宋" w:hAnsi="仿宋" w:eastAsia="仿宋" w:cs="仿宋"/>
          <w:b/>
          <w:bCs/>
          <w:kern w:val="2"/>
          <w:sz w:val="32"/>
          <w:szCs w:val="28"/>
          <w:highlight w:val="none"/>
          <w:lang w:val="en-US" w:eastAsia="zh-CN" w:bidi="ar-SA"/>
        </w:rPr>
        <w:t>鄂财绩发〔2020〕3号文件要求</w:t>
      </w:r>
      <w:r>
        <w:rPr>
          <w:rFonts w:hint="eastAsia" w:ascii="仿宋" w:hAnsi="仿宋" w:eastAsia="仿宋" w:cs="仿宋"/>
          <w:kern w:val="2"/>
          <w:sz w:val="32"/>
          <w:szCs w:val="28"/>
          <w:highlight w:val="none"/>
          <w:lang w:val="en-US" w:eastAsia="zh-CN" w:bidi="ar-SA"/>
        </w:rPr>
        <w:t>，</w:t>
      </w:r>
      <w:r>
        <w:rPr>
          <w:rFonts w:hint="eastAsia" w:ascii="仿宋" w:hAnsi="仿宋" w:eastAsia="仿宋" w:cs="仿宋"/>
          <w:b/>
          <w:bCs/>
          <w:kern w:val="2"/>
          <w:sz w:val="32"/>
          <w:szCs w:val="28"/>
          <w:highlight w:val="none"/>
          <w:lang w:val="en-US" w:eastAsia="zh-CN" w:bidi="ar-SA"/>
        </w:rPr>
        <w:t>200万元以上重大建设项目必须要进行事前绩效评定工作。</w:t>
      </w:r>
    </w:p>
    <w:p>
      <w:pPr>
        <w:keepNext w:val="0"/>
        <w:keepLines w:val="0"/>
        <w:pageBreakBefore w:val="0"/>
        <w:kinsoku/>
        <w:wordWrap/>
        <w:overflowPunct/>
        <w:topLinePunct w:val="0"/>
        <w:autoSpaceDE/>
        <w:autoSpaceDN/>
        <w:bidi w:val="0"/>
        <w:spacing w:before="120" w:after="120" w:line="560" w:lineRule="exact"/>
        <w:ind w:firstLine="643" w:firstLineChars="200"/>
        <w:rPr>
          <w:rFonts w:hint="eastAsia" w:ascii="仿宋" w:hAnsi="仿宋" w:eastAsia="仿宋" w:cs="仿宋"/>
          <w:kern w:val="2"/>
          <w:sz w:val="32"/>
          <w:szCs w:val="28"/>
          <w:highlight w:val="none"/>
          <w:lang w:val="en-US" w:eastAsia="zh-CN" w:bidi="ar-SA"/>
        </w:rPr>
      </w:pPr>
      <w:r>
        <w:rPr>
          <w:rFonts w:hint="eastAsia" w:ascii="仿宋" w:hAnsi="仿宋" w:eastAsia="仿宋" w:cs="仿宋"/>
          <w:b/>
          <w:bCs/>
          <w:kern w:val="2"/>
          <w:sz w:val="32"/>
          <w:szCs w:val="28"/>
          <w:highlight w:val="none"/>
          <w:lang w:val="en-US" w:eastAsia="zh-CN" w:bidi="ar-SA"/>
        </w:rPr>
        <w:t>“静脉产业园”项目立项时没有按照要求提前制定和提供项目绩效目标，且项目实际垃圾接收量与可研报告中的规划数据相差悬殊而严重影响目前项目的持续运作</w:t>
      </w:r>
      <w:r>
        <w:rPr>
          <w:rFonts w:hint="eastAsia" w:ascii="仿宋" w:hAnsi="仿宋" w:eastAsia="仿宋" w:cs="仿宋"/>
          <w:kern w:val="2"/>
          <w:sz w:val="32"/>
          <w:szCs w:val="28"/>
          <w:highlight w:val="none"/>
          <w:lang w:val="en-US" w:eastAsia="zh-CN" w:bidi="ar-SA"/>
        </w:rPr>
        <w:t>。</w:t>
      </w:r>
    </w:p>
    <w:p>
      <w:pPr>
        <w:keepNext w:val="0"/>
        <w:keepLines w:val="0"/>
        <w:pageBreakBefore w:val="0"/>
        <w:kinsoku/>
        <w:wordWrap/>
        <w:overflowPunct/>
        <w:topLinePunct w:val="0"/>
        <w:autoSpaceDE/>
        <w:autoSpaceDN/>
        <w:bidi w:val="0"/>
        <w:spacing w:before="120" w:after="120" w:line="560" w:lineRule="exact"/>
        <w:ind w:firstLine="640" w:firstLineChars="200"/>
        <w:rPr>
          <w:rFonts w:hint="eastAsia" w:ascii="仿宋" w:hAnsi="仿宋" w:eastAsia="仿宋" w:cs="仿宋"/>
          <w:kern w:val="2"/>
          <w:sz w:val="32"/>
          <w:szCs w:val="28"/>
          <w:highlight w:val="none"/>
          <w:lang w:val="en-US" w:eastAsia="zh-CN" w:bidi="ar-SA"/>
        </w:rPr>
      </w:pPr>
      <w:r>
        <w:rPr>
          <w:rFonts w:hint="eastAsia" w:ascii="仿宋" w:hAnsi="仿宋" w:eastAsia="仿宋" w:cs="仿宋"/>
          <w:kern w:val="2"/>
          <w:sz w:val="32"/>
          <w:szCs w:val="28"/>
          <w:highlight w:val="none"/>
          <w:lang w:val="en-US" w:eastAsia="zh-CN" w:bidi="ar-SA"/>
        </w:rPr>
        <w:t>该项目指标应得分数4分，因未建绩效项目库，且目标数据与实际数据相差甚远，实际得分1分。</w:t>
      </w:r>
    </w:p>
    <w:p>
      <w:pPr>
        <w:keepNext w:val="0"/>
        <w:keepLines w:val="0"/>
        <w:pageBreakBefore w:val="0"/>
        <w:kinsoku/>
        <w:wordWrap/>
        <w:overflowPunct/>
        <w:topLinePunct w:val="0"/>
        <w:autoSpaceDE/>
        <w:autoSpaceDN/>
        <w:bidi w:val="0"/>
        <w:spacing w:before="120" w:after="120" w:line="560" w:lineRule="exact"/>
        <w:ind w:firstLine="643" w:firstLineChars="200"/>
        <w:rPr>
          <w:rFonts w:hint="eastAsia" w:ascii="Times New Roman" w:hAnsi="Times New Roman" w:eastAsia="楷体" w:cs="Times New Roman"/>
          <w:b/>
          <w:bCs/>
          <w:kern w:val="0"/>
          <w:sz w:val="32"/>
          <w:szCs w:val="28"/>
          <w:highlight w:val="none"/>
          <w:lang w:val="en-US" w:eastAsia="zh-CN" w:bidi="ar-SA"/>
        </w:rPr>
      </w:pPr>
      <w:r>
        <w:rPr>
          <w:rFonts w:hint="eastAsia" w:ascii="Times New Roman" w:hAnsi="Times New Roman" w:eastAsia="楷体" w:cs="Times New Roman"/>
          <w:b/>
          <w:bCs/>
          <w:kern w:val="0"/>
          <w:sz w:val="32"/>
          <w:szCs w:val="28"/>
          <w:highlight w:val="none"/>
          <w:lang w:val="en-US" w:eastAsia="zh-CN" w:bidi="ar-SA"/>
        </w:rPr>
        <w:t>3、资金分配（满分4分，实得4分）</w:t>
      </w:r>
    </w:p>
    <w:p>
      <w:pPr>
        <w:keepNext w:val="0"/>
        <w:keepLines w:val="0"/>
        <w:pageBreakBefore w:val="0"/>
        <w:kinsoku/>
        <w:wordWrap/>
        <w:overflowPunct/>
        <w:topLinePunct w:val="0"/>
        <w:autoSpaceDE/>
        <w:autoSpaceDN/>
        <w:bidi w:val="0"/>
        <w:spacing w:before="120" w:after="120" w:line="560" w:lineRule="exact"/>
        <w:ind w:firstLine="640" w:firstLineChars="200"/>
        <w:rPr>
          <w:rFonts w:hint="eastAsia" w:ascii="仿宋" w:hAnsi="仿宋" w:eastAsia="仿宋" w:cs="仿宋"/>
          <w:kern w:val="2"/>
          <w:sz w:val="32"/>
          <w:szCs w:val="28"/>
          <w:highlight w:val="none"/>
          <w:lang w:val="en-US" w:eastAsia="zh-CN" w:bidi="ar-SA"/>
        </w:rPr>
      </w:pPr>
      <w:r>
        <w:rPr>
          <w:rFonts w:hint="eastAsia" w:ascii="仿宋" w:hAnsi="仿宋" w:eastAsia="仿宋" w:cs="仿宋"/>
          <w:kern w:val="2"/>
          <w:sz w:val="32"/>
          <w:szCs w:val="28"/>
          <w:highlight w:val="none"/>
          <w:lang w:val="en-US" w:eastAsia="zh-CN" w:bidi="ar-SA"/>
        </w:rPr>
        <w:t>“静脉产业园”项目方制定了较为详细的项目资金管理办法；管理办法中有明确资金分配办法；资金分配因素全面、合理。</w:t>
      </w:r>
    </w:p>
    <w:p>
      <w:pPr>
        <w:keepNext w:val="0"/>
        <w:keepLines w:val="0"/>
        <w:pageBreakBefore w:val="0"/>
        <w:kinsoku/>
        <w:wordWrap/>
        <w:overflowPunct/>
        <w:topLinePunct w:val="0"/>
        <w:autoSpaceDE/>
        <w:autoSpaceDN/>
        <w:bidi w:val="0"/>
        <w:spacing w:before="120" w:after="120" w:line="560" w:lineRule="exact"/>
        <w:ind w:firstLine="640" w:firstLineChars="200"/>
        <w:rPr>
          <w:rFonts w:hint="default" w:ascii="仿宋" w:hAnsi="仿宋" w:eastAsia="仿宋" w:cs="仿宋"/>
          <w:kern w:val="2"/>
          <w:sz w:val="32"/>
          <w:szCs w:val="28"/>
          <w:highlight w:val="none"/>
          <w:lang w:val="en-US" w:eastAsia="zh-CN" w:bidi="ar-SA"/>
        </w:rPr>
      </w:pPr>
      <w:r>
        <w:rPr>
          <w:rFonts w:hint="eastAsia" w:ascii="仿宋" w:hAnsi="仿宋" w:eastAsia="仿宋" w:cs="仿宋"/>
          <w:kern w:val="2"/>
          <w:sz w:val="32"/>
          <w:szCs w:val="28"/>
          <w:highlight w:val="none"/>
          <w:lang w:val="en-US" w:eastAsia="zh-CN" w:bidi="ar-SA"/>
        </w:rPr>
        <w:t>资金的使用是根据各建设项目单位建设工程完成进度，及时由项目监理方协调组织工程进度质量验收，待验收合格后，将支付对象、完成工程量、拟支付工程金额等信息审核无异议后，将资金及时支付给建设单位，项目资金严格按文件规定要求全部用于静脉产业园项目支出，项目资金使用符合管理要求。</w:t>
      </w:r>
    </w:p>
    <w:p>
      <w:pPr>
        <w:keepNext w:val="0"/>
        <w:keepLines w:val="0"/>
        <w:pageBreakBefore w:val="0"/>
        <w:kinsoku/>
        <w:wordWrap/>
        <w:overflowPunct/>
        <w:topLinePunct w:val="0"/>
        <w:autoSpaceDE/>
        <w:autoSpaceDN/>
        <w:bidi w:val="0"/>
        <w:spacing w:before="120" w:after="120" w:line="560" w:lineRule="exact"/>
        <w:ind w:firstLine="640" w:firstLineChars="200"/>
        <w:rPr>
          <w:rFonts w:hint="eastAsia" w:ascii="仿宋" w:hAnsi="仿宋" w:eastAsia="仿宋" w:cs="仿宋"/>
          <w:kern w:val="2"/>
          <w:sz w:val="32"/>
          <w:szCs w:val="28"/>
          <w:highlight w:val="none"/>
          <w:lang w:val="en-US" w:eastAsia="zh-CN" w:bidi="ar-SA"/>
        </w:rPr>
      </w:pPr>
      <w:r>
        <w:rPr>
          <w:rFonts w:hint="eastAsia" w:ascii="仿宋" w:hAnsi="仿宋" w:eastAsia="仿宋" w:cs="仿宋"/>
          <w:kern w:val="2"/>
          <w:sz w:val="32"/>
          <w:szCs w:val="28"/>
          <w:highlight w:val="none"/>
          <w:lang w:val="en-US" w:eastAsia="zh-CN" w:bidi="ar-SA"/>
        </w:rPr>
        <w:t>经评价，该指标应得4分，实际得4分。</w:t>
      </w:r>
    </w:p>
    <w:p>
      <w:pPr>
        <w:keepNext w:val="0"/>
        <w:keepLines w:val="0"/>
        <w:pageBreakBefore w:val="0"/>
        <w:kinsoku/>
        <w:wordWrap/>
        <w:overflowPunct/>
        <w:topLinePunct w:val="0"/>
        <w:autoSpaceDE/>
        <w:autoSpaceDN/>
        <w:bidi w:val="0"/>
        <w:spacing w:before="120" w:after="120" w:line="560" w:lineRule="exact"/>
        <w:ind w:firstLine="643" w:firstLineChars="200"/>
        <w:rPr>
          <w:rFonts w:hint="eastAsia" w:ascii="Times New Roman" w:hAnsi="Times New Roman" w:eastAsia="楷体" w:cs="Times New Roman"/>
          <w:b/>
          <w:bCs/>
          <w:kern w:val="0"/>
          <w:sz w:val="32"/>
          <w:szCs w:val="28"/>
          <w:highlight w:val="none"/>
          <w:lang w:val="en-US" w:eastAsia="zh-CN" w:bidi="ar-SA"/>
        </w:rPr>
      </w:pPr>
      <w:r>
        <w:rPr>
          <w:rFonts w:hint="eastAsia" w:ascii="Times New Roman" w:hAnsi="Times New Roman" w:eastAsia="楷体" w:cs="Times New Roman"/>
          <w:b/>
          <w:bCs/>
          <w:kern w:val="0"/>
          <w:sz w:val="32"/>
          <w:szCs w:val="28"/>
          <w:highlight w:val="none"/>
          <w:lang w:val="en-US" w:eastAsia="zh-CN" w:bidi="ar-SA"/>
        </w:rPr>
        <w:t>（二）项目管理分析</w:t>
      </w:r>
    </w:p>
    <w:p>
      <w:pPr>
        <w:keepNext w:val="0"/>
        <w:keepLines w:val="0"/>
        <w:pageBreakBefore w:val="0"/>
        <w:kinsoku/>
        <w:wordWrap/>
        <w:overflowPunct/>
        <w:topLinePunct w:val="0"/>
        <w:autoSpaceDE/>
        <w:autoSpaceDN/>
        <w:bidi w:val="0"/>
        <w:spacing w:before="120" w:after="120" w:line="560" w:lineRule="exact"/>
        <w:ind w:firstLine="640" w:firstLineChars="200"/>
        <w:rPr>
          <w:rFonts w:hint="eastAsia" w:ascii="仿宋" w:hAnsi="仿宋" w:eastAsia="仿宋" w:cs="仿宋"/>
          <w:kern w:val="2"/>
          <w:sz w:val="32"/>
          <w:szCs w:val="28"/>
          <w:highlight w:val="none"/>
          <w:lang w:val="en-US" w:eastAsia="zh-CN" w:bidi="ar-SA"/>
        </w:rPr>
      </w:pPr>
      <w:r>
        <w:rPr>
          <w:rFonts w:hint="eastAsia" w:ascii="仿宋" w:hAnsi="仿宋" w:eastAsia="仿宋" w:cs="仿宋"/>
          <w:kern w:val="2"/>
          <w:sz w:val="32"/>
          <w:szCs w:val="28"/>
          <w:highlight w:val="none"/>
          <w:lang w:val="en-US" w:eastAsia="zh-CN" w:bidi="ar-SA"/>
        </w:rPr>
        <w:t>该类指标主要考察项目资金的投入和使用管理是否依规执行、是否有配套的项目管理制度来保证项目实施，项目实施合规、合理。该项满分15.00分，评价得分11.64分，得分率为77.61%。</w:t>
      </w:r>
    </w:p>
    <w:p>
      <w:pPr>
        <w:keepNext w:val="0"/>
        <w:keepLines w:val="0"/>
        <w:pageBreakBefore w:val="0"/>
        <w:widowControl w:val="0"/>
        <w:kinsoku/>
        <w:wordWrap/>
        <w:overflowPunct/>
        <w:topLinePunct w:val="0"/>
        <w:autoSpaceDE/>
        <w:autoSpaceDN/>
        <w:bidi w:val="0"/>
        <w:adjustRightInd/>
        <w:snapToGrid/>
        <w:spacing w:before="120" w:after="120" w:line="240" w:lineRule="auto"/>
        <w:ind w:firstLine="480" w:firstLineChars="200"/>
        <w:jc w:val="left"/>
        <w:textAlignment w:val="auto"/>
        <w:rPr>
          <w:rFonts w:hint="eastAsia" w:ascii="Times New Roman" w:hAnsi="Times New Roman" w:eastAsia="仿宋_GB2312" w:cs="Times New Roman"/>
          <w:kern w:val="0"/>
          <w:sz w:val="24"/>
          <w:szCs w:val="24"/>
          <w:highlight w:val="none"/>
          <w:lang w:val="en-US" w:eastAsia="zh-CN" w:bidi="ar-SA"/>
        </w:rPr>
      </w:pPr>
      <w:r>
        <w:rPr>
          <w:rFonts w:hint="eastAsia" w:ascii="Times New Roman" w:hAnsi="Times New Roman" w:eastAsia="仿宋_GB2312" w:cs="Times New Roman"/>
          <w:kern w:val="0"/>
          <w:sz w:val="24"/>
          <w:szCs w:val="24"/>
          <w:highlight w:val="none"/>
          <w:lang w:val="en-US" w:eastAsia="zh-CN" w:bidi="ar-SA"/>
        </w:rPr>
        <w:t>表3-2 项目过程类指标分值及得分情况</w:t>
      </w:r>
    </w:p>
    <w:tbl>
      <w:tblPr>
        <w:tblStyle w:val="18"/>
        <w:tblW w:w="8454" w:type="dxa"/>
        <w:jc w:val="center"/>
        <w:tblLayout w:type="fixed"/>
        <w:tblCellMar>
          <w:top w:w="0" w:type="dxa"/>
          <w:left w:w="10" w:type="dxa"/>
          <w:bottom w:w="0" w:type="dxa"/>
          <w:right w:w="10" w:type="dxa"/>
        </w:tblCellMar>
      </w:tblPr>
      <w:tblGrid>
        <w:gridCol w:w="1831"/>
        <w:gridCol w:w="1782"/>
        <w:gridCol w:w="1648"/>
        <w:gridCol w:w="1662"/>
        <w:gridCol w:w="1531"/>
      </w:tblGrid>
      <w:tr>
        <w:tblPrEx>
          <w:tblCellMar>
            <w:top w:w="0" w:type="dxa"/>
            <w:left w:w="10" w:type="dxa"/>
            <w:bottom w:w="0" w:type="dxa"/>
            <w:right w:w="10" w:type="dxa"/>
          </w:tblCellMar>
        </w:tblPrEx>
        <w:trPr>
          <w:trHeight w:val="1" w:hRule="atLeast"/>
          <w:jc w:val="center"/>
        </w:trPr>
        <w:tc>
          <w:tcPr>
            <w:tcW w:w="1831" w:type="dxa"/>
            <w:tcBorders>
              <w:top w:val="single" w:color="000000" w:sz="6" w:space="0"/>
              <w:left w:val="single" w:color="000000" w:sz="6" w:space="0"/>
              <w:bottom w:val="single" w:color="000000" w:sz="6" w:space="0"/>
              <w:right w:val="single" w:color="000000" w:sz="6" w:space="0"/>
            </w:tcBorders>
            <w:shd w:val="clear" w:color="auto" w:fill="FFFFFF"/>
            <w:tcMar>
              <w:left w:w="74" w:type="dxa"/>
              <w:right w:w="74"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120" w:beforeAutospacing="0" w:after="120" w:afterAutospacing="0" w:line="240" w:lineRule="auto"/>
              <w:ind w:left="0" w:right="0" w:firstLine="480" w:firstLineChars="200"/>
              <w:textAlignment w:val="auto"/>
              <w:rPr>
                <w:rFonts w:hint="default" w:ascii="宋体" w:hAnsi="宋体" w:eastAsia="宋体" w:cs="宋体"/>
                <w:color w:val="000000" w:themeColor="text1"/>
                <w:highlight w:val="none"/>
                <w14:textFill>
                  <w14:solidFill>
                    <w14:schemeClr w14:val="tx1"/>
                  </w14:solidFill>
                </w14:textFill>
              </w:rPr>
            </w:pPr>
            <w:r>
              <w:rPr>
                <w:rFonts w:hint="default" w:ascii="宋体" w:hAnsi="宋体" w:eastAsia="宋体" w:cs="宋体"/>
                <w:color w:val="000000" w:themeColor="text1"/>
                <w:sz w:val="24"/>
                <w:highlight w:val="none"/>
                <w14:textFill>
                  <w14:solidFill>
                    <w14:schemeClr w14:val="tx1"/>
                  </w14:solidFill>
                </w14:textFill>
              </w:rPr>
              <w:t>一级指标</w:t>
            </w:r>
          </w:p>
        </w:tc>
        <w:tc>
          <w:tcPr>
            <w:tcW w:w="1782" w:type="dxa"/>
            <w:tcBorders>
              <w:top w:val="single" w:color="000000" w:sz="6" w:space="0"/>
              <w:left w:val="single" w:color="000000" w:sz="6" w:space="0"/>
              <w:bottom w:val="single" w:color="000000" w:sz="6" w:space="0"/>
              <w:right w:val="single" w:color="000000" w:sz="6" w:space="0"/>
            </w:tcBorders>
            <w:shd w:val="clear" w:color="auto" w:fill="FFFFFF"/>
            <w:tcMar>
              <w:left w:w="74" w:type="dxa"/>
              <w:right w:w="74"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120" w:beforeAutospacing="0" w:after="120" w:afterAutospacing="0" w:line="240" w:lineRule="auto"/>
              <w:ind w:left="0" w:right="0" w:firstLine="480" w:firstLineChars="200"/>
              <w:textAlignment w:val="auto"/>
              <w:rPr>
                <w:rFonts w:hint="default" w:ascii="宋体" w:hAnsi="宋体" w:eastAsia="宋体" w:cs="宋体"/>
                <w:color w:val="000000" w:themeColor="text1"/>
                <w:highlight w:val="none"/>
                <w14:textFill>
                  <w14:solidFill>
                    <w14:schemeClr w14:val="tx1"/>
                  </w14:solidFill>
                </w14:textFill>
              </w:rPr>
            </w:pPr>
            <w:r>
              <w:rPr>
                <w:rFonts w:hint="default" w:ascii="宋体" w:hAnsi="宋体" w:eastAsia="宋体" w:cs="宋体"/>
                <w:color w:val="000000" w:themeColor="text1"/>
                <w:sz w:val="24"/>
                <w:highlight w:val="none"/>
                <w14:textFill>
                  <w14:solidFill>
                    <w14:schemeClr w14:val="tx1"/>
                  </w14:solidFill>
                </w14:textFill>
              </w:rPr>
              <w:t>二级指标</w:t>
            </w:r>
          </w:p>
        </w:tc>
        <w:tc>
          <w:tcPr>
            <w:tcW w:w="1648" w:type="dxa"/>
            <w:tcBorders>
              <w:top w:val="single" w:color="000000" w:sz="6" w:space="0"/>
              <w:left w:val="single" w:color="000000" w:sz="6" w:space="0"/>
              <w:bottom w:val="single" w:color="000000" w:sz="6" w:space="0"/>
              <w:right w:val="single" w:color="000000" w:sz="6" w:space="0"/>
            </w:tcBorders>
            <w:shd w:val="clear" w:color="auto" w:fill="FFFFFF"/>
            <w:tcMar>
              <w:left w:w="74" w:type="dxa"/>
              <w:right w:w="74"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120" w:beforeAutospacing="0" w:after="120" w:afterAutospacing="0" w:line="240" w:lineRule="auto"/>
              <w:ind w:left="0" w:right="0" w:firstLine="480" w:firstLineChars="200"/>
              <w:jc w:val="left"/>
              <w:textAlignment w:val="auto"/>
              <w:rPr>
                <w:rFonts w:hint="default" w:ascii="宋体" w:hAnsi="宋体" w:eastAsia="宋体" w:cs="宋体"/>
                <w:color w:val="000000" w:themeColor="text1"/>
                <w:highlight w:val="none"/>
                <w14:textFill>
                  <w14:solidFill>
                    <w14:schemeClr w14:val="tx1"/>
                  </w14:solidFill>
                </w14:textFill>
              </w:rPr>
            </w:pPr>
            <w:r>
              <w:rPr>
                <w:rFonts w:hint="default" w:ascii="宋体" w:hAnsi="宋体" w:eastAsia="宋体" w:cs="宋体"/>
                <w:color w:val="000000" w:themeColor="text1"/>
                <w:sz w:val="24"/>
                <w:highlight w:val="none"/>
                <w14:textFill>
                  <w14:solidFill>
                    <w14:schemeClr w14:val="tx1"/>
                  </w14:solidFill>
                </w14:textFill>
              </w:rPr>
              <w:t>满分值</w:t>
            </w:r>
          </w:p>
        </w:tc>
        <w:tc>
          <w:tcPr>
            <w:tcW w:w="1662" w:type="dxa"/>
            <w:tcBorders>
              <w:top w:val="single" w:color="000000" w:sz="6" w:space="0"/>
              <w:left w:val="single" w:color="000000" w:sz="6" w:space="0"/>
              <w:bottom w:val="single" w:color="000000" w:sz="6" w:space="0"/>
              <w:right w:val="single" w:color="000000" w:sz="6" w:space="0"/>
            </w:tcBorders>
            <w:shd w:val="clear" w:color="auto" w:fill="FFFFFF"/>
            <w:tcMar>
              <w:left w:w="74" w:type="dxa"/>
              <w:right w:w="74"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120" w:beforeAutospacing="0" w:after="120" w:afterAutospacing="0" w:line="240" w:lineRule="auto"/>
              <w:ind w:left="0" w:right="0" w:firstLine="480" w:firstLineChars="200"/>
              <w:jc w:val="left"/>
              <w:textAlignment w:val="auto"/>
              <w:rPr>
                <w:rFonts w:hint="default" w:ascii="宋体" w:hAnsi="宋体" w:eastAsia="宋体" w:cs="宋体"/>
                <w:color w:val="000000" w:themeColor="text1"/>
                <w:highlight w:val="none"/>
                <w14:textFill>
                  <w14:solidFill>
                    <w14:schemeClr w14:val="tx1"/>
                  </w14:solidFill>
                </w14:textFill>
              </w:rPr>
            </w:pPr>
            <w:r>
              <w:rPr>
                <w:rFonts w:hint="default" w:ascii="宋体" w:hAnsi="宋体" w:eastAsia="宋体" w:cs="宋体"/>
                <w:color w:val="000000" w:themeColor="text1"/>
                <w:sz w:val="24"/>
                <w:highlight w:val="none"/>
                <w14:textFill>
                  <w14:solidFill>
                    <w14:schemeClr w14:val="tx1"/>
                  </w14:solidFill>
                </w14:textFill>
              </w:rPr>
              <w:t>评价得分</w:t>
            </w:r>
          </w:p>
        </w:tc>
        <w:tc>
          <w:tcPr>
            <w:tcW w:w="1531" w:type="dxa"/>
            <w:tcBorders>
              <w:top w:val="single" w:color="000000" w:sz="6" w:space="0"/>
              <w:left w:val="single" w:color="000000" w:sz="6" w:space="0"/>
              <w:bottom w:val="single" w:color="000000" w:sz="6" w:space="0"/>
              <w:right w:val="single" w:color="000000" w:sz="6" w:space="0"/>
            </w:tcBorders>
            <w:shd w:val="clear" w:color="auto" w:fill="FFFFFF"/>
            <w:tcMar>
              <w:left w:w="74" w:type="dxa"/>
              <w:right w:w="74"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120" w:beforeAutospacing="0" w:after="120" w:afterAutospacing="0" w:line="240" w:lineRule="auto"/>
              <w:ind w:left="0" w:right="0" w:firstLine="480" w:firstLineChars="200"/>
              <w:textAlignment w:val="auto"/>
              <w:rPr>
                <w:rFonts w:hint="default" w:ascii="宋体" w:hAnsi="宋体" w:eastAsia="宋体" w:cs="宋体"/>
                <w:color w:val="000000" w:themeColor="text1"/>
                <w:highlight w:val="none"/>
                <w14:textFill>
                  <w14:solidFill>
                    <w14:schemeClr w14:val="tx1"/>
                  </w14:solidFill>
                </w14:textFill>
              </w:rPr>
            </w:pPr>
            <w:r>
              <w:rPr>
                <w:rFonts w:hint="default" w:ascii="宋体" w:hAnsi="宋体" w:eastAsia="宋体" w:cs="宋体"/>
                <w:color w:val="000000" w:themeColor="text1"/>
                <w:sz w:val="24"/>
                <w:highlight w:val="none"/>
                <w14:textFill>
                  <w14:solidFill>
                    <w14:schemeClr w14:val="tx1"/>
                  </w14:solidFill>
                </w14:textFill>
              </w:rPr>
              <w:t>得分率</w:t>
            </w:r>
          </w:p>
        </w:tc>
      </w:tr>
      <w:tr>
        <w:tblPrEx>
          <w:tblCellMar>
            <w:top w:w="0" w:type="dxa"/>
            <w:left w:w="10" w:type="dxa"/>
            <w:bottom w:w="0" w:type="dxa"/>
            <w:right w:w="10" w:type="dxa"/>
          </w:tblCellMar>
        </w:tblPrEx>
        <w:trPr>
          <w:trHeight w:val="488" w:hRule="atLeast"/>
          <w:jc w:val="center"/>
        </w:trPr>
        <w:tc>
          <w:tcPr>
            <w:tcW w:w="1831" w:type="dxa"/>
            <w:vMerge w:val="restart"/>
            <w:tcBorders>
              <w:left w:val="single" w:color="000000" w:sz="6" w:space="0"/>
              <w:right w:val="single" w:color="000000" w:sz="6" w:space="0"/>
            </w:tcBorders>
            <w:shd w:val="clear" w:color="auto" w:fill="FFFFFF"/>
            <w:tcMar>
              <w:left w:w="74" w:type="dxa"/>
              <w:right w:w="74"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120" w:beforeAutospacing="0" w:after="120" w:afterAutospacing="0" w:line="240" w:lineRule="auto"/>
              <w:ind w:left="0" w:right="0" w:firstLine="440" w:firstLineChars="200"/>
              <w:jc w:val="center"/>
              <w:textAlignment w:val="auto"/>
              <w:rPr>
                <w:rFonts w:hint="eastAsia" w:ascii="宋体" w:hAnsi="宋体" w:eastAsia="宋体" w:cs="宋体"/>
                <w:color w:val="000000" w:themeColor="text1"/>
                <w:sz w:val="22"/>
                <w:highlight w:val="none"/>
                <w:lang w:eastAsia="zh-CN"/>
                <w14:textFill>
                  <w14:solidFill>
                    <w14:schemeClr w14:val="tx1"/>
                  </w14:solidFill>
                </w14:textFill>
              </w:rPr>
            </w:pPr>
            <w:r>
              <w:rPr>
                <w:rFonts w:hint="eastAsia" w:ascii="宋体" w:hAnsi="宋体" w:cs="宋体"/>
                <w:color w:val="000000" w:themeColor="text1"/>
                <w:sz w:val="22"/>
                <w:highlight w:val="none"/>
                <w:lang w:eastAsia="zh-CN"/>
                <w14:textFill>
                  <w14:solidFill>
                    <w14:schemeClr w14:val="tx1"/>
                  </w14:solidFill>
                </w14:textFill>
              </w:rPr>
              <w:t>项目过程</w:t>
            </w:r>
          </w:p>
        </w:tc>
        <w:tc>
          <w:tcPr>
            <w:tcW w:w="1782" w:type="dxa"/>
            <w:tcBorders>
              <w:top w:val="single" w:color="000000" w:sz="6" w:space="0"/>
              <w:left w:val="single" w:color="000000" w:sz="6" w:space="0"/>
              <w:bottom w:val="single" w:color="000000" w:sz="6" w:space="0"/>
              <w:right w:val="single" w:color="000000" w:sz="6" w:space="0"/>
            </w:tcBorders>
            <w:shd w:val="clear" w:color="auto" w:fill="FFFFFF"/>
            <w:tcMar>
              <w:left w:w="74" w:type="dxa"/>
              <w:right w:w="74"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120" w:beforeAutospacing="0" w:after="120" w:afterAutospacing="0" w:line="240" w:lineRule="auto"/>
              <w:ind w:left="0" w:right="0" w:firstLine="420" w:firstLineChars="200"/>
              <w:textAlignment w:val="auto"/>
              <w:rPr>
                <w:rFonts w:hint="default" w:ascii="宋体" w:hAnsi="宋体" w:eastAsia="宋体" w:cs="宋体"/>
                <w:color w:val="000000" w:themeColor="text1"/>
                <w:highlight w:val="none"/>
                <w:lang w:val="en-US" w:eastAsia="zh-CN"/>
                <w14:textFill>
                  <w14:solidFill>
                    <w14:schemeClr w14:val="tx1"/>
                  </w14:solidFill>
                </w14:textFill>
              </w:rPr>
            </w:pPr>
            <w:r>
              <w:rPr>
                <w:rFonts w:hint="eastAsia" w:ascii="宋体" w:hAnsi="宋体" w:cs="宋体"/>
                <w:color w:val="000000" w:themeColor="text1"/>
                <w:highlight w:val="none"/>
                <w:lang w:val="en-US" w:eastAsia="zh-CN"/>
                <w14:textFill>
                  <w14:solidFill>
                    <w14:schemeClr w14:val="tx1"/>
                  </w14:solidFill>
                </w14:textFill>
              </w:rPr>
              <w:t>投入管理</w:t>
            </w:r>
          </w:p>
        </w:tc>
        <w:tc>
          <w:tcPr>
            <w:tcW w:w="1648" w:type="dxa"/>
            <w:tcBorders>
              <w:top w:val="single" w:color="000000" w:sz="6" w:space="0"/>
              <w:left w:val="single" w:color="000000" w:sz="6" w:space="0"/>
              <w:bottom w:val="single" w:color="000000" w:sz="6" w:space="0"/>
              <w:right w:val="single" w:color="000000" w:sz="6" w:space="0"/>
            </w:tcBorders>
            <w:shd w:val="clear" w:color="auto" w:fill="FFFFFF"/>
            <w:tcMar>
              <w:left w:w="74" w:type="dxa"/>
              <w:right w:w="74"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120" w:beforeAutospacing="0" w:after="120" w:afterAutospacing="0" w:line="240" w:lineRule="auto"/>
              <w:ind w:left="0" w:right="0" w:firstLine="420" w:firstLineChars="200"/>
              <w:jc w:val="left"/>
              <w:textAlignment w:val="auto"/>
              <w:rPr>
                <w:rFonts w:hint="default" w:ascii="宋体" w:hAnsi="宋体" w:eastAsia="宋体" w:cs="宋体"/>
                <w:color w:val="000000" w:themeColor="text1"/>
                <w:highlight w:val="none"/>
                <w:lang w:val="en-US" w:eastAsia="zh-CN"/>
                <w14:textFill>
                  <w14:solidFill>
                    <w14:schemeClr w14:val="tx1"/>
                  </w14:solidFill>
                </w14:textFill>
              </w:rPr>
            </w:pPr>
            <w:r>
              <w:rPr>
                <w:rFonts w:hint="eastAsia" w:ascii="宋体" w:hAnsi="宋体" w:cs="宋体"/>
                <w:color w:val="000000" w:themeColor="text1"/>
                <w:highlight w:val="none"/>
                <w:lang w:val="en-US" w:eastAsia="zh-CN"/>
                <w14:textFill>
                  <w14:solidFill>
                    <w14:schemeClr w14:val="tx1"/>
                  </w14:solidFill>
                </w14:textFill>
              </w:rPr>
              <w:t>8</w:t>
            </w:r>
          </w:p>
        </w:tc>
        <w:tc>
          <w:tcPr>
            <w:tcW w:w="1662" w:type="dxa"/>
            <w:tcBorders>
              <w:top w:val="single" w:color="000000" w:sz="6" w:space="0"/>
              <w:left w:val="single" w:color="000000" w:sz="6" w:space="0"/>
              <w:bottom w:val="single" w:color="000000" w:sz="6" w:space="0"/>
              <w:right w:val="single" w:color="000000" w:sz="6" w:space="0"/>
            </w:tcBorders>
            <w:shd w:val="clear" w:color="auto" w:fill="FFFFFF"/>
            <w:tcMar>
              <w:left w:w="74" w:type="dxa"/>
              <w:right w:w="74"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120" w:beforeAutospacing="0" w:after="120" w:afterAutospacing="0" w:line="240" w:lineRule="auto"/>
              <w:ind w:left="0" w:right="0" w:firstLine="420" w:firstLineChars="200"/>
              <w:jc w:val="left"/>
              <w:textAlignment w:val="auto"/>
              <w:rPr>
                <w:rFonts w:hint="default" w:ascii="宋体" w:hAnsi="宋体" w:eastAsia="宋体" w:cs="宋体"/>
                <w:color w:val="000000" w:themeColor="text1"/>
                <w:highlight w:val="none"/>
                <w:lang w:val="en-US" w:eastAsia="zh-CN"/>
                <w14:textFill>
                  <w14:solidFill>
                    <w14:schemeClr w14:val="tx1"/>
                  </w14:solidFill>
                </w14:textFill>
              </w:rPr>
            </w:pPr>
            <w:r>
              <w:rPr>
                <w:rFonts w:hint="eastAsia" w:ascii="宋体" w:hAnsi="宋体" w:cs="宋体"/>
                <w:color w:val="000000" w:themeColor="text1"/>
                <w:highlight w:val="none"/>
                <w:lang w:val="en-US" w:eastAsia="zh-CN"/>
                <w14:textFill>
                  <w14:solidFill>
                    <w14:schemeClr w14:val="tx1"/>
                  </w14:solidFill>
                </w14:textFill>
              </w:rPr>
              <w:t>4.65</w:t>
            </w:r>
          </w:p>
        </w:tc>
        <w:tc>
          <w:tcPr>
            <w:tcW w:w="1531" w:type="dxa"/>
            <w:tcBorders>
              <w:top w:val="single" w:color="000000" w:sz="6" w:space="0"/>
              <w:left w:val="single" w:color="000000" w:sz="6" w:space="0"/>
              <w:bottom w:val="single" w:color="000000" w:sz="6" w:space="0"/>
              <w:right w:val="single" w:color="000000" w:sz="6" w:space="0"/>
            </w:tcBorders>
            <w:shd w:val="clear" w:color="auto" w:fill="FFFFFF"/>
            <w:tcMar>
              <w:left w:w="74" w:type="dxa"/>
              <w:right w:w="74"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120" w:beforeAutospacing="0" w:after="120" w:afterAutospacing="0" w:line="240" w:lineRule="auto"/>
              <w:ind w:left="0" w:right="0" w:firstLine="420" w:firstLineChars="200"/>
              <w:jc w:val="left"/>
              <w:textAlignment w:val="auto"/>
              <w:rPr>
                <w:rFonts w:hint="default" w:ascii="宋体" w:hAnsi="宋体" w:eastAsia="宋体" w:cs="宋体"/>
                <w:color w:val="000000" w:themeColor="text1"/>
                <w:highlight w:val="none"/>
                <w:lang w:val="en-US" w:eastAsia="zh-CN"/>
                <w14:textFill>
                  <w14:solidFill>
                    <w14:schemeClr w14:val="tx1"/>
                  </w14:solidFill>
                </w14:textFill>
              </w:rPr>
            </w:pPr>
            <w:r>
              <w:rPr>
                <w:rFonts w:hint="eastAsia" w:ascii="宋体" w:hAnsi="宋体" w:cs="宋体"/>
                <w:color w:val="000000" w:themeColor="text1"/>
                <w:highlight w:val="none"/>
                <w:lang w:val="en-US" w:eastAsia="zh-CN"/>
                <w14:textFill>
                  <w14:solidFill>
                    <w14:schemeClr w14:val="tx1"/>
                  </w14:solidFill>
                </w14:textFill>
              </w:rPr>
              <w:t>58.13%</w:t>
            </w:r>
          </w:p>
        </w:tc>
      </w:tr>
      <w:tr>
        <w:tblPrEx>
          <w:tblCellMar>
            <w:top w:w="0" w:type="dxa"/>
            <w:left w:w="10" w:type="dxa"/>
            <w:bottom w:w="0" w:type="dxa"/>
            <w:right w:w="10" w:type="dxa"/>
          </w:tblCellMar>
        </w:tblPrEx>
        <w:trPr>
          <w:trHeight w:val="390" w:hRule="atLeast"/>
          <w:jc w:val="center"/>
        </w:trPr>
        <w:tc>
          <w:tcPr>
            <w:tcW w:w="1831" w:type="dxa"/>
            <w:vMerge w:val="continue"/>
            <w:tcBorders>
              <w:left w:val="single" w:color="000000" w:sz="6" w:space="0"/>
              <w:right w:val="single" w:color="000000" w:sz="6" w:space="0"/>
            </w:tcBorders>
            <w:shd w:val="clear" w:color="auto" w:fill="FFFFFF"/>
            <w:tcMar>
              <w:left w:w="74" w:type="dxa"/>
              <w:right w:w="74"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120" w:beforeAutospacing="0" w:after="120" w:afterAutospacing="0" w:line="240" w:lineRule="auto"/>
              <w:ind w:left="0" w:right="0" w:firstLine="420" w:firstLineChars="200"/>
              <w:jc w:val="center"/>
              <w:textAlignment w:val="auto"/>
              <w:rPr>
                <w:rFonts w:hint="default" w:ascii="宋体" w:hAnsi="宋体" w:eastAsia="宋体" w:cs="宋体"/>
                <w:color w:val="000000" w:themeColor="text1"/>
                <w:highlight w:val="none"/>
                <w14:textFill>
                  <w14:solidFill>
                    <w14:schemeClr w14:val="tx1"/>
                  </w14:solidFill>
                </w14:textFill>
              </w:rPr>
            </w:pPr>
          </w:p>
        </w:tc>
        <w:tc>
          <w:tcPr>
            <w:tcW w:w="1782" w:type="dxa"/>
            <w:tcBorders>
              <w:top w:val="single" w:color="000000" w:sz="6" w:space="0"/>
              <w:left w:val="single" w:color="000000" w:sz="6" w:space="0"/>
              <w:bottom w:val="single" w:color="000000" w:sz="6" w:space="0"/>
              <w:right w:val="single" w:color="000000" w:sz="6" w:space="0"/>
            </w:tcBorders>
            <w:shd w:val="clear" w:color="auto" w:fill="FFFFFF"/>
            <w:tcMar>
              <w:left w:w="74" w:type="dxa"/>
              <w:right w:w="74"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120" w:beforeAutospacing="0" w:after="120" w:afterAutospacing="0" w:line="240" w:lineRule="auto"/>
              <w:ind w:left="0" w:right="0" w:rightChars="0" w:firstLine="480" w:firstLineChars="200"/>
              <w:textAlignment w:val="auto"/>
              <w:rPr>
                <w:rFonts w:hint="default" w:ascii="宋体" w:hAnsi="宋体" w:eastAsia="宋体" w:cs="宋体"/>
                <w:color w:val="000000" w:themeColor="text1"/>
                <w:kern w:val="2"/>
                <w:sz w:val="21"/>
                <w:szCs w:val="24"/>
                <w:highlight w:val="none"/>
                <w:lang w:val="en-US" w:eastAsia="zh-CN" w:bidi="ar-SA"/>
                <w14:textFill>
                  <w14:solidFill>
                    <w14:schemeClr w14:val="tx1"/>
                  </w14:solidFill>
                </w14:textFill>
              </w:rPr>
            </w:pPr>
            <w:r>
              <w:rPr>
                <w:rFonts w:hint="eastAsia" w:ascii="宋体" w:hAnsi="宋体" w:cs="宋体"/>
                <w:color w:val="000000" w:themeColor="text1"/>
                <w:sz w:val="24"/>
                <w:highlight w:val="none"/>
                <w:lang w:eastAsia="zh-CN"/>
                <w14:textFill>
                  <w14:solidFill>
                    <w14:schemeClr w14:val="tx1"/>
                  </w14:solidFill>
                </w14:textFill>
              </w:rPr>
              <w:t>资金</w:t>
            </w:r>
            <w:r>
              <w:rPr>
                <w:rFonts w:hint="eastAsia" w:ascii="宋体" w:hAnsi="宋体" w:eastAsia="宋体" w:cs="宋体"/>
                <w:color w:val="000000" w:themeColor="text1"/>
                <w:sz w:val="24"/>
                <w:highlight w:val="none"/>
                <w:lang w:eastAsia="zh-CN"/>
                <w14:textFill>
                  <w14:solidFill>
                    <w14:schemeClr w14:val="tx1"/>
                  </w14:solidFill>
                </w14:textFill>
              </w:rPr>
              <w:t>管理</w:t>
            </w:r>
          </w:p>
        </w:tc>
        <w:tc>
          <w:tcPr>
            <w:tcW w:w="1648" w:type="dxa"/>
            <w:tcBorders>
              <w:top w:val="single" w:color="000000" w:sz="6" w:space="0"/>
              <w:left w:val="single" w:color="000000" w:sz="6" w:space="0"/>
              <w:bottom w:val="single" w:color="000000" w:sz="6" w:space="0"/>
              <w:right w:val="single" w:color="000000" w:sz="6" w:space="0"/>
            </w:tcBorders>
            <w:shd w:val="clear" w:color="auto" w:fill="FFFFFF"/>
            <w:tcMar>
              <w:left w:w="74" w:type="dxa"/>
              <w:right w:w="74"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120" w:beforeAutospacing="0" w:after="120" w:afterAutospacing="0" w:line="240" w:lineRule="auto"/>
              <w:ind w:left="0" w:leftChars="0" w:right="0" w:rightChars="0" w:firstLine="480" w:firstLineChars="200"/>
              <w:jc w:val="left"/>
              <w:textAlignment w:val="auto"/>
              <w:rPr>
                <w:rFonts w:hint="eastAsia" w:ascii="宋体" w:hAnsi="宋体" w:eastAsia="宋体" w:cs="宋体"/>
                <w:color w:val="000000" w:themeColor="text1"/>
                <w:kern w:val="2"/>
                <w:sz w:val="21"/>
                <w:szCs w:val="24"/>
                <w:highlight w:val="none"/>
                <w:lang w:val="en-US" w:eastAsia="zh-CN" w:bidi="ar-SA"/>
                <w14:textFill>
                  <w14:solidFill>
                    <w14:schemeClr w14:val="tx1"/>
                  </w14:solidFill>
                </w14:textFill>
              </w:rPr>
            </w:pPr>
            <w:r>
              <w:rPr>
                <w:rFonts w:hint="eastAsia" w:ascii="宋体" w:hAnsi="宋体" w:cs="宋体"/>
                <w:color w:val="000000" w:themeColor="text1"/>
                <w:sz w:val="24"/>
                <w:highlight w:val="none"/>
                <w:lang w:val="en-US" w:eastAsia="zh-CN"/>
                <w14:textFill>
                  <w14:solidFill>
                    <w14:schemeClr w14:val="tx1"/>
                  </w14:solidFill>
                </w14:textFill>
              </w:rPr>
              <w:t>3</w:t>
            </w:r>
          </w:p>
        </w:tc>
        <w:tc>
          <w:tcPr>
            <w:tcW w:w="1662" w:type="dxa"/>
            <w:tcBorders>
              <w:top w:val="single" w:color="000000" w:sz="6" w:space="0"/>
              <w:left w:val="single" w:color="000000" w:sz="6" w:space="0"/>
              <w:bottom w:val="single" w:color="000000" w:sz="6" w:space="0"/>
              <w:right w:val="single" w:color="000000" w:sz="6" w:space="0"/>
            </w:tcBorders>
            <w:shd w:val="clear" w:color="auto" w:fill="FFFFFF"/>
            <w:tcMar>
              <w:left w:w="74" w:type="dxa"/>
              <w:right w:w="74"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120" w:beforeAutospacing="0" w:after="120" w:afterAutospacing="0" w:line="240" w:lineRule="auto"/>
              <w:ind w:left="0" w:leftChars="0" w:right="0" w:rightChars="0" w:firstLine="480" w:firstLineChars="200"/>
              <w:jc w:val="left"/>
              <w:textAlignment w:val="auto"/>
              <w:rPr>
                <w:rFonts w:hint="default" w:ascii="宋体" w:hAnsi="宋体" w:eastAsia="宋体" w:cs="宋体"/>
                <w:color w:val="000000" w:themeColor="text1"/>
                <w:kern w:val="2"/>
                <w:sz w:val="21"/>
                <w:szCs w:val="24"/>
                <w:highlight w:val="none"/>
                <w:lang w:val="en-US" w:eastAsia="zh-CN" w:bidi="ar-SA"/>
                <w14:textFill>
                  <w14:solidFill>
                    <w14:schemeClr w14:val="tx1"/>
                  </w14:solidFill>
                </w14:textFill>
              </w:rPr>
            </w:pPr>
            <w:r>
              <w:rPr>
                <w:rFonts w:hint="eastAsia" w:ascii="宋体" w:hAnsi="宋体" w:cs="宋体"/>
                <w:color w:val="000000" w:themeColor="text1"/>
                <w:sz w:val="24"/>
                <w:highlight w:val="none"/>
                <w:lang w:val="en-US" w:eastAsia="zh-CN"/>
                <w14:textFill>
                  <w14:solidFill>
                    <w14:schemeClr w14:val="tx1"/>
                  </w14:solidFill>
                </w14:textFill>
              </w:rPr>
              <w:t>3</w:t>
            </w:r>
          </w:p>
        </w:tc>
        <w:tc>
          <w:tcPr>
            <w:tcW w:w="1531" w:type="dxa"/>
            <w:tcBorders>
              <w:top w:val="single" w:color="000000" w:sz="6" w:space="0"/>
              <w:left w:val="single" w:color="000000" w:sz="6" w:space="0"/>
              <w:bottom w:val="single" w:color="000000" w:sz="6" w:space="0"/>
              <w:right w:val="single" w:color="000000" w:sz="6" w:space="0"/>
            </w:tcBorders>
            <w:shd w:val="clear" w:color="auto" w:fill="FFFFFF"/>
            <w:tcMar>
              <w:left w:w="74" w:type="dxa"/>
              <w:right w:w="74"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120" w:beforeAutospacing="0" w:after="120" w:afterAutospacing="0" w:line="240" w:lineRule="auto"/>
              <w:ind w:left="0" w:leftChars="0" w:right="0" w:rightChars="0" w:firstLine="480" w:firstLineChars="200"/>
              <w:jc w:val="left"/>
              <w:textAlignment w:val="auto"/>
              <w:rPr>
                <w:rFonts w:hint="default" w:ascii="宋体" w:hAnsi="宋体" w:eastAsia="宋体" w:cs="宋体"/>
                <w:color w:val="000000" w:themeColor="text1"/>
                <w:kern w:val="2"/>
                <w:sz w:val="21"/>
                <w:szCs w:val="24"/>
                <w:highlight w:val="none"/>
                <w:lang w:val="en-US" w:eastAsia="zh-CN" w:bidi="ar-SA"/>
                <w14:textFill>
                  <w14:solidFill>
                    <w14:schemeClr w14:val="tx1"/>
                  </w14:solidFill>
                </w14:textFill>
              </w:rPr>
            </w:pPr>
            <w:r>
              <w:rPr>
                <w:rFonts w:hint="eastAsia" w:ascii="宋体" w:hAnsi="宋体" w:cs="宋体"/>
                <w:color w:val="000000" w:themeColor="text1"/>
                <w:sz w:val="24"/>
                <w:highlight w:val="none"/>
                <w:lang w:val="en-US" w:eastAsia="zh-CN"/>
                <w14:textFill>
                  <w14:solidFill>
                    <w14:schemeClr w14:val="tx1"/>
                  </w14:solidFill>
                </w14:textFill>
              </w:rPr>
              <w:t>100</w:t>
            </w:r>
            <w:r>
              <w:rPr>
                <w:rFonts w:hint="default" w:ascii="宋体" w:hAnsi="宋体" w:eastAsia="宋体" w:cs="宋体"/>
                <w:color w:val="000000" w:themeColor="text1"/>
                <w:sz w:val="24"/>
                <w:highlight w:val="none"/>
                <w14:textFill>
                  <w14:solidFill>
                    <w14:schemeClr w14:val="tx1"/>
                  </w14:solidFill>
                </w14:textFill>
              </w:rPr>
              <w:t>%</w:t>
            </w:r>
          </w:p>
        </w:tc>
      </w:tr>
      <w:tr>
        <w:tblPrEx>
          <w:tblCellMar>
            <w:top w:w="0" w:type="dxa"/>
            <w:left w:w="10" w:type="dxa"/>
            <w:bottom w:w="0" w:type="dxa"/>
            <w:right w:w="10" w:type="dxa"/>
          </w:tblCellMar>
        </w:tblPrEx>
        <w:trPr>
          <w:trHeight w:val="270" w:hRule="atLeast"/>
          <w:jc w:val="center"/>
        </w:trPr>
        <w:tc>
          <w:tcPr>
            <w:tcW w:w="1831" w:type="dxa"/>
            <w:vMerge w:val="continue"/>
            <w:tcBorders>
              <w:left w:val="single" w:color="000000" w:sz="6" w:space="0"/>
              <w:bottom w:val="single" w:color="000000" w:sz="6" w:space="0"/>
              <w:right w:val="single" w:color="000000" w:sz="6" w:space="0"/>
            </w:tcBorders>
            <w:shd w:val="clear" w:color="auto" w:fill="FFFFFF"/>
            <w:tcMar>
              <w:left w:w="74" w:type="dxa"/>
              <w:right w:w="74"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120" w:beforeAutospacing="0" w:after="120" w:afterAutospacing="0" w:line="240" w:lineRule="auto"/>
              <w:ind w:left="0" w:right="0" w:firstLine="420" w:firstLineChars="200"/>
              <w:jc w:val="center"/>
              <w:textAlignment w:val="auto"/>
              <w:rPr>
                <w:rFonts w:hint="default" w:ascii="宋体" w:hAnsi="宋体" w:eastAsia="宋体" w:cs="宋体"/>
                <w:color w:val="000000" w:themeColor="text1"/>
                <w:kern w:val="2"/>
                <w:sz w:val="21"/>
                <w:szCs w:val="22"/>
                <w:highlight w:val="none"/>
                <w:lang w:val="en-US" w:eastAsia="zh-CN" w:bidi="ar-SA"/>
                <w14:textFill>
                  <w14:solidFill>
                    <w14:schemeClr w14:val="tx1"/>
                  </w14:solidFill>
                </w14:textFill>
              </w:rPr>
            </w:pPr>
          </w:p>
        </w:tc>
        <w:tc>
          <w:tcPr>
            <w:tcW w:w="1782" w:type="dxa"/>
            <w:tcBorders>
              <w:top w:val="single" w:color="000000" w:sz="6" w:space="0"/>
              <w:left w:val="single" w:color="000000" w:sz="6" w:space="0"/>
              <w:bottom w:val="single" w:color="000000" w:sz="6" w:space="0"/>
              <w:right w:val="single" w:color="000000" w:sz="6" w:space="0"/>
            </w:tcBorders>
            <w:shd w:val="clear" w:color="auto" w:fill="FFFFFF"/>
            <w:tcMar>
              <w:left w:w="74" w:type="dxa"/>
              <w:right w:w="74"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120" w:beforeAutospacing="0" w:after="120" w:afterAutospacing="0" w:line="240" w:lineRule="auto"/>
              <w:ind w:left="0" w:right="0" w:rightChars="0" w:firstLine="480" w:firstLineChars="200"/>
              <w:jc w:val="both"/>
              <w:textAlignment w:val="auto"/>
              <w:rPr>
                <w:rFonts w:hint="default" w:ascii="宋体" w:hAnsi="宋体" w:eastAsia="宋体" w:cs="宋体"/>
                <w:color w:val="000000" w:themeColor="text1"/>
                <w:kern w:val="2"/>
                <w:sz w:val="21"/>
                <w:szCs w:val="24"/>
                <w:highlight w:val="none"/>
                <w:lang w:val="en-US" w:eastAsia="zh-CN" w:bidi="ar-SA"/>
                <w14:textFill>
                  <w14:solidFill>
                    <w14:schemeClr w14:val="tx1"/>
                  </w14:solidFill>
                </w14:textFill>
              </w:rPr>
            </w:pPr>
            <w:r>
              <w:rPr>
                <w:rFonts w:hint="eastAsia" w:ascii="宋体" w:hAnsi="宋体" w:cs="宋体"/>
                <w:color w:val="000000" w:themeColor="text1"/>
                <w:sz w:val="24"/>
                <w:highlight w:val="none"/>
                <w:lang w:val="en-US" w:eastAsia="zh-CN"/>
                <w14:textFill>
                  <w14:solidFill>
                    <w14:schemeClr w14:val="tx1"/>
                  </w14:solidFill>
                </w14:textFill>
              </w:rPr>
              <w:t>项目实施</w:t>
            </w:r>
          </w:p>
        </w:tc>
        <w:tc>
          <w:tcPr>
            <w:tcW w:w="1648" w:type="dxa"/>
            <w:tcBorders>
              <w:top w:val="single" w:color="000000" w:sz="6" w:space="0"/>
              <w:left w:val="single" w:color="000000" w:sz="6" w:space="0"/>
              <w:bottom w:val="single" w:color="000000" w:sz="6" w:space="0"/>
              <w:right w:val="single" w:color="000000" w:sz="6" w:space="0"/>
            </w:tcBorders>
            <w:shd w:val="clear" w:color="auto" w:fill="FFFFFF"/>
            <w:tcMar>
              <w:left w:w="74" w:type="dxa"/>
              <w:right w:w="74"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120" w:beforeAutospacing="0" w:after="120" w:afterAutospacing="0" w:line="240" w:lineRule="auto"/>
              <w:ind w:left="0" w:leftChars="0" w:right="0" w:rightChars="0" w:firstLine="480" w:firstLineChars="200"/>
              <w:jc w:val="left"/>
              <w:textAlignment w:val="auto"/>
              <w:rPr>
                <w:rFonts w:hint="default" w:ascii="宋体" w:hAnsi="宋体" w:eastAsia="宋体" w:cs="宋体"/>
                <w:color w:val="000000" w:themeColor="text1"/>
                <w:kern w:val="2"/>
                <w:sz w:val="24"/>
                <w:szCs w:val="24"/>
                <w:highlight w:val="none"/>
                <w:lang w:val="en-US" w:eastAsia="zh-CN" w:bidi="ar-SA"/>
                <w14:textFill>
                  <w14:solidFill>
                    <w14:schemeClr w14:val="tx1"/>
                  </w14:solidFill>
                </w14:textFill>
              </w:rPr>
            </w:pPr>
            <w:r>
              <w:rPr>
                <w:rFonts w:hint="eastAsia" w:ascii="宋体" w:hAnsi="宋体" w:cs="宋体"/>
                <w:color w:val="000000" w:themeColor="text1"/>
                <w:sz w:val="24"/>
                <w:highlight w:val="none"/>
                <w:lang w:val="en-US" w:eastAsia="zh-CN"/>
                <w14:textFill>
                  <w14:solidFill>
                    <w14:schemeClr w14:val="tx1"/>
                  </w14:solidFill>
                </w14:textFill>
              </w:rPr>
              <w:t>4</w:t>
            </w:r>
          </w:p>
        </w:tc>
        <w:tc>
          <w:tcPr>
            <w:tcW w:w="1662" w:type="dxa"/>
            <w:tcBorders>
              <w:top w:val="single" w:color="000000" w:sz="6" w:space="0"/>
              <w:left w:val="single" w:color="000000" w:sz="6" w:space="0"/>
              <w:bottom w:val="single" w:color="000000" w:sz="6" w:space="0"/>
              <w:right w:val="single" w:color="000000" w:sz="6" w:space="0"/>
            </w:tcBorders>
            <w:shd w:val="clear" w:color="auto" w:fill="FFFFFF"/>
            <w:tcMar>
              <w:left w:w="74" w:type="dxa"/>
              <w:right w:w="74"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120" w:beforeAutospacing="0" w:after="120" w:afterAutospacing="0" w:line="240" w:lineRule="auto"/>
              <w:ind w:left="0" w:leftChars="0" w:right="0" w:rightChars="0" w:firstLine="480" w:firstLineChars="200"/>
              <w:jc w:val="left"/>
              <w:textAlignment w:val="auto"/>
              <w:rPr>
                <w:rFonts w:hint="default" w:ascii="宋体" w:hAnsi="宋体" w:eastAsia="宋体" w:cs="宋体"/>
                <w:color w:val="000000" w:themeColor="text1"/>
                <w:kern w:val="2"/>
                <w:sz w:val="24"/>
                <w:szCs w:val="24"/>
                <w:highlight w:val="none"/>
                <w:lang w:val="en-US" w:eastAsia="zh-CN" w:bidi="ar-SA"/>
                <w14:textFill>
                  <w14:solidFill>
                    <w14:schemeClr w14:val="tx1"/>
                  </w14:solidFill>
                </w14:textFill>
              </w:rPr>
            </w:pPr>
            <w:r>
              <w:rPr>
                <w:rFonts w:hint="eastAsia" w:ascii="宋体" w:hAnsi="宋体" w:cs="宋体"/>
                <w:color w:val="000000" w:themeColor="text1"/>
                <w:sz w:val="24"/>
                <w:highlight w:val="none"/>
                <w:lang w:val="en-US" w:eastAsia="zh-CN"/>
                <w14:textFill>
                  <w14:solidFill>
                    <w14:schemeClr w14:val="tx1"/>
                  </w14:solidFill>
                </w14:textFill>
              </w:rPr>
              <w:t>4</w:t>
            </w:r>
          </w:p>
        </w:tc>
        <w:tc>
          <w:tcPr>
            <w:tcW w:w="1531" w:type="dxa"/>
            <w:tcBorders>
              <w:top w:val="single" w:color="000000" w:sz="6" w:space="0"/>
              <w:left w:val="single" w:color="000000" w:sz="6" w:space="0"/>
              <w:bottom w:val="single" w:color="000000" w:sz="6" w:space="0"/>
              <w:right w:val="single" w:color="000000" w:sz="6" w:space="0"/>
            </w:tcBorders>
            <w:shd w:val="clear" w:color="auto" w:fill="FFFFFF"/>
            <w:tcMar>
              <w:left w:w="74" w:type="dxa"/>
              <w:right w:w="74"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120" w:beforeAutospacing="0" w:after="120" w:afterAutospacing="0" w:line="240" w:lineRule="auto"/>
              <w:ind w:left="0" w:leftChars="0" w:right="0" w:rightChars="0" w:firstLine="480" w:firstLineChars="200"/>
              <w:jc w:val="left"/>
              <w:textAlignment w:val="auto"/>
              <w:rPr>
                <w:rFonts w:hint="eastAsia" w:ascii="宋体" w:hAnsi="宋体" w:eastAsia="宋体" w:cs="宋体"/>
                <w:color w:val="000000" w:themeColor="text1"/>
                <w:kern w:val="2"/>
                <w:sz w:val="24"/>
                <w:szCs w:val="24"/>
                <w:highlight w:val="none"/>
                <w:lang w:val="en-US" w:eastAsia="zh-CN" w:bidi="ar-SA"/>
                <w14:textFill>
                  <w14:solidFill>
                    <w14:schemeClr w14:val="tx1"/>
                  </w14:solidFill>
                </w14:textFill>
              </w:rPr>
            </w:pPr>
            <w:r>
              <w:rPr>
                <w:rFonts w:hint="eastAsia" w:ascii="宋体" w:hAnsi="宋体" w:cs="宋体"/>
                <w:color w:val="000000" w:themeColor="text1"/>
                <w:sz w:val="24"/>
                <w:highlight w:val="none"/>
                <w:lang w:val="en-US" w:eastAsia="zh-CN"/>
                <w14:textFill>
                  <w14:solidFill>
                    <w14:schemeClr w14:val="tx1"/>
                  </w14:solidFill>
                </w14:textFill>
              </w:rPr>
              <w:t>80.00%</w:t>
            </w:r>
          </w:p>
        </w:tc>
      </w:tr>
      <w:tr>
        <w:tblPrEx>
          <w:tblCellMar>
            <w:top w:w="0" w:type="dxa"/>
            <w:left w:w="10" w:type="dxa"/>
            <w:bottom w:w="0" w:type="dxa"/>
            <w:right w:w="10" w:type="dxa"/>
          </w:tblCellMar>
        </w:tblPrEx>
        <w:trPr>
          <w:trHeight w:val="435" w:hRule="atLeast"/>
          <w:jc w:val="center"/>
        </w:trPr>
        <w:tc>
          <w:tcPr>
            <w:tcW w:w="3613" w:type="dxa"/>
            <w:gridSpan w:val="2"/>
            <w:tcBorders>
              <w:top w:val="single" w:color="000000" w:sz="6" w:space="0"/>
              <w:left w:val="single" w:color="000000" w:sz="6" w:space="0"/>
              <w:bottom w:val="single" w:color="000000" w:sz="6" w:space="0"/>
              <w:right w:val="single" w:color="000000" w:sz="6" w:space="0"/>
            </w:tcBorders>
            <w:shd w:val="clear" w:color="auto" w:fill="FFFFFF"/>
            <w:tcMar>
              <w:left w:w="74" w:type="dxa"/>
              <w:right w:w="74"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120" w:beforeAutospacing="0" w:after="120" w:afterAutospacing="0" w:line="240" w:lineRule="auto"/>
              <w:ind w:left="0" w:right="0" w:firstLine="480" w:firstLineChars="200"/>
              <w:jc w:val="center"/>
              <w:textAlignment w:val="auto"/>
              <w:rPr>
                <w:rFonts w:hint="default" w:ascii="宋体" w:hAnsi="宋体" w:eastAsia="宋体" w:cs="宋体"/>
                <w:color w:val="000000" w:themeColor="text1"/>
                <w:sz w:val="24"/>
                <w:highlight w:val="none"/>
                <w14:textFill>
                  <w14:solidFill>
                    <w14:schemeClr w14:val="tx1"/>
                  </w14:solidFill>
                </w14:textFill>
              </w:rPr>
            </w:pPr>
            <w:r>
              <w:rPr>
                <w:rFonts w:hint="default" w:ascii="宋体" w:hAnsi="宋体" w:eastAsia="宋体" w:cs="宋体"/>
                <w:color w:val="000000" w:themeColor="text1"/>
                <w:sz w:val="24"/>
                <w:highlight w:val="none"/>
                <w14:textFill>
                  <w14:solidFill>
                    <w14:schemeClr w14:val="tx1"/>
                  </w14:solidFill>
                </w14:textFill>
              </w:rPr>
              <w:t>合计</w:t>
            </w:r>
          </w:p>
        </w:tc>
        <w:tc>
          <w:tcPr>
            <w:tcW w:w="1648" w:type="dxa"/>
            <w:tcBorders>
              <w:top w:val="single" w:color="000000" w:sz="6" w:space="0"/>
              <w:left w:val="single" w:color="000000" w:sz="6" w:space="0"/>
              <w:bottom w:val="single" w:color="000000" w:sz="6" w:space="0"/>
              <w:right w:val="single" w:color="000000" w:sz="6" w:space="0"/>
            </w:tcBorders>
            <w:shd w:val="clear" w:color="auto" w:fill="FFFFFF"/>
            <w:tcMar>
              <w:left w:w="74" w:type="dxa"/>
              <w:right w:w="74"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120" w:beforeAutospacing="0" w:after="120" w:afterAutospacing="0" w:line="240" w:lineRule="auto"/>
              <w:ind w:left="0" w:right="0" w:firstLine="480" w:firstLineChars="200"/>
              <w:jc w:val="left"/>
              <w:textAlignment w:val="auto"/>
              <w:rPr>
                <w:rFonts w:hint="default" w:ascii="宋体" w:hAnsi="宋体" w:eastAsia="宋体" w:cs="宋体"/>
                <w:color w:val="000000" w:themeColor="text1"/>
                <w:sz w:val="24"/>
                <w:highlight w:val="none"/>
                <w:lang w:val="en-US" w:eastAsia="zh-CN"/>
                <w14:textFill>
                  <w14:solidFill>
                    <w14:schemeClr w14:val="tx1"/>
                  </w14:solidFill>
                </w14:textFill>
              </w:rPr>
            </w:pPr>
            <w:r>
              <w:rPr>
                <w:rFonts w:hint="eastAsia" w:ascii="宋体" w:hAnsi="宋体" w:cs="宋体"/>
                <w:color w:val="000000" w:themeColor="text1"/>
                <w:sz w:val="24"/>
                <w:highlight w:val="none"/>
                <w:lang w:val="en-US" w:eastAsia="zh-CN"/>
                <w14:textFill>
                  <w14:solidFill>
                    <w14:schemeClr w14:val="tx1"/>
                  </w14:solidFill>
                </w14:textFill>
              </w:rPr>
              <w:t>15</w:t>
            </w:r>
          </w:p>
        </w:tc>
        <w:tc>
          <w:tcPr>
            <w:tcW w:w="1662" w:type="dxa"/>
            <w:tcBorders>
              <w:top w:val="single" w:color="000000" w:sz="6" w:space="0"/>
              <w:left w:val="single" w:color="000000" w:sz="6" w:space="0"/>
              <w:bottom w:val="single" w:color="000000" w:sz="6" w:space="0"/>
              <w:right w:val="single" w:color="000000" w:sz="6" w:space="0"/>
            </w:tcBorders>
            <w:shd w:val="clear" w:color="auto" w:fill="FFFFFF"/>
            <w:tcMar>
              <w:left w:w="74" w:type="dxa"/>
              <w:right w:w="74"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120" w:beforeAutospacing="0" w:after="120" w:afterAutospacing="0" w:line="240" w:lineRule="auto"/>
              <w:ind w:left="0" w:leftChars="0" w:right="0" w:rightChars="0" w:firstLine="480" w:firstLineChars="200"/>
              <w:jc w:val="left"/>
              <w:textAlignment w:val="auto"/>
              <w:rPr>
                <w:rFonts w:hint="default" w:ascii="宋体" w:hAnsi="宋体" w:eastAsia="宋体" w:cs="宋体"/>
                <w:color w:val="000000" w:themeColor="text1"/>
                <w:kern w:val="2"/>
                <w:sz w:val="21"/>
                <w:szCs w:val="22"/>
                <w:highlight w:val="none"/>
                <w:lang w:val="en-US" w:eastAsia="zh-CN" w:bidi="ar-SA"/>
                <w14:textFill>
                  <w14:solidFill>
                    <w14:schemeClr w14:val="tx1"/>
                  </w14:solidFill>
                </w14:textFill>
              </w:rPr>
            </w:pPr>
            <w:r>
              <w:rPr>
                <w:rFonts w:hint="eastAsia" w:ascii="宋体" w:hAnsi="宋体" w:cs="宋体"/>
                <w:color w:val="000000" w:themeColor="text1"/>
                <w:sz w:val="24"/>
                <w:highlight w:val="none"/>
                <w:lang w:val="en-US" w:eastAsia="zh-CN"/>
                <w14:textFill>
                  <w14:solidFill>
                    <w14:schemeClr w14:val="tx1"/>
                  </w14:solidFill>
                </w14:textFill>
              </w:rPr>
              <w:t>11.64</w:t>
            </w:r>
          </w:p>
        </w:tc>
        <w:tc>
          <w:tcPr>
            <w:tcW w:w="1531" w:type="dxa"/>
            <w:tcBorders>
              <w:top w:val="single" w:color="000000" w:sz="6" w:space="0"/>
              <w:left w:val="single" w:color="000000" w:sz="6" w:space="0"/>
              <w:bottom w:val="single" w:color="000000" w:sz="6" w:space="0"/>
              <w:right w:val="single" w:color="000000" w:sz="6" w:space="0"/>
            </w:tcBorders>
            <w:shd w:val="clear" w:color="auto" w:fill="FFFFFF"/>
            <w:tcMar>
              <w:left w:w="74" w:type="dxa"/>
              <w:right w:w="74"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120" w:beforeAutospacing="0" w:after="120" w:afterAutospacing="0" w:line="240" w:lineRule="auto"/>
              <w:ind w:left="0" w:leftChars="0" w:right="0" w:rightChars="0" w:firstLine="480" w:firstLineChars="200"/>
              <w:jc w:val="left"/>
              <w:textAlignment w:val="auto"/>
              <w:rPr>
                <w:rFonts w:hint="eastAsia" w:ascii="宋体" w:hAnsi="宋体" w:eastAsia="宋体" w:cs="宋体"/>
                <w:color w:val="000000" w:themeColor="text1"/>
                <w:kern w:val="2"/>
                <w:sz w:val="21"/>
                <w:szCs w:val="22"/>
                <w:highlight w:val="none"/>
                <w:lang w:val="en-US" w:eastAsia="zh-CN" w:bidi="ar-SA"/>
                <w14:textFill>
                  <w14:solidFill>
                    <w14:schemeClr w14:val="tx1"/>
                  </w14:solidFill>
                </w14:textFill>
              </w:rPr>
            </w:pPr>
            <w:r>
              <w:rPr>
                <w:rFonts w:hint="eastAsia" w:ascii="宋体" w:hAnsi="宋体" w:cs="宋体"/>
                <w:color w:val="000000" w:themeColor="text1"/>
                <w:sz w:val="24"/>
                <w:highlight w:val="none"/>
                <w:lang w:val="en-US" w:eastAsia="zh-CN"/>
                <w14:textFill>
                  <w14:solidFill>
                    <w14:schemeClr w14:val="tx1"/>
                  </w14:solidFill>
                </w14:textFill>
              </w:rPr>
              <w:t>77.61</w:t>
            </w:r>
            <w:r>
              <w:rPr>
                <w:rFonts w:hint="default" w:ascii="宋体" w:hAnsi="宋体" w:eastAsia="宋体" w:cs="宋体"/>
                <w:color w:val="000000" w:themeColor="text1"/>
                <w:sz w:val="24"/>
                <w:highlight w:val="none"/>
                <w14:textFill>
                  <w14:solidFill>
                    <w14:schemeClr w14:val="tx1"/>
                  </w14:solidFill>
                </w14:textFill>
              </w:rPr>
              <w:t>%</w:t>
            </w:r>
          </w:p>
        </w:tc>
      </w:tr>
    </w:tbl>
    <w:p>
      <w:pPr>
        <w:keepNext w:val="0"/>
        <w:keepLines w:val="0"/>
        <w:pageBreakBefore w:val="0"/>
        <w:widowControl w:val="0"/>
        <w:kinsoku/>
        <w:wordWrap/>
        <w:overflowPunct/>
        <w:topLinePunct w:val="0"/>
        <w:autoSpaceDE/>
        <w:autoSpaceDN/>
        <w:bidi w:val="0"/>
        <w:adjustRightInd/>
        <w:snapToGrid/>
        <w:spacing w:before="120" w:after="120" w:line="240" w:lineRule="auto"/>
        <w:ind w:firstLine="643" w:firstLineChars="200"/>
        <w:textAlignment w:val="auto"/>
        <w:rPr>
          <w:rFonts w:hint="eastAsia" w:ascii="Times New Roman" w:hAnsi="Times New Roman" w:eastAsia="楷体" w:cs="Times New Roman"/>
          <w:b/>
          <w:bCs/>
          <w:kern w:val="0"/>
          <w:sz w:val="32"/>
          <w:szCs w:val="28"/>
          <w:highlight w:val="none"/>
          <w:lang w:val="en-US" w:eastAsia="zh-CN" w:bidi="ar-SA"/>
        </w:rPr>
      </w:pPr>
      <w:r>
        <w:rPr>
          <w:rFonts w:hint="eastAsia" w:ascii="Times New Roman" w:hAnsi="Times New Roman" w:eastAsia="楷体" w:cs="Times New Roman"/>
          <w:b/>
          <w:bCs/>
          <w:kern w:val="0"/>
          <w:sz w:val="32"/>
          <w:szCs w:val="28"/>
          <w:highlight w:val="none"/>
          <w:lang w:val="en-US" w:eastAsia="zh-CN" w:bidi="ar-SA"/>
        </w:rPr>
        <w:t>1、投入管理</w:t>
      </w:r>
    </w:p>
    <w:p>
      <w:pPr>
        <w:keepNext w:val="0"/>
        <w:keepLines w:val="0"/>
        <w:pageBreakBefore w:val="0"/>
        <w:kinsoku/>
        <w:wordWrap/>
        <w:overflowPunct/>
        <w:topLinePunct w:val="0"/>
        <w:autoSpaceDE/>
        <w:autoSpaceDN/>
        <w:bidi w:val="0"/>
        <w:spacing w:before="120" w:after="120" w:line="560" w:lineRule="exact"/>
        <w:ind w:firstLine="643" w:firstLineChars="200"/>
        <w:rPr>
          <w:rFonts w:hint="eastAsia" w:ascii="Times New Roman" w:hAnsi="Times New Roman" w:eastAsia="楷体" w:cs="Times New Roman"/>
          <w:b/>
          <w:bCs/>
          <w:kern w:val="0"/>
          <w:sz w:val="32"/>
          <w:szCs w:val="28"/>
          <w:highlight w:val="none"/>
          <w:lang w:val="en-US" w:eastAsia="zh-CN" w:bidi="ar-SA"/>
        </w:rPr>
      </w:pPr>
      <w:r>
        <w:rPr>
          <w:rFonts w:hint="eastAsia" w:ascii="Times New Roman" w:hAnsi="Times New Roman" w:eastAsia="楷体" w:cs="Times New Roman"/>
          <w:b/>
          <w:bCs/>
          <w:kern w:val="0"/>
          <w:sz w:val="32"/>
          <w:szCs w:val="28"/>
          <w:highlight w:val="none"/>
          <w:lang w:val="en-US" w:eastAsia="zh-CN" w:bidi="ar-SA"/>
        </w:rPr>
        <w:t>（1）预算资金拨付率（满分3分，实得2.2分）</w:t>
      </w:r>
    </w:p>
    <w:p>
      <w:pPr>
        <w:keepNext w:val="0"/>
        <w:keepLines w:val="0"/>
        <w:pageBreakBefore w:val="0"/>
        <w:kinsoku/>
        <w:wordWrap/>
        <w:overflowPunct/>
        <w:topLinePunct w:val="0"/>
        <w:autoSpaceDE/>
        <w:autoSpaceDN/>
        <w:bidi w:val="0"/>
        <w:spacing w:before="120" w:after="120" w:line="560" w:lineRule="exact"/>
        <w:ind w:firstLine="640" w:firstLineChars="200"/>
        <w:rPr>
          <w:rFonts w:hint="eastAsia" w:ascii="仿宋" w:hAnsi="仿宋" w:eastAsia="仿宋" w:cs="仿宋"/>
          <w:kern w:val="2"/>
          <w:sz w:val="32"/>
          <w:szCs w:val="28"/>
          <w:highlight w:val="none"/>
          <w:lang w:val="en-US" w:eastAsia="zh-CN" w:bidi="ar-SA"/>
        </w:rPr>
      </w:pPr>
      <w:r>
        <w:rPr>
          <w:rFonts w:hint="eastAsia" w:ascii="仿宋" w:hAnsi="仿宋" w:eastAsia="仿宋" w:cs="仿宋"/>
          <w:kern w:val="2"/>
          <w:sz w:val="32"/>
          <w:szCs w:val="28"/>
          <w:highlight w:val="none"/>
          <w:lang w:val="en-US" w:eastAsia="zh-CN" w:bidi="ar-SA"/>
        </w:rPr>
        <w:t>① 本项目建设用地的土方、拆迁及拆迁补偿及部分前期工作总费用</w:t>
      </w:r>
      <w:r>
        <w:rPr>
          <w:rFonts w:hint="default" w:ascii="仿宋" w:hAnsi="仿宋" w:eastAsia="仿宋" w:cs="仿宋"/>
          <w:kern w:val="2"/>
          <w:sz w:val="32"/>
          <w:szCs w:val="28"/>
          <w:highlight w:val="none"/>
          <w:lang w:val="en-US" w:eastAsia="zh-CN" w:bidi="ar-SA"/>
        </w:rPr>
        <w:t xml:space="preserve">6000 </w:t>
      </w:r>
      <w:r>
        <w:rPr>
          <w:rFonts w:hint="eastAsia" w:ascii="仿宋" w:hAnsi="仿宋" w:eastAsia="仿宋" w:cs="仿宋"/>
          <w:kern w:val="2"/>
          <w:sz w:val="32"/>
          <w:szCs w:val="28"/>
          <w:highlight w:val="none"/>
          <w:lang w:val="en-US" w:eastAsia="zh-CN" w:bidi="ar-SA"/>
        </w:rPr>
        <w:t>万元前期是先由阳新县政府方垫资，深能集团中标后已将此笔费用已返还给政府。</w:t>
      </w:r>
    </w:p>
    <w:p>
      <w:pPr>
        <w:keepNext w:val="0"/>
        <w:keepLines w:val="0"/>
        <w:pageBreakBefore w:val="0"/>
        <w:kinsoku/>
        <w:wordWrap/>
        <w:overflowPunct/>
        <w:topLinePunct w:val="0"/>
        <w:autoSpaceDE/>
        <w:autoSpaceDN/>
        <w:bidi w:val="0"/>
        <w:adjustRightInd/>
        <w:snapToGrid/>
        <w:spacing w:before="120" w:after="120" w:line="240" w:lineRule="auto"/>
        <w:ind w:firstLine="480" w:firstLineChars="200"/>
        <w:textAlignment w:val="auto"/>
        <w:rPr>
          <w:rFonts w:hint="default" w:ascii="仿宋" w:hAnsi="仿宋" w:eastAsia="仿宋" w:cs="仿宋"/>
          <w:kern w:val="2"/>
          <w:sz w:val="24"/>
          <w:szCs w:val="24"/>
          <w:highlight w:val="none"/>
          <w:lang w:val="en-US" w:eastAsia="zh-CN" w:bidi="ar-SA"/>
        </w:rPr>
      </w:pPr>
      <w:r>
        <w:rPr>
          <w:rFonts w:hint="eastAsia" w:ascii="仿宋" w:hAnsi="仿宋" w:eastAsia="仿宋" w:cs="仿宋"/>
          <w:kern w:val="2"/>
          <w:sz w:val="24"/>
          <w:szCs w:val="24"/>
          <w:highlight w:val="none"/>
          <w:lang w:val="en-US" w:eastAsia="zh-CN" w:bidi="ar-SA"/>
        </w:rPr>
        <w:t>附：深能公司支付单据</w:t>
      </w:r>
    </w:p>
    <w:p>
      <w:pPr>
        <w:keepNext w:val="0"/>
        <w:keepLines w:val="0"/>
        <w:pageBreakBefore w:val="0"/>
        <w:kinsoku/>
        <w:wordWrap/>
        <w:overflowPunct/>
        <w:topLinePunct w:val="0"/>
        <w:autoSpaceDE/>
        <w:autoSpaceDN/>
        <w:bidi w:val="0"/>
        <w:adjustRightInd/>
        <w:snapToGrid/>
        <w:spacing w:before="120" w:after="120" w:line="240" w:lineRule="auto"/>
        <w:ind w:firstLine="420" w:firstLineChars="200"/>
        <w:textAlignment w:val="auto"/>
        <w:rPr>
          <w:rFonts w:hint="eastAsia" w:ascii="仿宋" w:hAnsi="仿宋" w:eastAsia="仿宋" w:cs="仿宋"/>
          <w:kern w:val="2"/>
          <w:sz w:val="32"/>
          <w:szCs w:val="28"/>
          <w:highlight w:val="none"/>
          <w:lang w:val="en-US" w:eastAsia="zh-CN" w:bidi="ar-SA"/>
        </w:rPr>
      </w:pPr>
      <w:r>
        <w:drawing>
          <wp:inline distT="0" distB="0" distL="114300" distR="114300">
            <wp:extent cx="5269865" cy="1505585"/>
            <wp:effectExtent l="0" t="0" r="6985" b="18415"/>
            <wp:docPr id="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2"/>
                    <pic:cNvPicPr>
                      <a:picLocks noChangeAspect="1"/>
                    </pic:cNvPicPr>
                  </pic:nvPicPr>
                  <pic:blipFill>
                    <a:blip r:embed="rId19"/>
                    <a:stretch>
                      <a:fillRect/>
                    </a:stretch>
                  </pic:blipFill>
                  <pic:spPr>
                    <a:xfrm>
                      <a:off x="0" y="0"/>
                      <a:ext cx="5269865" cy="1505585"/>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before="120" w:after="120" w:line="360" w:lineRule="auto"/>
        <w:ind w:firstLine="640" w:firstLineChars="200"/>
        <w:textAlignment w:val="auto"/>
        <w:rPr>
          <w:rFonts w:hint="eastAsia" w:ascii="仿宋" w:hAnsi="仿宋" w:eastAsia="仿宋" w:cs="仿宋"/>
          <w:b w:val="0"/>
          <w:bCs w:val="0"/>
          <w:kern w:val="2"/>
          <w:sz w:val="32"/>
          <w:szCs w:val="28"/>
          <w:highlight w:val="none"/>
          <w:lang w:val="en-US" w:eastAsia="zh-CN" w:bidi="ar-SA"/>
        </w:rPr>
      </w:pPr>
      <w:r>
        <w:rPr>
          <w:rFonts w:hint="eastAsia" w:ascii="仿宋" w:hAnsi="仿宋" w:eastAsia="仿宋" w:cs="仿宋"/>
          <w:kern w:val="2"/>
          <w:sz w:val="32"/>
          <w:szCs w:val="28"/>
          <w:highlight w:val="none"/>
          <w:lang w:val="en-US" w:eastAsia="zh-CN" w:bidi="ar-SA"/>
        </w:rPr>
        <w:t>② 2022年12月14日，黄石市发展和改革委员会依据（黄发改环资[2022]163号《关于分解下达污染治理和节能减碳专项（污染治理方向）2022年中央预算内投资计划的通知》）精神要求，拨付给静脉产业园项目中央预算内补贴资</w:t>
      </w:r>
      <w:r>
        <w:rPr>
          <w:rFonts w:hint="eastAsia" w:ascii="仿宋" w:hAnsi="仿宋" w:eastAsia="仿宋" w:cs="仿宋"/>
          <w:b w:val="0"/>
          <w:bCs w:val="0"/>
          <w:kern w:val="2"/>
          <w:sz w:val="32"/>
          <w:szCs w:val="28"/>
          <w:highlight w:val="none"/>
          <w:lang w:val="en-US" w:eastAsia="zh-CN" w:bidi="ar-SA"/>
        </w:rPr>
        <w:t>金2000万元，</w:t>
      </w:r>
      <w:r>
        <w:rPr>
          <w:rFonts w:hint="eastAsia" w:ascii="仿宋" w:hAnsi="仿宋" w:eastAsia="仿宋" w:cs="仿宋"/>
          <w:b/>
          <w:bCs/>
          <w:kern w:val="2"/>
          <w:sz w:val="32"/>
          <w:szCs w:val="28"/>
          <w:highlight w:val="none"/>
          <w:lang w:val="en-US" w:eastAsia="zh-CN" w:bidi="ar-SA"/>
        </w:rPr>
        <w:t>依据与项目经营方的协议第10条规定（项目获得的各种补助及奖励），在特许经营期内，项目方收取的国家、省级补贴或补助不在项目方的收益范围内，由政府决定使用范围，因此此项目收入应由政府指定用途</w:t>
      </w:r>
      <w:r>
        <w:rPr>
          <w:rFonts w:hint="eastAsia" w:ascii="仿宋" w:hAnsi="仿宋" w:eastAsia="仿宋" w:cs="仿宋"/>
          <w:b w:val="0"/>
          <w:bCs w:val="0"/>
          <w:kern w:val="2"/>
          <w:sz w:val="32"/>
          <w:szCs w:val="28"/>
          <w:highlight w:val="none"/>
          <w:lang w:val="en-US" w:eastAsia="zh-CN" w:bidi="ar-SA"/>
        </w:rPr>
        <w:t>。</w:t>
      </w:r>
    </w:p>
    <w:p>
      <w:pPr>
        <w:keepNext w:val="0"/>
        <w:keepLines w:val="0"/>
        <w:pageBreakBefore w:val="0"/>
        <w:widowControl w:val="0"/>
        <w:kinsoku/>
        <w:wordWrap/>
        <w:overflowPunct/>
        <w:topLinePunct w:val="0"/>
        <w:autoSpaceDE/>
        <w:autoSpaceDN/>
        <w:bidi w:val="0"/>
        <w:adjustRightInd/>
        <w:snapToGrid/>
        <w:spacing w:before="120" w:after="120" w:line="360" w:lineRule="auto"/>
        <w:ind w:firstLine="420" w:firstLineChars="200"/>
        <w:textAlignment w:val="auto"/>
        <w:rPr>
          <w:rFonts w:hint="default" w:ascii="仿宋" w:hAnsi="仿宋" w:eastAsia="仿宋" w:cs="仿宋"/>
          <w:b w:val="0"/>
          <w:bCs w:val="0"/>
          <w:kern w:val="2"/>
          <w:sz w:val="32"/>
          <w:szCs w:val="28"/>
          <w:highlight w:val="none"/>
          <w:lang w:val="en-US" w:eastAsia="zh-CN" w:bidi="ar-SA"/>
        </w:rPr>
      </w:pPr>
      <w:r>
        <w:drawing>
          <wp:inline distT="0" distB="0" distL="114300" distR="114300">
            <wp:extent cx="4905375" cy="1447800"/>
            <wp:effectExtent l="0" t="0" r="9525" b="0"/>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pic:cNvPicPr>
                      <a:picLocks noChangeAspect="1"/>
                    </pic:cNvPicPr>
                  </pic:nvPicPr>
                  <pic:blipFill>
                    <a:blip r:embed="rId20"/>
                    <a:stretch>
                      <a:fillRect/>
                    </a:stretch>
                  </pic:blipFill>
                  <pic:spPr>
                    <a:xfrm>
                      <a:off x="0" y="0"/>
                      <a:ext cx="4905375" cy="1447800"/>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before="120" w:after="120" w:line="360" w:lineRule="auto"/>
        <w:ind w:firstLine="640" w:firstLineChars="200"/>
        <w:textAlignment w:val="auto"/>
        <w:rPr>
          <w:rFonts w:hint="default" w:ascii="仿宋" w:hAnsi="仿宋" w:eastAsia="仿宋" w:cs="仿宋"/>
          <w:b w:val="0"/>
          <w:bCs w:val="0"/>
          <w:color w:val="FF0000"/>
          <w:kern w:val="2"/>
          <w:sz w:val="32"/>
          <w:szCs w:val="28"/>
          <w:highlight w:val="none"/>
          <w:lang w:val="en-US" w:eastAsia="zh-CN" w:bidi="ar-SA"/>
        </w:rPr>
      </w:pPr>
      <w:r>
        <w:rPr>
          <w:rFonts w:hint="eastAsia" w:ascii="微软雅黑" w:hAnsi="微软雅黑" w:eastAsia="微软雅黑" w:cs="微软雅黑"/>
          <w:b w:val="0"/>
          <w:bCs w:val="0"/>
          <w:kern w:val="2"/>
          <w:sz w:val="32"/>
          <w:szCs w:val="28"/>
          <w:highlight w:val="none"/>
          <w:lang w:val="en-US" w:eastAsia="zh-CN" w:bidi="ar-SA"/>
        </w:rPr>
        <w:t>③</w:t>
      </w:r>
      <w:r>
        <w:rPr>
          <w:rFonts w:hint="eastAsia" w:ascii="仿宋" w:hAnsi="仿宋" w:eastAsia="仿宋" w:cs="仿宋"/>
          <w:b w:val="0"/>
          <w:bCs w:val="0"/>
          <w:kern w:val="2"/>
          <w:sz w:val="32"/>
          <w:szCs w:val="28"/>
          <w:highlight w:val="none"/>
          <w:lang w:val="en-US" w:eastAsia="zh-CN" w:bidi="ar-SA"/>
        </w:rPr>
        <w:t xml:space="preserve"> 静脉产业园项目截至2024年月实际投资估算金额（还未正式竣工结算）57761.55万元，已拨付项目资金42455.63万元；资金拨付率73.50%。</w:t>
      </w:r>
    </w:p>
    <w:p>
      <w:pPr>
        <w:keepNext w:val="0"/>
        <w:keepLines w:val="0"/>
        <w:pageBreakBefore w:val="0"/>
        <w:widowControl w:val="0"/>
        <w:kinsoku/>
        <w:wordWrap/>
        <w:overflowPunct/>
        <w:topLinePunct w:val="0"/>
        <w:autoSpaceDE/>
        <w:autoSpaceDN/>
        <w:bidi w:val="0"/>
        <w:adjustRightInd/>
        <w:snapToGrid/>
        <w:spacing w:before="120" w:after="120" w:line="360" w:lineRule="auto"/>
        <w:ind w:firstLine="640" w:firstLineChars="200"/>
        <w:textAlignment w:val="auto"/>
        <w:rPr>
          <w:rFonts w:hint="default" w:ascii="仿宋" w:hAnsi="仿宋" w:eastAsia="仿宋" w:cs="仿宋"/>
          <w:kern w:val="2"/>
          <w:sz w:val="32"/>
          <w:szCs w:val="28"/>
          <w:highlight w:val="none"/>
          <w:lang w:val="en-US" w:eastAsia="zh-CN" w:bidi="ar-SA"/>
        </w:rPr>
      </w:pPr>
      <w:r>
        <w:rPr>
          <w:rFonts w:hint="default" w:ascii="仿宋" w:hAnsi="仿宋" w:eastAsia="仿宋" w:cs="仿宋"/>
          <w:kern w:val="2"/>
          <w:sz w:val="32"/>
          <w:szCs w:val="28"/>
          <w:highlight w:val="none"/>
          <w:lang w:val="en-US" w:eastAsia="zh-CN" w:bidi="ar-SA"/>
        </w:rPr>
        <w:t>经评价，</w:t>
      </w:r>
      <w:r>
        <w:rPr>
          <w:rFonts w:hint="eastAsia" w:ascii="仿宋" w:hAnsi="仿宋" w:eastAsia="仿宋" w:cs="仿宋"/>
          <w:kern w:val="2"/>
          <w:sz w:val="32"/>
          <w:szCs w:val="28"/>
          <w:highlight w:val="none"/>
          <w:lang w:val="en-US" w:eastAsia="zh-CN" w:bidi="ar-SA"/>
        </w:rPr>
        <w:t>本项按</w:t>
      </w:r>
      <w:r>
        <w:rPr>
          <w:rFonts w:hint="default" w:ascii="仿宋" w:hAnsi="仿宋" w:eastAsia="仿宋" w:cs="仿宋"/>
          <w:kern w:val="2"/>
          <w:sz w:val="32"/>
          <w:szCs w:val="28"/>
          <w:highlight w:val="none"/>
          <w:lang w:val="en-US" w:eastAsia="zh-CN" w:bidi="ar-SA"/>
        </w:rPr>
        <w:t>实际</w:t>
      </w:r>
      <w:r>
        <w:rPr>
          <w:rFonts w:hint="eastAsia" w:ascii="仿宋" w:hAnsi="仿宋" w:eastAsia="仿宋" w:cs="仿宋"/>
          <w:kern w:val="2"/>
          <w:sz w:val="32"/>
          <w:szCs w:val="28"/>
          <w:highlight w:val="none"/>
          <w:lang w:val="en-US" w:eastAsia="zh-CN" w:bidi="ar-SA"/>
        </w:rPr>
        <w:t>比率</w:t>
      </w:r>
      <w:r>
        <w:rPr>
          <w:rFonts w:hint="default" w:ascii="仿宋" w:hAnsi="仿宋" w:eastAsia="仿宋" w:cs="仿宋"/>
          <w:kern w:val="2"/>
          <w:sz w:val="32"/>
          <w:szCs w:val="28"/>
          <w:highlight w:val="none"/>
          <w:lang w:val="en-US" w:eastAsia="zh-CN" w:bidi="ar-SA"/>
        </w:rPr>
        <w:t>得</w:t>
      </w:r>
      <w:r>
        <w:rPr>
          <w:rFonts w:hint="eastAsia" w:ascii="仿宋" w:hAnsi="仿宋" w:eastAsia="仿宋" w:cs="仿宋"/>
          <w:kern w:val="2"/>
          <w:sz w:val="32"/>
          <w:szCs w:val="28"/>
          <w:highlight w:val="none"/>
          <w:lang w:val="en-US" w:eastAsia="zh-CN" w:bidi="ar-SA"/>
        </w:rPr>
        <w:t>2.2</w:t>
      </w:r>
      <w:r>
        <w:rPr>
          <w:rFonts w:hint="default" w:ascii="仿宋" w:hAnsi="仿宋" w:eastAsia="仿宋" w:cs="仿宋"/>
          <w:kern w:val="2"/>
          <w:sz w:val="32"/>
          <w:szCs w:val="28"/>
          <w:highlight w:val="none"/>
          <w:lang w:val="en-US" w:eastAsia="zh-CN" w:bidi="ar-SA"/>
        </w:rPr>
        <w:t>分</w:t>
      </w:r>
      <w:r>
        <w:rPr>
          <w:rFonts w:hint="eastAsia" w:ascii="仿宋" w:hAnsi="仿宋" w:eastAsia="仿宋" w:cs="仿宋"/>
          <w:kern w:val="2"/>
          <w:sz w:val="32"/>
          <w:szCs w:val="28"/>
          <w:highlight w:val="none"/>
          <w:lang w:val="en-US" w:eastAsia="zh-CN" w:bidi="ar-SA"/>
        </w:rPr>
        <w:t>（3分*73.5%）</w:t>
      </w:r>
      <w:r>
        <w:rPr>
          <w:rFonts w:hint="default" w:ascii="仿宋" w:hAnsi="仿宋" w:eastAsia="仿宋" w:cs="仿宋"/>
          <w:kern w:val="2"/>
          <w:sz w:val="32"/>
          <w:szCs w:val="28"/>
          <w:highlight w:val="none"/>
          <w:lang w:val="en-US" w:eastAsia="zh-CN" w:bidi="ar-SA"/>
        </w:rPr>
        <w:t>。</w:t>
      </w:r>
    </w:p>
    <w:p>
      <w:pPr>
        <w:keepNext w:val="0"/>
        <w:keepLines w:val="0"/>
        <w:pageBreakBefore w:val="0"/>
        <w:kinsoku/>
        <w:wordWrap/>
        <w:overflowPunct/>
        <w:topLinePunct w:val="0"/>
        <w:autoSpaceDE/>
        <w:autoSpaceDN/>
        <w:bidi w:val="0"/>
        <w:spacing w:before="120" w:after="120" w:line="560" w:lineRule="exact"/>
        <w:ind w:firstLine="643" w:firstLineChars="200"/>
        <w:rPr>
          <w:rFonts w:hint="eastAsia" w:ascii="Times New Roman" w:hAnsi="Times New Roman" w:eastAsia="楷体" w:cs="Times New Roman"/>
          <w:b/>
          <w:bCs/>
          <w:kern w:val="0"/>
          <w:sz w:val="32"/>
          <w:szCs w:val="28"/>
          <w:highlight w:val="none"/>
          <w:lang w:val="en-US" w:eastAsia="zh-CN" w:bidi="ar-SA"/>
        </w:rPr>
      </w:pPr>
      <w:r>
        <w:rPr>
          <w:rFonts w:hint="eastAsia" w:ascii="Times New Roman" w:hAnsi="Times New Roman" w:eastAsia="楷体" w:cs="Times New Roman"/>
          <w:b/>
          <w:bCs/>
          <w:kern w:val="0"/>
          <w:sz w:val="32"/>
          <w:szCs w:val="28"/>
          <w:highlight w:val="none"/>
          <w:lang w:val="en-US" w:eastAsia="zh-CN" w:bidi="ar-SA"/>
        </w:rPr>
        <w:t>（2）资金到位及时率（满分5分，实得2.44分）</w:t>
      </w:r>
    </w:p>
    <w:p>
      <w:pPr>
        <w:keepNext w:val="0"/>
        <w:keepLines w:val="0"/>
        <w:pageBreakBefore w:val="0"/>
        <w:kinsoku/>
        <w:wordWrap/>
        <w:overflowPunct/>
        <w:topLinePunct w:val="0"/>
        <w:autoSpaceDE/>
        <w:autoSpaceDN/>
        <w:bidi w:val="0"/>
        <w:spacing w:before="120" w:after="120" w:line="560" w:lineRule="exact"/>
        <w:ind w:firstLine="643" w:firstLineChars="200"/>
        <w:rPr>
          <w:rFonts w:hint="default" w:ascii="Times New Roman" w:hAnsi="Times New Roman" w:eastAsia="楷体" w:cs="Times New Roman"/>
          <w:b/>
          <w:bCs/>
          <w:kern w:val="0"/>
          <w:sz w:val="32"/>
          <w:szCs w:val="28"/>
          <w:highlight w:val="none"/>
          <w:lang w:val="en-US" w:eastAsia="zh-CN" w:bidi="ar-SA"/>
        </w:rPr>
      </w:pPr>
      <w:r>
        <w:rPr>
          <w:rFonts w:hint="eastAsia" w:ascii="Times New Roman" w:hAnsi="Times New Roman" w:eastAsia="楷体" w:cs="Times New Roman"/>
          <w:b/>
          <w:bCs/>
          <w:kern w:val="0"/>
          <w:sz w:val="32"/>
          <w:szCs w:val="28"/>
          <w:highlight w:val="none"/>
          <w:lang w:val="en-US" w:eastAsia="zh-CN" w:bidi="ar-SA"/>
        </w:rPr>
        <w:t>① 投入资本金到位及时率</w:t>
      </w:r>
    </w:p>
    <w:p>
      <w:pPr>
        <w:keepNext w:val="0"/>
        <w:keepLines w:val="0"/>
        <w:pageBreakBefore w:val="0"/>
        <w:kinsoku/>
        <w:wordWrap/>
        <w:overflowPunct/>
        <w:topLinePunct w:val="0"/>
        <w:autoSpaceDE/>
        <w:autoSpaceDN/>
        <w:bidi w:val="0"/>
        <w:adjustRightInd/>
        <w:snapToGrid/>
        <w:spacing w:before="120" w:after="120" w:line="240" w:lineRule="auto"/>
        <w:ind w:firstLine="640" w:firstLineChars="200"/>
        <w:textAlignment w:val="auto"/>
      </w:pPr>
      <w:r>
        <w:rPr>
          <w:rFonts w:hint="eastAsia" w:ascii="仿宋" w:hAnsi="仿宋" w:eastAsia="仿宋" w:cs="仿宋"/>
          <w:kern w:val="2"/>
          <w:sz w:val="32"/>
          <w:szCs w:val="28"/>
          <w:highlight w:val="none"/>
          <w:lang w:val="en-US" w:eastAsia="zh-CN" w:bidi="ar-SA"/>
        </w:rPr>
        <w:t>静脉产业园项目总投资57931.88万元，注册资本15007万元，其中，深能公司应持股60%，侨银城市管理有限公司和阳新县城发公司各持股20%，按规划项目总投资额用资本金解决一部分，其余部分由项目公司贷款解决。</w:t>
      </w:r>
      <w:r>
        <w:drawing>
          <wp:inline distT="0" distB="0" distL="114300" distR="114300">
            <wp:extent cx="5045710" cy="1246505"/>
            <wp:effectExtent l="0" t="0" r="2540" b="10795"/>
            <wp:docPr id="2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
                    <pic:cNvPicPr>
                      <a:picLocks noChangeAspect="1"/>
                    </pic:cNvPicPr>
                  </pic:nvPicPr>
                  <pic:blipFill>
                    <a:blip r:embed="rId21"/>
                    <a:stretch>
                      <a:fillRect/>
                    </a:stretch>
                  </pic:blipFill>
                  <pic:spPr>
                    <a:xfrm>
                      <a:off x="0" y="0"/>
                      <a:ext cx="5045710" cy="1246505"/>
                    </a:xfrm>
                    <a:prstGeom prst="rect">
                      <a:avLst/>
                    </a:prstGeom>
                    <a:noFill/>
                    <a:ln>
                      <a:noFill/>
                    </a:ln>
                  </pic:spPr>
                </pic:pic>
              </a:graphicData>
            </a:graphic>
          </wp:inline>
        </w:drawing>
      </w:r>
    </w:p>
    <w:p>
      <w:pPr>
        <w:keepNext w:val="0"/>
        <w:keepLines w:val="0"/>
        <w:pageBreakBefore w:val="0"/>
        <w:kinsoku/>
        <w:wordWrap/>
        <w:overflowPunct/>
        <w:topLinePunct w:val="0"/>
        <w:autoSpaceDE/>
        <w:autoSpaceDN/>
        <w:bidi w:val="0"/>
        <w:spacing w:before="120" w:after="120" w:line="560" w:lineRule="exact"/>
        <w:ind w:firstLine="640" w:firstLineChars="200"/>
        <w:rPr>
          <w:rFonts w:hint="eastAsia" w:ascii="仿宋" w:hAnsi="仿宋" w:eastAsia="仿宋" w:cs="仿宋"/>
          <w:kern w:val="2"/>
          <w:sz w:val="32"/>
          <w:szCs w:val="28"/>
          <w:highlight w:val="none"/>
          <w:lang w:val="en-US" w:eastAsia="zh-CN" w:bidi="ar-SA"/>
        </w:rPr>
      </w:pPr>
      <w:r>
        <w:rPr>
          <w:rFonts w:hint="eastAsia" w:ascii="仿宋" w:hAnsi="仿宋" w:eastAsia="仿宋" w:cs="仿宋"/>
          <w:kern w:val="2"/>
          <w:sz w:val="32"/>
          <w:szCs w:val="28"/>
          <w:highlight w:val="none"/>
          <w:lang w:val="en-US" w:eastAsia="zh-CN" w:bidi="ar-SA"/>
        </w:rPr>
        <w:t>截至报告日止，深能公司9004.2万元资本金和侨银公司3001.4万元的资本金已按期到位；</w:t>
      </w:r>
      <w:r>
        <w:rPr>
          <w:rFonts w:hint="eastAsia" w:ascii="仿宋" w:hAnsi="仿宋" w:eastAsia="仿宋" w:cs="仿宋"/>
          <w:b/>
          <w:bCs/>
          <w:kern w:val="2"/>
          <w:sz w:val="32"/>
          <w:szCs w:val="28"/>
          <w:highlight w:val="none"/>
          <w:lang w:val="en-US" w:eastAsia="zh-CN" w:bidi="ar-SA"/>
        </w:rPr>
        <w:t>城发公司的股本3001.4万元资本金只到位801.4万元，到位率26.7%，依据项目公司与融资银行的协议，融资需依据股本的实际缴款记录按比例发放贷款，由于政府股本不能及时到位，加之运营效率等问题，已严重影响项目融资和经营</w:t>
      </w:r>
      <w:r>
        <w:rPr>
          <w:rFonts w:hint="eastAsia" w:ascii="仿宋" w:hAnsi="仿宋" w:eastAsia="仿宋" w:cs="仿宋"/>
          <w:kern w:val="2"/>
          <w:sz w:val="32"/>
          <w:szCs w:val="28"/>
          <w:highlight w:val="none"/>
          <w:lang w:val="en-US" w:eastAsia="zh-CN" w:bidi="ar-SA"/>
        </w:rPr>
        <w:t>。</w:t>
      </w:r>
    </w:p>
    <w:p>
      <w:pPr>
        <w:keepNext w:val="0"/>
        <w:keepLines w:val="0"/>
        <w:pageBreakBefore w:val="0"/>
        <w:kinsoku/>
        <w:wordWrap/>
        <w:overflowPunct/>
        <w:topLinePunct w:val="0"/>
        <w:autoSpaceDE/>
        <w:autoSpaceDN/>
        <w:bidi w:val="0"/>
        <w:spacing w:before="120" w:after="120" w:line="560" w:lineRule="exact"/>
        <w:ind w:firstLine="643" w:firstLineChars="200"/>
        <w:rPr>
          <w:rFonts w:hint="default" w:ascii="Times New Roman" w:hAnsi="Times New Roman" w:eastAsia="楷体" w:cs="Times New Roman"/>
          <w:b/>
          <w:bCs/>
          <w:kern w:val="0"/>
          <w:sz w:val="32"/>
          <w:szCs w:val="28"/>
          <w:highlight w:val="none"/>
          <w:lang w:val="en-US" w:eastAsia="zh-CN" w:bidi="ar-SA"/>
        </w:rPr>
      </w:pPr>
      <w:r>
        <w:rPr>
          <w:rFonts w:hint="eastAsia" w:ascii="Times New Roman" w:hAnsi="Times New Roman" w:eastAsia="楷体" w:cs="Times New Roman"/>
          <w:b/>
          <w:bCs/>
          <w:kern w:val="0"/>
          <w:sz w:val="32"/>
          <w:szCs w:val="28"/>
          <w:highlight w:val="none"/>
          <w:lang w:val="en-US" w:eastAsia="zh-CN" w:bidi="ar-SA"/>
        </w:rPr>
        <w:t>② 垃圾接受政府拨款及时率</w:t>
      </w:r>
    </w:p>
    <w:p>
      <w:pPr>
        <w:keepNext w:val="0"/>
        <w:keepLines w:val="0"/>
        <w:pageBreakBefore w:val="0"/>
        <w:kinsoku/>
        <w:wordWrap/>
        <w:overflowPunct/>
        <w:topLinePunct w:val="0"/>
        <w:autoSpaceDE/>
        <w:autoSpaceDN/>
        <w:bidi w:val="0"/>
        <w:spacing w:before="120" w:after="120" w:line="560" w:lineRule="exact"/>
        <w:ind w:firstLine="640" w:firstLineChars="200"/>
        <w:rPr>
          <w:rFonts w:hint="eastAsia" w:ascii="仿宋" w:hAnsi="仿宋" w:eastAsia="仿宋" w:cs="仿宋"/>
          <w:kern w:val="2"/>
          <w:sz w:val="32"/>
          <w:szCs w:val="28"/>
          <w:highlight w:val="none"/>
          <w:lang w:val="en-US" w:eastAsia="zh-CN" w:bidi="ar-SA"/>
        </w:rPr>
      </w:pPr>
      <w:r>
        <w:rPr>
          <w:rFonts w:hint="eastAsia" w:ascii="仿宋" w:hAnsi="仿宋" w:eastAsia="仿宋" w:cs="仿宋"/>
          <w:kern w:val="2"/>
          <w:sz w:val="32"/>
          <w:szCs w:val="28"/>
          <w:highlight w:val="none"/>
          <w:lang w:val="en-US" w:eastAsia="zh-CN" w:bidi="ar-SA"/>
        </w:rPr>
        <w:t>依据项目协议，社会资本和政府共同承担不可抗力风险，政府承担项目公司正常收益下的运营补贴，以保障项目的顺利运营和社会资本方的投资收益，减轻社会资本方的压力，公平承担项目建设和运营过程中的风险，以减少摩擦，保障项目顺利运营。</w:t>
      </w:r>
    </w:p>
    <w:p>
      <w:pPr>
        <w:keepNext w:val="0"/>
        <w:keepLines w:val="0"/>
        <w:pageBreakBefore w:val="0"/>
        <w:kinsoku/>
        <w:wordWrap/>
        <w:overflowPunct/>
        <w:topLinePunct w:val="0"/>
        <w:autoSpaceDE/>
        <w:autoSpaceDN/>
        <w:bidi w:val="0"/>
        <w:spacing w:before="120" w:after="120" w:line="560" w:lineRule="exact"/>
        <w:ind w:firstLine="640" w:firstLineChars="200"/>
        <w:rPr>
          <w:rFonts w:hint="eastAsia" w:ascii="仿宋" w:hAnsi="仿宋" w:eastAsia="仿宋" w:cs="仿宋"/>
          <w:kern w:val="2"/>
          <w:sz w:val="32"/>
          <w:szCs w:val="28"/>
          <w:highlight w:val="none"/>
          <w:lang w:val="en-US" w:eastAsia="zh-CN" w:bidi="ar-SA"/>
        </w:rPr>
      </w:pPr>
      <w:r>
        <w:rPr>
          <w:rFonts w:hint="eastAsia" w:ascii="仿宋" w:hAnsi="仿宋" w:eastAsia="仿宋" w:cs="仿宋"/>
          <w:kern w:val="2"/>
          <w:sz w:val="32"/>
          <w:szCs w:val="28"/>
          <w:highlight w:val="none"/>
          <w:lang w:val="en-US" w:eastAsia="zh-CN" w:bidi="ar-SA"/>
        </w:rPr>
        <w:t>但截至2024</w:t>
      </w:r>
      <w:r>
        <w:rPr>
          <w:rFonts w:hint="eastAsia" w:ascii="仿宋" w:hAnsi="仿宋" w:eastAsia="仿宋" w:cs="仿宋"/>
          <w:b/>
          <w:bCs/>
          <w:kern w:val="2"/>
          <w:sz w:val="32"/>
          <w:szCs w:val="28"/>
          <w:highlight w:val="none"/>
          <w:lang w:val="en-US" w:eastAsia="zh-CN" w:bidi="ar-SA"/>
        </w:rPr>
        <w:t>年6月止，项目公司按接受的垃圾应收财政返还款2052.5万元，实际政府只拨付755.9万元，还有1296.6万元未拨付，拨付率36.83%。</w:t>
      </w:r>
    </w:p>
    <w:p>
      <w:pPr>
        <w:keepNext w:val="0"/>
        <w:keepLines w:val="0"/>
        <w:pageBreakBefore w:val="0"/>
        <w:kinsoku/>
        <w:wordWrap/>
        <w:overflowPunct/>
        <w:topLinePunct w:val="0"/>
        <w:autoSpaceDE/>
        <w:autoSpaceDN/>
        <w:bidi w:val="0"/>
        <w:spacing w:before="120" w:after="120" w:line="560" w:lineRule="exact"/>
        <w:ind w:firstLine="640" w:firstLineChars="200"/>
        <w:rPr>
          <w:rFonts w:hint="default" w:ascii="仿宋" w:hAnsi="仿宋" w:eastAsia="仿宋" w:cs="仿宋"/>
          <w:kern w:val="2"/>
          <w:sz w:val="32"/>
          <w:szCs w:val="28"/>
          <w:highlight w:val="none"/>
          <w:lang w:val="en-US" w:eastAsia="zh-CN" w:bidi="ar-SA"/>
        </w:rPr>
      </w:pPr>
      <w:r>
        <w:rPr>
          <w:rFonts w:hint="default" w:ascii="仿宋" w:hAnsi="仿宋" w:eastAsia="仿宋" w:cs="仿宋"/>
          <w:kern w:val="2"/>
          <w:sz w:val="32"/>
          <w:szCs w:val="28"/>
          <w:highlight w:val="none"/>
          <w:lang w:val="en-US" w:eastAsia="zh-CN" w:bidi="ar-SA"/>
        </w:rPr>
        <w:t>经评价，</w:t>
      </w:r>
      <w:r>
        <w:rPr>
          <w:rFonts w:hint="eastAsia" w:ascii="仿宋" w:hAnsi="仿宋" w:eastAsia="仿宋" w:cs="仿宋"/>
          <w:kern w:val="2"/>
          <w:sz w:val="32"/>
          <w:szCs w:val="28"/>
          <w:highlight w:val="none"/>
          <w:lang w:val="en-US" w:eastAsia="zh-CN" w:bidi="ar-SA"/>
        </w:rPr>
        <w:t>本项因股本及政府应返回垃圾清理费不能及时到位，影响项目的运营，按实际回款比率实得2.44分。</w:t>
      </w:r>
    </w:p>
    <w:p>
      <w:pPr>
        <w:keepNext w:val="0"/>
        <w:keepLines w:val="0"/>
        <w:pageBreakBefore w:val="0"/>
        <w:kinsoku/>
        <w:wordWrap/>
        <w:overflowPunct/>
        <w:topLinePunct w:val="0"/>
        <w:autoSpaceDE/>
        <w:autoSpaceDN/>
        <w:bidi w:val="0"/>
        <w:spacing w:before="120" w:after="120" w:line="560" w:lineRule="exact"/>
        <w:ind w:firstLine="643" w:firstLineChars="200"/>
        <w:rPr>
          <w:rFonts w:hint="eastAsia" w:ascii="Times New Roman" w:hAnsi="Times New Roman" w:eastAsia="楷体" w:cs="Times New Roman"/>
          <w:b/>
          <w:bCs/>
          <w:kern w:val="0"/>
          <w:sz w:val="32"/>
          <w:szCs w:val="28"/>
          <w:highlight w:val="none"/>
          <w:lang w:val="en-US" w:eastAsia="zh-CN" w:bidi="ar-SA"/>
        </w:rPr>
      </w:pPr>
      <w:r>
        <w:rPr>
          <w:rFonts w:hint="eastAsia" w:ascii="Times New Roman" w:hAnsi="Times New Roman" w:eastAsia="楷体" w:cs="Times New Roman"/>
          <w:b/>
          <w:bCs/>
          <w:kern w:val="0"/>
          <w:sz w:val="32"/>
          <w:szCs w:val="28"/>
          <w:highlight w:val="none"/>
          <w:lang w:val="en-US" w:eastAsia="zh-CN" w:bidi="ar-SA"/>
        </w:rPr>
        <w:t>2、资金使用合规性（满分3分，实得3分）</w:t>
      </w:r>
    </w:p>
    <w:p>
      <w:pPr>
        <w:keepNext w:val="0"/>
        <w:keepLines w:val="0"/>
        <w:pageBreakBefore w:val="0"/>
        <w:kinsoku/>
        <w:wordWrap/>
        <w:overflowPunct/>
        <w:topLinePunct w:val="0"/>
        <w:autoSpaceDE/>
        <w:autoSpaceDN/>
        <w:bidi w:val="0"/>
        <w:spacing w:before="120" w:after="120" w:line="560" w:lineRule="exact"/>
        <w:ind w:firstLine="640" w:firstLineChars="200"/>
        <w:rPr>
          <w:rFonts w:hint="eastAsia" w:ascii="仿宋" w:hAnsi="仿宋" w:eastAsia="仿宋" w:cs="仿宋"/>
          <w:kern w:val="2"/>
          <w:sz w:val="32"/>
          <w:szCs w:val="28"/>
          <w:highlight w:val="none"/>
          <w:lang w:val="en-US" w:eastAsia="zh-CN" w:bidi="ar-SA"/>
        </w:rPr>
      </w:pPr>
      <w:r>
        <w:rPr>
          <w:rFonts w:hint="eastAsia" w:ascii="仿宋" w:hAnsi="仿宋" w:eastAsia="仿宋" w:cs="仿宋"/>
          <w:kern w:val="2"/>
          <w:sz w:val="32"/>
          <w:szCs w:val="28"/>
          <w:highlight w:val="none"/>
          <w:lang w:val="en-US" w:eastAsia="zh-CN" w:bidi="ar-SA"/>
        </w:rPr>
        <w:t>依据《中华人民共和国招标投标法》、《关于加强基础设施工程施工质量管理的通知》（国务院办公厅【1999】16号文），根据国家发展计划委员会第9号令《工程建设项目可行性研究报告增加招标内容和核准招标事项暂行规定》，静脉产业园工程项目的勘察、设计、施工、主要设备及材料采购都由县执法局及项目公司组织统一实行公开招标，招标投标活动严格按照法律法规进行，体现公开、公平、公正和择优、诚信的原则。</w:t>
      </w:r>
    </w:p>
    <w:p>
      <w:pPr>
        <w:keepNext w:val="0"/>
        <w:keepLines w:val="0"/>
        <w:pageBreakBefore w:val="0"/>
        <w:kinsoku/>
        <w:wordWrap/>
        <w:overflowPunct/>
        <w:topLinePunct w:val="0"/>
        <w:autoSpaceDE/>
        <w:autoSpaceDN/>
        <w:bidi w:val="0"/>
        <w:spacing w:before="120" w:after="120" w:line="560" w:lineRule="exact"/>
        <w:ind w:firstLine="640" w:firstLineChars="200"/>
        <w:rPr>
          <w:rFonts w:hint="default" w:ascii="仿宋" w:hAnsi="仿宋" w:eastAsia="仿宋" w:cs="仿宋"/>
          <w:kern w:val="2"/>
          <w:sz w:val="32"/>
          <w:szCs w:val="28"/>
          <w:highlight w:val="none"/>
          <w:lang w:val="en-US" w:eastAsia="zh-CN" w:bidi="ar-SA"/>
        </w:rPr>
      </w:pPr>
      <w:r>
        <w:rPr>
          <w:rFonts w:hint="eastAsia" w:ascii="仿宋" w:hAnsi="仿宋" w:eastAsia="仿宋" w:cs="仿宋"/>
          <w:kern w:val="2"/>
          <w:sz w:val="32"/>
          <w:szCs w:val="28"/>
          <w:highlight w:val="none"/>
          <w:lang w:val="en-US" w:eastAsia="zh-CN" w:bidi="ar-SA"/>
        </w:rPr>
        <w:t>该项目指标应得分数3分，实际评价分数3分。</w:t>
      </w:r>
    </w:p>
    <w:p>
      <w:pPr>
        <w:keepNext w:val="0"/>
        <w:keepLines w:val="0"/>
        <w:pageBreakBefore w:val="0"/>
        <w:kinsoku/>
        <w:wordWrap/>
        <w:overflowPunct/>
        <w:topLinePunct w:val="0"/>
        <w:autoSpaceDE/>
        <w:autoSpaceDN/>
        <w:bidi w:val="0"/>
        <w:spacing w:before="120" w:after="120" w:line="560" w:lineRule="exact"/>
        <w:ind w:firstLine="643" w:firstLineChars="200"/>
        <w:rPr>
          <w:rFonts w:hint="eastAsia" w:ascii="Times New Roman" w:hAnsi="Times New Roman" w:eastAsia="楷体" w:cs="Times New Roman"/>
          <w:b/>
          <w:bCs/>
          <w:kern w:val="0"/>
          <w:sz w:val="32"/>
          <w:szCs w:val="28"/>
          <w:highlight w:val="none"/>
          <w:lang w:val="en-US" w:eastAsia="zh-CN" w:bidi="ar-SA"/>
        </w:rPr>
      </w:pPr>
      <w:r>
        <w:rPr>
          <w:rFonts w:hint="eastAsia" w:ascii="Times New Roman" w:hAnsi="Times New Roman" w:eastAsia="楷体" w:cs="Times New Roman"/>
          <w:b/>
          <w:bCs/>
          <w:kern w:val="0"/>
          <w:sz w:val="32"/>
          <w:szCs w:val="28"/>
          <w:highlight w:val="none"/>
          <w:lang w:val="en-US" w:eastAsia="zh-CN" w:bidi="ar-SA"/>
        </w:rPr>
        <w:t>3、项目实施（满分4分，实得4分）</w:t>
      </w:r>
    </w:p>
    <w:p>
      <w:pPr>
        <w:keepNext w:val="0"/>
        <w:keepLines w:val="0"/>
        <w:pageBreakBefore w:val="0"/>
        <w:kinsoku/>
        <w:wordWrap/>
        <w:overflowPunct/>
        <w:topLinePunct w:val="0"/>
        <w:autoSpaceDE/>
        <w:autoSpaceDN/>
        <w:bidi w:val="0"/>
        <w:spacing w:before="120" w:after="120" w:line="560" w:lineRule="exact"/>
        <w:ind w:firstLine="643" w:firstLineChars="200"/>
        <w:rPr>
          <w:rFonts w:hint="eastAsia" w:ascii="Times New Roman" w:hAnsi="Times New Roman" w:eastAsia="楷体" w:cs="Times New Roman"/>
          <w:b/>
          <w:bCs/>
          <w:kern w:val="0"/>
          <w:sz w:val="32"/>
          <w:szCs w:val="28"/>
          <w:highlight w:val="none"/>
          <w:lang w:val="en-US" w:eastAsia="zh-CN" w:bidi="ar-SA"/>
        </w:rPr>
      </w:pPr>
      <w:r>
        <w:rPr>
          <w:rFonts w:hint="eastAsia" w:ascii="Times New Roman" w:hAnsi="Times New Roman" w:eastAsia="楷体" w:cs="Times New Roman"/>
          <w:b/>
          <w:bCs/>
          <w:kern w:val="0"/>
          <w:sz w:val="32"/>
          <w:szCs w:val="28"/>
          <w:highlight w:val="none"/>
          <w:lang w:val="en-US" w:eastAsia="zh-CN" w:bidi="ar-SA"/>
        </w:rPr>
        <w:t>（1）组织机构（满分2分，实得2分）</w:t>
      </w:r>
    </w:p>
    <w:p>
      <w:pPr>
        <w:keepNext w:val="0"/>
        <w:keepLines w:val="0"/>
        <w:pageBreakBefore w:val="0"/>
        <w:kinsoku/>
        <w:wordWrap/>
        <w:overflowPunct/>
        <w:topLinePunct w:val="0"/>
        <w:autoSpaceDE/>
        <w:autoSpaceDN/>
        <w:bidi w:val="0"/>
        <w:spacing w:before="120" w:after="120" w:line="560" w:lineRule="exact"/>
        <w:ind w:firstLine="640" w:firstLineChars="200"/>
        <w:rPr>
          <w:rFonts w:hint="eastAsia" w:ascii="仿宋" w:hAnsi="仿宋" w:eastAsia="仿宋" w:cs="仿宋"/>
          <w:kern w:val="2"/>
          <w:sz w:val="32"/>
          <w:szCs w:val="28"/>
          <w:highlight w:val="none"/>
          <w:lang w:val="en-US" w:eastAsia="zh-CN" w:bidi="ar-SA"/>
        </w:rPr>
      </w:pPr>
      <w:r>
        <w:rPr>
          <w:rFonts w:hint="eastAsia" w:ascii="仿宋" w:hAnsi="仿宋" w:eastAsia="仿宋" w:cs="仿宋"/>
          <w:kern w:val="2"/>
          <w:sz w:val="32"/>
          <w:szCs w:val="28"/>
          <w:highlight w:val="none"/>
          <w:lang w:val="en-US" w:eastAsia="zh-CN" w:bidi="ar-SA"/>
        </w:rPr>
        <w:t>阳新县静脉产业园项目落户陶港镇，项目被纳入阳新县“十四五”规划和新型城镇化示范县项目库，是2020年湖北省重点项目之一，作为重大环保民生项目，县委领导对项目的建设高度重视，2020年10月17日，县委书记王建华到项目地实地调研；2021年4月30日，政协主席徐德世在项目地强调高标准确保项目高效推进；2022年5月县委书记万鼎调研，项目各相关部门和乡镇通力协作，及时解决项目建设中遇到的各类问题，全力服务项目建设。</w:t>
      </w:r>
    </w:p>
    <w:p>
      <w:pPr>
        <w:keepNext w:val="0"/>
        <w:keepLines w:val="0"/>
        <w:pageBreakBefore w:val="0"/>
        <w:kinsoku/>
        <w:wordWrap/>
        <w:overflowPunct/>
        <w:topLinePunct w:val="0"/>
        <w:autoSpaceDE/>
        <w:autoSpaceDN/>
        <w:bidi w:val="0"/>
        <w:spacing w:before="120" w:after="120" w:line="560" w:lineRule="exact"/>
        <w:ind w:firstLine="640" w:firstLineChars="200"/>
        <w:rPr>
          <w:rFonts w:hint="default" w:ascii="仿宋" w:hAnsi="仿宋" w:eastAsia="仿宋" w:cs="仿宋"/>
          <w:kern w:val="2"/>
          <w:sz w:val="32"/>
          <w:szCs w:val="28"/>
          <w:highlight w:val="none"/>
          <w:lang w:val="en-US" w:eastAsia="zh-CN" w:bidi="ar-SA"/>
        </w:rPr>
      </w:pPr>
      <w:r>
        <w:rPr>
          <w:rFonts w:hint="eastAsia" w:ascii="仿宋" w:hAnsi="仿宋" w:eastAsia="仿宋" w:cs="仿宋"/>
          <w:kern w:val="2"/>
          <w:sz w:val="32"/>
          <w:szCs w:val="28"/>
          <w:highlight w:val="none"/>
          <w:lang w:val="en-US" w:eastAsia="zh-CN" w:bidi="ar-SA"/>
        </w:rPr>
        <w:t>该项目指标应得分数2分，实际评价分数2分。</w:t>
      </w:r>
    </w:p>
    <w:p>
      <w:pPr>
        <w:keepNext w:val="0"/>
        <w:keepLines w:val="0"/>
        <w:pageBreakBefore w:val="0"/>
        <w:kinsoku/>
        <w:wordWrap/>
        <w:overflowPunct/>
        <w:topLinePunct w:val="0"/>
        <w:autoSpaceDE/>
        <w:autoSpaceDN/>
        <w:bidi w:val="0"/>
        <w:spacing w:before="120" w:after="120" w:line="560" w:lineRule="exact"/>
        <w:ind w:firstLine="643" w:firstLineChars="200"/>
        <w:rPr>
          <w:rFonts w:hint="eastAsia" w:ascii="Times New Roman" w:hAnsi="Times New Roman" w:eastAsia="楷体" w:cs="Times New Roman"/>
          <w:b/>
          <w:bCs/>
          <w:kern w:val="0"/>
          <w:sz w:val="32"/>
          <w:szCs w:val="28"/>
          <w:highlight w:val="none"/>
          <w:lang w:val="en-US" w:eastAsia="zh-CN" w:bidi="ar-SA"/>
        </w:rPr>
      </w:pPr>
      <w:r>
        <w:rPr>
          <w:rFonts w:hint="eastAsia" w:ascii="Times New Roman" w:hAnsi="Times New Roman" w:eastAsia="楷体" w:cs="Times New Roman"/>
          <w:b/>
          <w:bCs/>
          <w:kern w:val="0"/>
          <w:sz w:val="32"/>
          <w:szCs w:val="28"/>
          <w:highlight w:val="none"/>
          <w:lang w:val="en-US" w:eastAsia="zh-CN" w:bidi="ar-SA"/>
        </w:rPr>
        <w:t>（2）制度执行有效性（满分2分，实得2分）</w:t>
      </w:r>
    </w:p>
    <w:p>
      <w:pPr>
        <w:keepNext w:val="0"/>
        <w:keepLines w:val="0"/>
        <w:pageBreakBefore w:val="0"/>
        <w:kinsoku/>
        <w:wordWrap/>
        <w:overflowPunct/>
        <w:topLinePunct w:val="0"/>
        <w:autoSpaceDE/>
        <w:autoSpaceDN/>
        <w:bidi w:val="0"/>
        <w:spacing w:before="120" w:after="120" w:line="560" w:lineRule="exact"/>
        <w:ind w:firstLine="640" w:firstLineChars="200"/>
        <w:rPr>
          <w:rFonts w:hint="eastAsia" w:ascii="仿宋" w:hAnsi="仿宋" w:eastAsia="仿宋" w:cs="仿宋"/>
          <w:kern w:val="2"/>
          <w:sz w:val="32"/>
          <w:szCs w:val="28"/>
          <w:highlight w:val="none"/>
          <w:lang w:val="en-US" w:eastAsia="zh-CN" w:bidi="ar-SA"/>
        </w:rPr>
      </w:pPr>
      <w:r>
        <w:rPr>
          <w:rFonts w:hint="eastAsia" w:ascii="仿宋" w:hAnsi="仿宋" w:eastAsia="仿宋" w:cs="仿宋"/>
          <w:kern w:val="2"/>
          <w:sz w:val="32"/>
          <w:szCs w:val="28"/>
          <w:highlight w:val="none"/>
          <w:lang w:val="en-US" w:eastAsia="zh-CN" w:bidi="ar-SA"/>
        </w:rPr>
        <w:t>项目实施单位有严格执行各项管理制度，每笔项目支出都有完备的审批手续，单据附件齐全，并做到专款专用，不存在截留、挤占、挪用、虚假套取等违反资金管理规定的现象，保证项目资金专款专用和整个项目资金收支可追溯；</w:t>
      </w:r>
    </w:p>
    <w:p>
      <w:pPr>
        <w:keepNext w:val="0"/>
        <w:keepLines w:val="0"/>
        <w:pageBreakBefore w:val="0"/>
        <w:kinsoku/>
        <w:wordWrap/>
        <w:overflowPunct/>
        <w:topLinePunct w:val="0"/>
        <w:autoSpaceDE/>
        <w:autoSpaceDN/>
        <w:bidi w:val="0"/>
        <w:adjustRightInd/>
        <w:snapToGrid/>
        <w:spacing w:before="120" w:after="120" w:line="560" w:lineRule="exact"/>
        <w:ind w:firstLine="560" w:firstLineChars="200"/>
        <w:jc w:val="left"/>
        <w:rPr>
          <w:rFonts w:hint="eastAsia" w:ascii="Times New Roman" w:hAnsi="Times New Roman" w:eastAsia="仿宋_GB2312" w:cs="Times New Roman"/>
          <w:kern w:val="0"/>
          <w:sz w:val="28"/>
          <w:szCs w:val="28"/>
          <w:highlight w:val="none"/>
          <w:lang w:val="en-US" w:eastAsia="zh-CN" w:bidi="ar-SA"/>
        </w:rPr>
      </w:pPr>
      <w:r>
        <w:rPr>
          <w:rFonts w:hint="eastAsia" w:ascii="Times New Roman" w:hAnsi="Times New Roman" w:eastAsia="仿宋_GB2312" w:cs="Times New Roman"/>
          <w:kern w:val="0"/>
          <w:sz w:val="28"/>
          <w:szCs w:val="28"/>
          <w:highlight w:val="none"/>
          <w:lang w:val="en-US" w:eastAsia="zh-CN" w:bidi="ar-SA"/>
        </w:rPr>
        <w:t>经评价，项目执行有按制度执行，实得2分。</w:t>
      </w:r>
    </w:p>
    <w:p>
      <w:pPr>
        <w:keepNext w:val="0"/>
        <w:keepLines w:val="0"/>
        <w:pageBreakBefore w:val="0"/>
        <w:kinsoku/>
        <w:wordWrap/>
        <w:overflowPunct/>
        <w:topLinePunct w:val="0"/>
        <w:autoSpaceDE/>
        <w:autoSpaceDN/>
        <w:bidi w:val="0"/>
        <w:spacing w:before="120" w:after="120" w:line="560" w:lineRule="exact"/>
        <w:ind w:firstLine="643" w:firstLineChars="200"/>
        <w:rPr>
          <w:rFonts w:hint="eastAsia" w:ascii="Times New Roman" w:hAnsi="Times New Roman" w:eastAsia="楷体" w:cs="Times New Roman"/>
          <w:b/>
          <w:bCs/>
          <w:kern w:val="0"/>
          <w:sz w:val="32"/>
          <w:szCs w:val="28"/>
          <w:highlight w:val="none"/>
          <w:lang w:val="en-US" w:eastAsia="zh-CN" w:bidi="ar-SA"/>
        </w:rPr>
      </w:pPr>
      <w:r>
        <w:rPr>
          <w:rFonts w:hint="eastAsia" w:ascii="Times New Roman" w:hAnsi="Times New Roman" w:eastAsia="楷体" w:cs="Times New Roman"/>
          <w:b/>
          <w:bCs/>
          <w:kern w:val="0"/>
          <w:sz w:val="32"/>
          <w:szCs w:val="28"/>
          <w:highlight w:val="none"/>
          <w:lang w:val="en-US" w:eastAsia="zh-CN" w:bidi="ar-SA"/>
        </w:rPr>
        <w:t>（三）项目产出情况分析</w:t>
      </w:r>
    </w:p>
    <w:p>
      <w:pPr>
        <w:keepNext w:val="0"/>
        <w:keepLines w:val="0"/>
        <w:pageBreakBefore w:val="0"/>
        <w:kinsoku/>
        <w:wordWrap/>
        <w:overflowPunct/>
        <w:topLinePunct w:val="0"/>
        <w:autoSpaceDE/>
        <w:autoSpaceDN/>
        <w:bidi w:val="0"/>
        <w:spacing w:before="120" w:after="120" w:line="560" w:lineRule="exact"/>
        <w:ind w:firstLine="640" w:firstLineChars="200"/>
        <w:rPr>
          <w:rFonts w:hint="eastAsia" w:ascii="仿宋" w:hAnsi="仿宋" w:eastAsia="仿宋" w:cs="仿宋"/>
          <w:kern w:val="2"/>
          <w:sz w:val="32"/>
          <w:szCs w:val="28"/>
          <w:highlight w:val="none"/>
          <w:lang w:val="en-US" w:eastAsia="zh-CN" w:bidi="ar-SA"/>
        </w:rPr>
      </w:pPr>
      <w:r>
        <w:rPr>
          <w:rFonts w:hint="eastAsia" w:ascii="仿宋" w:hAnsi="仿宋" w:eastAsia="仿宋" w:cs="仿宋"/>
          <w:kern w:val="2"/>
          <w:sz w:val="32"/>
          <w:szCs w:val="28"/>
          <w:highlight w:val="none"/>
          <w:lang w:val="en-US" w:eastAsia="zh-CN" w:bidi="ar-SA"/>
        </w:rPr>
        <w:t>该类指标包括数量指标、质量指标、时效指标、成本指标等指标，主要考核项目资金使用、工程各项指标完成情况等。该类项目满分40.00分，评价得分21.44分，得分率为53.60%。</w:t>
      </w:r>
    </w:p>
    <w:p>
      <w:pPr>
        <w:keepNext w:val="0"/>
        <w:keepLines w:val="0"/>
        <w:pageBreakBefore w:val="0"/>
        <w:widowControl w:val="0"/>
        <w:kinsoku/>
        <w:wordWrap/>
        <w:overflowPunct/>
        <w:topLinePunct w:val="0"/>
        <w:autoSpaceDE/>
        <w:autoSpaceDN/>
        <w:bidi w:val="0"/>
        <w:adjustRightInd/>
        <w:snapToGrid/>
        <w:spacing w:before="120" w:after="120" w:line="240" w:lineRule="auto"/>
        <w:ind w:firstLine="480" w:firstLineChars="200"/>
        <w:jc w:val="left"/>
        <w:textAlignment w:val="auto"/>
        <w:rPr>
          <w:rFonts w:ascii="仿宋" w:hAnsi="仿宋" w:eastAsia="仿宋" w:cs="仿宋"/>
          <w:sz w:val="24"/>
          <w:szCs w:val="24"/>
          <w:highlight w:val="none"/>
        </w:rPr>
      </w:pPr>
      <w:r>
        <w:rPr>
          <w:rFonts w:ascii="仿宋" w:hAnsi="仿宋" w:eastAsia="仿宋" w:cs="仿宋"/>
          <w:sz w:val="24"/>
          <w:szCs w:val="24"/>
          <w:highlight w:val="none"/>
        </w:rPr>
        <w:t>项目产出类指标具体分值及得分情况如下表</w:t>
      </w:r>
      <w:r>
        <w:rPr>
          <w:rFonts w:hint="eastAsia" w:ascii="仿宋" w:hAnsi="仿宋" w:eastAsia="仿宋" w:cs="仿宋"/>
          <w:sz w:val="24"/>
          <w:szCs w:val="24"/>
          <w:highlight w:val="none"/>
          <w:lang w:val="en-US" w:eastAsia="zh-CN"/>
        </w:rPr>
        <w:t>3-</w:t>
      </w:r>
      <w:r>
        <w:rPr>
          <w:rFonts w:ascii="仿宋" w:hAnsi="仿宋" w:eastAsia="仿宋" w:cs="仿宋"/>
          <w:sz w:val="24"/>
          <w:szCs w:val="24"/>
          <w:highlight w:val="none"/>
        </w:rPr>
        <w:t>3</w:t>
      </w:r>
    </w:p>
    <w:tbl>
      <w:tblPr>
        <w:tblStyle w:val="18"/>
        <w:tblpPr w:leftFromText="180" w:rightFromText="180" w:vertAnchor="text" w:horzAnchor="page" w:tblpX="1750" w:tblpY="530"/>
        <w:tblOverlap w:val="never"/>
        <w:tblW w:w="8454" w:type="dxa"/>
        <w:tblInd w:w="0" w:type="dxa"/>
        <w:tblLayout w:type="fixed"/>
        <w:tblCellMar>
          <w:top w:w="0" w:type="dxa"/>
          <w:left w:w="10" w:type="dxa"/>
          <w:bottom w:w="0" w:type="dxa"/>
          <w:right w:w="10" w:type="dxa"/>
        </w:tblCellMar>
      </w:tblPr>
      <w:tblGrid>
        <w:gridCol w:w="1802"/>
        <w:gridCol w:w="1758"/>
        <w:gridCol w:w="1631"/>
        <w:gridCol w:w="1687"/>
        <w:gridCol w:w="1576"/>
      </w:tblGrid>
      <w:tr>
        <w:tblPrEx>
          <w:tblCellMar>
            <w:top w:w="0" w:type="dxa"/>
            <w:left w:w="10" w:type="dxa"/>
            <w:bottom w:w="0" w:type="dxa"/>
            <w:right w:w="10" w:type="dxa"/>
          </w:tblCellMar>
        </w:tblPrEx>
        <w:trPr>
          <w:trHeight w:val="440" w:hRule="atLeast"/>
        </w:trPr>
        <w:tc>
          <w:tcPr>
            <w:tcW w:w="1802" w:type="dxa"/>
            <w:tcBorders>
              <w:top w:val="single" w:color="000000" w:sz="6" w:space="0"/>
              <w:left w:val="single" w:color="000000" w:sz="6" w:space="0"/>
              <w:bottom w:val="single" w:color="000000" w:sz="6" w:space="0"/>
              <w:right w:val="single" w:color="000000" w:sz="6" w:space="0"/>
            </w:tcBorders>
            <w:shd w:val="clear" w:color="auto" w:fill="FFFFFF"/>
            <w:tcMar>
              <w:left w:w="74" w:type="dxa"/>
              <w:right w:w="74"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120" w:beforeAutospacing="0" w:after="120" w:afterAutospacing="0" w:line="240" w:lineRule="auto"/>
              <w:ind w:left="0" w:right="0" w:firstLine="240" w:firstLineChars="100"/>
              <w:textAlignment w:val="auto"/>
              <w:rPr>
                <w:rFonts w:hint="default" w:ascii="宋体" w:hAnsi="宋体" w:eastAsia="宋体" w:cs="宋体"/>
                <w:highlight w:val="none"/>
              </w:rPr>
            </w:pPr>
            <w:r>
              <w:rPr>
                <w:rFonts w:hint="eastAsia" w:ascii="宋体" w:hAnsi="宋体" w:cs="宋体"/>
                <w:sz w:val="24"/>
                <w:highlight w:val="none"/>
                <w:lang w:val="en-US" w:eastAsia="zh-CN"/>
              </w:rPr>
              <w:t>一</w:t>
            </w:r>
            <w:r>
              <w:rPr>
                <w:rFonts w:hint="default" w:ascii="宋体" w:hAnsi="宋体" w:eastAsia="宋体" w:cs="宋体"/>
                <w:sz w:val="24"/>
                <w:highlight w:val="none"/>
              </w:rPr>
              <w:t>级指标</w:t>
            </w:r>
          </w:p>
        </w:tc>
        <w:tc>
          <w:tcPr>
            <w:tcW w:w="1758" w:type="dxa"/>
            <w:tcBorders>
              <w:top w:val="single" w:color="000000" w:sz="6" w:space="0"/>
              <w:left w:val="single" w:color="000000" w:sz="6" w:space="0"/>
              <w:bottom w:val="single" w:color="000000" w:sz="6" w:space="0"/>
              <w:right w:val="single" w:color="000000" w:sz="6" w:space="0"/>
            </w:tcBorders>
            <w:shd w:val="clear" w:color="auto" w:fill="FFFFFF"/>
            <w:tcMar>
              <w:left w:w="74" w:type="dxa"/>
              <w:right w:w="74"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120" w:beforeAutospacing="0" w:after="120" w:afterAutospacing="0" w:line="240" w:lineRule="auto"/>
              <w:ind w:left="0" w:right="0" w:firstLine="480" w:firstLineChars="200"/>
              <w:textAlignment w:val="auto"/>
              <w:rPr>
                <w:rFonts w:hint="default" w:ascii="宋体" w:hAnsi="宋体" w:eastAsia="宋体" w:cs="宋体"/>
                <w:highlight w:val="none"/>
              </w:rPr>
            </w:pPr>
            <w:r>
              <w:rPr>
                <w:rFonts w:hint="default" w:ascii="宋体" w:hAnsi="宋体" w:eastAsia="宋体" w:cs="宋体"/>
                <w:sz w:val="24"/>
                <w:highlight w:val="none"/>
              </w:rPr>
              <w:t>二级指标</w:t>
            </w:r>
          </w:p>
        </w:tc>
        <w:tc>
          <w:tcPr>
            <w:tcW w:w="1631" w:type="dxa"/>
            <w:tcBorders>
              <w:top w:val="single" w:color="000000" w:sz="6" w:space="0"/>
              <w:left w:val="single" w:color="000000" w:sz="6" w:space="0"/>
              <w:bottom w:val="single" w:color="000000" w:sz="6" w:space="0"/>
              <w:right w:val="single" w:color="000000" w:sz="6" w:space="0"/>
            </w:tcBorders>
            <w:shd w:val="clear" w:color="auto" w:fill="FFFFFF"/>
            <w:tcMar>
              <w:left w:w="74" w:type="dxa"/>
              <w:right w:w="74"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120" w:beforeAutospacing="0" w:after="120" w:afterAutospacing="0" w:line="240" w:lineRule="auto"/>
              <w:ind w:left="0" w:right="0" w:firstLine="480" w:firstLineChars="200"/>
              <w:jc w:val="left"/>
              <w:textAlignment w:val="auto"/>
              <w:rPr>
                <w:rFonts w:hint="default" w:ascii="宋体" w:hAnsi="宋体" w:eastAsia="宋体" w:cs="宋体"/>
                <w:highlight w:val="none"/>
              </w:rPr>
            </w:pPr>
            <w:r>
              <w:rPr>
                <w:rFonts w:hint="default" w:ascii="宋体" w:hAnsi="宋体" w:eastAsia="宋体" w:cs="宋体"/>
                <w:sz w:val="24"/>
                <w:highlight w:val="none"/>
              </w:rPr>
              <w:t>满分值</w:t>
            </w:r>
          </w:p>
        </w:tc>
        <w:tc>
          <w:tcPr>
            <w:tcW w:w="1687" w:type="dxa"/>
            <w:tcBorders>
              <w:top w:val="single" w:color="000000" w:sz="6" w:space="0"/>
              <w:left w:val="single" w:color="000000" w:sz="6" w:space="0"/>
              <w:bottom w:val="single" w:color="000000" w:sz="6" w:space="0"/>
              <w:right w:val="single" w:color="000000" w:sz="6" w:space="0"/>
            </w:tcBorders>
            <w:shd w:val="clear" w:color="auto" w:fill="FFFFFF"/>
            <w:tcMar>
              <w:left w:w="74" w:type="dxa"/>
              <w:right w:w="74"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120" w:beforeAutospacing="0" w:after="120" w:afterAutospacing="0" w:line="240" w:lineRule="auto"/>
              <w:ind w:left="0" w:right="0" w:firstLine="480" w:firstLineChars="200"/>
              <w:jc w:val="left"/>
              <w:textAlignment w:val="auto"/>
              <w:rPr>
                <w:rFonts w:hint="default" w:ascii="宋体" w:hAnsi="宋体" w:eastAsia="宋体" w:cs="宋体"/>
                <w:highlight w:val="none"/>
              </w:rPr>
            </w:pPr>
            <w:r>
              <w:rPr>
                <w:rFonts w:hint="default" w:ascii="宋体" w:hAnsi="宋体" w:eastAsia="宋体" w:cs="宋体"/>
                <w:sz w:val="24"/>
                <w:highlight w:val="none"/>
              </w:rPr>
              <w:t>评价得分</w:t>
            </w:r>
          </w:p>
        </w:tc>
        <w:tc>
          <w:tcPr>
            <w:tcW w:w="1576" w:type="dxa"/>
            <w:tcBorders>
              <w:top w:val="single" w:color="000000" w:sz="6" w:space="0"/>
              <w:left w:val="single" w:color="000000" w:sz="6" w:space="0"/>
              <w:bottom w:val="single" w:color="000000" w:sz="6" w:space="0"/>
              <w:right w:val="single" w:color="000000" w:sz="6" w:space="0"/>
            </w:tcBorders>
            <w:shd w:val="clear" w:color="auto" w:fill="FFFFFF"/>
            <w:tcMar>
              <w:left w:w="74" w:type="dxa"/>
              <w:right w:w="74"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120" w:beforeAutospacing="0" w:after="120" w:afterAutospacing="0" w:line="240" w:lineRule="auto"/>
              <w:ind w:left="0" w:right="0" w:firstLine="480" w:firstLineChars="200"/>
              <w:textAlignment w:val="auto"/>
              <w:rPr>
                <w:rFonts w:hint="default" w:ascii="宋体" w:hAnsi="宋体" w:eastAsia="宋体" w:cs="宋体"/>
                <w:highlight w:val="none"/>
              </w:rPr>
            </w:pPr>
            <w:r>
              <w:rPr>
                <w:rFonts w:hint="default" w:ascii="宋体" w:hAnsi="宋体" w:eastAsia="宋体" w:cs="宋体"/>
                <w:sz w:val="24"/>
                <w:highlight w:val="none"/>
              </w:rPr>
              <w:t>得分率</w:t>
            </w:r>
          </w:p>
        </w:tc>
      </w:tr>
      <w:tr>
        <w:tblPrEx>
          <w:tblCellMar>
            <w:top w:w="0" w:type="dxa"/>
            <w:left w:w="10" w:type="dxa"/>
            <w:bottom w:w="0" w:type="dxa"/>
            <w:right w:w="10" w:type="dxa"/>
          </w:tblCellMar>
        </w:tblPrEx>
        <w:trPr>
          <w:trHeight w:val="395" w:hRule="atLeast"/>
        </w:trPr>
        <w:tc>
          <w:tcPr>
            <w:tcW w:w="1802" w:type="dxa"/>
            <w:vMerge w:val="restart"/>
            <w:tcBorders>
              <w:top w:val="single" w:color="000000" w:sz="6" w:space="0"/>
              <w:left w:val="single" w:color="000000" w:sz="6" w:space="0"/>
              <w:bottom w:val="single" w:color="000000" w:sz="6" w:space="0"/>
              <w:right w:val="single" w:color="000000" w:sz="6" w:space="0"/>
            </w:tcBorders>
            <w:shd w:val="clear" w:color="auto" w:fill="FFFFFF"/>
            <w:tcMar>
              <w:left w:w="74" w:type="dxa"/>
              <w:right w:w="74"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120" w:beforeAutospacing="0" w:after="120" w:afterAutospacing="0" w:line="240" w:lineRule="auto"/>
              <w:ind w:left="0" w:right="0" w:firstLine="480" w:firstLineChars="200"/>
              <w:textAlignment w:val="auto"/>
              <w:rPr>
                <w:rFonts w:hint="default" w:ascii="宋体" w:hAnsi="宋体" w:eastAsia="宋体" w:cs="宋体"/>
                <w:highlight w:val="none"/>
              </w:rPr>
            </w:pPr>
            <w:r>
              <w:rPr>
                <w:rFonts w:hint="default" w:ascii="宋体" w:hAnsi="宋体" w:eastAsia="宋体" w:cs="宋体"/>
                <w:sz w:val="24"/>
                <w:highlight w:val="none"/>
              </w:rPr>
              <w:t>项目产出</w:t>
            </w:r>
          </w:p>
        </w:tc>
        <w:tc>
          <w:tcPr>
            <w:tcW w:w="1758" w:type="dxa"/>
            <w:tcBorders>
              <w:top w:val="single" w:color="000000" w:sz="6" w:space="0"/>
              <w:left w:val="single" w:color="000000" w:sz="6" w:space="0"/>
              <w:bottom w:val="single" w:color="000000" w:sz="6" w:space="0"/>
              <w:right w:val="single" w:color="000000" w:sz="6" w:space="0"/>
            </w:tcBorders>
            <w:shd w:val="clear" w:color="auto" w:fill="FFFFFF"/>
            <w:tcMar>
              <w:left w:w="74" w:type="dxa"/>
              <w:right w:w="74"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120" w:beforeAutospacing="0" w:after="120" w:afterAutospacing="0" w:line="240" w:lineRule="auto"/>
              <w:ind w:left="0" w:right="0" w:firstLine="480" w:firstLineChars="200"/>
              <w:textAlignment w:val="auto"/>
              <w:rPr>
                <w:rFonts w:hint="default" w:ascii="宋体" w:hAnsi="宋体" w:eastAsia="宋体" w:cs="宋体"/>
                <w:highlight w:val="none"/>
              </w:rPr>
            </w:pPr>
            <w:r>
              <w:rPr>
                <w:rFonts w:hint="default" w:ascii="宋体" w:hAnsi="宋体" w:eastAsia="宋体" w:cs="宋体"/>
                <w:sz w:val="24"/>
                <w:highlight w:val="none"/>
              </w:rPr>
              <w:t>数量指标</w:t>
            </w:r>
          </w:p>
        </w:tc>
        <w:tc>
          <w:tcPr>
            <w:tcW w:w="1631" w:type="dxa"/>
            <w:tcBorders>
              <w:top w:val="single" w:color="000000" w:sz="6" w:space="0"/>
              <w:left w:val="single" w:color="000000" w:sz="6" w:space="0"/>
              <w:bottom w:val="single" w:color="000000" w:sz="6" w:space="0"/>
              <w:right w:val="single" w:color="000000" w:sz="6" w:space="0"/>
            </w:tcBorders>
            <w:shd w:val="clear" w:color="auto" w:fill="FFFFFF"/>
            <w:tcMar>
              <w:left w:w="74" w:type="dxa"/>
              <w:right w:w="74"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120" w:beforeAutospacing="0" w:after="120" w:afterAutospacing="0" w:line="240" w:lineRule="auto"/>
              <w:ind w:left="0" w:right="0" w:firstLine="480" w:firstLineChars="200"/>
              <w:jc w:val="center"/>
              <w:textAlignment w:val="auto"/>
              <w:rPr>
                <w:rFonts w:hint="default" w:ascii="宋体" w:hAnsi="宋体" w:eastAsia="宋体" w:cs="宋体"/>
                <w:highlight w:val="none"/>
                <w:lang w:val="en-US" w:eastAsia="zh-CN"/>
              </w:rPr>
            </w:pPr>
            <w:r>
              <w:rPr>
                <w:rFonts w:hint="eastAsia" w:ascii="宋体" w:hAnsi="宋体" w:cs="宋体"/>
                <w:sz w:val="24"/>
                <w:highlight w:val="none"/>
                <w:lang w:val="en-US" w:eastAsia="zh-CN"/>
              </w:rPr>
              <w:t>24</w:t>
            </w:r>
          </w:p>
        </w:tc>
        <w:tc>
          <w:tcPr>
            <w:tcW w:w="1687" w:type="dxa"/>
            <w:tcBorders>
              <w:top w:val="single" w:color="000000" w:sz="6" w:space="0"/>
              <w:left w:val="single" w:color="000000" w:sz="6" w:space="0"/>
              <w:bottom w:val="single" w:color="000000" w:sz="6" w:space="0"/>
              <w:right w:val="single" w:color="000000" w:sz="6" w:space="0"/>
            </w:tcBorders>
            <w:shd w:val="clear" w:color="auto" w:fill="FFFFFF"/>
            <w:tcMar>
              <w:left w:w="74" w:type="dxa"/>
              <w:right w:w="74"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120" w:beforeAutospacing="0" w:after="120" w:afterAutospacing="0" w:line="240" w:lineRule="auto"/>
              <w:ind w:left="0" w:right="0" w:firstLine="630" w:firstLineChars="300"/>
              <w:jc w:val="both"/>
              <w:textAlignment w:val="auto"/>
              <w:rPr>
                <w:rFonts w:hint="default" w:ascii="宋体" w:hAnsi="宋体" w:eastAsia="宋体" w:cs="宋体"/>
                <w:highlight w:val="none"/>
                <w:lang w:val="en-US" w:eastAsia="zh-CN"/>
              </w:rPr>
            </w:pPr>
            <w:r>
              <w:rPr>
                <w:rFonts w:hint="eastAsia" w:ascii="宋体" w:hAnsi="宋体" w:cs="宋体"/>
                <w:highlight w:val="none"/>
                <w:lang w:val="en-US" w:eastAsia="zh-CN"/>
              </w:rPr>
              <w:t>5.44</w:t>
            </w:r>
          </w:p>
        </w:tc>
        <w:tc>
          <w:tcPr>
            <w:tcW w:w="1576" w:type="dxa"/>
            <w:tcBorders>
              <w:top w:val="single" w:color="000000" w:sz="6" w:space="0"/>
              <w:left w:val="single" w:color="000000" w:sz="6" w:space="0"/>
              <w:bottom w:val="single" w:color="000000" w:sz="6" w:space="0"/>
              <w:right w:val="single" w:color="000000" w:sz="6" w:space="0"/>
            </w:tcBorders>
            <w:shd w:val="clear" w:color="auto" w:fill="FFFFFF"/>
            <w:tcMar>
              <w:left w:w="74" w:type="dxa"/>
              <w:right w:w="74"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120" w:beforeAutospacing="0" w:after="120" w:afterAutospacing="0" w:line="240" w:lineRule="auto"/>
              <w:ind w:left="0" w:right="0" w:firstLine="480" w:firstLineChars="200"/>
              <w:jc w:val="center"/>
              <w:textAlignment w:val="auto"/>
              <w:rPr>
                <w:rFonts w:hint="default" w:ascii="宋体" w:hAnsi="宋体" w:eastAsia="宋体" w:cs="宋体"/>
                <w:highlight w:val="none"/>
              </w:rPr>
            </w:pPr>
            <w:r>
              <w:rPr>
                <w:rFonts w:hint="eastAsia" w:ascii="宋体" w:hAnsi="宋体" w:cs="宋体"/>
                <w:sz w:val="24"/>
                <w:highlight w:val="none"/>
                <w:lang w:val="en-US" w:eastAsia="zh-CN"/>
              </w:rPr>
              <w:t>20.15</w:t>
            </w:r>
            <w:r>
              <w:rPr>
                <w:rFonts w:hint="default" w:ascii="宋体" w:hAnsi="宋体" w:eastAsia="宋体" w:cs="宋体"/>
                <w:sz w:val="24"/>
                <w:highlight w:val="none"/>
              </w:rPr>
              <w:t>%</w:t>
            </w:r>
          </w:p>
        </w:tc>
      </w:tr>
      <w:tr>
        <w:tblPrEx>
          <w:tblCellMar>
            <w:top w:w="0" w:type="dxa"/>
            <w:left w:w="10" w:type="dxa"/>
            <w:bottom w:w="0" w:type="dxa"/>
            <w:right w:w="10" w:type="dxa"/>
          </w:tblCellMar>
        </w:tblPrEx>
        <w:tc>
          <w:tcPr>
            <w:tcW w:w="1802" w:type="dxa"/>
            <w:vMerge w:val="continue"/>
            <w:tcBorders>
              <w:top w:val="single" w:color="000000" w:sz="6" w:space="0"/>
              <w:left w:val="single" w:color="000000" w:sz="6" w:space="0"/>
              <w:bottom w:val="single" w:color="000000" w:sz="6" w:space="0"/>
              <w:right w:val="single" w:color="000000" w:sz="6" w:space="0"/>
            </w:tcBorders>
            <w:shd w:val="clear" w:color="auto" w:fill="FFFFFF"/>
            <w:tcMar>
              <w:left w:w="74" w:type="dxa"/>
              <w:right w:w="74"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120" w:beforeAutospacing="0" w:after="120" w:afterAutospacing="0" w:line="240" w:lineRule="auto"/>
              <w:ind w:left="0" w:right="0" w:firstLine="440" w:firstLineChars="200"/>
              <w:jc w:val="center"/>
              <w:textAlignment w:val="auto"/>
              <w:rPr>
                <w:rFonts w:hint="default" w:ascii="宋体" w:hAnsi="宋体" w:eastAsia="宋体" w:cs="宋体"/>
                <w:sz w:val="22"/>
                <w:highlight w:val="none"/>
              </w:rPr>
            </w:pPr>
          </w:p>
        </w:tc>
        <w:tc>
          <w:tcPr>
            <w:tcW w:w="1758" w:type="dxa"/>
            <w:tcBorders>
              <w:top w:val="single" w:color="000000" w:sz="6" w:space="0"/>
              <w:left w:val="single" w:color="000000" w:sz="6" w:space="0"/>
              <w:bottom w:val="single" w:color="000000" w:sz="6" w:space="0"/>
              <w:right w:val="single" w:color="000000" w:sz="6" w:space="0"/>
            </w:tcBorders>
            <w:shd w:val="clear" w:color="auto" w:fill="FFFFFF"/>
            <w:tcMar>
              <w:left w:w="74" w:type="dxa"/>
              <w:right w:w="74"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120" w:beforeAutospacing="0" w:after="120" w:afterAutospacing="0" w:line="240" w:lineRule="auto"/>
              <w:ind w:left="0" w:right="0" w:firstLine="480" w:firstLineChars="200"/>
              <w:textAlignment w:val="auto"/>
              <w:rPr>
                <w:rFonts w:hint="default" w:ascii="宋体" w:hAnsi="宋体" w:eastAsia="宋体" w:cs="宋体"/>
                <w:highlight w:val="none"/>
              </w:rPr>
            </w:pPr>
            <w:r>
              <w:rPr>
                <w:rFonts w:hint="default" w:ascii="宋体" w:hAnsi="宋体" w:eastAsia="宋体" w:cs="宋体"/>
                <w:sz w:val="24"/>
                <w:highlight w:val="none"/>
              </w:rPr>
              <w:t>质量指标</w:t>
            </w:r>
          </w:p>
        </w:tc>
        <w:tc>
          <w:tcPr>
            <w:tcW w:w="1631" w:type="dxa"/>
            <w:tcBorders>
              <w:top w:val="single" w:color="000000" w:sz="6" w:space="0"/>
              <w:left w:val="single" w:color="000000" w:sz="6" w:space="0"/>
              <w:bottom w:val="single" w:color="000000" w:sz="6" w:space="0"/>
              <w:right w:val="single" w:color="000000" w:sz="6" w:space="0"/>
            </w:tcBorders>
            <w:shd w:val="clear" w:color="auto" w:fill="FFFFFF"/>
            <w:tcMar>
              <w:left w:w="74" w:type="dxa"/>
              <w:right w:w="74"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120" w:beforeAutospacing="0" w:after="120" w:afterAutospacing="0" w:line="240" w:lineRule="auto"/>
              <w:ind w:left="0" w:right="0" w:firstLine="480" w:firstLineChars="200"/>
              <w:jc w:val="center"/>
              <w:textAlignment w:val="auto"/>
              <w:rPr>
                <w:rFonts w:hint="default" w:ascii="宋体" w:hAnsi="宋体" w:eastAsia="宋体" w:cs="宋体"/>
                <w:highlight w:val="none"/>
                <w:lang w:val="en-US" w:eastAsia="zh-CN"/>
              </w:rPr>
            </w:pPr>
            <w:r>
              <w:rPr>
                <w:rFonts w:hint="eastAsia" w:ascii="宋体" w:hAnsi="宋体" w:cs="宋体"/>
                <w:sz w:val="24"/>
                <w:highlight w:val="none"/>
                <w:lang w:val="en-US" w:eastAsia="zh-CN"/>
              </w:rPr>
              <w:t>6</w:t>
            </w:r>
          </w:p>
        </w:tc>
        <w:tc>
          <w:tcPr>
            <w:tcW w:w="1687" w:type="dxa"/>
            <w:tcBorders>
              <w:top w:val="single" w:color="000000" w:sz="6" w:space="0"/>
              <w:left w:val="single" w:color="000000" w:sz="6" w:space="0"/>
              <w:bottom w:val="single" w:color="000000" w:sz="6" w:space="0"/>
              <w:right w:val="single" w:color="000000" w:sz="6" w:space="0"/>
            </w:tcBorders>
            <w:shd w:val="clear" w:color="auto" w:fill="FFFFFF"/>
            <w:tcMar>
              <w:left w:w="74" w:type="dxa"/>
              <w:right w:w="74"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120" w:beforeAutospacing="0" w:after="120" w:afterAutospacing="0" w:line="240" w:lineRule="auto"/>
              <w:ind w:left="0" w:right="0" w:firstLine="480" w:firstLineChars="200"/>
              <w:jc w:val="center"/>
              <w:textAlignment w:val="auto"/>
              <w:rPr>
                <w:rFonts w:hint="default" w:ascii="宋体" w:hAnsi="宋体" w:eastAsia="宋体" w:cs="宋体"/>
                <w:highlight w:val="none"/>
                <w:lang w:val="en-US" w:eastAsia="zh-CN"/>
              </w:rPr>
            </w:pPr>
            <w:r>
              <w:rPr>
                <w:rFonts w:hint="eastAsia" w:ascii="宋体" w:hAnsi="宋体" w:cs="宋体"/>
                <w:sz w:val="24"/>
                <w:highlight w:val="none"/>
                <w:lang w:val="en-US" w:eastAsia="zh-CN"/>
              </w:rPr>
              <w:t>4.5</w:t>
            </w:r>
          </w:p>
        </w:tc>
        <w:tc>
          <w:tcPr>
            <w:tcW w:w="1576" w:type="dxa"/>
            <w:tcBorders>
              <w:top w:val="single" w:color="000000" w:sz="6" w:space="0"/>
              <w:left w:val="single" w:color="000000" w:sz="6" w:space="0"/>
              <w:bottom w:val="single" w:color="000000" w:sz="6" w:space="0"/>
              <w:right w:val="single" w:color="000000" w:sz="6" w:space="0"/>
            </w:tcBorders>
            <w:shd w:val="clear" w:color="auto" w:fill="FFFFFF"/>
            <w:tcMar>
              <w:left w:w="74" w:type="dxa"/>
              <w:right w:w="74"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120" w:beforeAutospacing="0" w:after="120" w:afterAutospacing="0" w:line="240" w:lineRule="auto"/>
              <w:ind w:left="0" w:right="0" w:firstLine="480" w:firstLineChars="200"/>
              <w:jc w:val="center"/>
              <w:textAlignment w:val="auto"/>
              <w:rPr>
                <w:rFonts w:hint="default" w:ascii="宋体" w:hAnsi="宋体" w:eastAsia="宋体" w:cs="宋体"/>
                <w:highlight w:val="none"/>
              </w:rPr>
            </w:pPr>
            <w:r>
              <w:rPr>
                <w:rFonts w:hint="eastAsia" w:ascii="宋体" w:hAnsi="宋体" w:cs="宋体"/>
                <w:sz w:val="24"/>
                <w:highlight w:val="none"/>
                <w:lang w:val="en-US" w:eastAsia="zh-CN"/>
              </w:rPr>
              <w:t>75.00</w:t>
            </w:r>
            <w:r>
              <w:rPr>
                <w:rFonts w:hint="default" w:ascii="宋体" w:hAnsi="宋体" w:eastAsia="宋体" w:cs="宋体"/>
                <w:sz w:val="24"/>
                <w:highlight w:val="none"/>
              </w:rPr>
              <w:t>%</w:t>
            </w:r>
          </w:p>
        </w:tc>
      </w:tr>
      <w:tr>
        <w:tblPrEx>
          <w:tblCellMar>
            <w:top w:w="0" w:type="dxa"/>
            <w:left w:w="10" w:type="dxa"/>
            <w:bottom w:w="0" w:type="dxa"/>
            <w:right w:w="10" w:type="dxa"/>
          </w:tblCellMar>
        </w:tblPrEx>
        <w:tc>
          <w:tcPr>
            <w:tcW w:w="1802" w:type="dxa"/>
            <w:vMerge w:val="continue"/>
            <w:tcBorders>
              <w:top w:val="single" w:color="000000" w:sz="6" w:space="0"/>
              <w:left w:val="single" w:color="000000" w:sz="6" w:space="0"/>
              <w:bottom w:val="single" w:color="000000" w:sz="6" w:space="0"/>
              <w:right w:val="single" w:color="000000" w:sz="6" w:space="0"/>
            </w:tcBorders>
            <w:shd w:val="clear" w:color="auto" w:fill="FFFFFF"/>
            <w:tcMar>
              <w:left w:w="74" w:type="dxa"/>
              <w:right w:w="74"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120" w:beforeAutospacing="0" w:after="120" w:afterAutospacing="0" w:line="240" w:lineRule="auto"/>
              <w:ind w:left="0" w:right="0" w:firstLine="440" w:firstLineChars="200"/>
              <w:jc w:val="center"/>
              <w:textAlignment w:val="auto"/>
              <w:rPr>
                <w:rFonts w:hint="default" w:ascii="宋体" w:hAnsi="宋体" w:eastAsia="宋体" w:cs="宋体"/>
                <w:sz w:val="22"/>
                <w:highlight w:val="none"/>
              </w:rPr>
            </w:pPr>
          </w:p>
        </w:tc>
        <w:tc>
          <w:tcPr>
            <w:tcW w:w="1758" w:type="dxa"/>
            <w:tcBorders>
              <w:top w:val="single" w:color="000000" w:sz="6" w:space="0"/>
              <w:left w:val="single" w:color="000000" w:sz="6" w:space="0"/>
              <w:bottom w:val="single" w:color="000000" w:sz="6" w:space="0"/>
              <w:right w:val="single" w:color="000000" w:sz="6" w:space="0"/>
            </w:tcBorders>
            <w:shd w:val="clear" w:color="auto" w:fill="FFFFFF"/>
            <w:tcMar>
              <w:left w:w="74" w:type="dxa"/>
              <w:right w:w="74"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120" w:beforeAutospacing="0" w:after="120" w:afterAutospacing="0" w:line="240" w:lineRule="auto"/>
              <w:ind w:left="0" w:right="0" w:firstLine="480" w:firstLineChars="200"/>
              <w:textAlignment w:val="auto"/>
              <w:rPr>
                <w:rFonts w:hint="default" w:ascii="宋体" w:hAnsi="宋体" w:eastAsia="宋体" w:cs="宋体"/>
                <w:highlight w:val="none"/>
              </w:rPr>
            </w:pPr>
            <w:r>
              <w:rPr>
                <w:rFonts w:hint="default" w:ascii="宋体" w:hAnsi="宋体" w:eastAsia="宋体" w:cs="宋体"/>
                <w:sz w:val="24"/>
                <w:highlight w:val="none"/>
              </w:rPr>
              <w:t>时效指标</w:t>
            </w:r>
          </w:p>
        </w:tc>
        <w:tc>
          <w:tcPr>
            <w:tcW w:w="1631" w:type="dxa"/>
            <w:tcBorders>
              <w:top w:val="single" w:color="000000" w:sz="6" w:space="0"/>
              <w:left w:val="single" w:color="000000" w:sz="6" w:space="0"/>
              <w:bottom w:val="single" w:color="000000" w:sz="6" w:space="0"/>
              <w:right w:val="single" w:color="000000" w:sz="6" w:space="0"/>
            </w:tcBorders>
            <w:shd w:val="clear" w:color="auto" w:fill="FFFFFF"/>
            <w:tcMar>
              <w:left w:w="74" w:type="dxa"/>
              <w:right w:w="74"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120" w:beforeAutospacing="0" w:after="120" w:afterAutospacing="0" w:line="240" w:lineRule="auto"/>
              <w:ind w:left="0" w:right="0" w:firstLine="480" w:firstLineChars="200"/>
              <w:jc w:val="center"/>
              <w:textAlignment w:val="auto"/>
              <w:rPr>
                <w:rFonts w:hint="default" w:ascii="宋体" w:hAnsi="宋体" w:eastAsia="宋体" w:cs="宋体"/>
                <w:highlight w:val="none"/>
                <w:lang w:val="en-US" w:eastAsia="zh-CN"/>
              </w:rPr>
            </w:pPr>
            <w:r>
              <w:rPr>
                <w:rFonts w:hint="eastAsia" w:ascii="宋体" w:hAnsi="宋体" w:cs="宋体"/>
                <w:sz w:val="24"/>
                <w:highlight w:val="none"/>
                <w:lang w:val="en-US" w:eastAsia="zh-CN"/>
              </w:rPr>
              <w:t>5</w:t>
            </w:r>
          </w:p>
        </w:tc>
        <w:tc>
          <w:tcPr>
            <w:tcW w:w="1687" w:type="dxa"/>
            <w:tcBorders>
              <w:top w:val="single" w:color="000000" w:sz="6" w:space="0"/>
              <w:left w:val="single" w:color="000000" w:sz="6" w:space="0"/>
              <w:bottom w:val="single" w:color="000000" w:sz="6" w:space="0"/>
              <w:right w:val="single" w:color="000000" w:sz="6" w:space="0"/>
            </w:tcBorders>
            <w:shd w:val="clear" w:color="auto" w:fill="FFFFFF"/>
            <w:tcMar>
              <w:left w:w="74" w:type="dxa"/>
              <w:right w:w="74"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120" w:beforeAutospacing="0" w:after="120" w:afterAutospacing="0" w:line="240" w:lineRule="auto"/>
              <w:ind w:left="0" w:right="0" w:firstLine="480" w:firstLineChars="200"/>
              <w:jc w:val="center"/>
              <w:textAlignment w:val="auto"/>
              <w:rPr>
                <w:rFonts w:hint="eastAsia" w:ascii="宋体" w:hAnsi="宋体" w:eastAsia="宋体" w:cs="宋体"/>
                <w:highlight w:val="none"/>
                <w:lang w:eastAsia="zh-CN"/>
              </w:rPr>
            </w:pPr>
            <w:r>
              <w:rPr>
                <w:rFonts w:hint="eastAsia" w:ascii="宋体" w:hAnsi="宋体" w:cs="宋体"/>
                <w:sz w:val="24"/>
                <w:highlight w:val="none"/>
                <w:lang w:val="en-US" w:eastAsia="zh-CN"/>
              </w:rPr>
              <w:t>5</w:t>
            </w:r>
          </w:p>
        </w:tc>
        <w:tc>
          <w:tcPr>
            <w:tcW w:w="1576" w:type="dxa"/>
            <w:tcBorders>
              <w:top w:val="single" w:color="000000" w:sz="6" w:space="0"/>
              <w:left w:val="single" w:color="000000" w:sz="6" w:space="0"/>
              <w:bottom w:val="single" w:color="000000" w:sz="6" w:space="0"/>
              <w:right w:val="single" w:color="000000" w:sz="6" w:space="0"/>
            </w:tcBorders>
            <w:shd w:val="clear" w:color="auto" w:fill="FFFFFF"/>
            <w:tcMar>
              <w:left w:w="74" w:type="dxa"/>
              <w:right w:w="74"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120" w:beforeAutospacing="0" w:after="120" w:afterAutospacing="0" w:line="240" w:lineRule="auto"/>
              <w:ind w:left="0" w:right="0" w:firstLine="480" w:firstLineChars="200"/>
              <w:jc w:val="center"/>
              <w:textAlignment w:val="auto"/>
              <w:rPr>
                <w:rFonts w:hint="default" w:ascii="宋体" w:hAnsi="宋体" w:eastAsia="宋体" w:cs="宋体"/>
                <w:highlight w:val="none"/>
              </w:rPr>
            </w:pPr>
            <w:r>
              <w:rPr>
                <w:rFonts w:hint="eastAsia" w:ascii="宋体" w:hAnsi="宋体" w:cs="宋体"/>
                <w:sz w:val="24"/>
                <w:highlight w:val="none"/>
                <w:lang w:val="en-US" w:eastAsia="zh-CN"/>
              </w:rPr>
              <w:t>100.00</w:t>
            </w:r>
            <w:r>
              <w:rPr>
                <w:rFonts w:hint="default" w:ascii="宋体" w:hAnsi="宋体" w:eastAsia="宋体" w:cs="宋体"/>
                <w:sz w:val="24"/>
                <w:highlight w:val="none"/>
              </w:rPr>
              <w:t>%</w:t>
            </w:r>
          </w:p>
        </w:tc>
      </w:tr>
      <w:tr>
        <w:tblPrEx>
          <w:tblCellMar>
            <w:top w:w="0" w:type="dxa"/>
            <w:left w:w="10" w:type="dxa"/>
            <w:bottom w:w="0" w:type="dxa"/>
            <w:right w:w="10" w:type="dxa"/>
          </w:tblCellMar>
        </w:tblPrEx>
        <w:tc>
          <w:tcPr>
            <w:tcW w:w="1802" w:type="dxa"/>
            <w:vMerge w:val="continue"/>
            <w:tcBorders>
              <w:top w:val="single" w:color="000000" w:sz="6" w:space="0"/>
              <w:left w:val="single" w:color="000000" w:sz="6" w:space="0"/>
              <w:bottom w:val="single" w:color="000000" w:sz="6" w:space="0"/>
              <w:right w:val="single" w:color="000000" w:sz="6" w:space="0"/>
            </w:tcBorders>
            <w:shd w:val="clear" w:color="auto" w:fill="FFFFFF"/>
            <w:tcMar>
              <w:left w:w="74" w:type="dxa"/>
              <w:right w:w="74"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120" w:beforeAutospacing="0" w:after="120" w:afterAutospacing="0" w:line="240" w:lineRule="auto"/>
              <w:ind w:left="0" w:right="0" w:firstLine="440" w:firstLineChars="200"/>
              <w:jc w:val="center"/>
              <w:textAlignment w:val="auto"/>
              <w:rPr>
                <w:rFonts w:hint="default" w:ascii="宋体" w:hAnsi="宋体" w:eastAsia="宋体" w:cs="宋体"/>
                <w:sz w:val="22"/>
                <w:highlight w:val="none"/>
              </w:rPr>
            </w:pPr>
          </w:p>
        </w:tc>
        <w:tc>
          <w:tcPr>
            <w:tcW w:w="1758" w:type="dxa"/>
            <w:tcBorders>
              <w:top w:val="single" w:color="000000" w:sz="6" w:space="0"/>
              <w:left w:val="single" w:color="000000" w:sz="6" w:space="0"/>
              <w:bottom w:val="single" w:color="000000" w:sz="6" w:space="0"/>
              <w:right w:val="single" w:color="000000" w:sz="6" w:space="0"/>
            </w:tcBorders>
            <w:shd w:val="clear" w:color="auto" w:fill="FFFFFF"/>
            <w:tcMar>
              <w:left w:w="74" w:type="dxa"/>
              <w:right w:w="74"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120" w:beforeAutospacing="0" w:after="120" w:afterAutospacing="0" w:line="240" w:lineRule="auto"/>
              <w:ind w:left="0" w:right="0" w:firstLine="480" w:firstLineChars="200"/>
              <w:textAlignment w:val="auto"/>
              <w:rPr>
                <w:rFonts w:hint="default" w:ascii="宋体" w:hAnsi="宋体" w:eastAsia="宋体" w:cs="宋体"/>
                <w:highlight w:val="none"/>
              </w:rPr>
            </w:pPr>
            <w:r>
              <w:rPr>
                <w:rFonts w:hint="default" w:ascii="宋体" w:hAnsi="宋体" w:eastAsia="宋体" w:cs="宋体"/>
                <w:sz w:val="24"/>
                <w:highlight w:val="none"/>
              </w:rPr>
              <w:t>成本指标</w:t>
            </w:r>
          </w:p>
        </w:tc>
        <w:tc>
          <w:tcPr>
            <w:tcW w:w="1631" w:type="dxa"/>
            <w:tcBorders>
              <w:top w:val="single" w:color="000000" w:sz="6" w:space="0"/>
              <w:left w:val="single" w:color="000000" w:sz="6" w:space="0"/>
              <w:bottom w:val="single" w:color="000000" w:sz="6" w:space="0"/>
              <w:right w:val="single" w:color="000000" w:sz="6" w:space="0"/>
            </w:tcBorders>
            <w:shd w:val="clear" w:color="auto" w:fill="FFFFFF"/>
            <w:tcMar>
              <w:left w:w="74" w:type="dxa"/>
              <w:right w:w="74"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120" w:beforeAutospacing="0" w:after="120" w:afterAutospacing="0" w:line="240" w:lineRule="auto"/>
              <w:ind w:left="0" w:right="0" w:firstLine="480" w:firstLineChars="200"/>
              <w:jc w:val="center"/>
              <w:textAlignment w:val="auto"/>
              <w:rPr>
                <w:rFonts w:hint="eastAsia" w:ascii="宋体" w:hAnsi="宋体" w:eastAsia="宋体" w:cs="宋体"/>
                <w:highlight w:val="none"/>
                <w:lang w:eastAsia="zh-CN"/>
              </w:rPr>
            </w:pPr>
            <w:r>
              <w:rPr>
                <w:rFonts w:hint="eastAsia" w:ascii="宋体" w:hAnsi="宋体" w:cs="宋体"/>
                <w:sz w:val="24"/>
                <w:highlight w:val="none"/>
                <w:lang w:val="en-US" w:eastAsia="zh-CN"/>
              </w:rPr>
              <w:t>5</w:t>
            </w:r>
          </w:p>
        </w:tc>
        <w:tc>
          <w:tcPr>
            <w:tcW w:w="1687" w:type="dxa"/>
            <w:tcBorders>
              <w:top w:val="single" w:color="000000" w:sz="6" w:space="0"/>
              <w:left w:val="single" w:color="000000" w:sz="6" w:space="0"/>
              <w:bottom w:val="single" w:color="000000" w:sz="6" w:space="0"/>
              <w:right w:val="single" w:color="000000" w:sz="6" w:space="0"/>
            </w:tcBorders>
            <w:shd w:val="clear" w:color="auto" w:fill="FFFFFF"/>
            <w:tcMar>
              <w:left w:w="74" w:type="dxa"/>
              <w:right w:w="74"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120" w:beforeAutospacing="0" w:after="120" w:afterAutospacing="0" w:line="240" w:lineRule="auto"/>
              <w:ind w:left="0" w:right="0" w:firstLine="480" w:firstLineChars="200"/>
              <w:jc w:val="center"/>
              <w:textAlignment w:val="auto"/>
              <w:rPr>
                <w:rFonts w:hint="eastAsia" w:ascii="宋体" w:hAnsi="宋体" w:eastAsia="宋体" w:cs="宋体"/>
                <w:highlight w:val="none"/>
                <w:lang w:eastAsia="zh-CN"/>
              </w:rPr>
            </w:pPr>
            <w:r>
              <w:rPr>
                <w:rFonts w:hint="eastAsia" w:ascii="宋体" w:hAnsi="宋体" w:cs="宋体"/>
                <w:sz w:val="24"/>
                <w:highlight w:val="none"/>
                <w:lang w:val="en-US" w:eastAsia="zh-CN"/>
              </w:rPr>
              <w:t>5</w:t>
            </w:r>
          </w:p>
        </w:tc>
        <w:tc>
          <w:tcPr>
            <w:tcW w:w="1576" w:type="dxa"/>
            <w:tcBorders>
              <w:top w:val="single" w:color="000000" w:sz="6" w:space="0"/>
              <w:left w:val="single" w:color="000000" w:sz="6" w:space="0"/>
              <w:bottom w:val="single" w:color="000000" w:sz="6" w:space="0"/>
              <w:right w:val="single" w:color="000000" w:sz="6" w:space="0"/>
            </w:tcBorders>
            <w:shd w:val="clear" w:color="auto" w:fill="FFFFFF"/>
            <w:tcMar>
              <w:left w:w="74" w:type="dxa"/>
              <w:right w:w="74"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120" w:beforeAutospacing="0" w:after="120" w:afterAutospacing="0" w:line="240" w:lineRule="auto"/>
              <w:ind w:left="0" w:right="0" w:firstLine="480" w:firstLineChars="200"/>
              <w:jc w:val="center"/>
              <w:textAlignment w:val="auto"/>
              <w:rPr>
                <w:rFonts w:hint="default" w:ascii="宋体" w:hAnsi="宋体" w:eastAsia="宋体" w:cs="宋体"/>
                <w:highlight w:val="none"/>
              </w:rPr>
            </w:pPr>
            <w:r>
              <w:rPr>
                <w:rFonts w:hint="eastAsia" w:ascii="宋体" w:hAnsi="宋体" w:cs="宋体"/>
                <w:sz w:val="24"/>
                <w:highlight w:val="none"/>
                <w:lang w:val="en-US" w:eastAsia="zh-CN"/>
              </w:rPr>
              <w:t>100.00</w:t>
            </w:r>
            <w:r>
              <w:rPr>
                <w:rFonts w:hint="default" w:ascii="宋体" w:hAnsi="宋体" w:eastAsia="宋体" w:cs="宋体"/>
                <w:sz w:val="24"/>
                <w:highlight w:val="none"/>
              </w:rPr>
              <w:t>%</w:t>
            </w:r>
          </w:p>
        </w:tc>
      </w:tr>
      <w:tr>
        <w:tblPrEx>
          <w:tblCellMar>
            <w:top w:w="0" w:type="dxa"/>
            <w:left w:w="10" w:type="dxa"/>
            <w:bottom w:w="0" w:type="dxa"/>
            <w:right w:w="10" w:type="dxa"/>
          </w:tblCellMar>
        </w:tblPrEx>
        <w:tc>
          <w:tcPr>
            <w:tcW w:w="3560" w:type="dxa"/>
            <w:gridSpan w:val="2"/>
            <w:tcBorders>
              <w:top w:val="single" w:color="000000" w:sz="6" w:space="0"/>
              <w:left w:val="single" w:color="000000" w:sz="6" w:space="0"/>
              <w:bottom w:val="single" w:color="000000" w:sz="6" w:space="0"/>
              <w:right w:val="single" w:color="000000" w:sz="6" w:space="0"/>
            </w:tcBorders>
            <w:shd w:val="clear" w:color="auto" w:fill="FFFFFF"/>
            <w:tcMar>
              <w:left w:w="74" w:type="dxa"/>
              <w:right w:w="74"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120" w:beforeAutospacing="0" w:after="120" w:afterAutospacing="0" w:line="240" w:lineRule="auto"/>
              <w:ind w:left="0" w:right="0" w:firstLine="480" w:firstLineChars="200"/>
              <w:jc w:val="center"/>
              <w:textAlignment w:val="auto"/>
              <w:rPr>
                <w:rFonts w:hint="default" w:ascii="宋体" w:hAnsi="宋体" w:eastAsia="宋体" w:cs="宋体"/>
                <w:highlight w:val="none"/>
              </w:rPr>
            </w:pPr>
            <w:r>
              <w:rPr>
                <w:rFonts w:hint="default" w:ascii="宋体" w:hAnsi="宋体" w:eastAsia="宋体" w:cs="宋体"/>
                <w:sz w:val="24"/>
                <w:highlight w:val="none"/>
              </w:rPr>
              <w:t>合计</w:t>
            </w:r>
          </w:p>
        </w:tc>
        <w:tc>
          <w:tcPr>
            <w:tcW w:w="1631" w:type="dxa"/>
            <w:tcBorders>
              <w:top w:val="single" w:color="000000" w:sz="6" w:space="0"/>
              <w:left w:val="single" w:color="000000" w:sz="6" w:space="0"/>
              <w:bottom w:val="single" w:color="000000" w:sz="6" w:space="0"/>
              <w:right w:val="single" w:color="000000" w:sz="6" w:space="0"/>
            </w:tcBorders>
            <w:shd w:val="clear" w:color="auto" w:fill="FFFFFF"/>
            <w:tcMar>
              <w:left w:w="74" w:type="dxa"/>
              <w:right w:w="74"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120" w:beforeAutospacing="0" w:after="120" w:afterAutospacing="0" w:line="240" w:lineRule="auto"/>
              <w:ind w:left="0" w:right="0" w:firstLine="480" w:firstLineChars="200"/>
              <w:jc w:val="both"/>
              <w:textAlignment w:val="auto"/>
              <w:rPr>
                <w:rFonts w:hint="default" w:ascii="宋体" w:hAnsi="宋体" w:eastAsia="宋体" w:cs="宋体"/>
                <w:highlight w:val="none"/>
                <w:lang w:val="en-US" w:eastAsia="zh-CN"/>
              </w:rPr>
            </w:pPr>
            <w:r>
              <w:rPr>
                <w:rFonts w:hint="default" w:ascii="宋体" w:hAnsi="宋体" w:eastAsia="宋体" w:cs="宋体"/>
                <w:sz w:val="24"/>
                <w:highlight w:val="none"/>
              </w:rPr>
              <w:t>40</w:t>
            </w:r>
            <w:r>
              <w:rPr>
                <w:rFonts w:hint="eastAsia" w:ascii="宋体" w:hAnsi="宋体" w:eastAsia="宋体" w:cs="宋体"/>
                <w:sz w:val="24"/>
                <w:highlight w:val="none"/>
                <w:lang w:val="en-US" w:eastAsia="zh-CN"/>
              </w:rPr>
              <w:t>.00</w:t>
            </w:r>
          </w:p>
        </w:tc>
        <w:tc>
          <w:tcPr>
            <w:tcW w:w="1687" w:type="dxa"/>
            <w:tcBorders>
              <w:top w:val="single" w:color="000000" w:sz="6" w:space="0"/>
              <w:left w:val="single" w:color="000000" w:sz="6" w:space="0"/>
              <w:bottom w:val="single" w:color="000000" w:sz="6" w:space="0"/>
              <w:right w:val="single" w:color="000000" w:sz="6" w:space="0"/>
            </w:tcBorders>
            <w:shd w:val="clear" w:color="auto" w:fill="FFFFFF"/>
            <w:tcMar>
              <w:left w:w="74" w:type="dxa"/>
              <w:right w:w="74"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120" w:beforeAutospacing="0" w:after="120" w:afterAutospacing="0" w:line="240" w:lineRule="auto"/>
              <w:ind w:left="0" w:right="0" w:firstLine="480" w:firstLineChars="200"/>
              <w:jc w:val="center"/>
              <w:textAlignment w:val="auto"/>
              <w:rPr>
                <w:rFonts w:hint="default" w:ascii="宋体" w:hAnsi="宋体" w:eastAsia="宋体" w:cs="宋体"/>
                <w:highlight w:val="none"/>
                <w:lang w:val="en-US" w:eastAsia="zh-CN"/>
              </w:rPr>
            </w:pPr>
            <w:r>
              <w:rPr>
                <w:rFonts w:hint="eastAsia" w:ascii="宋体" w:hAnsi="宋体" w:cs="宋体"/>
                <w:sz w:val="24"/>
                <w:highlight w:val="none"/>
                <w:lang w:val="en-US" w:eastAsia="zh-CN"/>
              </w:rPr>
              <w:t>19.94</w:t>
            </w:r>
          </w:p>
        </w:tc>
        <w:tc>
          <w:tcPr>
            <w:tcW w:w="1576" w:type="dxa"/>
            <w:tcBorders>
              <w:top w:val="single" w:color="000000" w:sz="6" w:space="0"/>
              <w:left w:val="single" w:color="000000" w:sz="6" w:space="0"/>
              <w:bottom w:val="single" w:color="000000" w:sz="6" w:space="0"/>
              <w:right w:val="single" w:color="000000" w:sz="6" w:space="0"/>
            </w:tcBorders>
            <w:shd w:val="clear" w:color="auto" w:fill="FFFFFF"/>
            <w:tcMar>
              <w:left w:w="74" w:type="dxa"/>
              <w:right w:w="74"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120" w:beforeAutospacing="0" w:after="120" w:afterAutospacing="0" w:line="240" w:lineRule="auto"/>
              <w:ind w:left="0" w:right="0" w:firstLine="480" w:firstLineChars="200"/>
              <w:jc w:val="center"/>
              <w:textAlignment w:val="auto"/>
              <w:rPr>
                <w:rFonts w:hint="default" w:ascii="宋体" w:hAnsi="宋体" w:eastAsia="宋体" w:cs="宋体"/>
                <w:highlight w:val="none"/>
              </w:rPr>
            </w:pPr>
            <w:r>
              <w:rPr>
                <w:rFonts w:hint="eastAsia" w:ascii="宋体" w:hAnsi="宋体" w:cs="宋体"/>
                <w:sz w:val="24"/>
                <w:highlight w:val="none"/>
                <w:lang w:val="en-US" w:eastAsia="zh-CN"/>
              </w:rPr>
              <w:t>49.85</w:t>
            </w:r>
            <w:r>
              <w:rPr>
                <w:rFonts w:hint="default" w:ascii="宋体" w:hAnsi="宋体" w:eastAsia="宋体" w:cs="宋体"/>
                <w:sz w:val="24"/>
                <w:highlight w:val="none"/>
              </w:rPr>
              <w:t>%</w:t>
            </w:r>
          </w:p>
        </w:tc>
      </w:tr>
    </w:tbl>
    <w:p>
      <w:pPr>
        <w:keepNext w:val="0"/>
        <w:keepLines w:val="0"/>
        <w:pageBreakBefore w:val="0"/>
        <w:widowControl w:val="0"/>
        <w:kinsoku/>
        <w:wordWrap/>
        <w:overflowPunct/>
        <w:topLinePunct w:val="0"/>
        <w:autoSpaceDE/>
        <w:autoSpaceDN/>
        <w:bidi w:val="0"/>
        <w:adjustRightInd/>
        <w:snapToGrid/>
        <w:spacing w:before="120" w:after="120" w:line="240" w:lineRule="auto"/>
        <w:ind w:firstLine="643" w:firstLineChars="200"/>
        <w:textAlignment w:val="auto"/>
        <w:rPr>
          <w:rFonts w:hint="eastAsia" w:ascii="Times New Roman" w:hAnsi="Times New Roman" w:eastAsia="楷体" w:cs="Times New Roman"/>
          <w:b/>
          <w:bCs/>
          <w:kern w:val="0"/>
          <w:sz w:val="32"/>
          <w:szCs w:val="28"/>
          <w:highlight w:val="none"/>
          <w:lang w:val="en-US" w:eastAsia="zh-CN" w:bidi="ar-SA"/>
        </w:rPr>
      </w:pPr>
      <w:r>
        <w:rPr>
          <w:rFonts w:hint="eastAsia" w:ascii="Times New Roman" w:hAnsi="Times New Roman" w:eastAsia="楷体" w:cs="Times New Roman"/>
          <w:b/>
          <w:bCs/>
          <w:kern w:val="0"/>
          <w:sz w:val="32"/>
          <w:szCs w:val="28"/>
          <w:highlight w:val="none"/>
          <w:lang w:val="en-US" w:eastAsia="zh-CN" w:bidi="ar-SA"/>
        </w:rPr>
        <w:t>1、数量指标（满分24分，实得5.44分）</w:t>
      </w:r>
    </w:p>
    <w:p>
      <w:pPr>
        <w:keepNext w:val="0"/>
        <w:keepLines w:val="0"/>
        <w:pageBreakBefore w:val="0"/>
        <w:kinsoku/>
        <w:wordWrap/>
        <w:overflowPunct/>
        <w:topLinePunct w:val="0"/>
        <w:autoSpaceDE/>
        <w:autoSpaceDN/>
        <w:bidi w:val="0"/>
        <w:spacing w:before="120" w:after="120" w:line="560" w:lineRule="exact"/>
        <w:ind w:firstLine="643" w:firstLineChars="200"/>
        <w:rPr>
          <w:rFonts w:hint="eastAsia" w:ascii="Times New Roman" w:hAnsi="Times New Roman" w:eastAsia="楷体" w:cs="Times New Roman"/>
          <w:b/>
          <w:bCs/>
          <w:kern w:val="0"/>
          <w:sz w:val="32"/>
          <w:szCs w:val="28"/>
          <w:highlight w:val="none"/>
          <w:lang w:val="en-US" w:eastAsia="zh-CN" w:bidi="ar-SA"/>
        </w:rPr>
      </w:pPr>
      <w:r>
        <w:rPr>
          <w:rFonts w:hint="eastAsia" w:ascii="Times New Roman" w:hAnsi="Times New Roman" w:eastAsia="楷体" w:cs="Times New Roman"/>
          <w:b/>
          <w:bCs/>
          <w:kern w:val="0"/>
          <w:sz w:val="32"/>
          <w:szCs w:val="28"/>
          <w:highlight w:val="none"/>
          <w:lang w:val="en-US" w:eastAsia="zh-CN" w:bidi="ar-SA"/>
        </w:rPr>
        <w:t>（1）静脉园运行指标分析</w:t>
      </w:r>
    </w:p>
    <w:p>
      <w:pPr>
        <w:keepNext w:val="0"/>
        <w:keepLines w:val="0"/>
        <w:pageBreakBefore w:val="0"/>
        <w:kinsoku/>
        <w:wordWrap/>
        <w:overflowPunct/>
        <w:topLinePunct w:val="0"/>
        <w:autoSpaceDE/>
        <w:autoSpaceDN/>
        <w:bidi w:val="0"/>
        <w:spacing w:before="120" w:after="120" w:line="560" w:lineRule="exact"/>
        <w:ind w:firstLine="640" w:firstLineChars="200"/>
        <w:rPr>
          <w:rFonts w:hint="eastAsia" w:ascii="仿宋" w:hAnsi="仿宋" w:eastAsia="仿宋" w:cs="仿宋"/>
          <w:kern w:val="2"/>
          <w:sz w:val="32"/>
          <w:szCs w:val="28"/>
          <w:highlight w:val="none"/>
          <w:lang w:val="en-US" w:eastAsia="zh-CN" w:bidi="ar-SA"/>
        </w:rPr>
      </w:pPr>
      <w:r>
        <w:rPr>
          <w:rFonts w:hint="eastAsia" w:ascii="仿宋" w:hAnsi="仿宋" w:eastAsia="仿宋" w:cs="仿宋"/>
          <w:kern w:val="2"/>
          <w:sz w:val="32"/>
          <w:szCs w:val="28"/>
          <w:highlight w:val="none"/>
          <w:lang w:val="en-US" w:eastAsia="zh-CN" w:bidi="ar-SA"/>
        </w:rPr>
        <w:t>静脉产业园项目计划年发电量1.16亿度，年上网电量0.94亿度，吨垃圾折算发电量317.64度/吨，吨垃圾折算上网电量368.24度/吨，年收入8952.14万元。</w:t>
      </w:r>
    </w:p>
    <w:p>
      <w:pPr>
        <w:keepNext w:val="0"/>
        <w:keepLines w:val="0"/>
        <w:pageBreakBefore w:val="0"/>
        <w:kinsoku/>
        <w:wordWrap/>
        <w:overflowPunct/>
        <w:topLinePunct w:val="0"/>
        <w:autoSpaceDE/>
        <w:autoSpaceDN/>
        <w:bidi w:val="0"/>
        <w:spacing w:before="120" w:after="120" w:line="560" w:lineRule="exact"/>
        <w:ind w:firstLine="643" w:firstLineChars="200"/>
        <w:rPr>
          <w:rFonts w:hint="default" w:ascii="仿宋" w:hAnsi="仿宋" w:eastAsia="仿宋" w:cs="仿宋"/>
          <w:kern w:val="2"/>
          <w:sz w:val="32"/>
          <w:szCs w:val="28"/>
          <w:highlight w:val="none"/>
          <w:lang w:val="en-US" w:eastAsia="zh-CN" w:bidi="ar-SA"/>
        </w:rPr>
      </w:pPr>
      <w:r>
        <w:rPr>
          <w:rFonts w:hint="eastAsia" w:ascii="仿宋" w:hAnsi="仿宋" w:eastAsia="仿宋" w:cs="仿宋"/>
          <w:b/>
          <w:bCs/>
          <w:kern w:val="2"/>
          <w:sz w:val="32"/>
          <w:szCs w:val="28"/>
          <w:highlight w:val="none"/>
          <w:lang w:val="en-US" w:eastAsia="zh-CN" w:bidi="ar-SA"/>
        </w:rPr>
        <w:t>从2023年全年实际运营数据分析，受垃圾供给量不足等原因影响，购置的二台焚烧炉长期产能利用率不足50%，全年发电量只占计划的44.31%、年上网电量占计划的42.86%；主要原因系垃圾量与规划相差甚远，</w:t>
      </w:r>
      <w:r>
        <w:rPr>
          <w:rFonts w:hint="eastAsia" w:ascii="仿宋" w:hAnsi="仿宋" w:eastAsia="仿宋" w:cs="仿宋"/>
          <w:kern w:val="2"/>
          <w:sz w:val="32"/>
          <w:szCs w:val="28"/>
          <w:highlight w:val="none"/>
          <w:lang w:val="en-US" w:eastAsia="zh-CN" w:bidi="ar-SA"/>
        </w:rPr>
        <w:t>该项依据实际与计划数据的比率得3.38分。</w:t>
      </w:r>
    </w:p>
    <w:p>
      <w:pPr>
        <w:keepNext w:val="0"/>
        <w:keepLines w:val="0"/>
        <w:pageBreakBefore w:val="0"/>
        <w:widowControl w:val="0"/>
        <w:kinsoku/>
        <w:wordWrap/>
        <w:overflowPunct/>
        <w:topLinePunct w:val="0"/>
        <w:autoSpaceDE/>
        <w:autoSpaceDN/>
        <w:bidi w:val="0"/>
        <w:adjustRightInd/>
        <w:snapToGrid/>
        <w:spacing w:before="120" w:after="120" w:line="240" w:lineRule="auto"/>
        <w:ind w:firstLine="480" w:firstLineChars="200"/>
        <w:textAlignment w:val="auto"/>
        <w:rPr>
          <w:rFonts w:hint="default" w:ascii="仿宋" w:hAnsi="仿宋" w:eastAsia="仿宋" w:cs="仿宋"/>
          <w:kern w:val="2"/>
          <w:sz w:val="32"/>
          <w:szCs w:val="28"/>
          <w:highlight w:val="none"/>
          <w:lang w:val="en-US" w:eastAsia="zh-CN" w:bidi="ar-SA"/>
        </w:rPr>
      </w:pPr>
      <w:r>
        <w:rPr>
          <w:rFonts w:hint="eastAsia" w:ascii="仿宋" w:hAnsi="仿宋" w:eastAsia="仿宋" w:cs="仿宋"/>
          <w:kern w:val="2"/>
          <w:sz w:val="24"/>
          <w:szCs w:val="24"/>
          <w:highlight w:val="none"/>
          <w:lang w:val="en-US" w:eastAsia="zh-CN" w:bidi="ar-SA"/>
        </w:rPr>
        <w:t>附表：静脉园运行指标分析表</w:t>
      </w:r>
    </w:p>
    <w:tbl>
      <w:tblPr>
        <w:tblStyle w:val="18"/>
        <w:tblW w:w="9717" w:type="dxa"/>
        <w:tblInd w:w="-347"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2616"/>
        <w:gridCol w:w="1034"/>
        <w:gridCol w:w="1649"/>
        <w:gridCol w:w="1234"/>
        <w:gridCol w:w="1417"/>
        <w:gridCol w:w="1767"/>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50" w:hRule="atLeast"/>
        </w:trPr>
        <w:tc>
          <w:tcPr>
            <w:tcW w:w="2616" w:type="dxa"/>
            <w:tcBorders>
              <w:top w:val="single" w:color="000000" w:sz="4" w:space="0"/>
              <w:left w:val="single" w:color="000000" w:sz="4" w:space="0"/>
              <w:bottom w:val="single" w:color="000000" w:sz="4" w:space="0"/>
              <w:right w:val="nil"/>
            </w:tcBorders>
            <w:shd w:val="clear" w:color="auto" w:fill="FFFFFF"/>
            <w:vAlign w:val="center"/>
          </w:tcPr>
          <w:p>
            <w:pPr>
              <w:keepNext w:val="0"/>
              <w:keepLines w:val="0"/>
              <w:pageBreakBefore w:val="0"/>
              <w:widowControl w:val="0"/>
              <w:suppressLineNumbers w:val="0"/>
              <w:kinsoku/>
              <w:wordWrap/>
              <w:overflowPunct/>
              <w:topLinePunct w:val="0"/>
              <w:autoSpaceDE/>
              <w:autoSpaceDN/>
              <w:bidi w:val="0"/>
              <w:adjustRightInd/>
              <w:snapToGrid/>
              <w:spacing w:before="120" w:beforeAutospacing="0" w:after="120" w:afterAutospacing="0" w:line="240" w:lineRule="auto"/>
              <w:ind w:left="0" w:right="0" w:firstLine="420" w:firstLineChars="200"/>
              <w:textAlignment w:val="auto"/>
              <w:rPr>
                <w:rFonts w:hint="eastAsia" w:ascii="方正仿宋_GB2312" w:hAnsi="方正仿宋_GB2312" w:eastAsia="方正仿宋_GB2312" w:cs="方正仿宋_GB2312"/>
                <w:kern w:val="2"/>
                <w:sz w:val="21"/>
                <w:szCs w:val="21"/>
                <w:highlight w:val="none"/>
                <w:lang w:val="en-US" w:eastAsia="zh-CN" w:bidi="ar-SA"/>
              </w:rPr>
            </w:pPr>
            <w:r>
              <w:rPr>
                <w:rFonts w:hint="eastAsia" w:ascii="方正仿宋_GB2312" w:hAnsi="方正仿宋_GB2312" w:eastAsia="方正仿宋_GB2312" w:cs="方正仿宋_GB2312"/>
                <w:kern w:val="2"/>
                <w:sz w:val="21"/>
                <w:szCs w:val="21"/>
                <w:highlight w:val="none"/>
                <w:lang w:val="en-US" w:eastAsia="zh-CN" w:bidi="ar-SA"/>
              </w:rPr>
              <w:t>指标名称</w:t>
            </w:r>
          </w:p>
        </w:tc>
        <w:tc>
          <w:tcPr>
            <w:tcW w:w="1034"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pageBreakBefore w:val="0"/>
              <w:widowControl w:val="0"/>
              <w:suppressLineNumbers w:val="0"/>
              <w:kinsoku/>
              <w:wordWrap/>
              <w:overflowPunct/>
              <w:topLinePunct w:val="0"/>
              <w:autoSpaceDE/>
              <w:autoSpaceDN/>
              <w:bidi w:val="0"/>
              <w:adjustRightInd/>
              <w:snapToGrid/>
              <w:spacing w:before="120" w:beforeAutospacing="0" w:after="120" w:afterAutospacing="0" w:line="240" w:lineRule="auto"/>
              <w:ind w:left="0" w:right="0"/>
              <w:textAlignment w:val="auto"/>
              <w:rPr>
                <w:rFonts w:hint="eastAsia" w:ascii="方正仿宋_GB2312" w:hAnsi="方正仿宋_GB2312" w:eastAsia="方正仿宋_GB2312" w:cs="方正仿宋_GB2312"/>
                <w:kern w:val="2"/>
                <w:sz w:val="21"/>
                <w:szCs w:val="21"/>
                <w:highlight w:val="none"/>
                <w:lang w:val="en-US" w:eastAsia="zh-CN" w:bidi="ar-SA"/>
              </w:rPr>
            </w:pPr>
            <w:r>
              <w:rPr>
                <w:rFonts w:hint="eastAsia" w:ascii="方正仿宋_GB2312" w:hAnsi="方正仿宋_GB2312" w:eastAsia="方正仿宋_GB2312" w:cs="方正仿宋_GB2312"/>
                <w:kern w:val="2"/>
                <w:sz w:val="21"/>
                <w:szCs w:val="21"/>
                <w:highlight w:val="none"/>
                <w:lang w:val="en-US" w:eastAsia="zh-CN" w:bidi="ar-SA"/>
              </w:rPr>
              <w:t>规模</w:t>
            </w:r>
          </w:p>
        </w:tc>
        <w:tc>
          <w:tcPr>
            <w:tcW w:w="1649"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pageBreakBefore w:val="0"/>
              <w:widowControl w:val="0"/>
              <w:suppressLineNumbers w:val="0"/>
              <w:kinsoku/>
              <w:wordWrap/>
              <w:overflowPunct/>
              <w:topLinePunct w:val="0"/>
              <w:autoSpaceDE/>
              <w:autoSpaceDN/>
              <w:bidi w:val="0"/>
              <w:adjustRightInd/>
              <w:snapToGrid/>
              <w:spacing w:before="120" w:beforeAutospacing="0" w:after="120" w:afterAutospacing="0" w:line="240" w:lineRule="auto"/>
              <w:ind w:left="0" w:right="0"/>
              <w:textAlignment w:val="auto"/>
              <w:rPr>
                <w:rFonts w:hint="eastAsia" w:ascii="方正仿宋_GB2312" w:hAnsi="方正仿宋_GB2312" w:eastAsia="方正仿宋_GB2312" w:cs="方正仿宋_GB2312"/>
                <w:kern w:val="2"/>
                <w:sz w:val="21"/>
                <w:szCs w:val="21"/>
                <w:highlight w:val="none"/>
                <w:lang w:val="en-US" w:eastAsia="zh-CN" w:bidi="ar-SA"/>
              </w:rPr>
            </w:pPr>
            <w:r>
              <w:rPr>
                <w:rFonts w:hint="eastAsia" w:ascii="方正仿宋_GB2312" w:hAnsi="方正仿宋_GB2312" w:eastAsia="方正仿宋_GB2312" w:cs="方正仿宋_GB2312"/>
                <w:kern w:val="2"/>
                <w:sz w:val="21"/>
                <w:szCs w:val="21"/>
                <w:highlight w:val="none"/>
                <w:lang w:val="en-US" w:eastAsia="zh-CN" w:bidi="ar-SA"/>
              </w:rPr>
              <w:t xml:space="preserve"> 预算数据 </w:t>
            </w:r>
          </w:p>
        </w:tc>
        <w:tc>
          <w:tcPr>
            <w:tcW w:w="1234"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pageBreakBefore w:val="0"/>
              <w:widowControl w:val="0"/>
              <w:suppressLineNumbers w:val="0"/>
              <w:kinsoku/>
              <w:wordWrap/>
              <w:overflowPunct/>
              <w:topLinePunct w:val="0"/>
              <w:autoSpaceDE/>
              <w:autoSpaceDN/>
              <w:bidi w:val="0"/>
              <w:adjustRightInd/>
              <w:snapToGrid/>
              <w:spacing w:before="120" w:beforeAutospacing="0" w:after="120" w:afterAutospacing="0" w:line="240" w:lineRule="auto"/>
              <w:ind w:left="0" w:right="0"/>
              <w:textAlignment w:val="auto"/>
              <w:rPr>
                <w:rFonts w:hint="eastAsia" w:ascii="方正仿宋_GB2312" w:hAnsi="方正仿宋_GB2312" w:eastAsia="方正仿宋_GB2312" w:cs="方正仿宋_GB2312"/>
                <w:kern w:val="2"/>
                <w:sz w:val="21"/>
                <w:szCs w:val="21"/>
                <w:highlight w:val="none"/>
                <w:lang w:val="en-US" w:eastAsia="zh-CN" w:bidi="ar-SA"/>
              </w:rPr>
            </w:pPr>
            <w:r>
              <w:rPr>
                <w:rFonts w:hint="eastAsia" w:ascii="方正仿宋_GB2312" w:hAnsi="方正仿宋_GB2312" w:eastAsia="方正仿宋_GB2312" w:cs="方正仿宋_GB2312"/>
                <w:kern w:val="2"/>
                <w:sz w:val="21"/>
                <w:szCs w:val="21"/>
                <w:highlight w:val="none"/>
                <w:lang w:val="en-US" w:eastAsia="zh-CN" w:bidi="ar-SA"/>
              </w:rPr>
              <w:t xml:space="preserve">实际数据 </w:t>
            </w:r>
          </w:p>
        </w:tc>
        <w:tc>
          <w:tcPr>
            <w:tcW w:w="1417"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pageBreakBefore w:val="0"/>
              <w:widowControl w:val="0"/>
              <w:suppressLineNumbers w:val="0"/>
              <w:kinsoku/>
              <w:wordWrap/>
              <w:overflowPunct/>
              <w:topLinePunct w:val="0"/>
              <w:autoSpaceDE/>
              <w:autoSpaceDN/>
              <w:bidi w:val="0"/>
              <w:adjustRightInd/>
              <w:snapToGrid/>
              <w:spacing w:before="120" w:beforeAutospacing="0" w:after="120" w:afterAutospacing="0" w:line="240" w:lineRule="auto"/>
              <w:ind w:left="0" w:right="0" w:firstLine="420" w:firstLineChars="200"/>
              <w:textAlignment w:val="auto"/>
              <w:rPr>
                <w:rFonts w:hint="eastAsia" w:ascii="方正仿宋_GB2312" w:hAnsi="方正仿宋_GB2312" w:eastAsia="方正仿宋_GB2312" w:cs="方正仿宋_GB2312"/>
                <w:kern w:val="2"/>
                <w:sz w:val="21"/>
                <w:szCs w:val="21"/>
                <w:highlight w:val="none"/>
                <w:lang w:val="en-US" w:eastAsia="zh-CN" w:bidi="ar-SA"/>
              </w:rPr>
            </w:pPr>
            <w:r>
              <w:rPr>
                <w:rFonts w:hint="eastAsia" w:ascii="方正仿宋_GB2312" w:hAnsi="方正仿宋_GB2312" w:eastAsia="方正仿宋_GB2312" w:cs="方正仿宋_GB2312"/>
                <w:kern w:val="2"/>
                <w:sz w:val="21"/>
                <w:szCs w:val="21"/>
                <w:highlight w:val="none"/>
                <w:lang w:val="en-US" w:eastAsia="zh-CN" w:bidi="ar-SA"/>
              </w:rPr>
              <w:t xml:space="preserve">差异 </w:t>
            </w:r>
          </w:p>
        </w:tc>
        <w:tc>
          <w:tcPr>
            <w:tcW w:w="1767"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pageBreakBefore w:val="0"/>
              <w:widowControl w:val="0"/>
              <w:suppressLineNumbers w:val="0"/>
              <w:kinsoku/>
              <w:wordWrap/>
              <w:overflowPunct/>
              <w:topLinePunct w:val="0"/>
              <w:autoSpaceDE/>
              <w:autoSpaceDN/>
              <w:bidi w:val="0"/>
              <w:adjustRightInd/>
              <w:snapToGrid/>
              <w:spacing w:before="120" w:beforeAutospacing="0" w:after="120" w:afterAutospacing="0" w:line="240" w:lineRule="auto"/>
              <w:ind w:left="0" w:right="0"/>
              <w:textAlignment w:val="auto"/>
              <w:rPr>
                <w:rFonts w:hint="eastAsia" w:ascii="方正仿宋_GB2312" w:hAnsi="方正仿宋_GB2312" w:eastAsia="方正仿宋_GB2312" w:cs="方正仿宋_GB2312"/>
                <w:kern w:val="2"/>
                <w:sz w:val="21"/>
                <w:szCs w:val="21"/>
                <w:highlight w:val="none"/>
                <w:lang w:val="en-US" w:eastAsia="zh-CN" w:bidi="ar-SA"/>
              </w:rPr>
            </w:pPr>
            <w:r>
              <w:rPr>
                <w:rFonts w:hint="eastAsia" w:ascii="方正仿宋_GB2312" w:hAnsi="方正仿宋_GB2312" w:eastAsia="方正仿宋_GB2312" w:cs="方正仿宋_GB2312"/>
                <w:kern w:val="2"/>
                <w:sz w:val="21"/>
                <w:szCs w:val="21"/>
                <w:highlight w:val="none"/>
                <w:lang w:val="en-US" w:eastAsia="zh-CN" w:bidi="ar-SA"/>
              </w:rPr>
              <w:t>完成占比率</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75" w:hRule="atLeast"/>
        </w:trPr>
        <w:tc>
          <w:tcPr>
            <w:tcW w:w="2616" w:type="dxa"/>
            <w:tcBorders>
              <w:top w:val="single" w:color="000000" w:sz="4" w:space="0"/>
              <w:left w:val="single" w:color="000000" w:sz="4" w:space="0"/>
              <w:bottom w:val="single" w:color="000000" w:sz="4" w:space="0"/>
              <w:right w:val="nil"/>
            </w:tcBorders>
            <w:shd w:val="clear" w:color="auto" w:fill="FFFFFF"/>
            <w:vAlign w:val="center"/>
          </w:tcPr>
          <w:p>
            <w:pPr>
              <w:keepNext w:val="0"/>
              <w:keepLines w:val="0"/>
              <w:pageBreakBefore w:val="0"/>
              <w:widowControl w:val="0"/>
              <w:suppressLineNumbers w:val="0"/>
              <w:kinsoku/>
              <w:wordWrap/>
              <w:overflowPunct/>
              <w:topLinePunct w:val="0"/>
              <w:autoSpaceDE/>
              <w:autoSpaceDN/>
              <w:bidi w:val="0"/>
              <w:adjustRightInd/>
              <w:snapToGrid/>
              <w:spacing w:before="120" w:beforeAutospacing="0" w:after="120" w:afterAutospacing="0" w:line="240" w:lineRule="auto"/>
              <w:ind w:left="0" w:right="0" w:firstLine="420" w:firstLineChars="200"/>
              <w:textAlignment w:val="auto"/>
              <w:rPr>
                <w:rFonts w:hint="eastAsia" w:ascii="方正仿宋_GB2312" w:hAnsi="方正仿宋_GB2312" w:eastAsia="方正仿宋_GB2312" w:cs="方正仿宋_GB2312"/>
                <w:kern w:val="2"/>
                <w:sz w:val="21"/>
                <w:szCs w:val="21"/>
                <w:highlight w:val="none"/>
                <w:lang w:val="en-US" w:eastAsia="zh-CN" w:bidi="ar-SA"/>
              </w:rPr>
            </w:pPr>
            <w:r>
              <w:rPr>
                <w:rFonts w:hint="eastAsia" w:ascii="方正仿宋_GB2312" w:hAnsi="方正仿宋_GB2312" w:eastAsia="方正仿宋_GB2312" w:cs="方正仿宋_GB2312"/>
                <w:kern w:val="2"/>
                <w:sz w:val="21"/>
                <w:szCs w:val="21"/>
                <w:highlight w:val="none"/>
                <w:lang w:val="en-US" w:eastAsia="zh-CN" w:bidi="ar-SA"/>
              </w:rPr>
              <w:t>年发电量</w:t>
            </w:r>
          </w:p>
        </w:tc>
        <w:tc>
          <w:tcPr>
            <w:tcW w:w="1034"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pPr>
              <w:keepNext w:val="0"/>
              <w:keepLines w:val="0"/>
              <w:pageBreakBefore w:val="0"/>
              <w:widowControl w:val="0"/>
              <w:suppressLineNumbers w:val="0"/>
              <w:kinsoku/>
              <w:wordWrap/>
              <w:overflowPunct/>
              <w:topLinePunct w:val="0"/>
              <w:autoSpaceDE/>
              <w:autoSpaceDN/>
              <w:bidi w:val="0"/>
              <w:adjustRightInd/>
              <w:snapToGrid/>
              <w:spacing w:before="120" w:beforeAutospacing="0" w:after="120" w:afterAutospacing="0" w:line="240" w:lineRule="auto"/>
              <w:ind w:left="0" w:right="0"/>
              <w:textAlignment w:val="auto"/>
              <w:rPr>
                <w:rFonts w:hint="eastAsia" w:ascii="方正仿宋_GB2312" w:hAnsi="方正仿宋_GB2312" w:eastAsia="方正仿宋_GB2312" w:cs="方正仿宋_GB2312"/>
                <w:kern w:val="2"/>
                <w:sz w:val="21"/>
                <w:szCs w:val="21"/>
                <w:highlight w:val="none"/>
                <w:lang w:val="en-US" w:eastAsia="zh-CN" w:bidi="ar-SA"/>
              </w:rPr>
            </w:pPr>
            <w:r>
              <w:rPr>
                <w:rFonts w:hint="eastAsia" w:ascii="方正仿宋_GB2312" w:hAnsi="方正仿宋_GB2312" w:eastAsia="方正仿宋_GB2312" w:cs="方正仿宋_GB2312"/>
                <w:kern w:val="2"/>
                <w:sz w:val="21"/>
                <w:szCs w:val="21"/>
                <w:highlight w:val="none"/>
                <w:lang w:val="en-US" w:eastAsia="zh-CN" w:bidi="ar-SA"/>
              </w:rPr>
              <w:t>万度/年</w:t>
            </w:r>
          </w:p>
        </w:tc>
        <w:tc>
          <w:tcPr>
            <w:tcW w:w="1649"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pPr>
              <w:keepNext w:val="0"/>
              <w:keepLines w:val="0"/>
              <w:pageBreakBefore w:val="0"/>
              <w:widowControl w:val="0"/>
              <w:suppressLineNumbers w:val="0"/>
              <w:kinsoku/>
              <w:wordWrap/>
              <w:overflowPunct/>
              <w:topLinePunct w:val="0"/>
              <w:autoSpaceDE/>
              <w:autoSpaceDN/>
              <w:bidi w:val="0"/>
              <w:adjustRightInd/>
              <w:snapToGrid/>
              <w:spacing w:before="120" w:beforeAutospacing="0" w:after="120" w:afterAutospacing="0" w:line="240" w:lineRule="auto"/>
              <w:ind w:left="0" w:right="0" w:firstLine="420" w:firstLineChars="200"/>
              <w:textAlignment w:val="auto"/>
              <w:rPr>
                <w:rFonts w:hint="eastAsia" w:ascii="方正仿宋_GB2312" w:hAnsi="方正仿宋_GB2312" w:eastAsia="方正仿宋_GB2312" w:cs="方正仿宋_GB2312"/>
                <w:kern w:val="2"/>
                <w:sz w:val="21"/>
                <w:szCs w:val="21"/>
                <w:highlight w:val="none"/>
                <w:lang w:val="en-US" w:eastAsia="zh-CN" w:bidi="ar-SA"/>
              </w:rPr>
            </w:pPr>
            <w:r>
              <w:rPr>
                <w:rFonts w:hint="eastAsia" w:ascii="方正仿宋_GB2312" w:hAnsi="方正仿宋_GB2312" w:eastAsia="方正仿宋_GB2312" w:cs="方正仿宋_GB2312"/>
                <w:kern w:val="2"/>
                <w:sz w:val="21"/>
                <w:szCs w:val="21"/>
                <w:highlight w:val="none"/>
                <w:lang w:val="en-US" w:eastAsia="zh-CN" w:bidi="ar-SA"/>
              </w:rPr>
              <w:t xml:space="preserve">11,615.00 </w:t>
            </w:r>
          </w:p>
        </w:tc>
        <w:tc>
          <w:tcPr>
            <w:tcW w:w="1234"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pPr>
              <w:keepNext w:val="0"/>
              <w:keepLines w:val="0"/>
              <w:pageBreakBefore w:val="0"/>
              <w:widowControl w:val="0"/>
              <w:suppressLineNumbers w:val="0"/>
              <w:kinsoku/>
              <w:wordWrap/>
              <w:overflowPunct/>
              <w:topLinePunct w:val="0"/>
              <w:autoSpaceDE/>
              <w:autoSpaceDN/>
              <w:bidi w:val="0"/>
              <w:adjustRightInd/>
              <w:snapToGrid/>
              <w:spacing w:before="120" w:beforeAutospacing="0" w:after="120" w:afterAutospacing="0" w:line="240" w:lineRule="auto"/>
              <w:ind w:left="0" w:right="0"/>
              <w:textAlignment w:val="auto"/>
              <w:rPr>
                <w:rFonts w:hint="eastAsia" w:ascii="方正仿宋_GB2312" w:hAnsi="方正仿宋_GB2312" w:eastAsia="方正仿宋_GB2312" w:cs="方正仿宋_GB2312"/>
                <w:kern w:val="2"/>
                <w:sz w:val="21"/>
                <w:szCs w:val="21"/>
                <w:highlight w:val="none"/>
                <w:lang w:val="en-US" w:eastAsia="zh-CN" w:bidi="ar-SA"/>
              </w:rPr>
            </w:pPr>
            <w:r>
              <w:rPr>
                <w:rFonts w:hint="eastAsia" w:ascii="方正仿宋_GB2312" w:hAnsi="方正仿宋_GB2312" w:eastAsia="方正仿宋_GB2312" w:cs="方正仿宋_GB2312"/>
                <w:kern w:val="2"/>
                <w:sz w:val="21"/>
                <w:szCs w:val="21"/>
                <w:highlight w:val="none"/>
                <w:lang w:val="en-US" w:eastAsia="zh-CN" w:bidi="ar-SA"/>
              </w:rPr>
              <w:t xml:space="preserve">5,146.26 </w:t>
            </w:r>
          </w:p>
        </w:tc>
        <w:tc>
          <w:tcPr>
            <w:tcW w:w="1417"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pPr>
              <w:keepNext w:val="0"/>
              <w:keepLines w:val="0"/>
              <w:pageBreakBefore w:val="0"/>
              <w:widowControl w:val="0"/>
              <w:suppressLineNumbers w:val="0"/>
              <w:kinsoku/>
              <w:wordWrap/>
              <w:overflowPunct/>
              <w:topLinePunct w:val="0"/>
              <w:autoSpaceDE/>
              <w:autoSpaceDN/>
              <w:bidi w:val="0"/>
              <w:adjustRightInd/>
              <w:snapToGrid/>
              <w:spacing w:before="120" w:beforeAutospacing="0" w:after="120" w:afterAutospacing="0" w:line="240" w:lineRule="auto"/>
              <w:ind w:left="0" w:right="0"/>
              <w:textAlignment w:val="auto"/>
              <w:rPr>
                <w:rFonts w:hint="eastAsia" w:ascii="方正仿宋_GB2312" w:hAnsi="方正仿宋_GB2312" w:eastAsia="方正仿宋_GB2312" w:cs="方正仿宋_GB2312"/>
                <w:kern w:val="2"/>
                <w:sz w:val="21"/>
                <w:szCs w:val="21"/>
                <w:highlight w:val="none"/>
                <w:lang w:val="en-US" w:eastAsia="zh-CN" w:bidi="ar-SA"/>
              </w:rPr>
            </w:pPr>
            <w:r>
              <w:rPr>
                <w:rFonts w:hint="eastAsia" w:ascii="方正仿宋_GB2312" w:hAnsi="方正仿宋_GB2312" w:eastAsia="方正仿宋_GB2312" w:cs="方正仿宋_GB2312"/>
                <w:kern w:val="2"/>
                <w:sz w:val="21"/>
                <w:szCs w:val="21"/>
                <w:highlight w:val="none"/>
                <w:lang w:val="en-US" w:eastAsia="zh-CN" w:bidi="ar-SA"/>
              </w:rPr>
              <w:t xml:space="preserve">-6,468.74 </w:t>
            </w:r>
          </w:p>
        </w:tc>
        <w:tc>
          <w:tcPr>
            <w:tcW w:w="1767"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pPr>
              <w:keepNext w:val="0"/>
              <w:keepLines w:val="0"/>
              <w:pageBreakBefore w:val="0"/>
              <w:widowControl w:val="0"/>
              <w:suppressLineNumbers w:val="0"/>
              <w:kinsoku/>
              <w:wordWrap/>
              <w:overflowPunct/>
              <w:topLinePunct w:val="0"/>
              <w:autoSpaceDE/>
              <w:autoSpaceDN/>
              <w:bidi w:val="0"/>
              <w:adjustRightInd/>
              <w:snapToGrid/>
              <w:spacing w:before="120" w:beforeAutospacing="0" w:after="120" w:afterAutospacing="0" w:line="240" w:lineRule="auto"/>
              <w:ind w:left="0" w:right="0" w:firstLine="420" w:firstLineChars="200"/>
              <w:textAlignment w:val="auto"/>
              <w:rPr>
                <w:rFonts w:hint="eastAsia" w:ascii="方正仿宋_GB2312" w:hAnsi="方正仿宋_GB2312" w:eastAsia="方正仿宋_GB2312" w:cs="方正仿宋_GB2312"/>
                <w:kern w:val="2"/>
                <w:sz w:val="21"/>
                <w:szCs w:val="21"/>
                <w:highlight w:val="none"/>
                <w:lang w:val="en-US" w:eastAsia="zh-CN" w:bidi="ar-SA"/>
              </w:rPr>
            </w:pPr>
            <w:r>
              <w:rPr>
                <w:rFonts w:hint="eastAsia" w:ascii="方正仿宋_GB2312" w:hAnsi="方正仿宋_GB2312" w:eastAsia="方正仿宋_GB2312" w:cs="方正仿宋_GB2312"/>
                <w:kern w:val="2"/>
                <w:sz w:val="21"/>
                <w:szCs w:val="21"/>
                <w:highlight w:val="none"/>
                <w:lang w:val="en-US" w:eastAsia="zh-CN" w:bidi="ar-SA"/>
              </w:rPr>
              <w:t>44.31%</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2616" w:type="dxa"/>
            <w:tcBorders>
              <w:top w:val="single" w:color="000000" w:sz="4" w:space="0"/>
              <w:left w:val="single" w:color="000000" w:sz="4" w:space="0"/>
              <w:bottom w:val="single" w:color="000000" w:sz="4" w:space="0"/>
              <w:right w:val="nil"/>
            </w:tcBorders>
            <w:shd w:val="clear" w:color="auto" w:fill="FFFFFF"/>
            <w:vAlign w:val="center"/>
          </w:tcPr>
          <w:p>
            <w:pPr>
              <w:keepNext w:val="0"/>
              <w:keepLines w:val="0"/>
              <w:pageBreakBefore w:val="0"/>
              <w:widowControl w:val="0"/>
              <w:suppressLineNumbers w:val="0"/>
              <w:kinsoku/>
              <w:wordWrap/>
              <w:overflowPunct/>
              <w:topLinePunct w:val="0"/>
              <w:autoSpaceDE/>
              <w:autoSpaceDN/>
              <w:bidi w:val="0"/>
              <w:adjustRightInd/>
              <w:snapToGrid/>
              <w:spacing w:before="120" w:beforeAutospacing="0" w:after="120" w:afterAutospacing="0" w:line="240" w:lineRule="auto"/>
              <w:ind w:left="0" w:right="0" w:firstLine="420" w:firstLineChars="200"/>
              <w:textAlignment w:val="auto"/>
              <w:rPr>
                <w:rFonts w:hint="eastAsia" w:ascii="方正仿宋_GB2312" w:hAnsi="方正仿宋_GB2312" w:eastAsia="方正仿宋_GB2312" w:cs="方正仿宋_GB2312"/>
                <w:kern w:val="2"/>
                <w:sz w:val="21"/>
                <w:szCs w:val="21"/>
                <w:highlight w:val="none"/>
                <w:lang w:val="en-US" w:eastAsia="zh-CN" w:bidi="ar-SA"/>
              </w:rPr>
            </w:pPr>
            <w:r>
              <w:rPr>
                <w:rFonts w:hint="eastAsia" w:ascii="方正仿宋_GB2312" w:hAnsi="方正仿宋_GB2312" w:eastAsia="方正仿宋_GB2312" w:cs="方正仿宋_GB2312"/>
                <w:kern w:val="2"/>
                <w:sz w:val="21"/>
                <w:szCs w:val="21"/>
                <w:highlight w:val="none"/>
                <w:lang w:val="en-US" w:eastAsia="zh-CN" w:bidi="ar-SA"/>
              </w:rPr>
              <w:t>年上网电量</w:t>
            </w:r>
          </w:p>
        </w:tc>
        <w:tc>
          <w:tcPr>
            <w:tcW w:w="1034"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pPr>
              <w:keepNext w:val="0"/>
              <w:keepLines w:val="0"/>
              <w:pageBreakBefore w:val="0"/>
              <w:widowControl w:val="0"/>
              <w:suppressLineNumbers w:val="0"/>
              <w:kinsoku/>
              <w:wordWrap/>
              <w:overflowPunct/>
              <w:topLinePunct w:val="0"/>
              <w:autoSpaceDE/>
              <w:autoSpaceDN/>
              <w:bidi w:val="0"/>
              <w:adjustRightInd/>
              <w:snapToGrid/>
              <w:spacing w:before="120" w:beforeAutospacing="0" w:after="120" w:afterAutospacing="0" w:line="240" w:lineRule="auto"/>
              <w:ind w:left="0" w:right="0"/>
              <w:textAlignment w:val="auto"/>
              <w:rPr>
                <w:rFonts w:hint="eastAsia" w:ascii="方正仿宋_GB2312" w:hAnsi="方正仿宋_GB2312" w:eastAsia="方正仿宋_GB2312" w:cs="方正仿宋_GB2312"/>
                <w:kern w:val="2"/>
                <w:sz w:val="21"/>
                <w:szCs w:val="21"/>
                <w:highlight w:val="none"/>
                <w:lang w:val="en-US" w:eastAsia="zh-CN" w:bidi="ar-SA"/>
              </w:rPr>
            </w:pPr>
            <w:r>
              <w:rPr>
                <w:rFonts w:hint="eastAsia" w:ascii="方正仿宋_GB2312" w:hAnsi="方正仿宋_GB2312" w:eastAsia="方正仿宋_GB2312" w:cs="方正仿宋_GB2312"/>
                <w:kern w:val="2"/>
                <w:sz w:val="21"/>
                <w:szCs w:val="21"/>
                <w:highlight w:val="none"/>
                <w:lang w:val="en-US" w:eastAsia="zh-CN" w:bidi="ar-SA"/>
              </w:rPr>
              <w:t>万度/年</w:t>
            </w:r>
          </w:p>
        </w:tc>
        <w:tc>
          <w:tcPr>
            <w:tcW w:w="1649"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pPr>
              <w:keepNext w:val="0"/>
              <w:keepLines w:val="0"/>
              <w:pageBreakBefore w:val="0"/>
              <w:widowControl w:val="0"/>
              <w:suppressLineNumbers w:val="0"/>
              <w:kinsoku/>
              <w:wordWrap/>
              <w:overflowPunct/>
              <w:topLinePunct w:val="0"/>
              <w:autoSpaceDE/>
              <w:autoSpaceDN/>
              <w:bidi w:val="0"/>
              <w:adjustRightInd/>
              <w:snapToGrid/>
              <w:spacing w:before="120" w:beforeAutospacing="0" w:after="120" w:afterAutospacing="0" w:line="240" w:lineRule="auto"/>
              <w:ind w:left="0" w:right="0" w:firstLine="420" w:firstLineChars="200"/>
              <w:textAlignment w:val="auto"/>
              <w:rPr>
                <w:rFonts w:hint="eastAsia" w:ascii="方正仿宋_GB2312" w:hAnsi="方正仿宋_GB2312" w:eastAsia="方正仿宋_GB2312" w:cs="方正仿宋_GB2312"/>
                <w:kern w:val="2"/>
                <w:sz w:val="21"/>
                <w:szCs w:val="21"/>
                <w:highlight w:val="none"/>
                <w:lang w:val="en-US" w:eastAsia="zh-CN" w:bidi="ar-SA"/>
              </w:rPr>
            </w:pPr>
            <w:r>
              <w:rPr>
                <w:rFonts w:hint="eastAsia" w:ascii="方正仿宋_GB2312" w:hAnsi="方正仿宋_GB2312" w:eastAsia="方正仿宋_GB2312" w:cs="方正仿宋_GB2312"/>
                <w:kern w:val="2"/>
                <w:sz w:val="21"/>
                <w:szCs w:val="21"/>
                <w:highlight w:val="none"/>
                <w:lang w:val="en-US" w:eastAsia="zh-CN" w:bidi="ar-SA"/>
              </w:rPr>
              <w:t xml:space="preserve">9,409.00 </w:t>
            </w:r>
          </w:p>
        </w:tc>
        <w:tc>
          <w:tcPr>
            <w:tcW w:w="1234"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pPr>
              <w:keepNext w:val="0"/>
              <w:keepLines w:val="0"/>
              <w:pageBreakBefore w:val="0"/>
              <w:widowControl w:val="0"/>
              <w:suppressLineNumbers w:val="0"/>
              <w:kinsoku/>
              <w:wordWrap/>
              <w:overflowPunct/>
              <w:topLinePunct w:val="0"/>
              <w:autoSpaceDE/>
              <w:autoSpaceDN/>
              <w:bidi w:val="0"/>
              <w:adjustRightInd/>
              <w:snapToGrid/>
              <w:spacing w:before="120" w:beforeAutospacing="0" w:after="120" w:afterAutospacing="0" w:line="240" w:lineRule="auto"/>
              <w:ind w:left="0" w:right="0"/>
              <w:textAlignment w:val="auto"/>
              <w:rPr>
                <w:rFonts w:hint="eastAsia" w:ascii="方正仿宋_GB2312" w:hAnsi="方正仿宋_GB2312" w:eastAsia="方正仿宋_GB2312" w:cs="方正仿宋_GB2312"/>
                <w:kern w:val="2"/>
                <w:sz w:val="21"/>
                <w:szCs w:val="21"/>
                <w:highlight w:val="none"/>
                <w:lang w:val="en-US" w:eastAsia="zh-CN" w:bidi="ar-SA"/>
              </w:rPr>
            </w:pPr>
            <w:r>
              <w:rPr>
                <w:rFonts w:hint="eastAsia" w:ascii="方正仿宋_GB2312" w:hAnsi="方正仿宋_GB2312" w:eastAsia="方正仿宋_GB2312" w:cs="方正仿宋_GB2312"/>
                <w:kern w:val="2"/>
                <w:sz w:val="21"/>
                <w:szCs w:val="21"/>
                <w:highlight w:val="none"/>
                <w:lang w:val="en-US" w:eastAsia="zh-CN" w:bidi="ar-SA"/>
              </w:rPr>
              <w:t xml:space="preserve">4,032.27 </w:t>
            </w:r>
          </w:p>
        </w:tc>
        <w:tc>
          <w:tcPr>
            <w:tcW w:w="1417"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pPr>
              <w:keepNext w:val="0"/>
              <w:keepLines w:val="0"/>
              <w:pageBreakBefore w:val="0"/>
              <w:widowControl w:val="0"/>
              <w:suppressLineNumbers w:val="0"/>
              <w:kinsoku/>
              <w:wordWrap/>
              <w:overflowPunct/>
              <w:topLinePunct w:val="0"/>
              <w:autoSpaceDE/>
              <w:autoSpaceDN/>
              <w:bidi w:val="0"/>
              <w:adjustRightInd/>
              <w:snapToGrid/>
              <w:spacing w:before="120" w:beforeAutospacing="0" w:after="120" w:afterAutospacing="0" w:line="240" w:lineRule="auto"/>
              <w:ind w:left="0" w:right="0"/>
              <w:textAlignment w:val="auto"/>
              <w:rPr>
                <w:rFonts w:hint="eastAsia" w:ascii="方正仿宋_GB2312" w:hAnsi="方正仿宋_GB2312" w:eastAsia="方正仿宋_GB2312" w:cs="方正仿宋_GB2312"/>
                <w:kern w:val="2"/>
                <w:sz w:val="21"/>
                <w:szCs w:val="21"/>
                <w:highlight w:val="none"/>
                <w:lang w:val="en-US" w:eastAsia="zh-CN" w:bidi="ar-SA"/>
              </w:rPr>
            </w:pPr>
            <w:r>
              <w:rPr>
                <w:rFonts w:hint="eastAsia" w:ascii="方正仿宋_GB2312" w:hAnsi="方正仿宋_GB2312" w:eastAsia="方正仿宋_GB2312" w:cs="方正仿宋_GB2312"/>
                <w:kern w:val="2"/>
                <w:sz w:val="21"/>
                <w:szCs w:val="21"/>
                <w:highlight w:val="none"/>
                <w:lang w:val="en-US" w:eastAsia="zh-CN" w:bidi="ar-SA"/>
              </w:rPr>
              <w:t xml:space="preserve">-5,376.73 </w:t>
            </w:r>
          </w:p>
        </w:tc>
        <w:tc>
          <w:tcPr>
            <w:tcW w:w="1767"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pPr>
              <w:keepNext w:val="0"/>
              <w:keepLines w:val="0"/>
              <w:pageBreakBefore w:val="0"/>
              <w:widowControl w:val="0"/>
              <w:suppressLineNumbers w:val="0"/>
              <w:kinsoku/>
              <w:wordWrap/>
              <w:overflowPunct/>
              <w:topLinePunct w:val="0"/>
              <w:autoSpaceDE/>
              <w:autoSpaceDN/>
              <w:bidi w:val="0"/>
              <w:adjustRightInd/>
              <w:snapToGrid/>
              <w:spacing w:before="120" w:beforeAutospacing="0" w:after="120" w:afterAutospacing="0" w:line="240" w:lineRule="auto"/>
              <w:ind w:left="0" w:right="0" w:firstLine="420" w:firstLineChars="200"/>
              <w:textAlignment w:val="auto"/>
              <w:rPr>
                <w:rFonts w:hint="eastAsia" w:ascii="方正仿宋_GB2312" w:hAnsi="方正仿宋_GB2312" w:eastAsia="方正仿宋_GB2312" w:cs="方正仿宋_GB2312"/>
                <w:kern w:val="2"/>
                <w:sz w:val="21"/>
                <w:szCs w:val="21"/>
                <w:highlight w:val="none"/>
                <w:lang w:val="en-US" w:eastAsia="zh-CN" w:bidi="ar-SA"/>
              </w:rPr>
            </w:pPr>
            <w:r>
              <w:rPr>
                <w:rFonts w:hint="eastAsia" w:ascii="方正仿宋_GB2312" w:hAnsi="方正仿宋_GB2312" w:eastAsia="方正仿宋_GB2312" w:cs="方正仿宋_GB2312"/>
                <w:kern w:val="2"/>
                <w:sz w:val="21"/>
                <w:szCs w:val="21"/>
                <w:highlight w:val="none"/>
                <w:lang w:val="en-US" w:eastAsia="zh-CN" w:bidi="ar-SA"/>
              </w:rPr>
              <w:t>42.86%</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2616" w:type="dxa"/>
            <w:tcBorders>
              <w:top w:val="single" w:color="000000" w:sz="4" w:space="0"/>
              <w:left w:val="single" w:color="000000" w:sz="4" w:space="0"/>
              <w:bottom w:val="single" w:color="000000" w:sz="4" w:space="0"/>
              <w:right w:val="nil"/>
            </w:tcBorders>
            <w:shd w:val="clear" w:color="auto" w:fill="FFFFFF"/>
            <w:vAlign w:val="center"/>
          </w:tcPr>
          <w:p>
            <w:pPr>
              <w:keepNext w:val="0"/>
              <w:keepLines w:val="0"/>
              <w:pageBreakBefore w:val="0"/>
              <w:widowControl w:val="0"/>
              <w:suppressLineNumbers w:val="0"/>
              <w:kinsoku/>
              <w:wordWrap/>
              <w:overflowPunct/>
              <w:topLinePunct w:val="0"/>
              <w:autoSpaceDE/>
              <w:autoSpaceDN/>
              <w:bidi w:val="0"/>
              <w:adjustRightInd/>
              <w:snapToGrid/>
              <w:spacing w:before="120" w:beforeAutospacing="0" w:after="120" w:afterAutospacing="0" w:line="240" w:lineRule="auto"/>
              <w:ind w:left="0" w:right="0" w:firstLine="420" w:firstLineChars="200"/>
              <w:textAlignment w:val="auto"/>
              <w:rPr>
                <w:rFonts w:hint="eastAsia" w:ascii="方正仿宋_GB2312" w:hAnsi="方正仿宋_GB2312" w:eastAsia="方正仿宋_GB2312" w:cs="方正仿宋_GB2312"/>
                <w:kern w:val="2"/>
                <w:sz w:val="21"/>
                <w:szCs w:val="21"/>
                <w:highlight w:val="none"/>
                <w:lang w:val="en-US" w:eastAsia="zh-CN" w:bidi="ar-SA"/>
              </w:rPr>
            </w:pPr>
            <w:r>
              <w:rPr>
                <w:rFonts w:hint="eastAsia" w:ascii="方正仿宋_GB2312" w:hAnsi="方正仿宋_GB2312" w:eastAsia="方正仿宋_GB2312" w:cs="方正仿宋_GB2312"/>
                <w:kern w:val="2"/>
                <w:sz w:val="21"/>
                <w:szCs w:val="21"/>
                <w:highlight w:val="none"/>
                <w:lang w:val="en-US" w:eastAsia="zh-CN" w:bidi="ar-SA"/>
              </w:rPr>
              <w:t>吨垃圾折算发电量</w:t>
            </w:r>
          </w:p>
        </w:tc>
        <w:tc>
          <w:tcPr>
            <w:tcW w:w="1034"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pPr>
              <w:keepNext w:val="0"/>
              <w:keepLines w:val="0"/>
              <w:pageBreakBefore w:val="0"/>
              <w:widowControl w:val="0"/>
              <w:suppressLineNumbers w:val="0"/>
              <w:kinsoku/>
              <w:wordWrap/>
              <w:overflowPunct/>
              <w:topLinePunct w:val="0"/>
              <w:autoSpaceDE/>
              <w:autoSpaceDN/>
              <w:bidi w:val="0"/>
              <w:adjustRightInd/>
              <w:snapToGrid/>
              <w:spacing w:before="120" w:beforeAutospacing="0" w:after="120" w:afterAutospacing="0" w:line="240" w:lineRule="auto"/>
              <w:ind w:left="0" w:right="0"/>
              <w:textAlignment w:val="auto"/>
              <w:rPr>
                <w:rFonts w:hint="eastAsia" w:ascii="方正仿宋_GB2312" w:hAnsi="方正仿宋_GB2312" w:eastAsia="方正仿宋_GB2312" w:cs="方正仿宋_GB2312"/>
                <w:kern w:val="2"/>
                <w:sz w:val="21"/>
                <w:szCs w:val="21"/>
                <w:highlight w:val="none"/>
                <w:lang w:val="en-US" w:eastAsia="zh-CN" w:bidi="ar-SA"/>
              </w:rPr>
            </w:pPr>
            <w:r>
              <w:rPr>
                <w:rFonts w:hint="eastAsia" w:ascii="方正仿宋_GB2312" w:hAnsi="方正仿宋_GB2312" w:eastAsia="方正仿宋_GB2312" w:cs="方正仿宋_GB2312"/>
                <w:kern w:val="2"/>
                <w:sz w:val="21"/>
                <w:szCs w:val="21"/>
                <w:highlight w:val="none"/>
                <w:lang w:val="en-US" w:eastAsia="zh-CN" w:bidi="ar-SA"/>
              </w:rPr>
              <w:t>度/吨</w:t>
            </w:r>
          </w:p>
        </w:tc>
        <w:tc>
          <w:tcPr>
            <w:tcW w:w="1649"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pPr>
              <w:keepNext w:val="0"/>
              <w:keepLines w:val="0"/>
              <w:pageBreakBefore w:val="0"/>
              <w:widowControl w:val="0"/>
              <w:suppressLineNumbers w:val="0"/>
              <w:kinsoku/>
              <w:wordWrap/>
              <w:overflowPunct/>
              <w:topLinePunct w:val="0"/>
              <w:autoSpaceDE/>
              <w:autoSpaceDN/>
              <w:bidi w:val="0"/>
              <w:adjustRightInd/>
              <w:snapToGrid/>
              <w:spacing w:before="120" w:beforeAutospacing="0" w:after="120" w:afterAutospacing="0" w:line="240" w:lineRule="auto"/>
              <w:ind w:left="0" w:right="0" w:firstLine="420" w:firstLineChars="200"/>
              <w:textAlignment w:val="auto"/>
              <w:rPr>
                <w:rFonts w:hint="eastAsia" w:ascii="方正仿宋_GB2312" w:hAnsi="方正仿宋_GB2312" w:eastAsia="方正仿宋_GB2312" w:cs="方正仿宋_GB2312"/>
                <w:kern w:val="2"/>
                <w:sz w:val="21"/>
                <w:szCs w:val="21"/>
                <w:highlight w:val="none"/>
                <w:lang w:val="en-US" w:eastAsia="zh-CN" w:bidi="ar-SA"/>
              </w:rPr>
            </w:pPr>
            <w:r>
              <w:rPr>
                <w:rFonts w:hint="eastAsia" w:ascii="方正仿宋_GB2312" w:hAnsi="方正仿宋_GB2312" w:eastAsia="方正仿宋_GB2312" w:cs="方正仿宋_GB2312"/>
                <w:kern w:val="2"/>
                <w:sz w:val="21"/>
                <w:szCs w:val="21"/>
                <w:highlight w:val="none"/>
                <w:lang w:val="en-US" w:eastAsia="zh-CN" w:bidi="ar-SA"/>
              </w:rPr>
              <w:t xml:space="preserve">317.64 </w:t>
            </w:r>
          </w:p>
        </w:tc>
        <w:tc>
          <w:tcPr>
            <w:tcW w:w="1234"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pPr>
              <w:keepNext w:val="0"/>
              <w:keepLines w:val="0"/>
              <w:pageBreakBefore w:val="0"/>
              <w:widowControl w:val="0"/>
              <w:suppressLineNumbers w:val="0"/>
              <w:kinsoku/>
              <w:wordWrap/>
              <w:overflowPunct/>
              <w:topLinePunct w:val="0"/>
              <w:autoSpaceDE/>
              <w:autoSpaceDN/>
              <w:bidi w:val="0"/>
              <w:adjustRightInd/>
              <w:snapToGrid/>
              <w:spacing w:before="120" w:beforeAutospacing="0" w:after="120" w:afterAutospacing="0" w:line="240" w:lineRule="auto"/>
              <w:ind w:left="0" w:right="0"/>
              <w:textAlignment w:val="auto"/>
              <w:rPr>
                <w:rFonts w:hint="eastAsia" w:ascii="方正仿宋_GB2312" w:hAnsi="方正仿宋_GB2312" w:eastAsia="方正仿宋_GB2312" w:cs="方正仿宋_GB2312"/>
                <w:kern w:val="2"/>
                <w:sz w:val="21"/>
                <w:szCs w:val="21"/>
                <w:highlight w:val="none"/>
                <w:lang w:val="en-US" w:eastAsia="zh-CN" w:bidi="ar-SA"/>
              </w:rPr>
            </w:pPr>
            <w:r>
              <w:rPr>
                <w:rFonts w:hint="eastAsia" w:ascii="方正仿宋_GB2312" w:hAnsi="方正仿宋_GB2312" w:eastAsia="方正仿宋_GB2312" w:cs="方正仿宋_GB2312"/>
                <w:kern w:val="2"/>
                <w:sz w:val="21"/>
                <w:szCs w:val="21"/>
                <w:highlight w:val="none"/>
                <w:lang w:val="en-US" w:eastAsia="zh-CN" w:bidi="ar-SA"/>
              </w:rPr>
              <w:t xml:space="preserve">268.64 </w:t>
            </w:r>
          </w:p>
        </w:tc>
        <w:tc>
          <w:tcPr>
            <w:tcW w:w="1417"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pPr>
              <w:keepNext w:val="0"/>
              <w:keepLines w:val="0"/>
              <w:pageBreakBefore w:val="0"/>
              <w:widowControl w:val="0"/>
              <w:suppressLineNumbers w:val="0"/>
              <w:kinsoku/>
              <w:wordWrap/>
              <w:overflowPunct/>
              <w:topLinePunct w:val="0"/>
              <w:autoSpaceDE/>
              <w:autoSpaceDN/>
              <w:bidi w:val="0"/>
              <w:adjustRightInd/>
              <w:snapToGrid/>
              <w:spacing w:before="120" w:beforeAutospacing="0" w:after="120" w:afterAutospacing="0" w:line="240" w:lineRule="auto"/>
              <w:ind w:left="0" w:right="0"/>
              <w:textAlignment w:val="auto"/>
              <w:rPr>
                <w:rFonts w:hint="eastAsia" w:ascii="方正仿宋_GB2312" w:hAnsi="方正仿宋_GB2312" w:eastAsia="方正仿宋_GB2312" w:cs="方正仿宋_GB2312"/>
                <w:kern w:val="2"/>
                <w:sz w:val="21"/>
                <w:szCs w:val="21"/>
                <w:highlight w:val="none"/>
                <w:lang w:val="en-US" w:eastAsia="zh-CN" w:bidi="ar-SA"/>
              </w:rPr>
            </w:pPr>
            <w:r>
              <w:rPr>
                <w:rFonts w:hint="eastAsia" w:ascii="方正仿宋_GB2312" w:hAnsi="方正仿宋_GB2312" w:eastAsia="方正仿宋_GB2312" w:cs="方正仿宋_GB2312"/>
                <w:kern w:val="2"/>
                <w:sz w:val="21"/>
                <w:szCs w:val="21"/>
                <w:highlight w:val="none"/>
                <w:lang w:val="en-US" w:eastAsia="zh-CN" w:bidi="ar-SA"/>
              </w:rPr>
              <w:t xml:space="preserve">-49.00 </w:t>
            </w:r>
          </w:p>
        </w:tc>
        <w:tc>
          <w:tcPr>
            <w:tcW w:w="1767"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pPr>
              <w:keepNext w:val="0"/>
              <w:keepLines w:val="0"/>
              <w:pageBreakBefore w:val="0"/>
              <w:widowControl w:val="0"/>
              <w:suppressLineNumbers w:val="0"/>
              <w:kinsoku/>
              <w:wordWrap/>
              <w:overflowPunct/>
              <w:topLinePunct w:val="0"/>
              <w:autoSpaceDE/>
              <w:autoSpaceDN/>
              <w:bidi w:val="0"/>
              <w:adjustRightInd/>
              <w:snapToGrid/>
              <w:spacing w:before="120" w:beforeAutospacing="0" w:after="120" w:afterAutospacing="0" w:line="240" w:lineRule="auto"/>
              <w:ind w:left="0" w:right="0" w:firstLine="420" w:firstLineChars="200"/>
              <w:textAlignment w:val="auto"/>
              <w:rPr>
                <w:rFonts w:hint="eastAsia" w:ascii="方正仿宋_GB2312" w:hAnsi="方正仿宋_GB2312" w:eastAsia="方正仿宋_GB2312" w:cs="方正仿宋_GB2312"/>
                <w:kern w:val="2"/>
                <w:sz w:val="21"/>
                <w:szCs w:val="21"/>
                <w:highlight w:val="none"/>
                <w:lang w:val="en-US" w:eastAsia="zh-CN" w:bidi="ar-SA"/>
              </w:rPr>
            </w:pPr>
            <w:r>
              <w:rPr>
                <w:rFonts w:hint="eastAsia" w:ascii="方正仿宋_GB2312" w:hAnsi="方正仿宋_GB2312" w:eastAsia="方正仿宋_GB2312" w:cs="方正仿宋_GB2312"/>
                <w:kern w:val="2"/>
                <w:sz w:val="21"/>
                <w:szCs w:val="21"/>
                <w:highlight w:val="none"/>
                <w:lang w:val="en-US" w:eastAsia="zh-CN" w:bidi="ar-SA"/>
              </w:rPr>
              <w:t>84.57%</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0" w:hRule="atLeast"/>
        </w:trPr>
        <w:tc>
          <w:tcPr>
            <w:tcW w:w="2616" w:type="dxa"/>
            <w:tcBorders>
              <w:top w:val="single" w:color="000000" w:sz="4" w:space="0"/>
              <w:left w:val="single" w:color="000000" w:sz="4" w:space="0"/>
              <w:bottom w:val="single" w:color="000000" w:sz="4" w:space="0"/>
              <w:right w:val="nil"/>
            </w:tcBorders>
            <w:shd w:val="clear" w:color="auto" w:fill="FFFFFF"/>
            <w:vAlign w:val="center"/>
          </w:tcPr>
          <w:p>
            <w:pPr>
              <w:keepNext w:val="0"/>
              <w:keepLines w:val="0"/>
              <w:pageBreakBefore w:val="0"/>
              <w:widowControl w:val="0"/>
              <w:suppressLineNumbers w:val="0"/>
              <w:kinsoku/>
              <w:wordWrap/>
              <w:overflowPunct/>
              <w:topLinePunct w:val="0"/>
              <w:autoSpaceDE/>
              <w:autoSpaceDN/>
              <w:bidi w:val="0"/>
              <w:adjustRightInd/>
              <w:snapToGrid/>
              <w:spacing w:before="120" w:beforeAutospacing="0" w:after="120" w:afterAutospacing="0" w:line="240" w:lineRule="auto"/>
              <w:ind w:left="0" w:right="0" w:firstLine="420" w:firstLineChars="200"/>
              <w:textAlignment w:val="auto"/>
              <w:rPr>
                <w:rFonts w:hint="eastAsia" w:ascii="方正仿宋_GB2312" w:hAnsi="方正仿宋_GB2312" w:eastAsia="方正仿宋_GB2312" w:cs="方正仿宋_GB2312"/>
                <w:kern w:val="2"/>
                <w:sz w:val="21"/>
                <w:szCs w:val="21"/>
                <w:highlight w:val="none"/>
                <w:lang w:val="en-US" w:eastAsia="zh-CN" w:bidi="ar-SA"/>
              </w:rPr>
            </w:pPr>
            <w:r>
              <w:rPr>
                <w:rFonts w:hint="eastAsia" w:ascii="方正仿宋_GB2312" w:hAnsi="方正仿宋_GB2312" w:eastAsia="方正仿宋_GB2312" w:cs="方正仿宋_GB2312"/>
                <w:kern w:val="2"/>
                <w:sz w:val="21"/>
                <w:szCs w:val="21"/>
                <w:highlight w:val="none"/>
                <w:lang w:val="en-US" w:eastAsia="zh-CN" w:bidi="ar-SA"/>
              </w:rPr>
              <w:t>发电收入</w:t>
            </w:r>
          </w:p>
        </w:tc>
        <w:tc>
          <w:tcPr>
            <w:tcW w:w="1034"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pPr>
              <w:keepNext w:val="0"/>
              <w:keepLines w:val="0"/>
              <w:pageBreakBefore w:val="0"/>
              <w:widowControl w:val="0"/>
              <w:suppressLineNumbers w:val="0"/>
              <w:kinsoku/>
              <w:wordWrap/>
              <w:overflowPunct/>
              <w:topLinePunct w:val="0"/>
              <w:autoSpaceDE/>
              <w:autoSpaceDN/>
              <w:bidi w:val="0"/>
              <w:adjustRightInd/>
              <w:snapToGrid/>
              <w:spacing w:before="120" w:beforeAutospacing="0" w:after="120" w:afterAutospacing="0" w:line="240" w:lineRule="auto"/>
              <w:ind w:left="0" w:right="0"/>
              <w:textAlignment w:val="auto"/>
              <w:rPr>
                <w:rFonts w:hint="default" w:ascii="方正仿宋_GB2312" w:hAnsi="方正仿宋_GB2312" w:eastAsia="方正仿宋_GB2312" w:cs="方正仿宋_GB2312"/>
                <w:kern w:val="2"/>
                <w:sz w:val="21"/>
                <w:szCs w:val="21"/>
                <w:highlight w:val="none"/>
                <w:lang w:val="en-US" w:eastAsia="zh-CN" w:bidi="ar-SA"/>
              </w:rPr>
            </w:pPr>
            <w:r>
              <w:rPr>
                <w:rFonts w:hint="eastAsia" w:ascii="方正仿宋_GB2312" w:hAnsi="方正仿宋_GB2312" w:eastAsia="方正仿宋_GB2312" w:cs="方正仿宋_GB2312"/>
                <w:kern w:val="2"/>
                <w:sz w:val="21"/>
                <w:szCs w:val="21"/>
                <w:highlight w:val="none"/>
                <w:lang w:val="en-US" w:eastAsia="zh-CN" w:bidi="ar-SA"/>
              </w:rPr>
              <w:t>万元</w:t>
            </w:r>
          </w:p>
        </w:tc>
        <w:tc>
          <w:tcPr>
            <w:tcW w:w="1649"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pPr>
              <w:keepNext w:val="0"/>
              <w:keepLines w:val="0"/>
              <w:pageBreakBefore w:val="0"/>
              <w:widowControl w:val="0"/>
              <w:suppressLineNumbers w:val="0"/>
              <w:kinsoku/>
              <w:wordWrap/>
              <w:overflowPunct/>
              <w:topLinePunct w:val="0"/>
              <w:autoSpaceDE/>
              <w:autoSpaceDN/>
              <w:bidi w:val="0"/>
              <w:adjustRightInd/>
              <w:snapToGrid/>
              <w:spacing w:before="120" w:beforeAutospacing="0" w:after="120" w:afterAutospacing="0" w:line="240" w:lineRule="auto"/>
              <w:ind w:left="0" w:right="0" w:firstLine="420" w:firstLineChars="200"/>
              <w:textAlignment w:val="auto"/>
              <w:rPr>
                <w:rFonts w:hint="eastAsia" w:ascii="方正仿宋_GB2312" w:hAnsi="方正仿宋_GB2312" w:eastAsia="方正仿宋_GB2312" w:cs="方正仿宋_GB2312"/>
                <w:kern w:val="2"/>
                <w:sz w:val="21"/>
                <w:szCs w:val="21"/>
                <w:highlight w:val="none"/>
                <w:lang w:val="en-US" w:eastAsia="zh-CN" w:bidi="ar-SA"/>
              </w:rPr>
            </w:pPr>
            <w:r>
              <w:rPr>
                <w:rFonts w:hint="eastAsia" w:ascii="方正仿宋_GB2312" w:hAnsi="方正仿宋_GB2312" w:eastAsia="方正仿宋_GB2312" w:cs="方正仿宋_GB2312"/>
                <w:kern w:val="2"/>
                <w:sz w:val="21"/>
                <w:szCs w:val="21"/>
                <w:highlight w:val="none"/>
                <w:lang w:val="en-US" w:eastAsia="zh-CN" w:bidi="ar-SA"/>
              </w:rPr>
              <w:t>8952.14</w:t>
            </w:r>
          </w:p>
        </w:tc>
        <w:tc>
          <w:tcPr>
            <w:tcW w:w="1234"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pPr>
              <w:keepNext w:val="0"/>
              <w:keepLines w:val="0"/>
              <w:pageBreakBefore w:val="0"/>
              <w:widowControl w:val="0"/>
              <w:suppressLineNumbers w:val="0"/>
              <w:kinsoku/>
              <w:wordWrap/>
              <w:overflowPunct/>
              <w:topLinePunct w:val="0"/>
              <w:autoSpaceDE/>
              <w:autoSpaceDN/>
              <w:bidi w:val="0"/>
              <w:adjustRightInd/>
              <w:snapToGrid/>
              <w:spacing w:before="120" w:beforeAutospacing="0" w:after="120" w:afterAutospacing="0" w:line="240" w:lineRule="auto"/>
              <w:ind w:left="0" w:right="0"/>
              <w:textAlignment w:val="auto"/>
              <w:rPr>
                <w:rFonts w:hint="default" w:ascii="方正仿宋_GB2312" w:hAnsi="方正仿宋_GB2312" w:eastAsia="方正仿宋_GB2312" w:cs="方正仿宋_GB2312"/>
                <w:kern w:val="2"/>
                <w:sz w:val="21"/>
                <w:szCs w:val="21"/>
                <w:highlight w:val="none"/>
                <w:lang w:val="en-US" w:eastAsia="zh-CN" w:bidi="ar-SA"/>
              </w:rPr>
            </w:pPr>
            <w:r>
              <w:rPr>
                <w:rFonts w:hint="eastAsia" w:ascii="方正仿宋_GB2312" w:hAnsi="方正仿宋_GB2312" w:eastAsia="方正仿宋_GB2312" w:cs="方正仿宋_GB2312"/>
                <w:kern w:val="2"/>
                <w:sz w:val="21"/>
                <w:szCs w:val="21"/>
                <w:highlight w:val="none"/>
                <w:lang w:val="en-US" w:eastAsia="zh-CN" w:bidi="ar-SA"/>
              </w:rPr>
              <w:t>1156.37</w:t>
            </w:r>
          </w:p>
        </w:tc>
        <w:tc>
          <w:tcPr>
            <w:tcW w:w="1417"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pPr>
              <w:keepNext w:val="0"/>
              <w:keepLines w:val="0"/>
              <w:pageBreakBefore w:val="0"/>
              <w:widowControl w:val="0"/>
              <w:suppressLineNumbers w:val="0"/>
              <w:kinsoku/>
              <w:wordWrap/>
              <w:overflowPunct/>
              <w:topLinePunct w:val="0"/>
              <w:autoSpaceDE/>
              <w:autoSpaceDN/>
              <w:bidi w:val="0"/>
              <w:adjustRightInd/>
              <w:snapToGrid/>
              <w:spacing w:before="120" w:beforeAutospacing="0" w:after="120" w:afterAutospacing="0" w:line="240" w:lineRule="auto"/>
              <w:ind w:left="0" w:right="0"/>
              <w:textAlignment w:val="auto"/>
              <w:rPr>
                <w:rFonts w:hint="default" w:ascii="方正仿宋_GB2312" w:hAnsi="方正仿宋_GB2312" w:eastAsia="方正仿宋_GB2312" w:cs="方正仿宋_GB2312"/>
                <w:kern w:val="2"/>
                <w:sz w:val="21"/>
                <w:szCs w:val="21"/>
                <w:highlight w:val="none"/>
                <w:lang w:val="en-US" w:eastAsia="zh-CN" w:bidi="ar-SA"/>
              </w:rPr>
            </w:pPr>
            <w:r>
              <w:rPr>
                <w:rFonts w:hint="eastAsia" w:ascii="方正仿宋_GB2312" w:hAnsi="方正仿宋_GB2312" w:eastAsia="方正仿宋_GB2312" w:cs="方正仿宋_GB2312"/>
                <w:kern w:val="2"/>
                <w:sz w:val="21"/>
                <w:szCs w:val="21"/>
                <w:highlight w:val="none"/>
                <w:lang w:val="en-US" w:eastAsia="zh-CN" w:bidi="ar-SA"/>
              </w:rPr>
              <w:t>-7795.77</w:t>
            </w:r>
          </w:p>
        </w:tc>
        <w:tc>
          <w:tcPr>
            <w:tcW w:w="1767"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pPr>
              <w:keepNext w:val="0"/>
              <w:keepLines w:val="0"/>
              <w:pageBreakBefore w:val="0"/>
              <w:widowControl w:val="0"/>
              <w:suppressLineNumbers w:val="0"/>
              <w:kinsoku/>
              <w:wordWrap/>
              <w:overflowPunct/>
              <w:topLinePunct w:val="0"/>
              <w:autoSpaceDE/>
              <w:autoSpaceDN/>
              <w:bidi w:val="0"/>
              <w:adjustRightInd/>
              <w:snapToGrid/>
              <w:spacing w:before="120" w:beforeAutospacing="0" w:after="120" w:afterAutospacing="0" w:line="240" w:lineRule="auto"/>
              <w:ind w:left="0" w:right="0" w:firstLine="420" w:firstLineChars="200"/>
              <w:textAlignment w:val="auto"/>
              <w:rPr>
                <w:rFonts w:hint="default" w:ascii="方正仿宋_GB2312" w:hAnsi="方正仿宋_GB2312" w:eastAsia="方正仿宋_GB2312" w:cs="方正仿宋_GB2312"/>
                <w:kern w:val="2"/>
                <w:sz w:val="21"/>
                <w:szCs w:val="21"/>
                <w:highlight w:val="none"/>
                <w:lang w:val="en-US" w:eastAsia="zh-CN" w:bidi="ar-SA"/>
              </w:rPr>
            </w:pPr>
            <w:r>
              <w:rPr>
                <w:rFonts w:hint="eastAsia" w:ascii="方正仿宋_GB2312" w:hAnsi="方正仿宋_GB2312" w:eastAsia="方正仿宋_GB2312" w:cs="方正仿宋_GB2312"/>
                <w:kern w:val="2"/>
                <w:sz w:val="21"/>
                <w:szCs w:val="21"/>
                <w:highlight w:val="none"/>
                <w:lang w:val="en-US" w:eastAsia="zh-CN" w:bidi="ar-SA"/>
              </w:rPr>
              <w:t>12.92%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2616" w:type="dxa"/>
            <w:tcBorders>
              <w:top w:val="single" w:color="000000" w:sz="4" w:space="0"/>
              <w:left w:val="single" w:color="000000" w:sz="4" w:space="0"/>
              <w:bottom w:val="single" w:color="000000" w:sz="4" w:space="0"/>
              <w:right w:val="nil"/>
            </w:tcBorders>
            <w:shd w:val="clear" w:color="auto" w:fill="FFFFFF"/>
            <w:vAlign w:val="center"/>
          </w:tcPr>
          <w:p>
            <w:pPr>
              <w:keepNext w:val="0"/>
              <w:keepLines w:val="0"/>
              <w:pageBreakBefore w:val="0"/>
              <w:widowControl w:val="0"/>
              <w:suppressLineNumbers w:val="0"/>
              <w:kinsoku/>
              <w:wordWrap/>
              <w:overflowPunct/>
              <w:topLinePunct w:val="0"/>
              <w:autoSpaceDE/>
              <w:autoSpaceDN/>
              <w:bidi w:val="0"/>
              <w:adjustRightInd/>
              <w:snapToGrid/>
              <w:spacing w:before="120" w:beforeAutospacing="0" w:after="120" w:afterAutospacing="0" w:line="240" w:lineRule="auto"/>
              <w:ind w:left="0" w:right="0" w:firstLine="420" w:firstLineChars="200"/>
              <w:textAlignment w:val="auto"/>
              <w:rPr>
                <w:rFonts w:hint="eastAsia" w:ascii="方正仿宋_GB2312" w:hAnsi="方正仿宋_GB2312" w:eastAsia="方正仿宋_GB2312" w:cs="方正仿宋_GB2312"/>
                <w:kern w:val="2"/>
                <w:sz w:val="21"/>
                <w:szCs w:val="21"/>
                <w:highlight w:val="none"/>
                <w:lang w:val="en-US" w:eastAsia="zh-CN" w:bidi="ar-SA"/>
              </w:rPr>
            </w:pPr>
            <w:r>
              <w:rPr>
                <w:rFonts w:hint="eastAsia" w:ascii="方正仿宋_GB2312" w:hAnsi="方正仿宋_GB2312" w:eastAsia="方正仿宋_GB2312" w:cs="方正仿宋_GB2312"/>
                <w:kern w:val="2"/>
                <w:sz w:val="21"/>
                <w:szCs w:val="21"/>
                <w:highlight w:val="none"/>
                <w:lang w:val="en-US" w:eastAsia="zh-CN" w:bidi="ar-SA"/>
              </w:rPr>
              <w:t>吨垃圾折算上网电量</w:t>
            </w:r>
          </w:p>
        </w:tc>
        <w:tc>
          <w:tcPr>
            <w:tcW w:w="1034"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pPr>
              <w:keepNext w:val="0"/>
              <w:keepLines w:val="0"/>
              <w:pageBreakBefore w:val="0"/>
              <w:widowControl w:val="0"/>
              <w:suppressLineNumbers w:val="0"/>
              <w:kinsoku/>
              <w:wordWrap/>
              <w:overflowPunct/>
              <w:topLinePunct w:val="0"/>
              <w:autoSpaceDE/>
              <w:autoSpaceDN/>
              <w:bidi w:val="0"/>
              <w:adjustRightInd/>
              <w:snapToGrid/>
              <w:spacing w:before="120" w:beforeAutospacing="0" w:after="120" w:afterAutospacing="0" w:line="240" w:lineRule="auto"/>
              <w:ind w:left="0" w:right="0"/>
              <w:textAlignment w:val="auto"/>
              <w:rPr>
                <w:rFonts w:hint="eastAsia" w:ascii="方正仿宋_GB2312" w:hAnsi="方正仿宋_GB2312" w:eastAsia="方正仿宋_GB2312" w:cs="方正仿宋_GB2312"/>
                <w:kern w:val="2"/>
                <w:sz w:val="21"/>
                <w:szCs w:val="21"/>
                <w:highlight w:val="none"/>
                <w:lang w:val="en-US" w:eastAsia="zh-CN" w:bidi="ar-SA"/>
              </w:rPr>
            </w:pPr>
            <w:r>
              <w:rPr>
                <w:rFonts w:hint="eastAsia" w:ascii="方正仿宋_GB2312" w:hAnsi="方正仿宋_GB2312" w:eastAsia="方正仿宋_GB2312" w:cs="方正仿宋_GB2312"/>
                <w:kern w:val="2"/>
                <w:sz w:val="21"/>
                <w:szCs w:val="21"/>
                <w:highlight w:val="none"/>
                <w:lang w:val="en-US" w:eastAsia="zh-CN" w:bidi="ar-SA"/>
              </w:rPr>
              <w:t>度/吨</w:t>
            </w:r>
          </w:p>
        </w:tc>
        <w:tc>
          <w:tcPr>
            <w:tcW w:w="1649"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pPr>
              <w:keepNext w:val="0"/>
              <w:keepLines w:val="0"/>
              <w:pageBreakBefore w:val="0"/>
              <w:widowControl w:val="0"/>
              <w:suppressLineNumbers w:val="0"/>
              <w:kinsoku/>
              <w:wordWrap/>
              <w:overflowPunct/>
              <w:topLinePunct w:val="0"/>
              <w:autoSpaceDE/>
              <w:autoSpaceDN/>
              <w:bidi w:val="0"/>
              <w:adjustRightInd/>
              <w:snapToGrid/>
              <w:spacing w:before="120" w:beforeAutospacing="0" w:after="120" w:afterAutospacing="0" w:line="240" w:lineRule="auto"/>
              <w:ind w:left="0" w:right="0" w:firstLine="420" w:firstLineChars="200"/>
              <w:textAlignment w:val="auto"/>
              <w:rPr>
                <w:rFonts w:hint="eastAsia" w:ascii="方正仿宋_GB2312" w:hAnsi="方正仿宋_GB2312" w:eastAsia="方正仿宋_GB2312" w:cs="方正仿宋_GB2312"/>
                <w:kern w:val="2"/>
                <w:sz w:val="21"/>
                <w:szCs w:val="21"/>
                <w:highlight w:val="none"/>
                <w:lang w:val="en-US" w:eastAsia="zh-CN" w:bidi="ar-SA"/>
              </w:rPr>
            </w:pPr>
            <w:r>
              <w:rPr>
                <w:rFonts w:hint="eastAsia" w:ascii="方正仿宋_GB2312" w:hAnsi="方正仿宋_GB2312" w:eastAsia="方正仿宋_GB2312" w:cs="方正仿宋_GB2312"/>
                <w:kern w:val="2"/>
                <w:sz w:val="21"/>
                <w:szCs w:val="21"/>
                <w:highlight w:val="none"/>
                <w:lang w:val="en-US" w:eastAsia="zh-CN" w:bidi="ar-SA"/>
              </w:rPr>
              <w:t xml:space="preserve">368.24 </w:t>
            </w:r>
          </w:p>
        </w:tc>
        <w:tc>
          <w:tcPr>
            <w:tcW w:w="1234"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pPr>
              <w:keepNext w:val="0"/>
              <w:keepLines w:val="0"/>
              <w:pageBreakBefore w:val="0"/>
              <w:widowControl w:val="0"/>
              <w:suppressLineNumbers w:val="0"/>
              <w:kinsoku/>
              <w:wordWrap/>
              <w:overflowPunct/>
              <w:topLinePunct w:val="0"/>
              <w:autoSpaceDE/>
              <w:autoSpaceDN/>
              <w:bidi w:val="0"/>
              <w:adjustRightInd/>
              <w:snapToGrid/>
              <w:spacing w:before="120" w:beforeAutospacing="0" w:after="120" w:afterAutospacing="0" w:line="240" w:lineRule="auto"/>
              <w:ind w:left="0" w:right="0"/>
              <w:textAlignment w:val="auto"/>
              <w:rPr>
                <w:rFonts w:hint="eastAsia" w:ascii="方正仿宋_GB2312" w:hAnsi="方正仿宋_GB2312" w:eastAsia="方正仿宋_GB2312" w:cs="方正仿宋_GB2312"/>
                <w:kern w:val="2"/>
                <w:sz w:val="21"/>
                <w:szCs w:val="21"/>
                <w:highlight w:val="none"/>
                <w:lang w:val="en-US" w:eastAsia="zh-CN" w:bidi="ar-SA"/>
              </w:rPr>
            </w:pPr>
            <w:r>
              <w:rPr>
                <w:rFonts w:hint="eastAsia" w:ascii="方正仿宋_GB2312" w:hAnsi="方正仿宋_GB2312" w:eastAsia="方正仿宋_GB2312" w:cs="方正仿宋_GB2312"/>
                <w:kern w:val="2"/>
                <w:sz w:val="21"/>
                <w:szCs w:val="21"/>
                <w:highlight w:val="none"/>
                <w:lang w:val="en-US" w:eastAsia="zh-CN" w:bidi="ar-SA"/>
              </w:rPr>
              <w:t xml:space="preserve">268.64 </w:t>
            </w:r>
          </w:p>
        </w:tc>
        <w:tc>
          <w:tcPr>
            <w:tcW w:w="1417"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pPr>
              <w:keepNext w:val="0"/>
              <w:keepLines w:val="0"/>
              <w:pageBreakBefore w:val="0"/>
              <w:widowControl w:val="0"/>
              <w:suppressLineNumbers w:val="0"/>
              <w:kinsoku/>
              <w:wordWrap/>
              <w:overflowPunct/>
              <w:topLinePunct w:val="0"/>
              <w:autoSpaceDE/>
              <w:autoSpaceDN/>
              <w:bidi w:val="0"/>
              <w:adjustRightInd/>
              <w:snapToGrid/>
              <w:spacing w:before="120" w:beforeAutospacing="0" w:after="120" w:afterAutospacing="0" w:line="240" w:lineRule="auto"/>
              <w:ind w:left="0" w:right="0"/>
              <w:textAlignment w:val="auto"/>
              <w:rPr>
                <w:rFonts w:hint="eastAsia" w:ascii="方正仿宋_GB2312" w:hAnsi="方正仿宋_GB2312" w:eastAsia="方正仿宋_GB2312" w:cs="方正仿宋_GB2312"/>
                <w:kern w:val="2"/>
                <w:sz w:val="21"/>
                <w:szCs w:val="21"/>
                <w:highlight w:val="none"/>
                <w:lang w:val="en-US" w:eastAsia="zh-CN" w:bidi="ar-SA"/>
              </w:rPr>
            </w:pPr>
            <w:r>
              <w:rPr>
                <w:rFonts w:hint="eastAsia" w:ascii="方正仿宋_GB2312" w:hAnsi="方正仿宋_GB2312" w:eastAsia="方正仿宋_GB2312" w:cs="方正仿宋_GB2312"/>
                <w:kern w:val="2"/>
                <w:sz w:val="21"/>
                <w:szCs w:val="21"/>
                <w:highlight w:val="none"/>
                <w:lang w:val="en-US" w:eastAsia="zh-CN" w:bidi="ar-SA"/>
              </w:rPr>
              <w:t xml:space="preserve">-99.60 </w:t>
            </w:r>
          </w:p>
        </w:tc>
        <w:tc>
          <w:tcPr>
            <w:tcW w:w="1767"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pPr>
              <w:keepNext w:val="0"/>
              <w:keepLines w:val="0"/>
              <w:pageBreakBefore w:val="0"/>
              <w:widowControl w:val="0"/>
              <w:suppressLineNumbers w:val="0"/>
              <w:kinsoku/>
              <w:wordWrap/>
              <w:overflowPunct/>
              <w:topLinePunct w:val="0"/>
              <w:autoSpaceDE/>
              <w:autoSpaceDN/>
              <w:bidi w:val="0"/>
              <w:adjustRightInd/>
              <w:snapToGrid/>
              <w:spacing w:before="120" w:beforeAutospacing="0" w:after="120" w:afterAutospacing="0" w:line="240" w:lineRule="auto"/>
              <w:ind w:left="0" w:right="0" w:firstLine="420" w:firstLineChars="200"/>
              <w:textAlignment w:val="auto"/>
              <w:rPr>
                <w:rFonts w:hint="eastAsia" w:ascii="方正仿宋_GB2312" w:hAnsi="方正仿宋_GB2312" w:eastAsia="方正仿宋_GB2312" w:cs="方正仿宋_GB2312"/>
                <w:kern w:val="2"/>
                <w:sz w:val="21"/>
                <w:szCs w:val="21"/>
                <w:highlight w:val="none"/>
                <w:lang w:val="en-US" w:eastAsia="zh-CN" w:bidi="ar-SA"/>
              </w:rPr>
            </w:pPr>
            <w:r>
              <w:rPr>
                <w:rFonts w:hint="eastAsia" w:ascii="方正仿宋_GB2312" w:hAnsi="方正仿宋_GB2312" w:eastAsia="方正仿宋_GB2312" w:cs="方正仿宋_GB2312"/>
                <w:kern w:val="2"/>
                <w:sz w:val="21"/>
                <w:szCs w:val="21"/>
                <w:highlight w:val="none"/>
                <w:lang w:val="en-US" w:eastAsia="zh-CN" w:bidi="ar-SA"/>
              </w:rPr>
              <w:t>72.95%</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2616" w:type="dxa"/>
            <w:tcBorders>
              <w:top w:val="single" w:color="000000" w:sz="4" w:space="0"/>
              <w:left w:val="single" w:color="000000" w:sz="4" w:space="0"/>
              <w:bottom w:val="single" w:color="000000" w:sz="4" w:space="0"/>
              <w:right w:val="nil"/>
            </w:tcBorders>
            <w:shd w:val="clear" w:color="auto" w:fill="FFFFFF"/>
            <w:vAlign w:val="center"/>
          </w:tcPr>
          <w:p>
            <w:pPr>
              <w:keepNext w:val="0"/>
              <w:keepLines w:val="0"/>
              <w:pageBreakBefore w:val="0"/>
              <w:widowControl w:val="0"/>
              <w:suppressLineNumbers w:val="0"/>
              <w:kinsoku/>
              <w:wordWrap/>
              <w:overflowPunct/>
              <w:topLinePunct w:val="0"/>
              <w:autoSpaceDE/>
              <w:autoSpaceDN/>
              <w:bidi w:val="0"/>
              <w:adjustRightInd/>
              <w:snapToGrid/>
              <w:spacing w:before="120" w:beforeAutospacing="0" w:after="120" w:afterAutospacing="0" w:line="240" w:lineRule="auto"/>
              <w:ind w:left="0" w:right="0" w:firstLine="420" w:firstLineChars="200"/>
              <w:textAlignment w:val="auto"/>
              <w:rPr>
                <w:rFonts w:hint="eastAsia" w:ascii="方正仿宋_GB2312" w:hAnsi="方正仿宋_GB2312" w:eastAsia="方正仿宋_GB2312" w:cs="方正仿宋_GB2312"/>
                <w:kern w:val="2"/>
                <w:sz w:val="21"/>
                <w:szCs w:val="21"/>
                <w:highlight w:val="none"/>
                <w:lang w:val="en-US" w:eastAsia="zh-CN" w:bidi="ar-SA"/>
              </w:rPr>
            </w:pPr>
            <w:r>
              <w:rPr>
                <w:rFonts w:hint="eastAsia" w:ascii="方正仿宋_GB2312" w:hAnsi="方正仿宋_GB2312" w:eastAsia="方正仿宋_GB2312" w:cs="方正仿宋_GB2312"/>
                <w:kern w:val="2"/>
                <w:sz w:val="21"/>
                <w:szCs w:val="21"/>
                <w:highlight w:val="none"/>
                <w:lang w:val="en-US" w:eastAsia="zh-CN" w:bidi="ar-SA"/>
              </w:rPr>
              <w:t>年运行小时数</w:t>
            </w:r>
          </w:p>
        </w:tc>
        <w:tc>
          <w:tcPr>
            <w:tcW w:w="1034"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pPr>
              <w:keepNext w:val="0"/>
              <w:keepLines w:val="0"/>
              <w:pageBreakBefore w:val="0"/>
              <w:widowControl w:val="0"/>
              <w:suppressLineNumbers w:val="0"/>
              <w:kinsoku/>
              <w:wordWrap/>
              <w:overflowPunct/>
              <w:topLinePunct w:val="0"/>
              <w:autoSpaceDE/>
              <w:autoSpaceDN/>
              <w:bidi w:val="0"/>
              <w:adjustRightInd/>
              <w:snapToGrid/>
              <w:spacing w:before="120" w:beforeAutospacing="0" w:after="120" w:afterAutospacing="0" w:line="240" w:lineRule="auto"/>
              <w:ind w:left="0" w:right="0"/>
              <w:textAlignment w:val="auto"/>
              <w:rPr>
                <w:rFonts w:hint="eastAsia" w:ascii="方正仿宋_GB2312" w:hAnsi="方正仿宋_GB2312" w:eastAsia="方正仿宋_GB2312" w:cs="方正仿宋_GB2312"/>
                <w:kern w:val="2"/>
                <w:sz w:val="21"/>
                <w:szCs w:val="21"/>
                <w:highlight w:val="none"/>
                <w:lang w:val="en-US" w:eastAsia="zh-CN" w:bidi="ar-SA"/>
              </w:rPr>
            </w:pPr>
            <w:r>
              <w:rPr>
                <w:rFonts w:hint="eastAsia" w:ascii="方正仿宋_GB2312" w:hAnsi="方正仿宋_GB2312" w:eastAsia="方正仿宋_GB2312" w:cs="方正仿宋_GB2312"/>
                <w:kern w:val="2"/>
                <w:sz w:val="21"/>
                <w:szCs w:val="21"/>
                <w:highlight w:val="none"/>
                <w:lang w:val="en-US" w:eastAsia="zh-CN" w:bidi="ar-SA"/>
              </w:rPr>
              <w:t>h</w:t>
            </w:r>
          </w:p>
        </w:tc>
        <w:tc>
          <w:tcPr>
            <w:tcW w:w="1649"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pPr>
              <w:keepNext w:val="0"/>
              <w:keepLines w:val="0"/>
              <w:pageBreakBefore w:val="0"/>
              <w:widowControl w:val="0"/>
              <w:suppressLineNumbers w:val="0"/>
              <w:kinsoku/>
              <w:wordWrap/>
              <w:overflowPunct/>
              <w:topLinePunct w:val="0"/>
              <w:autoSpaceDE/>
              <w:autoSpaceDN/>
              <w:bidi w:val="0"/>
              <w:adjustRightInd/>
              <w:snapToGrid/>
              <w:spacing w:before="120" w:beforeAutospacing="0" w:after="120" w:afterAutospacing="0" w:line="240" w:lineRule="auto"/>
              <w:ind w:left="0" w:right="0" w:firstLine="420" w:firstLineChars="200"/>
              <w:textAlignment w:val="auto"/>
              <w:rPr>
                <w:rFonts w:hint="eastAsia" w:ascii="方正仿宋_GB2312" w:hAnsi="方正仿宋_GB2312" w:eastAsia="方正仿宋_GB2312" w:cs="方正仿宋_GB2312"/>
                <w:kern w:val="2"/>
                <w:sz w:val="21"/>
                <w:szCs w:val="21"/>
                <w:highlight w:val="none"/>
                <w:lang w:val="en-US" w:eastAsia="zh-CN" w:bidi="ar-SA"/>
              </w:rPr>
            </w:pPr>
            <w:r>
              <w:rPr>
                <w:rFonts w:hint="eastAsia" w:ascii="方正仿宋_GB2312" w:hAnsi="方正仿宋_GB2312" w:eastAsia="方正仿宋_GB2312" w:cs="方正仿宋_GB2312"/>
                <w:kern w:val="2"/>
                <w:sz w:val="21"/>
                <w:szCs w:val="21"/>
                <w:highlight w:val="none"/>
                <w:lang w:val="en-US" w:eastAsia="zh-CN" w:bidi="ar-SA"/>
              </w:rPr>
              <w:t xml:space="preserve">8,000.00 </w:t>
            </w:r>
          </w:p>
        </w:tc>
        <w:tc>
          <w:tcPr>
            <w:tcW w:w="1234"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pPr>
              <w:keepNext w:val="0"/>
              <w:keepLines w:val="0"/>
              <w:pageBreakBefore w:val="0"/>
              <w:widowControl w:val="0"/>
              <w:suppressLineNumbers w:val="0"/>
              <w:kinsoku/>
              <w:wordWrap/>
              <w:overflowPunct/>
              <w:topLinePunct w:val="0"/>
              <w:autoSpaceDE/>
              <w:autoSpaceDN/>
              <w:bidi w:val="0"/>
              <w:adjustRightInd/>
              <w:snapToGrid/>
              <w:spacing w:before="120" w:beforeAutospacing="0" w:after="120" w:afterAutospacing="0" w:line="240" w:lineRule="auto"/>
              <w:ind w:left="0" w:right="0"/>
              <w:textAlignment w:val="auto"/>
              <w:rPr>
                <w:rFonts w:hint="eastAsia" w:ascii="方正仿宋_GB2312" w:hAnsi="方正仿宋_GB2312" w:eastAsia="方正仿宋_GB2312" w:cs="方正仿宋_GB2312"/>
                <w:kern w:val="2"/>
                <w:sz w:val="21"/>
                <w:szCs w:val="21"/>
                <w:highlight w:val="none"/>
                <w:lang w:val="en-US" w:eastAsia="zh-CN" w:bidi="ar-SA"/>
              </w:rPr>
            </w:pPr>
            <w:r>
              <w:rPr>
                <w:rFonts w:hint="eastAsia" w:ascii="方正仿宋_GB2312" w:hAnsi="方正仿宋_GB2312" w:eastAsia="方正仿宋_GB2312" w:cs="方正仿宋_GB2312"/>
                <w:kern w:val="2"/>
                <w:sz w:val="21"/>
                <w:szCs w:val="21"/>
                <w:highlight w:val="none"/>
                <w:lang w:val="en-US" w:eastAsia="zh-CN" w:bidi="ar-SA"/>
              </w:rPr>
              <w:t xml:space="preserve">7,360.50 </w:t>
            </w:r>
          </w:p>
        </w:tc>
        <w:tc>
          <w:tcPr>
            <w:tcW w:w="1417"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pPr>
              <w:keepNext w:val="0"/>
              <w:keepLines w:val="0"/>
              <w:pageBreakBefore w:val="0"/>
              <w:widowControl w:val="0"/>
              <w:suppressLineNumbers w:val="0"/>
              <w:kinsoku/>
              <w:wordWrap/>
              <w:overflowPunct/>
              <w:topLinePunct w:val="0"/>
              <w:autoSpaceDE/>
              <w:autoSpaceDN/>
              <w:bidi w:val="0"/>
              <w:adjustRightInd/>
              <w:snapToGrid/>
              <w:spacing w:before="120" w:beforeAutospacing="0" w:after="120" w:afterAutospacing="0" w:line="240" w:lineRule="auto"/>
              <w:ind w:left="0" w:right="0"/>
              <w:textAlignment w:val="auto"/>
              <w:rPr>
                <w:rFonts w:hint="eastAsia" w:ascii="方正仿宋_GB2312" w:hAnsi="方正仿宋_GB2312" w:eastAsia="方正仿宋_GB2312" w:cs="方正仿宋_GB2312"/>
                <w:kern w:val="2"/>
                <w:sz w:val="21"/>
                <w:szCs w:val="21"/>
                <w:highlight w:val="none"/>
                <w:lang w:val="en-US" w:eastAsia="zh-CN" w:bidi="ar-SA"/>
              </w:rPr>
            </w:pPr>
            <w:r>
              <w:rPr>
                <w:rFonts w:hint="eastAsia" w:ascii="方正仿宋_GB2312" w:hAnsi="方正仿宋_GB2312" w:eastAsia="方正仿宋_GB2312" w:cs="方正仿宋_GB2312"/>
                <w:kern w:val="2"/>
                <w:sz w:val="21"/>
                <w:szCs w:val="21"/>
                <w:highlight w:val="none"/>
                <w:lang w:val="en-US" w:eastAsia="zh-CN" w:bidi="ar-SA"/>
              </w:rPr>
              <w:t xml:space="preserve">-639.50 </w:t>
            </w:r>
          </w:p>
        </w:tc>
        <w:tc>
          <w:tcPr>
            <w:tcW w:w="1767"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pPr>
              <w:keepNext w:val="0"/>
              <w:keepLines w:val="0"/>
              <w:pageBreakBefore w:val="0"/>
              <w:widowControl w:val="0"/>
              <w:suppressLineNumbers w:val="0"/>
              <w:kinsoku/>
              <w:wordWrap/>
              <w:overflowPunct/>
              <w:topLinePunct w:val="0"/>
              <w:autoSpaceDE/>
              <w:autoSpaceDN/>
              <w:bidi w:val="0"/>
              <w:adjustRightInd/>
              <w:snapToGrid/>
              <w:spacing w:before="120" w:beforeAutospacing="0" w:after="120" w:afterAutospacing="0" w:line="240" w:lineRule="auto"/>
              <w:ind w:left="0" w:right="0" w:firstLine="420" w:firstLineChars="200"/>
              <w:textAlignment w:val="auto"/>
              <w:rPr>
                <w:rFonts w:hint="eastAsia" w:ascii="方正仿宋_GB2312" w:hAnsi="方正仿宋_GB2312" w:eastAsia="方正仿宋_GB2312" w:cs="方正仿宋_GB2312"/>
                <w:kern w:val="2"/>
                <w:sz w:val="21"/>
                <w:szCs w:val="21"/>
                <w:highlight w:val="none"/>
                <w:lang w:val="en-US" w:eastAsia="zh-CN" w:bidi="ar-SA"/>
              </w:rPr>
            </w:pPr>
            <w:r>
              <w:rPr>
                <w:rFonts w:hint="eastAsia" w:ascii="方正仿宋_GB2312" w:hAnsi="方正仿宋_GB2312" w:eastAsia="方正仿宋_GB2312" w:cs="方正仿宋_GB2312"/>
                <w:kern w:val="2"/>
                <w:sz w:val="21"/>
                <w:szCs w:val="21"/>
                <w:highlight w:val="none"/>
                <w:lang w:val="en-US" w:eastAsia="zh-CN" w:bidi="ar-SA"/>
              </w:rPr>
              <w:t>92.01%</w:t>
            </w:r>
          </w:p>
        </w:tc>
      </w:tr>
    </w:tbl>
    <w:p>
      <w:pPr>
        <w:keepNext w:val="0"/>
        <w:keepLines w:val="0"/>
        <w:pageBreakBefore w:val="0"/>
        <w:kinsoku/>
        <w:wordWrap/>
        <w:overflowPunct/>
        <w:topLinePunct w:val="0"/>
        <w:autoSpaceDE/>
        <w:autoSpaceDN/>
        <w:bidi w:val="0"/>
        <w:spacing w:before="120" w:after="120" w:line="560" w:lineRule="exact"/>
        <w:ind w:firstLine="643" w:firstLineChars="200"/>
        <w:rPr>
          <w:rFonts w:hint="eastAsia" w:ascii="Times New Roman" w:hAnsi="Times New Roman" w:eastAsia="楷体" w:cs="Times New Roman"/>
          <w:b/>
          <w:bCs/>
          <w:kern w:val="0"/>
          <w:sz w:val="32"/>
          <w:szCs w:val="28"/>
          <w:highlight w:val="none"/>
          <w:lang w:val="en-US" w:eastAsia="zh-CN" w:bidi="ar-SA"/>
        </w:rPr>
      </w:pPr>
      <w:r>
        <w:rPr>
          <w:rFonts w:hint="eastAsia" w:ascii="Times New Roman" w:hAnsi="Times New Roman" w:eastAsia="楷体" w:cs="Times New Roman"/>
          <w:b/>
          <w:bCs/>
          <w:kern w:val="0"/>
          <w:sz w:val="32"/>
          <w:szCs w:val="28"/>
          <w:highlight w:val="none"/>
          <w:lang w:val="en-US" w:eastAsia="zh-CN" w:bidi="ar-SA"/>
        </w:rPr>
        <w:t>（2）项目年垃圾处理量指标分析</w:t>
      </w:r>
    </w:p>
    <w:p>
      <w:pPr>
        <w:keepNext w:val="0"/>
        <w:keepLines w:val="0"/>
        <w:pageBreakBefore w:val="0"/>
        <w:kinsoku/>
        <w:wordWrap/>
        <w:overflowPunct/>
        <w:topLinePunct w:val="0"/>
        <w:autoSpaceDE/>
        <w:autoSpaceDN/>
        <w:bidi w:val="0"/>
        <w:spacing w:before="120" w:after="120" w:line="560" w:lineRule="exact"/>
        <w:ind w:firstLine="640" w:firstLineChars="200"/>
        <w:rPr>
          <w:rFonts w:hint="eastAsia" w:ascii="仿宋" w:hAnsi="仿宋" w:eastAsia="仿宋" w:cs="仿宋"/>
          <w:kern w:val="2"/>
          <w:sz w:val="32"/>
          <w:szCs w:val="28"/>
          <w:highlight w:val="none"/>
          <w:lang w:val="en-US" w:eastAsia="zh-CN" w:bidi="ar-SA"/>
        </w:rPr>
      </w:pPr>
      <w:r>
        <w:rPr>
          <w:rFonts w:hint="eastAsia" w:ascii="仿宋" w:hAnsi="仿宋" w:eastAsia="仿宋" w:cs="仿宋"/>
          <w:kern w:val="2"/>
          <w:sz w:val="32"/>
          <w:szCs w:val="28"/>
          <w:highlight w:val="none"/>
          <w:lang w:val="en-US" w:eastAsia="zh-CN" w:bidi="ar-SA"/>
        </w:rPr>
        <w:t>静脉产业园项目本期设计生活垃圾处理规模21.72万吨</w:t>
      </w:r>
      <w:r>
        <w:rPr>
          <w:rFonts w:hint="default" w:ascii="仿宋" w:hAnsi="仿宋" w:eastAsia="仿宋" w:cs="仿宋"/>
          <w:kern w:val="2"/>
          <w:sz w:val="32"/>
          <w:szCs w:val="28"/>
          <w:highlight w:val="none"/>
          <w:lang w:val="en-US" w:eastAsia="zh-CN" w:bidi="ar-SA"/>
        </w:rPr>
        <w:t>/</w:t>
      </w:r>
      <w:r>
        <w:rPr>
          <w:rFonts w:hint="eastAsia" w:ascii="仿宋" w:hAnsi="仿宋" w:eastAsia="仿宋" w:cs="仿宋"/>
          <w:kern w:val="2"/>
          <w:sz w:val="32"/>
          <w:szCs w:val="28"/>
          <w:highlight w:val="none"/>
          <w:lang w:val="en-US" w:eastAsia="zh-CN" w:bidi="ar-SA"/>
        </w:rPr>
        <w:t>年；餐厨垃圾处理规模1.83万吨</w:t>
      </w:r>
      <w:r>
        <w:rPr>
          <w:rFonts w:hint="default" w:ascii="仿宋" w:hAnsi="仿宋" w:eastAsia="仿宋" w:cs="仿宋"/>
          <w:kern w:val="2"/>
          <w:sz w:val="32"/>
          <w:szCs w:val="28"/>
          <w:highlight w:val="none"/>
          <w:lang w:val="en-US" w:eastAsia="zh-CN" w:bidi="ar-SA"/>
        </w:rPr>
        <w:t>/</w:t>
      </w:r>
      <w:r>
        <w:rPr>
          <w:rFonts w:hint="eastAsia" w:ascii="仿宋" w:hAnsi="仿宋" w:eastAsia="仿宋" w:cs="仿宋"/>
          <w:kern w:val="2"/>
          <w:sz w:val="32"/>
          <w:szCs w:val="28"/>
          <w:highlight w:val="none"/>
          <w:lang w:val="en-US" w:eastAsia="zh-CN" w:bidi="ar-SA"/>
        </w:rPr>
        <w:t>年；厨余垃圾设计处理规模万吨1.83万</w:t>
      </w:r>
      <w:r>
        <w:rPr>
          <w:rFonts w:hint="default" w:ascii="仿宋" w:hAnsi="仿宋" w:eastAsia="仿宋" w:cs="仿宋"/>
          <w:kern w:val="2"/>
          <w:sz w:val="32"/>
          <w:szCs w:val="28"/>
          <w:highlight w:val="none"/>
          <w:lang w:val="en-US" w:eastAsia="zh-CN" w:bidi="ar-SA"/>
        </w:rPr>
        <w:t>/</w:t>
      </w:r>
      <w:r>
        <w:rPr>
          <w:rFonts w:hint="eastAsia" w:ascii="仿宋" w:hAnsi="仿宋" w:eastAsia="仿宋" w:cs="仿宋"/>
          <w:kern w:val="2"/>
          <w:sz w:val="32"/>
          <w:szCs w:val="28"/>
          <w:highlight w:val="none"/>
          <w:lang w:val="en-US" w:eastAsia="zh-CN" w:bidi="ar-SA"/>
        </w:rPr>
        <w:t>年；污泥处理规模万吨1.82万吨</w:t>
      </w:r>
      <w:r>
        <w:rPr>
          <w:rFonts w:hint="default" w:ascii="仿宋" w:hAnsi="仿宋" w:eastAsia="仿宋" w:cs="仿宋"/>
          <w:kern w:val="2"/>
          <w:sz w:val="32"/>
          <w:szCs w:val="28"/>
          <w:highlight w:val="none"/>
          <w:lang w:val="en-US" w:eastAsia="zh-CN" w:bidi="ar-SA"/>
        </w:rPr>
        <w:t>/</w:t>
      </w:r>
      <w:r>
        <w:rPr>
          <w:rFonts w:hint="eastAsia" w:ascii="仿宋" w:hAnsi="仿宋" w:eastAsia="仿宋" w:cs="仿宋"/>
          <w:kern w:val="2"/>
          <w:sz w:val="32"/>
          <w:szCs w:val="28"/>
          <w:highlight w:val="none"/>
          <w:lang w:val="en-US" w:eastAsia="zh-CN" w:bidi="ar-SA"/>
        </w:rPr>
        <w:t>年。</w:t>
      </w:r>
    </w:p>
    <w:p>
      <w:pPr>
        <w:keepNext w:val="0"/>
        <w:keepLines w:val="0"/>
        <w:pageBreakBefore w:val="0"/>
        <w:widowControl w:val="0"/>
        <w:kinsoku/>
        <w:wordWrap/>
        <w:overflowPunct/>
        <w:topLinePunct w:val="0"/>
        <w:autoSpaceDE/>
        <w:autoSpaceDN/>
        <w:bidi w:val="0"/>
        <w:adjustRightInd/>
        <w:snapToGrid/>
        <w:spacing w:before="120" w:after="120" w:line="240" w:lineRule="auto"/>
        <w:ind w:firstLine="560" w:firstLineChars="200"/>
        <w:textAlignment w:val="auto"/>
        <w:rPr>
          <w:rFonts w:hint="default" w:ascii="仿宋" w:hAnsi="仿宋" w:eastAsia="仿宋" w:cs="仿宋"/>
          <w:kern w:val="2"/>
          <w:sz w:val="28"/>
          <w:szCs w:val="28"/>
          <w:highlight w:val="none"/>
          <w:lang w:val="en-US" w:eastAsia="zh-CN" w:bidi="ar-SA"/>
        </w:rPr>
      </w:pPr>
      <w:r>
        <w:rPr>
          <w:rFonts w:hint="eastAsia" w:ascii="仿宋" w:hAnsi="仿宋" w:eastAsia="仿宋" w:cs="仿宋"/>
          <w:kern w:val="2"/>
          <w:sz w:val="28"/>
          <w:szCs w:val="28"/>
          <w:highlight w:val="none"/>
          <w:lang w:val="en-US" w:eastAsia="zh-CN" w:bidi="ar-SA"/>
        </w:rPr>
        <w:t>附：</w:t>
      </w:r>
      <w:r>
        <w:rPr>
          <w:rFonts w:hint="eastAsia" w:ascii="仿宋" w:hAnsi="仿宋" w:eastAsia="仿宋" w:cs="仿宋"/>
          <w:kern w:val="2"/>
          <w:sz w:val="24"/>
          <w:szCs w:val="24"/>
          <w:highlight w:val="none"/>
          <w:lang w:val="en-US" w:eastAsia="zh-CN" w:bidi="ar-SA"/>
        </w:rPr>
        <w:t>2023</w:t>
      </w:r>
      <w:r>
        <w:rPr>
          <w:rFonts w:hint="eastAsia" w:ascii="仿宋" w:hAnsi="仿宋" w:eastAsia="仿宋" w:cs="仿宋"/>
          <w:kern w:val="2"/>
          <w:sz w:val="28"/>
          <w:szCs w:val="28"/>
          <w:highlight w:val="none"/>
          <w:lang w:val="en-US" w:eastAsia="zh-CN" w:bidi="ar-SA"/>
        </w:rPr>
        <w:t>年垃圾处理量分析表</w:t>
      </w:r>
    </w:p>
    <w:tbl>
      <w:tblPr>
        <w:tblStyle w:val="18"/>
        <w:tblW w:w="9110" w:type="dxa"/>
        <w:tblInd w:w="98"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2183"/>
        <w:gridCol w:w="991"/>
        <w:gridCol w:w="1200"/>
        <w:gridCol w:w="1590"/>
        <w:gridCol w:w="1240"/>
        <w:gridCol w:w="1906"/>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80" w:hRule="atLeast"/>
        </w:trPr>
        <w:tc>
          <w:tcPr>
            <w:tcW w:w="2183" w:type="dxa"/>
            <w:tcBorders>
              <w:top w:val="single" w:color="000000" w:sz="4" w:space="0"/>
              <w:left w:val="single" w:color="000000" w:sz="4" w:space="0"/>
              <w:bottom w:val="single" w:color="000000" w:sz="4" w:space="0"/>
              <w:right w:val="nil"/>
            </w:tcBorders>
            <w:shd w:val="clear" w:color="auto" w:fill="FFFFFF"/>
            <w:vAlign w:val="center"/>
          </w:tcPr>
          <w:p>
            <w:pPr>
              <w:keepNext w:val="0"/>
              <w:keepLines w:val="0"/>
              <w:pageBreakBefore w:val="0"/>
              <w:widowControl w:val="0"/>
              <w:suppressLineNumbers w:val="0"/>
              <w:kinsoku/>
              <w:wordWrap/>
              <w:overflowPunct/>
              <w:topLinePunct w:val="0"/>
              <w:autoSpaceDE/>
              <w:autoSpaceDN/>
              <w:bidi w:val="0"/>
              <w:adjustRightInd/>
              <w:snapToGrid/>
              <w:spacing w:before="120" w:beforeAutospacing="0" w:after="120" w:afterAutospacing="0" w:line="240" w:lineRule="auto"/>
              <w:ind w:left="0" w:right="0" w:firstLine="420" w:firstLineChars="200"/>
              <w:textAlignment w:val="auto"/>
              <w:rPr>
                <w:rFonts w:hint="eastAsia" w:ascii="方正仿宋_GB2312" w:hAnsi="方正仿宋_GB2312" w:eastAsia="方正仿宋_GB2312" w:cs="方正仿宋_GB2312"/>
                <w:kern w:val="2"/>
                <w:sz w:val="21"/>
                <w:szCs w:val="21"/>
                <w:highlight w:val="none"/>
                <w:lang w:val="en-US" w:eastAsia="zh-CN" w:bidi="ar-SA"/>
              </w:rPr>
            </w:pPr>
            <w:r>
              <w:rPr>
                <w:rFonts w:hint="eastAsia" w:ascii="方正仿宋_GB2312" w:hAnsi="方正仿宋_GB2312" w:eastAsia="方正仿宋_GB2312" w:cs="方正仿宋_GB2312"/>
                <w:kern w:val="2"/>
                <w:sz w:val="21"/>
                <w:szCs w:val="21"/>
                <w:highlight w:val="none"/>
                <w:lang w:val="en-US" w:eastAsia="zh-CN" w:bidi="ar-SA"/>
              </w:rPr>
              <w:t>指标名称</w:t>
            </w:r>
          </w:p>
        </w:tc>
        <w:tc>
          <w:tcPr>
            <w:tcW w:w="991"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pageBreakBefore w:val="0"/>
              <w:widowControl w:val="0"/>
              <w:suppressLineNumbers w:val="0"/>
              <w:kinsoku/>
              <w:wordWrap/>
              <w:overflowPunct/>
              <w:topLinePunct w:val="0"/>
              <w:autoSpaceDE/>
              <w:autoSpaceDN/>
              <w:bidi w:val="0"/>
              <w:adjustRightInd/>
              <w:snapToGrid/>
              <w:spacing w:before="120" w:beforeAutospacing="0" w:after="120" w:afterAutospacing="0" w:line="240" w:lineRule="auto"/>
              <w:ind w:left="0" w:right="0"/>
              <w:textAlignment w:val="auto"/>
              <w:rPr>
                <w:rFonts w:hint="eastAsia" w:ascii="方正仿宋_GB2312" w:hAnsi="方正仿宋_GB2312" w:eastAsia="方正仿宋_GB2312" w:cs="方正仿宋_GB2312"/>
                <w:kern w:val="2"/>
                <w:sz w:val="21"/>
                <w:szCs w:val="21"/>
                <w:highlight w:val="none"/>
                <w:lang w:val="en-US" w:eastAsia="zh-CN" w:bidi="ar-SA"/>
              </w:rPr>
            </w:pPr>
            <w:r>
              <w:rPr>
                <w:rFonts w:hint="eastAsia" w:ascii="方正仿宋_GB2312" w:hAnsi="方正仿宋_GB2312" w:eastAsia="方正仿宋_GB2312" w:cs="方正仿宋_GB2312"/>
                <w:kern w:val="2"/>
                <w:sz w:val="21"/>
                <w:szCs w:val="21"/>
                <w:highlight w:val="none"/>
                <w:lang w:val="en-US" w:eastAsia="zh-CN" w:bidi="ar-SA"/>
              </w:rPr>
              <w:t>规模</w:t>
            </w:r>
          </w:p>
        </w:tc>
        <w:tc>
          <w:tcPr>
            <w:tcW w:w="120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pageBreakBefore w:val="0"/>
              <w:widowControl w:val="0"/>
              <w:suppressLineNumbers w:val="0"/>
              <w:kinsoku/>
              <w:wordWrap/>
              <w:overflowPunct/>
              <w:topLinePunct w:val="0"/>
              <w:autoSpaceDE/>
              <w:autoSpaceDN/>
              <w:bidi w:val="0"/>
              <w:adjustRightInd/>
              <w:snapToGrid/>
              <w:spacing w:before="120" w:beforeAutospacing="0" w:after="120" w:afterAutospacing="0" w:line="240" w:lineRule="auto"/>
              <w:ind w:left="0" w:right="0"/>
              <w:textAlignment w:val="auto"/>
              <w:rPr>
                <w:rFonts w:hint="eastAsia" w:ascii="方正仿宋_GB2312" w:hAnsi="方正仿宋_GB2312" w:eastAsia="方正仿宋_GB2312" w:cs="方正仿宋_GB2312"/>
                <w:kern w:val="2"/>
                <w:sz w:val="21"/>
                <w:szCs w:val="21"/>
                <w:highlight w:val="none"/>
                <w:lang w:val="en-US" w:eastAsia="zh-CN" w:bidi="ar-SA"/>
              </w:rPr>
            </w:pPr>
            <w:r>
              <w:rPr>
                <w:rFonts w:hint="eastAsia" w:ascii="方正仿宋_GB2312" w:hAnsi="方正仿宋_GB2312" w:eastAsia="方正仿宋_GB2312" w:cs="方正仿宋_GB2312"/>
                <w:kern w:val="2"/>
                <w:sz w:val="21"/>
                <w:szCs w:val="21"/>
                <w:highlight w:val="none"/>
                <w:lang w:val="en-US" w:eastAsia="zh-CN" w:bidi="ar-SA"/>
              </w:rPr>
              <w:t xml:space="preserve">预算数据 </w:t>
            </w:r>
          </w:p>
        </w:tc>
        <w:tc>
          <w:tcPr>
            <w:tcW w:w="159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pageBreakBefore w:val="0"/>
              <w:widowControl w:val="0"/>
              <w:suppressLineNumbers w:val="0"/>
              <w:kinsoku/>
              <w:wordWrap/>
              <w:overflowPunct/>
              <w:topLinePunct w:val="0"/>
              <w:autoSpaceDE/>
              <w:autoSpaceDN/>
              <w:bidi w:val="0"/>
              <w:adjustRightInd/>
              <w:snapToGrid/>
              <w:spacing w:before="120" w:beforeAutospacing="0" w:after="120" w:afterAutospacing="0" w:line="240" w:lineRule="auto"/>
              <w:ind w:left="0" w:right="0" w:firstLine="420" w:firstLineChars="200"/>
              <w:textAlignment w:val="auto"/>
              <w:rPr>
                <w:rFonts w:hint="eastAsia" w:ascii="方正仿宋_GB2312" w:hAnsi="方正仿宋_GB2312" w:eastAsia="方正仿宋_GB2312" w:cs="方正仿宋_GB2312"/>
                <w:kern w:val="2"/>
                <w:sz w:val="21"/>
                <w:szCs w:val="21"/>
                <w:highlight w:val="none"/>
                <w:lang w:val="en-US" w:eastAsia="zh-CN" w:bidi="ar-SA"/>
              </w:rPr>
            </w:pPr>
            <w:r>
              <w:rPr>
                <w:rFonts w:hint="eastAsia" w:ascii="方正仿宋_GB2312" w:hAnsi="方正仿宋_GB2312" w:eastAsia="方正仿宋_GB2312" w:cs="方正仿宋_GB2312"/>
                <w:kern w:val="2"/>
                <w:sz w:val="21"/>
                <w:szCs w:val="21"/>
                <w:highlight w:val="none"/>
                <w:lang w:val="en-US" w:eastAsia="zh-CN" w:bidi="ar-SA"/>
              </w:rPr>
              <w:t xml:space="preserve"> 实际数据 </w:t>
            </w:r>
          </w:p>
        </w:tc>
        <w:tc>
          <w:tcPr>
            <w:tcW w:w="124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pageBreakBefore w:val="0"/>
              <w:widowControl w:val="0"/>
              <w:suppressLineNumbers w:val="0"/>
              <w:kinsoku/>
              <w:wordWrap/>
              <w:overflowPunct/>
              <w:topLinePunct w:val="0"/>
              <w:autoSpaceDE/>
              <w:autoSpaceDN/>
              <w:bidi w:val="0"/>
              <w:adjustRightInd/>
              <w:snapToGrid/>
              <w:spacing w:before="120" w:beforeAutospacing="0" w:after="120" w:afterAutospacing="0" w:line="240" w:lineRule="auto"/>
              <w:ind w:left="0" w:right="0" w:firstLine="420" w:firstLineChars="200"/>
              <w:textAlignment w:val="auto"/>
              <w:rPr>
                <w:rFonts w:hint="eastAsia" w:ascii="方正仿宋_GB2312" w:hAnsi="方正仿宋_GB2312" w:eastAsia="方正仿宋_GB2312" w:cs="方正仿宋_GB2312"/>
                <w:kern w:val="2"/>
                <w:sz w:val="21"/>
                <w:szCs w:val="21"/>
                <w:highlight w:val="none"/>
                <w:lang w:val="en-US" w:eastAsia="zh-CN" w:bidi="ar-SA"/>
              </w:rPr>
            </w:pPr>
            <w:r>
              <w:rPr>
                <w:rFonts w:hint="eastAsia" w:ascii="方正仿宋_GB2312" w:hAnsi="方正仿宋_GB2312" w:eastAsia="方正仿宋_GB2312" w:cs="方正仿宋_GB2312"/>
                <w:kern w:val="2"/>
                <w:sz w:val="21"/>
                <w:szCs w:val="21"/>
                <w:highlight w:val="none"/>
                <w:lang w:val="en-US" w:eastAsia="zh-CN" w:bidi="ar-SA"/>
              </w:rPr>
              <w:t xml:space="preserve">差异 </w:t>
            </w:r>
          </w:p>
        </w:tc>
        <w:tc>
          <w:tcPr>
            <w:tcW w:w="1906"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pageBreakBefore w:val="0"/>
              <w:widowControl w:val="0"/>
              <w:suppressLineNumbers w:val="0"/>
              <w:kinsoku/>
              <w:wordWrap/>
              <w:overflowPunct/>
              <w:topLinePunct w:val="0"/>
              <w:autoSpaceDE/>
              <w:autoSpaceDN/>
              <w:bidi w:val="0"/>
              <w:adjustRightInd/>
              <w:snapToGrid/>
              <w:spacing w:before="120" w:beforeAutospacing="0" w:after="120" w:afterAutospacing="0" w:line="240" w:lineRule="auto"/>
              <w:ind w:left="0" w:right="0" w:firstLine="420" w:firstLineChars="200"/>
              <w:textAlignment w:val="auto"/>
              <w:rPr>
                <w:rFonts w:hint="eastAsia" w:ascii="方正仿宋_GB2312" w:hAnsi="方正仿宋_GB2312" w:eastAsia="方正仿宋_GB2312" w:cs="方正仿宋_GB2312"/>
                <w:kern w:val="2"/>
                <w:sz w:val="21"/>
                <w:szCs w:val="21"/>
                <w:highlight w:val="none"/>
                <w:lang w:val="en-US" w:eastAsia="zh-CN" w:bidi="ar-SA"/>
              </w:rPr>
            </w:pPr>
            <w:r>
              <w:rPr>
                <w:rFonts w:hint="eastAsia" w:ascii="方正仿宋_GB2312" w:hAnsi="方正仿宋_GB2312" w:eastAsia="方正仿宋_GB2312" w:cs="方正仿宋_GB2312"/>
                <w:kern w:val="2"/>
                <w:sz w:val="21"/>
                <w:szCs w:val="21"/>
                <w:highlight w:val="none"/>
                <w:lang w:val="en-US" w:eastAsia="zh-CN" w:bidi="ar-SA"/>
              </w:rPr>
              <w:t>完成占比率</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2183" w:type="dxa"/>
            <w:tcBorders>
              <w:top w:val="single" w:color="000000" w:sz="4" w:space="0"/>
              <w:left w:val="single" w:color="000000" w:sz="4" w:space="0"/>
              <w:bottom w:val="single" w:color="000000" w:sz="4" w:space="0"/>
              <w:right w:val="nil"/>
            </w:tcBorders>
            <w:shd w:val="clear" w:color="auto" w:fill="FFFFFF"/>
            <w:vAlign w:val="center"/>
          </w:tcPr>
          <w:p>
            <w:pPr>
              <w:keepNext w:val="0"/>
              <w:keepLines w:val="0"/>
              <w:pageBreakBefore w:val="0"/>
              <w:widowControl w:val="0"/>
              <w:suppressLineNumbers w:val="0"/>
              <w:kinsoku/>
              <w:wordWrap/>
              <w:overflowPunct/>
              <w:topLinePunct w:val="0"/>
              <w:autoSpaceDE/>
              <w:autoSpaceDN/>
              <w:bidi w:val="0"/>
              <w:adjustRightInd/>
              <w:snapToGrid/>
              <w:spacing w:before="120" w:beforeAutospacing="0" w:after="120" w:afterAutospacing="0" w:line="240" w:lineRule="auto"/>
              <w:ind w:left="0" w:right="0"/>
              <w:textAlignment w:val="auto"/>
              <w:rPr>
                <w:rFonts w:hint="eastAsia" w:ascii="方正仿宋_GB2312" w:hAnsi="方正仿宋_GB2312" w:eastAsia="方正仿宋_GB2312" w:cs="方正仿宋_GB2312"/>
                <w:kern w:val="2"/>
                <w:sz w:val="21"/>
                <w:szCs w:val="21"/>
                <w:highlight w:val="none"/>
                <w:lang w:val="en-US" w:eastAsia="zh-CN" w:bidi="ar-SA"/>
              </w:rPr>
            </w:pPr>
            <w:r>
              <w:rPr>
                <w:rFonts w:hint="eastAsia" w:ascii="方正仿宋_GB2312" w:hAnsi="方正仿宋_GB2312" w:eastAsia="方正仿宋_GB2312" w:cs="方正仿宋_GB2312"/>
                <w:kern w:val="2"/>
                <w:sz w:val="21"/>
                <w:szCs w:val="21"/>
                <w:highlight w:val="none"/>
                <w:lang w:val="en-US" w:eastAsia="zh-CN" w:bidi="ar-SA"/>
              </w:rPr>
              <w:t>生活垃圾处理数量</w:t>
            </w:r>
          </w:p>
        </w:tc>
        <w:tc>
          <w:tcPr>
            <w:tcW w:w="991"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pPr>
              <w:keepNext w:val="0"/>
              <w:keepLines w:val="0"/>
              <w:pageBreakBefore w:val="0"/>
              <w:widowControl w:val="0"/>
              <w:suppressLineNumbers w:val="0"/>
              <w:kinsoku/>
              <w:wordWrap/>
              <w:overflowPunct/>
              <w:topLinePunct w:val="0"/>
              <w:autoSpaceDE/>
              <w:autoSpaceDN/>
              <w:bidi w:val="0"/>
              <w:adjustRightInd/>
              <w:snapToGrid/>
              <w:spacing w:before="120" w:beforeAutospacing="0" w:after="120" w:afterAutospacing="0" w:line="240" w:lineRule="auto"/>
              <w:ind w:left="0" w:right="0"/>
              <w:textAlignment w:val="auto"/>
              <w:rPr>
                <w:rFonts w:hint="eastAsia" w:ascii="方正仿宋_GB2312" w:hAnsi="方正仿宋_GB2312" w:eastAsia="方正仿宋_GB2312" w:cs="方正仿宋_GB2312"/>
                <w:kern w:val="2"/>
                <w:sz w:val="21"/>
                <w:szCs w:val="21"/>
                <w:highlight w:val="none"/>
                <w:lang w:val="en-US" w:eastAsia="zh-CN" w:bidi="ar-SA"/>
              </w:rPr>
            </w:pPr>
            <w:r>
              <w:rPr>
                <w:rFonts w:hint="eastAsia" w:ascii="方正仿宋_GB2312" w:hAnsi="方正仿宋_GB2312" w:eastAsia="方正仿宋_GB2312" w:cs="方正仿宋_GB2312"/>
                <w:kern w:val="2"/>
                <w:sz w:val="21"/>
                <w:szCs w:val="21"/>
                <w:highlight w:val="none"/>
                <w:lang w:val="en-US" w:eastAsia="zh-CN" w:bidi="ar-SA"/>
              </w:rPr>
              <w:t>万吨</w:t>
            </w:r>
          </w:p>
        </w:tc>
        <w:tc>
          <w:tcPr>
            <w:tcW w:w="1200"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pPr>
              <w:keepNext w:val="0"/>
              <w:keepLines w:val="0"/>
              <w:pageBreakBefore w:val="0"/>
              <w:widowControl w:val="0"/>
              <w:suppressLineNumbers w:val="0"/>
              <w:kinsoku/>
              <w:wordWrap/>
              <w:overflowPunct/>
              <w:topLinePunct w:val="0"/>
              <w:autoSpaceDE/>
              <w:autoSpaceDN/>
              <w:bidi w:val="0"/>
              <w:adjustRightInd/>
              <w:snapToGrid/>
              <w:spacing w:before="120" w:beforeAutospacing="0" w:after="120" w:afterAutospacing="0" w:line="240" w:lineRule="auto"/>
              <w:ind w:left="0" w:right="0" w:firstLine="420" w:firstLineChars="200"/>
              <w:textAlignment w:val="auto"/>
              <w:rPr>
                <w:rFonts w:hint="eastAsia" w:ascii="方正仿宋_GB2312" w:hAnsi="方正仿宋_GB2312" w:eastAsia="方正仿宋_GB2312" w:cs="方正仿宋_GB2312"/>
                <w:kern w:val="2"/>
                <w:sz w:val="21"/>
                <w:szCs w:val="21"/>
                <w:highlight w:val="none"/>
                <w:lang w:val="en-US" w:eastAsia="zh-CN" w:bidi="ar-SA"/>
              </w:rPr>
            </w:pPr>
            <w:r>
              <w:rPr>
                <w:rFonts w:hint="eastAsia" w:ascii="方正仿宋_GB2312" w:hAnsi="方正仿宋_GB2312" w:eastAsia="方正仿宋_GB2312" w:cs="方正仿宋_GB2312"/>
                <w:kern w:val="2"/>
                <w:sz w:val="21"/>
                <w:szCs w:val="21"/>
                <w:highlight w:val="none"/>
                <w:lang w:val="en-US" w:eastAsia="zh-CN" w:bidi="ar-SA"/>
              </w:rPr>
              <w:t xml:space="preserve">21.72 </w:t>
            </w:r>
          </w:p>
        </w:tc>
        <w:tc>
          <w:tcPr>
            <w:tcW w:w="1590"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pPr>
              <w:keepNext w:val="0"/>
              <w:keepLines w:val="0"/>
              <w:pageBreakBefore w:val="0"/>
              <w:widowControl w:val="0"/>
              <w:suppressLineNumbers w:val="0"/>
              <w:kinsoku/>
              <w:wordWrap/>
              <w:overflowPunct/>
              <w:topLinePunct w:val="0"/>
              <w:autoSpaceDE/>
              <w:autoSpaceDN/>
              <w:bidi w:val="0"/>
              <w:adjustRightInd/>
              <w:snapToGrid/>
              <w:spacing w:before="120" w:beforeAutospacing="0" w:after="120" w:afterAutospacing="0" w:line="240" w:lineRule="auto"/>
              <w:ind w:left="0" w:right="0" w:firstLine="420" w:firstLineChars="200"/>
              <w:textAlignment w:val="auto"/>
              <w:rPr>
                <w:rFonts w:hint="eastAsia" w:ascii="方正仿宋_GB2312" w:hAnsi="方正仿宋_GB2312" w:eastAsia="方正仿宋_GB2312" w:cs="方正仿宋_GB2312"/>
                <w:kern w:val="2"/>
                <w:sz w:val="21"/>
                <w:szCs w:val="21"/>
                <w:highlight w:val="none"/>
                <w:lang w:val="en-US" w:eastAsia="zh-CN" w:bidi="ar-SA"/>
              </w:rPr>
            </w:pPr>
            <w:r>
              <w:rPr>
                <w:rFonts w:hint="eastAsia" w:ascii="方正仿宋_GB2312" w:hAnsi="方正仿宋_GB2312" w:eastAsia="方正仿宋_GB2312" w:cs="方正仿宋_GB2312"/>
                <w:kern w:val="2"/>
                <w:sz w:val="21"/>
                <w:szCs w:val="21"/>
                <w:highlight w:val="none"/>
                <w:lang w:val="en-US" w:eastAsia="zh-CN" w:bidi="ar-SA"/>
              </w:rPr>
              <w:t xml:space="preserve"> 14.31 </w:t>
            </w:r>
          </w:p>
        </w:tc>
        <w:tc>
          <w:tcPr>
            <w:tcW w:w="1240"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pPr>
              <w:keepNext w:val="0"/>
              <w:keepLines w:val="0"/>
              <w:pageBreakBefore w:val="0"/>
              <w:widowControl w:val="0"/>
              <w:suppressLineNumbers w:val="0"/>
              <w:kinsoku/>
              <w:wordWrap/>
              <w:overflowPunct/>
              <w:topLinePunct w:val="0"/>
              <w:autoSpaceDE/>
              <w:autoSpaceDN/>
              <w:bidi w:val="0"/>
              <w:adjustRightInd/>
              <w:snapToGrid/>
              <w:spacing w:before="120" w:beforeAutospacing="0" w:after="120" w:afterAutospacing="0" w:line="240" w:lineRule="auto"/>
              <w:ind w:left="0" w:right="0" w:firstLine="420" w:firstLineChars="200"/>
              <w:textAlignment w:val="auto"/>
              <w:rPr>
                <w:rFonts w:hint="eastAsia" w:ascii="方正仿宋_GB2312" w:hAnsi="方正仿宋_GB2312" w:eastAsia="方正仿宋_GB2312" w:cs="方正仿宋_GB2312"/>
                <w:kern w:val="2"/>
                <w:sz w:val="21"/>
                <w:szCs w:val="21"/>
                <w:highlight w:val="none"/>
                <w:lang w:val="en-US" w:eastAsia="zh-CN" w:bidi="ar-SA"/>
              </w:rPr>
            </w:pPr>
            <w:r>
              <w:rPr>
                <w:rFonts w:hint="eastAsia" w:ascii="方正仿宋_GB2312" w:hAnsi="方正仿宋_GB2312" w:eastAsia="方正仿宋_GB2312" w:cs="方正仿宋_GB2312"/>
                <w:kern w:val="2"/>
                <w:sz w:val="21"/>
                <w:szCs w:val="21"/>
                <w:highlight w:val="none"/>
                <w:lang w:val="en-US" w:eastAsia="zh-CN" w:bidi="ar-SA"/>
              </w:rPr>
              <w:t xml:space="preserve">-7.41 </w:t>
            </w:r>
          </w:p>
        </w:tc>
        <w:tc>
          <w:tcPr>
            <w:tcW w:w="1906"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pPr>
              <w:keepNext w:val="0"/>
              <w:keepLines w:val="0"/>
              <w:pageBreakBefore w:val="0"/>
              <w:widowControl w:val="0"/>
              <w:suppressLineNumbers w:val="0"/>
              <w:kinsoku/>
              <w:wordWrap/>
              <w:overflowPunct/>
              <w:topLinePunct w:val="0"/>
              <w:autoSpaceDE/>
              <w:autoSpaceDN/>
              <w:bidi w:val="0"/>
              <w:adjustRightInd/>
              <w:snapToGrid/>
              <w:spacing w:before="120" w:beforeAutospacing="0" w:after="120" w:afterAutospacing="0" w:line="240" w:lineRule="auto"/>
              <w:ind w:left="0" w:right="0" w:firstLine="420" w:firstLineChars="200"/>
              <w:textAlignment w:val="auto"/>
              <w:rPr>
                <w:rFonts w:hint="eastAsia" w:ascii="方正仿宋_GB2312" w:hAnsi="方正仿宋_GB2312" w:eastAsia="方正仿宋_GB2312" w:cs="方正仿宋_GB2312"/>
                <w:kern w:val="2"/>
                <w:sz w:val="21"/>
                <w:szCs w:val="21"/>
                <w:highlight w:val="none"/>
                <w:lang w:val="en-US" w:eastAsia="zh-CN" w:bidi="ar-SA"/>
              </w:rPr>
            </w:pPr>
            <w:r>
              <w:rPr>
                <w:rFonts w:hint="eastAsia" w:ascii="方正仿宋_GB2312" w:hAnsi="方正仿宋_GB2312" w:eastAsia="方正仿宋_GB2312" w:cs="方正仿宋_GB2312"/>
                <w:kern w:val="2"/>
                <w:sz w:val="21"/>
                <w:szCs w:val="21"/>
                <w:highlight w:val="none"/>
                <w:lang w:val="en-US" w:eastAsia="zh-CN" w:bidi="ar-SA"/>
              </w:rPr>
              <w:t>65.89%</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2183" w:type="dxa"/>
            <w:tcBorders>
              <w:top w:val="single" w:color="000000" w:sz="4" w:space="0"/>
              <w:left w:val="single" w:color="000000" w:sz="4" w:space="0"/>
              <w:bottom w:val="single" w:color="000000" w:sz="4" w:space="0"/>
              <w:right w:val="nil"/>
            </w:tcBorders>
            <w:shd w:val="clear" w:color="auto" w:fill="FFFFFF"/>
            <w:vAlign w:val="center"/>
          </w:tcPr>
          <w:p>
            <w:pPr>
              <w:keepNext w:val="0"/>
              <w:keepLines w:val="0"/>
              <w:pageBreakBefore w:val="0"/>
              <w:widowControl w:val="0"/>
              <w:suppressLineNumbers w:val="0"/>
              <w:kinsoku/>
              <w:wordWrap/>
              <w:overflowPunct/>
              <w:topLinePunct w:val="0"/>
              <w:autoSpaceDE/>
              <w:autoSpaceDN/>
              <w:bidi w:val="0"/>
              <w:adjustRightInd/>
              <w:snapToGrid/>
              <w:spacing w:before="120" w:beforeAutospacing="0" w:after="120" w:afterAutospacing="0" w:line="240" w:lineRule="auto"/>
              <w:ind w:left="0" w:right="0"/>
              <w:textAlignment w:val="auto"/>
              <w:rPr>
                <w:rFonts w:hint="eastAsia" w:ascii="方正仿宋_GB2312" w:hAnsi="方正仿宋_GB2312" w:eastAsia="方正仿宋_GB2312" w:cs="方正仿宋_GB2312"/>
                <w:kern w:val="2"/>
                <w:sz w:val="21"/>
                <w:szCs w:val="21"/>
                <w:highlight w:val="none"/>
                <w:lang w:val="en-US" w:eastAsia="zh-CN" w:bidi="ar-SA"/>
              </w:rPr>
            </w:pPr>
            <w:r>
              <w:rPr>
                <w:rFonts w:hint="eastAsia" w:ascii="方正仿宋_GB2312" w:hAnsi="方正仿宋_GB2312" w:eastAsia="方正仿宋_GB2312" w:cs="方正仿宋_GB2312"/>
                <w:kern w:val="2"/>
                <w:sz w:val="21"/>
                <w:szCs w:val="21"/>
                <w:highlight w:val="none"/>
                <w:lang w:val="en-US" w:eastAsia="zh-CN" w:bidi="ar-SA"/>
              </w:rPr>
              <w:t>餐厨垃圾处理量</w:t>
            </w:r>
          </w:p>
        </w:tc>
        <w:tc>
          <w:tcPr>
            <w:tcW w:w="991"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pPr>
              <w:keepNext w:val="0"/>
              <w:keepLines w:val="0"/>
              <w:pageBreakBefore w:val="0"/>
              <w:widowControl w:val="0"/>
              <w:suppressLineNumbers w:val="0"/>
              <w:kinsoku/>
              <w:wordWrap/>
              <w:overflowPunct/>
              <w:topLinePunct w:val="0"/>
              <w:autoSpaceDE/>
              <w:autoSpaceDN/>
              <w:bidi w:val="0"/>
              <w:adjustRightInd/>
              <w:snapToGrid/>
              <w:spacing w:before="120" w:beforeAutospacing="0" w:after="120" w:afterAutospacing="0" w:line="240" w:lineRule="auto"/>
              <w:ind w:left="0" w:right="0"/>
              <w:textAlignment w:val="auto"/>
              <w:rPr>
                <w:rFonts w:hint="eastAsia" w:ascii="方正仿宋_GB2312" w:hAnsi="方正仿宋_GB2312" w:eastAsia="方正仿宋_GB2312" w:cs="方正仿宋_GB2312"/>
                <w:kern w:val="2"/>
                <w:sz w:val="21"/>
                <w:szCs w:val="21"/>
                <w:highlight w:val="none"/>
                <w:lang w:val="en-US" w:eastAsia="zh-CN" w:bidi="ar-SA"/>
              </w:rPr>
            </w:pPr>
            <w:r>
              <w:rPr>
                <w:rFonts w:hint="eastAsia" w:ascii="方正仿宋_GB2312" w:hAnsi="方正仿宋_GB2312" w:eastAsia="方正仿宋_GB2312" w:cs="方正仿宋_GB2312"/>
                <w:kern w:val="2"/>
                <w:sz w:val="21"/>
                <w:szCs w:val="21"/>
                <w:highlight w:val="none"/>
                <w:lang w:val="en-US" w:eastAsia="zh-CN" w:bidi="ar-SA"/>
              </w:rPr>
              <w:t>万吨</w:t>
            </w:r>
          </w:p>
        </w:tc>
        <w:tc>
          <w:tcPr>
            <w:tcW w:w="1200"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pPr>
              <w:keepNext w:val="0"/>
              <w:keepLines w:val="0"/>
              <w:pageBreakBefore w:val="0"/>
              <w:widowControl w:val="0"/>
              <w:suppressLineNumbers w:val="0"/>
              <w:kinsoku/>
              <w:wordWrap/>
              <w:overflowPunct/>
              <w:topLinePunct w:val="0"/>
              <w:autoSpaceDE/>
              <w:autoSpaceDN/>
              <w:bidi w:val="0"/>
              <w:adjustRightInd/>
              <w:snapToGrid/>
              <w:spacing w:before="120" w:beforeAutospacing="0" w:after="120" w:afterAutospacing="0" w:line="240" w:lineRule="auto"/>
              <w:ind w:left="0" w:right="0" w:firstLine="420" w:firstLineChars="200"/>
              <w:textAlignment w:val="auto"/>
              <w:rPr>
                <w:rFonts w:hint="eastAsia" w:ascii="方正仿宋_GB2312" w:hAnsi="方正仿宋_GB2312" w:eastAsia="方正仿宋_GB2312" w:cs="方正仿宋_GB2312"/>
                <w:kern w:val="2"/>
                <w:sz w:val="21"/>
                <w:szCs w:val="21"/>
                <w:highlight w:val="none"/>
                <w:lang w:val="en-US" w:eastAsia="zh-CN" w:bidi="ar-SA"/>
              </w:rPr>
            </w:pPr>
            <w:r>
              <w:rPr>
                <w:rFonts w:hint="eastAsia" w:ascii="方正仿宋_GB2312" w:hAnsi="方正仿宋_GB2312" w:eastAsia="方正仿宋_GB2312" w:cs="方正仿宋_GB2312"/>
                <w:kern w:val="2"/>
                <w:sz w:val="21"/>
                <w:szCs w:val="21"/>
                <w:highlight w:val="none"/>
                <w:lang w:val="en-US" w:eastAsia="zh-CN" w:bidi="ar-SA"/>
              </w:rPr>
              <w:t xml:space="preserve">1.83 </w:t>
            </w:r>
          </w:p>
        </w:tc>
        <w:tc>
          <w:tcPr>
            <w:tcW w:w="1590"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pPr>
              <w:keepNext w:val="0"/>
              <w:keepLines w:val="0"/>
              <w:pageBreakBefore w:val="0"/>
              <w:widowControl w:val="0"/>
              <w:suppressLineNumbers w:val="0"/>
              <w:kinsoku/>
              <w:wordWrap/>
              <w:overflowPunct/>
              <w:topLinePunct w:val="0"/>
              <w:autoSpaceDE/>
              <w:autoSpaceDN/>
              <w:bidi w:val="0"/>
              <w:adjustRightInd/>
              <w:snapToGrid/>
              <w:spacing w:before="120" w:beforeAutospacing="0" w:after="120" w:afterAutospacing="0" w:line="240" w:lineRule="auto"/>
              <w:ind w:left="0" w:right="0" w:firstLine="420" w:firstLineChars="200"/>
              <w:textAlignment w:val="auto"/>
              <w:rPr>
                <w:rFonts w:hint="eastAsia" w:ascii="方正仿宋_GB2312" w:hAnsi="方正仿宋_GB2312" w:eastAsia="方正仿宋_GB2312" w:cs="方正仿宋_GB2312"/>
                <w:kern w:val="2"/>
                <w:sz w:val="21"/>
                <w:szCs w:val="21"/>
                <w:highlight w:val="none"/>
                <w:lang w:val="en-US" w:eastAsia="zh-CN" w:bidi="ar-SA"/>
              </w:rPr>
            </w:pPr>
            <w:r>
              <w:rPr>
                <w:rFonts w:hint="eastAsia" w:ascii="方正仿宋_GB2312" w:hAnsi="方正仿宋_GB2312" w:eastAsia="方正仿宋_GB2312" w:cs="方正仿宋_GB2312"/>
                <w:kern w:val="2"/>
                <w:sz w:val="21"/>
                <w:szCs w:val="21"/>
                <w:highlight w:val="none"/>
                <w:lang w:val="en-US" w:eastAsia="zh-CN" w:bidi="ar-SA"/>
              </w:rPr>
              <w:t xml:space="preserve"> 0.18 </w:t>
            </w:r>
          </w:p>
        </w:tc>
        <w:tc>
          <w:tcPr>
            <w:tcW w:w="1240"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pPr>
              <w:keepNext w:val="0"/>
              <w:keepLines w:val="0"/>
              <w:pageBreakBefore w:val="0"/>
              <w:widowControl w:val="0"/>
              <w:suppressLineNumbers w:val="0"/>
              <w:kinsoku/>
              <w:wordWrap/>
              <w:overflowPunct/>
              <w:topLinePunct w:val="0"/>
              <w:autoSpaceDE/>
              <w:autoSpaceDN/>
              <w:bidi w:val="0"/>
              <w:adjustRightInd/>
              <w:snapToGrid/>
              <w:spacing w:before="120" w:beforeAutospacing="0" w:after="120" w:afterAutospacing="0" w:line="240" w:lineRule="auto"/>
              <w:ind w:left="0" w:right="0" w:firstLine="420" w:firstLineChars="200"/>
              <w:textAlignment w:val="auto"/>
              <w:rPr>
                <w:rFonts w:hint="eastAsia" w:ascii="方正仿宋_GB2312" w:hAnsi="方正仿宋_GB2312" w:eastAsia="方正仿宋_GB2312" w:cs="方正仿宋_GB2312"/>
                <w:kern w:val="2"/>
                <w:sz w:val="21"/>
                <w:szCs w:val="21"/>
                <w:highlight w:val="none"/>
                <w:lang w:val="en-US" w:eastAsia="zh-CN" w:bidi="ar-SA"/>
              </w:rPr>
            </w:pPr>
            <w:r>
              <w:rPr>
                <w:rFonts w:hint="eastAsia" w:ascii="方正仿宋_GB2312" w:hAnsi="方正仿宋_GB2312" w:eastAsia="方正仿宋_GB2312" w:cs="方正仿宋_GB2312"/>
                <w:kern w:val="2"/>
                <w:sz w:val="21"/>
                <w:szCs w:val="21"/>
                <w:highlight w:val="none"/>
                <w:lang w:val="en-US" w:eastAsia="zh-CN" w:bidi="ar-SA"/>
              </w:rPr>
              <w:t xml:space="preserve">-1.65 </w:t>
            </w:r>
          </w:p>
        </w:tc>
        <w:tc>
          <w:tcPr>
            <w:tcW w:w="1906"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pPr>
              <w:keepNext w:val="0"/>
              <w:keepLines w:val="0"/>
              <w:pageBreakBefore w:val="0"/>
              <w:widowControl w:val="0"/>
              <w:suppressLineNumbers w:val="0"/>
              <w:kinsoku/>
              <w:wordWrap/>
              <w:overflowPunct/>
              <w:topLinePunct w:val="0"/>
              <w:autoSpaceDE/>
              <w:autoSpaceDN/>
              <w:bidi w:val="0"/>
              <w:adjustRightInd/>
              <w:snapToGrid/>
              <w:spacing w:before="120" w:beforeAutospacing="0" w:after="120" w:afterAutospacing="0" w:line="240" w:lineRule="auto"/>
              <w:ind w:left="0" w:right="0" w:firstLine="420" w:firstLineChars="200"/>
              <w:textAlignment w:val="auto"/>
              <w:rPr>
                <w:rFonts w:hint="eastAsia" w:ascii="方正仿宋_GB2312" w:hAnsi="方正仿宋_GB2312" w:eastAsia="方正仿宋_GB2312" w:cs="方正仿宋_GB2312"/>
                <w:kern w:val="2"/>
                <w:sz w:val="21"/>
                <w:szCs w:val="21"/>
                <w:highlight w:val="none"/>
                <w:lang w:val="en-US" w:eastAsia="zh-CN" w:bidi="ar-SA"/>
              </w:rPr>
            </w:pPr>
            <w:r>
              <w:rPr>
                <w:rFonts w:hint="eastAsia" w:ascii="方正仿宋_GB2312" w:hAnsi="方正仿宋_GB2312" w:eastAsia="方正仿宋_GB2312" w:cs="方正仿宋_GB2312"/>
                <w:kern w:val="2"/>
                <w:sz w:val="21"/>
                <w:szCs w:val="21"/>
                <w:highlight w:val="none"/>
                <w:lang w:val="en-US" w:eastAsia="zh-CN" w:bidi="ar-SA"/>
              </w:rPr>
              <w:t>9.86%</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2183" w:type="dxa"/>
            <w:tcBorders>
              <w:top w:val="single" w:color="000000" w:sz="4" w:space="0"/>
              <w:left w:val="single" w:color="000000" w:sz="4" w:space="0"/>
              <w:bottom w:val="single" w:color="000000" w:sz="4" w:space="0"/>
              <w:right w:val="nil"/>
            </w:tcBorders>
            <w:shd w:val="clear" w:color="auto" w:fill="FFFFFF"/>
            <w:vAlign w:val="center"/>
          </w:tcPr>
          <w:p>
            <w:pPr>
              <w:keepNext w:val="0"/>
              <w:keepLines w:val="0"/>
              <w:pageBreakBefore w:val="0"/>
              <w:widowControl w:val="0"/>
              <w:suppressLineNumbers w:val="0"/>
              <w:kinsoku/>
              <w:wordWrap/>
              <w:overflowPunct/>
              <w:topLinePunct w:val="0"/>
              <w:autoSpaceDE/>
              <w:autoSpaceDN/>
              <w:bidi w:val="0"/>
              <w:adjustRightInd/>
              <w:snapToGrid/>
              <w:spacing w:before="120" w:beforeAutospacing="0" w:after="120" w:afterAutospacing="0" w:line="240" w:lineRule="auto"/>
              <w:ind w:left="0" w:right="0"/>
              <w:textAlignment w:val="auto"/>
              <w:rPr>
                <w:rFonts w:hint="eastAsia" w:ascii="方正仿宋_GB2312" w:hAnsi="方正仿宋_GB2312" w:eastAsia="方正仿宋_GB2312" w:cs="方正仿宋_GB2312"/>
                <w:kern w:val="2"/>
                <w:sz w:val="21"/>
                <w:szCs w:val="21"/>
                <w:highlight w:val="none"/>
                <w:lang w:val="en-US" w:eastAsia="zh-CN" w:bidi="ar-SA"/>
              </w:rPr>
            </w:pPr>
            <w:r>
              <w:rPr>
                <w:rFonts w:hint="eastAsia" w:ascii="方正仿宋_GB2312" w:hAnsi="方正仿宋_GB2312" w:eastAsia="方正仿宋_GB2312" w:cs="方正仿宋_GB2312"/>
                <w:kern w:val="2"/>
                <w:sz w:val="21"/>
                <w:szCs w:val="21"/>
                <w:highlight w:val="none"/>
                <w:lang w:val="en-US" w:eastAsia="zh-CN" w:bidi="ar-SA"/>
              </w:rPr>
              <w:t>厨余垃圾处理量</w:t>
            </w:r>
          </w:p>
        </w:tc>
        <w:tc>
          <w:tcPr>
            <w:tcW w:w="991"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pPr>
              <w:keepNext w:val="0"/>
              <w:keepLines w:val="0"/>
              <w:pageBreakBefore w:val="0"/>
              <w:widowControl w:val="0"/>
              <w:suppressLineNumbers w:val="0"/>
              <w:kinsoku/>
              <w:wordWrap/>
              <w:overflowPunct/>
              <w:topLinePunct w:val="0"/>
              <w:autoSpaceDE/>
              <w:autoSpaceDN/>
              <w:bidi w:val="0"/>
              <w:adjustRightInd/>
              <w:snapToGrid/>
              <w:spacing w:before="120" w:beforeAutospacing="0" w:after="120" w:afterAutospacing="0" w:line="240" w:lineRule="auto"/>
              <w:ind w:left="0" w:right="0"/>
              <w:textAlignment w:val="auto"/>
              <w:rPr>
                <w:rFonts w:hint="eastAsia" w:ascii="方正仿宋_GB2312" w:hAnsi="方正仿宋_GB2312" w:eastAsia="方正仿宋_GB2312" w:cs="方正仿宋_GB2312"/>
                <w:kern w:val="2"/>
                <w:sz w:val="21"/>
                <w:szCs w:val="21"/>
                <w:highlight w:val="none"/>
                <w:lang w:val="en-US" w:eastAsia="zh-CN" w:bidi="ar-SA"/>
              </w:rPr>
            </w:pPr>
            <w:r>
              <w:rPr>
                <w:rFonts w:hint="eastAsia" w:ascii="方正仿宋_GB2312" w:hAnsi="方正仿宋_GB2312" w:eastAsia="方正仿宋_GB2312" w:cs="方正仿宋_GB2312"/>
                <w:kern w:val="2"/>
                <w:sz w:val="21"/>
                <w:szCs w:val="21"/>
                <w:highlight w:val="none"/>
                <w:lang w:val="en-US" w:eastAsia="zh-CN" w:bidi="ar-SA"/>
              </w:rPr>
              <w:t>万吨</w:t>
            </w:r>
          </w:p>
        </w:tc>
        <w:tc>
          <w:tcPr>
            <w:tcW w:w="1200"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pPr>
              <w:keepNext w:val="0"/>
              <w:keepLines w:val="0"/>
              <w:pageBreakBefore w:val="0"/>
              <w:widowControl w:val="0"/>
              <w:suppressLineNumbers w:val="0"/>
              <w:kinsoku/>
              <w:wordWrap/>
              <w:overflowPunct/>
              <w:topLinePunct w:val="0"/>
              <w:autoSpaceDE/>
              <w:autoSpaceDN/>
              <w:bidi w:val="0"/>
              <w:adjustRightInd/>
              <w:snapToGrid/>
              <w:spacing w:before="120" w:beforeAutospacing="0" w:after="120" w:afterAutospacing="0" w:line="240" w:lineRule="auto"/>
              <w:ind w:left="0" w:right="0" w:firstLine="420" w:firstLineChars="200"/>
              <w:textAlignment w:val="auto"/>
              <w:rPr>
                <w:rFonts w:hint="eastAsia" w:ascii="方正仿宋_GB2312" w:hAnsi="方正仿宋_GB2312" w:eastAsia="方正仿宋_GB2312" w:cs="方正仿宋_GB2312"/>
                <w:kern w:val="2"/>
                <w:sz w:val="21"/>
                <w:szCs w:val="21"/>
                <w:highlight w:val="none"/>
                <w:lang w:val="en-US" w:eastAsia="zh-CN" w:bidi="ar-SA"/>
              </w:rPr>
            </w:pPr>
            <w:r>
              <w:rPr>
                <w:rFonts w:hint="eastAsia" w:ascii="方正仿宋_GB2312" w:hAnsi="方正仿宋_GB2312" w:eastAsia="方正仿宋_GB2312" w:cs="方正仿宋_GB2312"/>
                <w:kern w:val="2"/>
                <w:sz w:val="21"/>
                <w:szCs w:val="21"/>
                <w:highlight w:val="none"/>
                <w:lang w:val="en-US" w:eastAsia="zh-CN" w:bidi="ar-SA"/>
              </w:rPr>
              <w:t xml:space="preserve">1.83 </w:t>
            </w:r>
          </w:p>
        </w:tc>
        <w:tc>
          <w:tcPr>
            <w:tcW w:w="1590"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pPr>
              <w:keepNext w:val="0"/>
              <w:keepLines w:val="0"/>
              <w:pageBreakBefore w:val="0"/>
              <w:widowControl w:val="0"/>
              <w:suppressLineNumbers w:val="0"/>
              <w:kinsoku/>
              <w:wordWrap/>
              <w:overflowPunct/>
              <w:topLinePunct w:val="0"/>
              <w:autoSpaceDE/>
              <w:autoSpaceDN/>
              <w:bidi w:val="0"/>
              <w:adjustRightInd/>
              <w:snapToGrid/>
              <w:spacing w:before="120" w:beforeAutospacing="0" w:after="120" w:afterAutospacing="0" w:line="240" w:lineRule="auto"/>
              <w:ind w:left="0" w:right="0" w:firstLine="420" w:firstLineChars="200"/>
              <w:textAlignment w:val="auto"/>
              <w:rPr>
                <w:rFonts w:hint="eastAsia" w:ascii="方正仿宋_GB2312" w:hAnsi="方正仿宋_GB2312" w:eastAsia="方正仿宋_GB2312" w:cs="方正仿宋_GB2312"/>
                <w:kern w:val="2"/>
                <w:sz w:val="21"/>
                <w:szCs w:val="21"/>
                <w:highlight w:val="none"/>
                <w:lang w:val="en-US" w:eastAsia="zh-CN" w:bidi="ar-SA"/>
              </w:rPr>
            </w:pPr>
          </w:p>
        </w:tc>
        <w:tc>
          <w:tcPr>
            <w:tcW w:w="1240"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pPr>
              <w:keepNext w:val="0"/>
              <w:keepLines w:val="0"/>
              <w:pageBreakBefore w:val="0"/>
              <w:widowControl w:val="0"/>
              <w:suppressLineNumbers w:val="0"/>
              <w:kinsoku/>
              <w:wordWrap/>
              <w:overflowPunct/>
              <w:topLinePunct w:val="0"/>
              <w:autoSpaceDE/>
              <w:autoSpaceDN/>
              <w:bidi w:val="0"/>
              <w:adjustRightInd/>
              <w:snapToGrid/>
              <w:spacing w:before="120" w:beforeAutospacing="0" w:after="120" w:afterAutospacing="0" w:line="240" w:lineRule="auto"/>
              <w:ind w:left="0" w:right="0" w:firstLine="420" w:firstLineChars="200"/>
              <w:textAlignment w:val="auto"/>
              <w:rPr>
                <w:rFonts w:hint="eastAsia" w:ascii="方正仿宋_GB2312" w:hAnsi="方正仿宋_GB2312" w:eastAsia="方正仿宋_GB2312" w:cs="方正仿宋_GB2312"/>
                <w:kern w:val="2"/>
                <w:sz w:val="21"/>
                <w:szCs w:val="21"/>
                <w:highlight w:val="none"/>
                <w:lang w:val="en-US" w:eastAsia="zh-CN" w:bidi="ar-SA"/>
              </w:rPr>
            </w:pPr>
            <w:r>
              <w:rPr>
                <w:rFonts w:hint="eastAsia" w:ascii="方正仿宋_GB2312" w:hAnsi="方正仿宋_GB2312" w:eastAsia="方正仿宋_GB2312" w:cs="方正仿宋_GB2312"/>
                <w:kern w:val="2"/>
                <w:sz w:val="21"/>
                <w:szCs w:val="21"/>
                <w:highlight w:val="none"/>
                <w:lang w:val="en-US" w:eastAsia="zh-CN" w:bidi="ar-SA"/>
              </w:rPr>
              <w:t xml:space="preserve">-1.83 </w:t>
            </w:r>
          </w:p>
        </w:tc>
        <w:tc>
          <w:tcPr>
            <w:tcW w:w="1906"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pPr>
              <w:keepNext w:val="0"/>
              <w:keepLines w:val="0"/>
              <w:pageBreakBefore w:val="0"/>
              <w:widowControl w:val="0"/>
              <w:suppressLineNumbers w:val="0"/>
              <w:kinsoku/>
              <w:wordWrap/>
              <w:overflowPunct/>
              <w:topLinePunct w:val="0"/>
              <w:autoSpaceDE/>
              <w:autoSpaceDN/>
              <w:bidi w:val="0"/>
              <w:adjustRightInd/>
              <w:snapToGrid/>
              <w:spacing w:before="120" w:beforeAutospacing="0" w:after="120" w:afterAutospacing="0" w:line="240" w:lineRule="auto"/>
              <w:ind w:left="0" w:right="0" w:firstLine="420" w:firstLineChars="200"/>
              <w:textAlignment w:val="auto"/>
              <w:rPr>
                <w:rFonts w:hint="eastAsia" w:ascii="方正仿宋_GB2312" w:hAnsi="方正仿宋_GB2312" w:eastAsia="方正仿宋_GB2312" w:cs="方正仿宋_GB2312"/>
                <w:kern w:val="2"/>
                <w:sz w:val="21"/>
                <w:szCs w:val="21"/>
                <w:highlight w:val="none"/>
                <w:lang w:val="en-US" w:eastAsia="zh-CN" w:bidi="ar-SA"/>
              </w:rPr>
            </w:pPr>
            <w:r>
              <w:rPr>
                <w:rFonts w:hint="eastAsia" w:ascii="方正仿宋_GB2312" w:hAnsi="方正仿宋_GB2312" w:eastAsia="方正仿宋_GB2312" w:cs="方正仿宋_GB2312"/>
                <w:kern w:val="2"/>
                <w:sz w:val="21"/>
                <w:szCs w:val="21"/>
                <w:highlight w:val="none"/>
                <w:lang w:val="en-US" w:eastAsia="zh-CN" w:bidi="ar-SA"/>
              </w:rPr>
              <w:t>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2183" w:type="dxa"/>
            <w:tcBorders>
              <w:top w:val="single" w:color="000000" w:sz="4" w:space="0"/>
              <w:left w:val="single" w:color="000000" w:sz="4" w:space="0"/>
              <w:bottom w:val="single" w:color="000000" w:sz="4" w:space="0"/>
              <w:right w:val="nil"/>
            </w:tcBorders>
            <w:shd w:val="clear" w:color="auto" w:fill="FFFFFF"/>
            <w:vAlign w:val="center"/>
          </w:tcPr>
          <w:p>
            <w:pPr>
              <w:keepNext w:val="0"/>
              <w:keepLines w:val="0"/>
              <w:pageBreakBefore w:val="0"/>
              <w:widowControl w:val="0"/>
              <w:suppressLineNumbers w:val="0"/>
              <w:kinsoku/>
              <w:wordWrap/>
              <w:overflowPunct/>
              <w:topLinePunct w:val="0"/>
              <w:autoSpaceDE/>
              <w:autoSpaceDN/>
              <w:bidi w:val="0"/>
              <w:adjustRightInd/>
              <w:snapToGrid/>
              <w:spacing w:before="120" w:beforeAutospacing="0" w:after="120" w:afterAutospacing="0" w:line="240" w:lineRule="auto"/>
              <w:ind w:left="0" w:right="0"/>
              <w:textAlignment w:val="auto"/>
              <w:rPr>
                <w:rFonts w:hint="eastAsia" w:ascii="方正仿宋_GB2312" w:hAnsi="方正仿宋_GB2312" w:eastAsia="方正仿宋_GB2312" w:cs="方正仿宋_GB2312"/>
                <w:kern w:val="2"/>
                <w:sz w:val="21"/>
                <w:szCs w:val="21"/>
                <w:highlight w:val="none"/>
                <w:lang w:val="en-US" w:eastAsia="zh-CN" w:bidi="ar-SA"/>
              </w:rPr>
            </w:pPr>
            <w:r>
              <w:rPr>
                <w:rFonts w:hint="eastAsia" w:ascii="方正仿宋_GB2312" w:hAnsi="方正仿宋_GB2312" w:eastAsia="方正仿宋_GB2312" w:cs="方正仿宋_GB2312"/>
                <w:kern w:val="2"/>
                <w:sz w:val="21"/>
                <w:szCs w:val="21"/>
                <w:highlight w:val="none"/>
                <w:lang w:val="en-US" w:eastAsia="zh-CN" w:bidi="ar-SA"/>
              </w:rPr>
              <w:t>地沟油处理量</w:t>
            </w:r>
          </w:p>
        </w:tc>
        <w:tc>
          <w:tcPr>
            <w:tcW w:w="991"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pPr>
              <w:keepNext w:val="0"/>
              <w:keepLines w:val="0"/>
              <w:pageBreakBefore w:val="0"/>
              <w:widowControl w:val="0"/>
              <w:suppressLineNumbers w:val="0"/>
              <w:kinsoku/>
              <w:wordWrap/>
              <w:overflowPunct/>
              <w:topLinePunct w:val="0"/>
              <w:autoSpaceDE/>
              <w:autoSpaceDN/>
              <w:bidi w:val="0"/>
              <w:adjustRightInd/>
              <w:snapToGrid/>
              <w:spacing w:before="120" w:beforeAutospacing="0" w:after="120" w:afterAutospacing="0" w:line="240" w:lineRule="auto"/>
              <w:ind w:left="0" w:right="0"/>
              <w:textAlignment w:val="auto"/>
              <w:rPr>
                <w:rFonts w:hint="eastAsia" w:ascii="方正仿宋_GB2312" w:hAnsi="方正仿宋_GB2312" w:eastAsia="方正仿宋_GB2312" w:cs="方正仿宋_GB2312"/>
                <w:kern w:val="2"/>
                <w:sz w:val="21"/>
                <w:szCs w:val="21"/>
                <w:highlight w:val="none"/>
                <w:lang w:val="en-US" w:eastAsia="zh-CN" w:bidi="ar-SA"/>
              </w:rPr>
            </w:pPr>
            <w:r>
              <w:rPr>
                <w:rFonts w:hint="eastAsia" w:ascii="方正仿宋_GB2312" w:hAnsi="方正仿宋_GB2312" w:eastAsia="方正仿宋_GB2312" w:cs="方正仿宋_GB2312"/>
                <w:kern w:val="2"/>
                <w:sz w:val="21"/>
                <w:szCs w:val="21"/>
                <w:highlight w:val="none"/>
                <w:lang w:val="en-US" w:eastAsia="zh-CN" w:bidi="ar-SA"/>
              </w:rPr>
              <w:t>万吨</w:t>
            </w:r>
          </w:p>
        </w:tc>
        <w:tc>
          <w:tcPr>
            <w:tcW w:w="1200"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pPr>
              <w:keepNext w:val="0"/>
              <w:keepLines w:val="0"/>
              <w:pageBreakBefore w:val="0"/>
              <w:widowControl w:val="0"/>
              <w:suppressLineNumbers w:val="0"/>
              <w:kinsoku/>
              <w:wordWrap/>
              <w:overflowPunct/>
              <w:topLinePunct w:val="0"/>
              <w:autoSpaceDE/>
              <w:autoSpaceDN/>
              <w:bidi w:val="0"/>
              <w:adjustRightInd/>
              <w:snapToGrid/>
              <w:spacing w:before="120" w:beforeAutospacing="0" w:after="120" w:afterAutospacing="0" w:line="240" w:lineRule="auto"/>
              <w:ind w:left="0" w:right="0" w:firstLine="420" w:firstLineChars="200"/>
              <w:textAlignment w:val="auto"/>
              <w:rPr>
                <w:rFonts w:hint="eastAsia" w:ascii="方正仿宋_GB2312" w:hAnsi="方正仿宋_GB2312" w:eastAsia="方正仿宋_GB2312" w:cs="方正仿宋_GB2312"/>
                <w:kern w:val="2"/>
                <w:sz w:val="21"/>
                <w:szCs w:val="21"/>
                <w:highlight w:val="none"/>
                <w:lang w:val="en-US" w:eastAsia="zh-CN" w:bidi="ar-SA"/>
              </w:rPr>
            </w:pPr>
            <w:r>
              <w:rPr>
                <w:rFonts w:hint="eastAsia" w:ascii="方正仿宋_GB2312" w:hAnsi="方正仿宋_GB2312" w:eastAsia="方正仿宋_GB2312" w:cs="方正仿宋_GB2312"/>
                <w:kern w:val="2"/>
                <w:sz w:val="21"/>
                <w:szCs w:val="21"/>
                <w:highlight w:val="none"/>
                <w:lang w:val="en-US" w:eastAsia="zh-CN" w:bidi="ar-SA"/>
              </w:rPr>
              <w:t xml:space="preserve">0.18 </w:t>
            </w:r>
          </w:p>
        </w:tc>
        <w:tc>
          <w:tcPr>
            <w:tcW w:w="1590"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pPr>
              <w:keepNext w:val="0"/>
              <w:keepLines w:val="0"/>
              <w:pageBreakBefore w:val="0"/>
              <w:widowControl w:val="0"/>
              <w:suppressLineNumbers w:val="0"/>
              <w:kinsoku/>
              <w:wordWrap/>
              <w:overflowPunct/>
              <w:topLinePunct w:val="0"/>
              <w:autoSpaceDE/>
              <w:autoSpaceDN/>
              <w:bidi w:val="0"/>
              <w:adjustRightInd/>
              <w:snapToGrid/>
              <w:spacing w:before="120" w:beforeAutospacing="0" w:after="120" w:afterAutospacing="0" w:line="240" w:lineRule="auto"/>
              <w:ind w:left="0" w:right="0" w:firstLine="420" w:firstLineChars="200"/>
              <w:textAlignment w:val="auto"/>
              <w:rPr>
                <w:rFonts w:hint="eastAsia" w:ascii="方正仿宋_GB2312" w:hAnsi="方正仿宋_GB2312" w:eastAsia="方正仿宋_GB2312" w:cs="方正仿宋_GB2312"/>
                <w:kern w:val="2"/>
                <w:sz w:val="21"/>
                <w:szCs w:val="21"/>
                <w:highlight w:val="none"/>
                <w:lang w:val="en-US" w:eastAsia="zh-CN" w:bidi="ar-SA"/>
              </w:rPr>
            </w:pPr>
          </w:p>
        </w:tc>
        <w:tc>
          <w:tcPr>
            <w:tcW w:w="1240"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pPr>
              <w:keepNext w:val="0"/>
              <w:keepLines w:val="0"/>
              <w:pageBreakBefore w:val="0"/>
              <w:widowControl w:val="0"/>
              <w:suppressLineNumbers w:val="0"/>
              <w:kinsoku/>
              <w:wordWrap/>
              <w:overflowPunct/>
              <w:topLinePunct w:val="0"/>
              <w:autoSpaceDE/>
              <w:autoSpaceDN/>
              <w:bidi w:val="0"/>
              <w:adjustRightInd/>
              <w:snapToGrid/>
              <w:spacing w:before="120" w:beforeAutospacing="0" w:after="120" w:afterAutospacing="0" w:line="240" w:lineRule="auto"/>
              <w:ind w:left="0" w:right="0" w:firstLine="420" w:firstLineChars="200"/>
              <w:textAlignment w:val="auto"/>
              <w:rPr>
                <w:rFonts w:hint="eastAsia" w:ascii="方正仿宋_GB2312" w:hAnsi="方正仿宋_GB2312" w:eastAsia="方正仿宋_GB2312" w:cs="方正仿宋_GB2312"/>
                <w:kern w:val="2"/>
                <w:sz w:val="21"/>
                <w:szCs w:val="21"/>
                <w:highlight w:val="none"/>
                <w:lang w:val="en-US" w:eastAsia="zh-CN" w:bidi="ar-SA"/>
              </w:rPr>
            </w:pPr>
            <w:r>
              <w:rPr>
                <w:rFonts w:hint="eastAsia" w:ascii="方正仿宋_GB2312" w:hAnsi="方正仿宋_GB2312" w:eastAsia="方正仿宋_GB2312" w:cs="方正仿宋_GB2312"/>
                <w:kern w:val="2"/>
                <w:sz w:val="21"/>
                <w:szCs w:val="21"/>
                <w:highlight w:val="none"/>
                <w:lang w:val="en-US" w:eastAsia="zh-CN" w:bidi="ar-SA"/>
              </w:rPr>
              <w:t xml:space="preserve">-0.18 </w:t>
            </w:r>
          </w:p>
        </w:tc>
        <w:tc>
          <w:tcPr>
            <w:tcW w:w="1906"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pPr>
              <w:keepNext w:val="0"/>
              <w:keepLines w:val="0"/>
              <w:pageBreakBefore w:val="0"/>
              <w:widowControl w:val="0"/>
              <w:suppressLineNumbers w:val="0"/>
              <w:kinsoku/>
              <w:wordWrap/>
              <w:overflowPunct/>
              <w:topLinePunct w:val="0"/>
              <w:autoSpaceDE/>
              <w:autoSpaceDN/>
              <w:bidi w:val="0"/>
              <w:adjustRightInd/>
              <w:snapToGrid/>
              <w:spacing w:before="120" w:beforeAutospacing="0" w:after="120" w:afterAutospacing="0" w:line="240" w:lineRule="auto"/>
              <w:ind w:left="0" w:right="0" w:firstLine="420" w:firstLineChars="200"/>
              <w:textAlignment w:val="auto"/>
              <w:rPr>
                <w:rFonts w:hint="eastAsia" w:ascii="方正仿宋_GB2312" w:hAnsi="方正仿宋_GB2312" w:eastAsia="方正仿宋_GB2312" w:cs="方正仿宋_GB2312"/>
                <w:kern w:val="2"/>
                <w:sz w:val="21"/>
                <w:szCs w:val="21"/>
                <w:highlight w:val="none"/>
                <w:lang w:val="en-US" w:eastAsia="zh-CN" w:bidi="ar-SA"/>
              </w:rPr>
            </w:pPr>
            <w:r>
              <w:rPr>
                <w:rFonts w:hint="eastAsia" w:ascii="方正仿宋_GB2312" w:hAnsi="方正仿宋_GB2312" w:eastAsia="方正仿宋_GB2312" w:cs="方正仿宋_GB2312"/>
                <w:kern w:val="2"/>
                <w:sz w:val="21"/>
                <w:szCs w:val="21"/>
                <w:highlight w:val="none"/>
                <w:lang w:val="en-US" w:eastAsia="zh-CN" w:bidi="ar-SA"/>
              </w:rPr>
              <w:t>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2183" w:type="dxa"/>
            <w:tcBorders>
              <w:top w:val="single" w:color="000000" w:sz="4" w:space="0"/>
              <w:left w:val="single" w:color="000000" w:sz="4" w:space="0"/>
              <w:bottom w:val="single" w:color="000000" w:sz="4" w:space="0"/>
              <w:right w:val="nil"/>
            </w:tcBorders>
            <w:shd w:val="clear" w:color="auto" w:fill="FFFFFF"/>
            <w:vAlign w:val="center"/>
          </w:tcPr>
          <w:p>
            <w:pPr>
              <w:keepNext w:val="0"/>
              <w:keepLines w:val="0"/>
              <w:pageBreakBefore w:val="0"/>
              <w:widowControl w:val="0"/>
              <w:suppressLineNumbers w:val="0"/>
              <w:kinsoku/>
              <w:wordWrap/>
              <w:overflowPunct/>
              <w:topLinePunct w:val="0"/>
              <w:autoSpaceDE/>
              <w:autoSpaceDN/>
              <w:bidi w:val="0"/>
              <w:adjustRightInd/>
              <w:snapToGrid/>
              <w:spacing w:before="120" w:beforeAutospacing="0" w:after="120" w:afterAutospacing="0" w:line="240" w:lineRule="auto"/>
              <w:ind w:left="0" w:right="0"/>
              <w:textAlignment w:val="auto"/>
              <w:rPr>
                <w:rFonts w:hint="eastAsia" w:ascii="方正仿宋_GB2312" w:hAnsi="方正仿宋_GB2312" w:eastAsia="方正仿宋_GB2312" w:cs="方正仿宋_GB2312"/>
                <w:kern w:val="2"/>
                <w:sz w:val="21"/>
                <w:szCs w:val="21"/>
                <w:highlight w:val="none"/>
                <w:lang w:val="en-US" w:eastAsia="zh-CN" w:bidi="ar-SA"/>
              </w:rPr>
            </w:pPr>
            <w:r>
              <w:rPr>
                <w:rFonts w:hint="eastAsia" w:ascii="方正仿宋_GB2312" w:hAnsi="方正仿宋_GB2312" w:eastAsia="方正仿宋_GB2312" w:cs="方正仿宋_GB2312"/>
                <w:kern w:val="2"/>
                <w:sz w:val="21"/>
                <w:szCs w:val="21"/>
                <w:highlight w:val="none"/>
                <w:lang w:val="en-US" w:eastAsia="zh-CN" w:bidi="ar-SA"/>
              </w:rPr>
              <w:t>污泥处理量</w:t>
            </w:r>
          </w:p>
        </w:tc>
        <w:tc>
          <w:tcPr>
            <w:tcW w:w="991"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pPr>
              <w:keepNext w:val="0"/>
              <w:keepLines w:val="0"/>
              <w:pageBreakBefore w:val="0"/>
              <w:widowControl w:val="0"/>
              <w:suppressLineNumbers w:val="0"/>
              <w:kinsoku/>
              <w:wordWrap/>
              <w:overflowPunct/>
              <w:topLinePunct w:val="0"/>
              <w:autoSpaceDE/>
              <w:autoSpaceDN/>
              <w:bidi w:val="0"/>
              <w:adjustRightInd/>
              <w:snapToGrid/>
              <w:spacing w:before="120" w:beforeAutospacing="0" w:after="120" w:afterAutospacing="0" w:line="240" w:lineRule="auto"/>
              <w:ind w:left="0" w:right="0"/>
              <w:textAlignment w:val="auto"/>
              <w:rPr>
                <w:rFonts w:hint="eastAsia" w:ascii="方正仿宋_GB2312" w:hAnsi="方正仿宋_GB2312" w:eastAsia="方正仿宋_GB2312" w:cs="方正仿宋_GB2312"/>
                <w:kern w:val="2"/>
                <w:sz w:val="21"/>
                <w:szCs w:val="21"/>
                <w:highlight w:val="none"/>
                <w:lang w:val="en-US" w:eastAsia="zh-CN" w:bidi="ar-SA"/>
              </w:rPr>
            </w:pPr>
            <w:r>
              <w:rPr>
                <w:rFonts w:hint="eastAsia" w:ascii="方正仿宋_GB2312" w:hAnsi="方正仿宋_GB2312" w:eastAsia="方正仿宋_GB2312" w:cs="方正仿宋_GB2312"/>
                <w:kern w:val="2"/>
                <w:sz w:val="21"/>
                <w:szCs w:val="21"/>
                <w:highlight w:val="none"/>
                <w:lang w:val="en-US" w:eastAsia="zh-CN" w:bidi="ar-SA"/>
              </w:rPr>
              <w:t>万吨</w:t>
            </w:r>
          </w:p>
        </w:tc>
        <w:tc>
          <w:tcPr>
            <w:tcW w:w="1200"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pPr>
              <w:keepNext w:val="0"/>
              <w:keepLines w:val="0"/>
              <w:pageBreakBefore w:val="0"/>
              <w:widowControl w:val="0"/>
              <w:suppressLineNumbers w:val="0"/>
              <w:kinsoku/>
              <w:wordWrap/>
              <w:overflowPunct/>
              <w:topLinePunct w:val="0"/>
              <w:autoSpaceDE/>
              <w:autoSpaceDN/>
              <w:bidi w:val="0"/>
              <w:adjustRightInd/>
              <w:snapToGrid/>
              <w:spacing w:before="120" w:beforeAutospacing="0" w:after="120" w:afterAutospacing="0" w:line="240" w:lineRule="auto"/>
              <w:ind w:left="0" w:right="0" w:firstLine="420" w:firstLineChars="200"/>
              <w:textAlignment w:val="auto"/>
              <w:rPr>
                <w:rFonts w:hint="eastAsia" w:ascii="方正仿宋_GB2312" w:hAnsi="方正仿宋_GB2312" w:eastAsia="方正仿宋_GB2312" w:cs="方正仿宋_GB2312"/>
                <w:kern w:val="2"/>
                <w:sz w:val="21"/>
                <w:szCs w:val="21"/>
                <w:highlight w:val="none"/>
                <w:lang w:val="en-US" w:eastAsia="zh-CN" w:bidi="ar-SA"/>
              </w:rPr>
            </w:pPr>
            <w:r>
              <w:rPr>
                <w:rFonts w:hint="eastAsia" w:ascii="方正仿宋_GB2312" w:hAnsi="方正仿宋_GB2312" w:eastAsia="方正仿宋_GB2312" w:cs="方正仿宋_GB2312"/>
                <w:kern w:val="2"/>
                <w:sz w:val="21"/>
                <w:szCs w:val="21"/>
                <w:highlight w:val="none"/>
                <w:lang w:val="en-US" w:eastAsia="zh-CN" w:bidi="ar-SA"/>
              </w:rPr>
              <w:t xml:space="preserve">1.83 </w:t>
            </w:r>
          </w:p>
        </w:tc>
        <w:tc>
          <w:tcPr>
            <w:tcW w:w="1590"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pPr>
              <w:keepNext w:val="0"/>
              <w:keepLines w:val="0"/>
              <w:pageBreakBefore w:val="0"/>
              <w:widowControl w:val="0"/>
              <w:suppressLineNumbers w:val="0"/>
              <w:kinsoku/>
              <w:wordWrap/>
              <w:overflowPunct/>
              <w:topLinePunct w:val="0"/>
              <w:autoSpaceDE/>
              <w:autoSpaceDN/>
              <w:bidi w:val="0"/>
              <w:adjustRightInd/>
              <w:snapToGrid/>
              <w:spacing w:before="120" w:beforeAutospacing="0" w:after="120" w:afterAutospacing="0" w:line="240" w:lineRule="auto"/>
              <w:ind w:left="0" w:right="0" w:firstLine="420" w:firstLineChars="200"/>
              <w:textAlignment w:val="auto"/>
              <w:rPr>
                <w:rFonts w:hint="eastAsia" w:ascii="方正仿宋_GB2312" w:hAnsi="方正仿宋_GB2312" w:eastAsia="方正仿宋_GB2312" w:cs="方正仿宋_GB2312"/>
                <w:kern w:val="2"/>
                <w:sz w:val="21"/>
                <w:szCs w:val="21"/>
                <w:highlight w:val="none"/>
                <w:lang w:val="en-US" w:eastAsia="zh-CN" w:bidi="ar-SA"/>
              </w:rPr>
            </w:pPr>
            <w:r>
              <w:rPr>
                <w:rFonts w:hint="eastAsia" w:ascii="方正仿宋_GB2312" w:hAnsi="方正仿宋_GB2312" w:eastAsia="方正仿宋_GB2312" w:cs="方正仿宋_GB2312"/>
                <w:kern w:val="2"/>
                <w:sz w:val="21"/>
                <w:szCs w:val="21"/>
                <w:highlight w:val="none"/>
                <w:lang w:val="en-US" w:eastAsia="zh-CN" w:bidi="ar-SA"/>
              </w:rPr>
              <w:t xml:space="preserve">0.003 </w:t>
            </w:r>
          </w:p>
        </w:tc>
        <w:tc>
          <w:tcPr>
            <w:tcW w:w="1240"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pPr>
              <w:keepNext w:val="0"/>
              <w:keepLines w:val="0"/>
              <w:pageBreakBefore w:val="0"/>
              <w:widowControl w:val="0"/>
              <w:suppressLineNumbers w:val="0"/>
              <w:kinsoku/>
              <w:wordWrap/>
              <w:overflowPunct/>
              <w:topLinePunct w:val="0"/>
              <w:autoSpaceDE/>
              <w:autoSpaceDN/>
              <w:bidi w:val="0"/>
              <w:adjustRightInd/>
              <w:snapToGrid/>
              <w:spacing w:before="120" w:beforeAutospacing="0" w:after="120" w:afterAutospacing="0" w:line="240" w:lineRule="auto"/>
              <w:ind w:left="0" w:right="0" w:firstLine="420" w:firstLineChars="200"/>
              <w:textAlignment w:val="auto"/>
              <w:rPr>
                <w:rFonts w:hint="eastAsia" w:ascii="方正仿宋_GB2312" w:hAnsi="方正仿宋_GB2312" w:eastAsia="方正仿宋_GB2312" w:cs="方正仿宋_GB2312"/>
                <w:kern w:val="2"/>
                <w:sz w:val="21"/>
                <w:szCs w:val="21"/>
                <w:highlight w:val="none"/>
                <w:lang w:val="en-US" w:eastAsia="zh-CN" w:bidi="ar-SA"/>
              </w:rPr>
            </w:pPr>
            <w:r>
              <w:rPr>
                <w:rFonts w:hint="eastAsia" w:ascii="方正仿宋_GB2312" w:hAnsi="方正仿宋_GB2312" w:eastAsia="方正仿宋_GB2312" w:cs="方正仿宋_GB2312"/>
                <w:kern w:val="2"/>
                <w:sz w:val="21"/>
                <w:szCs w:val="21"/>
                <w:highlight w:val="none"/>
                <w:lang w:val="en-US" w:eastAsia="zh-CN" w:bidi="ar-SA"/>
              </w:rPr>
              <w:t xml:space="preserve">-1.82 </w:t>
            </w:r>
          </w:p>
        </w:tc>
        <w:tc>
          <w:tcPr>
            <w:tcW w:w="1906"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pPr>
              <w:keepNext w:val="0"/>
              <w:keepLines w:val="0"/>
              <w:pageBreakBefore w:val="0"/>
              <w:widowControl w:val="0"/>
              <w:suppressLineNumbers w:val="0"/>
              <w:kinsoku/>
              <w:wordWrap/>
              <w:overflowPunct/>
              <w:topLinePunct w:val="0"/>
              <w:autoSpaceDE/>
              <w:autoSpaceDN/>
              <w:bidi w:val="0"/>
              <w:adjustRightInd/>
              <w:snapToGrid/>
              <w:spacing w:before="120" w:beforeAutospacing="0" w:after="120" w:afterAutospacing="0" w:line="240" w:lineRule="auto"/>
              <w:ind w:left="0" w:right="0"/>
              <w:textAlignment w:val="auto"/>
              <w:rPr>
                <w:rFonts w:hint="default" w:ascii="方正仿宋_GB2312" w:hAnsi="方正仿宋_GB2312" w:eastAsia="方正仿宋_GB2312" w:cs="方正仿宋_GB2312"/>
                <w:kern w:val="2"/>
                <w:sz w:val="21"/>
                <w:szCs w:val="21"/>
                <w:highlight w:val="none"/>
                <w:lang w:val="en-US" w:eastAsia="zh-CN" w:bidi="ar-SA"/>
              </w:rPr>
            </w:pPr>
            <w:r>
              <w:rPr>
                <w:rFonts w:hint="eastAsia" w:ascii="方正仿宋_GB2312" w:hAnsi="方正仿宋_GB2312" w:eastAsia="方正仿宋_GB2312" w:cs="方正仿宋_GB2312"/>
                <w:kern w:val="2"/>
                <w:sz w:val="21"/>
                <w:szCs w:val="21"/>
                <w:highlight w:val="none"/>
                <w:lang w:val="en-US" w:eastAsia="zh-CN" w:bidi="ar-SA"/>
              </w:rPr>
              <w:t>0.16% /24年6月</w:t>
            </w:r>
          </w:p>
        </w:tc>
      </w:tr>
    </w:tbl>
    <w:p>
      <w:pPr>
        <w:keepNext w:val="0"/>
        <w:keepLines w:val="0"/>
        <w:pageBreakBefore w:val="0"/>
        <w:kinsoku/>
        <w:wordWrap/>
        <w:overflowPunct/>
        <w:topLinePunct w:val="0"/>
        <w:autoSpaceDE/>
        <w:autoSpaceDN/>
        <w:bidi w:val="0"/>
        <w:spacing w:before="120" w:after="120" w:line="560" w:lineRule="exact"/>
        <w:ind w:firstLine="643" w:firstLineChars="200"/>
        <w:rPr>
          <w:rFonts w:hint="eastAsia" w:ascii="仿宋" w:hAnsi="仿宋" w:eastAsia="仿宋" w:cs="仿宋"/>
          <w:kern w:val="2"/>
          <w:sz w:val="32"/>
          <w:szCs w:val="28"/>
          <w:highlight w:val="none"/>
          <w:lang w:val="en-US" w:eastAsia="zh-CN" w:bidi="ar-SA"/>
        </w:rPr>
      </w:pPr>
      <w:r>
        <w:rPr>
          <w:rFonts w:hint="eastAsia" w:ascii="仿宋" w:hAnsi="仿宋" w:eastAsia="仿宋" w:cs="仿宋"/>
          <w:b/>
          <w:bCs/>
          <w:kern w:val="2"/>
          <w:sz w:val="32"/>
          <w:szCs w:val="28"/>
          <w:highlight w:val="none"/>
          <w:lang w:val="en-US" w:eastAsia="zh-CN" w:bidi="ar-SA"/>
        </w:rPr>
        <w:t>从2023年实际运行数据分析，各类垃圾的实际接收量与规划量中，实际生活垃圾处理量占规划的65.89%、餐厨垃圾9.6%、厨余和地沟油的垃圾量为零，污泥处理量在2024年6月前都没有接受污泥，2024年6月临时接受黄石污水处理厂十天974吨的污泥量，后续污泥量又无保障</w:t>
      </w:r>
      <w:r>
        <w:rPr>
          <w:rFonts w:hint="eastAsia" w:ascii="仿宋" w:hAnsi="仿宋" w:eastAsia="仿宋" w:cs="仿宋"/>
          <w:kern w:val="2"/>
          <w:sz w:val="32"/>
          <w:szCs w:val="28"/>
          <w:highlight w:val="none"/>
          <w:lang w:val="en-US" w:eastAsia="zh-CN" w:bidi="ar-SA"/>
        </w:rPr>
        <w:t>。</w:t>
      </w:r>
    </w:p>
    <w:p>
      <w:pPr>
        <w:keepNext w:val="0"/>
        <w:keepLines w:val="0"/>
        <w:pageBreakBefore w:val="0"/>
        <w:kinsoku/>
        <w:wordWrap/>
        <w:overflowPunct/>
        <w:topLinePunct w:val="0"/>
        <w:autoSpaceDE/>
        <w:autoSpaceDN/>
        <w:bidi w:val="0"/>
        <w:spacing w:before="120" w:after="120" w:line="560" w:lineRule="exact"/>
        <w:ind w:firstLine="640" w:firstLineChars="200"/>
        <w:rPr>
          <w:rFonts w:hint="default" w:ascii="仿宋" w:hAnsi="仿宋" w:eastAsia="仿宋" w:cs="仿宋"/>
          <w:kern w:val="2"/>
          <w:sz w:val="32"/>
          <w:szCs w:val="28"/>
          <w:highlight w:val="none"/>
          <w:lang w:val="en-US" w:eastAsia="zh-CN" w:bidi="ar-SA"/>
        </w:rPr>
      </w:pPr>
      <w:r>
        <w:rPr>
          <w:rFonts w:hint="eastAsia" w:ascii="仿宋" w:hAnsi="仿宋" w:eastAsia="仿宋" w:cs="仿宋"/>
          <w:kern w:val="2"/>
          <w:sz w:val="32"/>
          <w:szCs w:val="28"/>
          <w:highlight w:val="none"/>
          <w:lang w:val="en-US" w:eastAsia="zh-CN" w:bidi="ar-SA"/>
        </w:rPr>
        <w:t>各项指标均未达到预算的要求，按该项实际与预算完成比率得2.06分。</w:t>
      </w:r>
    </w:p>
    <w:p>
      <w:pPr>
        <w:keepNext w:val="0"/>
        <w:keepLines w:val="0"/>
        <w:pageBreakBefore w:val="0"/>
        <w:kinsoku/>
        <w:wordWrap/>
        <w:overflowPunct/>
        <w:topLinePunct w:val="0"/>
        <w:autoSpaceDE/>
        <w:autoSpaceDN/>
        <w:bidi w:val="0"/>
        <w:spacing w:before="120" w:after="120" w:line="560" w:lineRule="exact"/>
        <w:ind w:firstLine="643" w:firstLineChars="200"/>
        <w:rPr>
          <w:rFonts w:hint="eastAsia" w:ascii="Times New Roman" w:hAnsi="Times New Roman" w:eastAsia="楷体" w:cs="Times New Roman"/>
          <w:b/>
          <w:bCs/>
          <w:kern w:val="0"/>
          <w:sz w:val="32"/>
          <w:szCs w:val="28"/>
          <w:highlight w:val="none"/>
          <w:lang w:val="en-US" w:eastAsia="zh-CN" w:bidi="ar-SA"/>
        </w:rPr>
      </w:pPr>
      <w:r>
        <w:rPr>
          <w:rFonts w:hint="eastAsia" w:ascii="Times New Roman" w:hAnsi="Times New Roman" w:eastAsia="楷体" w:cs="Times New Roman"/>
          <w:b/>
          <w:bCs/>
          <w:kern w:val="0"/>
          <w:sz w:val="32"/>
          <w:szCs w:val="28"/>
          <w:highlight w:val="none"/>
          <w:lang w:val="en-US" w:eastAsia="zh-CN" w:bidi="ar-SA"/>
        </w:rPr>
        <w:t>（3）总投资收益率</w:t>
      </w:r>
    </w:p>
    <w:p>
      <w:pPr>
        <w:keepNext w:val="0"/>
        <w:keepLines w:val="0"/>
        <w:pageBreakBefore w:val="0"/>
        <w:kinsoku/>
        <w:wordWrap/>
        <w:overflowPunct/>
        <w:topLinePunct w:val="0"/>
        <w:autoSpaceDE/>
        <w:autoSpaceDN/>
        <w:bidi w:val="0"/>
        <w:spacing w:before="120" w:after="120" w:line="560" w:lineRule="exact"/>
        <w:ind w:firstLine="640" w:firstLineChars="200"/>
        <w:rPr>
          <w:rFonts w:hint="eastAsia" w:ascii="仿宋" w:hAnsi="仿宋" w:eastAsia="仿宋" w:cs="仿宋"/>
          <w:kern w:val="2"/>
          <w:sz w:val="32"/>
          <w:szCs w:val="28"/>
          <w:highlight w:val="none"/>
          <w:lang w:val="en-US" w:eastAsia="zh-CN" w:bidi="ar-SA"/>
        </w:rPr>
      </w:pPr>
      <w:r>
        <w:rPr>
          <w:rFonts w:hint="eastAsia" w:ascii="仿宋" w:hAnsi="仿宋" w:eastAsia="仿宋" w:cs="仿宋"/>
          <w:kern w:val="2"/>
          <w:sz w:val="32"/>
          <w:szCs w:val="28"/>
          <w:highlight w:val="none"/>
          <w:lang w:val="en-US" w:eastAsia="zh-CN" w:bidi="ar-SA"/>
        </w:rPr>
        <w:t>静脉产业园项目计划总投资收益率5.56%，总成本费用率67.8%、年经营成本费用率38.51%；</w:t>
      </w:r>
    </w:p>
    <w:tbl>
      <w:tblPr>
        <w:tblStyle w:val="18"/>
        <w:tblW w:w="9505" w:type="dxa"/>
        <w:tblInd w:w="98"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1092"/>
        <w:gridCol w:w="2898"/>
        <w:gridCol w:w="867"/>
        <w:gridCol w:w="1458"/>
        <w:gridCol w:w="1723"/>
        <w:gridCol w:w="1467"/>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24" w:hRule="atLeast"/>
        </w:trPr>
        <w:tc>
          <w:tcPr>
            <w:tcW w:w="9505" w:type="dxa"/>
            <w:gridSpan w:val="6"/>
            <w:tcBorders>
              <w:top w:val="nil"/>
              <w:left w:val="nil"/>
              <w:bottom w:val="nil"/>
              <w:right w:val="nil"/>
            </w:tcBorders>
            <w:shd w:val="clear" w:color="auto" w:fill="FFFFFF"/>
            <w:noWrap/>
            <w:vAlign w:val="bottom"/>
          </w:tcPr>
          <w:p>
            <w:pPr>
              <w:keepNext w:val="0"/>
              <w:keepLines w:val="0"/>
              <w:pageBreakBefore w:val="0"/>
              <w:widowControl w:val="0"/>
              <w:suppressLineNumbers w:val="0"/>
              <w:kinsoku/>
              <w:wordWrap/>
              <w:overflowPunct/>
              <w:topLinePunct w:val="0"/>
              <w:autoSpaceDE/>
              <w:autoSpaceDN/>
              <w:bidi w:val="0"/>
              <w:adjustRightInd/>
              <w:snapToGrid/>
              <w:spacing w:before="120" w:beforeAutospacing="0" w:after="120" w:afterAutospacing="0" w:line="240" w:lineRule="auto"/>
              <w:ind w:left="0" w:right="0" w:firstLine="420" w:firstLineChars="200"/>
              <w:textAlignment w:val="auto"/>
              <w:rPr>
                <w:rFonts w:hint="eastAsia" w:ascii="方正仿宋_GB2312" w:hAnsi="方正仿宋_GB2312" w:eastAsia="方正仿宋_GB2312" w:cs="方正仿宋_GB2312"/>
                <w:kern w:val="2"/>
                <w:sz w:val="21"/>
                <w:szCs w:val="21"/>
                <w:highlight w:val="none"/>
                <w:lang w:val="en-US" w:eastAsia="zh-CN" w:bidi="ar-SA"/>
              </w:rPr>
            </w:pPr>
            <w:r>
              <w:rPr>
                <w:rFonts w:hint="eastAsia" w:ascii="方正仿宋_GB2312" w:hAnsi="方正仿宋_GB2312" w:eastAsia="方正仿宋_GB2312" w:cs="方正仿宋_GB2312"/>
                <w:kern w:val="2"/>
                <w:sz w:val="21"/>
                <w:szCs w:val="21"/>
                <w:highlight w:val="none"/>
                <w:lang w:val="en-US" w:eastAsia="zh-CN" w:bidi="ar-SA"/>
              </w:rPr>
              <w:t>附：主要技术经济指标表</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1092"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pageBreakBefore w:val="0"/>
              <w:widowControl w:val="0"/>
              <w:suppressLineNumbers w:val="0"/>
              <w:kinsoku/>
              <w:wordWrap/>
              <w:overflowPunct/>
              <w:topLinePunct w:val="0"/>
              <w:autoSpaceDE/>
              <w:autoSpaceDN/>
              <w:bidi w:val="0"/>
              <w:adjustRightInd/>
              <w:snapToGrid/>
              <w:spacing w:before="120" w:beforeAutospacing="0" w:after="120" w:afterAutospacing="0" w:line="240" w:lineRule="auto"/>
              <w:ind w:left="0" w:right="0" w:firstLine="420" w:firstLineChars="200"/>
              <w:textAlignment w:val="auto"/>
              <w:rPr>
                <w:rFonts w:hint="eastAsia" w:ascii="方正仿宋_GB2312" w:hAnsi="方正仿宋_GB2312" w:eastAsia="方正仿宋_GB2312" w:cs="方正仿宋_GB2312"/>
                <w:kern w:val="2"/>
                <w:sz w:val="21"/>
                <w:szCs w:val="21"/>
                <w:highlight w:val="none"/>
                <w:lang w:val="en-US" w:eastAsia="zh-CN" w:bidi="ar-SA"/>
              </w:rPr>
            </w:pPr>
            <w:r>
              <w:rPr>
                <w:rFonts w:hint="eastAsia" w:ascii="方正仿宋_GB2312" w:hAnsi="方正仿宋_GB2312" w:eastAsia="方正仿宋_GB2312" w:cs="方正仿宋_GB2312"/>
                <w:kern w:val="2"/>
                <w:sz w:val="21"/>
                <w:szCs w:val="21"/>
                <w:highlight w:val="none"/>
                <w:lang w:val="en-US" w:eastAsia="zh-CN" w:bidi="ar-SA"/>
              </w:rPr>
              <w:t>序号</w:t>
            </w:r>
          </w:p>
        </w:tc>
        <w:tc>
          <w:tcPr>
            <w:tcW w:w="2898"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pageBreakBefore w:val="0"/>
              <w:widowControl w:val="0"/>
              <w:suppressLineNumbers w:val="0"/>
              <w:kinsoku/>
              <w:wordWrap/>
              <w:overflowPunct/>
              <w:topLinePunct w:val="0"/>
              <w:autoSpaceDE/>
              <w:autoSpaceDN/>
              <w:bidi w:val="0"/>
              <w:adjustRightInd/>
              <w:snapToGrid/>
              <w:spacing w:before="120" w:beforeAutospacing="0" w:after="120" w:afterAutospacing="0" w:line="240" w:lineRule="auto"/>
              <w:ind w:left="0" w:right="0" w:firstLine="420" w:firstLineChars="200"/>
              <w:textAlignment w:val="auto"/>
              <w:rPr>
                <w:rFonts w:hint="eastAsia" w:ascii="方正仿宋_GB2312" w:hAnsi="方正仿宋_GB2312" w:eastAsia="方正仿宋_GB2312" w:cs="方正仿宋_GB2312"/>
                <w:kern w:val="2"/>
                <w:sz w:val="21"/>
                <w:szCs w:val="21"/>
                <w:highlight w:val="none"/>
                <w:lang w:val="en-US" w:eastAsia="zh-CN" w:bidi="ar-SA"/>
              </w:rPr>
            </w:pPr>
            <w:r>
              <w:rPr>
                <w:rFonts w:hint="eastAsia" w:ascii="方正仿宋_GB2312" w:hAnsi="方正仿宋_GB2312" w:eastAsia="方正仿宋_GB2312" w:cs="方正仿宋_GB2312"/>
                <w:kern w:val="2"/>
                <w:sz w:val="21"/>
                <w:szCs w:val="21"/>
                <w:highlight w:val="none"/>
                <w:lang w:val="en-US" w:eastAsia="zh-CN" w:bidi="ar-SA"/>
              </w:rPr>
              <w:t>项目名称</w:t>
            </w:r>
          </w:p>
        </w:tc>
        <w:tc>
          <w:tcPr>
            <w:tcW w:w="867"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pageBreakBefore w:val="0"/>
              <w:widowControl w:val="0"/>
              <w:suppressLineNumbers w:val="0"/>
              <w:kinsoku/>
              <w:wordWrap/>
              <w:overflowPunct/>
              <w:topLinePunct w:val="0"/>
              <w:autoSpaceDE/>
              <w:autoSpaceDN/>
              <w:bidi w:val="0"/>
              <w:adjustRightInd/>
              <w:snapToGrid/>
              <w:spacing w:before="120" w:beforeAutospacing="0" w:after="120" w:afterAutospacing="0" w:line="240" w:lineRule="auto"/>
              <w:ind w:left="0" w:right="0"/>
              <w:textAlignment w:val="auto"/>
              <w:rPr>
                <w:rFonts w:hint="eastAsia" w:ascii="方正仿宋_GB2312" w:hAnsi="方正仿宋_GB2312" w:eastAsia="方正仿宋_GB2312" w:cs="方正仿宋_GB2312"/>
                <w:kern w:val="2"/>
                <w:sz w:val="21"/>
                <w:szCs w:val="21"/>
                <w:highlight w:val="none"/>
                <w:lang w:val="en-US" w:eastAsia="zh-CN" w:bidi="ar-SA"/>
              </w:rPr>
            </w:pPr>
            <w:r>
              <w:rPr>
                <w:rFonts w:hint="eastAsia" w:ascii="方正仿宋_GB2312" w:hAnsi="方正仿宋_GB2312" w:eastAsia="方正仿宋_GB2312" w:cs="方正仿宋_GB2312"/>
                <w:kern w:val="2"/>
                <w:sz w:val="21"/>
                <w:szCs w:val="21"/>
                <w:highlight w:val="none"/>
                <w:lang w:val="en-US" w:eastAsia="zh-CN" w:bidi="ar-SA"/>
              </w:rPr>
              <w:t>单位</w:t>
            </w:r>
          </w:p>
        </w:tc>
        <w:tc>
          <w:tcPr>
            <w:tcW w:w="1458"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pageBreakBefore w:val="0"/>
              <w:widowControl w:val="0"/>
              <w:suppressLineNumbers w:val="0"/>
              <w:kinsoku/>
              <w:wordWrap/>
              <w:overflowPunct/>
              <w:topLinePunct w:val="0"/>
              <w:autoSpaceDE/>
              <w:autoSpaceDN/>
              <w:bidi w:val="0"/>
              <w:adjustRightInd/>
              <w:snapToGrid/>
              <w:spacing w:before="120" w:beforeAutospacing="0" w:after="120" w:afterAutospacing="0" w:line="240" w:lineRule="auto"/>
              <w:ind w:left="0" w:right="0" w:firstLine="420" w:firstLineChars="200"/>
              <w:textAlignment w:val="auto"/>
              <w:rPr>
                <w:rFonts w:hint="eastAsia" w:ascii="方正仿宋_GB2312" w:hAnsi="方正仿宋_GB2312" w:eastAsia="方正仿宋_GB2312" w:cs="方正仿宋_GB2312"/>
                <w:kern w:val="2"/>
                <w:sz w:val="21"/>
                <w:szCs w:val="21"/>
                <w:highlight w:val="none"/>
                <w:lang w:val="en-US" w:eastAsia="zh-CN" w:bidi="ar-SA"/>
              </w:rPr>
            </w:pPr>
            <w:r>
              <w:rPr>
                <w:rFonts w:hint="eastAsia" w:ascii="方正仿宋_GB2312" w:hAnsi="方正仿宋_GB2312" w:eastAsia="方正仿宋_GB2312" w:cs="方正仿宋_GB2312"/>
                <w:kern w:val="2"/>
                <w:sz w:val="21"/>
                <w:szCs w:val="21"/>
                <w:highlight w:val="none"/>
                <w:lang w:val="en-US" w:eastAsia="zh-CN" w:bidi="ar-SA"/>
              </w:rPr>
              <w:t xml:space="preserve">指标 </w:t>
            </w:r>
          </w:p>
        </w:tc>
        <w:tc>
          <w:tcPr>
            <w:tcW w:w="1723"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pageBreakBefore w:val="0"/>
              <w:widowControl w:val="0"/>
              <w:suppressLineNumbers w:val="0"/>
              <w:kinsoku/>
              <w:wordWrap/>
              <w:overflowPunct/>
              <w:topLinePunct w:val="0"/>
              <w:autoSpaceDE/>
              <w:autoSpaceDN/>
              <w:bidi w:val="0"/>
              <w:adjustRightInd/>
              <w:snapToGrid/>
              <w:spacing w:before="120" w:beforeAutospacing="0" w:after="120" w:afterAutospacing="0" w:line="240" w:lineRule="auto"/>
              <w:ind w:left="0" w:right="0" w:firstLine="420" w:firstLineChars="200"/>
              <w:textAlignment w:val="auto"/>
              <w:rPr>
                <w:rFonts w:hint="eastAsia" w:ascii="方正仿宋_GB2312" w:hAnsi="方正仿宋_GB2312" w:eastAsia="方正仿宋_GB2312" w:cs="方正仿宋_GB2312"/>
                <w:kern w:val="2"/>
                <w:sz w:val="21"/>
                <w:szCs w:val="21"/>
                <w:highlight w:val="none"/>
                <w:lang w:val="en-US" w:eastAsia="zh-CN" w:bidi="ar-SA"/>
              </w:rPr>
            </w:pPr>
            <w:r>
              <w:rPr>
                <w:rFonts w:hint="eastAsia" w:ascii="方正仿宋_GB2312" w:hAnsi="方正仿宋_GB2312" w:eastAsia="方正仿宋_GB2312" w:cs="方正仿宋_GB2312"/>
                <w:kern w:val="2"/>
                <w:sz w:val="21"/>
                <w:szCs w:val="21"/>
                <w:highlight w:val="none"/>
                <w:lang w:val="en-US" w:eastAsia="zh-CN" w:bidi="ar-SA"/>
              </w:rPr>
              <w:t xml:space="preserve">2023年实际 </w:t>
            </w:r>
          </w:p>
        </w:tc>
        <w:tc>
          <w:tcPr>
            <w:tcW w:w="1467"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pageBreakBefore w:val="0"/>
              <w:widowControl w:val="0"/>
              <w:suppressLineNumbers w:val="0"/>
              <w:kinsoku/>
              <w:wordWrap/>
              <w:overflowPunct/>
              <w:topLinePunct w:val="0"/>
              <w:autoSpaceDE/>
              <w:autoSpaceDN/>
              <w:bidi w:val="0"/>
              <w:adjustRightInd/>
              <w:snapToGrid/>
              <w:spacing w:before="120" w:beforeAutospacing="0" w:after="120" w:afterAutospacing="0" w:line="240" w:lineRule="auto"/>
              <w:ind w:left="0" w:right="0" w:firstLine="420" w:firstLineChars="200"/>
              <w:textAlignment w:val="auto"/>
              <w:rPr>
                <w:rFonts w:hint="eastAsia" w:ascii="方正仿宋_GB2312" w:hAnsi="方正仿宋_GB2312" w:eastAsia="方正仿宋_GB2312" w:cs="方正仿宋_GB2312"/>
                <w:kern w:val="2"/>
                <w:sz w:val="21"/>
                <w:szCs w:val="21"/>
                <w:highlight w:val="none"/>
                <w:lang w:val="en-US" w:eastAsia="zh-CN" w:bidi="ar-SA"/>
              </w:rPr>
            </w:pPr>
            <w:r>
              <w:rPr>
                <w:rFonts w:hint="eastAsia" w:ascii="方正仿宋_GB2312" w:hAnsi="方正仿宋_GB2312" w:eastAsia="方正仿宋_GB2312" w:cs="方正仿宋_GB2312"/>
                <w:kern w:val="2"/>
                <w:sz w:val="21"/>
                <w:szCs w:val="21"/>
                <w:highlight w:val="none"/>
                <w:lang w:val="en-US" w:eastAsia="zh-CN" w:bidi="ar-SA"/>
              </w:rPr>
              <w:t>备注</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7" w:hRule="atLeast"/>
        </w:trPr>
        <w:tc>
          <w:tcPr>
            <w:tcW w:w="1092" w:type="dxa"/>
            <w:tcBorders>
              <w:top w:val="single" w:color="000000" w:sz="4" w:space="0"/>
              <w:left w:val="single" w:color="000000" w:sz="4" w:space="0"/>
              <w:bottom w:val="single" w:color="000000" w:sz="4" w:space="0"/>
              <w:right w:val="single" w:color="000000" w:sz="4" w:space="0"/>
            </w:tcBorders>
            <w:shd w:val="clear" w:color="auto" w:fill="FFFFFF"/>
            <w:vAlign w:val="top"/>
          </w:tcPr>
          <w:p>
            <w:pPr>
              <w:keepNext w:val="0"/>
              <w:keepLines w:val="0"/>
              <w:pageBreakBefore w:val="0"/>
              <w:widowControl w:val="0"/>
              <w:suppressLineNumbers w:val="0"/>
              <w:kinsoku/>
              <w:wordWrap/>
              <w:overflowPunct/>
              <w:topLinePunct w:val="0"/>
              <w:autoSpaceDE/>
              <w:autoSpaceDN/>
              <w:bidi w:val="0"/>
              <w:adjustRightInd/>
              <w:snapToGrid/>
              <w:spacing w:before="120" w:beforeAutospacing="0" w:after="120" w:afterAutospacing="0" w:line="240" w:lineRule="auto"/>
              <w:ind w:left="0" w:right="0" w:firstLine="420" w:firstLineChars="200"/>
              <w:textAlignment w:val="auto"/>
              <w:rPr>
                <w:rFonts w:hint="default" w:ascii="方正仿宋_GB2312" w:hAnsi="方正仿宋_GB2312" w:eastAsia="方正仿宋_GB2312" w:cs="方正仿宋_GB2312"/>
                <w:kern w:val="2"/>
                <w:sz w:val="21"/>
                <w:szCs w:val="21"/>
                <w:highlight w:val="none"/>
                <w:lang w:val="en-US" w:eastAsia="zh-CN" w:bidi="ar-SA"/>
              </w:rPr>
            </w:pPr>
            <w:r>
              <w:rPr>
                <w:rFonts w:hint="eastAsia" w:ascii="方正仿宋_GB2312" w:hAnsi="方正仿宋_GB2312" w:eastAsia="方正仿宋_GB2312" w:cs="方正仿宋_GB2312"/>
                <w:kern w:val="2"/>
                <w:sz w:val="21"/>
                <w:szCs w:val="21"/>
                <w:highlight w:val="none"/>
                <w:lang w:val="en-US" w:eastAsia="zh-CN" w:bidi="ar-SA"/>
              </w:rPr>
              <w:t>1.</w:t>
            </w:r>
          </w:p>
        </w:tc>
        <w:tc>
          <w:tcPr>
            <w:tcW w:w="2898"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pageBreakBefore w:val="0"/>
              <w:widowControl w:val="0"/>
              <w:suppressLineNumbers w:val="0"/>
              <w:kinsoku/>
              <w:wordWrap/>
              <w:overflowPunct/>
              <w:topLinePunct w:val="0"/>
              <w:autoSpaceDE/>
              <w:autoSpaceDN/>
              <w:bidi w:val="0"/>
              <w:adjustRightInd/>
              <w:snapToGrid/>
              <w:spacing w:before="120" w:beforeAutospacing="0" w:after="120" w:afterAutospacing="0" w:line="240" w:lineRule="auto"/>
              <w:ind w:left="0" w:right="0" w:firstLine="420" w:firstLineChars="200"/>
              <w:textAlignment w:val="auto"/>
              <w:rPr>
                <w:rFonts w:hint="eastAsia" w:ascii="方正仿宋_GB2312" w:hAnsi="方正仿宋_GB2312" w:eastAsia="方正仿宋_GB2312" w:cs="方正仿宋_GB2312"/>
                <w:kern w:val="2"/>
                <w:sz w:val="21"/>
                <w:szCs w:val="21"/>
                <w:highlight w:val="none"/>
                <w:lang w:val="en-US" w:eastAsia="zh-CN" w:bidi="ar-SA"/>
              </w:rPr>
            </w:pPr>
            <w:r>
              <w:rPr>
                <w:rFonts w:hint="eastAsia" w:ascii="方正仿宋_GB2312" w:hAnsi="方正仿宋_GB2312" w:eastAsia="方正仿宋_GB2312" w:cs="方正仿宋_GB2312"/>
                <w:kern w:val="2"/>
                <w:sz w:val="21"/>
                <w:szCs w:val="21"/>
                <w:highlight w:val="none"/>
                <w:lang w:val="en-US" w:eastAsia="zh-CN" w:bidi="ar-SA"/>
              </w:rPr>
              <w:t>年收入(平均)</w:t>
            </w:r>
          </w:p>
        </w:tc>
        <w:tc>
          <w:tcPr>
            <w:tcW w:w="867"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pageBreakBefore w:val="0"/>
              <w:widowControl w:val="0"/>
              <w:suppressLineNumbers w:val="0"/>
              <w:kinsoku/>
              <w:wordWrap/>
              <w:overflowPunct/>
              <w:topLinePunct w:val="0"/>
              <w:autoSpaceDE/>
              <w:autoSpaceDN/>
              <w:bidi w:val="0"/>
              <w:adjustRightInd/>
              <w:snapToGrid/>
              <w:spacing w:before="120" w:beforeAutospacing="0" w:after="120" w:afterAutospacing="0" w:line="240" w:lineRule="auto"/>
              <w:ind w:left="0" w:right="0"/>
              <w:textAlignment w:val="auto"/>
              <w:rPr>
                <w:rFonts w:hint="eastAsia" w:ascii="方正仿宋_GB2312" w:hAnsi="方正仿宋_GB2312" w:eastAsia="方正仿宋_GB2312" w:cs="方正仿宋_GB2312"/>
                <w:kern w:val="2"/>
                <w:sz w:val="21"/>
                <w:szCs w:val="21"/>
                <w:highlight w:val="none"/>
                <w:lang w:val="en-US" w:eastAsia="zh-CN" w:bidi="ar-SA"/>
              </w:rPr>
            </w:pPr>
            <w:r>
              <w:rPr>
                <w:rFonts w:hint="eastAsia" w:ascii="方正仿宋_GB2312" w:hAnsi="方正仿宋_GB2312" w:eastAsia="方正仿宋_GB2312" w:cs="方正仿宋_GB2312"/>
                <w:kern w:val="2"/>
                <w:sz w:val="21"/>
                <w:szCs w:val="21"/>
                <w:highlight w:val="none"/>
                <w:lang w:val="en-US" w:eastAsia="zh-CN" w:bidi="ar-SA"/>
              </w:rPr>
              <w:t>万元</w:t>
            </w:r>
          </w:p>
        </w:tc>
        <w:tc>
          <w:tcPr>
            <w:tcW w:w="1458"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pageBreakBefore w:val="0"/>
              <w:widowControl w:val="0"/>
              <w:suppressLineNumbers w:val="0"/>
              <w:kinsoku/>
              <w:wordWrap/>
              <w:overflowPunct/>
              <w:topLinePunct w:val="0"/>
              <w:autoSpaceDE/>
              <w:autoSpaceDN/>
              <w:bidi w:val="0"/>
              <w:adjustRightInd/>
              <w:snapToGrid/>
              <w:spacing w:before="120" w:beforeAutospacing="0" w:after="120" w:afterAutospacing="0" w:line="240" w:lineRule="auto"/>
              <w:ind w:left="0" w:right="0" w:firstLine="420" w:firstLineChars="200"/>
              <w:textAlignment w:val="auto"/>
              <w:rPr>
                <w:rFonts w:hint="eastAsia" w:ascii="方正仿宋_GB2312" w:hAnsi="方正仿宋_GB2312" w:eastAsia="方正仿宋_GB2312" w:cs="方正仿宋_GB2312"/>
                <w:kern w:val="2"/>
                <w:sz w:val="21"/>
                <w:szCs w:val="21"/>
                <w:highlight w:val="none"/>
                <w:lang w:val="en-US" w:eastAsia="zh-CN" w:bidi="ar-SA"/>
              </w:rPr>
            </w:pPr>
            <w:r>
              <w:rPr>
                <w:rFonts w:hint="eastAsia" w:ascii="方正仿宋_GB2312" w:hAnsi="方正仿宋_GB2312" w:eastAsia="方正仿宋_GB2312" w:cs="方正仿宋_GB2312"/>
                <w:kern w:val="2"/>
                <w:sz w:val="21"/>
                <w:szCs w:val="21"/>
                <w:highlight w:val="none"/>
                <w:lang w:val="en-US" w:eastAsia="zh-CN" w:bidi="ar-SA"/>
              </w:rPr>
              <w:t xml:space="preserve">8,952.14 </w:t>
            </w:r>
          </w:p>
        </w:tc>
        <w:tc>
          <w:tcPr>
            <w:tcW w:w="1723"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pageBreakBefore w:val="0"/>
              <w:widowControl w:val="0"/>
              <w:suppressLineNumbers w:val="0"/>
              <w:kinsoku/>
              <w:wordWrap/>
              <w:overflowPunct/>
              <w:topLinePunct w:val="0"/>
              <w:autoSpaceDE/>
              <w:autoSpaceDN/>
              <w:bidi w:val="0"/>
              <w:adjustRightInd/>
              <w:snapToGrid/>
              <w:spacing w:before="120" w:beforeAutospacing="0" w:after="120" w:afterAutospacing="0" w:line="240" w:lineRule="auto"/>
              <w:ind w:left="0" w:right="0" w:firstLine="420" w:firstLineChars="200"/>
              <w:textAlignment w:val="auto"/>
              <w:rPr>
                <w:rFonts w:hint="eastAsia" w:ascii="方正仿宋_GB2312" w:hAnsi="方正仿宋_GB2312" w:eastAsia="方正仿宋_GB2312" w:cs="方正仿宋_GB2312"/>
                <w:kern w:val="2"/>
                <w:sz w:val="21"/>
                <w:szCs w:val="21"/>
                <w:highlight w:val="none"/>
                <w:lang w:val="en-US" w:eastAsia="zh-CN" w:bidi="ar-SA"/>
              </w:rPr>
            </w:pPr>
            <w:r>
              <w:rPr>
                <w:rFonts w:hint="eastAsia" w:ascii="方正仿宋_GB2312" w:hAnsi="方正仿宋_GB2312" w:eastAsia="方正仿宋_GB2312" w:cs="方正仿宋_GB2312"/>
                <w:kern w:val="2"/>
                <w:sz w:val="21"/>
                <w:szCs w:val="21"/>
                <w:highlight w:val="none"/>
                <w:lang w:val="en-US" w:eastAsia="zh-CN" w:bidi="ar-SA"/>
              </w:rPr>
              <w:t xml:space="preserve">2,254.59 </w:t>
            </w:r>
          </w:p>
        </w:tc>
        <w:tc>
          <w:tcPr>
            <w:tcW w:w="1467"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pageBreakBefore w:val="0"/>
              <w:widowControl w:val="0"/>
              <w:suppressLineNumbers w:val="0"/>
              <w:kinsoku/>
              <w:wordWrap/>
              <w:overflowPunct/>
              <w:topLinePunct w:val="0"/>
              <w:autoSpaceDE/>
              <w:autoSpaceDN/>
              <w:bidi w:val="0"/>
              <w:adjustRightInd/>
              <w:snapToGrid/>
              <w:spacing w:before="120" w:beforeAutospacing="0" w:after="120" w:afterAutospacing="0" w:line="240" w:lineRule="auto"/>
              <w:ind w:left="0" w:right="0" w:firstLine="420" w:firstLineChars="200"/>
              <w:textAlignment w:val="auto"/>
              <w:rPr>
                <w:rFonts w:hint="eastAsia" w:ascii="方正仿宋_GB2312" w:hAnsi="方正仿宋_GB2312" w:eastAsia="方正仿宋_GB2312" w:cs="方正仿宋_GB2312"/>
                <w:kern w:val="2"/>
                <w:sz w:val="21"/>
                <w:szCs w:val="21"/>
                <w:highlight w:val="none"/>
                <w:lang w:val="en-US" w:eastAsia="zh-CN" w:bidi="ar-SA"/>
              </w:rPr>
            </w:pPr>
            <w:r>
              <w:rPr>
                <w:rFonts w:hint="eastAsia" w:ascii="方正仿宋_GB2312" w:hAnsi="方正仿宋_GB2312" w:eastAsia="方正仿宋_GB2312" w:cs="方正仿宋_GB2312"/>
                <w:kern w:val="2"/>
                <w:sz w:val="21"/>
                <w:szCs w:val="21"/>
                <w:highlight w:val="none"/>
                <w:lang w:val="en-US" w:eastAsia="zh-CN" w:bidi="ar-SA"/>
              </w:rPr>
              <w:t>25%</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0" w:hRule="atLeast"/>
        </w:trPr>
        <w:tc>
          <w:tcPr>
            <w:tcW w:w="1092"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pageBreakBefore w:val="0"/>
              <w:widowControl w:val="0"/>
              <w:suppressLineNumbers w:val="0"/>
              <w:kinsoku/>
              <w:wordWrap/>
              <w:overflowPunct/>
              <w:topLinePunct w:val="0"/>
              <w:autoSpaceDE/>
              <w:autoSpaceDN/>
              <w:bidi w:val="0"/>
              <w:adjustRightInd/>
              <w:snapToGrid/>
              <w:spacing w:before="120" w:beforeAutospacing="0" w:after="120" w:afterAutospacing="0" w:line="240" w:lineRule="auto"/>
              <w:ind w:left="0" w:right="0" w:firstLine="420" w:firstLineChars="200"/>
              <w:textAlignment w:val="auto"/>
              <w:rPr>
                <w:rFonts w:hint="eastAsia" w:ascii="方正仿宋_GB2312" w:hAnsi="方正仿宋_GB2312" w:eastAsia="方正仿宋_GB2312" w:cs="方正仿宋_GB2312"/>
                <w:kern w:val="2"/>
                <w:sz w:val="21"/>
                <w:szCs w:val="21"/>
                <w:highlight w:val="none"/>
                <w:lang w:val="en-US" w:eastAsia="zh-CN" w:bidi="ar-SA"/>
              </w:rPr>
            </w:pPr>
            <w:r>
              <w:rPr>
                <w:rFonts w:hint="eastAsia" w:ascii="方正仿宋_GB2312" w:hAnsi="方正仿宋_GB2312" w:eastAsia="方正仿宋_GB2312" w:cs="方正仿宋_GB2312"/>
                <w:kern w:val="2"/>
                <w:sz w:val="21"/>
                <w:szCs w:val="21"/>
                <w:highlight w:val="none"/>
                <w:lang w:val="en-US" w:eastAsia="zh-CN" w:bidi="ar-SA"/>
              </w:rPr>
              <w:t>1.1</w:t>
            </w:r>
          </w:p>
        </w:tc>
        <w:tc>
          <w:tcPr>
            <w:tcW w:w="2898"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pageBreakBefore w:val="0"/>
              <w:widowControl w:val="0"/>
              <w:suppressLineNumbers w:val="0"/>
              <w:kinsoku/>
              <w:wordWrap/>
              <w:overflowPunct/>
              <w:topLinePunct w:val="0"/>
              <w:autoSpaceDE/>
              <w:autoSpaceDN/>
              <w:bidi w:val="0"/>
              <w:adjustRightInd/>
              <w:snapToGrid/>
              <w:spacing w:before="120" w:beforeAutospacing="0" w:after="120" w:afterAutospacing="0" w:line="240" w:lineRule="auto"/>
              <w:ind w:left="0" w:right="0" w:firstLine="420" w:firstLineChars="200"/>
              <w:textAlignment w:val="auto"/>
              <w:rPr>
                <w:rFonts w:hint="eastAsia" w:ascii="方正仿宋_GB2312" w:hAnsi="方正仿宋_GB2312" w:eastAsia="方正仿宋_GB2312" w:cs="方正仿宋_GB2312"/>
                <w:kern w:val="2"/>
                <w:sz w:val="21"/>
                <w:szCs w:val="21"/>
                <w:highlight w:val="none"/>
                <w:lang w:val="en-US" w:eastAsia="zh-CN" w:bidi="ar-SA"/>
              </w:rPr>
            </w:pPr>
            <w:r>
              <w:rPr>
                <w:rFonts w:hint="eastAsia" w:ascii="方正仿宋_GB2312" w:hAnsi="方正仿宋_GB2312" w:eastAsia="方正仿宋_GB2312" w:cs="方正仿宋_GB2312"/>
                <w:kern w:val="2"/>
                <w:sz w:val="21"/>
                <w:szCs w:val="21"/>
                <w:highlight w:val="none"/>
                <w:lang w:val="en-US" w:eastAsia="zh-CN" w:bidi="ar-SA"/>
              </w:rPr>
              <w:t>售电收入</w:t>
            </w:r>
          </w:p>
        </w:tc>
        <w:tc>
          <w:tcPr>
            <w:tcW w:w="867"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pageBreakBefore w:val="0"/>
              <w:widowControl w:val="0"/>
              <w:suppressLineNumbers w:val="0"/>
              <w:kinsoku/>
              <w:wordWrap/>
              <w:overflowPunct/>
              <w:topLinePunct w:val="0"/>
              <w:autoSpaceDE/>
              <w:autoSpaceDN/>
              <w:bidi w:val="0"/>
              <w:adjustRightInd/>
              <w:snapToGrid/>
              <w:spacing w:before="120" w:beforeAutospacing="0" w:after="120" w:afterAutospacing="0" w:line="240" w:lineRule="auto"/>
              <w:ind w:left="0" w:right="0"/>
              <w:textAlignment w:val="auto"/>
              <w:rPr>
                <w:rFonts w:hint="eastAsia" w:ascii="方正仿宋_GB2312" w:hAnsi="方正仿宋_GB2312" w:eastAsia="方正仿宋_GB2312" w:cs="方正仿宋_GB2312"/>
                <w:kern w:val="2"/>
                <w:sz w:val="21"/>
                <w:szCs w:val="21"/>
                <w:highlight w:val="none"/>
                <w:lang w:val="en-US" w:eastAsia="zh-CN" w:bidi="ar-SA"/>
              </w:rPr>
            </w:pPr>
            <w:r>
              <w:rPr>
                <w:rFonts w:hint="eastAsia" w:ascii="方正仿宋_GB2312" w:hAnsi="方正仿宋_GB2312" w:eastAsia="方正仿宋_GB2312" w:cs="方正仿宋_GB2312"/>
                <w:kern w:val="2"/>
                <w:sz w:val="21"/>
                <w:szCs w:val="21"/>
                <w:highlight w:val="none"/>
                <w:lang w:val="en-US" w:eastAsia="zh-CN" w:bidi="ar-SA"/>
              </w:rPr>
              <w:t>万元</w:t>
            </w:r>
          </w:p>
        </w:tc>
        <w:tc>
          <w:tcPr>
            <w:tcW w:w="1458"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pageBreakBefore w:val="0"/>
              <w:widowControl w:val="0"/>
              <w:suppressLineNumbers w:val="0"/>
              <w:kinsoku/>
              <w:wordWrap/>
              <w:overflowPunct/>
              <w:topLinePunct w:val="0"/>
              <w:autoSpaceDE/>
              <w:autoSpaceDN/>
              <w:bidi w:val="0"/>
              <w:adjustRightInd/>
              <w:snapToGrid/>
              <w:spacing w:before="120" w:beforeAutospacing="0" w:after="120" w:afterAutospacing="0" w:line="240" w:lineRule="auto"/>
              <w:ind w:left="0" w:right="0" w:firstLine="420" w:firstLineChars="200"/>
              <w:textAlignment w:val="auto"/>
              <w:rPr>
                <w:rFonts w:hint="eastAsia" w:ascii="方正仿宋_GB2312" w:hAnsi="方正仿宋_GB2312" w:eastAsia="方正仿宋_GB2312" w:cs="方正仿宋_GB2312"/>
                <w:kern w:val="2"/>
                <w:sz w:val="21"/>
                <w:szCs w:val="21"/>
                <w:highlight w:val="none"/>
                <w:lang w:val="en-US" w:eastAsia="zh-CN" w:bidi="ar-SA"/>
              </w:rPr>
            </w:pPr>
            <w:r>
              <w:rPr>
                <w:rFonts w:hint="eastAsia" w:ascii="方正仿宋_GB2312" w:hAnsi="方正仿宋_GB2312" w:eastAsia="方正仿宋_GB2312" w:cs="方正仿宋_GB2312"/>
                <w:kern w:val="2"/>
                <w:sz w:val="21"/>
                <w:szCs w:val="21"/>
                <w:highlight w:val="none"/>
                <w:lang w:val="en-US" w:eastAsia="zh-CN" w:bidi="ar-SA"/>
              </w:rPr>
              <w:t xml:space="preserve">5,426.23 </w:t>
            </w:r>
          </w:p>
        </w:tc>
        <w:tc>
          <w:tcPr>
            <w:tcW w:w="1723"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pageBreakBefore w:val="0"/>
              <w:widowControl w:val="0"/>
              <w:suppressLineNumbers w:val="0"/>
              <w:kinsoku/>
              <w:wordWrap/>
              <w:overflowPunct/>
              <w:topLinePunct w:val="0"/>
              <w:autoSpaceDE/>
              <w:autoSpaceDN/>
              <w:bidi w:val="0"/>
              <w:adjustRightInd/>
              <w:snapToGrid/>
              <w:spacing w:before="120" w:beforeAutospacing="0" w:after="120" w:afterAutospacing="0" w:line="240" w:lineRule="auto"/>
              <w:ind w:left="0" w:right="0" w:firstLine="420" w:firstLineChars="200"/>
              <w:textAlignment w:val="auto"/>
              <w:rPr>
                <w:rFonts w:hint="eastAsia" w:ascii="方正仿宋_GB2312" w:hAnsi="方正仿宋_GB2312" w:eastAsia="方正仿宋_GB2312" w:cs="方正仿宋_GB2312"/>
                <w:kern w:val="2"/>
                <w:sz w:val="21"/>
                <w:szCs w:val="21"/>
                <w:highlight w:val="none"/>
                <w:lang w:val="en-US" w:eastAsia="zh-CN" w:bidi="ar-SA"/>
              </w:rPr>
            </w:pPr>
            <w:r>
              <w:rPr>
                <w:rFonts w:hint="eastAsia" w:ascii="方正仿宋_GB2312" w:hAnsi="方正仿宋_GB2312" w:eastAsia="方正仿宋_GB2312" w:cs="方正仿宋_GB2312"/>
                <w:kern w:val="2"/>
                <w:sz w:val="21"/>
                <w:szCs w:val="21"/>
                <w:highlight w:val="none"/>
                <w:lang w:val="en-US" w:eastAsia="zh-CN" w:bidi="ar-SA"/>
              </w:rPr>
              <w:t xml:space="preserve">1,156.38 </w:t>
            </w:r>
          </w:p>
        </w:tc>
        <w:tc>
          <w:tcPr>
            <w:tcW w:w="1467"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pageBreakBefore w:val="0"/>
              <w:widowControl w:val="0"/>
              <w:suppressLineNumbers w:val="0"/>
              <w:kinsoku/>
              <w:wordWrap/>
              <w:overflowPunct/>
              <w:topLinePunct w:val="0"/>
              <w:autoSpaceDE/>
              <w:autoSpaceDN/>
              <w:bidi w:val="0"/>
              <w:adjustRightInd/>
              <w:snapToGrid/>
              <w:spacing w:before="120" w:beforeAutospacing="0" w:after="120" w:afterAutospacing="0" w:line="240" w:lineRule="auto"/>
              <w:ind w:left="0" w:right="0" w:firstLine="420" w:firstLineChars="200"/>
              <w:textAlignment w:val="auto"/>
              <w:rPr>
                <w:rFonts w:hint="eastAsia" w:ascii="方正仿宋_GB2312" w:hAnsi="方正仿宋_GB2312" w:eastAsia="方正仿宋_GB2312" w:cs="方正仿宋_GB2312"/>
                <w:kern w:val="2"/>
                <w:sz w:val="21"/>
                <w:szCs w:val="21"/>
                <w:highlight w:val="none"/>
                <w:lang w:val="en-US" w:eastAsia="zh-CN" w:bidi="ar-SA"/>
              </w:rPr>
            </w:pPr>
            <w:r>
              <w:rPr>
                <w:rFonts w:hint="eastAsia" w:ascii="方正仿宋_GB2312" w:hAnsi="方正仿宋_GB2312" w:eastAsia="方正仿宋_GB2312" w:cs="方正仿宋_GB2312"/>
                <w:kern w:val="2"/>
                <w:sz w:val="21"/>
                <w:szCs w:val="21"/>
                <w:highlight w:val="none"/>
                <w:lang w:val="en-US" w:eastAsia="zh-CN" w:bidi="ar-SA"/>
              </w:rPr>
              <w:t>21%</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0" w:hRule="atLeast"/>
        </w:trPr>
        <w:tc>
          <w:tcPr>
            <w:tcW w:w="1092"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pageBreakBefore w:val="0"/>
              <w:widowControl w:val="0"/>
              <w:suppressLineNumbers w:val="0"/>
              <w:kinsoku/>
              <w:wordWrap/>
              <w:overflowPunct/>
              <w:topLinePunct w:val="0"/>
              <w:autoSpaceDE/>
              <w:autoSpaceDN/>
              <w:bidi w:val="0"/>
              <w:adjustRightInd/>
              <w:snapToGrid/>
              <w:spacing w:before="120" w:beforeAutospacing="0" w:after="120" w:afterAutospacing="0" w:line="240" w:lineRule="auto"/>
              <w:ind w:left="0" w:right="0" w:firstLine="420" w:firstLineChars="200"/>
              <w:textAlignment w:val="auto"/>
              <w:rPr>
                <w:rFonts w:hint="eastAsia" w:ascii="方正仿宋_GB2312" w:hAnsi="方正仿宋_GB2312" w:eastAsia="方正仿宋_GB2312" w:cs="方正仿宋_GB2312"/>
                <w:kern w:val="2"/>
                <w:sz w:val="21"/>
                <w:szCs w:val="21"/>
                <w:highlight w:val="none"/>
                <w:lang w:val="en-US" w:eastAsia="zh-CN" w:bidi="ar-SA"/>
              </w:rPr>
            </w:pPr>
            <w:r>
              <w:rPr>
                <w:rFonts w:hint="eastAsia" w:ascii="方正仿宋_GB2312" w:hAnsi="方正仿宋_GB2312" w:eastAsia="方正仿宋_GB2312" w:cs="方正仿宋_GB2312"/>
                <w:kern w:val="2"/>
                <w:sz w:val="21"/>
                <w:szCs w:val="21"/>
                <w:highlight w:val="none"/>
                <w:lang w:val="en-US" w:eastAsia="zh-CN" w:bidi="ar-SA"/>
              </w:rPr>
              <w:t>1.2</w:t>
            </w:r>
          </w:p>
        </w:tc>
        <w:tc>
          <w:tcPr>
            <w:tcW w:w="2898"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pageBreakBefore w:val="0"/>
              <w:widowControl w:val="0"/>
              <w:suppressLineNumbers w:val="0"/>
              <w:kinsoku/>
              <w:wordWrap/>
              <w:overflowPunct/>
              <w:topLinePunct w:val="0"/>
              <w:autoSpaceDE/>
              <w:autoSpaceDN/>
              <w:bidi w:val="0"/>
              <w:adjustRightInd/>
              <w:snapToGrid/>
              <w:spacing w:before="120" w:beforeAutospacing="0" w:after="120" w:afterAutospacing="0" w:line="240" w:lineRule="auto"/>
              <w:ind w:left="0" w:right="0" w:firstLine="420" w:firstLineChars="200"/>
              <w:textAlignment w:val="auto"/>
              <w:rPr>
                <w:rFonts w:hint="eastAsia" w:ascii="方正仿宋_GB2312" w:hAnsi="方正仿宋_GB2312" w:eastAsia="方正仿宋_GB2312" w:cs="方正仿宋_GB2312"/>
                <w:kern w:val="2"/>
                <w:sz w:val="21"/>
                <w:szCs w:val="21"/>
                <w:highlight w:val="none"/>
                <w:lang w:val="en-US" w:eastAsia="zh-CN" w:bidi="ar-SA"/>
              </w:rPr>
            </w:pPr>
            <w:r>
              <w:rPr>
                <w:rFonts w:hint="eastAsia" w:ascii="方正仿宋_GB2312" w:hAnsi="方正仿宋_GB2312" w:eastAsia="方正仿宋_GB2312" w:cs="方正仿宋_GB2312"/>
                <w:kern w:val="2"/>
                <w:sz w:val="21"/>
                <w:szCs w:val="21"/>
                <w:highlight w:val="none"/>
                <w:lang w:val="en-US" w:eastAsia="zh-CN" w:bidi="ar-SA"/>
              </w:rPr>
              <w:t>垃圾处理补贴费收入</w:t>
            </w:r>
          </w:p>
        </w:tc>
        <w:tc>
          <w:tcPr>
            <w:tcW w:w="867"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pageBreakBefore w:val="0"/>
              <w:widowControl w:val="0"/>
              <w:suppressLineNumbers w:val="0"/>
              <w:kinsoku/>
              <w:wordWrap/>
              <w:overflowPunct/>
              <w:topLinePunct w:val="0"/>
              <w:autoSpaceDE/>
              <w:autoSpaceDN/>
              <w:bidi w:val="0"/>
              <w:adjustRightInd/>
              <w:snapToGrid/>
              <w:spacing w:before="120" w:beforeAutospacing="0" w:after="120" w:afterAutospacing="0" w:line="240" w:lineRule="auto"/>
              <w:ind w:left="0" w:right="0"/>
              <w:textAlignment w:val="auto"/>
              <w:rPr>
                <w:rFonts w:hint="eastAsia" w:ascii="方正仿宋_GB2312" w:hAnsi="方正仿宋_GB2312" w:eastAsia="方正仿宋_GB2312" w:cs="方正仿宋_GB2312"/>
                <w:kern w:val="2"/>
                <w:sz w:val="21"/>
                <w:szCs w:val="21"/>
                <w:highlight w:val="none"/>
                <w:lang w:val="en-US" w:eastAsia="zh-CN" w:bidi="ar-SA"/>
              </w:rPr>
            </w:pPr>
            <w:r>
              <w:rPr>
                <w:rFonts w:hint="eastAsia" w:ascii="方正仿宋_GB2312" w:hAnsi="方正仿宋_GB2312" w:eastAsia="方正仿宋_GB2312" w:cs="方正仿宋_GB2312"/>
                <w:kern w:val="2"/>
                <w:sz w:val="21"/>
                <w:szCs w:val="21"/>
                <w:highlight w:val="none"/>
                <w:lang w:val="en-US" w:eastAsia="zh-CN" w:bidi="ar-SA"/>
              </w:rPr>
              <w:t>万元</w:t>
            </w:r>
          </w:p>
        </w:tc>
        <w:tc>
          <w:tcPr>
            <w:tcW w:w="1458"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pageBreakBefore w:val="0"/>
              <w:widowControl w:val="0"/>
              <w:suppressLineNumbers w:val="0"/>
              <w:kinsoku/>
              <w:wordWrap/>
              <w:overflowPunct/>
              <w:topLinePunct w:val="0"/>
              <w:autoSpaceDE/>
              <w:autoSpaceDN/>
              <w:bidi w:val="0"/>
              <w:adjustRightInd/>
              <w:snapToGrid/>
              <w:spacing w:before="120" w:beforeAutospacing="0" w:after="120" w:afterAutospacing="0" w:line="240" w:lineRule="auto"/>
              <w:ind w:left="0" w:right="0" w:firstLine="420" w:firstLineChars="200"/>
              <w:textAlignment w:val="auto"/>
              <w:rPr>
                <w:rFonts w:hint="eastAsia" w:ascii="方正仿宋_GB2312" w:hAnsi="方正仿宋_GB2312" w:eastAsia="方正仿宋_GB2312" w:cs="方正仿宋_GB2312"/>
                <w:kern w:val="2"/>
                <w:sz w:val="21"/>
                <w:szCs w:val="21"/>
                <w:highlight w:val="none"/>
                <w:lang w:val="en-US" w:eastAsia="zh-CN" w:bidi="ar-SA"/>
              </w:rPr>
            </w:pPr>
            <w:r>
              <w:rPr>
                <w:rFonts w:hint="eastAsia" w:ascii="方正仿宋_GB2312" w:hAnsi="方正仿宋_GB2312" w:eastAsia="方正仿宋_GB2312" w:cs="方正仿宋_GB2312"/>
                <w:kern w:val="2"/>
                <w:sz w:val="21"/>
                <w:szCs w:val="21"/>
                <w:highlight w:val="none"/>
                <w:lang w:val="en-US" w:eastAsia="zh-CN" w:bidi="ar-SA"/>
              </w:rPr>
              <w:t xml:space="preserve">1,869.03 </w:t>
            </w:r>
          </w:p>
        </w:tc>
        <w:tc>
          <w:tcPr>
            <w:tcW w:w="1723"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pageBreakBefore w:val="0"/>
              <w:widowControl w:val="0"/>
              <w:suppressLineNumbers w:val="0"/>
              <w:kinsoku/>
              <w:wordWrap/>
              <w:overflowPunct/>
              <w:topLinePunct w:val="0"/>
              <w:autoSpaceDE/>
              <w:autoSpaceDN/>
              <w:bidi w:val="0"/>
              <w:adjustRightInd/>
              <w:snapToGrid/>
              <w:spacing w:before="120" w:beforeAutospacing="0" w:after="120" w:afterAutospacing="0" w:line="240" w:lineRule="auto"/>
              <w:ind w:left="0" w:right="0" w:firstLine="420" w:firstLineChars="200"/>
              <w:textAlignment w:val="auto"/>
              <w:rPr>
                <w:rFonts w:hint="eastAsia" w:ascii="方正仿宋_GB2312" w:hAnsi="方正仿宋_GB2312" w:eastAsia="方正仿宋_GB2312" w:cs="方正仿宋_GB2312"/>
                <w:kern w:val="2"/>
                <w:sz w:val="21"/>
                <w:szCs w:val="21"/>
                <w:highlight w:val="none"/>
                <w:lang w:val="en-US" w:eastAsia="zh-CN" w:bidi="ar-SA"/>
              </w:rPr>
            </w:pPr>
            <w:r>
              <w:rPr>
                <w:rFonts w:hint="eastAsia" w:ascii="方正仿宋_GB2312" w:hAnsi="方正仿宋_GB2312" w:eastAsia="方正仿宋_GB2312" w:cs="方正仿宋_GB2312"/>
                <w:kern w:val="2"/>
                <w:sz w:val="21"/>
                <w:szCs w:val="21"/>
                <w:highlight w:val="none"/>
                <w:lang w:val="en-US" w:eastAsia="zh-CN" w:bidi="ar-SA"/>
              </w:rPr>
              <w:t xml:space="preserve">1,052.30 </w:t>
            </w:r>
          </w:p>
        </w:tc>
        <w:tc>
          <w:tcPr>
            <w:tcW w:w="1467"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pageBreakBefore w:val="0"/>
              <w:widowControl w:val="0"/>
              <w:suppressLineNumbers w:val="0"/>
              <w:kinsoku/>
              <w:wordWrap/>
              <w:overflowPunct/>
              <w:topLinePunct w:val="0"/>
              <w:autoSpaceDE/>
              <w:autoSpaceDN/>
              <w:bidi w:val="0"/>
              <w:adjustRightInd/>
              <w:snapToGrid/>
              <w:spacing w:before="120" w:beforeAutospacing="0" w:after="120" w:afterAutospacing="0" w:line="240" w:lineRule="auto"/>
              <w:ind w:left="0" w:right="0" w:firstLine="420" w:firstLineChars="200"/>
              <w:textAlignment w:val="auto"/>
              <w:rPr>
                <w:rFonts w:hint="eastAsia" w:ascii="方正仿宋_GB2312" w:hAnsi="方正仿宋_GB2312" w:eastAsia="方正仿宋_GB2312" w:cs="方正仿宋_GB2312"/>
                <w:kern w:val="2"/>
                <w:sz w:val="21"/>
                <w:szCs w:val="21"/>
                <w:highlight w:val="none"/>
                <w:lang w:val="en-US" w:eastAsia="zh-CN" w:bidi="ar-SA"/>
              </w:rPr>
            </w:pPr>
            <w:r>
              <w:rPr>
                <w:rFonts w:hint="eastAsia" w:ascii="方正仿宋_GB2312" w:hAnsi="方正仿宋_GB2312" w:eastAsia="方正仿宋_GB2312" w:cs="方正仿宋_GB2312"/>
                <w:kern w:val="2"/>
                <w:sz w:val="21"/>
                <w:szCs w:val="21"/>
                <w:highlight w:val="none"/>
                <w:lang w:val="en-US" w:eastAsia="zh-CN" w:bidi="ar-SA"/>
              </w:rPr>
              <w:t>56%</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80" w:hRule="atLeast"/>
        </w:trPr>
        <w:tc>
          <w:tcPr>
            <w:tcW w:w="1092"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pageBreakBefore w:val="0"/>
              <w:widowControl w:val="0"/>
              <w:suppressLineNumbers w:val="0"/>
              <w:kinsoku/>
              <w:wordWrap/>
              <w:overflowPunct/>
              <w:topLinePunct w:val="0"/>
              <w:autoSpaceDE/>
              <w:autoSpaceDN/>
              <w:bidi w:val="0"/>
              <w:adjustRightInd/>
              <w:snapToGrid/>
              <w:spacing w:before="120" w:beforeAutospacing="0" w:after="120" w:afterAutospacing="0" w:line="240" w:lineRule="auto"/>
              <w:ind w:left="0" w:right="0" w:firstLine="420" w:firstLineChars="200"/>
              <w:textAlignment w:val="auto"/>
              <w:rPr>
                <w:rFonts w:hint="eastAsia" w:ascii="方正仿宋_GB2312" w:hAnsi="方正仿宋_GB2312" w:eastAsia="方正仿宋_GB2312" w:cs="方正仿宋_GB2312"/>
                <w:kern w:val="2"/>
                <w:sz w:val="21"/>
                <w:szCs w:val="21"/>
                <w:highlight w:val="none"/>
                <w:lang w:val="en-US" w:eastAsia="zh-CN" w:bidi="ar-SA"/>
              </w:rPr>
            </w:pPr>
            <w:r>
              <w:rPr>
                <w:rFonts w:hint="eastAsia" w:ascii="方正仿宋_GB2312" w:hAnsi="方正仿宋_GB2312" w:eastAsia="方正仿宋_GB2312" w:cs="方正仿宋_GB2312"/>
                <w:kern w:val="2"/>
                <w:sz w:val="21"/>
                <w:szCs w:val="21"/>
                <w:highlight w:val="none"/>
                <w:lang w:val="en-US" w:eastAsia="zh-CN" w:bidi="ar-SA"/>
              </w:rPr>
              <w:t>1.3</w:t>
            </w:r>
          </w:p>
        </w:tc>
        <w:tc>
          <w:tcPr>
            <w:tcW w:w="2898"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pageBreakBefore w:val="0"/>
              <w:widowControl w:val="0"/>
              <w:suppressLineNumbers w:val="0"/>
              <w:kinsoku/>
              <w:wordWrap/>
              <w:overflowPunct/>
              <w:topLinePunct w:val="0"/>
              <w:autoSpaceDE/>
              <w:autoSpaceDN/>
              <w:bidi w:val="0"/>
              <w:adjustRightInd/>
              <w:snapToGrid/>
              <w:spacing w:before="120" w:beforeAutospacing="0" w:after="120" w:afterAutospacing="0" w:line="240" w:lineRule="auto"/>
              <w:ind w:left="0" w:right="0" w:firstLine="420" w:firstLineChars="200"/>
              <w:textAlignment w:val="auto"/>
              <w:rPr>
                <w:rFonts w:hint="eastAsia" w:ascii="方正仿宋_GB2312" w:hAnsi="方正仿宋_GB2312" w:eastAsia="方正仿宋_GB2312" w:cs="方正仿宋_GB2312"/>
                <w:kern w:val="2"/>
                <w:sz w:val="21"/>
                <w:szCs w:val="21"/>
                <w:highlight w:val="none"/>
                <w:lang w:val="en-US" w:eastAsia="zh-CN" w:bidi="ar-SA"/>
              </w:rPr>
            </w:pPr>
            <w:r>
              <w:rPr>
                <w:rFonts w:hint="eastAsia" w:ascii="方正仿宋_GB2312" w:hAnsi="方正仿宋_GB2312" w:eastAsia="方正仿宋_GB2312" w:cs="方正仿宋_GB2312"/>
                <w:kern w:val="2"/>
                <w:sz w:val="21"/>
                <w:szCs w:val="21"/>
                <w:highlight w:val="none"/>
                <w:lang w:val="en-US" w:eastAsia="zh-CN" w:bidi="ar-SA"/>
              </w:rPr>
              <w:t>餐厨处理补贴费收入</w:t>
            </w:r>
          </w:p>
        </w:tc>
        <w:tc>
          <w:tcPr>
            <w:tcW w:w="867"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pageBreakBefore w:val="0"/>
              <w:widowControl w:val="0"/>
              <w:suppressLineNumbers w:val="0"/>
              <w:kinsoku/>
              <w:wordWrap/>
              <w:overflowPunct/>
              <w:topLinePunct w:val="0"/>
              <w:autoSpaceDE/>
              <w:autoSpaceDN/>
              <w:bidi w:val="0"/>
              <w:adjustRightInd/>
              <w:snapToGrid/>
              <w:spacing w:before="120" w:beforeAutospacing="0" w:after="120" w:afterAutospacing="0" w:line="240" w:lineRule="auto"/>
              <w:ind w:left="0" w:right="0"/>
              <w:textAlignment w:val="auto"/>
              <w:rPr>
                <w:rFonts w:hint="eastAsia" w:ascii="方正仿宋_GB2312" w:hAnsi="方正仿宋_GB2312" w:eastAsia="方正仿宋_GB2312" w:cs="方正仿宋_GB2312"/>
                <w:kern w:val="2"/>
                <w:sz w:val="21"/>
                <w:szCs w:val="21"/>
                <w:highlight w:val="none"/>
                <w:lang w:val="en-US" w:eastAsia="zh-CN" w:bidi="ar-SA"/>
              </w:rPr>
            </w:pPr>
            <w:r>
              <w:rPr>
                <w:rFonts w:hint="eastAsia" w:ascii="方正仿宋_GB2312" w:hAnsi="方正仿宋_GB2312" w:eastAsia="方正仿宋_GB2312" w:cs="方正仿宋_GB2312"/>
                <w:kern w:val="2"/>
                <w:sz w:val="21"/>
                <w:szCs w:val="21"/>
                <w:highlight w:val="none"/>
                <w:lang w:val="en-US" w:eastAsia="zh-CN" w:bidi="ar-SA"/>
              </w:rPr>
              <w:t>万元</w:t>
            </w:r>
          </w:p>
        </w:tc>
        <w:tc>
          <w:tcPr>
            <w:tcW w:w="1458"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pageBreakBefore w:val="0"/>
              <w:widowControl w:val="0"/>
              <w:suppressLineNumbers w:val="0"/>
              <w:kinsoku/>
              <w:wordWrap/>
              <w:overflowPunct/>
              <w:topLinePunct w:val="0"/>
              <w:autoSpaceDE/>
              <w:autoSpaceDN/>
              <w:bidi w:val="0"/>
              <w:adjustRightInd/>
              <w:snapToGrid/>
              <w:spacing w:before="120" w:beforeAutospacing="0" w:after="120" w:afterAutospacing="0" w:line="240" w:lineRule="auto"/>
              <w:ind w:left="0" w:right="0" w:firstLine="420" w:firstLineChars="200"/>
              <w:textAlignment w:val="auto"/>
              <w:rPr>
                <w:rFonts w:hint="eastAsia" w:ascii="方正仿宋_GB2312" w:hAnsi="方正仿宋_GB2312" w:eastAsia="方正仿宋_GB2312" w:cs="方正仿宋_GB2312"/>
                <w:kern w:val="2"/>
                <w:sz w:val="21"/>
                <w:szCs w:val="21"/>
                <w:highlight w:val="none"/>
                <w:lang w:val="en-US" w:eastAsia="zh-CN" w:bidi="ar-SA"/>
              </w:rPr>
            </w:pPr>
            <w:r>
              <w:rPr>
                <w:rFonts w:hint="eastAsia" w:ascii="方正仿宋_GB2312" w:hAnsi="方正仿宋_GB2312" w:eastAsia="方正仿宋_GB2312" w:cs="方正仿宋_GB2312"/>
                <w:kern w:val="2"/>
                <w:sz w:val="21"/>
                <w:szCs w:val="21"/>
                <w:highlight w:val="none"/>
                <w:lang w:val="en-US" w:eastAsia="zh-CN" w:bidi="ar-SA"/>
              </w:rPr>
              <w:t xml:space="preserve">365.70 </w:t>
            </w:r>
          </w:p>
        </w:tc>
        <w:tc>
          <w:tcPr>
            <w:tcW w:w="1723"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pageBreakBefore w:val="0"/>
              <w:widowControl w:val="0"/>
              <w:suppressLineNumbers w:val="0"/>
              <w:kinsoku/>
              <w:wordWrap/>
              <w:overflowPunct/>
              <w:topLinePunct w:val="0"/>
              <w:autoSpaceDE/>
              <w:autoSpaceDN/>
              <w:bidi w:val="0"/>
              <w:adjustRightInd/>
              <w:snapToGrid/>
              <w:spacing w:before="120" w:beforeAutospacing="0" w:after="120" w:afterAutospacing="0" w:line="240" w:lineRule="auto"/>
              <w:ind w:left="0" w:right="0" w:firstLine="420" w:firstLineChars="200"/>
              <w:textAlignment w:val="auto"/>
              <w:rPr>
                <w:rFonts w:hint="eastAsia" w:ascii="方正仿宋_GB2312" w:hAnsi="方正仿宋_GB2312" w:eastAsia="方正仿宋_GB2312" w:cs="方正仿宋_GB2312"/>
                <w:kern w:val="2"/>
                <w:sz w:val="21"/>
                <w:szCs w:val="21"/>
                <w:highlight w:val="none"/>
                <w:lang w:val="en-US" w:eastAsia="zh-CN" w:bidi="ar-SA"/>
              </w:rPr>
            </w:pPr>
            <w:r>
              <w:rPr>
                <w:rFonts w:hint="eastAsia" w:ascii="方正仿宋_GB2312" w:hAnsi="方正仿宋_GB2312" w:eastAsia="方正仿宋_GB2312" w:cs="方正仿宋_GB2312"/>
                <w:kern w:val="2"/>
                <w:sz w:val="21"/>
                <w:szCs w:val="21"/>
                <w:highlight w:val="none"/>
                <w:lang w:val="en-US" w:eastAsia="zh-CN" w:bidi="ar-SA"/>
              </w:rPr>
              <w:t xml:space="preserve">45.91 </w:t>
            </w:r>
          </w:p>
        </w:tc>
        <w:tc>
          <w:tcPr>
            <w:tcW w:w="1467"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pageBreakBefore w:val="0"/>
              <w:widowControl w:val="0"/>
              <w:suppressLineNumbers w:val="0"/>
              <w:kinsoku/>
              <w:wordWrap/>
              <w:overflowPunct/>
              <w:topLinePunct w:val="0"/>
              <w:autoSpaceDE/>
              <w:autoSpaceDN/>
              <w:bidi w:val="0"/>
              <w:adjustRightInd/>
              <w:snapToGrid/>
              <w:spacing w:before="120" w:beforeAutospacing="0" w:after="120" w:afterAutospacing="0" w:line="240" w:lineRule="auto"/>
              <w:ind w:left="0" w:right="0" w:firstLine="420" w:firstLineChars="200"/>
              <w:textAlignment w:val="auto"/>
              <w:rPr>
                <w:rFonts w:hint="eastAsia" w:ascii="方正仿宋_GB2312" w:hAnsi="方正仿宋_GB2312" w:eastAsia="方正仿宋_GB2312" w:cs="方正仿宋_GB2312"/>
                <w:kern w:val="2"/>
                <w:sz w:val="21"/>
                <w:szCs w:val="21"/>
                <w:highlight w:val="none"/>
                <w:lang w:val="en-US" w:eastAsia="zh-CN" w:bidi="ar-SA"/>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40" w:hRule="atLeast"/>
        </w:trPr>
        <w:tc>
          <w:tcPr>
            <w:tcW w:w="1092"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pageBreakBefore w:val="0"/>
              <w:widowControl w:val="0"/>
              <w:suppressLineNumbers w:val="0"/>
              <w:kinsoku/>
              <w:wordWrap/>
              <w:overflowPunct/>
              <w:topLinePunct w:val="0"/>
              <w:autoSpaceDE/>
              <w:autoSpaceDN/>
              <w:bidi w:val="0"/>
              <w:adjustRightInd/>
              <w:snapToGrid/>
              <w:spacing w:before="120" w:beforeAutospacing="0" w:after="120" w:afterAutospacing="0" w:line="240" w:lineRule="auto"/>
              <w:ind w:left="0" w:right="0" w:firstLine="420" w:firstLineChars="200"/>
              <w:textAlignment w:val="auto"/>
              <w:rPr>
                <w:rFonts w:hint="eastAsia" w:ascii="方正仿宋_GB2312" w:hAnsi="方正仿宋_GB2312" w:eastAsia="方正仿宋_GB2312" w:cs="方正仿宋_GB2312"/>
                <w:kern w:val="2"/>
                <w:sz w:val="21"/>
                <w:szCs w:val="21"/>
                <w:highlight w:val="none"/>
                <w:lang w:val="en-US" w:eastAsia="zh-CN" w:bidi="ar-SA"/>
              </w:rPr>
            </w:pPr>
            <w:r>
              <w:rPr>
                <w:rFonts w:hint="eastAsia" w:ascii="方正仿宋_GB2312" w:hAnsi="方正仿宋_GB2312" w:eastAsia="方正仿宋_GB2312" w:cs="方正仿宋_GB2312"/>
                <w:kern w:val="2"/>
                <w:sz w:val="21"/>
                <w:szCs w:val="21"/>
                <w:highlight w:val="none"/>
                <w:lang w:val="en-US" w:eastAsia="zh-CN" w:bidi="ar-SA"/>
              </w:rPr>
              <w:t>1.4</w:t>
            </w:r>
          </w:p>
        </w:tc>
        <w:tc>
          <w:tcPr>
            <w:tcW w:w="2898"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pageBreakBefore w:val="0"/>
              <w:widowControl w:val="0"/>
              <w:suppressLineNumbers w:val="0"/>
              <w:kinsoku/>
              <w:wordWrap/>
              <w:overflowPunct/>
              <w:topLinePunct w:val="0"/>
              <w:autoSpaceDE/>
              <w:autoSpaceDN/>
              <w:bidi w:val="0"/>
              <w:adjustRightInd/>
              <w:snapToGrid/>
              <w:spacing w:before="120" w:beforeAutospacing="0" w:after="120" w:afterAutospacing="0" w:line="240" w:lineRule="auto"/>
              <w:ind w:left="0" w:right="0" w:firstLine="420" w:firstLineChars="200"/>
              <w:textAlignment w:val="auto"/>
              <w:rPr>
                <w:rFonts w:hint="eastAsia" w:ascii="方正仿宋_GB2312" w:hAnsi="方正仿宋_GB2312" w:eastAsia="方正仿宋_GB2312" w:cs="方正仿宋_GB2312"/>
                <w:kern w:val="2"/>
                <w:sz w:val="21"/>
                <w:szCs w:val="21"/>
                <w:highlight w:val="none"/>
                <w:lang w:val="en-US" w:eastAsia="zh-CN" w:bidi="ar-SA"/>
              </w:rPr>
            </w:pPr>
            <w:r>
              <w:rPr>
                <w:rFonts w:hint="eastAsia" w:ascii="方正仿宋_GB2312" w:hAnsi="方正仿宋_GB2312" w:eastAsia="方正仿宋_GB2312" w:cs="方正仿宋_GB2312"/>
                <w:kern w:val="2"/>
                <w:sz w:val="21"/>
                <w:szCs w:val="21"/>
                <w:highlight w:val="none"/>
                <w:lang w:val="en-US" w:eastAsia="zh-CN" w:bidi="ar-SA"/>
              </w:rPr>
              <w:t>厨余处理补贴费收入</w:t>
            </w:r>
          </w:p>
        </w:tc>
        <w:tc>
          <w:tcPr>
            <w:tcW w:w="867"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pageBreakBefore w:val="0"/>
              <w:widowControl w:val="0"/>
              <w:suppressLineNumbers w:val="0"/>
              <w:kinsoku/>
              <w:wordWrap/>
              <w:overflowPunct/>
              <w:topLinePunct w:val="0"/>
              <w:autoSpaceDE/>
              <w:autoSpaceDN/>
              <w:bidi w:val="0"/>
              <w:adjustRightInd/>
              <w:snapToGrid/>
              <w:spacing w:before="120" w:beforeAutospacing="0" w:after="120" w:afterAutospacing="0" w:line="240" w:lineRule="auto"/>
              <w:ind w:left="0" w:right="0"/>
              <w:textAlignment w:val="auto"/>
              <w:rPr>
                <w:rFonts w:hint="eastAsia" w:ascii="方正仿宋_GB2312" w:hAnsi="方正仿宋_GB2312" w:eastAsia="方正仿宋_GB2312" w:cs="方正仿宋_GB2312"/>
                <w:kern w:val="2"/>
                <w:sz w:val="21"/>
                <w:szCs w:val="21"/>
                <w:highlight w:val="none"/>
                <w:lang w:val="en-US" w:eastAsia="zh-CN" w:bidi="ar-SA"/>
              </w:rPr>
            </w:pPr>
            <w:r>
              <w:rPr>
                <w:rFonts w:hint="eastAsia" w:ascii="方正仿宋_GB2312" w:hAnsi="方正仿宋_GB2312" w:eastAsia="方正仿宋_GB2312" w:cs="方正仿宋_GB2312"/>
                <w:kern w:val="2"/>
                <w:sz w:val="21"/>
                <w:szCs w:val="21"/>
                <w:highlight w:val="none"/>
                <w:lang w:val="en-US" w:eastAsia="zh-CN" w:bidi="ar-SA"/>
              </w:rPr>
              <w:t>万元</w:t>
            </w:r>
          </w:p>
        </w:tc>
        <w:tc>
          <w:tcPr>
            <w:tcW w:w="1458"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pageBreakBefore w:val="0"/>
              <w:widowControl w:val="0"/>
              <w:suppressLineNumbers w:val="0"/>
              <w:kinsoku/>
              <w:wordWrap/>
              <w:overflowPunct/>
              <w:topLinePunct w:val="0"/>
              <w:autoSpaceDE/>
              <w:autoSpaceDN/>
              <w:bidi w:val="0"/>
              <w:adjustRightInd/>
              <w:snapToGrid/>
              <w:spacing w:before="120" w:beforeAutospacing="0" w:after="120" w:afterAutospacing="0" w:line="240" w:lineRule="auto"/>
              <w:ind w:left="0" w:right="0" w:firstLine="420" w:firstLineChars="200"/>
              <w:textAlignment w:val="auto"/>
              <w:rPr>
                <w:rFonts w:hint="eastAsia" w:ascii="方正仿宋_GB2312" w:hAnsi="方正仿宋_GB2312" w:eastAsia="方正仿宋_GB2312" w:cs="方正仿宋_GB2312"/>
                <w:kern w:val="2"/>
                <w:sz w:val="21"/>
                <w:szCs w:val="21"/>
                <w:highlight w:val="none"/>
                <w:lang w:val="en-US" w:eastAsia="zh-CN" w:bidi="ar-SA"/>
              </w:rPr>
            </w:pPr>
            <w:r>
              <w:rPr>
                <w:rFonts w:hint="eastAsia" w:ascii="方正仿宋_GB2312" w:hAnsi="方正仿宋_GB2312" w:eastAsia="方正仿宋_GB2312" w:cs="方正仿宋_GB2312"/>
                <w:kern w:val="2"/>
                <w:sz w:val="21"/>
                <w:szCs w:val="21"/>
                <w:highlight w:val="none"/>
                <w:lang w:val="en-US" w:eastAsia="zh-CN" w:bidi="ar-SA"/>
              </w:rPr>
              <w:t xml:space="preserve">365.70 </w:t>
            </w:r>
          </w:p>
        </w:tc>
        <w:tc>
          <w:tcPr>
            <w:tcW w:w="1723"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pageBreakBefore w:val="0"/>
              <w:widowControl w:val="0"/>
              <w:suppressLineNumbers w:val="0"/>
              <w:kinsoku/>
              <w:wordWrap/>
              <w:overflowPunct/>
              <w:topLinePunct w:val="0"/>
              <w:autoSpaceDE/>
              <w:autoSpaceDN/>
              <w:bidi w:val="0"/>
              <w:adjustRightInd/>
              <w:snapToGrid/>
              <w:spacing w:before="120" w:beforeAutospacing="0" w:after="120" w:afterAutospacing="0" w:line="240" w:lineRule="auto"/>
              <w:ind w:left="0" w:right="0" w:firstLine="420" w:firstLineChars="200"/>
              <w:textAlignment w:val="auto"/>
              <w:rPr>
                <w:rFonts w:hint="eastAsia" w:ascii="方正仿宋_GB2312" w:hAnsi="方正仿宋_GB2312" w:eastAsia="方正仿宋_GB2312" w:cs="方正仿宋_GB2312"/>
                <w:kern w:val="2"/>
                <w:sz w:val="21"/>
                <w:szCs w:val="21"/>
                <w:highlight w:val="none"/>
                <w:lang w:val="en-US" w:eastAsia="zh-CN" w:bidi="ar-SA"/>
              </w:rPr>
            </w:pPr>
            <w:r>
              <w:rPr>
                <w:rFonts w:hint="eastAsia" w:ascii="方正仿宋_GB2312" w:hAnsi="方正仿宋_GB2312" w:eastAsia="方正仿宋_GB2312" w:cs="方正仿宋_GB2312"/>
                <w:kern w:val="2"/>
                <w:sz w:val="21"/>
                <w:szCs w:val="21"/>
                <w:highlight w:val="none"/>
                <w:lang w:val="en-US" w:eastAsia="zh-CN" w:bidi="ar-SA"/>
              </w:rPr>
              <w:t>0</w:t>
            </w:r>
          </w:p>
        </w:tc>
        <w:tc>
          <w:tcPr>
            <w:tcW w:w="1467"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pageBreakBefore w:val="0"/>
              <w:widowControl w:val="0"/>
              <w:suppressLineNumbers w:val="0"/>
              <w:kinsoku/>
              <w:wordWrap/>
              <w:overflowPunct/>
              <w:topLinePunct w:val="0"/>
              <w:autoSpaceDE/>
              <w:autoSpaceDN/>
              <w:bidi w:val="0"/>
              <w:adjustRightInd/>
              <w:snapToGrid/>
              <w:spacing w:before="120" w:beforeAutospacing="0" w:after="120" w:afterAutospacing="0" w:line="240" w:lineRule="auto"/>
              <w:ind w:left="0" w:right="0" w:firstLine="420" w:firstLineChars="200"/>
              <w:textAlignment w:val="auto"/>
              <w:rPr>
                <w:rFonts w:hint="eastAsia" w:ascii="方正仿宋_GB2312" w:hAnsi="方正仿宋_GB2312" w:eastAsia="方正仿宋_GB2312" w:cs="方正仿宋_GB2312"/>
                <w:kern w:val="2"/>
                <w:sz w:val="21"/>
                <w:szCs w:val="21"/>
                <w:highlight w:val="none"/>
                <w:lang w:val="en-US" w:eastAsia="zh-CN" w:bidi="ar-SA"/>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40" w:hRule="atLeast"/>
        </w:trPr>
        <w:tc>
          <w:tcPr>
            <w:tcW w:w="1092"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pageBreakBefore w:val="0"/>
              <w:widowControl w:val="0"/>
              <w:suppressLineNumbers w:val="0"/>
              <w:kinsoku/>
              <w:wordWrap/>
              <w:overflowPunct/>
              <w:topLinePunct w:val="0"/>
              <w:autoSpaceDE/>
              <w:autoSpaceDN/>
              <w:bidi w:val="0"/>
              <w:adjustRightInd/>
              <w:snapToGrid/>
              <w:spacing w:before="120" w:beforeAutospacing="0" w:after="120" w:afterAutospacing="0" w:line="240" w:lineRule="auto"/>
              <w:ind w:left="0" w:right="0" w:firstLine="420" w:firstLineChars="200"/>
              <w:textAlignment w:val="auto"/>
              <w:rPr>
                <w:rFonts w:hint="eastAsia" w:ascii="方正仿宋_GB2312" w:hAnsi="方正仿宋_GB2312" w:eastAsia="方正仿宋_GB2312" w:cs="方正仿宋_GB2312"/>
                <w:kern w:val="2"/>
                <w:sz w:val="21"/>
                <w:szCs w:val="21"/>
                <w:highlight w:val="none"/>
                <w:lang w:val="en-US" w:eastAsia="zh-CN" w:bidi="ar-SA"/>
              </w:rPr>
            </w:pPr>
            <w:r>
              <w:rPr>
                <w:rFonts w:hint="eastAsia" w:ascii="方正仿宋_GB2312" w:hAnsi="方正仿宋_GB2312" w:eastAsia="方正仿宋_GB2312" w:cs="方正仿宋_GB2312"/>
                <w:kern w:val="2"/>
                <w:sz w:val="21"/>
                <w:szCs w:val="21"/>
                <w:highlight w:val="none"/>
                <w:lang w:val="en-US" w:eastAsia="zh-CN" w:bidi="ar-SA"/>
              </w:rPr>
              <w:t>1.5</w:t>
            </w:r>
          </w:p>
        </w:tc>
        <w:tc>
          <w:tcPr>
            <w:tcW w:w="2898"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pageBreakBefore w:val="0"/>
              <w:widowControl w:val="0"/>
              <w:suppressLineNumbers w:val="0"/>
              <w:kinsoku/>
              <w:wordWrap/>
              <w:overflowPunct/>
              <w:topLinePunct w:val="0"/>
              <w:autoSpaceDE/>
              <w:autoSpaceDN/>
              <w:bidi w:val="0"/>
              <w:adjustRightInd/>
              <w:snapToGrid/>
              <w:spacing w:before="120" w:beforeAutospacing="0" w:after="120" w:afterAutospacing="0" w:line="240" w:lineRule="auto"/>
              <w:ind w:left="0" w:right="0" w:firstLine="420" w:firstLineChars="200"/>
              <w:textAlignment w:val="auto"/>
              <w:rPr>
                <w:rFonts w:hint="eastAsia" w:ascii="方正仿宋_GB2312" w:hAnsi="方正仿宋_GB2312" w:eastAsia="方正仿宋_GB2312" w:cs="方正仿宋_GB2312"/>
                <w:kern w:val="2"/>
                <w:sz w:val="21"/>
                <w:szCs w:val="21"/>
                <w:highlight w:val="none"/>
                <w:lang w:val="en-US" w:eastAsia="zh-CN" w:bidi="ar-SA"/>
              </w:rPr>
            </w:pPr>
            <w:r>
              <w:rPr>
                <w:rFonts w:hint="eastAsia" w:ascii="方正仿宋_GB2312" w:hAnsi="方正仿宋_GB2312" w:eastAsia="方正仿宋_GB2312" w:cs="方正仿宋_GB2312"/>
                <w:kern w:val="2"/>
                <w:sz w:val="21"/>
                <w:szCs w:val="21"/>
                <w:highlight w:val="none"/>
                <w:lang w:val="en-US" w:eastAsia="zh-CN" w:bidi="ar-SA"/>
              </w:rPr>
              <w:t>污泥处理补贴费收入</w:t>
            </w:r>
          </w:p>
        </w:tc>
        <w:tc>
          <w:tcPr>
            <w:tcW w:w="867"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pageBreakBefore w:val="0"/>
              <w:widowControl w:val="0"/>
              <w:suppressLineNumbers w:val="0"/>
              <w:kinsoku/>
              <w:wordWrap/>
              <w:overflowPunct/>
              <w:topLinePunct w:val="0"/>
              <w:autoSpaceDE/>
              <w:autoSpaceDN/>
              <w:bidi w:val="0"/>
              <w:adjustRightInd/>
              <w:snapToGrid/>
              <w:spacing w:before="120" w:beforeAutospacing="0" w:after="120" w:afterAutospacing="0" w:line="240" w:lineRule="auto"/>
              <w:ind w:left="0" w:right="0"/>
              <w:textAlignment w:val="auto"/>
              <w:rPr>
                <w:rFonts w:hint="eastAsia" w:ascii="方正仿宋_GB2312" w:hAnsi="方正仿宋_GB2312" w:eastAsia="方正仿宋_GB2312" w:cs="方正仿宋_GB2312"/>
                <w:kern w:val="2"/>
                <w:sz w:val="21"/>
                <w:szCs w:val="21"/>
                <w:highlight w:val="none"/>
                <w:lang w:val="en-US" w:eastAsia="zh-CN" w:bidi="ar-SA"/>
              </w:rPr>
            </w:pPr>
            <w:r>
              <w:rPr>
                <w:rFonts w:hint="eastAsia" w:ascii="方正仿宋_GB2312" w:hAnsi="方正仿宋_GB2312" w:eastAsia="方正仿宋_GB2312" w:cs="方正仿宋_GB2312"/>
                <w:kern w:val="2"/>
                <w:sz w:val="21"/>
                <w:szCs w:val="21"/>
                <w:highlight w:val="none"/>
                <w:lang w:val="en-US" w:eastAsia="zh-CN" w:bidi="ar-SA"/>
              </w:rPr>
              <w:t>万元</w:t>
            </w:r>
          </w:p>
        </w:tc>
        <w:tc>
          <w:tcPr>
            <w:tcW w:w="1458"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pageBreakBefore w:val="0"/>
              <w:widowControl w:val="0"/>
              <w:suppressLineNumbers w:val="0"/>
              <w:kinsoku/>
              <w:wordWrap/>
              <w:overflowPunct/>
              <w:topLinePunct w:val="0"/>
              <w:autoSpaceDE/>
              <w:autoSpaceDN/>
              <w:bidi w:val="0"/>
              <w:adjustRightInd/>
              <w:snapToGrid/>
              <w:spacing w:before="120" w:beforeAutospacing="0" w:after="120" w:afterAutospacing="0" w:line="240" w:lineRule="auto"/>
              <w:ind w:left="0" w:right="0" w:firstLine="420" w:firstLineChars="200"/>
              <w:textAlignment w:val="auto"/>
              <w:rPr>
                <w:rFonts w:hint="eastAsia" w:ascii="方正仿宋_GB2312" w:hAnsi="方正仿宋_GB2312" w:eastAsia="方正仿宋_GB2312" w:cs="方正仿宋_GB2312"/>
                <w:kern w:val="2"/>
                <w:sz w:val="21"/>
                <w:szCs w:val="21"/>
                <w:highlight w:val="none"/>
                <w:lang w:val="en-US" w:eastAsia="zh-CN" w:bidi="ar-SA"/>
              </w:rPr>
            </w:pPr>
            <w:r>
              <w:rPr>
                <w:rFonts w:hint="eastAsia" w:ascii="方正仿宋_GB2312" w:hAnsi="方正仿宋_GB2312" w:eastAsia="方正仿宋_GB2312" w:cs="方正仿宋_GB2312"/>
                <w:kern w:val="2"/>
                <w:sz w:val="21"/>
                <w:szCs w:val="21"/>
                <w:highlight w:val="none"/>
                <w:lang w:val="en-US" w:eastAsia="zh-CN" w:bidi="ar-SA"/>
              </w:rPr>
              <w:t xml:space="preserve">483.10 </w:t>
            </w:r>
          </w:p>
        </w:tc>
        <w:tc>
          <w:tcPr>
            <w:tcW w:w="1723"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pageBreakBefore w:val="0"/>
              <w:widowControl w:val="0"/>
              <w:suppressLineNumbers w:val="0"/>
              <w:kinsoku/>
              <w:wordWrap/>
              <w:overflowPunct/>
              <w:topLinePunct w:val="0"/>
              <w:autoSpaceDE/>
              <w:autoSpaceDN/>
              <w:bidi w:val="0"/>
              <w:adjustRightInd/>
              <w:snapToGrid/>
              <w:spacing w:before="120" w:beforeAutospacing="0" w:after="120" w:afterAutospacing="0" w:line="240" w:lineRule="auto"/>
              <w:ind w:left="0" w:right="0" w:firstLine="420" w:firstLineChars="200"/>
              <w:textAlignment w:val="auto"/>
              <w:rPr>
                <w:rFonts w:hint="eastAsia" w:ascii="方正仿宋_GB2312" w:hAnsi="方正仿宋_GB2312" w:eastAsia="方正仿宋_GB2312" w:cs="方正仿宋_GB2312"/>
                <w:kern w:val="2"/>
                <w:sz w:val="21"/>
                <w:szCs w:val="21"/>
                <w:highlight w:val="none"/>
                <w:lang w:val="en-US" w:eastAsia="zh-CN" w:bidi="ar-SA"/>
              </w:rPr>
            </w:pPr>
            <w:r>
              <w:rPr>
                <w:rFonts w:hint="eastAsia" w:ascii="方正仿宋_GB2312" w:hAnsi="方正仿宋_GB2312" w:eastAsia="方正仿宋_GB2312" w:cs="方正仿宋_GB2312"/>
                <w:kern w:val="2"/>
                <w:sz w:val="21"/>
                <w:szCs w:val="21"/>
                <w:highlight w:val="none"/>
                <w:lang w:val="en-US" w:eastAsia="zh-CN" w:bidi="ar-SA"/>
              </w:rPr>
              <w:t>0</w:t>
            </w:r>
          </w:p>
        </w:tc>
        <w:tc>
          <w:tcPr>
            <w:tcW w:w="1467"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pageBreakBefore w:val="0"/>
              <w:widowControl w:val="0"/>
              <w:suppressLineNumbers w:val="0"/>
              <w:kinsoku/>
              <w:wordWrap/>
              <w:overflowPunct/>
              <w:topLinePunct w:val="0"/>
              <w:autoSpaceDE/>
              <w:autoSpaceDN/>
              <w:bidi w:val="0"/>
              <w:adjustRightInd/>
              <w:snapToGrid/>
              <w:spacing w:before="120" w:beforeAutospacing="0" w:after="120" w:afterAutospacing="0" w:line="240" w:lineRule="auto"/>
              <w:ind w:left="0" w:right="0" w:firstLine="420" w:firstLineChars="200"/>
              <w:textAlignment w:val="auto"/>
              <w:rPr>
                <w:rFonts w:hint="eastAsia" w:ascii="方正仿宋_GB2312" w:hAnsi="方正仿宋_GB2312" w:eastAsia="方正仿宋_GB2312" w:cs="方正仿宋_GB2312"/>
                <w:kern w:val="2"/>
                <w:sz w:val="21"/>
                <w:szCs w:val="21"/>
                <w:highlight w:val="none"/>
                <w:lang w:val="en-US" w:eastAsia="zh-CN" w:bidi="ar-SA"/>
              </w:rPr>
            </w:pPr>
          </w:p>
        </w:tc>
      </w:tr>
    </w:tbl>
    <w:p>
      <w:pPr>
        <w:keepNext w:val="0"/>
        <w:keepLines w:val="0"/>
        <w:pageBreakBefore w:val="0"/>
        <w:widowControl w:val="0"/>
        <w:kinsoku/>
        <w:wordWrap/>
        <w:overflowPunct/>
        <w:topLinePunct w:val="0"/>
        <w:autoSpaceDE/>
        <w:autoSpaceDN/>
        <w:bidi w:val="0"/>
        <w:adjustRightInd/>
        <w:snapToGrid/>
        <w:spacing w:before="120" w:after="120" w:line="240" w:lineRule="auto"/>
        <w:ind w:firstLine="640" w:firstLineChars="200"/>
        <w:textAlignment w:val="auto"/>
        <w:rPr>
          <w:rFonts w:hint="eastAsia" w:ascii="仿宋" w:hAnsi="仿宋" w:eastAsia="仿宋" w:cs="仿宋"/>
          <w:kern w:val="2"/>
          <w:sz w:val="32"/>
          <w:szCs w:val="28"/>
          <w:highlight w:val="none"/>
          <w:lang w:val="en-US" w:eastAsia="zh-CN" w:bidi="ar-SA"/>
        </w:rPr>
      </w:pPr>
      <w:r>
        <w:rPr>
          <w:rFonts w:hint="eastAsia" w:ascii="仿宋" w:hAnsi="仿宋" w:eastAsia="仿宋" w:cs="仿宋"/>
          <w:kern w:val="2"/>
          <w:sz w:val="32"/>
          <w:szCs w:val="28"/>
          <w:highlight w:val="none"/>
          <w:lang w:val="en-US" w:eastAsia="zh-CN" w:bidi="ar-SA"/>
        </w:rPr>
        <w:t>从静脉产业园项目实际运营数据分析，2023年收益-2134.37万元，项目公司总资产5.74亿，实际总投资收益率-3.72%，同规划投资收益率5.56%同比少9.28%。</w:t>
      </w:r>
    </w:p>
    <w:p>
      <w:pPr>
        <w:keepNext w:val="0"/>
        <w:keepLines w:val="0"/>
        <w:pageBreakBefore w:val="0"/>
        <w:kinsoku/>
        <w:wordWrap/>
        <w:overflowPunct/>
        <w:topLinePunct w:val="0"/>
        <w:autoSpaceDE/>
        <w:autoSpaceDN/>
        <w:bidi w:val="0"/>
        <w:spacing w:before="120" w:after="120" w:line="560" w:lineRule="exact"/>
        <w:ind w:firstLine="643" w:firstLineChars="200"/>
        <w:rPr>
          <w:rFonts w:hint="eastAsia" w:ascii="仿宋" w:hAnsi="仿宋" w:eastAsia="仿宋" w:cs="仿宋"/>
          <w:kern w:val="2"/>
          <w:sz w:val="32"/>
          <w:szCs w:val="28"/>
          <w:highlight w:val="none"/>
          <w:lang w:val="en-US" w:eastAsia="zh-CN" w:bidi="ar-SA"/>
        </w:rPr>
      </w:pPr>
      <w:r>
        <w:rPr>
          <w:rFonts w:hint="eastAsia" w:ascii="仿宋" w:hAnsi="仿宋" w:eastAsia="仿宋" w:cs="仿宋"/>
          <w:b/>
          <w:bCs/>
          <w:kern w:val="2"/>
          <w:sz w:val="32"/>
          <w:szCs w:val="28"/>
          <w:highlight w:val="none"/>
          <w:lang w:val="en-US" w:eastAsia="zh-CN" w:bidi="ar-SA"/>
        </w:rPr>
        <w:t>其中，成本率95.33%，主要是5.77亿元投资额须按会计准则在项目特许经营期28年（不含2年建设期）进行摊销，年摊销金额2060万元/年</w:t>
      </w:r>
      <w:r>
        <w:rPr>
          <w:rFonts w:hint="eastAsia" w:ascii="仿宋" w:hAnsi="仿宋" w:eastAsia="仿宋" w:cs="仿宋"/>
          <w:kern w:val="2"/>
          <w:sz w:val="32"/>
          <w:szCs w:val="28"/>
          <w:highlight w:val="none"/>
          <w:lang w:val="en-US" w:eastAsia="zh-CN" w:bidi="ar-SA"/>
        </w:rPr>
        <w:t>，由此可以看出目前静脉园项目因垃圾量不足造成静脉园的持续经营已面临极大困难。</w:t>
      </w:r>
    </w:p>
    <w:p>
      <w:pPr>
        <w:keepNext w:val="0"/>
        <w:keepLines w:val="0"/>
        <w:pageBreakBefore w:val="0"/>
        <w:kinsoku/>
        <w:wordWrap/>
        <w:overflowPunct/>
        <w:topLinePunct w:val="0"/>
        <w:autoSpaceDE/>
        <w:autoSpaceDN/>
        <w:bidi w:val="0"/>
        <w:spacing w:before="120" w:after="120" w:line="560" w:lineRule="exact"/>
        <w:ind w:firstLine="640" w:firstLineChars="200"/>
        <w:rPr>
          <w:rFonts w:hint="default" w:ascii="仿宋" w:hAnsi="仿宋" w:eastAsia="仿宋" w:cs="仿宋"/>
          <w:kern w:val="2"/>
          <w:sz w:val="32"/>
          <w:szCs w:val="28"/>
          <w:highlight w:val="none"/>
          <w:lang w:val="en-US" w:eastAsia="zh-CN" w:bidi="ar-SA"/>
        </w:rPr>
      </w:pPr>
      <w:r>
        <w:rPr>
          <w:rFonts w:hint="eastAsia" w:ascii="仿宋" w:hAnsi="仿宋" w:eastAsia="仿宋" w:cs="仿宋"/>
          <w:kern w:val="2"/>
          <w:sz w:val="32"/>
          <w:szCs w:val="28"/>
          <w:highlight w:val="none"/>
          <w:lang w:val="en-US" w:eastAsia="zh-CN" w:bidi="ar-SA"/>
        </w:rPr>
        <w:t>该指标按实际完成比率得0分。</w:t>
      </w:r>
    </w:p>
    <w:p>
      <w:pPr>
        <w:keepNext w:val="0"/>
        <w:keepLines w:val="0"/>
        <w:pageBreakBefore w:val="0"/>
        <w:kinsoku/>
        <w:wordWrap/>
        <w:overflowPunct/>
        <w:topLinePunct w:val="0"/>
        <w:autoSpaceDE/>
        <w:autoSpaceDN/>
        <w:bidi w:val="0"/>
        <w:spacing w:before="120" w:after="120" w:line="560" w:lineRule="exact"/>
        <w:ind w:firstLine="643" w:firstLineChars="200"/>
        <w:rPr>
          <w:rFonts w:hint="eastAsia" w:ascii="Times New Roman" w:hAnsi="Times New Roman" w:eastAsia="楷体" w:cs="Times New Roman"/>
          <w:b/>
          <w:bCs/>
          <w:kern w:val="0"/>
          <w:sz w:val="32"/>
          <w:szCs w:val="28"/>
          <w:highlight w:val="none"/>
          <w:lang w:val="en-US" w:eastAsia="zh-CN" w:bidi="ar-SA"/>
        </w:rPr>
      </w:pPr>
      <w:r>
        <w:rPr>
          <w:rFonts w:hint="eastAsia" w:ascii="Times New Roman" w:hAnsi="Times New Roman" w:eastAsia="楷体" w:cs="Times New Roman"/>
          <w:b/>
          <w:bCs/>
          <w:kern w:val="0"/>
          <w:sz w:val="32"/>
          <w:szCs w:val="28"/>
          <w:highlight w:val="none"/>
          <w:lang w:val="en-US" w:eastAsia="zh-CN" w:bidi="ar-SA"/>
        </w:rPr>
        <w:t>2. 质量指标（应得分6分，实际评价得4.5分）</w:t>
      </w:r>
    </w:p>
    <w:p>
      <w:pPr>
        <w:keepNext w:val="0"/>
        <w:keepLines w:val="0"/>
        <w:pageBreakBefore w:val="0"/>
        <w:kinsoku/>
        <w:wordWrap/>
        <w:overflowPunct/>
        <w:topLinePunct w:val="0"/>
        <w:autoSpaceDE/>
        <w:autoSpaceDN/>
        <w:bidi w:val="0"/>
        <w:spacing w:before="120" w:after="120" w:line="560" w:lineRule="exact"/>
        <w:ind w:firstLine="640" w:firstLineChars="200"/>
        <w:rPr>
          <w:rFonts w:hint="default" w:ascii="仿宋" w:hAnsi="仿宋" w:eastAsia="仿宋" w:cs="仿宋"/>
          <w:kern w:val="2"/>
          <w:sz w:val="32"/>
          <w:szCs w:val="28"/>
          <w:highlight w:val="none"/>
          <w:lang w:val="en-US" w:eastAsia="zh-CN" w:bidi="ar-SA"/>
        </w:rPr>
      </w:pPr>
      <w:r>
        <w:rPr>
          <w:rFonts w:hint="eastAsia" w:ascii="仿宋" w:hAnsi="仿宋" w:eastAsia="仿宋" w:cs="仿宋"/>
          <w:kern w:val="2"/>
          <w:sz w:val="32"/>
          <w:szCs w:val="28"/>
          <w:highlight w:val="none"/>
          <w:lang w:val="en-US" w:eastAsia="zh-CN" w:bidi="ar-SA"/>
        </w:rPr>
        <w:t>（1）垃圾无害化处理率</w:t>
      </w:r>
    </w:p>
    <w:p>
      <w:pPr>
        <w:keepNext w:val="0"/>
        <w:keepLines w:val="0"/>
        <w:pageBreakBefore w:val="0"/>
        <w:kinsoku/>
        <w:wordWrap/>
        <w:overflowPunct/>
        <w:topLinePunct w:val="0"/>
        <w:autoSpaceDE/>
        <w:autoSpaceDN/>
        <w:bidi w:val="0"/>
        <w:spacing w:before="120" w:after="120" w:line="560" w:lineRule="exact"/>
        <w:ind w:firstLine="640" w:firstLineChars="200"/>
        <w:rPr>
          <w:rFonts w:hint="eastAsia" w:ascii="仿宋" w:hAnsi="仿宋" w:eastAsia="仿宋" w:cs="仿宋"/>
          <w:kern w:val="2"/>
          <w:sz w:val="32"/>
          <w:szCs w:val="28"/>
          <w:highlight w:val="none"/>
          <w:lang w:val="en-US" w:eastAsia="zh-CN" w:bidi="ar-SA"/>
        </w:rPr>
      </w:pPr>
      <w:r>
        <w:rPr>
          <w:rFonts w:hint="eastAsia" w:ascii="仿宋" w:hAnsi="仿宋" w:eastAsia="仿宋" w:cs="仿宋"/>
          <w:kern w:val="2"/>
          <w:sz w:val="32"/>
          <w:szCs w:val="28"/>
          <w:highlight w:val="none"/>
          <w:lang w:val="en-US" w:eastAsia="zh-CN" w:bidi="ar-SA"/>
        </w:rPr>
        <w:t>项目严格执行招投标制度，选择了具有丰富经验和资质的施工单位和设备供应商，保证了项目的建设质量和设备的性能，2022年11月18日项目经施工单位、监理单位、设计单位及建设单位完成项目的验收并投产运营，从几年运营效果分析，项目固废无害化处理率达到100%，生活垃圾无害化处理率95%。</w:t>
      </w:r>
    </w:p>
    <w:p>
      <w:pPr>
        <w:keepNext w:val="0"/>
        <w:keepLines w:val="0"/>
        <w:pageBreakBefore w:val="0"/>
        <w:kinsoku/>
        <w:wordWrap/>
        <w:overflowPunct/>
        <w:topLinePunct w:val="0"/>
        <w:autoSpaceDE/>
        <w:autoSpaceDN/>
        <w:bidi w:val="0"/>
        <w:spacing w:before="120" w:after="120" w:line="560" w:lineRule="exact"/>
        <w:ind w:firstLine="640" w:firstLineChars="200"/>
        <w:rPr>
          <w:rFonts w:hint="default" w:ascii="仿宋" w:hAnsi="仿宋" w:eastAsia="仿宋" w:cs="仿宋"/>
          <w:kern w:val="2"/>
          <w:sz w:val="32"/>
          <w:szCs w:val="28"/>
          <w:highlight w:val="none"/>
          <w:lang w:val="en-US" w:eastAsia="zh-CN" w:bidi="ar-SA"/>
        </w:rPr>
      </w:pPr>
      <w:r>
        <w:rPr>
          <w:rFonts w:hint="eastAsia" w:ascii="仿宋" w:hAnsi="仿宋" w:eastAsia="仿宋" w:cs="仿宋"/>
          <w:kern w:val="2"/>
          <w:sz w:val="32"/>
          <w:szCs w:val="28"/>
          <w:highlight w:val="none"/>
          <w:lang w:val="en-US" w:eastAsia="zh-CN" w:bidi="ar-SA"/>
        </w:rPr>
        <w:t>（2）设备运行效率</w:t>
      </w:r>
    </w:p>
    <w:p>
      <w:pPr>
        <w:keepNext w:val="0"/>
        <w:keepLines w:val="0"/>
        <w:pageBreakBefore w:val="0"/>
        <w:kinsoku/>
        <w:wordWrap/>
        <w:overflowPunct/>
        <w:topLinePunct w:val="0"/>
        <w:autoSpaceDE/>
        <w:autoSpaceDN/>
        <w:bidi w:val="0"/>
        <w:spacing w:before="120" w:after="120" w:line="560" w:lineRule="exact"/>
        <w:ind w:firstLine="643" w:firstLineChars="200"/>
        <w:rPr>
          <w:rFonts w:hint="eastAsia" w:ascii="仿宋" w:hAnsi="仿宋" w:eastAsia="仿宋" w:cs="仿宋"/>
          <w:b/>
          <w:bCs/>
          <w:kern w:val="2"/>
          <w:sz w:val="32"/>
          <w:szCs w:val="28"/>
          <w:highlight w:val="none"/>
          <w:lang w:val="en-US" w:eastAsia="zh-CN" w:bidi="ar-SA"/>
        </w:rPr>
      </w:pPr>
      <w:r>
        <w:rPr>
          <w:rFonts w:hint="eastAsia" w:ascii="仿宋" w:hAnsi="仿宋" w:eastAsia="仿宋" w:cs="仿宋"/>
          <w:b/>
          <w:bCs/>
          <w:kern w:val="2"/>
          <w:sz w:val="32"/>
          <w:szCs w:val="28"/>
          <w:highlight w:val="none"/>
          <w:lang w:val="en-US" w:eastAsia="zh-CN" w:bidi="ar-SA"/>
        </w:rPr>
        <w:t>静脉产业园产业目前开工的二条生产线因原料不足长期只开工一条，造成设备长期闲置荒废，同时政府合同承诺如果垃圾供应量不足将给予项目投资方一定的经济补偿弥补投资损失，为此供应量不足同时也会造成政策违约风险责任，也将带来巨大的政府隐形债务发生可能。</w:t>
      </w:r>
    </w:p>
    <w:p>
      <w:pPr>
        <w:keepNext w:val="0"/>
        <w:keepLines w:val="0"/>
        <w:pageBreakBefore w:val="0"/>
        <w:kinsoku/>
        <w:wordWrap/>
        <w:overflowPunct/>
        <w:topLinePunct w:val="0"/>
        <w:autoSpaceDE/>
        <w:autoSpaceDN/>
        <w:bidi w:val="0"/>
        <w:spacing w:before="120" w:after="120" w:line="560" w:lineRule="exact"/>
        <w:ind w:firstLine="640" w:firstLineChars="200"/>
        <w:rPr>
          <w:rFonts w:hint="default" w:ascii="仿宋" w:hAnsi="仿宋" w:eastAsia="仿宋" w:cs="仿宋"/>
          <w:kern w:val="2"/>
          <w:sz w:val="32"/>
          <w:szCs w:val="28"/>
          <w:highlight w:val="none"/>
          <w:lang w:val="en-US" w:eastAsia="zh-CN" w:bidi="ar-SA"/>
        </w:rPr>
      </w:pPr>
      <w:r>
        <w:rPr>
          <w:rFonts w:hint="eastAsia" w:ascii="仿宋" w:hAnsi="仿宋" w:eastAsia="仿宋" w:cs="仿宋"/>
          <w:kern w:val="2"/>
          <w:sz w:val="32"/>
          <w:szCs w:val="28"/>
          <w:highlight w:val="none"/>
          <w:lang w:val="en-US" w:eastAsia="zh-CN" w:bidi="ar-SA"/>
        </w:rPr>
        <w:t>经评估，该项指标因设施运行效率低下，实际得4.5分。</w:t>
      </w:r>
    </w:p>
    <w:p>
      <w:pPr>
        <w:keepNext w:val="0"/>
        <w:keepLines w:val="0"/>
        <w:pageBreakBefore w:val="0"/>
        <w:kinsoku/>
        <w:wordWrap/>
        <w:overflowPunct/>
        <w:topLinePunct w:val="0"/>
        <w:autoSpaceDE/>
        <w:autoSpaceDN/>
        <w:bidi w:val="0"/>
        <w:spacing w:before="120" w:after="120" w:line="560" w:lineRule="exact"/>
        <w:ind w:firstLine="643" w:firstLineChars="200"/>
        <w:rPr>
          <w:rFonts w:hint="eastAsia" w:ascii="Times New Roman" w:hAnsi="Times New Roman" w:eastAsia="楷体" w:cs="Times New Roman"/>
          <w:b/>
          <w:bCs/>
          <w:kern w:val="0"/>
          <w:sz w:val="32"/>
          <w:szCs w:val="28"/>
          <w:highlight w:val="none"/>
          <w:lang w:val="en-US" w:eastAsia="zh-CN" w:bidi="ar-SA"/>
        </w:rPr>
      </w:pPr>
      <w:r>
        <w:rPr>
          <w:rFonts w:hint="eastAsia" w:ascii="Times New Roman" w:hAnsi="Times New Roman" w:eastAsia="楷体" w:cs="Times New Roman"/>
          <w:b/>
          <w:bCs/>
          <w:kern w:val="0"/>
          <w:sz w:val="32"/>
          <w:szCs w:val="28"/>
          <w:highlight w:val="none"/>
          <w:lang w:val="en-US" w:eastAsia="zh-CN" w:bidi="ar-SA"/>
        </w:rPr>
        <w:t>3. 时效指标（应得分5分，实际评价得5分）</w:t>
      </w:r>
    </w:p>
    <w:p>
      <w:pPr>
        <w:keepNext w:val="0"/>
        <w:keepLines w:val="0"/>
        <w:pageBreakBefore w:val="0"/>
        <w:kinsoku/>
        <w:wordWrap/>
        <w:overflowPunct/>
        <w:topLinePunct w:val="0"/>
        <w:autoSpaceDE/>
        <w:autoSpaceDN/>
        <w:bidi w:val="0"/>
        <w:adjustRightInd/>
        <w:spacing w:before="120" w:after="120" w:line="240" w:lineRule="auto"/>
        <w:ind w:firstLine="640" w:firstLineChars="200"/>
        <w:textAlignment w:val="auto"/>
        <w:rPr>
          <w:rFonts w:hint="eastAsia" w:ascii="仿宋" w:hAnsi="仿宋" w:eastAsia="仿宋" w:cs="仿宋"/>
          <w:kern w:val="2"/>
          <w:sz w:val="32"/>
          <w:szCs w:val="28"/>
          <w:highlight w:val="none"/>
          <w:lang w:val="en-US" w:eastAsia="zh-CN" w:bidi="ar-SA"/>
        </w:rPr>
      </w:pPr>
      <w:r>
        <w:rPr>
          <w:rFonts w:hint="eastAsia" w:ascii="仿宋" w:hAnsi="仿宋" w:eastAsia="仿宋" w:cs="仿宋"/>
          <w:kern w:val="2"/>
          <w:sz w:val="32"/>
          <w:szCs w:val="28"/>
          <w:highlight w:val="none"/>
          <w:lang w:val="en-US" w:eastAsia="zh-CN" w:bidi="ar-SA"/>
        </w:rPr>
        <w:t>项目于2020年3月8日经阳新县发改局批复设立；2021年3月按合同规定正式开工建设，2022年10月31日静脉产业园首车垃圾进场，同年11月18日静脉产业园正式投产，标志着该项目完工，并实现生活垃圾处理方式由传统填埋向“资源化、无害化、减量化”利用达到要求。</w:t>
      </w:r>
    </w:p>
    <w:p>
      <w:pPr>
        <w:keepNext w:val="0"/>
        <w:keepLines w:val="0"/>
        <w:pageBreakBefore w:val="0"/>
        <w:kinsoku/>
        <w:wordWrap/>
        <w:overflowPunct/>
        <w:topLinePunct w:val="0"/>
        <w:autoSpaceDE/>
        <w:autoSpaceDN/>
        <w:bidi w:val="0"/>
        <w:adjustRightInd/>
        <w:snapToGrid w:val="0"/>
        <w:spacing w:before="120" w:after="120" w:line="240" w:lineRule="auto"/>
        <w:ind w:firstLine="420" w:firstLineChars="200"/>
        <w:textAlignment w:val="auto"/>
        <w:rPr>
          <w:rFonts w:hint="eastAsia" w:ascii="Times New Roman" w:hAnsi="Times New Roman" w:eastAsia="仿宋_GB2312" w:cs="Times New Roman"/>
          <w:kern w:val="0"/>
          <w:sz w:val="28"/>
          <w:szCs w:val="28"/>
          <w:highlight w:val="yellow"/>
          <w:lang w:val="en-US" w:eastAsia="zh-CN" w:bidi="ar-SA"/>
        </w:rPr>
      </w:pPr>
      <w:r>
        <w:drawing>
          <wp:inline distT="0" distB="0" distL="114300" distR="114300">
            <wp:extent cx="5361940" cy="2308225"/>
            <wp:effectExtent l="0" t="0" r="10160" b="15875"/>
            <wp:docPr id="3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4"/>
                    <pic:cNvPicPr>
                      <a:picLocks noChangeAspect="1"/>
                    </pic:cNvPicPr>
                  </pic:nvPicPr>
                  <pic:blipFill>
                    <a:blip r:embed="rId22"/>
                    <a:stretch>
                      <a:fillRect/>
                    </a:stretch>
                  </pic:blipFill>
                  <pic:spPr>
                    <a:xfrm>
                      <a:off x="0" y="0"/>
                      <a:ext cx="5361940" cy="2308225"/>
                    </a:xfrm>
                    <a:prstGeom prst="rect">
                      <a:avLst/>
                    </a:prstGeom>
                    <a:noFill/>
                    <a:ln>
                      <a:noFill/>
                    </a:ln>
                  </pic:spPr>
                </pic:pic>
              </a:graphicData>
            </a:graphic>
          </wp:inline>
        </w:drawing>
      </w:r>
    </w:p>
    <w:p>
      <w:pPr>
        <w:pStyle w:val="16"/>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color="auto" w:fill="FFFFFF"/>
        <w:kinsoku/>
        <w:wordWrap/>
        <w:overflowPunct/>
        <w:topLinePunct w:val="0"/>
        <w:autoSpaceDE/>
        <w:autoSpaceDN/>
        <w:bidi w:val="0"/>
        <w:adjustRightInd/>
        <w:snapToGrid/>
        <w:spacing w:before="120" w:beforeAutospacing="0" w:after="120" w:afterAutospacing="0" w:line="240" w:lineRule="auto"/>
        <w:ind w:left="0" w:right="0" w:firstLine="643" w:firstLineChars="200"/>
        <w:jc w:val="both"/>
        <w:textAlignment w:val="auto"/>
        <w:rPr>
          <w:rFonts w:hint="eastAsia" w:ascii="仿宋" w:hAnsi="仿宋" w:eastAsia="仿宋" w:cs="仿宋"/>
          <w:b/>
          <w:bCs/>
          <w:kern w:val="2"/>
          <w:sz w:val="32"/>
          <w:szCs w:val="28"/>
          <w:highlight w:val="none"/>
          <w:lang w:val="en-US" w:eastAsia="zh-CN" w:bidi="ar-SA"/>
        </w:rPr>
      </w:pPr>
      <w:r>
        <w:rPr>
          <w:rFonts w:hint="eastAsia" w:ascii="仿宋" w:hAnsi="仿宋" w:eastAsia="仿宋" w:cs="仿宋"/>
          <w:b/>
          <w:bCs/>
          <w:kern w:val="2"/>
          <w:sz w:val="32"/>
          <w:szCs w:val="28"/>
          <w:highlight w:val="none"/>
          <w:lang w:val="en-US" w:eastAsia="zh-CN" w:bidi="ar-SA"/>
        </w:rPr>
        <w:t>经评估，该项指标如期达到目标，实得5分。</w:t>
      </w:r>
    </w:p>
    <w:p>
      <w:pPr>
        <w:keepNext w:val="0"/>
        <w:keepLines w:val="0"/>
        <w:pageBreakBefore w:val="0"/>
        <w:kinsoku/>
        <w:wordWrap/>
        <w:overflowPunct/>
        <w:topLinePunct w:val="0"/>
        <w:autoSpaceDE/>
        <w:autoSpaceDN/>
        <w:bidi w:val="0"/>
        <w:spacing w:before="120" w:after="120" w:line="560" w:lineRule="exact"/>
        <w:ind w:firstLine="643" w:firstLineChars="200"/>
        <w:rPr>
          <w:rFonts w:hint="eastAsia" w:ascii="Times New Roman" w:hAnsi="Times New Roman" w:eastAsia="楷体" w:cs="Times New Roman"/>
          <w:b/>
          <w:bCs/>
          <w:kern w:val="0"/>
          <w:sz w:val="32"/>
          <w:szCs w:val="28"/>
          <w:highlight w:val="none"/>
          <w:lang w:val="en-US" w:eastAsia="zh-CN" w:bidi="ar-SA"/>
        </w:rPr>
      </w:pPr>
      <w:r>
        <w:rPr>
          <w:rFonts w:hint="eastAsia" w:ascii="Times New Roman" w:hAnsi="Times New Roman" w:eastAsia="楷体" w:cs="Times New Roman"/>
          <w:b/>
          <w:bCs/>
          <w:kern w:val="0"/>
          <w:sz w:val="32"/>
          <w:szCs w:val="28"/>
          <w:highlight w:val="none"/>
          <w:lang w:val="en-US" w:eastAsia="zh-CN" w:bidi="ar-SA"/>
        </w:rPr>
        <w:t>4. 成本指标分析（应得分5分，实际评价得5分）</w:t>
      </w:r>
    </w:p>
    <w:p>
      <w:pPr>
        <w:keepNext w:val="0"/>
        <w:keepLines w:val="0"/>
        <w:pageBreakBefore w:val="0"/>
        <w:kinsoku/>
        <w:wordWrap/>
        <w:overflowPunct/>
        <w:topLinePunct w:val="0"/>
        <w:autoSpaceDE/>
        <w:autoSpaceDN/>
        <w:bidi w:val="0"/>
        <w:spacing w:before="120" w:after="120" w:line="560" w:lineRule="exact"/>
        <w:ind w:firstLine="643" w:firstLineChars="200"/>
        <w:rPr>
          <w:rFonts w:hint="default" w:ascii="Times New Roman" w:hAnsi="Times New Roman" w:eastAsia="楷体" w:cs="Times New Roman"/>
          <w:b/>
          <w:bCs/>
          <w:kern w:val="0"/>
          <w:sz w:val="32"/>
          <w:szCs w:val="28"/>
          <w:highlight w:val="none"/>
          <w:lang w:val="en-US" w:eastAsia="zh-CN" w:bidi="ar-SA"/>
        </w:rPr>
      </w:pPr>
      <w:r>
        <w:rPr>
          <w:rFonts w:hint="eastAsia" w:ascii="Times New Roman" w:hAnsi="Times New Roman" w:eastAsia="楷体" w:cs="Times New Roman"/>
          <w:b/>
          <w:bCs/>
          <w:kern w:val="0"/>
          <w:sz w:val="32"/>
          <w:szCs w:val="28"/>
          <w:highlight w:val="none"/>
          <w:lang w:val="en-US" w:eastAsia="zh-CN" w:bidi="ar-SA"/>
        </w:rPr>
        <w:t>（1） 经济成本指标（应得分3分，实际评价得3分）</w:t>
      </w:r>
    </w:p>
    <w:p>
      <w:pPr>
        <w:keepNext w:val="0"/>
        <w:keepLines w:val="0"/>
        <w:pageBreakBefore w:val="0"/>
        <w:kinsoku/>
        <w:wordWrap/>
        <w:overflowPunct/>
        <w:topLinePunct w:val="0"/>
        <w:autoSpaceDE/>
        <w:autoSpaceDN/>
        <w:bidi w:val="0"/>
        <w:spacing w:before="120" w:after="120" w:line="560" w:lineRule="exact"/>
        <w:ind w:firstLine="640" w:firstLineChars="200"/>
        <w:rPr>
          <w:rFonts w:hint="eastAsia" w:ascii="仿宋" w:hAnsi="仿宋" w:eastAsia="仿宋" w:cs="仿宋"/>
          <w:kern w:val="2"/>
          <w:sz w:val="32"/>
          <w:szCs w:val="28"/>
          <w:highlight w:val="none"/>
          <w:lang w:val="en-US" w:eastAsia="zh-CN" w:bidi="ar-SA"/>
        </w:rPr>
      </w:pPr>
      <w:r>
        <w:rPr>
          <w:rFonts w:hint="eastAsia" w:ascii="仿宋" w:hAnsi="仿宋" w:eastAsia="仿宋" w:cs="仿宋"/>
          <w:kern w:val="2"/>
          <w:sz w:val="32"/>
          <w:szCs w:val="28"/>
          <w:highlight w:val="none"/>
          <w:lang w:val="en-US" w:eastAsia="zh-CN" w:bidi="ar-SA"/>
        </w:rPr>
        <w:t>阳新静脉产业园可研批复总投资规划约为57931.88万元，实际投资虽然还没有完成竣工结算，但根据估算为57761.55万元，投资成本达到规划预期成本目标以内。</w:t>
      </w:r>
    </w:p>
    <w:p>
      <w:pPr>
        <w:keepNext w:val="0"/>
        <w:keepLines w:val="0"/>
        <w:pageBreakBefore w:val="0"/>
        <w:kinsoku/>
        <w:wordWrap/>
        <w:overflowPunct/>
        <w:topLinePunct w:val="0"/>
        <w:autoSpaceDE/>
        <w:autoSpaceDN/>
        <w:bidi w:val="0"/>
        <w:spacing w:before="120" w:after="120" w:line="560" w:lineRule="exact"/>
        <w:ind w:firstLine="640" w:firstLineChars="200"/>
        <w:rPr>
          <w:rFonts w:hint="eastAsia" w:ascii="仿宋" w:hAnsi="仿宋" w:eastAsia="仿宋" w:cs="仿宋"/>
          <w:kern w:val="2"/>
          <w:sz w:val="32"/>
          <w:szCs w:val="28"/>
          <w:highlight w:val="none"/>
          <w:lang w:val="en-US" w:eastAsia="zh-CN" w:bidi="ar-SA"/>
        </w:rPr>
      </w:pPr>
      <w:r>
        <w:rPr>
          <w:rFonts w:hint="eastAsia" w:ascii="仿宋" w:hAnsi="仿宋" w:eastAsia="仿宋" w:cs="仿宋"/>
          <w:kern w:val="2"/>
          <w:sz w:val="32"/>
          <w:szCs w:val="28"/>
          <w:highlight w:val="none"/>
          <w:lang w:val="en-US" w:eastAsia="zh-CN" w:bidi="ar-SA"/>
        </w:rPr>
        <w:t>该指标应得分3分，实际得分3分。</w:t>
      </w:r>
    </w:p>
    <w:p>
      <w:pPr>
        <w:keepNext w:val="0"/>
        <w:keepLines w:val="0"/>
        <w:pageBreakBefore w:val="0"/>
        <w:kinsoku/>
        <w:wordWrap/>
        <w:overflowPunct/>
        <w:topLinePunct w:val="0"/>
        <w:autoSpaceDE/>
        <w:autoSpaceDN/>
        <w:bidi w:val="0"/>
        <w:spacing w:before="120" w:after="120" w:line="560" w:lineRule="exact"/>
        <w:ind w:firstLine="643" w:firstLineChars="200"/>
        <w:rPr>
          <w:rFonts w:hint="eastAsia" w:ascii="Times New Roman" w:hAnsi="Times New Roman" w:eastAsia="楷体" w:cs="Times New Roman"/>
          <w:b/>
          <w:bCs/>
          <w:kern w:val="0"/>
          <w:sz w:val="32"/>
          <w:szCs w:val="28"/>
          <w:highlight w:val="none"/>
          <w:lang w:val="en-US" w:eastAsia="zh-CN" w:bidi="ar-SA"/>
        </w:rPr>
      </w:pPr>
      <w:r>
        <w:rPr>
          <w:rFonts w:hint="eastAsia" w:ascii="Times New Roman" w:hAnsi="Times New Roman" w:eastAsia="楷体" w:cs="Times New Roman"/>
          <w:b/>
          <w:bCs/>
          <w:kern w:val="0"/>
          <w:sz w:val="32"/>
          <w:szCs w:val="28"/>
          <w:highlight w:val="none"/>
          <w:lang w:val="en-US" w:eastAsia="zh-CN" w:bidi="ar-SA"/>
        </w:rPr>
        <w:t>（2） 社会成本（应得分1分，实际评价得1分）</w:t>
      </w:r>
    </w:p>
    <w:p>
      <w:pPr>
        <w:keepNext w:val="0"/>
        <w:keepLines w:val="0"/>
        <w:pageBreakBefore w:val="0"/>
        <w:kinsoku/>
        <w:wordWrap/>
        <w:overflowPunct/>
        <w:topLinePunct w:val="0"/>
        <w:autoSpaceDE/>
        <w:autoSpaceDN/>
        <w:bidi w:val="0"/>
        <w:spacing w:before="120" w:after="120" w:line="560" w:lineRule="exact"/>
        <w:ind w:firstLine="640" w:firstLineChars="200"/>
        <w:rPr>
          <w:rFonts w:hint="default" w:ascii="仿宋" w:hAnsi="仿宋" w:eastAsia="仿宋" w:cs="仿宋"/>
          <w:kern w:val="2"/>
          <w:sz w:val="32"/>
          <w:szCs w:val="28"/>
          <w:highlight w:val="none"/>
          <w:lang w:val="en-US" w:eastAsia="zh-CN" w:bidi="ar-SA"/>
        </w:rPr>
      </w:pPr>
      <w:r>
        <w:rPr>
          <w:rFonts w:hint="eastAsia" w:ascii="仿宋" w:hAnsi="仿宋" w:eastAsia="仿宋" w:cs="仿宋"/>
          <w:kern w:val="2"/>
          <w:sz w:val="32"/>
          <w:szCs w:val="28"/>
          <w:highlight w:val="none"/>
          <w:lang w:val="en-US" w:eastAsia="zh-CN" w:bidi="ar-SA"/>
        </w:rPr>
        <w:t xml:space="preserve">  城市生活垃圾处理水平已经成为反映一个城市文明程度、经济实力、科技实力以及城市管理者的环境意识和现代意识的标志，项目运营至今，基本解决了我县垃圾围城、臭气等问题对困扰，避免了</w:t>
      </w:r>
      <w:r>
        <w:rPr>
          <w:rFonts w:hint="default" w:ascii="仿宋" w:hAnsi="仿宋" w:eastAsia="仿宋" w:cs="仿宋"/>
          <w:kern w:val="2"/>
          <w:sz w:val="32"/>
          <w:szCs w:val="28"/>
          <w:highlight w:val="none"/>
          <w:lang w:val="en-US" w:eastAsia="zh-CN" w:bidi="ar-SA"/>
        </w:rPr>
        <w:t>“</w:t>
      </w:r>
      <w:r>
        <w:rPr>
          <w:rFonts w:hint="eastAsia" w:ascii="仿宋" w:hAnsi="仿宋" w:eastAsia="仿宋" w:cs="仿宋"/>
          <w:kern w:val="2"/>
          <w:sz w:val="32"/>
          <w:szCs w:val="28"/>
          <w:highlight w:val="none"/>
          <w:lang w:val="en-US" w:eastAsia="zh-CN" w:bidi="ar-SA"/>
        </w:rPr>
        <w:t>邻避效应</w:t>
      </w:r>
      <w:r>
        <w:rPr>
          <w:rFonts w:hint="default" w:ascii="仿宋" w:hAnsi="仿宋" w:eastAsia="仿宋" w:cs="仿宋"/>
          <w:kern w:val="2"/>
          <w:sz w:val="32"/>
          <w:szCs w:val="28"/>
          <w:highlight w:val="none"/>
          <w:lang w:val="en-US" w:eastAsia="zh-CN" w:bidi="ar-SA"/>
        </w:rPr>
        <w:t>”</w:t>
      </w:r>
      <w:r>
        <w:rPr>
          <w:rFonts w:hint="eastAsia" w:ascii="仿宋" w:hAnsi="仿宋" w:eastAsia="仿宋" w:cs="仿宋"/>
          <w:kern w:val="2"/>
          <w:sz w:val="32"/>
          <w:szCs w:val="28"/>
          <w:highlight w:val="none"/>
          <w:lang w:val="en-US" w:eastAsia="zh-CN" w:bidi="ar-SA"/>
        </w:rPr>
        <w:t>，项目无负面影响。</w:t>
      </w:r>
    </w:p>
    <w:p>
      <w:pPr>
        <w:keepNext w:val="0"/>
        <w:keepLines w:val="0"/>
        <w:pageBreakBefore w:val="0"/>
        <w:kinsoku/>
        <w:wordWrap/>
        <w:overflowPunct/>
        <w:topLinePunct w:val="0"/>
        <w:autoSpaceDE/>
        <w:autoSpaceDN/>
        <w:bidi w:val="0"/>
        <w:spacing w:before="120" w:after="120" w:line="560" w:lineRule="exact"/>
        <w:ind w:firstLine="640" w:firstLineChars="200"/>
        <w:rPr>
          <w:rFonts w:hint="eastAsia" w:ascii="仿宋" w:hAnsi="仿宋" w:eastAsia="仿宋" w:cs="仿宋"/>
          <w:kern w:val="2"/>
          <w:sz w:val="32"/>
          <w:szCs w:val="28"/>
          <w:highlight w:val="none"/>
          <w:lang w:val="en-US" w:eastAsia="zh-CN" w:bidi="ar-SA"/>
        </w:rPr>
      </w:pPr>
      <w:r>
        <w:rPr>
          <w:rFonts w:hint="eastAsia" w:ascii="仿宋" w:hAnsi="仿宋" w:eastAsia="仿宋" w:cs="仿宋"/>
          <w:kern w:val="2"/>
          <w:sz w:val="32"/>
          <w:szCs w:val="28"/>
          <w:highlight w:val="none"/>
          <w:lang w:val="en-US" w:eastAsia="zh-CN" w:bidi="ar-SA"/>
        </w:rPr>
        <w:t>该类项目满分1分，得分1分，得分率为100%。</w:t>
      </w:r>
    </w:p>
    <w:p>
      <w:pPr>
        <w:keepNext w:val="0"/>
        <w:keepLines w:val="0"/>
        <w:pageBreakBefore w:val="0"/>
        <w:kinsoku/>
        <w:wordWrap/>
        <w:overflowPunct/>
        <w:topLinePunct w:val="0"/>
        <w:autoSpaceDE/>
        <w:autoSpaceDN/>
        <w:bidi w:val="0"/>
        <w:spacing w:before="120" w:after="120" w:line="560" w:lineRule="exact"/>
        <w:ind w:firstLine="643" w:firstLineChars="200"/>
        <w:rPr>
          <w:rFonts w:hint="eastAsia" w:ascii="Times New Roman" w:hAnsi="Times New Roman" w:eastAsia="楷体" w:cs="Times New Roman"/>
          <w:b/>
          <w:bCs/>
          <w:kern w:val="0"/>
          <w:sz w:val="32"/>
          <w:szCs w:val="28"/>
          <w:highlight w:val="none"/>
          <w:lang w:val="en-US" w:eastAsia="zh-CN" w:bidi="ar-SA"/>
        </w:rPr>
      </w:pPr>
      <w:r>
        <w:rPr>
          <w:rFonts w:hint="eastAsia" w:ascii="Times New Roman" w:hAnsi="Times New Roman" w:eastAsia="楷体" w:cs="Times New Roman"/>
          <w:b/>
          <w:bCs/>
          <w:kern w:val="0"/>
          <w:sz w:val="32"/>
          <w:szCs w:val="28"/>
          <w:highlight w:val="none"/>
          <w:lang w:val="en-US" w:eastAsia="zh-CN" w:bidi="ar-SA"/>
        </w:rPr>
        <w:t>（3）生态环境成本（应得分1分，实际评价得1分）</w:t>
      </w:r>
    </w:p>
    <w:p>
      <w:pPr>
        <w:keepNext w:val="0"/>
        <w:keepLines w:val="0"/>
        <w:pageBreakBefore w:val="0"/>
        <w:kinsoku/>
        <w:wordWrap/>
        <w:overflowPunct/>
        <w:topLinePunct w:val="0"/>
        <w:autoSpaceDE/>
        <w:autoSpaceDN/>
        <w:bidi w:val="0"/>
        <w:spacing w:before="120" w:after="120" w:line="560" w:lineRule="exact"/>
        <w:ind w:firstLine="640" w:firstLineChars="200"/>
        <w:rPr>
          <w:rFonts w:hint="eastAsia" w:ascii="仿宋" w:hAnsi="仿宋" w:eastAsia="仿宋" w:cs="仿宋"/>
          <w:kern w:val="2"/>
          <w:sz w:val="32"/>
          <w:szCs w:val="28"/>
          <w:highlight w:val="none"/>
          <w:lang w:val="en-US" w:eastAsia="zh-CN" w:bidi="ar-SA"/>
        </w:rPr>
      </w:pPr>
      <w:r>
        <w:rPr>
          <w:rFonts w:hint="eastAsia" w:ascii="仿宋" w:hAnsi="仿宋" w:eastAsia="仿宋" w:cs="仿宋"/>
          <w:kern w:val="2"/>
          <w:sz w:val="32"/>
          <w:szCs w:val="28"/>
          <w:highlight w:val="none"/>
          <w:lang w:val="en-US" w:eastAsia="zh-CN" w:bidi="ar-SA"/>
        </w:rPr>
        <w:t>环境卫生工作是城市发展水平的重要标志，是城市形象的直观反映，直接影响社会发展和人民群众的生活质量。我县静脉产业园项目的建设，逐步完善和改进了生活垃圾的收运方式和设施，使服务区域生活垃圾的收运系统逐步走向正轨，减少垃圾收运过程中造成的环境污染，本项目无二次生态环境污染，无负面生态成本影响。</w:t>
      </w:r>
    </w:p>
    <w:p>
      <w:pPr>
        <w:keepNext w:val="0"/>
        <w:keepLines w:val="0"/>
        <w:pageBreakBefore w:val="0"/>
        <w:kinsoku/>
        <w:wordWrap/>
        <w:overflowPunct/>
        <w:topLinePunct w:val="0"/>
        <w:autoSpaceDE/>
        <w:autoSpaceDN/>
        <w:bidi w:val="0"/>
        <w:spacing w:before="120" w:after="120" w:line="560" w:lineRule="exact"/>
        <w:ind w:firstLine="640" w:firstLineChars="200"/>
        <w:rPr>
          <w:rFonts w:hint="eastAsia" w:ascii="仿宋" w:hAnsi="仿宋" w:eastAsia="仿宋" w:cs="仿宋"/>
          <w:kern w:val="2"/>
          <w:sz w:val="32"/>
          <w:szCs w:val="28"/>
          <w:highlight w:val="none"/>
          <w:lang w:val="en-US" w:eastAsia="zh-CN" w:bidi="ar-SA"/>
        </w:rPr>
      </w:pPr>
      <w:r>
        <w:rPr>
          <w:rFonts w:hint="eastAsia" w:ascii="仿宋" w:hAnsi="仿宋" w:eastAsia="仿宋" w:cs="仿宋"/>
          <w:kern w:val="2"/>
          <w:sz w:val="32"/>
          <w:szCs w:val="28"/>
          <w:highlight w:val="none"/>
          <w:lang w:val="en-US" w:eastAsia="zh-CN" w:bidi="ar-SA"/>
        </w:rPr>
        <w:t>该项目满分1分，得分1分，得分率为100.00%。</w:t>
      </w:r>
    </w:p>
    <w:p>
      <w:pPr>
        <w:keepNext w:val="0"/>
        <w:keepLines w:val="0"/>
        <w:pageBreakBefore w:val="0"/>
        <w:kinsoku/>
        <w:wordWrap/>
        <w:overflowPunct/>
        <w:topLinePunct w:val="0"/>
        <w:autoSpaceDE/>
        <w:autoSpaceDN/>
        <w:bidi w:val="0"/>
        <w:spacing w:before="120" w:after="120" w:line="560" w:lineRule="exact"/>
        <w:ind w:firstLine="643" w:firstLineChars="200"/>
        <w:rPr>
          <w:rFonts w:hint="eastAsia" w:ascii="Times New Roman" w:hAnsi="Times New Roman" w:eastAsia="楷体" w:cs="Times New Roman"/>
          <w:b/>
          <w:bCs/>
          <w:kern w:val="0"/>
          <w:sz w:val="32"/>
          <w:szCs w:val="28"/>
          <w:highlight w:val="none"/>
          <w:lang w:val="en-US" w:eastAsia="zh-CN" w:bidi="ar-SA"/>
        </w:rPr>
      </w:pPr>
      <w:r>
        <w:rPr>
          <w:rFonts w:hint="eastAsia" w:ascii="Times New Roman" w:hAnsi="Times New Roman" w:eastAsia="楷体" w:cs="Times New Roman"/>
          <w:b/>
          <w:bCs/>
          <w:kern w:val="0"/>
          <w:sz w:val="32"/>
          <w:szCs w:val="28"/>
          <w:highlight w:val="none"/>
          <w:lang w:val="en-US" w:eastAsia="zh-CN" w:bidi="ar-SA"/>
        </w:rPr>
        <w:t>（四）项目效益情况分析</w:t>
      </w:r>
    </w:p>
    <w:p>
      <w:pPr>
        <w:keepNext w:val="0"/>
        <w:keepLines w:val="0"/>
        <w:pageBreakBefore w:val="0"/>
        <w:kinsoku/>
        <w:wordWrap/>
        <w:overflowPunct/>
        <w:topLinePunct w:val="0"/>
        <w:autoSpaceDE/>
        <w:autoSpaceDN/>
        <w:bidi w:val="0"/>
        <w:spacing w:before="120" w:after="120" w:line="560" w:lineRule="exact"/>
        <w:ind w:firstLine="640" w:firstLineChars="200"/>
        <w:rPr>
          <w:rFonts w:hint="eastAsia" w:ascii="仿宋" w:hAnsi="仿宋" w:eastAsia="仿宋" w:cs="仿宋"/>
          <w:kern w:val="2"/>
          <w:sz w:val="32"/>
          <w:szCs w:val="28"/>
          <w:highlight w:val="none"/>
          <w:lang w:val="en-US" w:eastAsia="zh-CN" w:bidi="ar-SA"/>
        </w:rPr>
      </w:pPr>
      <w:r>
        <w:rPr>
          <w:rFonts w:hint="eastAsia" w:ascii="仿宋" w:hAnsi="仿宋" w:eastAsia="仿宋" w:cs="仿宋"/>
          <w:kern w:val="2"/>
          <w:sz w:val="32"/>
          <w:szCs w:val="28"/>
          <w:highlight w:val="none"/>
          <w:lang w:val="en-US" w:eastAsia="zh-CN" w:bidi="ar-SA"/>
        </w:rPr>
        <w:t>该类指标包括经济指标、社会效益指标、生态效益指标、可持续影响指标、满意度指标等指标，反映项目对附近居民生活环境、对提高城市形象等环境的影响情况等社会效益的影响情况和后期管护的可持续性影响情况及受益群众的满意程度。该类项目满分15.00分，评价得分13分，得分率为86.67%。</w:t>
      </w:r>
    </w:p>
    <w:p>
      <w:pPr>
        <w:keepNext w:val="0"/>
        <w:keepLines w:val="0"/>
        <w:pageBreakBefore w:val="0"/>
        <w:widowControl w:val="0"/>
        <w:kinsoku/>
        <w:wordWrap/>
        <w:overflowPunct/>
        <w:topLinePunct w:val="0"/>
        <w:autoSpaceDE/>
        <w:autoSpaceDN/>
        <w:bidi w:val="0"/>
        <w:adjustRightInd/>
        <w:snapToGrid w:val="0"/>
        <w:spacing w:before="120" w:after="120" w:line="240" w:lineRule="auto"/>
        <w:ind w:firstLine="420" w:firstLineChars="200"/>
        <w:textAlignment w:val="auto"/>
        <w:rPr>
          <w:rFonts w:hint="eastAsia" w:ascii="Times New Roman" w:hAnsi="Times New Roman" w:eastAsia="仿宋_GB2312" w:cs="Times New Roman"/>
          <w:kern w:val="0"/>
          <w:sz w:val="21"/>
          <w:szCs w:val="21"/>
          <w:highlight w:val="none"/>
          <w:lang w:val="en-US" w:eastAsia="zh-CN" w:bidi="ar-SA"/>
        </w:rPr>
      </w:pPr>
      <w:r>
        <w:rPr>
          <w:rFonts w:hint="eastAsia" w:ascii="Times New Roman" w:hAnsi="Times New Roman" w:eastAsia="仿宋_GB2312" w:cs="Times New Roman"/>
          <w:kern w:val="0"/>
          <w:sz w:val="21"/>
          <w:szCs w:val="21"/>
          <w:highlight w:val="none"/>
          <w:lang w:val="en-US" w:eastAsia="zh-CN" w:bidi="ar-SA"/>
        </w:rPr>
        <w:t>表4-4 项目产出类指标分值及得分情况</w:t>
      </w:r>
    </w:p>
    <w:tbl>
      <w:tblPr>
        <w:tblStyle w:val="18"/>
        <w:tblW w:w="8454" w:type="dxa"/>
        <w:jc w:val="center"/>
        <w:tblLayout w:type="fixed"/>
        <w:tblCellMar>
          <w:top w:w="0" w:type="dxa"/>
          <w:left w:w="10" w:type="dxa"/>
          <w:bottom w:w="0" w:type="dxa"/>
          <w:right w:w="10" w:type="dxa"/>
        </w:tblCellMar>
      </w:tblPr>
      <w:tblGrid>
        <w:gridCol w:w="1839"/>
        <w:gridCol w:w="1921"/>
        <w:gridCol w:w="1522"/>
        <w:gridCol w:w="1653"/>
        <w:gridCol w:w="1519"/>
      </w:tblGrid>
      <w:tr>
        <w:tblPrEx>
          <w:tblCellMar>
            <w:top w:w="0" w:type="dxa"/>
            <w:left w:w="10" w:type="dxa"/>
            <w:bottom w:w="0" w:type="dxa"/>
            <w:right w:w="10" w:type="dxa"/>
          </w:tblCellMar>
        </w:tblPrEx>
        <w:trPr>
          <w:trHeight w:val="1" w:hRule="atLeast"/>
          <w:jc w:val="center"/>
        </w:trPr>
        <w:tc>
          <w:tcPr>
            <w:tcW w:w="1839" w:type="dxa"/>
            <w:tcBorders>
              <w:top w:val="single" w:color="000000" w:sz="6" w:space="0"/>
              <w:left w:val="single" w:color="000000" w:sz="6" w:space="0"/>
              <w:bottom w:val="single" w:color="000000" w:sz="6" w:space="0"/>
              <w:right w:val="single" w:color="000000" w:sz="6" w:space="0"/>
            </w:tcBorders>
            <w:shd w:val="clear" w:color="auto" w:fill="FFFFFF"/>
            <w:tcMar>
              <w:left w:w="74" w:type="dxa"/>
              <w:right w:w="74"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120" w:beforeAutospacing="0" w:after="120" w:afterAutospacing="0" w:line="240" w:lineRule="auto"/>
              <w:ind w:left="0" w:right="0" w:firstLine="480" w:firstLineChars="200"/>
              <w:jc w:val="center"/>
              <w:textAlignment w:val="auto"/>
              <w:rPr>
                <w:rFonts w:hint="default" w:ascii="宋体" w:hAnsi="宋体" w:eastAsia="宋体" w:cs="宋体"/>
                <w:highlight w:val="none"/>
              </w:rPr>
            </w:pPr>
            <w:r>
              <w:rPr>
                <w:rFonts w:hint="default" w:ascii="宋体" w:hAnsi="宋体" w:eastAsia="宋体" w:cs="宋体"/>
                <w:sz w:val="24"/>
                <w:highlight w:val="none"/>
              </w:rPr>
              <w:t>一级指标</w:t>
            </w:r>
          </w:p>
        </w:tc>
        <w:tc>
          <w:tcPr>
            <w:tcW w:w="1921" w:type="dxa"/>
            <w:tcBorders>
              <w:top w:val="single" w:color="000000" w:sz="6" w:space="0"/>
              <w:left w:val="single" w:color="000000" w:sz="6" w:space="0"/>
              <w:bottom w:val="single" w:color="000000" w:sz="6" w:space="0"/>
              <w:right w:val="single" w:color="000000" w:sz="6" w:space="0"/>
            </w:tcBorders>
            <w:shd w:val="clear" w:color="auto" w:fill="FFFFFF"/>
            <w:tcMar>
              <w:left w:w="74" w:type="dxa"/>
              <w:right w:w="74"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120" w:beforeAutospacing="0" w:after="120" w:afterAutospacing="0" w:line="240" w:lineRule="auto"/>
              <w:ind w:left="0" w:right="0" w:firstLine="480" w:firstLineChars="200"/>
              <w:textAlignment w:val="auto"/>
              <w:rPr>
                <w:rFonts w:hint="default" w:ascii="宋体" w:hAnsi="宋体" w:eastAsia="宋体" w:cs="宋体"/>
                <w:highlight w:val="none"/>
              </w:rPr>
            </w:pPr>
            <w:r>
              <w:rPr>
                <w:rFonts w:hint="default" w:ascii="宋体" w:hAnsi="宋体" w:eastAsia="宋体" w:cs="宋体"/>
                <w:sz w:val="24"/>
                <w:highlight w:val="none"/>
              </w:rPr>
              <w:t>二级指标</w:t>
            </w:r>
          </w:p>
        </w:tc>
        <w:tc>
          <w:tcPr>
            <w:tcW w:w="1522" w:type="dxa"/>
            <w:tcBorders>
              <w:top w:val="single" w:color="000000" w:sz="6" w:space="0"/>
              <w:left w:val="single" w:color="000000" w:sz="6" w:space="0"/>
              <w:bottom w:val="single" w:color="000000" w:sz="6" w:space="0"/>
              <w:right w:val="single" w:color="000000" w:sz="6" w:space="0"/>
            </w:tcBorders>
            <w:shd w:val="clear" w:color="auto" w:fill="FFFFFF"/>
            <w:tcMar>
              <w:left w:w="74" w:type="dxa"/>
              <w:right w:w="74"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120" w:beforeAutospacing="0" w:after="120" w:afterAutospacing="0" w:line="240" w:lineRule="auto"/>
              <w:ind w:left="0" w:right="0" w:firstLine="480" w:firstLineChars="200"/>
              <w:jc w:val="left"/>
              <w:textAlignment w:val="auto"/>
              <w:rPr>
                <w:rFonts w:hint="default" w:ascii="宋体" w:hAnsi="宋体" w:eastAsia="宋体" w:cs="宋体"/>
                <w:highlight w:val="none"/>
              </w:rPr>
            </w:pPr>
            <w:r>
              <w:rPr>
                <w:rFonts w:hint="default" w:ascii="宋体" w:hAnsi="宋体" w:eastAsia="宋体" w:cs="宋体"/>
                <w:sz w:val="24"/>
                <w:highlight w:val="none"/>
              </w:rPr>
              <w:t>满分值</w:t>
            </w:r>
          </w:p>
        </w:tc>
        <w:tc>
          <w:tcPr>
            <w:tcW w:w="1653" w:type="dxa"/>
            <w:tcBorders>
              <w:top w:val="single" w:color="000000" w:sz="6" w:space="0"/>
              <w:left w:val="single" w:color="000000" w:sz="6" w:space="0"/>
              <w:bottom w:val="single" w:color="000000" w:sz="6" w:space="0"/>
              <w:right w:val="single" w:color="000000" w:sz="6" w:space="0"/>
            </w:tcBorders>
            <w:shd w:val="clear" w:color="auto" w:fill="FFFFFF"/>
            <w:tcMar>
              <w:left w:w="74" w:type="dxa"/>
              <w:right w:w="74"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120" w:beforeAutospacing="0" w:after="120" w:afterAutospacing="0" w:line="240" w:lineRule="auto"/>
              <w:ind w:left="0" w:right="0" w:firstLine="480" w:firstLineChars="200"/>
              <w:jc w:val="left"/>
              <w:textAlignment w:val="auto"/>
              <w:rPr>
                <w:rFonts w:hint="default" w:ascii="宋体" w:hAnsi="宋体" w:eastAsia="宋体" w:cs="宋体"/>
                <w:highlight w:val="none"/>
              </w:rPr>
            </w:pPr>
            <w:r>
              <w:rPr>
                <w:rFonts w:hint="default" w:ascii="宋体" w:hAnsi="宋体" w:eastAsia="宋体" w:cs="宋体"/>
                <w:sz w:val="24"/>
                <w:highlight w:val="none"/>
              </w:rPr>
              <w:t>评价得分</w:t>
            </w:r>
          </w:p>
        </w:tc>
        <w:tc>
          <w:tcPr>
            <w:tcW w:w="1519" w:type="dxa"/>
            <w:tcBorders>
              <w:top w:val="single" w:color="000000" w:sz="6" w:space="0"/>
              <w:left w:val="single" w:color="000000" w:sz="6" w:space="0"/>
              <w:bottom w:val="single" w:color="000000" w:sz="6" w:space="0"/>
              <w:right w:val="single" w:color="000000" w:sz="6" w:space="0"/>
            </w:tcBorders>
            <w:shd w:val="clear" w:color="auto" w:fill="FFFFFF"/>
            <w:tcMar>
              <w:left w:w="74" w:type="dxa"/>
              <w:right w:w="74"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120" w:beforeAutospacing="0" w:after="120" w:afterAutospacing="0" w:line="240" w:lineRule="auto"/>
              <w:ind w:left="0" w:right="0" w:firstLine="480" w:firstLineChars="200"/>
              <w:textAlignment w:val="auto"/>
              <w:rPr>
                <w:rFonts w:hint="default" w:ascii="宋体" w:hAnsi="宋体" w:eastAsia="宋体" w:cs="宋体"/>
                <w:highlight w:val="none"/>
              </w:rPr>
            </w:pPr>
            <w:r>
              <w:rPr>
                <w:rFonts w:hint="default" w:ascii="宋体" w:hAnsi="宋体" w:eastAsia="宋体" w:cs="宋体"/>
                <w:sz w:val="24"/>
                <w:highlight w:val="none"/>
              </w:rPr>
              <w:t>得分率</w:t>
            </w:r>
          </w:p>
        </w:tc>
      </w:tr>
      <w:tr>
        <w:tblPrEx>
          <w:tblCellMar>
            <w:top w:w="0" w:type="dxa"/>
            <w:left w:w="10" w:type="dxa"/>
            <w:bottom w:w="0" w:type="dxa"/>
            <w:right w:w="10" w:type="dxa"/>
          </w:tblCellMar>
        </w:tblPrEx>
        <w:trPr>
          <w:trHeight w:val="1" w:hRule="atLeast"/>
          <w:jc w:val="center"/>
        </w:trPr>
        <w:tc>
          <w:tcPr>
            <w:tcW w:w="1839" w:type="dxa"/>
            <w:vMerge w:val="restart"/>
            <w:tcBorders>
              <w:top w:val="single" w:color="000000" w:sz="6" w:space="0"/>
              <w:left w:val="single" w:color="000000" w:sz="6" w:space="0"/>
              <w:right w:val="single" w:color="000000" w:sz="6" w:space="0"/>
            </w:tcBorders>
            <w:shd w:val="clear" w:color="auto" w:fill="FFFFFF"/>
            <w:tcMar>
              <w:left w:w="74" w:type="dxa"/>
              <w:right w:w="74"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120" w:beforeAutospacing="0" w:after="120" w:afterAutospacing="0" w:line="240" w:lineRule="auto"/>
              <w:ind w:left="0" w:right="0" w:firstLine="480" w:firstLineChars="200"/>
              <w:textAlignment w:val="auto"/>
              <w:rPr>
                <w:rFonts w:hint="default" w:ascii="宋体" w:hAnsi="宋体" w:eastAsia="宋体" w:cs="宋体"/>
                <w:highlight w:val="none"/>
              </w:rPr>
            </w:pPr>
            <w:r>
              <w:rPr>
                <w:rFonts w:hint="default" w:ascii="宋体" w:hAnsi="宋体" w:eastAsia="宋体" w:cs="宋体"/>
                <w:sz w:val="24"/>
                <w:highlight w:val="none"/>
              </w:rPr>
              <w:t>项目效益</w:t>
            </w:r>
          </w:p>
        </w:tc>
        <w:tc>
          <w:tcPr>
            <w:tcW w:w="1921" w:type="dxa"/>
            <w:tcBorders>
              <w:top w:val="single" w:color="000000" w:sz="6" w:space="0"/>
              <w:left w:val="single" w:color="000000" w:sz="6" w:space="0"/>
              <w:bottom w:val="single" w:color="000000" w:sz="6" w:space="0"/>
              <w:right w:val="single" w:color="000000" w:sz="6" w:space="0"/>
            </w:tcBorders>
            <w:shd w:val="clear" w:color="auto" w:fill="FFFFFF"/>
            <w:tcMar>
              <w:left w:w="74" w:type="dxa"/>
              <w:right w:w="74"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120" w:beforeAutospacing="0" w:after="120" w:afterAutospacing="0" w:line="240" w:lineRule="auto"/>
              <w:ind w:left="0" w:right="0"/>
              <w:jc w:val="both"/>
              <w:textAlignment w:val="auto"/>
              <w:rPr>
                <w:rFonts w:hint="default" w:ascii="宋体" w:hAnsi="宋体" w:eastAsia="宋体" w:cs="宋体"/>
                <w:highlight w:val="none"/>
              </w:rPr>
            </w:pPr>
            <w:r>
              <w:rPr>
                <w:rFonts w:hint="default" w:ascii="宋体" w:hAnsi="宋体" w:eastAsia="宋体" w:cs="宋体"/>
                <w:sz w:val="24"/>
                <w:highlight w:val="none"/>
              </w:rPr>
              <w:t>经济指标</w:t>
            </w:r>
          </w:p>
        </w:tc>
        <w:tc>
          <w:tcPr>
            <w:tcW w:w="1522" w:type="dxa"/>
            <w:tcBorders>
              <w:top w:val="single" w:color="000000" w:sz="6" w:space="0"/>
              <w:left w:val="single" w:color="000000" w:sz="6" w:space="0"/>
              <w:bottom w:val="single" w:color="000000" w:sz="6" w:space="0"/>
              <w:right w:val="single" w:color="000000" w:sz="6" w:space="0"/>
            </w:tcBorders>
            <w:shd w:val="clear" w:color="auto" w:fill="FFFFFF"/>
            <w:tcMar>
              <w:left w:w="74" w:type="dxa"/>
              <w:right w:w="74"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120" w:beforeAutospacing="0" w:after="120" w:afterAutospacing="0" w:line="240" w:lineRule="auto"/>
              <w:ind w:left="0" w:right="0" w:firstLine="480" w:firstLineChars="200"/>
              <w:jc w:val="center"/>
              <w:textAlignment w:val="auto"/>
              <w:rPr>
                <w:rFonts w:hint="eastAsia" w:ascii="宋体" w:hAnsi="宋体" w:eastAsia="宋体" w:cs="宋体"/>
                <w:highlight w:val="none"/>
                <w:lang w:eastAsia="zh-CN"/>
              </w:rPr>
            </w:pPr>
            <w:r>
              <w:rPr>
                <w:rFonts w:hint="eastAsia" w:ascii="宋体" w:hAnsi="宋体" w:cs="宋体"/>
                <w:sz w:val="24"/>
                <w:highlight w:val="none"/>
                <w:lang w:val="en-US" w:eastAsia="zh-CN"/>
              </w:rPr>
              <w:t>5</w:t>
            </w:r>
          </w:p>
        </w:tc>
        <w:tc>
          <w:tcPr>
            <w:tcW w:w="1653" w:type="dxa"/>
            <w:tcBorders>
              <w:top w:val="single" w:color="000000" w:sz="6" w:space="0"/>
              <w:left w:val="single" w:color="000000" w:sz="6" w:space="0"/>
              <w:bottom w:val="single" w:color="000000" w:sz="6" w:space="0"/>
              <w:right w:val="single" w:color="000000" w:sz="6" w:space="0"/>
            </w:tcBorders>
            <w:shd w:val="clear" w:color="auto" w:fill="FFFFFF"/>
            <w:tcMar>
              <w:left w:w="74" w:type="dxa"/>
              <w:right w:w="74"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120" w:beforeAutospacing="0" w:after="120" w:afterAutospacing="0" w:line="240" w:lineRule="auto"/>
              <w:ind w:left="0" w:right="0" w:firstLine="480" w:firstLineChars="200"/>
              <w:jc w:val="center"/>
              <w:textAlignment w:val="auto"/>
              <w:rPr>
                <w:rFonts w:hint="eastAsia" w:ascii="宋体" w:hAnsi="宋体" w:eastAsia="宋体" w:cs="宋体"/>
                <w:highlight w:val="none"/>
                <w:lang w:eastAsia="zh-CN"/>
              </w:rPr>
            </w:pPr>
            <w:r>
              <w:rPr>
                <w:rFonts w:hint="eastAsia" w:ascii="宋体" w:hAnsi="宋体" w:cs="宋体"/>
                <w:sz w:val="24"/>
                <w:highlight w:val="none"/>
                <w:lang w:val="en-US" w:eastAsia="zh-CN"/>
              </w:rPr>
              <w:t>3</w:t>
            </w:r>
          </w:p>
        </w:tc>
        <w:tc>
          <w:tcPr>
            <w:tcW w:w="1519" w:type="dxa"/>
            <w:tcBorders>
              <w:top w:val="single" w:color="000000" w:sz="6" w:space="0"/>
              <w:left w:val="single" w:color="000000" w:sz="6" w:space="0"/>
              <w:bottom w:val="single" w:color="000000" w:sz="6" w:space="0"/>
              <w:right w:val="single" w:color="000000" w:sz="6" w:space="0"/>
            </w:tcBorders>
            <w:shd w:val="clear" w:color="auto" w:fill="FFFFFF"/>
            <w:tcMar>
              <w:left w:w="74" w:type="dxa"/>
              <w:right w:w="74" w:type="dxa"/>
            </w:tcMar>
            <w:vAlign w:val="center"/>
          </w:tcPr>
          <w:p>
            <w:pPr>
              <w:keepNext w:val="0"/>
              <w:keepLines w:val="0"/>
              <w:pageBreakBefore w:val="0"/>
              <w:widowControl w:val="0"/>
              <w:suppressLineNumbers w:val="0"/>
              <w:tabs>
                <w:tab w:val="center" w:pos="685"/>
              </w:tabs>
              <w:kinsoku/>
              <w:wordWrap/>
              <w:overflowPunct/>
              <w:topLinePunct w:val="0"/>
              <w:autoSpaceDE/>
              <w:autoSpaceDN/>
              <w:bidi w:val="0"/>
              <w:adjustRightInd/>
              <w:snapToGrid/>
              <w:spacing w:before="120" w:beforeAutospacing="0" w:after="120" w:afterAutospacing="0" w:line="240" w:lineRule="auto"/>
              <w:ind w:left="0" w:right="0" w:firstLine="480" w:firstLineChars="200"/>
              <w:jc w:val="left"/>
              <w:textAlignment w:val="auto"/>
              <w:rPr>
                <w:rFonts w:hint="default" w:ascii="宋体" w:hAnsi="宋体" w:eastAsia="宋体" w:cs="宋体"/>
                <w:highlight w:val="none"/>
              </w:rPr>
            </w:pPr>
            <w:r>
              <w:rPr>
                <w:rFonts w:hint="eastAsia" w:ascii="宋体" w:hAnsi="宋体" w:cs="宋体"/>
                <w:sz w:val="24"/>
                <w:highlight w:val="none"/>
                <w:lang w:val="en-US" w:eastAsia="zh-CN"/>
              </w:rPr>
              <w:t>60.00</w:t>
            </w:r>
            <w:r>
              <w:rPr>
                <w:rFonts w:hint="default" w:ascii="宋体" w:hAnsi="宋体" w:eastAsia="宋体" w:cs="宋体"/>
                <w:sz w:val="24"/>
                <w:highlight w:val="none"/>
              </w:rPr>
              <w:t>%</w:t>
            </w:r>
          </w:p>
        </w:tc>
      </w:tr>
      <w:tr>
        <w:tblPrEx>
          <w:tblCellMar>
            <w:top w:w="0" w:type="dxa"/>
            <w:left w:w="10" w:type="dxa"/>
            <w:bottom w:w="0" w:type="dxa"/>
            <w:right w:w="10" w:type="dxa"/>
          </w:tblCellMar>
        </w:tblPrEx>
        <w:trPr>
          <w:trHeight w:val="1" w:hRule="atLeast"/>
          <w:jc w:val="center"/>
        </w:trPr>
        <w:tc>
          <w:tcPr>
            <w:tcW w:w="1839" w:type="dxa"/>
            <w:vMerge w:val="continue"/>
            <w:tcBorders>
              <w:left w:val="single" w:color="000000" w:sz="6" w:space="0"/>
              <w:right w:val="single" w:color="000000" w:sz="6" w:space="0"/>
            </w:tcBorders>
            <w:shd w:val="clear" w:color="auto" w:fill="FFFFFF"/>
            <w:tcMar>
              <w:left w:w="74" w:type="dxa"/>
              <w:right w:w="74"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120" w:beforeAutospacing="0" w:after="120" w:afterAutospacing="0" w:line="240" w:lineRule="auto"/>
              <w:ind w:left="0" w:right="0" w:firstLine="440" w:firstLineChars="200"/>
              <w:jc w:val="center"/>
              <w:textAlignment w:val="auto"/>
              <w:rPr>
                <w:rFonts w:hint="default" w:ascii="宋体" w:hAnsi="宋体" w:eastAsia="宋体" w:cs="宋体"/>
                <w:sz w:val="22"/>
                <w:highlight w:val="none"/>
              </w:rPr>
            </w:pPr>
          </w:p>
        </w:tc>
        <w:tc>
          <w:tcPr>
            <w:tcW w:w="1921" w:type="dxa"/>
            <w:tcBorders>
              <w:top w:val="single" w:color="000000" w:sz="6" w:space="0"/>
              <w:left w:val="single" w:color="000000" w:sz="6" w:space="0"/>
              <w:bottom w:val="single" w:color="000000" w:sz="6" w:space="0"/>
              <w:right w:val="single" w:color="000000" w:sz="6" w:space="0"/>
            </w:tcBorders>
            <w:shd w:val="clear" w:color="auto" w:fill="FFFFFF"/>
            <w:tcMar>
              <w:left w:w="74" w:type="dxa"/>
              <w:right w:w="74"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120" w:beforeAutospacing="0" w:after="120" w:afterAutospacing="0" w:line="240" w:lineRule="auto"/>
              <w:ind w:left="0" w:right="0"/>
              <w:jc w:val="both"/>
              <w:textAlignment w:val="auto"/>
              <w:rPr>
                <w:rFonts w:hint="default" w:ascii="宋体" w:hAnsi="宋体" w:eastAsia="宋体" w:cs="宋体"/>
                <w:highlight w:val="none"/>
              </w:rPr>
            </w:pPr>
            <w:r>
              <w:rPr>
                <w:rFonts w:hint="default" w:ascii="宋体" w:hAnsi="宋体" w:eastAsia="宋体" w:cs="宋体"/>
                <w:sz w:val="24"/>
                <w:highlight w:val="none"/>
              </w:rPr>
              <w:t>社会效益指标</w:t>
            </w:r>
          </w:p>
        </w:tc>
        <w:tc>
          <w:tcPr>
            <w:tcW w:w="1522" w:type="dxa"/>
            <w:tcBorders>
              <w:top w:val="single" w:color="000000" w:sz="6" w:space="0"/>
              <w:left w:val="single" w:color="000000" w:sz="6" w:space="0"/>
              <w:bottom w:val="single" w:color="000000" w:sz="6" w:space="0"/>
              <w:right w:val="single" w:color="000000" w:sz="6" w:space="0"/>
            </w:tcBorders>
            <w:shd w:val="clear" w:color="auto" w:fill="FFFFFF"/>
            <w:tcMar>
              <w:left w:w="74" w:type="dxa"/>
              <w:right w:w="74"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120" w:beforeAutospacing="0" w:after="120" w:afterAutospacing="0" w:line="240" w:lineRule="auto"/>
              <w:ind w:left="0" w:right="0" w:firstLine="480" w:firstLineChars="200"/>
              <w:jc w:val="center"/>
              <w:textAlignment w:val="auto"/>
              <w:rPr>
                <w:rFonts w:hint="eastAsia" w:ascii="宋体" w:hAnsi="宋体" w:eastAsia="宋体" w:cs="宋体"/>
                <w:highlight w:val="none"/>
                <w:lang w:eastAsia="zh-CN"/>
              </w:rPr>
            </w:pPr>
            <w:r>
              <w:rPr>
                <w:rFonts w:hint="eastAsia" w:ascii="宋体" w:hAnsi="宋体" w:cs="宋体"/>
                <w:sz w:val="24"/>
                <w:highlight w:val="none"/>
                <w:lang w:val="en-US" w:eastAsia="zh-CN"/>
              </w:rPr>
              <w:t>5</w:t>
            </w:r>
          </w:p>
        </w:tc>
        <w:tc>
          <w:tcPr>
            <w:tcW w:w="1653" w:type="dxa"/>
            <w:tcBorders>
              <w:top w:val="single" w:color="000000" w:sz="6" w:space="0"/>
              <w:left w:val="single" w:color="000000" w:sz="6" w:space="0"/>
              <w:bottom w:val="single" w:color="000000" w:sz="6" w:space="0"/>
              <w:right w:val="single" w:color="000000" w:sz="6" w:space="0"/>
            </w:tcBorders>
            <w:shd w:val="clear" w:color="auto" w:fill="FFFFFF"/>
            <w:tcMar>
              <w:left w:w="74" w:type="dxa"/>
              <w:right w:w="74"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120" w:beforeAutospacing="0" w:after="120" w:afterAutospacing="0" w:line="240" w:lineRule="auto"/>
              <w:ind w:left="0" w:right="0" w:firstLine="480" w:firstLineChars="200"/>
              <w:jc w:val="center"/>
              <w:textAlignment w:val="auto"/>
              <w:rPr>
                <w:rFonts w:hint="eastAsia" w:ascii="宋体" w:hAnsi="宋体" w:eastAsia="宋体" w:cs="宋体"/>
                <w:highlight w:val="none"/>
                <w:lang w:eastAsia="zh-CN"/>
              </w:rPr>
            </w:pPr>
            <w:r>
              <w:rPr>
                <w:rFonts w:hint="eastAsia" w:ascii="宋体" w:hAnsi="宋体" w:cs="宋体"/>
                <w:sz w:val="24"/>
                <w:highlight w:val="none"/>
                <w:lang w:val="en-US" w:eastAsia="zh-CN"/>
              </w:rPr>
              <w:t>5</w:t>
            </w:r>
          </w:p>
        </w:tc>
        <w:tc>
          <w:tcPr>
            <w:tcW w:w="1519" w:type="dxa"/>
            <w:tcBorders>
              <w:top w:val="single" w:color="000000" w:sz="6" w:space="0"/>
              <w:left w:val="single" w:color="000000" w:sz="6" w:space="0"/>
              <w:bottom w:val="single" w:color="000000" w:sz="6" w:space="0"/>
              <w:right w:val="single" w:color="000000" w:sz="6" w:space="0"/>
            </w:tcBorders>
            <w:shd w:val="clear" w:color="auto" w:fill="FFFFFF"/>
            <w:tcMar>
              <w:left w:w="74" w:type="dxa"/>
              <w:right w:w="74"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120" w:beforeAutospacing="0" w:after="120" w:afterAutospacing="0" w:line="240" w:lineRule="auto"/>
              <w:ind w:left="0" w:right="0" w:firstLine="480" w:firstLineChars="200"/>
              <w:jc w:val="left"/>
              <w:textAlignment w:val="auto"/>
              <w:rPr>
                <w:rFonts w:hint="default" w:ascii="宋体" w:hAnsi="宋体" w:eastAsia="宋体" w:cs="宋体"/>
                <w:highlight w:val="none"/>
              </w:rPr>
            </w:pPr>
            <w:r>
              <w:rPr>
                <w:rFonts w:hint="eastAsia" w:ascii="宋体" w:hAnsi="宋体" w:eastAsia="宋体" w:cs="宋体"/>
                <w:sz w:val="24"/>
                <w:highlight w:val="none"/>
                <w:lang w:val="en-US" w:eastAsia="zh-CN"/>
              </w:rPr>
              <w:t>100.00</w:t>
            </w:r>
            <w:r>
              <w:rPr>
                <w:rFonts w:hint="default" w:ascii="宋体" w:hAnsi="宋体" w:eastAsia="宋体" w:cs="宋体"/>
                <w:sz w:val="24"/>
                <w:highlight w:val="none"/>
              </w:rPr>
              <w:t>%</w:t>
            </w:r>
          </w:p>
        </w:tc>
      </w:tr>
      <w:tr>
        <w:tblPrEx>
          <w:tblCellMar>
            <w:top w:w="0" w:type="dxa"/>
            <w:left w:w="10" w:type="dxa"/>
            <w:bottom w:w="0" w:type="dxa"/>
            <w:right w:w="10" w:type="dxa"/>
          </w:tblCellMar>
        </w:tblPrEx>
        <w:trPr>
          <w:trHeight w:val="1" w:hRule="atLeast"/>
          <w:jc w:val="center"/>
        </w:trPr>
        <w:tc>
          <w:tcPr>
            <w:tcW w:w="1839" w:type="dxa"/>
            <w:vMerge w:val="continue"/>
            <w:tcBorders>
              <w:left w:val="single" w:color="000000" w:sz="6" w:space="0"/>
              <w:bottom w:val="single" w:color="000000" w:sz="6" w:space="0"/>
              <w:right w:val="single" w:color="000000" w:sz="6" w:space="0"/>
            </w:tcBorders>
            <w:shd w:val="clear" w:color="auto" w:fill="FFFFFF"/>
            <w:tcMar>
              <w:left w:w="74" w:type="dxa"/>
              <w:right w:w="74"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120" w:beforeAutospacing="0" w:after="120" w:afterAutospacing="0" w:line="240" w:lineRule="auto"/>
              <w:ind w:left="0" w:right="0" w:firstLine="440" w:firstLineChars="200"/>
              <w:jc w:val="center"/>
              <w:textAlignment w:val="auto"/>
              <w:rPr>
                <w:rFonts w:hint="default" w:ascii="宋体" w:hAnsi="宋体" w:eastAsia="宋体" w:cs="宋体"/>
                <w:sz w:val="22"/>
                <w:highlight w:val="none"/>
              </w:rPr>
            </w:pPr>
          </w:p>
        </w:tc>
        <w:tc>
          <w:tcPr>
            <w:tcW w:w="1921" w:type="dxa"/>
            <w:tcBorders>
              <w:top w:val="single" w:color="000000" w:sz="6" w:space="0"/>
              <w:left w:val="single" w:color="000000" w:sz="6" w:space="0"/>
              <w:bottom w:val="single" w:color="000000" w:sz="6" w:space="0"/>
              <w:right w:val="single" w:color="000000" w:sz="6" w:space="0"/>
            </w:tcBorders>
            <w:shd w:val="clear" w:color="auto" w:fill="FFFFFF"/>
            <w:tcMar>
              <w:left w:w="74" w:type="dxa"/>
              <w:right w:w="74"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120" w:beforeAutospacing="0" w:after="120" w:afterAutospacing="0" w:line="240" w:lineRule="auto"/>
              <w:ind w:left="0" w:right="0"/>
              <w:jc w:val="both"/>
              <w:textAlignment w:val="auto"/>
              <w:rPr>
                <w:rFonts w:hint="default" w:ascii="宋体" w:hAnsi="宋体" w:eastAsia="宋体" w:cs="宋体"/>
                <w:highlight w:val="none"/>
              </w:rPr>
            </w:pPr>
            <w:r>
              <w:rPr>
                <w:rFonts w:hint="default" w:ascii="宋体" w:hAnsi="宋体" w:eastAsia="宋体" w:cs="宋体"/>
                <w:sz w:val="24"/>
                <w:highlight w:val="none"/>
              </w:rPr>
              <w:t>生态效益指标</w:t>
            </w:r>
          </w:p>
        </w:tc>
        <w:tc>
          <w:tcPr>
            <w:tcW w:w="1522" w:type="dxa"/>
            <w:tcBorders>
              <w:top w:val="single" w:color="000000" w:sz="6" w:space="0"/>
              <w:left w:val="single" w:color="000000" w:sz="6" w:space="0"/>
              <w:bottom w:val="single" w:color="000000" w:sz="6" w:space="0"/>
              <w:right w:val="single" w:color="000000" w:sz="6" w:space="0"/>
            </w:tcBorders>
            <w:shd w:val="clear" w:color="auto" w:fill="FFFFFF"/>
            <w:tcMar>
              <w:left w:w="74" w:type="dxa"/>
              <w:right w:w="74"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120" w:beforeAutospacing="0" w:after="120" w:afterAutospacing="0" w:line="240" w:lineRule="auto"/>
              <w:ind w:left="0" w:right="0" w:firstLine="480" w:firstLineChars="200"/>
              <w:jc w:val="center"/>
              <w:textAlignment w:val="auto"/>
              <w:rPr>
                <w:rFonts w:hint="eastAsia" w:ascii="宋体" w:hAnsi="宋体" w:eastAsia="宋体" w:cs="宋体"/>
                <w:highlight w:val="none"/>
                <w:lang w:eastAsia="zh-CN"/>
              </w:rPr>
            </w:pPr>
            <w:r>
              <w:rPr>
                <w:rFonts w:hint="eastAsia" w:ascii="宋体" w:hAnsi="宋体" w:cs="宋体"/>
                <w:sz w:val="24"/>
                <w:highlight w:val="none"/>
                <w:lang w:val="en-US" w:eastAsia="zh-CN"/>
              </w:rPr>
              <w:t>5</w:t>
            </w:r>
          </w:p>
        </w:tc>
        <w:tc>
          <w:tcPr>
            <w:tcW w:w="1653" w:type="dxa"/>
            <w:tcBorders>
              <w:top w:val="single" w:color="000000" w:sz="6" w:space="0"/>
              <w:left w:val="single" w:color="000000" w:sz="6" w:space="0"/>
              <w:bottom w:val="single" w:color="000000" w:sz="6" w:space="0"/>
              <w:right w:val="single" w:color="000000" w:sz="6" w:space="0"/>
            </w:tcBorders>
            <w:shd w:val="clear" w:color="auto" w:fill="FFFFFF"/>
            <w:tcMar>
              <w:left w:w="74" w:type="dxa"/>
              <w:right w:w="74"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120" w:beforeAutospacing="0" w:after="120" w:afterAutospacing="0" w:line="240" w:lineRule="auto"/>
              <w:ind w:left="0" w:right="0" w:firstLine="420" w:firstLineChars="200"/>
              <w:jc w:val="center"/>
              <w:textAlignment w:val="auto"/>
              <w:rPr>
                <w:rFonts w:hint="default" w:ascii="宋体" w:hAnsi="宋体" w:eastAsia="宋体" w:cs="宋体"/>
                <w:highlight w:val="none"/>
                <w:lang w:val="en-US" w:eastAsia="zh-CN"/>
              </w:rPr>
            </w:pPr>
            <w:r>
              <w:rPr>
                <w:rFonts w:hint="eastAsia" w:ascii="宋体" w:hAnsi="宋体" w:cs="宋体"/>
                <w:highlight w:val="none"/>
                <w:lang w:val="en-US" w:eastAsia="zh-CN"/>
              </w:rPr>
              <w:t>5</w:t>
            </w:r>
          </w:p>
        </w:tc>
        <w:tc>
          <w:tcPr>
            <w:tcW w:w="1519" w:type="dxa"/>
            <w:tcBorders>
              <w:top w:val="single" w:color="000000" w:sz="6" w:space="0"/>
              <w:left w:val="single" w:color="000000" w:sz="6" w:space="0"/>
              <w:bottom w:val="single" w:color="000000" w:sz="6" w:space="0"/>
              <w:right w:val="single" w:color="000000" w:sz="6" w:space="0"/>
            </w:tcBorders>
            <w:shd w:val="clear" w:color="auto" w:fill="FFFFFF"/>
            <w:tcMar>
              <w:left w:w="74" w:type="dxa"/>
              <w:right w:w="74"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120" w:beforeAutospacing="0" w:after="120" w:afterAutospacing="0" w:line="240" w:lineRule="auto"/>
              <w:ind w:left="0" w:right="0" w:firstLine="480" w:firstLineChars="200"/>
              <w:jc w:val="left"/>
              <w:textAlignment w:val="auto"/>
              <w:rPr>
                <w:rFonts w:hint="default" w:ascii="宋体" w:hAnsi="宋体" w:eastAsia="宋体" w:cs="宋体"/>
                <w:highlight w:val="none"/>
              </w:rPr>
            </w:pPr>
            <w:r>
              <w:rPr>
                <w:rFonts w:hint="default" w:ascii="宋体" w:hAnsi="宋体" w:eastAsia="宋体" w:cs="宋体"/>
                <w:sz w:val="24"/>
                <w:highlight w:val="none"/>
              </w:rPr>
              <w:t>10</w:t>
            </w:r>
            <w:r>
              <w:rPr>
                <w:rFonts w:hint="eastAsia" w:ascii="宋体" w:hAnsi="宋体" w:cs="宋体"/>
                <w:sz w:val="24"/>
                <w:highlight w:val="none"/>
                <w:lang w:val="en-US" w:eastAsia="zh-CN"/>
              </w:rPr>
              <w:t>0.00</w:t>
            </w:r>
            <w:r>
              <w:rPr>
                <w:rFonts w:hint="default" w:ascii="宋体" w:hAnsi="宋体" w:eastAsia="宋体" w:cs="宋体"/>
                <w:sz w:val="24"/>
                <w:highlight w:val="none"/>
              </w:rPr>
              <w:t>%</w:t>
            </w:r>
          </w:p>
        </w:tc>
      </w:tr>
      <w:tr>
        <w:tblPrEx>
          <w:tblCellMar>
            <w:top w:w="0" w:type="dxa"/>
            <w:left w:w="10" w:type="dxa"/>
            <w:bottom w:w="0" w:type="dxa"/>
            <w:right w:w="10" w:type="dxa"/>
          </w:tblCellMar>
        </w:tblPrEx>
        <w:trPr>
          <w:trHeight w:val="1" w:hRule="atLeast"/>
          <w:jc w:val="center"/>
        </w:trPr>
        <w:tc>
          <w:tcPr>
            <w:tcW w:w="3760" w:type="dxa"/>
            <w:gridSpan w:val="2"/>
            <w:tcBorders>
              <w:top w:val="single" w:color="000000" w:sz="6" w:space="0"/>
              <w:left w:val="single" w:color="000000" w:sz="6" w:space="0"/>
              <w:bottom w:val="single" w:color="000000" w:sz="6" w:space="0"/>
              <w:right w:val="single" w:color="000000" w:sz="6" w:space="0"/>
            </w:tcBorders>
            <w:shd w:val="clear" w:color="auto" w:fill="FFFFFF"/>
            <w:tcMar>
              <w:left w:w="74" w:type="dxa"/>
              <w:right w:w="74"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120" w:beforeAutospacing="0" w:after="120" w:afterAutospacing="0" w:line="240" w:lineRule="auto"/>
              <w:ind w:left="0" w:right="0" w:firstLine="480" w:firstLineChars="200"/>
              <w:jc w:val="center"/>
              <w:textAlignment w:val="auto"/>
              <w:rPr>
                <w:rFonts w:hint="default" w:ascii="宋体" w:hAnsi="宋体" w:eastAsia="宋体" w:cs="宋体"/>
                <w:highlight w:val="none"/>
              </w:rPr>
            </w:pPr>
            <w:r>
              <w:rPr>
                <w:rFonts w:hint="default" w:ascii="宋体" w:hAnsi="宋体" w:eastAsia="宋体" w:cs="宋体"/>
                <w:sz w:val="24"/>
                <w:highlight w:val="none"/>
              </w:rPr>
              <w:t>合计</w:t>
            </w:r>
          </w:p>
        </w:tc>
        <w:tc>
          <w:tcPr>
            <w:tcW w:w="1522" w:type="dxa"/>
            <w:tcBorders>
              <w:top w:val="single" w:color="000000" w:sz="6" w:space="0"/>
              <w:left w:val="single" w:color="000000" w:sz="6" w:space="0"/>
              <w:bottom w:val="single" w:color="000000" w:sz="6" w:space="0"/>
              <w:right w:val="single" w:color="000000" w:sz="6" w:space="0"/>
            </w:tcBorders>
            <w:shd w:val="clear" w:color="auto" w:fill="FFFFFF"/>
            <w:tcMar>
              <w:left w:w="74" w:type="dxa"/>
              <w:right w:w="74"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120" w:beforeAutospacing="0" w:after="120" w:afterAutospacing="0" w:line="240" w:lineRule="auto"/>
              <w:ind w:left="0" w:right="0" w:firstLine="480" w:firstLineChars="200"/>
              <w:jc w:val="center"/>
              <w:textAlignment w:val="auto"/>
              <w:rPr>
                <w:rFonts w:hint="default" w:ascii="宋体" w:hAnsi="宋体" w:eastAsia="宋体" w:cs="宋体"/>
                <w:highlight w:val="none"/>
                <w:lang w:val="en-US" w:eastAsia="zh-CN"/>
              </w:rPr>
            </w:pPr>
            <w:r>
              <w:rPr>
                <w:rFonts w:hint="eastAsia" w:ascii="宋体" w:hAnsi="宋体" w:eastAsia="宋体" w:cs="宋体"/>
                <w:sz w:val="24"/>
                <w:highlight w:val="none"/>
                <w:lang w:val="en-US" w:eastAsia="zh-CN"/>
              </w:rPr>
              <w:t>1</w:t>
            </w:r>
            <w:r>
              <w:rPr>
                <w:rFonts w:hint="eastAsia" w:ascii="宋体" w:hAnsi="宋体" w:cs="宋体"/>
                <w:sz w:val="24"/>
                <w:highlight w:val="none"/>
                <w:lang w:val="en-US" w:eastAsia="zh-CN"/>
              </w:rPr>
              <w:t>5</w:t>
            </w:r>
          </w:p>
        </w:tc>
        <w:tc>
          <w:tcPr>
            <w:tcW w:w="1653" w:type="dxa"/>
            <w:tcBorders>
              <w:top w:val="single" w:color="000000" w:sz="6" w:space="0"/>
              <w:left w:val="single" w:color="000000" w:sz="6" w:space="0"/>
              <w:bottom w:val="single" w:color="000000" w:sz="6" w:space="0"/>
              <w:right w:val="single" w:color="000000" w:sz="6" w:space="0"/>
            </w:tcBorders>
            <w:shd w:val="clear" w:color="auto" w:fill="FFFFFF"/>
            <w:tcMar>
              <w:left w:w="74" w:type="dxa"/>
              <w:right w:w="74"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120" w:beforeAutospacing="0" w:after="120" w:afterAutospacing="0" w:line="240" w:lineRule="auto"/>
              <w:ind w:left="0" w:right="0" w:firstLine="480" w:firstLineChars="200"/>
              <w:jc w:val="center"/>
              <w:textAlignment w:val="auto"/>
              <w:rPr>
                <w:rFonts w:hint="default" w:ascii="宋体" w:hAnsi="宋体" w:eastAsia="宋体" w:cs="宋体"/>
                <w:highlight w:val="none"/>
                <w:lang w:val="en-US" w:eastAsia="zh-CN"/>
              </w:rPr>
            </w:pPr>
            <w:r>
              <w:rPr>
                <w:rFonts w:hint="eastAsia" w:ascii="宋体" w:hAnsi="宋体" w:eastAsia="宋体" w:cs="宋体"/>
                <w:sz w:val="24"/>
                <w:highlight w:val="none"/>
                <w:lang w:val="en-US" w:eastAsia="zh-CN"/>
              </w:rPr>
              <w:t>1</w:t>
            </w:r>
            <w:r>
              <w:rPr>
                <w:rFonts w:hint="eastAsia" w:ascii="宋体" w:hAnsi="宋体" w:cs="宋体"/>
                <w:sz w:val="24"/>
                <w:highlight w:val="none"/>
                <w:lang w:val="en-US" w:eastAsia="zh-CN"/>
              </w:rPr>
              <w:t>3</w:t>
            </w:r>
          </w:p>
        </w:tc>
        <w:tc>
          <w:tcPr>
            <w:tcW w:w="1519" w:type="dxa"/>
            <w:tcBorders>
              <w:top w:val="single" w:color="000000" w:sz="6" w:space="0"/>
              <w:left w:val="single" w:color="000000" w:sz="6" w:space="0"/>
              <w:bottom w:val="single" w:color="000000" w:sz="6" w:space="0"/>
              <w:right w:val="single" w:color="000000" w:sz="6" w:space="0"/>
            </w:tcBorders>
            <w:shd w:val="clear" w:color="auto" w:fill="FFFFFF"/>
            <w:tcMar>
              <w:left w:w="74" w:type="dxa"/>
              <w:right w:w="74" w:type="dxa"/>
            </w:tcMar>
            <w:vAlign w:val="center"/>
          </w:tcPr>
          <w:p>
            <w:pPr>
              <w:keepNext w:val="0"/>
              <w:keepLines w:val="0"/>
              <w:pageBreakBefore w:val="0"/>
              <w:widowControl w:val="0"/>
              <w:suppressLineNumbers w:val="0"/>
              <w:tabs>
                <w:tab w:val="left" w:pos="312"/>
              </w:tabs>
              <w:kinsoku/>
              <w:wordWrap/>
              <w:overflowPunct/>
              <w:topLinePunct w:val="0"/>
              <w:autoSpaceDE/>
              <w:autoSpaceDN/>
              <w:bidi w:val="0"/>
              <w:adjustRightInd/>
              <w:snapToGrid/>
              <w:spacing w:before="120" w:beforeAutospacing="0" w:after="120" w:afterAutospacing="0" w:line="240" w:lineRule="auto"/>
              <w:ind w:left="0" w:right="0" w:firstLine="480" w:firstLineChars="200"/>
              <w:jc w:val="left"/>
              <w:textAlignment w:val="auto"/>
              <w:rPr>
                <w:rFonts w:hint="default" w:ascii="宋体" w:hAnsi="宋体" w:eastAsia="宋体" w:cs="宋体"/>
                <w:highlight w:val="none"/>
              </w:rPr>
            </w:pPr>
            <w:r>
              <w:rPr>
                <w:rFonts w:hint="eastAsia" w:ascii="宋体" w:hAnsi="宋体" w:cs="宋体"/>
                <w:sz w:val="24"/>
                <w:highlight w:val="none"/>
                <w:lang w:val="en-US" w:eastAsia="zh-CN"/>
              </w:rPr>
              <w:t>86.67</w:t>
            </w:r>
            <w:r>
              <w:rPr>
                <w:rFonts w:hint="default" w:ascii="宋体" w:hAnsi="宋体" w:eastAsia="宋体" w:cs="宋体"/>
                <w:sz w:val="24"/>
                <w:highlight w:val="none"/>
              </w:rPr>
              <w:t>%</w:t>
            </w:r>
          </w:p>
        </w:tc>
      </w:tr>
    </w:tbl>
    <w:p>
      <w:pPr>
        <w:keepNext w:val="0"/>
        <w:keepLines w:val="0"/>
        <w:pageBreakBefore w:val="0"/>
        <w:widowControl w:val="0"/>
        <w:kinsoku/>
        <w:wordWrap/>
        <w:overflowPunct/>
        <w:topLinePunct w:val="0"/>
        <w:autoSpaceDE/>
        <w:autoSpaceDN/>
        <w:bidi w:val="0"/>
        <w:adjustRightInd/>
        <w:spacing w:before="120" w:after="120" w:line="240" w:lineRule="auto"/>
        <w:ind w:firstLine="643" w:firstLineChars="200"/>
        <w:textAlignment w:val="auto"/>
        <w:rPr>
          <w:rFonts w:hint="eastAsia" w:ascii="Times New Roman" w:hAnsi="Times New Roman" w:eastAsia="楷体" w:cs="Times New Roman"/>
          <w:b/>
          <w:bCs/>
          <w:kern w:val="0"/>
          <w:sz w:val="32"/>
          <w:szCs w:val="28"/>
          <w:highlight w:val="none"/>
          <w:lang w:val="en-US" w:eastAsia="zh-CN" w:bidi="ar-SA"/>
        </w:rPr>
      </w:pPr>
      <w:r>
        <w:rPr>
          <w:rFonts w:hint="eastAsia" w:ascii="Times New Roman" w:hAnsi="Times New Roman" w:eastAsia="楷体" w:cs="Times New Roman"/>
          <w:b/>
          <w:bCs/>
          <w:kern w:val="0"/>
          <w:sz w:val="32"/>
          <w:szCs w:val="28"/>
          <w:highlight w:val="none"/>
          <w:lang w:val="en-US" w:eastAsia="zh-CN" w:bidi="ar-SA"/>
        </w:rPr>
        <w:t>1. 经济效益（应得分5分，实际评价得3分）</w:t>
      </w:r>
    </w:p>
    <w:p>
      <w:pPr>
        <w:keepNext w:val="0"/>
        <w:keepLines w:val="0"/>
        <w:pageBreakBefore w:val="0"/>
        <w:kinsoku/>
        <w:wordWrap/>
        <w:overflowPunct/>
        <w:topLinePunct w:val="0"/>
        <w:autoSpaceDE/>
        <w:autoSpaceDN/>
        <w:bidi w:val="0"/>
        <w:spacing w:before="120" w:after="120" w:line="560" w:lineRule="exact"/>
        <w:ind w:firstLine="640" w:firstLineChars="200"/>
        <w:rPr>
          <w:rFonts w:hint="eastAsia" w:ascii="仿宋" w:hAnsi="仿宋" w:eastAsia="仿宋" w:cs="仿宋"/>
          <w:kern w:val="2"/>
          <w:sz w:val="32"/>
          <w:szCs w:val="28"/>
          <w:highlight w:val="none"/>
          <w:lang w:val="en-US" w:eastAsia="zh-CN" w:bidi="ar-SA"/>
        </w:rPr>
      </w:pPr>
      <w:r>
        <w:rPr>
          <w:rFonts w:hint="eastAsia" w:ascii="仿宋" w:hAnsi="仿宋" w:eastAsia="仿宋" w:cs="仿宋"/>
          <w:kern w:val="2"/>
          <w:sz w:val="32"/>
          <w:szCs w:val="28"/>
          <w:highlight w:val="none"/>
          <w:lang w:val="en-US" w:eastAsia="zh-CN" w:bidi="ar-SA"/>
        </w:rPr>
        <w:t>建设静脉产业园是一项民生工程、实事工程，项目的建设可以带动当地居民创收，按可研规划项目建成生产后还可以带动100名群众就业，按月薪3000-3600元，可以为居民创收360万元。</w:t>
      </w:r>
    </w:p>
    <w:p>
      <w:pPr>
        <w:keepNext w:val="0"/>
        <w:keepLines w:val="0"/>
        <w:pageBreakBefore w:val="0"/>
        <w:kinsoku/>
        <w:wordWrap/>
        <w:overflowPunct/>
        <w:topLinePunct w:val="0"/>
        <w:autoSpaceDE/>
        <w:autoSpaceDN/>
        <w:bidi w:val="0"/>
        <w:spacing w:before="120" w:after="120" w:line="560" w:lineRule="exact"/>
        <w:ind w:firstLine="640" w:firstLineChars="200"/>
        <w:rPr>
          <w:rFonts w:hint="eastAsia" w:ascii="仿宋" w:hAnsi="仿宋" w:eastAsia="仿宋" w:cs="仿宋"/>
          <w:kern w:val="2"/>
          <w:sz w:val="32"/>
          <w:szCs w:val="28"/>
          <w:highlight w:val="none"/>
          <w:lang w:val="en-US" w:eastAsia="zh-CN" w:bidi="ar-SA"/>
        </w:rPr>
      </w:pPr>
      <w:r>
        <w:rPr>
          <w:rFonts w:hint="eastAsia" w:ascii="仿宋" w:hAnsi="仿宋" w:eastAsia="仿宋" w:cs="仿宋"/>
          <w:kern w:val="2"/>
          <w:sz w:val="32"/>
          <w:szCs w:val="28"/>
          <w:highlight w:val="none"/>
          <w:lang w:val="en-US" w:eastAsia="zh-CN" w:bidi="ar-SA"/>
        </w:rPr>
        <w:t>实际项目带动阳新当地群众就业67人，带动群众创收336万元，项目的实施极大缓解了我县就业压力。</w:t>
      </w:r>
    </w:p>
    <w:p>
      <w:pPr>
        <w:keepNext w:val="0"/>
        <w:keepLines w:val="0"/>
        <w:pageBreakBefore w:val="0"/>
        <w:kinsoku/>
        <w:wordWrap/>
        <w:overflowPunct/>
        <w:topLinePunct w:val="0"/>
        <w:autoSpaceDE/>
        <w:autoSpaceDN/>
        <w:bidi w:val="0"/>
        <w:spacing w:before="120" w:after="120" w:line="560" w:lineRule="exact"/>
        <w:ind w:firstLine="640" w:firstLineChars="200"/>
        <w:rPr>
          <w:rFonts w:hint="eastAsia" w:ascii="仿宋" w:hAnsi="仿宋" w:eastAsia="仿宋" w:cs="仿宋"/>
          <w:kern w:val="2"/>
          <w:sz w:val="32"/>
          <w:szCs w:val="28"/>
          <w:highlight w:val="none"/>
          <w:lang w:val="en-US" w:eastAsia="zh-CN" w:bidi="ar-SA"/>
        </w:rPr>
      </w:pPr>
      <w:r>
        <w:rPr>
          <w:rFonts w:hint="eastAsia" w:ascii="仿宋" w:hAnsi="仿宋" w:eastAsia="仿宋" w:cs="仿宋"/>
          <w:kern w:val="2"/>
          <w:sz w:val="32"/>
          <w:szCs w:val="28"/>
          <w:highlight w:val="none"/>
          <w:lang w:val="en-US" w:eastAsia="zh-CN" w:bidi="ar-SA"/>
        </w:rPr>
        <w:t>但因实际指标与项目规划指标有所差异，适当扣分，实得3分。</w:t>
      </w:r>
    </w:p>
    <w:p>
      <w:pPr>
        <w:keepNext w:val="0"/>
        <w:keepLines w:val="0"/>
        <w:pageBreakBefore w:val="0"/>
        <w:kinsoku/>
        <w:wordWrap/>
        <w:overflowPunct/>
        <w:topLinePunct w:val="0"/>
        <w:autoSpaceDE/>
        <w:autoSpaceDN/>
        <w:bidi w:val="0"/>
        <w:spacing w:before="120" w:after="120" w:line="560" w:lineRule="exact"/>
        <w:ind w:firstLine="643" w:firstLineChars="200"/>
        <w:rPr>
          <w:rFonts w:hint="eastAsia" w:ascii="Times New Roman" w:hAnsi="Times New Roman" w:eastAsia="楷体" w:cs="Times New Roman"/>
          <w:b/>
          <w:bCs/>
          <w:kern w:val="0"/>
          <w:sz w:val="32"/>
          <w:szCs w:val="28"/>
          <w:highlight w:val="none"/>
          <w:lang w:val="en-US" w:eastAsia="zh-CN" w:bidi="ar-SA"/>
        </w:rPr>
      </w:pPr>
      <w:r>
        <w:rPr>
          <w:rFonts w:hint="eastAsia" w:ascii="Times New Roman" w:hAnsi="Times New Roman" w:eastAsia="楷体" w:cs="Times New Roman"/>
          <w:b/>
          <w:bCs/>
          <w:kern w:val="0"/>
          <w:sz w:val="32"/>
          <w:szCs w:val="28"/>
          <w:highlight w:val="none"/>
          <w:lang w:val="en-US" w:eastAsia="zh-CN" w:bidi="ar-SA"/>
        </w:rPr>
        <w:t>2. 社会效益（应得分5分，实际评价得5分）</w:t>
      </w:r>
    </w:p>
    <w:p>
      <w:pPr>
        <w:keepNext w:val="0"/>
        <w:keepLines w:val="0"/>
        <w:pageBreakBefore w:val="0"/>
        <w:kinsoku/>
        <w:wordWrap/>
        <w:overflowPunct/>
        <w:topLinePunct w:val="0"/>
        <w:autoSpaceDE/>
        <w:autoSpaceDN/>
        <w:bidi w:val="0"/>
        <w:spacing w:before="120" w:after="120" w:line="560" w:lineRule="exact"/>
        <w:ind w:firstLine="640" w:firstLineChars="200"/>
        <w:rPr>
          <w:rFonts w:hint="eastAsia" w:ascii="仿宋" w:hAnsi="仿宋" w:eastAsia="仿宋" w:cs="仿宋"/>
          <w:kern w:val="2"/>
          <w:sz w:val="32"/>
          <w:szCs w:val="28"/>
          <w:highlight w:val="none"/>
          <w:lang w:val="en-US" w:eastAsia="zh-CN" w:bidi="ar-SA"/>
        </w:rPr>
      </w:pPr>
      <w:r>
        <w:rPr>
          <w:rFonts w:hint="eastAsia" w:ascii="仿宋" w:hAnsi="仿宋" w:eastAsia="仿宋" w:cs="仿宋"/>
          <w:kern w:val="2"/>
          <w:sz w:val="32"/>
          <w:szCs w:val="28"/>
          <w:highlight w:val="none"/>
          <w:lang w:val="en-US" w:eastAsia="zh-CN" w:bidi="ar-SA"/>
        </w:rPr>
        <w:t>我县在本项目建设前的生活垃圾送至阳新县木港镇填埋场处理。而填埋场垃圾处理方式较静脉园项目过于落后，占用太多的土地，本项目生活垃圾处理采用清洁焚烧的方式处理生活垃圾，可使处理的生活垃圾减重80%和减容90%以上，大量减少了填埋垃圾用地，节约了宝贵土地资源，为阳新县城市持续发展提供了良好的环境空间。</w:t>
      </w:r>
    </w:p>
    <w:p>
      <w:pPr>
        <w:keepNext w:val="0"/>
        <w:keepLines w:val="0"/>
        <w:pageBreakBefore w:val="0"/>
        <w:kinsoku/>
        <w:wordWrap/>
        <w:overflowPunct/>
        <w:topLinePunct w:val="0"/>
        <w:autoSpaceDE/>
        <w:autoSpaceDN/>
        <w:bidi w:val="0"/>
        <w:spacing w:before="120" w:after="120" w:line="560" w:lineRule="exact"/>
        <w:ind w:firstLine="640" w:firstLineChars="200"/>
        <w:rPr>
          <w:rFonts w:hint="eastAsia" w:ascii="仿宋" w:hAnsi="仿宋" w:eastAsia="仿宋" w:cs="仿宋"/>
          <w:kern w:val="2"/>
          <w:sz w:val="32"/>
          <w:szCs w:val="28"/>
          <w:highlight w:val="none"/>
          <w:lang w:val="en-US" w:eastAsia="zh-CN" w:bidi="ar-SA"/>
        </w:rPr>
      </w:pPr>
      <w:r>
        <w:rPr>
          <w:rFonts w:hint="eastAsia" w:ascii="仿宋" w:hAnsi="仿宋" w:eastAsia="仿宋" w:cs="仿宋"/>
          <w:kern w:val="2"/>
          <w:sz w:val="32"/>
          <w:szCs w:val="28"/>
          <w:highlight w:val="none"/>
          <w:lang w:val="en-US" w:eastAsia="zh-CN" w:bidi="ar-SA"/>
        </w:rPr>
        <w:t>该项指标应得分5分，实际得分5分。</w:t>
      </w:r>
    </w:p>
    <w:p>
      <w:pPr>
        <w:keepNext w:val="0"/>
        <w:keepLines w:val="0"/>
        <w:pageBreakBefore w:val="0"/>
        <w:kinsoku/>
        <w:wordWrap/>
        <w:overflowPunct/>
        <w:topLinePunct w:val="0"/>
        <w:autoSpaceDE/>
        <w:autoSpaceDN/>
        <w:bidi w:val="0"/>
        <w:spacing w:before="120" w:after="120" w:line="560" w:lineRule="exact"/>
        <w:ind w:firstLine="643" w:firstLineChars="200"/>
        <w:rPr>
          <w:rFonts w:hint="eastAsia" w:ascii="Times New Roman" w:hAnsi="Times New Roman" w:eastAsia="楷体" w:cs="Times New Roman"/>
          <w:b/>
          <w:bCs/>
          <w:kern w:val="0"/>
          <w:sz w:val="32"/>
          <w:szCs w:val="28"/>
          <w:highlight w:val="none"/>
          <w:lang w:val="en-US" w:eastAsia="zh-CN" w:bidi="ar-SA"/>
        </w:rPr>
      </w:pPr>
      <w:r>
        <w:rPr>
          <w:rFonts w:hint="eastAsia" w:ascii="Times New Roman" w:hAnsi="Times New Roman" w:eastAsia="楷体" w:cs="Times New Roman"/>
          <w:b/>
          <w:bCs/>
          <w:kern w:val="0"/>
          <w:sz w:val="32"/>
          <w:szCs w:val="28"/>
          <w:highlight w:val="none"/>
          <w:lang w:val="en-US" w:eastAsia="zh-CN" w:bidi="ar-SA"/>
        </w:rPr>
        <w:t>3. 生态环境效益（应得分5分，实际评价得5分）</w:t>
      </w:r>
    </w:p>
    <w:p>
      <w:pPr>
        <w:keepNext w:val="0"/>
        <w:keepLines w:val="0"/>
        <w:pageBreakBefore w:val="0"/>
        <w:kinsoku/>
        <w:wordWrap/>
        <w:overflowPunct/>
        <w:topLinePunct w:val="0"/>
        <w:autoSpaceDE/>
        <w:autoSpaceDN/>
        <w:bidi w:val="0"/>
        <w:spacing w:before="120" w:after="120" w:line="560" w:lineRule="exact"/>
        <w:ind w:firstLine="640" w:firstLineChars="200"/>
        <w:rPr>
          <w:rFonts w:hint="eastAsia" w:ascii="仿宋" w:hAnsi="仿宋" w:eastAsia="仿宋" w:cs="仿宋"/>
          <w:kern w:val="2"/>
          <w:sz w:val="32"/>
          <w:szCs w:val="28"/>
          <w:highlight w:val="none"/>
          <w:lang w:val="en-US" w:eastAsia="zh-CN" w:bidi="ar-SA"/>
        </w:rPr>
      </w:pPr>
      <w:r>
        <w:rPr>
          <w:rFonts w:hint="eastAsia" w:ascii="仿宋" w:hAnsi="仿宋" w:eastAsia="仿宋" w:cs="仿宋"/>
          <w:kern w:val="2"/>
          <w:sz w:val="32"/>
          <w:szCs w:val="28"/>
          <w:highlight w:val="none"/>
          <w:lang w:val="en-US" w:eastAsia="zh-CN" w:bidi="ar-SA"/>
        </w:rPr>
        <w:t>静脉产业园坚持“生态优先、绿色发展,经济节俭”理念，是我县重大城市基础设施项目，与卫生填埋和堆肥处理方法相比，焚烧垃圾不光可以减少垃圾容量，更可以将热能转化为电能，实现了能源的回收和再利用，具有明显的环保效益。</w:t>
      </w:r>
      <w:r>
        <w:rPr>
          <w:rFonts w:hint="default" w:ascii="仿宋" w:hAnsi="仿宋" w:eastAsia="仿宋" w:cs="仿宋"/>
          <w:kern w:val="2"/>
          <w:sz w:val="32"/>
          <w:szCs w:val="28"/>
          <w:highlight w:val="none"/>
          <w:lang w:val="en-US" w:eastAsia="zh-CN" w:bidi="ar-SA"/>
        </w:rPr>
        <w:t xml:space="preserve"> </w:t>
      </w:r>
    </w:p>
    <w:p>
      <w:pPr>
        <w:keepNext w:val="0"/>
        <w:keepLines w:val="0"/>
        <w:pageBreakBefore w:val="0"/>
        <w:kinsoku/>
        <w:wordWrap/>
        <w:overflowPunct/>
        <w:topLinePunct w:val="0"/>
        <w:autoSpaceDE/>
        <w:autoSpaceDN/>
        <w:bidi w:val="0"/>
        <w:spacing w:before="120" w:after="120" w:line="560" w:lineRule="exact"/>
        <w:ind w:firstLine="640" w:firstLineChars="200"/>
        <w:rPr>
          <w:rFonts w:hint="eastAsia" w:ascii="仿宋" w:hAnsi="仿宋" w:eastAsia="仿宋" w:cs="仿宋"/>
          <w:kern w:val="2"/>
          <w:sz w:val="32"/>
          <w:szCs w:val="28"/>
          <w:highlight w:val="none"/>
          <w:lang w:val="en-US" w:eastAsia="zh-CN" w:bidi="ar-SA"/>
        </w:rPr>
      </w:pPr>
      <w:r>
        <w:rPr>
          <w:rFonts w:hint="eastAsia" w:ascii="仿宋" w:hAnsi="仿宋" w:eastAsia="仿宋" w:cs="仿宋"/>
          <w:kern w:val="2"/>
          <w:sz w:val="32"/>
          <w:szCs w:val="28"/>
          <w:highlight w:val="none"/>
          <w:lang w:val="en-US" w:eastAsia="zh-CN" w:bidi="ar-SA"/>
        </w:rPr>
        <w:t>该项指标应得分5分，实际得分5分。</w:t>
      </w:r>
    </w:p>
    <w:p>
      <w:pPr>
        <w:keepNext w:val="0"/>
        <w:keepLines w:val="0"/>
        <w:pageBreakBefore w:val="0"/>
        <w:kinsoku/>
        <w:wordWrap/>
        <w:overflowPunct/>
        <w:topLinePunct w:val="0"/>
        <w:autoSpaceDE/>
        <w:autoSpaceDN/>
        <w:bidi w:val="0"/>
        <w:spacing w:before="120" w:after="120" w:line="560" w:lineRule="exact"/>
        <w:ind w:firstLine="643" w:firstLineChars="200"/>
        <w:rPr>
          <w:rFonts w:hint="eastAsia" w:ascii="Times New Roman" w:hAnsi="Times New Roman" w:eastAsia="楷体" w:cs="Times New Roman"/>
          <w:b/>
          <w:bCs/>
          <w:kern w:val="0"/>
          <w:sz w:val="32"/>
          <w:szCs w:val="28"/>
          <w:highlight w:val="none"/>
          <w:lang w:val="en-US" w:eastAsia="zh-CN" w:bidi="ar-SA"/>
        </w:rPr>
      </w:pPr>
      <w:r>
        <w:rPr>
          <w:rFonts w:hint="eastAsia" w:ascii="Times New Roman" w:hAnsi="Times New Roman" w:eastAsia="楷体" w:cs="Times New Roman"/>
          <w:b/>
          <w:bCs/>
          <w:kern w:val="0"/>
          <w:sz w:val="32"/>
          <w:szCs w:val="28"/>
          <w:highlight w:val="none"/>
          <w:lang w:val="en-US" w:eastAsia="zh-CN" w:bidi="ar-SA"/>
        </w:rPr>
        <w:t>（五）能力建设及可持续影响</w:t>
      </w:r>
    </w:p>
    <w:p>
      <w:pPr>
        <w:keepNext w:val="0"/>
        <w:keepLines w:val="0"/>
        <w:pageBreakBefore w:val="0"/>
        <w:kinsoku/>
        <w:wordWrap/>
        <w:overflowPunct/>
        <w:topLinePunct w:val="0"/>
        <w:autoSpaceDE/>
        <w:autoSpaceDN/>
        <w:bidi w:val="0"/>
        <w:spacing w:before="120" w:after="120" w:line="560" w:lineRule="exact"/>
        <w:ind w:firstLine="640" w:firstLineChars="200"/>
        <w:rPr>
          <w:rFonts w:hint="eastAsia" w:ascii="仿宋" w:hAnsi="仿宋" w:eastAsia="仿宋" w:cs="仿宋"/>
          <w:kern w:val="2"/>
          <w:sz w:val="32"/>
          <w:szCs w:val="28"/>
          <w:highlight w:val="none"/>
          <w:lang w:val="en-US" w:eastAsia="zh-CN" w:bidi="ar-SA"/>
        </w:rPr>
      </w:pPr>
      <w:r>
        <w:rPr>
          <w:rFonts w:hint="eastAsia" w:ascii="仿宋" w:hAnsi="仿宋" w:eastAsia="仿宋" w:cs="仿宋"/>
          <w:kern w:val="2"/>
          <w:sz w:val="32"/>
          <w:szCs w:val="28"/>
          <w:highlight w:val="none"/>
          <w:lang w:val="en-US" w:eastAsia="zh-CN" w:bidi="ar-SA"/>
        </w:rPr>
        <w:t>该类指标包括可持续影响指标、满意度指标两个二级指标和4个三级指标，反映项目后期管护的可持续性影响情况及受益群众的满意程度影响情况，该类项目满分15分，评价得11分，得分率为73.33%。</w:t>
      </w:r>
    </w:p>
    <w:p>
      <w:pPr>
        <w:keepNext w:val="0"/>
        <w:keepLines w:val="0"/>
        <w:pageBreakBefore w:val="0"/>
        <w:kinsoku/>
        <w:wordWrap/>
        <w:overflowPunct/>
        <w:topLinePunct w:val="0"/>
        <w:autoSpaceDE/>
        <w:autoSpaceDN/>
        <w:bidi w:val="0"/>
        <w:adjustRightInd/>
        <w:snapToGrid w:val="0"/>
        <w:spacing w:before="120" w:after="120" w:line="240" w:lineRule="auto"/>
        <w:ind w:firstLine="360" w:firstLineChars="200"/>
        <w:textAlignment w:val="auto"/>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eastAsia="仿宋_GB2312" w:cs="Times New Roman"/>
          <w:kern w:val="0"/>
          <w:sz w:val="18"/>
          <w:szCs w:val="18"/>
          <w:highlight w:val="none"/>
          <w:lang w:val="en-US" w:eastAsia="zh-CN" w:bidi="ar-SA"/>
        </w:rPr>
        <w:t>表4-5项目能力建设及可持续影响指标分值及得分情况</w:t>
      </w:r>
    </w:p>
    <w:tbl>
      <w:tblPr>
        <w:tblStyle w:val="18"/>
        <w:tblW w:w="8454" w:type="dxa"/>
        <w:jc w:val="center"/>
        <w:tblLayout w:type="fixed"/>
        <w:tblCellMar>
          <w:top w:w="0" w:type="dxa"/>
          <w:left w:w="10" w:type="dxa"/>
          <w:bottom w:w="0" w:type="dxa"/>
          <w:right w:w="10" w:type="dxa"/>
        </w:tblCellMar>
      </w:tblPr>
      <w:tblGrid>
        <w:gridCol w:w="1839"/>
        <w:gridCol w:w="1921"/>
        <w:gridCol w:w="1522"/>
        <w:gridCol w:w="1743"/>
        <w:gridCol w:w="1429"/>
      </w:tblGrid>
      <w:tr>
        <w:tblPrEx>
          <w:tblCellMar>
            <w:top w:w="0" w:type="dxa"/>
            <w:left w:w="10" w:type="dxa"/>
            <w:bottom w:w="0" w:type="dxa"/>
            <w:right w:w="10" w:type="dxa"/>
          </w:tblCellMar>
        </w:tblPrEx>
        <w:trPr>
          <w:trHeight w:val="1" w:hRule="atLeast"/>
          <w:jc w:val="center"/>
        </w:trPr>
        <w:tc>
          <w:tcPr>
            <w:tcW w:w="1839" w:type="dxa"/>
            <w:tcBorders>
              <w:top w:val="single" w:color="000000" w:sz="6" w:space="0"/>
              <w:left w:val="single" w:color="000000" w:sz="6" w:space="0"/>
              <w:bottom w:val="single" w:color="000000" w:sz="6" w:space="0"/>
              <w:right w:val="single" w:color="000000" w:sz="6" w:space="0"/>
            </w:tcBorders>
            <w:shd w:val="clear" w:color="auto" w:fill="FFFFFF"/>
            <w:tcMar>
              <w:left w:w="74" w:type="dxa"/>
              <w:right w:w="74"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120" w:beforeAutospacing="0" w:after="120" w:afterAutospacing="0" w:line="240" w:lineRule="auto"/>
              <w:ind w:left="0" w:right="0" w:firstLine="480" w:firstLineChars="200"/>
              <w:jc w:val="center"/>
              <w:textAlignment w:val="auto"/>
              <w:rPr>
                <w:rFonts w:hint="default" w:ascii="宋体" w:hAnsi="宋体" w:eastAsia="宋体" w:cs="宋体"/>
                <w:highlight w:val="none"/>
              </w:rPr>
            </w:pPr>
            <w:r>
              <w:rPr>
                <w:rFonts w:hint="default" w:ascii="宋体" w:hAnsi="宋体" w:eastAsia="宋体" w:cs="宋体"/>
                <w:sz w:val="24"/>
                <w:highlight w:val="none"/>
              </w:rPr>
              <w:t>一级指标</w:t>
            </w:r>
          </w:p>
        </w:tc>
        <w:tc>
          <w:tcPr>
            <w:tcW w:w="1921" w:type="dxa"/>
            <w:tcBorders>
              <w:top w:val="single" w:color="000000" w:sz="6" w:space="0"/>
              <w:left w:val="single" w:color="000000" w:sz="6" w:space="0"/>
              <w:bottom w:val="single" w:color="000000" w:sz="6" w:space="0"/>
              <w:right w:val="single" w:color="000000" w:sz="6" w:space="0"/>
            </w:tcBorders>
            <w:shd w:val="clear" w:color="auto" w:fill="FFFFFF"/>
            <w:tcMar>
              <w:left w:w="74" w:type="dxa"/>
              <w:right w:w="74"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120" w:beforeAutospacing="0" w:after="120" w:afterAutospacing="0" w:line="240" w:lineRule="auto"/>
              <w:ind w:left="0" w:right="0" w:firstLine="480" w:firstLineChars="200"/>
              <w:jc w:val="center"/>
              <w:textAlignment w:val="auto"/>
              <w:rPr>
                <w:rFonts w:hint="default" w:ascii="宋体" w:hAnsi="宋体" w:eastAsia="宋体" w:cs="宋体"/>
                <w:highlight w:val="none"/>
              </w:rPr>
            </w:pPr>
            <w:r>
              <w:rPr>
                <w:rFonts w:hint="default" w:ascii="宋体" w:hAnsi="宋体" w:eastAsia="宋体" w:cs="宋体"/>
                <w:sz w:val="24"/>
                <w:highlight w:val="none"/>
              </w:rPr>
              <w:t>二级指标</w:t>
            </w:r>
          </w:p>
        </w:tc>
        <w:tc>
          <w:tcPr>
            <w:tcW w:w="1522" w:type="dxa"/>
            <w:tcBorders>
              <w:top w:val="single" w:color="000000" w:sz="6" w:space="0"/>
              <w:left w:val="single" w:color="000000" w:sz="6" w:space="0"/>
              <w:bottom w:val="single" w:color="000000" w:sz="6" w:space="0"/>
              <w:right w:val="single" w:color="000000" w:sz="6" w:space="0"/>
            </w:tcBorders>
            <w:shd w:val="clear" w:color="auto" w:fill="FFFFFF"/>
            <w:tcMar>
              <w:left w:w="74" w:type="dxa"/>
              <w:right w:w="74"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120" w:beforeAutospacing="0" w:after="120" w:afterAutospacing="0" w:line="240" w:lineRule="auto"/>
              <w:ind w:left="0" w:right="0" w:firstLine="480" w:firstLineChars="200"/>
              <w:jc w:val="center"/>
              <w:textAlignment w:val="auto"/>
              <w:rPr>
                <w:rFonts w:hint="default" w:ascii="宋体" w:hAnsi="宋体" w:eastAsia="宋体" w:cs="宋体"/>
                <w:highlight w:val="none"/>
              </w:rPr>
            </w:pPr>
            <w:r>
              <w:rPr>
                <w:rFonts w:hint="default" w:ascii="宋体" w:hAnsi="宋体" w:eastAsia="宋体" w:cs="宋体"/>
                <w:sz w:val="24"/>
                <w:highlight w:val="none"/>
              </w:rPr>
              <w:t>满分值</w:t>
            </w:r>
          </w:p>
        </w:tc>
        <w:tc>
          <w:tcPr>
            <w:tcW w:w="1743" w:type="dxa"/>
            <w:tcBorders>
              <w:top w:val="single" w:color="000000" w:sz="6" w:space="0"/>
              <w:left w:val="single" w:color="000000" w:sz="6" w:space="0"/>
              <w:bottom w:val="single" w:color="000000" w:sz="6" w:space="0"/>
              <w:right w:val="single" w:color="000000" w:sz="6" w:space="0"/>
            </w:tcBorders>
            <w:shd w:val="clear" w:color="auto" w:fill="FFFFFF"/>
            <w:tcMar>
              <w:left w:w="74" w:type="dxa"/>
              <w:right w:w="74"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120" w:beforeAutospacing="0" w:after="120" w:afterAutospacing="0" w:line="240" w:lineRule="auto"/>
              <w:ind w:left="0" w:right="0" w:firstLine="480" w:firstLineChars="200"/>
              <w:jc w:val="center"/>
              <w:textAlignment w:val="auto"/>
              <w:rPr>
                <w:rFonts w:hint="default" w:ascii="宋体" w:hAnsi="宋体" w:eastAsia="宋体" w:cs="宋体"/>
                <w:highlight w:val="none"/>
              </w:rPr>
            </w:pPr>
            <w:r>
              <w:rPr>
                <w:rFonts w:hint="default" w:ascii="宋体" w:hAnsi="宋体" w:eastAsia="宋体" w:cs="宋体"/>
                <w:sz w:val="24"/>
                <w:highlight w:val="none"/>
              </w:rPr>
              <w:t>评价得分</w:t>
            </w:r>
          </w:p>
        </w:tc>
        <w:tc>
          <w:tcPr>
            <w:tcW w:w="1429" w:type="dxa"/>
            <w:tcBorders>
              <w:top w:val="single" w:color="000000" w:sz="6" w:space="0"/>
              <w:left w:val="single" w:color="000000" w:sz="6" w:space="0"/>
              <w:bottom w:val="single" w:color="000000" w:sz="6" w:space="0"/>
              <w:right w:val="single" w:color="000000" w:sz="6" w:space="0"/>
            </w:tcBorders>
            <w:shd w:val="clear" w:color="auto" w:fill="FFFFFF"/>
            <w:tcMar>
              <w:left w:w="74" w:type="dxa"/>
              <w:right w:w="74"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120" w:beforeAutospacing="0" w:after="120" w:afterAutospacing="0" w:line="240" w:lineRule="auto"/>
              <w:ind w:left="0" w:right="0" w:firstLine="480" w:firstLineChars="200"/>
              <w:jc w:val="center"/>
              <w:textAlignment w:val="auto"/>
              <w:rPr>
                <w:rFonts w:hint="default" w:ascii="宋体" w:hAnsi="宋体" w:eastAsia="宋体" w:cs="宋体"/>
                <w:highlight w:val="none"/>
              </w:rPr>
            </w:pPr>
            <w:r>
              <w:rPr>
                <w:rFonts w:hint="default" w:ascii="宋体" w:hAnsi="宋体" w:eastAsia="宋体" w:cs="宋体"/>
                <w:sz w:val="24"/>
                <w:highlight w:val="none"/>
              </w:rPr>
              <w:t>得分率</w:t>
            </w:r>
          </w:p>
        </w:tc>
      </w:tr>
      <w:tr>
        <w:tblPrEx>
          <w:tblCellMar>
            <w:top w:w="0" w:type="dxa"/>
            <w:left w:w="10" w:type="dxa"/>
            <w:bottom w:w="0" w:type="dxa"/>
            <w:right w:w="10" w:type="dxa"/>
          </w:tblCellMar>
        </w:tblPrEx>
        <w:trPr>
          <w:trHeight w:val="1" w:hRule="atLeast"/>
          <w:jc w:val="center"/>
        </w:trPr>
        <w:tc>
          <w:tcPr>
            <w:tcW w:w="1839" w:type="dxa"/>
            <w:vMerge w:val="restart"/>
            <w:tcBorders>
              <w:top w:val="single" w:color="000000" w:sz="6" w:space="0"/>
              <w:left w:val="single" w:color="000000" w:sz="6" w:space="0"/>
              <w:right w:val="single" w:color="000000" w:sz="6" w:space="0"/>
            </w:tcBorders>
            <w:shd w:val="clear" w:color="auto" w:fill="FFFFFF"/>
            <w:tcMar>
              <w:left w:w="74" w:type="dxa"/>
              <w:right w:w="74"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120" w:beforeAutospacing="0" w:after="120" w:afterAutospacing="0" w:line="240" w:lineRule="auto"/>
              <w:ind w:left="0" w:right="0" w:firstLine="480" w:firstLineChars="200"/>
              <w:textAlignment w:val="auto"/>
              <w:rPr>
                <w:rFonts w:hint="default" w:ascii="宋体" w:hAnsi="宋体" w:eastAsia="宋体" w:cs="宋体"/>
                <w:highlight w:val="none"/>
              </w:rPr>
            </w:pPr>
            <w:r>
              <w:rPr>
                <w:rFonts w:hint="default" w:ascii="宋体" w:hAnsi="宋体" w:eastAsia="宋体" w:cs="宋体"/>
                <w:sz w:val="24"/>
                <w:highlight w:val="none"/>
              </w:rPr>
              <w:t>项目效益</w:t>
            </w:r>
          </w:p>
        </w:tc>
        <w:tc>
          <w:tcPr>
            <w:tcW w:w="1921" w:type="dxa"/>
            <w:tcBorders>
              <w:top w:val="single" w:color="000000" w:sz="6" w:space="0"/>
              <w:left w:val="single" w:color="000000" w:sz="6" w:space="0"/>
              <w:bottom w:val="single" w:color="000000" w:sz="6" w:space="0"/>
              <w:right w:val="single" w:color="000000" w:sz="6" w:space="0"/>
            </w:tcBorders>
            <w:shd w:val="clear" w:color="auto" w:fill="FFFFFF"/>
            <w:tcMar>
              <w:left w:w="74" w:type="dxa"/>
              <w:right w:w="74"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120" w:beforeAutospacing="0" w:after="120" w:afterAutospacing="0" w:line="240" w:lineRule="auto"/>
              <w:ind w:left="0" w:right="0"/>
              <w:textAlignment w:val="auto"/>
              <w:rPr>
                <w:rFonts w:hint="eastAsia" w:ascii="宋体" w:hAnsi="宋体" w:eastAsia="宋体" w:cs="宋体"/>
                <w:highlight w:val="none"/>
                <w:lang w:eastAsia="zh-CN"/>
              </w:rPr>
            </w:pPr>
            <w:r>
              <w:rPr>
                <w:rFonts w:hint="eastAsia" w:ascii="宋体" w:hAnsi="宋体" w:eastAsia="宋体" w:cs="宋体"/>
                <w:sz w:val="24"/>
                <w:highlight w:val="none"/>
                <w:lang w:eastAsia="zh-CN"/>
              </w:rPr>
              <w:t>可持续影响指标</w:t>
            </w:r>
          </w:p>
        </w:tc>
        <w:tc>
          <w:tcPr>
            <w:tcW w:w="1522" w:type="dxa"/>
            <w:tcBorders>
              <w:top w:val="single" w:color="000000" w:sz="6" w:space="0"/>
              <w:left w:val="single" w:color="000000" w:sz="6" w:space="0"/>
              <w:bottom w:val="single" w:color="000000" w:sz="6" w:space="0"/>
              <w:right w:val="single" w:color="000000" w:sz="6" w:space="0"/>
            </w:tcBorders>
            <w:shd w:val="clear" w:color="auto" w:fill="FFFFFF"/>
            <w:tcMar>
              <w:left w:w="74" w:type="dxa"/>
              <w:right w:w="74"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120" w:beforeAutospacing="0" w:after="120" w:afterAutospacing="0" w:line="240" w:lineRule="auto"/>
              <w:ind w:left="0" w:right="0" w:firstLine="420" w:firstLineChars="200"/>
              <w:jc w:val="center"/>
              <w:textAlignment w:val="auto"/>
              <w:rPr>
                <w:rFonts w:hint="default" w:ascii="宋体" w:hAnsi="宋体" w:eastAsia="宋体" w:cs="宋体"/>
                <w:highlight w:val="none"/>
                <w:lang w:val="en-US" w:eastAsia="zh-CN"/>
              </w:rPr>
            </w:pPr>
            <w:r>
              <w:rPr>
                <w:rFonts w:hint="eastAsia" w:ascii="宋体" w:hAnsi="宋体" w:cs="宋体"/>
                <w:highlight w:val="none"/>
                <w:lang w:val="en-US" w:eastAsia="zh-CN"/>
              </w:rPr>
              <w:t>9</w:t>
            </w:r>
          </w:p>
        </w:tc>
        <w:tc>
          <w:tcPr>
            <w:tcW w:w="1743" w:type="dxa"/>
            <w:tcBorders>
              <w:top w:val="single" w:color="000000" w:sz="6" w:space="0"/>
              <w:left w:val="single" w:color="000000" w:sz="6" w:space="0"/>
              <w:bottom w:val="single" w:color="000000" w:sz="6" w:space="0"/>
              <w:right w:val="single" w:color="000000" w:sz="6" w:space="0"/>
            </w:tcBorders>
            <w:shd w:val="clear" w:color="auto" w:fill="FFFFFF"/>
            <w:tcMar>
              <w:left w:w="74" w:type="dxa"/>
              <w:right w:w="74"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120" w:beforeAutospacing="0" w:after="120" w:afterAutospacing="0" w:line="240" w:lineRule="auto"/>
              <w:ind w:left="0" w:right="0" w:firstLine="480" w:firstLineChars="200"/>
              <w:jc w:val="center"/>
              <w:textAlignment w:val="auto"/>
              <w:rPr>
                <w:rFonts w:hint="default" w:ascii="宋体" w:hAnsi="宋体" w:eastAsia="宋体" w:cs="宋体"/>
                <w:highlight w:val="none"/>
                <w:lang w:val="en-US" w:eastAsia="zh-CN"/>
              </w:rPr>
            </w:pPr>
            <w:r>
              <w:rPr>
                <w:rFonts w:hint="eastAsia" w:ascii="宋体" w:hAnsi="宋体" w:cs="宋体"/>
                <w:sz w:val="24"/>
                <w:highlight w:val="none"/>
                <w:lang w:val="en-US" w:eastAsia="zh-CN"/>
              </w:rPr>
              <w:t>5</w:t>
            </w:r>
          </w:p>
        </w:tc>
        <w:tc>
          <w:tcPr>
            <w:tcW w:w="1429" w:type="dxa"/>
            <w:tcBorders>
              <w:top w:val="single" w:color="000000" w:sz="6" w:space="0"/>
              <w:left w:val="single" w:color="000000" w:sz="6" w:space="0"/>
              <w:bottom w:val="single" w:color="000000" w:sz="6" w:space="0"/>
              <w:right w:val="single" w:color="000000" w:sz="6" w:space="0"/>
            </w:tcBorders>
            <w:shd w:val="clear" w:color="auto" w:fill="FFFFFF"/>
            <w:tcMar>
              <w:left w:w="74" w:type="dxa"/>
              <w:right w:w="74"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120" w:beforeAutospacing="0" w:after="120" w:afterAutospacing="0" w:line="240" w:lineRule="auto"/>
              <w:ind w:left="0" w:right="0" w:firstLine="480" w:firstLineChars="200"/>
              <w:jc w:val="center"/>
              <w:textAlignment w:val="auto"/>
              <w:rPr>
                <w:rFonts w:hint="default" w:ascii="宋体" w:hAnsi="宋体" w:eastAsia="宋体" w:cs="宋体"/>
                <w:highlight w:val="none"/>
              </w:rPr>
            </w:pPr>
            <w:r>
              <w:rPr>
                <w:rFonts w:hint="eastAsia" w:ascii="宋体" w:hAnsi="宋体" w:cs="宋体"/>
                <w:sz w:val="24"/>
                <w:highlight w:val="none"/>
                <w:lang w:val="en-US" w:eastAsia="zh-CN"/>
              </w:rPr>
              <w:t>55.55</w:t>
            </w:r>
            <w:r>
              <w:rPr>
                <w:rFonts w:hint="default" w:ascii="宋体" w:hAnsi="宋体" w:eastAsia="宋体" w:cs="宋体"/>
                <w:sz w:val="24"/>
                <w:highlight w:val="none"/>
              </w:rPr>
              <w:t>%</w:t>
            </w:r>
          </w:p>
        </w:tc>
      </w:tr>
      <w:tr>
        <w:tblPrEx>
          <w:tblCellMar>
            <w:top w:w="0" w:type="dxa"/>
            <w:left w:w="10" w:type="dxa"/>
            <w:bottom w:w="0" w:type="dxa"/>
            <w:right w:w="10" w:type="dxa"/>
          </w:tblCellMar>
        </w:tblPrEx>
        <w:trPr>
          <w:trHeight w:val="1" w:hRule="atLeast"/>
          <w:jc w:val="center"/>
        </w:trPr>
        <w:tc>
          <w:tcPr>
            <w:tcW w:w="1839" w:type="dxa"/>
            <w:vMerge w:val="continue"/>
            <w:tcBorders>
              <w:left w:val="single" w:color="000000" w:sz="6" w:space="0"/>
              <w:right w:val="single" w:color="000000" w:sz="6" w:space="0"/>
            </w:tcBorders>
            <w:shd w:val="clear" w:color="auto" w:fill="FFFFFF"/>
            <w:tcMar>
              <w:left w:w="74" w:type="dxa"/>
              <w:right w:w="74"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120" w:beforeAutospacing="0" w:after="120" w:afterAutospacing="0" w:line="240" w:lineRule="auto"/>
              <w:ind w:left="0" w:right="0" w:firstLine="440" w:firstLineChars="200"/>
              <w:jc w:val="center"/>
              <w:textAlignment w:val="auto"/>
              <w:rPr>
                <w:rFonts w:hint="default" w:ascii="宋体" w:hAnsi="宋体" w:eastAsia="宋体" w:cs="宋体"/>
                <w:sz w:val="22"/>
                <w:highlight w:val="none"/>
              </w:rPr>
            </w:pPr>
          </w:p>
        </w:tc>
        <w:tc>
          <w:tcPr>
            <w:tcW w:w="1921" w:type="dxa"/>
            <w:tcBorders>
              <w:top w:val="single" w:color="000000" w:sz="6" w:space="0"/>
              <w:left w:val="single" w:color="000000" w:sz="6" w:space="0"/>
              <w:bottom w:val="single" w:color="000000" w:sz="6" w:space="0"/>
              <w:right w:val="single" w:color="000000" w:sz="6" w:space="0"/>
            </w:tcBorders>
            <w:shd w:val="clear" w:color="auto" w:fill="FFFFFF"/>
            <w:tcMar>
              <w:left w:w="74" w:type="dxa"/>
              <w:right w:w="74"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120" w:beforeAutospacing="0" w:after="120" w:afterAutospacing="0" w:line="240" w:lineRule="auto"/>
              <w:ind w:left="0" w:right="0"/>
              <w:jc w:val="left"/>
              <w:textAlignment w:val="auto"/>
              <w:rPr>
                <w:rFonts w:hint="default" w:ascii="宋体" w:hAnsi="宋体" w:eastAsia="宋体" w:cs="宋体"/>
                <w:highlight w:val="none"/>
              </w:rPr>
            </w:pPr>
            <w:r>
              <w:rPr>
                <w:rFonts w:hint="eastAsia" w:ascii="宋体" w:hAnsi="宋体" w:eastAsia="宋体" w:cs="宋体"/>
                <w:sz w:val="24"/>
                <w:highlight w:val="none"/>
                <w:lang w:eastAsia="zh-CN"/>
              </w:rPr>
              <w:t>满意度</w:t>
            </w:r>
            <w:r>
              <w:rPr>
                <w:rFonts w:hint="default" w:ascii="宋体" w:hAnsi="宋体" w:eastAsia="宋体" w:cs="宋体"/>
                <w:sz w:val="24"/>
                <w:highlight w:val="none"/>
              </w:rPr>
              <w:t>指标</w:t>
            </w:r>
          </w:p>
        </w:tc>
        <w:tc>
          <w:tcPr>
            <w:tcW w:w="1522" w:type="dxa"/>
            <w:tcBorders>
              <w:top w:val="single" w:color="000000" w:sz="6" w:space="0"/>
              <w:left w:val="single" w:color="000000" w:sz="6" w:space="0"/>
              <w:bottom w:val="single" w:color="000000" w:sz="6" w:space="0"/>
              <w:right w:val="single" w:color="000000" w:sz="6" w:space="0"/>
            </w:tcBorders>
            <w:shd w:val="clear" w:color="auto" w:fill="FFFFFF"/>
            <w:tcMar>
              <w:left w:w="74" w:type="dxa"/>
              <w:right w:w="74"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120" w:beforeAutospacing="0" w:after="120" w:afterAutospacing="0" w:line="240" w:lineRule="auto"/>
              <w:ind w:left="0" w:right="0" w:firstLine="480" w:firstLineChars="200"/>
              <w:jc w:val="center"/>
              <w:textAlignment w:val="auto"/>
              <w:rPr>
                <w:rFonts w:hint="eastAsia" w:ascii="宋体" w:hAnsi="宋体" w:eastAsia="宋体" w:cs="宋体"/>
                <w:highlight w:val="none"/>
                <w:lang w:eastAsia="zh-CN"/>
              </w:rPr>
            </w:pPr>
            <w:r>
              <w:rPr>
                <w:rFonts w:hint="eastAsia" w:ascii="宋体" w:hAnsi="宋体" w:cs="宋体"/>
                <w:sz w:val="24"/>
                <w:highlight w:val="none"/>
                <w:lang w:val="en-US" w:eastAsia="zh-CN"/>
              </w:rPr>
              <w:t>6</w:t>
            </w:r>
          </w:p>
        </w:tc>
        <w:tc>
          <w:tcPr>
            <w:tcW w:w="1743" w:type="dxa"/>
            <w:tcBorders>
              <w:top w:val="single" w:color="000000" w:sz="6" w:space="0"/>
              <w:left w:val="single" w:color="000000" w:sz="6" w:space="0"/>
              <w:bottom w:val="single" w:color="000000" w:sz="6" w:space="0"/>
              <w:right w:val="single" w:color="000000" w:sz="6" w:space="0"/>
            </w:tcBorders>
            <w:shd w:val="clear" w:color="auto" w:fill="FFFFFF"/>
            <w:tcMar>
              <w:left w:w="74" w:type="dxa"/>
              <w:right w:w="74"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120" w:beforeAutospacing="0" w:after="120" w:afterAutospacing="0" w:line="240" w:lineRule="auto"/>
              <w:ind w:left="0" w:right="0" w:firstLine="480" w:firstLineChars="200"/>
              <w:jc w:val="center"/>
              <w:textAlignment w:val="auto"/>
              <w:rPr>
                <w:rFonts w:hint="eastAsia" w:ascii="宋体" w:hAnsi="宋体" w:eastAsia="宋体" w:cs="宋体"/>
                <w:highlight w:val="none"/>
                <w:lang w:eastAsia="zh-CN"/>
              </w:rPr>
            </w:pPr>
            <w:r>
              <w:rPr>
                <w:rFonts w:hint="eastAsia" w:ascii="宋体" w:hAnsi="宋体" w:cs="宋体"/>
                <w:sz w:val="24"/>
                <w:highlight w:val="none"/>
                <w:lang w:val="en-US" w:eastAsia="zh-CN"/>
              </w:rPr>
              <w:t>3.5</w:t>
            </w:r>
          </w:p>
        </w:tc>
        <w:tc>
          <w:tcPr>
            <w:tcW w:w="1429" w:type="dxa"/>
            <w:tcBorders>
              <w:top w:val="single" w:color="000000" w:sz="6" w:space="0"/>
              <w:left w:val="single" w:color="000000" w:sz="6" w:space="0"/>
              <w:bottom w:val="single" w:color="000000" w:sz="6" w:space="0"/>
              <w:right w:val="single" w:color="000000" w:sz="6" w:space="0"/>
            </w:tcBorders>
            <w:shd w:val="clear" w:color="auto" w:fill="FFFFFF"/>
            <w:tcMar>
              <w:left w:w="74" w:type="dxa"/>
              <w:right w:w="74"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120" w:beforeAutospacing="0" w:after="120" w:afterAutospacing="0" w:line="240" w:lineRule="auto"/>
              <w:ind w:left="0" w:right="0" w:firstLine="480" w:firstLineChars="200"/>
              <w:jc w:val="center"/>
              <w:textAlignment w:val="auto"/>
              <w:rPr>
                <w:rFonts w:hint="default" w:ascii="宋体" w:hAnsi="宋体" w:eastAsia="宋体" w:cs="宋体"/>
                <w:highlight w:val="none"/>
              </w:rPr>
            </w:pPr>
            <w:r>
              <w:rPr>
                <w:rFonts w:hint="default" w:ascii="宋体" w:hAnsi="宋体" w:eastAsia="宋体" w:cs="宋体"/>
                <w:sz w:val="24"/>
                <w:highlight w:val="none"/>
              </w:rPr>
              <w:t>100%</w:t>
            </w:r>
          </w:p>
        </w:tc>
      </w:tr>
      <w:tr>
        <w:tblPrEx>
          <w:tblCellMar>
            <w:top w:w="0" w:type="dxa"/>
            <w:left w:w="10" w:type="dxa"/>
            <w:bottom w:w="0" w:type="dxa"/>
            <w:right w:w="10" w:type="dxa"/>
          </w:tblCellMar>
        </w:tblPrEx>
        <w:trPr>
          <w:trHeight w:val="1" w:hRule="atLeast"/>
          <w:jc w:val="center"/>
        </w:trPr>
        <w:tc>
          <w:tcPr>
            <w:tcW w:w="3760" w:type="dxa"/>
            <w:gridSpan w:val="2"/>
            <w:tcBorders>
              <w:top w:val="single" w:color="000000" w:sz="6" w:space="0"/>
              <w:left w:val="single" w:color="000000" w:sz="6" w:space="0"/>
              <w:bottom w:val="single" w:color="000000" w:sz="6" w:space="0"/>
              <w:right w:val="single" w:color="000000" w:sz="6" w:space="0"/>
            </w:tcBorders>
            <w:shd w:val="clear" w:color="auto" w:fill="FFFFFF"/>
            <w:tcMar>
              <w:left w:w="74" w:type="dxa"/>
              <w:right w:w="74"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120" w:beforeAutospacing="0" w:after="120" w:afterAutospacing="0" w:line="240" w:lineRule="auto"/>
              <w:ind w:left="0" w:right="0" w:firstLine="1200" w:firstLineChars="500"/>
              <w:textAlignment w:val="auto"/>
              <w:rPr>
                <w:rFonts w:hint="default" w:ascii="宋体" w:hAnsi="宋体" w:eastAsia="宋体" w:cs="宋体"/>
                <w:highlight w:val="none"/>
              </w:rPr>
            </w:pPr>
            <w:r>
              <w:rPr>
                <w:rFonts w:hint="default" w:ascii="宋体" w:hAnsi="宋体" w:eastAsia="宋体" w:cs="宋体"/>
                <w:sz w:val="24"/>
                <w:highlight w:val="none"/>
              </w:rPr>
              <w:t>合</w:t>
            </w:r>
            <w:r>
              <w:rPr>
                <w:rFonts w:hint="eastAsia" w:ascii="宋体" w:hAnsi="宋体" w:cs="宋体"/>
                <w:sz w:val="24"/>
                <w:highlight w:val="none"/>
                <w:lang w:val="en-US" w:eastAsia="zh-CN"/>
              </w:rPr>
              <w:t xml:space="preserve">  </w:t>
            </w:r>
            <w:r>
              <w:rPr>
                <w:rFonts w:hint="default" w:ascii="宋体" w:hAnsi="宋体" w:eastAsia="宋体" w:cs="宋体"/>
                <w:sz w:val="24"/>
                <w:highlight w:val="none"/>
              </w:rPr>
              <w:t>计</w:t>
            </w:r>
          </w:p>
        </w:tc>
        <w:tc>
          <w:tcPr>
            <w:tcW w:w="1522" w:type="dxa"/>
            <w:tcBorders>
              <w:top w:val="single" w:color="000000" w:sz="6" w:space="0"/>
              <w:left w:val="single" w:color="000000" w:sz="6" w:space="0"/>
              <w:bottom w:val="single" w:color="000000" w:sz="6" w:space="0"/>
              <w:right w:val="single" w:color="000000" w:sz="6" w:space="0"/>
            </w:tcBorders>
            <w:shd w:val="clear" w:color="auto" w:fill="FFFFFF"/>
            <w:tcMar>
              <w:left w:w="74" w:type="dxa"/>
              <w:right w:w="74"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120" w:beforeAutospacing="0" w:after="120" w:afterAutospacing="0" w:line="240" w:lineRule="auto"/>
              <w:ind w:left="0" w:right="0" w:firstLine="480" w:firstLineChars="200"/>
              <w:jc w:val="center"/>
              <w:textAlignment w:val="auto"/>
              <w:rPr>
                <w:rFonts w:hint="default" w:ascii="宋体" w:hAnsi="宋体" w:eastAsia="宋体" w:cs="宋体"/>
                <w:highlight w:val="none"/>
                <w:lang w:val="en-US" w:eastAsia="zh-CN"/>
              </w:rPr>
            </w:pPr>
            <w:r>
              <w:rPr>
                <w:rFonts w:hint="eastAsia" w:ascii="宋体" w:hAnsi="宋体" w:eastAsia="宋体" w:cs="宋体"/>
                <w:sz w:val="24"/>
                <w:highlight w:val="none"/>
                <w:lang w:val="en-US" w:eastAsia="zh-CN"/>
              </w:rPr>
              <w:t>1</w:t>
            </w:r>
            <w:r>
              <w:rPr>
                <w:rFonts w:hint="eastAsia" w:ascii="宋体" w:hAnsi="宋体" w:cs="宋体"/>
                <w:sz w:val="24"/>
                <w:highlight w:val="none"/>
                <w:lang w:val="en-US" w:eastAsia="zh-CN"/>
              </w:rPr>
              <w:t>5</w:t>
            </w:r>
          </w:p>
        </w:tc>
        <w:tc>
          <w:tcPr>
            <w:tcW w:w="1743" w:type="dxa"/>
            <w:tcBorders>
              <w:top w:val="single" w:color="000000" w:sz="6" w:space="0"/>
              <w:left w:val="single" w:color="000000" w:sz="6" w:space="0"/>
              <w:bottom w:val="single" w:color="000000" w:sz="6" w:space="0"/>
              <w:right w:val="single" w:color="000000" w:sz="6" w:space="0"/>
            </w:tcBorders>
            <w:shd w:val="clear" w:color="auto" w:fill="FFFFFF"/>
            <w:tcMar>
              <w:left w:w="74" w:type="dxa"/>
              <w:right w:w="74"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120" w:beforeAutospacing="0" w:after="120" w:afterAutospacing="0" w:line="240" w:lineRule="auto"/>
              <w:ind w:left="0" w:right="0" w:firstLine="480" w:firstLineChars="200"/>
              <w:jc w:val="center"/>
              <w:textAlignment w:val="auto"/>
              <w:rPr>
                <w:rFonts w:hint="default" w:ascii="宋体" w:hAnsi="宋体" w:eastAsia="宋体" w:cs="宋体"/>
                <w:highlight w:val="none"/>
                <w:lang w:val="en-US" w:eastAsia="zh-CN"/>
              </w:rPr>
            </w:pPr>
            <w:r>
              <w:rPr>
                <w:rFonts w:hint="eastAsia" w:ascii="宋体" w:hAnsi="宋体" w:eastAsia="宋体" w:cs="宋体"/>
                <w:sz w:val="24"/>
                <w:highlight w:val="none"/>
                <w:lang w:val="en-US" w:eastAsia="zh-CN"/>
              </w:rPr>
              <w:t>1</w:t>
            </w:r>
            <w:r>
              <w:rPr>
                <w:rFonts w:hint="eastAsia" w:ascii="宋体" w:hAnsi="宋体" w:cs="宋体"/>
                <w:sz w:val="24"/>
                <w:highlight w:val="none"/>
                <w:lang w:val="en-US" w:eastAsia="zh-CN"/>
              </w:rPr>
              <w:t>1</w:t>
            </w:r>
          </w:p>
        </w:tc>
        <w:tc>
          <w:tcPr>
            <w:tcW w:w="1429" w:type="dxa"/>
            <w:tcBorders>
              <w:top w:val="single" w:color="000000" w:sz="6" w:space="0"/>
              <w:left w:val="single" w:color="000000" w:sz="6" w:space="0"/>
              <w:bottom w:val="single" w:color="000000" w:sz="6" w:space="0"/>
              <w:right w:val="single" w:color="000000" w:sz="6" w:space="0"/>
            </w:tcBorders>
            <w:shd w:val="clear" w:color="auto" w:fill="FFFFFF"/>
            <w:tcMar>
              <w:left w:w="74" w:type="dxa"/>
              <w:right w:w="74" w:type="dxa"/>
            </w:tcMar>
            <w:vAlign w:val="center"/>
          </w:tcPr>
          <w:p>
            <w:pPr>
              <w:keepNext w:val="0"/>
              <w:keepLines w:val="0"/>
              <w:pageBreakBefore w:val="0"/>
              <w:widowControl w:val="0"/>
              <w:suppressLineNumbers w:val="0"/>
              <w:kinsoku/>
              <w:wordWrap/>
              <w:overflowPunct/>
              <w:topLinePunct w:val="0"/>
              <w:autoSpaceDE/>
              <w:autoSpaceDN/>
              <w:bidi w:val="0"/>
              <w:adjustRightInd/>
              <w:snapToGrid/>
              <w:spacing w:before="120" w:beforeAutospacing="0" w:after="120" w:afterAutospacing="0" w:line="240" w:lineRule="auto"/>
              <w:ind w:left="0" w:right="0" w:firstLine="480" w:firstLineChars="200"/>
              <w:jc w:val="center"/>
              <w:textAlignment w:val="auto"/>
              <w:rPr>
                <w:rFonts w:hint="default" w:ascii="宋体" w:hAnsi="宋体" w:eastAsia="宋体" w:cs="宋体"/>
                <w:highlight w:val="none"/>
              </w:rPr>
            </w:pPr>
            <w:r>
              <w:rPr>
                <w:rFonts w:hint="eastAsia" w:ascii="宋体" w:hAnsi="宋体" w:cs="宋体"/>
                <w:sz w:val="24"/>
                <w:highlight w:val="none"/>
                <w:lang w:val="en-US" w:eastAsia="zh-CN"/>
              </w:rPr>
              <w:t>73.33</w:t>
            </w:r>
            <w:r>
              <w:rPr>
                <w:rFonts w:hint="default" w:ascii="宋体" w:hAnsi="宋体" w:eastAsia="宋体" w:cs="宋体"/>
                <w:sz w:val="24"/>
                <w:highlight w:val="none"/>
              </w:rPr>
              <w:t>%</w:t>
            </w:r>
          </w:p>
        </w:tc>
      </w:tr>
    </w:tbl>
    <w:p>
      <w:pPr>
        <w:keepNext w:val="0"/>
        <w:keepLines w:val="0"/>
        <w:pageBreakBefore w:val="0"/>
        <w:kinsoku/>
        <w:wordWrap/>
        <w:overflowPunct/>
        <w:topLinePunct w:val="0"/>
        <w:autoSpaceDE/>
        <w:autoSpaceDN/>
        <w:bidi w:val="0"/>
        <w:spacing w:before="120" w:after="120" w:line="560" w:lineRule="exact"/>
        <w:ind w:firstLine="643" w:firstLineChars="200"/>
        <w:rPr>
          <w:rFonts w:hint="eastAsia" w:ascii="Times New Roman" w:hAnsi="Times New Roman" w:eastAsia="楷体" w:cs="Times New Roman"/>
          <w:b/>
          <w:bCs/>
          <w:kern w:val="0"/>
          <w:sz w:val="32"/>
          <w:szCs w:val="28"/>
          <w:highlight w:val="none"/>
          <w:lang w:val="en-US" w:eastAsia="zh-CN" w:bidi="ar-SA"/>
        </w:rPr>
      </w:pPr>
      <w:r>
        <w:rPr>
          <w:rFonts w:hint="eastAsia" w:ascii="Times New Roman" w:hAnsi="Times New Roman" w:eastAsia="楷体" w:cs="Times New Roman"/>
          <w:b/>
          <w:bCs/>
          <w:kern w:val="0"/>
          <w:sz w:val="32"/>
          <w:szCs w:val="28"/>
          <w:highlight w:val="none"/>
          <w:lang w:val="en-US" w:eastAsia="zh-CN" w:bidi="ar-SA"/>
        </w:rPr>
        <w:t>1、可持续影响分析（应得分9分，实际评价得5分）</w:t>
      </w:r>
    </w:p>
    <w:p>
      <w:pPr>
        <w:keepNext w:val="0"/>
        <w:keepLines w:val="0"/>
        <w:pageBreakBefore w:val="0"/>
        <w:kinsoku/>
        <w:wordWrap/>
        <w:overflowPunct/>
        <w:topLinePunct w:val="0"/>
        <w:autoSpaceDE/>
        <w:autoSpaceDN/>
        <w:bidi w:val="0"/>
        <w:spacing w:before="120" w:after="120" w:line="560" w:lineRule="exact"/>
        <w:ind w:firstLine="643" w:firstLineChars="200"/>
        <w:rPr>
          <w:rFonts w:hint="eastAsia" w:ascii="Times New Roman" w:hAnsi="Times New Roman" w:eastAsia="楷体" w:cs="Times New Roman"/>
          <w:b/>
          <w:bCs/>
          <w:kern w:val="0"/>
          <w:sz w:val="32"/>
          <w:szCs w:val="28"/>
          <w:highlight w:val="none"/>
          <w:lang w:val="en-US" w:eastAsia="zh-CN" w:bidi="ar-SA"/>
        </w:rPr>
      </w:pPr>
      <w:r>
        <w:rPr>
          <w:rFonts w:hint="eastAsia" w:ascii="Times New Roman" w:hAnsi="Times New Roman" w:eastAsia="楷体" w:cs="Times New Roman"/>
          <w:b/>
          <w:bCs/>
          <w:kern w:val="0"/>
          <w:sz w:val="32"/>
          <w:szCs w:val="28"/>
          <w:highlight w:val="none"/>
          <w:lang w:val="en-US" w:eastAsia="zh-CN" w:bidi="ar-SA"/>
        </w:rPr>
        <w:t>（1）长效机制建设（应得分3分，实际评价得1.5分）</w:t>
      </w:r>
    </w:p>
    <w:p>
      <w:pPr>
        <w:keepNext w:val="0"/>
        <w:keepLines w:val="0"/>
        <w:pageBreakBefore w:val="0"/>
        <w:kinsoku/>
        <w:wordWrap/>
        <w:overflowPunct/>
        <w:topLinePunct w:val="0"/>
        <w:autoSpaceDE/>
        <w:autoSpaceDN/>
        <w:bidi w:val="0"/>
        <w:spacing w:before="120" w:after="120" w:line="560" w:lineRule="exact"/>
        <w:ind w:firstLine="640" w:firstLineChars="200"/>
        <w:rPr>
          <w:rFonts w:hint="eastAsia" w:ascii="仿宋" w:hAnsi="仿宋" w:eastAsia="仿宋" w:cs="仿宋"/>
          <w:kern w:val="2"/>
          <w:sz w:val="32"/>
          <w:szCs w:val="28"/>
          <w:highlight w:val="none"/>
          <w:lang w:val="en-US" w:eastAsia="zh-CN" w:bidi="ar-SA"/>
        </w:rPr>
      </w:pPr>
      <w:r>
        <w:rPr>
          <w:rFonts w:hint="eastAsia" w:ascii="仿宋" w:hAnsi="仿宋" w:eastAsia="仿宋" w:cs="仿宋"/>
          <w:kern w:val="2"/>
          <w:sz w:val="32"/>
          <w:szCs w:val="28"/>
          <w:highlight w:val="none"/>
          <w:lang w:val="en-US" w:eastAsia="zh-CN" w:bidi="ar-SA"/>
        </w:rPr>
        <w:t>静脉产业园社会资本方深能公司是一家固体废弃物处置专业化公司，是国家级高新技术企业，公司具有专业的</w:t>
      </w:r>
      <w:r>
        <w:rPr>
          <w:rFonts w:hint="default" w:ascii="仿宋" w:hAnsi="仿宋" w:eastAsia="仿宋" w:cs="仿宋"/>
          <w:kern w:val="2"/>
          <w:sz w:val="32"/>
          <w:szCs w:val="28"/>
          <w:highlight w:val="none"/>
          <w:lang w:val="en-US" w:eastAsia="zh-CN" w:bidi="ar-SA"/>
        </w:rPr>
        <w:t>项目管理团队，制定了详细的项目管理制度和流程，</w:t>
      </w:r>
      <w:r>
        <w:rPr>
          <w:rFonts w:hint="eastAsia" w:ascii="仿宋" w:hAnsi="仿宋" w:eastAsia="仿宋" w:cs="仿宋"/>
          <w:kern w:val="2"/>
          <w:sz w:val="32"/>
          <w:szCs w:val="28"/>
          <w:highlight w:val="none"/>
          <w:lang w:val="en-US" w:eastAsia="zh-CN" w:bidi="ar-SA"/>
        </w:rPr>
        <w:t>可以保证项目的生产和项目管理工作。</w:t>
      </w:r>
    </w:p>
    <w:p>
      <w:pPr>
        <w:keepNext w:val="0"/>
        <w:keepLines w:val="0"/>
        <w:pageBreakBefore w:val="0"/>
        <w:kinsoku/>
        <w:wordWrap/>
        <w:overflowPunct/>
        <w:topLinePunct w:val="0"/>
        <w:autoSpaceDE/>
        <w:autoSpaceDN/>
        <w:bidi w:val="0"/>
        <w:spacing w:before="120" w:after="120" w:line="560" w:lineRule="exact"/>
        <w:ind w:firstLine="643" w:firstLineChars="200"/>
        <w:rPr>
          <w:rFonts w:hint="default" w:ascii="仿宋" w:hAnsi="仿宋" w:eastAsia="仿宋" w:cs="仿宋"/>
          <w:b/>
          <w:bCs/>
          <w:kern w:val="2"/>
          <w:sz w:val="32"/>
          <w:szCs w:val="28"/>
          <w:highlight w:val="none"/>
          <w:lang w:val="en-US" w:eastAsia="zh-CN" w:bidi="ar-SA"/>
        </w:rPr>
      </w:pPr>
      <w:r>
        <w:rPr>
          <w:rFonts w:hint="eastAsia" w:ascii="仿宋" w:hAnsi="仿宋" w:eastAsia="仿宋" w:cs="仿宋"/>
          <w:b/>
          <w:bCs/>
          <w:kern w:val="2"/>
          <w:sz w:val="32"/>
          <w:szCs w:val="28"/>
          <w:highlight w:val="none"/>
          <w:lang w:val="en-US" w:eastAsia="zh-CN" w:bidi="ar-SA"/>
        </w:rPr>
        <w:t>但目前由于产能不足，融资困难，造成项目后续的持续经营面临极大的困难，如果这些困难不能得以解决，项目的后续持续经营将遇极大挑战，因此在这些问题暂时没有解决前，此项适当扣分。</w:t>
      </w:r>
    </w:p>
    <w:p>
      <w:pPr>
        <w:keepNext w:val="0"/>
        <w:keepLines w:val="0"/>
        <w:pageBreakBefore w:val="0"/>
        <w:kinsoku/>
        <w:wordWrap/>
        <w:overflowPunct/>
        <w:topLinePunct w:val="0"/>
        <w:autoSpaceDE/>
        <w:autoSpaceDN/>
        <w:bidi w:val="0"/>
        <w:spacing w:before="120" w:after="120" w:line="560" w:lineRule="exact"/>
        <w:ind w:firstLine="640" w:firstLineChars="200"/>
        <w:rPr>
          <w:rFonts w:hint="eastAsia" w:ascii="仿宋" w:hAnsi="仿宋" w:eastAsia="仿宋" w:cs="仿宋"/>
          <w:kern w:val="2"/>
          <w:sz w:val="32"/>
          <w:szCs w:val="28"/>
          <w:highlight w:val="none"/>
          <w:lang w:val="en-US" w:eastAsia="zh-CN" w:bidi="ar-SA"/>
        </w:rPr>
      </w:pPr>
      <w:r>
        <w:rPr>
          <w:rFonts w:hint="eastAsia" w:ascii="仿宋" w:hAnsi="仿宋" w:eastAsia="仿宋" w:cs="仿宋"/>
          <w:kern w:val="2"/>
          <w:sz w:val="32"/>
          <w:szCs w:val="28"/>
          <w:highlight w:val="none"/>
          <w:lang w:val="en-US" w:eastAsia="zh-CN" w:bidi="ar-SA"/>
        </w:rPr>
        <w:t>该类项目满分3分，评价得分1.5分，得分率为50%。</w:t>
      </w:r>
    </w:p>
    <w:p>
      <w:pPr>
        <w:keepNext w:val="0"/>
        <w:keepLines w:val="0"/>
        <w:pageBreakBefore w:val="0"/>
        <w:kinsoku/>
        <w:wordWrap/>
        <w:overflowPunct/>
        <w:topLinePunct w:val="0"/>
        <w:autoSpaceDE/>
        <w:autoSpaceDN/>
        <w:bidi w:val="0"/>
        <w:spacing w:before="120" w:after="120" w:line="560" w:lineRule="exact"/>
        <w:ind w:firstLine="643" w:firstLineChars="200"/>
        <w:rPr>
          <w:rFonts w:hint="eastAsia" w:ascii="Times New Roman" w:hAnsi="Times New Roman" w:eastAsia="楷体" w:cs="Times New Roman"/>
          <w:b/>
          <w:bCs/>
          <w:kern w:val="0"/>
          <w:sz w:val="32"/>
          <w:szCs w:val="28"/>
          <w:highlight w:val="none"/>
          <w:lang w:val="en-US" w:eastAsia="zh-CN" w:bidi="ar-SA"/>
        </w:rPr>
      </w:pPr>
      <w:r>
        <w:rPr>
          <w:rFonts w:hint="eastAsia" w:ascii="Times New Roman" w:hAnsi="Times New Roman" w:eastAsia="楷体" w:cs="Times New Roman"/>
          <w:b/>
          <w:bCs/>
          <w:kern w:val="0"/>
          <w:sz w:val="32"/>
          <w:szCs w:val="28"/>
          <w:highlight w:val="none"/>
          <w:lang w:val="en-US" w:eastAsia="zh-CN" w:bidi="ar-SA"/>
        </w:rPr>
        <w:t>（2）人力资源对项目可持续影响（应得分3分，实际评价得3分）</w:t>
      </w:r>
    </w:p>
    <w:p>
      <w:pPr>
        <w:keepNext w:val="0"/>
        <w:keepLines w:val="0"/>
        <w:pageBreakBefore w:val="0"/>
        <w:kinsoku/>
        <w:wordWrap/>
        <w:overflowPunct/>
        <w:topLinePunct w:val="0"/>
        <w:autoSpaceDE/>
        <w:autoSpaceDN/>
        <w:bidi w:val="0"/>
        <w:spacing w:before="120" w:after="120" w:line="560" w:lineRule="exact"/>
        <w:ind w:firstLine="640" w:firstLineChars="200"/>
        <w:rPr>
          <w:rFonts w:hint="eastAsia" w:ascii="仿宋" w:hAnsi="仿宋" w:eastAsia="仿宋" w:cs="仿宋"/>
          <w:kern w:val="2"/>
          <w:sz w:val="32"/>
          <w:szCs w:val="28"/>
          <w:highlight w:val="none"/>
          <w:lang w:val="en-US" w:eastAsia="zh-CN" w:bidi="ar-SA"/>
        </w:rPr>
      </w:pPr>
      <w:r>
        <w:rPr>
          <w:rFonts w:hint="eastAsia" w:ascii="仿宋" w:hAnsi="仿宋" w:eastAsia="仿宋" w:cs="仿宋"/>
          <w:kern w:val="2"/>
          <w:sz w:val="32"/>
          <w:szCs w:val="28"/>
          <w:highlight w:val="none"/>
          <w:lang w:val="en-US" w:eastAsia="zh-CN" w:bidi="ar-SA"/>
        </w:rPr>
        <w:t>深能公司对该项目有专业的人才培训和管理方式，通过内部培训和外部引进相结合的方式，培养了一批专业技术人才和管理人才，为园区的发展提供了人才保障。可以保证项目的人力资源保持可持续性。</w:t>
      </w:r>
    </w:p>
    <w:p>
      <w:pPr>
        <w:keepNext w:val="0"/>
        <w:keepLines w:val="0"/>
        <w:pageBreakBefore w:val="0"/>
        <w:kinsoku/>
        <w:wordWrap/>
        <w:overflowPunct/>
        <w:topLinePunct w:val="0"/>
        <w:autoSpaceDE/>
        <w:autoSpaceDN/>
        <w:bidi w:val="0"/>
        <w:spacing w:before="120" w:after="120" w:line="560" w:lineRule="exact"/>
        <w:ind w:firstLine="640" w:firstLineChars="200"/>
        <w:rPr>
          <w:rFonts w:hint="eastAsia" w:ascii="仿宋" w:hAnsi="仿宋" w:eastAsia="仿宋" w:cs="仿宋"/>
          <w:kern w:val="2"/>
          <w:sz w:val="32"/>
          <w:szCs w:val="28"/>
          <w:highlight w:val="none"/>
          <w:lang w:val="en-US" w:eastAsia="zh-CN" w:bidi="ar-SA"/>
        </w:rPr>
      </w:pPr>
      <w:r>
        <w:rPr>
          <w:rFonts w:hint="eastAsia" w:ascii="仿宋" w:hAnsi="仿宋" w:eastAsia="仿宋" w:cs="仿宋"/>
          <w:kern w:val="2"/>
          <w:sz w:val="32"/>
          <w:szCs w:val="28"/>
          <w:highlight w:val="none"/>
          <w:lang w:val="en-US" w:eastAsia="zh-CN" w:bidi="ar-SA"/>
        </w:rPr>
        <w:t>该类项目满分3分，评价得分3分，得分率为100%。</w:t>
      </w:r>
    </w:p>
    <w:p>
      <w:pPr>
        <w:pStyle w:val="16"/>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120" w:beforeAutospacing="0" w:after="120" w:afterAutospacing="0" w:line="560" w:lineRule="exact"/>
        <w:ind w:right="0" w:rightChars="0" w:firstLine="643" w:firstLineChars="200"/>
        <w:rPr>
          <w:rFonts w:hint="eastAsia" w:ascii="Times New Roman" w:hAnsi="Times New Roman" w:eastAsia="楷体" w:cs="Times New Roman"/>
          <w:b/>
          <w:bCs/>
          <w:kern w:val="0"/>
          <w:sz w:val="32"/>
          <w:szCs w:val="28"/>
          <w:highlight w:val="none"/>
          <w:lang w:val="en-US" w:eastAsia="zh-CN" w:bidi="ar-SA"/>
        </w:rPr>
      </w:pPr>
      <w:r>
        <w:rPr>
          <w:rFonts w:hint="eastAsia" w:ascii="Times New Roman" w:hAnsi="Times New Roman" w:eastAsia="楷体" w:cs="Times New Roman"/>
          <w:b/>
          <w:bCs/>
          <w:kern w:val="0"/>
          <w:sz w:val="32"/>
          <w:szCs w:val="28"/>
          <w:highlight w:val="none"/>
          <w:lang w:val="en-US" w:eastAsia="zh-CN" w:bidi="ar-SA"/>
        </w:rPr>
        <w:t>（3）硬件条件对项目发展作用（应得分3分，实际评价得1.5分）</w:t>
      </w:r>
    </w:p>
    <w:p>
      <w:pPr>
        <w:keepNext w:val="0"/>
        <w:keepLines w:val="0"/>
        <w:pageBreakBefore w:val="0"/>
        <w:kinsoku/>
        <w:wordWrap/>
        <w:overflowPunct/>
        <w:topLinePunct w:val="0"/>
        <w:autoSpaceDE/>
        <w:autoSpaceDN/>
        <w:bidi w:val="0"/>
        <w:spacing w:before="120" w:after="120" w:line="560" w:lineRule="exact"/>
        <w:ind w:firstLine="640" w:firstLineChars="200"/>
        <w:rPr>
          <w:rFonts w:hint="eastAsia" w:ascii="仿宋" w:hAnsi="仿宋" w:eastAsia="仿宋" w:cs="仿宋"/>
          <w:kern w:val="2"/>
          <w:sz w:val="32"/>
          <w:szCs w:val="28"/>
          <w:highlight w:val="none"/>
          <w:lang w:val="en-US" w:eastAsia="zh-CN" w:bidi="ar-SA"/>
        </w:rPr>
      </w:pPr>
      <w:r>
        <w:rPr>
          <w:rFonts w:hint="eastAsia" w:ascii="仿宋" w:hAnsi="仿宋" w:eastAsia="仿宋" w:cs="仿宋"/>
          <w:kern w:val="2"/>
          <w:sz w:val="32"/>
          <w:szCs w:val="28"/>
          <w:highlight w:val="none"/>
          <w:lang w:val="en-US" w:eastAsia="zh-CN" w:bidi="ar-SA"/>
        </w:rPr>
        <w:t>静脉产业园先进、高效且适配的废弃物处理设施和设备，是保证静脉产业园持续经营的核心硬件；产业园具备良好的道路网络和运输设备有助于废弃物的顺畅收集和运输，确保原材料的及时供应和产品的快速运输；项目建设有现代化的信息化系统和监控设备，</w:t>
      </w:r>
      <w:r>
        <w:rPr>
          <w:rFonts w:hint="default" w:ascii="仿宋" w:hAnsi="仿宋" w:eastAsia="仿宋" w:cs="仿宋"/>
          <w:kern w:val="2"/>
          <w:sz w:val="32"/>
          <w:szCs w:val="28"/>
          <w:highlight w:val="none"/>
          <w:lang w:val="en-US" w:eastAsia="zh-CN" w:bidi="ar-SA"/>
        </w:rPr>
        <w:t>可以实时掌握处理设备的运行状态、废弃物的流量和质量等信息，及时发现并解决问题</w:t>
      </w:r>
      <w:r>
        <w:rPr>
          <w:rFonts w:hint="eastAsia" w:ascii="仿宋" w:hAnsi="仿宋" w:eastAsia="仿宋" w:cs="仿宋"/>
          <w:kern w:val="2"/>
          <w:sz w:val="32"/>
          <w:szCs w:val="28"/>
          <w:highlight w:val="none"/>
          <w:lang w:val="en-US" w:eastAsia="zh-CN" w:bidi="ar-SA"/>
        </w:rPr>
        <w:t>，提高运营效率和安全性。</w:t>
      </w:r>
    </w:p>
    <w:p>
      <w:pPr>
        <w:keepNext w:val="0"/>
        <w:keepLines w:val="0"/>
        <w:pageBreakBefore w:val="0"/>
        <w:kinsoku/>
        <w:wordWrap/>
        <w:overflowPunct/>
        <w:topLinePunct w:val="0"/>
        <w:autoSpaceDE/>
        <w:autoSpaceDN/>
        <w:bidi w:val="0"/>
        <w:spacing w:before="120" w:after="120" w:line="560" w:lineRule="exact"/>
        <w:ind w:firstLine="643" w:firstLineChars="200"/>
        <w:rPr>
          <w:rFonts w:hint="eastAsia" w:ascii="仿宋" w:hAnsi="仿宋" w:eastAsia="仿宋" w:cs="仿宋"/>
          <w:b/>
          <w:bCs/>
          <w:kern w:val="2"/>
          <w:sz w:val="32"/>
          <w:szCs w:val="28"/>
          <w:highlight w:val="none"/>
          <w:lang w:val="en-US" w:eastAsia="zh-CN" w:bidi="ar-SA"/>
        </w:rPr>
      </w:pPr>
      <w:r>
        <w:rPr>
          <w:rFonts w:hint="eastAsia" w:ascii="仿宋" w:hAnsi="仿宋" w:eastAsia="仿宋" w:cs="仿宋"/>
          <w:b/>
          <w:bCs/>
          <w:kern w:val="2"/>
          <w:sz w:val="32"/>
          <w:szCs w:val="28"/>
          <w:highlight w:val="none"/>
          <w:lang w:val="en-US" w:eastAsia="zh-CN" w:bidi="ar-SA"/>
        </w:rPr>
        <w:t>但因项目产能不足，设备开工率不足50%，设备长期闲置容易造成老化，影响设备项目后期的功能。</w:t>
      </w:r>
    </w:p>
    <w:p>
      <w:pPr>
        <w:keepNext w:val="0"/>
        <w:keepLines w:val="0"/>
        <w:pageBreakBefore w:val="0"/>
        <w:kinsoku/>
        <w:wordWrap/>
        <w:overflowPunct/>
        <w:topLinePunct w:val="0"/>
        <w:autoSpaceDE/>
        <w:autoSpaceDN/>
        <w:bidi w:val="0"/>
        <w:spacing w:before="120" w:after="120" w:line="560" w:lineRule="exact"/>
        <w:ind w:firstLine="640" w:firstLineChars="200"/>
        <w:rPr>
          <w:rFonts w:hint="default" w:ascii="仿宋" w:hAnsi="仿宋" w:eastAsia="仿宋" w:cs="仿宋"/>
          <w:kern w:val="2"/>
          <w:sz w:val="32"/>
          <w:szCs w:val="28"/>
          <w:highlight w:val="none"/>
          <w:lang w:val="en-US" w:eastAsia="zh-CN" w:bidi="ar-SA"/>
        </w:rPr>
      </w:pPr>
      <w:r>
        <w:rPr>
          <w:rFonts w:hint="eastAsia" w:ascii="仿宋" w:hAnsi="仿宋" w:eastAsia="仿宋" w:cs="仿宋"/>
          <w:kern w:val="2"/>
          <w:sz w:val="32"/>
          <w:szCs w:val="28"/>
          <w:highlight w:val="none"/>
          <w:lang w:val="en-US" w:eastAsia="zh-CN" w:bidi="ar-SA"/>
        </w:rPr>
        <w:t>该类项目满分3分，评价得分1.5分，得分率为50%。</w:t>
      </w:r>
    </w:p>
    <w:p>
      <w:pPr>
        <w:pStyle w:val="16"/>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120" w:beforeAutospacing="0" w:after="120" w:afterAutospacing="0" w:line="560" w:lineRule="exact"/>
        <w:ind w:right="0" w:rightChars="0" w:firstLine="643" w:firstLineChars="200"/>
        <w:rPr>
          <w:rFonts w:hint="eastAsia" w:ascii="Times New Roman" w:hAnsi="Times New Roman" w:eastAsia="楷体" w:cs="Times New Roman"/>
          <w:b/>
          <w:bCs/>
          <w:kern w:val="0"/>
          <w:sz w:val="32"/>
          <w:szCs w:val="28"/>
          <w:highlight w:val="none"/>
          <w:lang w:val="en-US" w:eastAsia="zh-CN" w:bidi="ar-SA"/>
        </w:rPr>
      </w:pPr>
      <w:r>
        <w:rPr>
          <w:rFonts w:hint="eastAsia" w:ascii="Times New Roman" w:hAnsi="Times New Roman" w:eastAsia="楷体" w:cs="Times New Roman"/>
          <w:b/>
          <w:bCs/>
          <w:kern w:val="0"/>
          <w:sz w:val="32"/>
          <w:szCs w:val="28"/>
          <w:highlight w:val="none"/>
          <w:lang w:val="en-US" w:eastAsia="zh-CN" w:bidi="ar-SA"/>
        </w:rPr>
        <w:t>2、受益群众满意度（应得分6分，实际评价得5分）</w:t>
      </w:r>
    </w:p>
    <w:p>
      <w:pPr>
        <w:keepNext w:val="0"/>
        <w:keepLines w:val="0"/>
        <w:pageBreakBefore w:val="0"/>
        <w:widowControl w:val="0"/>
        <w:kinsoku/>
        <w:wordWrap/>
        <w:overflowPunct/>
        <w:topLinePunct w:val="0"/>
        <w:autoSpaceDE/>
        <w:autoSpaceDN/>
        <w:bidi w:val="0"/>
        <w:adjustRightInd/>
        <w:snapToGrid/>
        <w:spacing w:before="120" w:after="120" w:line="560" w:lineRule="exact"/>
        <w:ind w:firstLine="640" w:firstLineChars="200"/>
        <w:textAlignment w:val="auto"/>
        <w:rPr>
          <w:rFonts w:hint="eastAsia" w:ascii="仿宋" w:hAnsi="仿宋" w:eastAsia="仿宋" w:cs="仿宋"/>
          <w:kern w:val="2"/>
          <w:sz w:val="32"/>
          <w:szCs w:val="28"/>
          <w:highlight w:val="none"/>
          <w:lang w:val="en-US" w:eastAsia="zh-CN" w:bidi="ar-SA"/>
        </w:rPr>
      </w:pPr>
      <w:r>
        <w:rPr>
          <w:rFonts w:hint="eastAsia" w:ascii="仿宋" w:hAnsi="仿宋" w:eastAsia="仿宋" w:cs="仿宋"/>
          <w:kern w:val="2"/>
          <w:sz w:val="32"/>
          <w:szCs w:val="28"/>
          <w:highlight w:val="none"/>
          <w:lang w:val="en-US" w:eastAsia="zh-CN" w:bidi="ar-SA"/>
        </w:rPr>
        <w:t xml:space="preserve"> 为全面了解阳新县静脉产业园项目的实施对当地服务对象的满意度调查，评价组对现场工作人员和周边群众等通过问卷星程序独立向社会公众发放调查总卷79份，反馈结果显示调查结果主要归纳如下。</w:t>
      </w:r>
    </w:p>
    <w:p>
      <w:pPr>
        <w:keepNext w:val="0"/>
        <w:keepLines w:val="0"/>
        <w:pageBreakBefore w:val="0"/>
        <w:widowControl w:val="0"/>
        <w:kinsoku/>
        <w:wordWrap/>
        <w:overflowPunct/>
        <w:topLinePunct w:val="0"/>
        <w:autoSpaceDE/>
        <w:autoSpaceDN/>
        <w:bidi w:val="0"/>
        <w:adjustRightInd/>
        <w:snapToGrid/>
        <w:spacing w:before="120" w:after="120" w:line="360" w:lineRule="auto"/>
        <w:ind w:firstLine="640" w:firstLineChars="200"/>
        <w:textAlignment w:val="auto"/>
        <w:rPr>
          <w:rFonts w:hint="default" w:ascii="仿宋" w:hAnsi="仿宋" w:eastAsia="仿宋" w:cs="仿宋"/>
          <w:kern w:val="2"/>
          <w:sz w:val="32"/>
          <w:szCs w:val="28"/>
          <w:highlight w:val="none"/>
          <w:lang w:val="en-US" w:eastAsia="zh-CN" w:bidi="ar-SA"/>
        </w:rPr>
      </w:pPr>
      <w:r>
        <w:rPr>
          <w:rFonts w:hint="eastAsia" w:ascii="仿宋" w:hAnsi="仿宋" w:eastAsia="仿宋" w:cs="仿宋"/>
          <w:kern w:val="2"/>
          <w:sz w:val="32"/>
          <w:szCs w:val="28"/>
          <w:highlight w:val="none"/>
          <w:lang w:val="en-US" w:eastAsia="zh-CN" w:bidi="ar-SA"/>
        </w:rPr>
        <w:t>（1）</w:t>
      </w:r>
      <w:r>
        <w:rPr>
          <w:rFonts w:hint="default" w:ascii="仿宋" w:hAnsi="仿宋" w:eastAsia="仿宋" w:cs="仿宋"/>
          <w:kern w:val="2"/>
          <w:sz w:val="32"/>
          <w:szCs w:val="28"/>
          <w:highlight w:val="none"/>
          <w:lang w:val="en-US" w:eastAsia="zh-CN" w:bidi="ar-SA"/>
        </w:rPr>
        <w:t> 整体满意度高：</w:t>
      </w:r>
      <w:r>
        <w:rPr>
          <w:rFonts w:hint="eastAsia" w:ascii="仿宋" w:hAnsi="仿宋" w:eastAsia="仿宋" w:cs="仿宋"/>
          <w:kern w:val="2"/>
          <w:sz w:val="32"/>
          <w:szCs w:val="28"/>
          <w:highlight w:val="none"/>
          <w:lang w:val="en-US" w:eastAsia="zh-CN" w:bidi="ar-SA"/>
        </w:rPr>
        <w:t>84%</w:t>
      </w:r>
      <w:r>
        <w:rPr>
          <w:rFonts w:hint="default" w:ascii="仿宋" w:hAnsi="仿宋" w:eastAsia="仿宋" w:cs="仿宋"/>
          <w:kern w:val="2"/>
          <w:sz w:val="32"/>
          <w:szCs w:val="28"/>
          <w:highlight w:val="none"/>
          <w:lang w:val="en-US" w:eastAsia="zh-CN" w:bidi="ar-SA"/>
        </w:rPr>
        <w:t>受访者对静脉产业园项目的整体满意度为满意或基本满意。</w:t>
      </w:r>
    </w:p>
    <w:p>
      <w:pPr>
        <w:keepNext w:val="0"/>
        <w:keepLines w:val="0"/>
        <w:pageBreakBefore w:val="0"/>
        <w:widowControl w:val="0"/>
        <w:kinsoku/>
        <w:wordWrap/>
        <w:overflowPunct/>
        <w:topLinePunct w:val="0"/>
        <w:autoSpaceDE/>
        <w:autoSpaceDN/>
        <w:bidi w:val="0"/>
        <w:adjustRightInd/>
        <w:snapToGrid/>
        <w:spacing w:before="120" w:after="120" w:line="360" w:lineRule="auto"/>
        <w:ind w:firstLine="420" w:firstLineChars="200"/>
        <w:textAlignment w:val="auto"/>
        <w:rPr>
          <w:rFonts w:hint="default" w:ascii="仿宋" w:hAnsi="仿宋" w:eastAsia="仿宋" w:cs="仿宋"/>
          <w:kern w:val="2"/>
          <w:sz w:val="32"/>
          <w:szCs w:val="28"/>
          <w:highlight w:val="none"/>
          <w:lang w:val="en-US" w:eastAsia="zh-CN" w:bidi="ar-SA"/>
        </w:rPr>
      </w:pPr>
      <w:r>
        <w:drawing>
          <wp:inline distT="0" distB="0" distL="114300" distR="114300">
            <wp:extent cx="4754880" cy="1852930"/>
            <wp:effectExtent l="0" t="0" r="7620" b="13970"/>
            <wp:docPr id="1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
                    <pic:cNvPicPr>
                      <a:picLocks noChangeAspect="1"/>
                    </pic:cNvPicPr>
                  </pic:nvPicPr>
                  <pic:blipFill>
                    <a:blip r:embed="rId23"/>
                    <a:stretch>
                      <a:fillRect/>
                    </a:stretch>
                  </pic:blipFill>
                  <pic:spPr>
                    <a:xfrm>
                      <a:off x="0" y="0"/>
                      <a:ext cx="4754880" cy="1852930"/>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before="120" w:after="120" w:line="360" w:lineRule="auto"/>
        <w:ind w:firstLine="640" w:firstLineChars="200"/>
        <w:textAlignment w:val="auto"/>
        <w:rPr>
          <w:rFonts w:hint="default" w:ascii="仿宋" w:hAnsi="仿宋" w:eastAsia="仿宋" w:cs="仿宋"/>
          <w:kern w:val="2"/>
          <w:sz w:val="32"/>
          <w:szCs w:val="28"/>
          <w:highlight w:val="none"/>
          <w:lang w:val="en-US" w:eastAsia="zh-CN" w:bidi="ar-SA"/>
        </w:rPr>
      </w:pPr>
      <w:r>
        <w:rPr>
          <w:rFonts w:hint="eastAsia" w:ascii="仿宋" w:hAnsi="仿宋" w:eastAsia="仿宋" w:cs="仿宋"/>
          <w:kern w:val="2"/>
          <w:sz w:val="32"/>
          <w:szCs w:val="28"/>
          <w:highlight w:val="none"/>
          <w:lang w:val="en-US" w:eastAsia="zh-CN" w:bidi="ar-SA"/>
        </w:rPr>
        <w:t>（2）对项目施工质量的满意度方面，满意和基本满意的占比74.68%，不太满意的占比6.33%。</w:t>
      </w:r>
    </w:p>
    <w:p>
      <w:pPr>
        <w:keepNext w:val="0"/>
        <w:keepLines w:val="0"/>
        <w:pageBreakBefore w:val="0"/>
        <w:widowControl w:val="0"/>
        <w:kinsoku/>
        <w:wordWrap/>
        <w:overflowPunct/>
        <w:topLinePunct w:val="0"/>
        <w:autoSpaceDE/>
        <w:autoSpaceDN/>
        <w:bidi w:val="0"/>
        <w:adjustRightInd/>
        <w:snapToGrid/>
        <w:spacing w:before="120" w:after="120" w:line="360" w:lineRule="auto"/>
        <w:ind w:firstLine="420" w:firstLineChars="200"/>
        <w:textAlignment w:val="auto"/>
        <w:rPr>
          <w:rFonts w:hint="eastAsia" w:ascii="仿宋" w:hAnsi="仿宋" w:eastAsia="仿宋" w:cs="仿宋"/>
          <w:kern w:val="2"/>
          <w:sz w:val="32"/>
          <w:szCs w:val="28"/>
          <w:highlight w:val="none"/>
          <w:lang w:val="en-US" w:eastAsia="zh-CN" w:bidi="ar-SA"/>
        </w:rPr>
      </w:pPr>
      <w:r>
        <w:drawing>
          <wp:inline distT="0" distB="0" distL="114300" distR="114300">
            <wp:extent cx="5090795" cy="1993265"/>
            <wp:effectExtent l="0" t="0" r="14605" b="6985"/>
            <wp:docPr id="1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2"/>
                    <pic:cNvPicPr>
                      <a:picLocks noChangeAspect="1"/>
                    </pic:cNvPicPr>
                  </pic:nvPicPr>
                  <pic:blipFill>
                    <a:blip r:embed="rId24"/>
                    <a:stretch>
                      <a:fillRect/>
                    </a:stretch>
                  </pic:blipFill>
                  <pic:spPr>
                    <a:xfrm>
                      <a:off x="0" y="0"/>
                      <a:ext cx="5090795" cy="1993265"/>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before="120" w:after="120" w:line="360" w:lineRule="auto"/>
        <w:ind w:firstLine="640" w:firstLineChars="200"/>
        <w:textAlignment w:val="auto"/>
        <w:rPr>
          <w:rFonts w:hint="default" w:ascii="仿宋" w:hAnsi="仿宋" w:eastAsia="仿宋" w:cs="仿宋"/>
          <w:kern w:val="2"/>
          <w:sz w:val="32"/>
          <w:szCs w:val="28"/>
          <w:highlight w:val="none"/>
          <w:lang w:val="en-US" w:eastAsia="zh-CN" w:bidi="ar-SA"/>
        </w:rPr>
      </w:pPr>
      <w:r>
        <w:rPr>
          <w:rFonts w:hint="eastAsia" w:ascii="仿宋" w:hAnsi="仿宋" w:eastAsia="仿宋" w:cs="仿宋"/>
          <w:kern w:val="2"/>
          <w:sz w:val="32"/>
          <w:szCs w:val="28"/>
          <w:highlight w:val="none"/>
          <w:lang w:val="en-US" w:eastAsia="zh-CN" w:bidi="ar-SA"/>
        </w:rPr>
        <w:t>（3）对项目运营管理的满意度方面，满意和基本满意的占77.22%，不太满意的1.27%。</w:t>
      </w:r>
    </w:p>
    <w:p>
      <w:pPr>
        <w:keepNext w:val="0"/>
        <w:keepLines w:val="0"/>
        <w:pageBreakBefore w:val="0"/>
        <w:widowControl w:val="0"/>
        <w:kinsoku/>
        <w:wordWrap/>
        <w:overflowPunct/>
        <w:topLinePunct w:val="0"/>
        <w:autoSpaceDE/>
        <w:autoSpaceDN/>
        <w:bidi w:val="0"/>
        <w:adjustRightInd/>
        <w:snapToGrid/>
        <w:spacing w:before="120" w:after="120" w:line="360" w:lineRule="auto"/>
        <w:ind w:firstLine="640" w:firstLineChars="200"/>
        <w:textAlignment w:val="auto"/>
        <w:rPr>
          <w:rFonts w:hint="default" w:ascii="仿宋" w:hAnsi="仿宋" w:eastAsia="仿宋" w:cs="仿宋"/>
          <w:kern w:val="2"/>
          <w:sz w:val="32"/>
          <w:szCs w:val="28"/>
          <w:highlight w:val="none"/>
          <w:lang w:val="en-US" w:eastAsia="zh-CN" w:bidi="ar-SA"/>
        </w:rPr>
      </w:pPr>
      <w:r>
        <w:rPr>
          <w:rFonts w:hint="eastAsia" w:ascii="仿宋" w:hAnsi="仿宋" w:eastAsia="仿宋" w:cs="仿宋"/>
          <w:kern w:val="2"/>
          <w:sz w:val="32"/>
          <w:szCs w:val="28"/>
          <w:highlight w:val="none"/>
          <w:lang w:val="en-US" w:eastAsia="zh-CN" w:bidi="ar-SA"/>
        </w:rPr>
        <w:t>（4）</w:t>
      </w:r>
      <w:r>
        <w:rPr>
          <w:rFonts w:hint="default" w:ascii="仿宋" w:hAnsi="仿宋" w:eastAsia="仿宋" w:cs="仿宋"/>
          <w:kern w:val="2"/>
          <w:sz w:val="32"/>
          <w:szCs w:val="28"/>
          <w:highlight w:val="none"/>
          <w:lang w:val="en-US" w:eastAsia="zh-CN" w:bidi="ar-SA"/>
        </w:rPr>
        <w:t>环保效益得到认可：超过半数受访者对项目的环保效益感到满意，表明项目在环保方面取得了一定成就，受到了受访者的认可。</w:t>
      </w:r>
    </w:p>
    <w:p>
      <w:pPr>
        <w:keepNext w:val="0"/>
        <w:keepLines w:val="0"/>
        <w:pageBreakBefore w:val="0"/>
        <w:widowControl w:val="0"/>
        <w:kinsoku/>
        <w:wordWrap/>
        <w:overflowPunct/>
        <w:topLinePunct w:val="0"/>
        <w:autoSpaceDE/>
        <w:autoSpaceDN/>
        <w:bidi w:val="0"/>
        <w:adjustRightInd/>
        <w:snapToGrid/>
        <w:spacing w:before="120" w:after="120" w:line="360" w:lineRule="auto"/>
        <w:ind w:firstLine="640" w:firstLineChars="200"/>
        <w:textAlignment w:val="auto"/>
        <w:rPr>
          <w:rFonts w:hint="eastAsia" w:ascii="仿宋" w:hAnsi="仿宋" w:eastAsia="仿宋" w:cs="仿宋"/>
          <w:kern w:val="2"/>
          <w:sz w:val="32"/>
          <w:szCs w:val="28"/>
          <w:highlight w:val="none"/>
          <w:lang w:val="en-US" w:eastAsia="zh-CN" w:bidi="ar-SA"/>
        </w:rPr>
      </w:pPr>
      <w:r>
        <w:rPr>
          <w:rFonts w:hint="eastAsia" w:ascii="仿宋" w:hAnsi="仿宋" w:eastAsia="仿宋" w:cs="仿宋"/>
          <w:kern w:val="2"/>
          <w:sz w:val="32"/>
          <w:szCs w:val="28"/>
          <w:highlight w:val="none"/>
          <w:lang w:val="en-US" w:eastAsia="zh-CN" w:bidi="ar-SA"/>
        </w:rPr>
        <w:t>（5）对静脉产业园项目部分群众提出的相关建议，要求信息公开占比最多、增加垃圾资源量也有很大的呼声，另外希望项目更加环保和科学、垃圾转运车错位入场、增加员工福利设施等等，</w:t>
      </w:r>
      <w:r>
        <w:rPr>
          <w:rFonts w:hint="default" w:ascii="仿宋" w:hAnsi="仿宋" w:eastAsia="仿宋" w:cs="仿宋"/>
          <w:kern w:val="2"/>
          <w:sz w:val="32"/>
          <w:szCs w:val="28"/>
          <w:highlight w:val="none"/>
          <w:lang w:val="en-US" w:eastAsia="zh-CN" w:bidi="ar-SA"/>
        </w:rPr>
        <w:t>显示出项目在信息透明度方面还有提升空间。</w:t>
      </w:r>
    </w:p>
    <w:p>
      <w:pPr>
        <w:keepNext w:val="0"/>
        <w:keepLines w:val="0"/>
        <w:pageBreakBefore w:val="0"/>
        <w:widowControl w:val="0"/>
        <w:kinsoku/>
        <w:wordWrap/>
        <w:overflowPunct/>
        <w:topLinePunct w:val="0"/>
        <w:autoSpaceDE/>
        <w:autoSpaceDN/>
        <w:bidi w:val="0"/>
        <w:adjustRightInd/>
        <w:snapToGrid/>
        <w:spacing w:before="120" w:after="120" w:line="560" w:lineRule="exact"/>
        <w:ind w:firstLine="640" w:firstLineChars="200"/>
        <w:textAlignment w:val="auto"/>
        <w:rPr>
          <w:rFonts w:hint="eastAsia" w:ascii="仿宋" w:hAnsi="仿宋" w:eastAsia="仿宋" w:cs="仿宋"/>
          <w:kern w:val="2"/>
          <w:sz w:val="32"/>
          <w:szCs w:val="28"/>
          <w:highlight w:val="none"/>
          <w:lang w:val="en-US" w:eastAsia="zh-CN" w:bidi="ar-SA"/>
        </w:rPr>
      </w:pPr>
      <w:r>
        <w:rPr>
          <w:rFonts w:hint="eastAsia" w:ascii="仿宋" w:hAnsi="仿宋" w:eastAsia="仿宋" w:cs="仿宋"/>
          <w:kern w:val="2"/>
          <w:sz w:val="32"/>
          <w:szCs w:val="28"/>
          <w:highlight w:val="none"/>
          <w:lang w:val="en-US" w:eastAsia="zh-CN" w:bidi="ar-SA"/>
        </w:rPr>
        <w:t>该类项目满分3分，评价得分2分，得分率为83.58%。</w:t>
      </w:r>
    </w:p>
    <w:p>
      <w:pPr>
        <w:pStyle w:val="16"/>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120" w:beforeAutospacing="0" w:after="120" w:afterAutospacing="0" w:line="560" w:lineRule="exact"/>
        <w:ind w:right="0"/>
        <w:rPr>
          <w:rFonts w:hint="eastAsia" w:ascii="仿宋" w:hAnsi="仿宋" w:eastAsia="黑体" w:cs="仿宋"/>
          <w:b/>
          <w:sz w:val="32"/>
          <w:szCs w:val="32"/>
          <w:highlight w:val="none"/>
          <w:lang w:val="en-US" w:eastAsia="zh-CN"/>
        </w:rPr>
      </w:pPr>
      <w:r>
        <w:rPr>
          <w:rFonts w:hint="eastAsia" w:ascii="仿宋" w:hAnsi="仿宋" w:eastAsia="黑体" w:cs="仿宋"/>
          <w:b/>
          <w:sz w:val="32"/>
          <w:szCs w:val="32"/>
          <w:highlight w:val="none"/>
          <w:lang w:val="en-US" w:eastAsia="zh-CN"/>
        </w:rPr>
        <w:t>四、 存在的问题</w:t>
      </w:r>
    </w:p>
    <w:p>
      <w:pPr>
        <w:pStyle w:val="16"/>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120" w:beforeAutospacing="0" w:after="120" w:afterAutospacing="0" w:line="560" w:lineRule="exact"/>
        <w:ind w:right="0" w:rightChars="0" w:firstLine="643" w:firstLineChars="200"/>
        <w:rPr>
          <w:rFonts w:hint="eastAsia" w:ascii="Times New Roman" w:hAnsi="Times New Roman" w:eastAsia="楷体" w:cs="Times New Roman"/>
          <w:b/>
          <w:bCs/>
          <w:kern w:val="0"/>
          <w:sz w:val="32"/>
          <w:szCs w:val="28"/>
          <w:highlight w:val="none"/>
          <w:lang w:val="en-US" w:eastAsia="zh-CN" w:bidi="ar-SA"/>
        </w:rPr>
      </w:pPr>
      <w:r>
        <w:rPr>
          <w:rFonts w:hint="eastAsia" w:ascii="Times New Roman" w:hAnsi="Times New Roman" w:eastAsia="楷体" w:cs="Times New Roman"/>
          <w:b/>
          <w:bCs/>
          <w:kern w:val="0"/>
          <w:sz w:val="32"/>
          <w:szCs w:val="28"/>
          <w:highlight w:val="none"/>
          <w:lang w:val="en-US" w:eastAsia="zh-CN" w:bidi="ar-SA"/>
        </w:rPr>
        <w:t>（一）工程完工结算不及时</w:t>
      </w:r>
    </w:p>
    <w:p>
      <w:pPr>
        <w:keepNext w:val="0"/>
        <w:keepLines w:val="0"/>
        <w:pageBreakBefore w:val="0"/>
        <w:kinsoku/>
        <w:wordWrap/>
        <w:overflowPunct/>
        <w:topLinePunct w:val="0"/>
        <w:autoSpaceDE/>
        <w:autoSpaceDN/>
        <w:bidi w:val="0"/>
        <w:spacing w:before="120" w:after="120" w:line="560" w:lineRule="exact"/>
        <w:ind w:firstLine="640" w:firstLineChars="200"/>
        <w:rPr>
          <w:rFonts w:hint="eastAsia" w:ascii="仿宋" w:hAnsi="仿宋" w:eastAsia="仿宋" w:cs="仿宋"/>
          <w:kern w:val="2"/>
          <w:sz w:val="32"/>
          <w:szCs w:val="28"/>
          <w:highlight w:val="none"/>
          <w:lang w:val="en-US" w:eastAsia="zh-CN" w:bidi="ar-SA"/>
        </w:rPr>
      </w:pPr>
      <w:r>
        <w:rPr>
          <w:rFonts w:hint="eastAsia" w:ascii="仿宋" w:hAnsi="仿宋" w:eastAsia="仿宋" w:cs="仿宋"/>
          <w:kern w:val="2"/>
          <w:sz w:val="32"/>
          <w:szCs w:val="28"/>
          <w:highlight w:val="none"/>
          <w:lang w:val="en-US" w:eastAsia="zh-CN" w:bidi="ar-SA"/>
        </w:rPr>
        <w:t>项目2022年11月18日已完工正式投产，截至报告日还没有完成竣工结算，不利于对项目整体运行的测算和评估。</w:t>
      </w:r>
    </w:p>
    <w:p>
      <w:pPr>
        <w:pStyle w:val="16"/>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120" w:beforeAutospacing="0" w:after="120" w:afterAutospacing="0" w:line="560" w:lineRule="exact"/>
        <w:ind w:right="0" w:rightChars="0" w:firstLine="643" w:firstLineChars="200"/>
        <w:rPr>
          <w:rFonts w:hint="default" w:ascii="Times New Roman" w:hAnsi="Times New Roman" w:eastAsia="楷体" w:cs="Times New Roman"/>
          <w:b/>
          <w:bCs/>
          <w:kern w:val="0"/>
          <w:sz w:val="32"/>
          <w:szCs w:val="28"/>
          <w:highlight w:val="none"/>
          <w:lang w:val="en-US" w:eastAsia="zh-CN" w:bidi="ar-SA"/>
        </w:rPr>
      </w:pPr>
      <w:r>
        <w:rPr>
          <w:rFonts w:hint="eastAsia" w:ascii="Times New Roman" w:hAnsi="Times New Roman" w:eastAsia="楷体" w:cs="Times New Roman"/>
          <w:b/>
          <w:bCs/>
          <w:kern w:val="0"/>
          <w:sz w:val="32"/>
          <w:szCs w:val="28"/>
          <w:highlight w:val="none"/>
          <w:lang w:val="en-US" w:eastAsia="zh-CN" w:bidi="ar-SA"/>
        </w:rPr>
        <w:t>（二）垃圾供需不足</w:t>
      </w:r>
    </w:p>
    <w:p>
      <w:pPr>
        <w:keepNext w:val="0"/>
        <w:keepLines w:val="0"/>
        <w:pageBreakBefore w:val="0"/>
        <w:kinsoku/>
        <w:wordWrap/>
        <w:overflowPunct/>
        <w:topLinePunct w:val="0"/>
        <w:autoSpaceDE/>
        <w:autoSpaceDN/>
        <w:bidi w:val="0"/>
        <w:spacing w:before="120" w:after="120" w:line="560" w:lineRule="exact"/>
        <w:ind w:firstLine="640" w:firstLineChars="200"/>
        <w:rPr>
          <w:rFonts w:hint="eastAsia" w:ascii="仿宋" w:hAnsi="仿宋" w:eastAsia="仿宋" w:cs="仿宋"/>
          <w:kern w:val="2"/>
          <w:sz w:val="32"/>
          <w:szCs w:val="28"/>
          <w:highlight w:val="none"/>
          <w:lang w:val="en-US" w:eastAsia="zh-CN" w:bidi="ar-SA"/>
        </w:rPr>
      </w:pPr>
      <w:r>
        <w:rPr>
          <w:rFonts w:hint="eastAsia" w:ascii="仿宋" w:hAnsi="仿宋" w:eastAsia="仿宋" w:cs="仿宋"/>
          <w:kern w:val="2"/>
          <w:sz w:val="32"/>
          <w:szCs w:val="28"/>
          <w:highlight w:val="none"/>
          <w:lang w:val="en-US" w:eastAsia="zh-CN" w:bidi="ar-SA"/>
        </w:rPr>
        <w:t>本项目单靠售电收入并不能满足补偿成本的要求，需要政府提供补贴性的垃圾处理费收入才能实现自身资金平衡，但目前项目生活垃圾达到68.15%，餐厨（余）垃圾达到规划目标的10.96%；地沟油为零，污泥除2024年6月临时接受黄石污水处理厂十天974吨的量占规划0.16%，但后续的供应又成问题。</w:t>
      </w:r>
    </w:p>
    <w:p>
      <w:pPr>
        <w:keepNext w:val="0"/>
        <w:keepLines w:val="0"/>
        <w:pageBreakBefore w:val="0"/>
        <w:widowControl/>
        <w:suppressLineNumbers w:val="0"/>
        <w:kinsoku/>
        <w:wordWrap/>
        <w:overflowPunct/>
        <w:topLinePunct w:val="0"/>
        <w:autoSpaceDE/>
        <w:autoSpaceDN/>
        <w:bidi w:val="0"/>
        <w:adjustRightInd/>
        <w:snapToGrid/>
        <w:spacing w:before="120" w:after="120" w:line="360" w:lineRule="auto"/>
        <w:ind w:firstLine="420" w:firstLineChars="200"/>
        <w:jc w:val="left"/>
        <w:textAlignment w:val="auto"/>
        <w:rPr>
          <w:rFonts w:hint="eastAsia" w:ascii="仿宋" w:hAnsi="仿宋" w:eastAsia="仿宋" w:cs="仿宋"/>
          <w:kern w:val="2"/>
          <w:sz w:val="32"/>
          <w:szCs w:val="28"/>
          <w:highlight w:val="none"/>
          <w:lang w:val="en-US" w:eastAsia="zh-CN" w:bidi="ar-SA"/>
        </w:rPr>
      </w:pPr>
      <w:r>
        <w:drawing>
          <wp:inline distT="0" distB="0" distL="114300" distR="114300">
            <wp:extent cx="4826000" cy="2133600"/>
            <wp:effectExtent l="4445" t="4445" r="8255" b="14605"/>
            <wp:docPr id="7" name="图表 4"/>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pPr>
        <w:pStyle w:val="16"/>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120" w:beforeAutospacing="0" w:after="120" w:afterAutospacing="0" w:line="360" w:lineRule="auto"/>
        <w:ind w:right="0" w:rightChars="0" w:firstLine="643" w:firstLineChars="200"/>
        <w:textAlignment w:val="auto"/>
        <w:rPr>
          <w:rFonts w:hint="eastAsia" w:ascii="Times New Roman" w:hAnsi="Times New Roman" w:eastAsia="楷体" w:cs="Times New Roman"/>
          <w:b/>
          <w:bCs/>
          <w:kern w:val="0"/>
          <w:sz w:val="32"/>
          <w:szCs w:val="28"/>
          <w:highlight w:val="none"/>
          <w:lang w:val="en-US" w:eastAsia="zh-CN" w:bidi="ar-SA"/>
        </w:rPr>
      </w:pPr>
      <w:r>
        <w:rPr>
          <w:rFonts w:hint="eastAsia" w:ascii="Times New Roman" w:hAnsi="Times New Roman" w:eastAsia="楷体" w:cs="Times New Roman"/>
          <w:b/>
          <w:bCs/>
          <w:kern w:val="0"/>
          <w:sz w:val="32"/>
          <w:szCs w:val="28"/>
          <w:highlight w:val="none"/>
          <w:lang w:val="en-US" w:eastAsia="zh-CN" w:bidi="ar-SA"/>
        </w:rPr>
        <w:t>（三）政府拨款资金回笼</w:t>
      </w:r>
    </w:p>
    <w:p>
      <w:pPr>
        <w:keepNext w:val="0"/>
        <w:keepLines w:val="0"/>
        <w:pageBreakBefore w:val="0"/>
        <w:kinsoku/>
        <w:wordWrap/>
        <w:overflowPunct/>
        <w:topLinePunct w:val="0"/>
        <w:autoSpaceDE/>
        <w:autoSpaceDN/>
        <w:bidi w:val="0"/>
        <w:spacing w:before="120" w:after="120" w:line="560" w:lineRule="exact"/>
        <w:ind w:firstLine="640" w:firstLineChars="200"/>
        <w:rPr>
          <w:rFonts w:hint="default" w:ascii="仿宋" w:hAnsi="仿宋" w:eastAsia="仿宋" w:cs="仿宋"/>
          <w:kern w:val="2"/>
          <w:sz w:val="32"/>
          <w:szCs w:val="28"/>
          <w:highlight w:val="none"/>
          <w:lang w:val="en-US" w:eastAsia="zh-CN" w:bidi="ar-SA"/>
        </w:rPr>
      </w:pPr>
      <w:r>
        <w:rPr>
          <w:rFonts w:hint="eastAsia" w:ascii="仿宋" w:hAnsi="仿宋" w:eastAsia="仿宋" w:cs="仿宋"/>
          <w:kern w:val="2"/>
          <w:sz w:val="32"/>
          <w:szCs w:val="28"/>
          <w:highlight w:val="none"/>
          <w:lang w:val="en-US" w:eastAsia="zh-CN" w:bidi="ar-SA"/>
        </w:rPr>
        <w:t>静脉园项目2022年10月30日开始接受垃圾入园，到报告截止日止，静脉产业园接受各项垃圾应收政府补贴款2052.5万元，实际政府已拨款755.9万元，还欠垃圾处理费1296.6万元未拨付。</w:t>
      </w:r>
    </w:p>
    <w:p>
      <w:pPr>
        <w:pStyle w:val="16"/>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120" w:beforeAutospacing="0" w:after="120" w:afterAutospacing="0" w:line="560" w:lineRule="exact"/>
        <w:ind w:right="0" w:rightChars="0" w:firstLine="643" w:firstLineChars="200"/>
        <w:rPr>
          <w:rFonts w:hint="eastAsia" w:ascii="Times New Roman" w:hAnsi="Times New Roman" w:eastAsia="楷体" w:cs="Times New Roman"/>
          <w:b/>
          <w:bCs/>
          <w:kern w:val="0"/>
          <w:sz w:val="32"/>
          <w:szCs w:val="28"/>
          <w:highlight w:val="none"/>
          <w:lang w:val="en-US" w:eastAsia="zh-CN" w:bidi="ar-SA"/>
        </w:rPr>
      </w:pPr>
      <w:r>
        <w:rPr>
          <w:rFonts w:hint="eastAsia" w:ascii="Times New Roman" w:hAnsi="Times New Roman" w:eastAsia="楷体" w:cs="Times New Roman"/>
          <w:b/>
          <w:bCs/>
          <w:kern w:val="0"/>
          <w:sz w:val="32"/>
          <w:szCs w:val="28"/>
          <w:highlight w:val="none"/>
          <w:lang w:val="en-US" w:eastAsia="zh-CN" w:bidi="ar-SA"/>
        </w:rPr>
        <w:t>（四）增值政府债务风险</w:t>
      </w:r>
    </w:p>
    <w:p>
      <w:pPr>
        <w:keepNext w:val="0"/>
        <w:keepLines w:val="0"/>
        <w:pageBreakBefore w:val="0"/>
        <w:kinsoku/>
        <w:wordWrap/>
        <w:overflowPunct/>
        <w:topLinePunct w:val="0"/>
        <w:autoSpaceDE/>
        <w:autoSpaceDN/>
        <w:bidi w:val="0"/>
        <w:spacing w:before="120" w:after="120" w:line="560" w:lineRule="exact"/>
        <w:ind w:firstLine="640" w:firstLineChars="200"/>
        <w:rPr>
          <w:rFonts w:hint="eastAsia" w:ascii="仿宋" w:hAnsi="仿宋" w:eastAsia="仿宋" w:cs="仿宋"/>
          <w:kern w:val="2"/>
          <w:sz w:val="32"/>
          <w:szCs w:val="28"/>
          <w:highlight w:val="none"/>
          <w:lang w:val="en-US" w:eastAsia="zh-CN" w:bidi="ar-SA"/>
        </w:rPr>
      </w:pPr>
      <w:r>
        <w:rPr>
          <w:rFonts w:hint="eastAsia" w:ascii="仿宋" w:hAnsi="仿宋" w:eastAsia="仿宋" w:cs="仿宋"/>
          <w:kern w:val="2"/>
          <w:sz w:val="32"/>
          <w:szCs w:val="28"/>
          <w:highlight w:val="none"/>
          <w:lang w:val="en-US" w:eastAsia="zh-CN" w:bidi="ar-SA"/>
        </w:rPr>
        <w:t>静脉园项目协议第9.3.2条和协议第11.2.1保底垃圾供应量条款规定，政府在项目运行的前五年需按设计规模的70%为保底系数保证项目投资方的基本垃圾量（以后年度65%），如果达不到保底供应量，政府将承担一定的保底量补贴，此项目条款无形中将给政府带来巨大的债务风险。</w:t>
      </w:r>
    </w:p>
    <w:p>
      <w:pPr>
        <w:keepNext w:val="0"/>
        <w:keepLines w:val="0"/>
        <w:pageBreakBefore w:val="0"/>
        <w:widowControl/>
        <w:suppressLineNumbers w:val="0"/>
        <w:kinsoku/>
        <w:wordWrap/>
        <w:overflowPunct/>
        <w:topLinePunct w:val="0"/>
        <w:autoSpaceDE/>
        <w:autoSpaceDN/>
        <w:bidi w:val="0"/>
        <w:adjustRightInd/>
        <w:snapToGrid/>
        <w:spacing w:before="120" w:after="120" w:line="360" w:lineRule="auto"/>
        <w:ind w:firstLine="480" w:firstLineChars="200"/>
        <w:jc w:val="left"/>
        <w:textAlignment w:val="auto"/>
        <w:rPr>
          <w:rFonts w:hint="default" w:ascii="仿宋" w:hAnsi="仿宋" w:eastAsia="仿宋" w:cs="仿宋"/>
          <w:kern w:val="2"/>
          <w:sz w:val="24"/>
          <w:szCs w:val="24"/>
          <w:highlight w:val="none"/>
          <w:lang w:val="en-US" w:eastAsia="zh-CN" w:bidi="ar-SA"/>
        </w:rPr>
      </w:pPr>
      <w:r>
        <w:rPr>
          <w:rFonts w:hint="eastAsia" w:ascii="仿宋" w:hAnsi="仿宋" w:eastAsia="仿宋" w:cs="仿宋"/>
          <w:kern w:val="2"/>
          <w:sz w:val="24"/>
          <w:szCs w:val="24"/>
          <w:highlight w:val="none"/>
          <w:lang w:val="en-US" w:eastAsia="zh-CN" w:bidi="ar-SA"/>
        </w:rPr>
        <w:t>附：协议保底条款截图</w:t>
      </w:r>
    </w:p>
    <w:p>
      <w:pPr>
        <w:keepNext w:val="0"/>
        <w:keepLines w:val="0"/>
        <w:pageBreakBefore w:val="0"/>
        <w:widowControl/>
        <w:suppressLineNumbers w:val="0"/>
        <w:kinsoku/>
        <w:wordWrap/>
        <w:overflowPunct/>
        <w:topLinePunct w:val="0"/>
        <w:autoSpaceDE/>
        <w:autoSpaceDN/>
        <w:bidi w:val="0"/>
        <w:adjustRightInd/>
        <w:snapToGrid/>
        <w:spacing w:before="120" w:after="120" w:line="360" w:lineRule="auto"/>
        <w:ind w:firstLine="420" w:firstLineChars="200"/>
        <w:jc w:val="left"/>
        <w:textAlignment w:val="auto"/>
      </w:pPr>
      <w:r>
        <w:drawing>
          <wp:inline distT="0" distB="0" distL="114300" distR="114300">
            <wp:extent cx="5271135" cy="1468120"/>
            <wp:effectExtent l="0" t="0" r="5715" b="17780"/>
            <wp:docPr id="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2"/>
                    <pic:cNvPicPr>
                      <a:picLocks noChangeAspect="1"/>
                    </pic:cNvPicPr>
                  </pic:nvPicPr>
                  <pic:blipFill>
                    <a:blip r:embed="rId26"/>
                    <a:stretch>
                      <a:fillRect/>
                    </a:stretch>
                  </pic:blipFill>
                  <pic:spPr>
                    <a:xfrm>
                      <a:off x="0" y="0"/>
                      <a:ext cx="5271135" cy="1468120"/>
                    </a:xfrm>
                    <a:prstGeom prst="rect">
                      <a:avLst/>
                    </a:prstGeom>
                    <a:noFill/>
                    <a:ln>
                      <a:noFill/>
                    </a:ln>
                  </pic:spPr>
                </pic:pic>
              </a:graphicData>
            </a:graphic>
          </wp:inline>
        </w:drawing>
      </w:r>
    </w:p>
    <w:p>
      <w:pPr>
        <w:keepNext w:val="0"/>
        <w:keepLines w:val="0"/>
        <w:pageBreakBefore w:val="0"/>
        <w:widowControl/>
        <w:suppressLineNumbers w:val="0"/>
        <w:kinsoku/>
        <w:wordWrap/>
        <w:overflowPunct/>
        <w:topLinePunct w:val="0"/>
        <w:autoSpaceDE/>
        <w:autoSpaceDN/>
        <w:bidi w:val="0"/>
        <w:adjustRightInd/>
        <w:snapToGrid/>
        <w:spacing w:before="120" w:after="120" w:line="360" w:lineRule="auto"/>
        <w:ind w:firstLine="480" w:firstLineChars="200"/>
        <w:jc w:val="left"/>
        <w:textAlignment w:val="auto"/>
        <w:rPr>
          <w:rFonts w:hint="default" w:ascii="仿宋" w:hAnsi="仿宋" w:eastAsia="仿宋" w:cs="仿宋"/>
          <w:kern w:val="2"/>
          <w:sz w:val="24"/>
          <w:szCs w:val="24"/>
          <w:highlight w:val="none"/>
          <w:lang w:val="en-US" w:eastAsia="zh-CN" w:bidi="ar-SA"/>
        </w:rPr>
      </w:pPr>
      <w:r>
        <w:rPr>
          <w:rFonts w:hint="eastAsia" w:ascii="仿宋" w:hAnsi="仿宋" w:eastAsia="仿宋" w:cs="仿宋"/>
          <w:kern w:val="2"/>
          <w:sz w:val="24"/>
          <w:szCs w:val="24"/>
          <w:highlight w:val="none"/>
          <w:lang w:val="en-US" w:eastAsia="zh-CN" w:bidi="ar-SA"/>
        </w:rPr>
        <w:t>附：协议保底系数条款截图</w:t>
      </w:r>
    </w:p>
    <w:p>
      <w:pPr>
        <w:keepNext w:val="0"/>
        <w:keepLines w:val="0"/>
        <w:pageBreakBefore w:val="0"/>
        <w:widowControl/>
        <w:suppressLineNumbers w:val="0"/>
        <w:kinsoku/>
        <w:wordWrap/>
        <w:overflowPunct/>
        <w:topLinePunct w:val="0"/>
        <w:autoSpaceDE/>
        <w:autoSpaceDN/>
        <w:bidi w:val="0"/>
        <w:adjustRightInd/>
        <w:snapToGrid/>
        <w:spacing w:before="120" w:after="120" w:line="360" w:lineRule="auto"/>
        <w:ind w:firstLine="420" w:firstLineChars="200"/>
        <w:jc w:val="left"/>
        <w:textAlignment w:val="auto"/>
        <w:rPr>
          <w:rFonts w:hint="default"/>
          <w:lang w:val="en-US" w:eastAsia="zh-CN"/>
        </w:rPr>
      </w:pPr>
      <w:r>
        <w:drawing>
          <wp:inline distT="0" distB="0" distL="114300" distR="114300">
            <wp:extent cx="5273040" cy="3100705"/>
            <wp:effectExtent l="0" t="0" r="3810" b="4445"/>
            <wp:docPr id="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3"/>
                    <pic:cNvPicPr>
                      <a:picLocks noChangeAspect="1"/>
                    </pic:cNvPicPr>
                  </pic:nvPicPr>
                  <pic:blipFill>
                    <a:blip r:embed="rId27"/>
                    <a:stretch>
                      <a:fillRect/>
                    </a:stretch>
                  </pic:blipFill>
                  <pic:spPr>
                    <a:xfrm>
                      <a:off x="0" y="0"/>
                      <a:ext cx="5273040" cy="3100705"/>
                    </a:xfrm>
                    <a:prstGeom prst="rect">
                      <a:avLst/>
                    </a:prstGeom>
                    <a:noFill/>
                    <a:ln>
                      <a:noFill/>
                    </a:ln>
                  </pic:spPr>
                </pic:pic>
              </a:graphicData>
            </a:graphic>
          </wp:inline>
        </w:drawing>
      </w:r>
    </w:p>
    <w:p>
      <w:pPr>
        <w:pStyle w:val="16"/>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120" w:beforeAutospacing="0" w:after="120" w:afterAutospacing="0" w:line="360" w:lineRule="auto"/>
        <w:ind w:right="0" w:rightChars="0" w:firstLine="643" w:firstLineChars="200"/>
        <w:textAlignment w:val="auto"/>
        <w:rPr>
          <w:rFonts w:hint="default" w:ascii="Times New Roman" w:hAnsi="Times New Roman" w:eastAsia="楷体" w:cs="Times New Roman"/>
          <w:b/>
          <w:bCs/>
          <w:kern w:val="0"/>
          <w:sz w:val="32"/>
          <w:szCs w:val="28"/>
          <w:highlight w:val="none"/>
          <w:lang w:val="en-US" w:eastAsia="zh-CN" w:bidi="ar-SA"/>
        </w:rPr>
      </w:pPr>
      <w:r>
        <w:rPr>
          <w:rFonts w:hint="eastAsia" w:ascii="Times New Roman" w:hAnsi="Times New Roman" w:eastAsia="楷体" w:cs="Times New Roman"/>
          <w:b/>
          <w:bCs/>
          <w:kern w:val="0"/>
          <w:sz w:val="32"/>
          <w:szCs w:val="28"/>
          <w:highlight w:val="none"/>
          <w:lang w:val="en-US" w:eastAsia="zh-CN" w:bidi="ar-SA"/>
        </w:rPr>
        <w:t>（五）垃圾分类推进不力</w:t>
      </w:r>
    </w:p>
    <w:p>
      <w:pPr>
        <w:keepNext w:val="0"/>
        <w:keepLines w:val="0"/>
        <w:pageBreakBefore w:val="0"/>
        <w:kinsoku/>
        <w:wordWrap/>
        <w:overflowPunct/>
        <w:topLinePunct w:val="0"/>
        <w:autoSpaceDE/>
        <w:autoSpaceDN/>
        <w:bidi w:val="0"/>
        <w:spacing w:before="120" w:after="120" w:line="560" w:lineRule="exact"/>
        <w:ind w:firstLine="640" w:firstLineChars="200"/>
        <w:rPr>
          <w:rFonts w:hint="eastAsia" w:ascii="仿宋" w:hAnsi="仿宋" w:eastAsia="仿宋" w:cs="仿宋"/>
          <w:kern w:val="2"/>
          <w:sz w:val="32"/>
          <w:szCs w:val="28"/>
          <w:highlight w:val="none"/>
          <w:lang w:val="en-US" w:eastAsia="zh-CN" w:bidi="ar-SA"/>
        </w:rPr>
      </w:pPr>
      <w:r>
        <w:rPr>
          <w:rFonts w:hint="eastAsia" w:ascii="仿宋" w:hAnsi="仿宋" w:eastAsia="仿宋" w:cs="仿宋"/>
          <w:kern w:val="2"/>
          <w:sz w:val="32"/>
          <w:szCs w:val="28"/>
          <w:highlight w:val="none"/>
          <w:lang w:val="en-US" w:eastAsia="zh-CN" w:bidi="ar-SA"/>
        </w:rPr>
        <w:t>阳新县餐厨还未完全收集，目前混入生活垃圾中一起进入了填埋场，不仅没有做到餐厨垃圾资源化利用，还占用填埋场库容，减速填埋场封场步伐。</w:t>
      </w:r>
    </w:p>
    <w:p>
      <w:pPr>
        <w:pStyle w:val="16"/>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120" w:beforeAutospacing="0" w:after="120" w:afterAutospacing="0" w:line="360" w:lineRule="auto"/>
        <w:ind w:right="0" w:rightChars="0" w:firstLine="643" w:firstLineChars="200"/>
        <w:textAlignment w:val="auto"/>
        <w:rPr>
          <w:rFonts w:hint="default" w:ascii="Times New Roman" w:hAnsi="Times New Roman" w:eastAsia="楷体" w:cs="Times New Roman"/>
          <w:b/>
          <w:bCs/>
          <w:kern w:val="0"/>
          <w:sz w:val="32"/>
          <w:szCs w:val="28"/>
          <w:highlight w:val="none"/>
          <w:lang w:val="en-US" w:eastAsia="zh-CN" w:bidi="ar-SA"/>
        </w:rPr>
      </w:pPr>
      <w:r>
        <w:rPr>
          <w:rFonts w:hint="eastAsia" w:ascii="Times New Roman" w:hAnsi="Times New Roman" w:eastAsia="楷体" w:cs="Times New Roman"/>
          <w:b/>
          <w:bCs/>
          <w:kern w:val="0"/>
          <w:sz w:val="32"/>
          <w:szCs w:val="28"/>
          <w:highlight w:val="none"/>
          <w:lang w:val="en-US" w:eastAsia="zh-CN" w:bidi="ar-SA"/>
        </w:rPr>
        <w:t>（六）项目外奖励未及时进行账务处理</w:t>
      </w:r>
    </w:p>
    <w:p>
      <w:pPr>
        <w:keepNext w:val="0"/>
        <w:keepLines w:val="0"/>
        <w:pageBreakBefore w:val="0"/>
        <w:widowControl/>
        <w:suppressLineNumbers w:val="0"/>
        <w:kinsoku/>
        <w:wordWrap/>
        <w:overflowPunct/>
        <w:topLinePunct w:val="0"/>
        <w:autoSpaceDE/>
        <w:autoSpaceDN/>
        <w:bidi w:val="0"/>
        <w:spacing w:before="120" w:after="120" w:line="560" w:lineRule="exact"/>
        <w:ind w:firstLine="640" w:firstLineChars="200"/>
        <w:jc w:val="left"/>
        <w:rPr>
          <w:rFonts w:hint="default" w:ascii="仿宋" w:hAnsi="仿宋" w:eastAsia="仿宋" w:cs="仿宋"/>
          <w:kern w:val="2"/>
          <w:sz w:val="32"/>
          <w:szCs w:val="28"/>
          <w:highlight w:val="none"/>
          <w:lang w:val="en-US" w:eastAsia="zh-CN" w:bidi="ar-SA"/>
        </w:rPr>
      </w:pPr>
      <w:r>
        <w:rPr>
          <w:rFonts w:hint="eastAsia" w:ascii="仿宋" w:hAnsi="仿宋" w:eastAsia="仿宋" w:cs="仿宋"/>
          <w:kern w:val="2"/>
          <w:sz w:val="32"/>
          <w:szCs w:val="28"/>
          <w:highlight w:val="none"/>
          <w:lang w:val="en-US" w:eastAsia="zh-CN" w:bidi="ar-SA"/>
        </w:rPr>
        <w:t>依据与项目经营方的协议第10条规定（项目获得的各种补助及奖励），在特许经营期内，</w:t>
      </w:r>
      <w:r>
        <w:rPr>
          <w:rFonts w:hint="eastAsia" w:ascii="仿宋" w:hAnsi="仿宋" w:eastAsia="仿宋" w:cs="仿宋"/>
          <w:b/>
          <w:bCs/>
          <w:kern w:val="2"/>
          <w:sz w:val="32"/>
          <w:szCs w:val="28"/>
          <w:highlight w:val="none"/>
          <w:lang w:val="en-US" w:eastAsia="zh-CN" w:bidi="ar-SA"/>
        </w:rPr>
        <w:t>项目方收取的国家、省级补贴或补助不在项目方的收益范围内，由政府决定使用范围，因此此项目收入应由政府指定用途，项目方2022年12月项目公司收到中央补贴的投资奖励资金2000万元还长期挂在“递延收益”科目中未进行账务处理</w:t>
      </w:r>
      <w:r>
        <w:rPr>
          <w:rFonts w:hint="eastAsia" w:ascii="仿宋" w:hAnsi="仿宋" w:eastAsia="仿宋" w:cs="仿宋"/>
          <w:kern w:val="2"/>
          <w:sz w:val="32"/>
          <w:szCs w:val="28"/>
          <w:highlight w:val="none"/>
          <w:lang w:val="en-US" w:eastAsia="zh-CN" w:bidi="ar-SA"/>
        </w:rPr>
        <w:t>。</w:t>
      </w:r>
    </w:p>
    <w:p>
      <w:pPr>
        <w:pStyle w:val="16"/>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120" w:beforeAutospacing="0" w:after="120" w:afterAutospacing="0" w:line="560" w:lineRule="exact"/>
        <w:ind w:right="0"/>
        <w:rPr>
          <w:rFonts w:hint="eastAsia" w:ascii="仿宋" w:hAnsi="仿宋" w:eastAsia="黑体" w:cs="仿宋"/>
          <w:b/>
          <w:sz w:val="32"/>
          <w:szCs w:val="32"/>
          <w:highlight w:val="none"/>
          <w:lang w:val="en-US" w:eastAsia="zh-CN"/>
        </w:rPr>
      </w:pPr>
      <w:r>
        <w:rPr>
          <w:rFonts w:hint="eastAsia" w:ascii="仿宋" w:hAnsi="仿宋" w:eastAsia="黑体" w:cs="仿宋"/>
          <w:b/>
          <w:sz w:val="32"/>
          <w:szCs w:val="32"/>
          <w:highlight w:val="none"/>
          <w:lang w:val="en-US" w:eastAsia="zh-CN"/>
        </w:rPr>
        <w:t>五、</w:t>
      </w:r>
      <w:r>
        <w:rPr>
          <w:rFonts w:hint="default" w:ascii="仿宋" w:hAnsi="仿宋" w:eastAsia="黑体" w:cs="仿宋"/>
          <w:b/>
          <w:sz w:val="32"/>
          <w:szCs w:val="32"/>
          <w:highlight w:val="none"/>
          <w:lang w:val="en-US" w:eastAsia="zh-CN"/>
        </w:rPr>
        <w:t>绩效结果拟应用</w:t>
      </w:r>
    </w:p>
    <w:p>
      <w:pPr>
        <w:pStyle w:val="16"/>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120" w:beforeAutospacing="0" w:after="120" w:afterAutospacing="0" w:line="560" w:lineRule="exact"/>
        <w:ind w:right="0" w:rightChars="0" w:firstLine="643" w:firstLineChars="200"/>
        <w:rPr>
          <w:rFonts w:hint="default" w:ascii="Times New Roman" w:hAnsi="Times New Roman" w:eastAsia="楷体" w:cs="Times New Roman"/>
          <w:b/>
          <w:bCs/>
          <w:kern w:val="0"/>
          <w:sz w:val="32"/>
          <w:szCs w:val="28"/>
          <w:highlight w:val="none"/>
          <w:lang w:val="en-US" w:eastAsia="zh-CN" w:bidi="ar-SA"/>
        </w:rPr>
      </w:pPr>
      <w:r>
        <w:rPr>
          <w:rFonts w:hint="eastAsia" w:ascii="Times New Roman" w:hAnsi="Times New Roman" w:eastAsia="楷体" w:cs="Times New Roman"/>
          <w:b/>
          <w:bCs/>
          <w:kern w:val="0"/>
          <w:sz w:val="32"/>
          <w:szCs w:val="28"/>
          <w:highlight w:val="none"/>
          <w:lang w:val="en-US" w:eastAsia="zh-CN" w:bidi="ar-SA"/>
        </w:rPr>
        <w:t>（一） 加快项目结算</w:t>
      </w:r>
    </w:p>
    <w:p>
      <w:pPr>
        <w:keepNext w:val="0"/>
        <w:keepLines w:val="0"/>
        <w:pageBreakBefore w:val="0"/>
        <w:widowControl/>
        <w:suppressLineNumbers w:val="0"/>
        <w:kinsoku/>
        <w:wordWrap/>
        <w:overflowPunct/>
        <w:topLinePunct w:val="0"/>
        <w:autoSpaceDE/>
        <w:autoSpaceDN/>
        <w:bidi w:val="0"/>
        <w:spacing w:before="120" w:after="120" w:line="560" w:lineRule="exact"/>
        <w:ind w:firstLine="640" w:firstLineChars="200"/>
        <w:jc w:val="left"/>
        <w:rPr>
          <w:rFonts w:hint="eastAsia" w:ascii="仿宋" w:hAnsi="仿宋" w:eastAsia="仿宋" w:cs="仿宋"/>
          <w:kern w:val="2"/>
          <w:sz w:val="32"/>
          <w:szCs w:val="28"/>
          <w:highlight w:val="none"/>
          <w:lang w:val="en-US" w:eastAsia="zh-CN" w:bidi="ar-SA"/>
        </w:rPr>
      </w:pPr>
      <w:r>
        <w:rPr>
          <w:rFonts w:hint="eastAsia" w:ascii="仿宋" w:hAnsi="仿宋" w:eastAsia="仿宋" w:cs="仿宋"/>
          <w:kern w:val="2"/>
          <w:sz w:val="32"/>
          <w:szCs w:val="28"/>
          <w:highlight w:val="none"/>
          <w:lang w:val="en-US" w:eastAsia="zh-CN" w:bidi="ar-SA"/>
        </w:rPr>
        <w:t>加快项目的竣工结算步伐，掌握投资具体金额，分析投资流程和环节有无超预期。</w:t>
      </w:r>
    </w:p>
    <w:p>
      <w:pPr>
        <w:pStyle w:val="16"/>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120" w:beforeAutospacing="0" w:after="120" w:afterAutospacing="0" w:line="560" w:lineRule="exact"/>
        <w:ind w:right="0" w:rightChars="0" w:firstLine="643" w:firstLineChars="200"/>
        <w:rPr>
          <w:rFonts w:hint="eastAsia" w:ascii="Times New Roman" w:hAnsi="Times New Roman" w:eastAsia="楷体" w:cs="Times New Roman"/>
          <w:b/>
          <w:bCs/>
          <w:kern w:val="0"/>
          <w:sz w:val="32"/>
          <w:szCs w:val="28"/>
          <w:highlight w:val="none"/>
          <w:lang w:val="en-US" w:eastAsia="zh-CN" w:bidi="ar-SA"/>
        </w:rPr>
      </w:pPr>
      <w:r>
        <w:rPr>
          <w:rFonts w:hint="eastAsia" w:ascii="Times New Roman" w:hAnsi="Times New Roman" w:eastAsia="楷体" w:cs="Times New Roman"/>
          <w:b/>
          <w:bCs/>
          <w:kern w:val="0"/>
          <w:sz w:val="32"/>
          <w:szCs w:val="28"/>
          <w:highlight w:val="none"/>
          <w:lang w:val="en-US" w:eastAsia="zh-CN" w:bidi="ar-SA"/>
        </w:rPr>
        <w:t>（二）加强政府协调机制</w:t>
      </w:r>
    </w:p>
    <w:p>
      <w:pPr>
        <w:pStyle w:val="16"/>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120" w:beforeAutospacing="0" w:after="120" w:afterAutospacing="0" w:line="560" w:lineRule="exact"/>
        <w:ind w:right="0" w:rightChars="0" w:firstLine="640" w:firstLineChars="200"/>
        <w:rPr>
          <w:rFonts w:hint="default" w:ascii="Times New Roman" w:hAnsi="Times New Roman" w:eastAsia="楷体" w:cs="Times New Roman"/>
          <w:b/>
          <w:bCs/>
          <w:kern w:val="0"/>
          <w:sz w:val="32"/>
          <w:szCs w:val="28"/>
          <w:highlight w:val="none"/>
          <w:lang w:val="en-US" w:eastAsia="zh-CN" w:bidi="ar-SA"/>
        </w:rPr>
      </w:pPr>
      <w:r>
        <w:rPr>
          <w:rFonts w:hint="eastAsia" w:ascii="仿宋" w:hAnsi="仿宋" w:eastAsia="仿宋" w:cs="仿宋"/>
          <w:kern w:val="2"/>
          <w:sz w:val="32"/>
          <w:szCs w:val="28"/>
          <w:highlight w:val="none"/>
          <w:lang w:val="en-US" w:eastAsia="zh-CN" w:bidi="ar-SA"/>
        </w:rPr>
        <w:t>可研报告中的垃圾量是将韦源口、太子和大王几个乡镇的量包含在内的，由于这几个乡镇划归黄石市管理，需要我县政府协调相近韦源口、太子、大王等几个乡镇的垃圾收运，保证本项目上述物料收运量达到一定的规模</w:t>
      </w:r>
      <w:r>
        <w:rPr>
          <w:rFonts w:hint="eastAsia" w:ascii="Times New Roman" w:hAnsi="Times New Roman" w:eastAsia="楷体" w:cs="Times New Roman"/>
          <w:b/>
          <w:bCs/>
          <w:kern w:val="0"/>
          <w:sz w:val="32"/>
          <w:szCs w:val="28"/>
          <w:highlight w:val="none"/>
          <w:lang w:val="en-US" w:eastAsia="zh-CN" w:bidi="ar-SA"/>
        </w:rPr>
        <w:t>（三）资金及时拨付</w:t>
      </w:r>
    </w:p>
    <w:p>
      <w:pPr>
        <w:keepNext w:val="0"/>
        <w:keepLines w:val="0"/>
        <w:pageBreakBefore w:val="0"/>
        <w:widowControl/>
        <w:suppressLineNumbers w:val="0"/>
        <w:kinsoku/>
        <w:wordWrap/>
        <w:overflowPunct/>
        <w:topLinePunct w:val="0"/>
        <w:autoSpaceDE/>
        <w:autoSpaceDN/>
        <w:bidi w:val="0"/>
        <w:spacing w:before="120" w:after="120" w:line="560" w:lineRule="exact"/>
        <w:ind w:firstLine="640" w:firstLineChars="200"/>
        <w:jc w:val="left"/>
        <w:rPr>
          <w:rFonts w:hint="eastAsia" w:ascii="仿宋" w:hAnsi="仿宋" w:eastAsia="仿宋" w:cs="仿宋"/>
          <w:kern w:val="2"/>
          <w:sz w:val="32"/>
          <w:szCs w:val="28"/>
          <w:highlight w:val="none"/>
          <w:lang w:val="en-US" w:eastAsia="zh-CN" w:bidi="ar-SA"/>
        </w:rPr>
      </w:pPr>
      <w:r>
        <w:rPr>
          <w:rFonts w:hint="eastAsia" w:ascii="仿宋" w:hAnsi="仿宋" w:eastAsia="仿宋" w:cs="仿宋"/>
          <w:kern w:val="2"/>
          <w:sz w:val="32"/>
          <w:szCs w:val="28"/>
          <w:highlight w:val="none"/>
          <w:lang w:val="en-US" w:eastAsia="zh-CN" w:bidi="ar-SA"/>
        </w:rPr>
        <w:t>及时足额保证剩余资本金的投入及拖欠的回收垃圾处理费用拨付，城市垃圾处理提供必要的经费，使城市垃圾发电厂运营正常，增加项目单位的收益情况下也相应减少政府的负担。</w:t>
      </w:r>
    </w:p>
    <w:p>
      <w:pPr>
        <w:pStyle w:val="16"/>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120" w:beforeAutospacing="0" w:after="120" w:afterAutospacing="0" w:line="560" w:lineRule="exact"/>
        <w:ind w:right="0" w:rightChars="0" w:firstLine="643" w:firstLineChars="200"/>
        <w:rPr>
          <w:rFonts w:hint="default" w:ascii="Times New Roman" w:hAnsi="Times New Roman" w:eastAsia="楷体" w:cs="Times New Roman"/>
          <w:b/>
          <w:bCs/>
          <w:kern w:val="0"/>
          <w:sz w:val="32"/>
          <w:szCs w:val="28"/>
          <w:highlight w:val="none"/>
          <w:lang w:val="en-US" w:eastAsia="zh-CN" w:bidi="ar-SA"/>
        </w:rPr>
      </w:pPr>
      <w:r>
        <w:rPr>
          <w:rFonts w:hint="eastAsia" w:ascii="Times New Roman" w:hAnsi="Times New Roman" w:eastAsia="楷体" w:cs="Times New Roman"/>
          <w:b/>
          <w:bCs/>
          <w:kern w:val="0"/>
          <w:sz w:val="32"/>
          <w:szCs w:val="28"/>
          <w:highlight w:val="none"/>
          <w:lang w:val="en-US" w:eastAsia="zh-CN" w:bidi="ar-SA"/>
        </w:rPr>
        <w:t>（四） 扩大与周边地区的合作</w:t>
      </w:r>
    </w:p>
    <w:p>
      <w:pPr>
        <w:pStyle w:val="16"/>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120" w:beforeAutospacing="0" w:after="120" w:afterAutospacing="0" w:line="560" w:lineRule="exact"/>
        <w:ind w:right="0" w:rightChars="0" w:firstLine="640" w:firstLineChars="200"/>
        <w:rPr>
          <w:rFonts w:hint="eastAsia" w:ascii="仿宋" w:hAnsi="仿宋" w:eastAsia="仿宋" w:cs="仿宋"/>
          <w:kern w:val="2"/>
          <w:sz w:val="32"/>
          <w:szCs w:val="28"/>
          <w:highlight w:val="none"/>
          <w:lang w:val="en-US" w:eastAsia="zh-CN" w:bidi="ar-SA"/>
        </w:rPr>
      </w:pPr>
      <w:r>
        <w:rPr>
          <w:rFonts w:hint="eastAsia" w:ascii="仿宋" w:hAnsi="仿宋" w:eastAsia="仿宋" w:cs="仿宋"/>
          <w:kern w:val="2"/>
          <w:sz w:val="32"/>
          <w:szCs w:val="28"/>
          <w:highlight w:val="none"/>
          <w:lang w:val="en-US" w:eastAsia="zh-CN" w:bidi="ar-SA"/>
        </w:rPr>
        <w:t>由于生活垃圾/餐厨</w:t>
      </w:r>
      <w:r>
        <w:rPr>
          <w:rFonts w:hint="default" w:ascii="仿宋" w:hAnsi="仿宋" w:eastAsia="仿宋" w:cs="仿宋"/>
          <w:kern w:val="2"/>
          <w:sz w:val="32"/>
          <w:szCs w:val="28"/>
          <w:highlight w:val="none"/>
          <w:lang w:val="en-US" w:eastAsia="zh-CN" w:bidi="ar-SA"/>
        </w:rPr>
        <w:t>/</w:t>
      </w:r>
      <w:r>
        <w:rPr>
          <w:rFonts w:hint="eastAsia" w:ascii="仿宋" w:hAnsi="仿宋" w:eastAsia="仿宋" w:cs="仿宋"/>
          <w:kern w:val="2"/>
          <w:sz w:val="32"/>
          <w:szCs w:val="28"/>
          <w:highlight w:val="none"/>
          <w:lang w:val="en-US" w:eastAsia="zh-CN" w:bidi="ar-SA"/>
        </w:rPr>
        <w:t>厨余</w:t>
      </w:r>
      <w:r>
        <w:rPr>
          <w:rFonts w:hint="default" w:ascii="仿宋" w:hAnsi="仿宋" w:eastAsia="仿宋" w:cs="仿宋"/>
          <w:kern w:val="2"/>
          <w:sz w:val="32"/>
          <w:szCs w:val="28"/>
          <w:highlight w:val="none"/>
          <w:lang w:val="en-US" w:eastAsia="zh-CN" w:bidi="ar-SA"/>
        </w:rPr>
        <w:t>/</w:t>
      </w:r>
      <w:r>
        <w:rPr>
          <w:rFonts w:hint="eastAsia" w:ascii="仿宋" w:hAnsi="仿宋" w:eastAsia="仿宋" w:cs="仿宋"/>
          <w:kern w:val="2"/>
          <w:sz w:val="32"/>
          <w:szCs w:val="28"/>
          <w:highlight w:val="none"/>
          <w:lang w:val="en-US" w:eastAsia="zh-CN" w:bidi="ar-SA"/>
        </w:rPr>
        <w:t>污泥</w:t>
      </w:r>
      <w:r>
        <w:rPr>
          <w:rFonts w:hint="default" w:ascii="仿宋" w:hAnsi="仿宋" w:eastAsia="仿宋" w:cs="仿宋"/>
          <w:kern w:val="2"/>
          <w:sz w:val="32"/>
          <w:szCs w:val="28"/>
          <w:highlight w:val="none"/>
          <w:lang w:val="en-US" w:eastAsia="zh-CN" w:bidi="ar-SA"/>
        </w:rPr>
        <w:t>/</w:t>
      </w:r>
      <w:r>
        <w:rPr>
          <w:rFonts w:hint="eastAsia" w:ascii="仿宋" w:hAnsi="仿宋" w:eastAsia="仿宋" w:cs="仿宋"/>
          <w:kern w:val="2"/>
          <w:sz w:val="32"/>
          <w:szCs w:val="28"/>
          <w:highlight w:val="none"/>
          <w:lang w:val="en-US" w:eastAsia="zh-CN" w:bidi="ar-SA"/>
        </w:rPr>
        <w:t>地沟油收运由政府负责，为了保证项目收益和减轻地方政府违约补偿机制，需要政府</w:t>
      </w:r>
      <w:r>
        <w:rPr>
          <w:rFonts w:hint="default" w:ascii="仿宋" w:hAnsi="仿宋" w:eastAsia="仿宋" w:cs="仿宋"/>
          <w:kern w:val="2"/>
          <w:sz w:val="32"/>
          <w:szCs w:val="28"/>
          <w:highlight w:val="none"/>
          <w:lang w:val="en-US" w:eastAsia="zh-CN" w:bidi="ar-SA"/>
        </w:rPr>
        <w:t xml:space="preserve">加强与周边地区的合作，共同推动固体废物处理和资源化利用产业的发展。 </w:t>
      </w:r>
    </w:p>
    <w:p>
      <w:pPr>
        <w:pStyle w:val="16"/>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120" w:beforeAutospacing="0" w:after="120" w:afterAutospacing="0" w:line="560" w:lineRule="exact"/>
        <w:ind w:right="0" w:rightChars="0" w:firstLine="643" w:firstLineChars="200"/>
        <w:rPr>
          <w:rFonts w:hint="default" w:ascii="Times New Roman" w:hAnsi="Times New Roman" w:eastAsia="楷体" w:cs="Times New Roman"/>
          <w:b/>
          <w:bCs/>
          <w:kern w:val="0"/>
          <w:sz w:val="32"/>
          <w:szCs w:val="28"/>
          <w:highlight w:val="none"/>
          <w:lang w:val="en-US" w:eastAsia="zh-CN" w:bidi="ar-SA"/>
        </w:rPr>
      </w:pPr>
      <w:r>
        <w:rPr>
          <w:rFonts w:hint="eastAsia" w:ascii="Times New Roman" w:hAnsi="Times New Roman" w:eastAsia="楷体" w:cs="Times New Roman"/>
          <w:b/>
          <w:bCs/>
          <w:kern w:val="0"/>
          <w:sz w:val="32"/>
          <w:szCs w:val="28"/>
          <w:highlight w:val="none"/>
          <w:lang w:val="en-US" w:eastAsia="zh-CN" w:bidi="ar-SA"/>
        </w:rPr>
        <w:t>（五）</w:t>
      </w:r>
      <w:r>
        <w:rPr>
          <w:rFonts w:hint="default" w:ascii="Times New Roman" w:hAnsi="Times New Roman" w:eastAsia="楷体" w:cs="Times New Roman"/>
          <w:b/>
          <w:bCs/>
          <w:kern w:val="0"/>
          <w:sz w:val="32"/>
          <w:szCs w:val="28"/>
          <w:highlight w:val="none"/>
          <w:lang w:val="en-US" w:eastAsia="zh-CN" w:bidi="ar-SA"/>
        </w:rPr>
        <w:t>探索多元化融资渠道</w:t>
      </w:r>
    </w:p>
    <w:p>
      <w:pPr>
        <w:keepNext w:val="0"/>
        <w:keepLines w:val="0"/>
        <w:pageBreakBefore w:val="0"/>
        <w:widowControl/>
        <w:suppressLineNumbers w:val="0"/>
        <w:kinsoku/>
        <w:wordWrap/>
        <w:overflowPunct/>
        <w:topLinePunct w:val="0"/>
        <w:autoSpaceDE/>
        <w:autoSpaceDN/>
        <w:bidi w:val="0"/>
        <w:spacing w:before="120" w:after="120" w:line="560" w:lineRule="exact"/>
        <w:ind w:firstLine="640" w:firstLineChars="200"/>
        <w:jc w:val="left"/>
        <w:rPr>
          <w:rFonts w:hint="default" w:ascii="仿宋" w:hAnsi="仿宋" w:eastAsia="仿宋" w:cs="仿宋"/>
          <w:kern w:val="2"/>
          <w:sz w:val="32"/>
          <w:szCs w:val="28"/>
          <w:highlight w:val="none"/>
          <w:lang w:val="en-US" w:eastAsia="zh-CN" w:bidi="ar-SA"/>
        </w:rPr>
      </w:pPr>
      <w:r>
        <w:rPr>
          <w:rFonts w:hint="default" w:ascii="仿宋" w:hAnsi="仿宋" w:eastAsia="仿宋" w:cs="仿宋"/>
          <w:kern w:val="2"/>
          <w:sz w:val="32"/>
          <w:szCs w:val="28"/>
          <w:highlight w:val="none"/>
          <w:lang w:val="en-US" w:eastAsia="zh-CN" w:bidi="ar-SA"/>
        </w:rPr>
        <w:t>解决项目资金筹措问题，探索多元化融资渠道，如发行债券、引入</w:t>
      </w:r>
      <w:r>
        <w:rPr>
          <w:rFonts w:hint="eastAsia" w:ascii="仿宋" w:hAnsi="仿宋" w:eastAsia="仿宋" w:cs="仿宋"/>
          <w:kern w:val="2"/>
          <w:sz w:val="32"/>
          <w:szCs w:val="28"/>
          <w:highlight w:val="none"/>
          <w:lang w:val="en-US" w:eastAsia="zh-CN" w:bidi="ar-SA"/>
        </w:rPr>
        <w:t>其他</w:t>
      </w:r>
      <w:r>
        <w:rPr>
          <w:rFonts w:hint="default" w:ascii="仿宋" w:hAnsi="仿宋" w:eastAsia="仿宋" w:cs="仿宋"/>
          <w:kern w:val="2"/>
          <w:sz w:val="32"/>
          <w:szCs w:val="28"/>
          <w:highlight w:val="none"/>
          <w:lang w:val="en-US" w:eastAsia="zh-CN" w:bidi="ar-SA"/>
        </w:rPr>
        <w:t>社会资本</w:t>
      </w:r>
      <w:r>
        <w:rPr>
          <w:rFonts w:hint="eastAsia" w:ascii="仿宋" w:hAnsi="仿宋" w:eastAsia="仿宋" w:cs="仿宋"/>
          <w:kern w:val="2"/>
          <w:sz w:val="32"/>
          <w:szCs w:val="28"/>
          <w:highlight w:val="none"/>
          <w:lang w:val="en-US" w:eastAsia="zh-CN" w:bidi="ar-SA"/>
        </w:rPr>
        <w:t>，</w:t>
      </w:r>
      <w:r>
        <w:rPr>
          <w:rFonts w:hint="default" w:ascii="仿宋" w:hAnsi="仿宋" w:eastAsia="仿宋" w:cs="仿宋"/>
          <w:kern w:val="2"/>
          <w:sz w:val="32"/>
          <w:szCs w:val="28"/>
          <w:highlight w:val="none"/>
          <w:lang w:val="en-US" w:eastAsia="zh-CN" w:bidi="ar-SA"/>
        </w:rPr>
        <w:t>加强与金融机构的合作，争取低成本贷款支持。</w:t>
      </w:r>
    </w:p>
    <w:p>
      <w:pPr>
        <w:pStyle w:val="16"/>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120" w:beforeAutospacing="0" w:after="120" w:afterAutospacing="0" w:line="560" w:lineRule="exact"/>
        <w:ind w:right="0" w:rightChars="0" w:firstLine="643" w:firstLineChars="200"/>
        <w:rPr>
          <w:rFonts w:hint="default" w:ascii="Times New Roman" w:hAnsi="Times New Roman" w:eastAsia="楷体" w:cs="Times New Roman"/>
          <w:b/>
          <w:bCs/>
          <w:kern w:val="0"/>
          <w:sz w:val="32"/>
          <w:szCs w:val="28"/>
          <w:highlight w:val="none"/>
          <w:lang w:val="en-US" w:eastAsia="zh-CN" w:bidi="ar-SA"/>
        </w:rPr>
      </w:pPr>
      <w:r>
        <w:rPr>
          <w:rFonts w:hint="eastAsia" w:ascii="Times New Roman" w:hAnsi="Times New Roman" w:eastAsia="楷体" w:cs="Times New Roman"/>
          <w:b/>
          <w:bCs/>
          <w:kern w:val="0"/>
          <w:sz w:val="32"/>
          <w:szCs w:val="28"/>
          <w:highlight w:val="none"/>
          <w:lang w:val="en-US" w:eastAsia="zh-CN" w:bidi="ar-SA"/>
        </w:rPr>
        <w:t>（六）政府奖励资金及时处理</w:t>
      </w:r>
    </w:p>
    <w:p>
      <w:pPr>
        <w:keepNext w:val="0"/>
        <w:keepLines w:val="0"/>
        <w:pageBreakBefore w:val="0"/>
        <w:widowControl/>
        <w:suppressLineNumbers w:val="0"/>
        <w:kinsoku/>
        <w:wordWrap/>
        <w:overflowPunct/>
        <w:topLinePunct w:val="0"/>
        <w:autoSpaceDE/>
        <w:autoSpaceDN/>
        <w:bidi w:val="0"/>
        <w:spacing w:before="120" w:after="120" w:line="560" w:lineRule="exact"/>
        <w:ind w:firstLine="640" w:firstLineChars="200"/>
        <w:jc w:val="left"/>
        <w:rPr>
          <w:rFonts w:hint="default" w:ascii="仿宋" w:hAnsi="仿宋" w:eastAsia="仿宋" w:cs="仿宋"/>
          <w:kern w:val="2"/>
          <w:sz w:val="32"/>
          <w:szCs w:val="28"/>
          <w:highlight w:val="none"/>
          <w:lang w:val="en-US" w:eastAsia="zh-CN" w:bidi="ar-SA"/>
        </w:rPr>
      </w:pPr>
      <w:r>
        <w:rPr>
          <w:rFonts w:hint="eastAsia" w:ascii="仿宋" w:hAnsi="仿宋" w:eastAsia="仿宋" w:cs="仿宋"/>
          <w:kern w:val="2"/>
          <w:sz w:val="32"/>
          <w:szCs w:val="28"/>
          <w:highlight w:val="none"/>
          <w:lang w:val="en-US" w:eastAsia="zh-CN" w:bidi="ar-SA"/>
        </w:rPr>
        <w:t>对于项目收取的国家、省市补贴或补助，协议规定不在项目方的收益范围内，需尽早依协议要求对2020年12月收取的中央奖励资金及时按会计准则要求定性处理，按BOT模式下总额法确认收入或按净额法冲减投资成本，减少项目方的摊销成本</w:t>
      </w:r>
      <w:r>
        <w:rPr>
          <w:rFonts w:hint="default" w:ascii="仿宋" w:hAnsi="仿宋" w:eastAsia="仿宋" w:cs="仿宋"/>
          <w:kern w:val="2"/>
          <w:sz w:val="32"/>
          <w:szCs w:val="28"/>
          <w:highlight w:val="none"/>
          <w:lang w:val="en-US" w:eastAsia="zh-CN" w:bidi="ar-SA"/>
        </w:rPr>
        <w:t>。</w:t>
      </w:r>
    </w:p>
    <w:p>
      <w:pPr>
        <w:pStyle w:val="16"/>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120" w:beforeAutospacing="0" w:after="120" w:afterAutospacing="0" w:line="560" w:lineRule="exact"/>
        <w:ind w:right="0"/>
        <w:rPr>
          <w:rFonts w:hint="default" w:ascii="仿宋" w:hAnsi="仿宋" w:eastAsia="黑体" w:cs="仿宋"/>
          <w:b/>
          <w:sz w:val="32"/>
          <w:szCs w:val="32"/>
          <w:highlight w:val="none"/>
          <w:lang w:val="en-US" w:eastAsia="zh-CN"/>
        </w:rPr>
      </w:pPr>
      <w:r>
        <w:rPr>
          <w:rFonts w:hint="eastAsia" w:ascii="仿宋" w:hAnsi="仿宋" w:eastAsia="黑体" w:cs="仿宋"/>
          <w:b/>
          <w:sz w:val="32"/>
          <w:szCs w:val="32"/>
          <w:highlight w:val="none"/>
          <w:lang w:val="en-US" w:eastAsia="zh-CN"/>
        </w:rPr>
        <w:t>六、 评价体系及评价结论</w:t>
      </w:r>
    </w:p>
    <w:p>
      <w:pPr>
        <w:pStyle w:val="16"/>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120" w:beforeAutospacing="0" w:after="120" w:afterAutospacing="0" w:line="560" w:lineRule="exact"/>
        <w:ind w:right="0" w:rightChars="0" w:firstLine="643" w:firstLineChars="200"/>
        <w:rPr>
          <w:rFonts w:hint="default" w:ascii="Times New Roman" w:hAnsi="Times New Roman" w:eastAsia="楷体" w:cs="Times New Roman"/>
          <w:b/>
          <w:bCs/>
          <w:kern w:val="0"/>
          <w:sz w:val="32"/>
          <w:szCs w:val="28"/>
          <w:highlight w:val="none"/>
          <w:lang w:val="en-US" w:eastAsia="zh-CN" w:bidi="ar-SA"/>
        </w:rPr>
      </w:pPr>
      <w:r>
        <w:rPr>
          <w:rFonts w:hint="eastAsia" w:ascii="Times New Roman" w:hAnsi="Times New Roman" w:eastAsia="楷体" w:cs="Times New Roman"/>
          <w:b/>
          <w:bCs/>
          <w:kern w:val="0"/>
          <w:sz w:val="32"/>
          <w:szCs w:val="28"/>
          <w:highlight w:val="none"/>
          <w:lang w:val="en-US" w:eastAsia="zh-CN" w:bidi="ar-SA"/>
        </w:rPr>
        <w:t>（一）评价指标分类</w:t>
      </w:r>
    </w:p>
    <w:p>
      <w:pPr>
        <w:pStyle w:val="42"/>
        <w:keepNext w:val="0"/>
        <w:keepLines w:val="0"/>
        <w:pageBreakBefore w:val="0"/>
        <w:kinsoku/>
        <w:wordWrap/>
        <w:overflowPunct/>
        <w:topLinePunct w:val="0"/>
        <w:autoSpaceDE/>
        <w:autoSpaceDN/>
        <w:bidi w:val="0"/>
        <w:adjustRightInd w:val="0"/>
        <w:snapToGrid w:val="0"/>
        <w:spacing w:before="120" w:after="120" w:line="560" w:lineRule="exact"/>
        <w:ind w:firstLine="640" w:firstLineChars="200"/>
        <w:rPr>
          <w:rFonts w:hint="eastAsia" w:ascii="仿宋" w:hAnsi="仿宋" w:eastAsia="仿宋" w:cs="仿宋"/>
          <w:kern w:val="2"/>
          <w:sz w:val="32"/>
          <w:szCs w:val="28"/>
          <w:highlight w:val="none"/>
          <w:lang w:val="en-US" w:eastAsia="zh-CN" w:bidi="ar-SA"/>
        </w:rPr>
      </w:pPr>
      <w:r>
        <w:rPr>
          <w:rFonts w:hint="eastAsia" w:ascii="仿宋" w:hAnsi="仿宋" w:eastAsia="仿宋" w:cs="仿宋"/>
          <w:kern w:val="2"/>
          <w:sz w:val="32"/>
          <w:szCs w:val="28"/>
          <w:highlight w:val="none"/>
          <w:lang w:val="en-US" w:eastAsia="zh-CN" w:bidi="ar-SA"/>
        </w:rPr>
        <w:t>按照财政专项资金绩效评价工作统一要求，结合该项目实际情况，本次绩效评价一级指标包括项目管理、产出指标、效益指标和满意度指标4个方面。</w:t>
      </w:r>
    </w:p>
    <w:p>
      <w:pPr>
        <w:pStyle w:val="42"/>
        <w:keepNext w:val="0"/>
        <w:keepLines w:val="0"/>
        <w:pageBreakBefore w:val="0"/>
        <w:kinsoku/>
        <w:wordWrap/>
        <w:overflowPunct/>
        <w:topLinePunct w:val="0"/>
        <w:autoSpaceDE/>
        <w:autoSpaceDN/>
        <w:bidi w:val="0"/>
        <w:adjustRightInd w:val="0"/>
        <w:snapToGrid w:val="0"/>
        <w:spacing w:before="120" w:after="120" w:line="240" w:lineRule="auto"/>
        <w:ind w:firstLine="480" w:firstLineChars="200"/>
        <w:rPr>
          <w:rFonts w:hint="eastAsia" w:ascii="仿宋" w:hAnsi="仿宋" w:eastAsia="仿宋" w:cs="仿宋"/>
          <w:kern w:val="2"/>
          <w:sz w:val="24"/>
          <w:szCs w:val="24"/>
          <w:highlight w:val="none"/>
          <w:lang w:val="en-US" w:eastAsia="zh-CN" w:bidi="ar-SA"/>
        </w:rPr>
      </w:pPr>
      <w:r>
        <w:rPr>
          <w:rFonts w:hint="eastAsia" w:ascii="仿宋" w:hAnsi="仿宋" w:eastAsia="仿宋" w:cs="仿宋"/>
          <w:kern w:val="2"/>
          <w:sz w:val="24"/>
          <w:szCs w:val="24"/>
          <w:highlight w:val="none"/>
          <w:lang w:val="en-US" w:eastAsia="zh-CN" w:bidi="ar-SA"/>
        </w:rPr>
        <w:t>权重分别如下图：</w:t>
      </w:r>
    </w:p>
    <w:tbl>
      <w:tblPr>
        <w:tblStyle w:val="18"/>
        <w:tblW w:w="8190" w:type="dxa"/>
        <w:tblInd w:w="93"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810"/>
        <w:gridCol w:w="1261"/>
        <w:gridCol w:w="1259"/>
        <w:gridCol w:w="1290"/>
        <w:gridCol w:w="1173"/>
        <w:gridCol w:w="1200"/>
        <w:gridCol w:w="1197"/>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80" w:hRule="atLeast"/>
        </w:trPr>
        <w:tc>
          <w:tcPr>
            <w:tcW w:w="81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pageBreakBefore w:val="0"/>
              <w:widowControl/>
              <w:suppressLineNumbers w:val="0"/>
              <w:kinsoku/>
              <w:wordWrap/>
              <w:overflowPunct/>
              <w:topLinePunct w:val="0"/>
              <w:autoSpaceDE/>
              <w:autoSpaceDN/>
              <w:bidi w:val="0"/>
              <w:spacing w:before="120" w:beforeAutospacing="0" w:after="120" w:afterAutospacing="0" w:line="240" w:lineRule="auto"/>
              <w:ind w:left="0" w:right="0"/>
              <w:jc w:val="both"/>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名称</w:t>
            </w:r>
          </w:p>
        </w:tc>
        <w:tc>
          <w:tcPr>
            <w:tcW w:w="126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pPr>
              <w:keepNext w:val="0"/>
              <w:keepLines w:val="0"/>
              <w:pageBreakBefore w:val="0"/>
              <w:widowControl/>
              <w:suppressLineNumbers w:val="0"/>
              <w:kinsoku/>
              <w:wordWrap/>
              <w:overflowPunct/>
              <w:topLinePunct w:val="0"/>
              <w:autoSpaceDE/>
              <w:autoSpaceDN/>
              <w:bidi w:val="0"/>
              <w:spacing w:before="120" w:beforeAutospacing="0" w:after="120" w:afterAutospacing="0" w:line="240" w:lineRule="auto"/>
              <w:ind w:left="0" w:right="0"/>
              <w:jc w:val="both"/>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项目决策</w:t>
            </w:r>
          </w:p>
        </w:tc>
        <w:tc>
          <w:tcPr>
            <w:tcW w:w="1259"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pageBreakBefore w:val="0"/>
              <w:widowControl/>
              <w:suppressLineNumbers w:val="0"/>
              <w:kinsoku/>
              <w:wordWrap/>
              <w:overflowPunct/>
              <w:topLinePunct w:val="0"/>
              <w:autoSpaceDE/>
              <w:autoSpaceDN/>
              <w:bidi w:val="0"/>
              <w:spacing w:before="120" w:beforeAutospacing="0" w:after="120" w:afterAutospacing="0" w:line="240" w:lineRule="auto"/>
              <w:ind w:left="0" w:right="0"/>
              <w:jc w:val="both"/>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项目过程</w:t>
            </w:r>
          </w:p>
        </w:tc>
        <w:tc>
          <w:tcPr>
            <w:tcW w:w="1290"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pPr>
              <w:keepNext w:val="0"/>
              <w:keepLines w:val="0"/>
              <w:pageBreakBefore w:val="0"/>
              <w:widowControl/>
              <w:suppressLineNumbers w:val="0"/>
              <w:kinsoku/>
              <w:wordWrap/>
              <w:overflowPunct/>
              <w:topLinePunct w:val="0"/>
              <w:autoSpaceDE/>
              <w:autoSpaceDN/>
              <w:bidi w:val="0"/>
              <w:spacing w:before="120" w:beforeAutospacing="0" w:after="120" w:afterAutospacing="0" w:line="240" w:lineRule="auto"/>
              <w:ind w:left="0" w:right="0"/>
              <w:jc w:val="both"/>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项目产出</w:t>
            </w:r>
          </w:p>
        </w:tc>
        <w:tc>
          <w:tcPr>
            <w:tcW w:w="1173"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pPr>
              <w:keepNext w:val="0"/>
              <w:keepLines w:val="0"/>
              <w:pageBreakBefore w:val="0"/>
              <w:widowControl/>
              <w:suppressLineNumbers w:val="0"/>
              <w:kinsoku/>
              <w:wordWrap/>
              <w:overflowPunct/>
              <w:topLinePunct w:val="0"/>
              <w:autoSpaceDE/>
              <w:autoSpaceDN/>
              <w:bidi w:val="0"/>
              <w:spacing w:before="120" w:beforeAutospacing="0" w:after="120" w:afterAutospacing="0" w:line="240" w:lineRule="auto"/>
              <w:ind w:left="0" w:right="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项目效益</w:t>
            </w:r>
          </w:p>
        </w:tc>
        <w:tc>
          <w:tcPr>
            <w:tcW w:w="1200"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pPr>
              <w:keepNext w:val="0"/>
              <w:keepLines w:val="0"/>
              <w:pageBreakBefore w:val="0"/>
              <w:widowControl/>
              <w:suppressLineNumbers w:val="0"/>
              <w:kinsoku/>
              <w:wordWrap/>
              <w:overflowPunct/>
              <w:topLinePunct w:val="0"/>
              <w:autoSpaceDE/>
              <w:autoSpaceDN/>
              <w:bidi w:val="0"/>
              <w:spacing w:before="120" w:beforeAutospacing="0" w:after="120" w:afterAutospacing="0" w:line="240" w:lineRule="auto"/>
              <w:ind w:left="0" w:right="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能力建设</w:t>
            </w:r>
          </w:p>
        </w:tc>
        <w:tc>
          <w:tcPr>
            <w:tcW w:w="1197"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pPr>
              <w:keepNext w:val="0"/>
              <w:keepLines w:val="0"/>
              <w:pageBreakBefore w:val="0"/>
              <w:widowControl/>
              <w:suppressLineNumbers w:val="0"/>
              <w:kinsoku/>
              <w:wordWrap/>
              <w:overflowPunct/>
              <w:topLinePunct w:val="0"/>
              <w:autoSpaceDE/>
              <w:autoSpaceDN/>
              <w:bidi w:val="0"/>
              <w:spacing w:before="120" w:beforeAutospacing="0" w:after="120" w:afterAutospacing="0" w:line="240" w:lineRule="auto"/>
              <w:ind w:left="0" w:right="0" w:firstLine="440" w:firstLineChars="20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总计</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80" w:hRule="atLeast"/>
        </w:trPr>
        <w:tc>
          <w:tcPr>
            <w:tcW w:w="81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pageBreakBefore w:val="0"/>
              <w:widowControl/>
              <w:suppressLineNumbers w:val="0"/>
              <w:kinsoku/>
              <w:wordWrap/>
              <w:overflowPunct/>
              <w:topLinePunct w:val="0"/>
              <w:autoSpaceDE/>
              <w:autoSpaceDN/>
              <w:bidi w:val="0"/>
              <w:spacing w:before="120" w:beforeAutospacing="0" w:after="120" w:afterAutospacing="0" w:line="240" w:lineRule="auto"/>
              <w:ind w:left="0" w:right="0"/>
              <w:jc w:val="both"/>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分数</w:t>
            </w:r>
          </w:p>
        </w:tc>
        <w:tc>
          <w:tcPr>
            <w:tcW w:w="126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pPr>
              <w:keepNext w:val="0"/>
              <w:keepLines w:val="0"/>
              <w:pageBreakBefore w:val="0"/>
              <w:widowControl/>
              <w:suppressLineNumbers w:val="0"/>
              <w:kinsoku/>
              <w:wordWrap/>
              <w:overflowPunct/>
              <w:topLinePunct w:val="0"/>
              <w:autoSpaceDE/>
              <w:autoSpaceDN/>
              <w:bidi w:val="0"/>
              <w:spacing w:before="120" w:beforeAutospacing="0" w:after="120" w:afterAutospacing="0" w:line="240" w:lineRule="auto"/>
              <w:ind w:left="0" w:right="0"/>
              <w:jc w:val="both"/>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15</w:t>
            </w:r>
          </w:p>
        </w:tc>
        <w:tc>
          <w:tcPr>
            <w:tcW w:w="1259"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pageBreakBefore w:val="0"/>
              <w:widowControl/>
              <w:suppressLineNumbers w:val="0"/>
              <w:kinsoku/>
              <w:wordWrap/>
              <w:overflowPunct/>
              <w:topLinePunct w:val="0"/>
              <w:autoSpaceDE/>
              <w:autoSpaceDN/>
              <w:bidi w:val="0"/>
              <w:spacing w:before="120" w:beforeAutospacing="0" w:after="120" w:afterAutospacing="0" w:line="240" w:lineRule="auto"/>
              <w:ind w:left="0" w:right="0"/>
              <w:jc w:val="both"/>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15</w:t>
            </w:r>
          </w:p>
        </w:tc>
        <w:tc>
          <w:tcPr>
            <w:tcW w:w="1290"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pPr>
              <w:keepNext w:val="0"/>
              <w:keepLines w:val="0"/>
              <w:pageBreakBefore w:val="0"/>
              <w:widowControl/>
              <w:suppressLineNumbers w:val="0"/>
              <w:kinsoku/>
              <w:wordWrap/>
              <w:overflowPunct/>
              <w:topLinePunct w:val="0"/>
              <w:autoSpaceDE/>
              <w:autoSpaceDN/>
              <w:bidi w:val="0"/>
              <w:spacing w:before="120" w:beforeAutospacing="0" w:after="120" w:afterAutospacing="0" w:line="240" w:lineRule="auto"/>
              <w:ind w:left="0" w:right="0"/>
              <w:jc w:val="both"/>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45</w:t>
            </w:r>
          </w:p>
        </w:tc>
        <w:tc>
          <w:tcPr>
            <w:tcW w:w="1173"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pPr>
              <w:keepNext w:val="0"/>
              <w:keepLines w:val="0"/>
              <w:pageBreakBefore w:val="0"/>
              <w:widowControl/>
              <w:suppressLineNumbers w:val="0"/>
              <w:kinsoku/>
              <w:wordWrap/>
              <w:overflowPunct/>
              <w:topLinePunct w:val="0"/>
              <w:autoSpaceDE/>
              <w:autoSpaceDN/>
              <w:bidi w:val="0"/>
              <w:spacing w:before="120" w:beforeAutospacing="0" w:after="120" w:afterAutospacing="0" w:line="240" w:lineRule="auto"/>
              <w:ind w:left="0" w:right="0"/>
              <w:jc w:val="both"/>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13</w:t>
            </w:r>
          </w:p>
        </w:tc>
        <w:tc>
          <w:tcPr>
            <w:tcW w:w="1200"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pPr>
              <w:keepNext w:val="0"/>
              <w:keepLines w:val="0"/>
              <w:pageBreakBefore w:val="0"/>
              <w:widowControl/>
              <w:suppressLineNumbers w:val="0"/>
              <w:kinsoku/>
              <w:wordWrap/>
              <w:overflowPunct/>
              <w:topLinePunct w:val="0"/>
              <w:autoSpaceDE/>
              <w:autoSpaceDN/>
              <w:bidi w:val="0"/>
              <w:spacing w:before="120" w:beforeAutospacing="0" w:after="120" w:afterAutospacing="0" w:line="240" w:lineRule="auto"/>
              <w:ind w:left="0" w:right="0"/>
              <w:jc w:val="both"/>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w:t>
            </w:r>
          </w:p>
        </w:tc>
        <w:tc>
          <w:tcPr>
            <w:tcW w:w="1197"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pPr>
              <w:keepNext w:val="0"/>
              <w:keepLines w:val="0"/>
              <w:pageBreakBefore w:val="0"/>
              <w:widowControl/>
              <w:suppressLineNumbers w:val="0"/>
              <w:kinsoku/>
              <w:wordWrap/>
              <w:overflowPunct/>
              <w:topLinePunct w:val="0"/>
              <w:autoSpaceDE/>
              <w:autoSpaceDN/>
              <w:bidi w:val="0"/>
              <w:spacing w:before="120" w:beforeAutospacing="0" w:after="120" w:afterAutospacing="0" w:line="240" w:lineRule="auto"/>
              <w:ind w:left="0" w:right="0"/>
              <w:jc w:val="both"/>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80" w:hRule="atLeast"/>
        </w:trPr>
        <w:tc>
          <w:tcPr>
            <w:tcW w:w="81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pageBreakBefore w:val="0"/>
              <w:widowControl/>
              <w:suppressLineNumbers w:val="0"/>
              <w:kinsoku/>
              <w:wordWrap/>
              <w:overflowPunct/>
              <w:topLinePunct w:val="0"/>
              <w:autoSpaceDE/>
              <w:autoSpaceDN/>
              <w:bidi w:val="0"/>
              <w:spacing w:before="120" w:beforeAutospacing="0" w:after="120" w:afterAutospacing="0" w:line="240" w:lineRule="auto"/>
              <w:ind w:left="0" w:right="0"/>
              <w:jc w:val="both"/>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权重</w:t>
            </w:r>
          </w:p>
        </w:tc>
        <w:tc>
          <w:tcPr>
            <w:tcW w:w="126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pPr>
              <w:keepNext w:val="0"/>
              <w:keepLines w:val="0"/>
              <w:pageBreakBefore w:val="0"/>
              <w:widowControl/>
              <w:suppressLineNumbers w:val="0"/>
              <w:kinsoku/>
              <w:wordWrap/>
              <w:overflowPunct/>
              <w:topLinePunct w:val="0"/>
              <w:autoSpaceDE/>
              <w:autoSpaceDN/>
              <w:bidi w:val="0"/>
              <w:spacing w:before="120" w:beforeAutospacing="0" w:after="120" w:afterAutospacing="0" w:line="240" w:lineRule="auto"/>
              <w:ind w:left="0" w:right="0"/>
              <w:jc w:val="both"/>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15%</w:t>
            </w:r>
          </w:p>
        </w:tc>
        <w:tc>
          <w:tcPr>
            <w:tcW w:w="1259"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pageBreakBefore w:val="0"/>
              <w:widowControl/>
              <w:suppressLineNumbers w:val="0"/>
              <w:kinsoku/>
              <w:wordWrap/>
              <w:overflowPunct/>
              <w:topLinePunct w:val="0"/>
              <w:autoSpaceDE/>
              <w:autoSpaceDN/>
              <w:bidi w:val="0"/>
              <w:spacing w:before="120" w:beforeAutospacing="0" w:after="120" w:afterAutospacing="0" w:line="240" w:lineRule="auto"/>
              <w:ind w:left="0" w:right="0"/>
              <w:jc w:val="both"/>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15%</w:t>
            </w:r>
          </w:p>
        </w:tc>
        <w:tc>
          <w:tcPr>
            <w:tcW w:w="1290"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pPr>
              <w:keepNext w:val="0"/>
              <w:keepLines w:val="0"/>
              <w:pageBreakBefore w:val="0"/>
              <w:widowControl/>
              <w:suppressLineNumbers w:val="0"/>
              <w:kinsoku/>
              <w:wordWrap/>
              <w:overflowPunct/>
              <w:topLinePunct w:val="0"/>
              <w:autoSpaceDE/>
              <w:autoSpaceDN/>
              <w:bidi w:val="0"/>
              <w:spacing w:before="120" w:beforeAutospacing="0" w:after="120" w:afterAutospacing="0" w:line="240" w:lineRule="auto"/>
              <w:ind w:left="0" w:right="0"/>
              <w:jc w:val="both"/>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45%</w:t>
            </w:r>
          </w:p>
        </w:tc>
        <w:tc>
          <w:tcPr>
            <w:tcW w:w="1173"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pPr>
              <w:keepNext w:val="0"/>
              <w:keepLines w:val="0"/>
              <w:pageBreakBefore w:val="0"/>
              <w:widowControl/>
              <w:suppressLineNumbers w:val="0"/>
              <w:kinsoku/>
              <w:wordWrap/>
              <w:overflowPunct/>
              <w:topLinePunct w:val="0"/>
              <w:autoSpaceDE/>
              <w:autoSpaceDN/>
              <w:bidi w:val="0"/>
              <w:spacing w:before="120" w:beforeAutospacing="0" w:after="120" w:afterAutospacing="0" w:line="240" w:lineRule="auto"/>
              <w:ind w:left="0" w:right="0"/>
              <w:jc w:val="both"/>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13%</w:t>
            </w:r>
          </w:p>
        </w:tc>
        <w:tc>
          <w:tcPr>
            <w:tcW w:w="1200"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pPr>
              <w:keepNext w:val="0"/>
              <w:keepLines w:val="0"/>
              <w:pageBreakBefore w:val="0"/>
              <w:widowControl/>
              <w:suppressLineNumbers w:val="0"/>
              <w:kinsoku/>
              <w:wordWrap/>
              <w:overflowPunct/>
              <w:topLinePunct w:val="0"/>
              <w:autoSpaceDE/>
              <w:autoSpaceDN/>
              <w:bidi w:val="0"/>
              <w:spacing w:before="120" w:beforeAutospacing="0" w:after="120" w:afterAutospacing="0" w:line="240" w:lineRule="auto"/>
              <w:ind w:left="0" w:right="0"/>
              <w:jc w:val="both"/>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12%</w:t>
            </w:r>
          </w:p>
        </w:tc>
        <w:tc>
          <w:tcPr>
            <w:tcW w:w="1197"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pPr>
              <w:keepNext w:val="0"/>
              <w:keepLines w:val="0"/>
              <w:pageBreakBefore w:val="0"/>
              <w:widowControl/>
              <w:suppressLineNumbers w:val="0"/>
              <w:kinsoku/>
              <w:wordWrap/>
              <w:overflowPunct/>
              <w:topLinePunct w:val="0"/>
              <w:autoSpaceDE/>
              <w:autoSpaceDN/>
              <w:bidi w:val="0"/>
              <w:spacing w:before="120" w:beforeAutospacing="0" w:after="120" w:afterAutospacing="0" w:line="240" w:lineRule="auto"/>
              <w:ind w:left="0" w:right="0"/>
              <w:jc w:val="both"/>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100%</w:t>
            </w:r>
          </w:p>
        </w:tc>
      </w:tr>
    </w:tbl>
    <w:p>
      <w:pPr>
        <w:pStyle w:val="16"/>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120" w:beforeAutospacing="0" w:after="120" w:afterAutospacing="0" w:line="560" w:lineRule="exact"/>
        <w:ind w:right="0" w:rightChars="0" w:firstLine="643" w:firstLineChars="200"/>
        <w:rPr>
          <w:rFonts w:hint="default" w:ascii="Times New Roman" w:hAnsi="Times New Roman" w:eastAsia="楷体" w:cs="Times New Roman"/>
          <w:b/>
          <w:bCs/>
          <w:kern w:val="0"/>
          <w:sz w:val="32"/>
          <w:szCs w:val="28"/>
          <w:highlight w:val="none"/>
          <w:lang w:val="en-US" w:eastAsia="zh-CN" w:bidi="ar-SA"/>
        </w:rPr>
      </w:pPr>
      <w:r>
        <w:rPr>
          <w:rFonts w:hint="eastAsia" w:ascii="Times New Roman" w:hAnsi="Times New Roman" w:eastAsia="楷体" w:cs="Times New Roman"/>
          <w:b/>
          <w:bCs/>
          <w:kern w:val="0"/>
          <w:sz w:val="32"/>
          <w:szCs w:val="28"/>
          <w:highlight w:val="none"/>
          <w:lang w:val="en-US" w:eastAsia="zh-CN" w:bidi="ar-SA"/>
        </w:rPr>
        <w:t>（二）评价等级</w:t>
      </w:r>
    </w:p>
    <w:p>
      <w:pPr>
        <w:pStyle w:val="42"/>
        <w:keepNext w:val="0"/>
        <w:keepLines w:val="0"/>
        <w:pageBreakBefore w:val="0"/>
        <w:kinsoku/>
        <w:wordWrap/>
        <w:overflowPunct/>
        <w:topLinePunct w:val="0"/>
        <w:autoSpaceDE/>
        <w:autoSpaceDN/>
        <w:bidi w:val="0"/>
        <w:adjustRightInd w:val="0"/>
        <w:snapToGrid w:val="0"/>
        <w:spacing w:before="120" w:after="120" w:line="560" w:lineRule="exact"/>
        <w:ind w:firstLine="640" w:firstLineChars="200"/>
        <w:rPr>
          <w:rFonts w:hint="eastAsia" w:ascii="仿宋" w:hAnsi="仿宋" w:eastAsia="仿宋" w:cs="仿宋"/>
          <w:kern w:val="2"/>
          <w:sz w:val="32"/>
          <w:szCs w:val="28"/>
          <w:highlight w:val="none"/>
          <w:lang w:val="en-US" w:eastAsia="zh-CN" w:bidi="ar-SA"/>
        </w:rPr>
      </w:pPr>
      <w:r>
        <w:rPr>
          <w:rFonts w:hint="eastAsia" w:ascii="仿宋" w:hAnsi="仿宋" w:eastAsia="仿宋" w:cs="仿宋"/>
          <w:kern w:val="2"/>
          <w:sz w:val="32"/>
          <w:szCs w:val="28"/>
          <w:highlight w:val="none"/>
          <w:lang w:val="en-US" w:eastAsia="zh-CN" w:bidi="ar-SA"/>
        </w:rPr>
        <w:t>评价结果划分为四个等级，满分为 100，分别为：60 分以下级别为“差”；60-80 分级别为“一般”；80-90 分级别为“良”；≥90分级别为“优”，阳新县静脉产业园项目绩效评价项目得63.58分，绩效等级为“一般”</w:t>
      </w:r>
    </w:p>
    <w:p>
      <w:pPr>
        <w:pStyle w:val="16"/>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120" w:beforeAutospacing="0" w:after="120" w:afterAutospacing="0" w:line="560" w:lineRule="exact"/>
        <w:ind w:right="0" w:rightChars="0" w:firstLine="643" w:firstLineChars="200"/>
        <w:rPr>
          <w:rFonts w:hint="eastAsia" w:ascii="Times New Roman" w:hAnsi="Times New Roman" w:eastAsia="楷体" w:cs="Times New Roman"/>
          <w:b/>
          <w:bCs/>
          <w:kern w:val="0"/>
          <w:sz w:val="32"/>
          <w:szCs w:val="28"/>
          <w:highlight w:val="none"/>
          <w:lang w:val="en-US" w:eastAsia="zh-CN" w:bidi="ar-SA"/>
        </w:rPr>
      </w:pPr>
      <w:r>
        <w:rPr>
          <w:rFonts w:hint="eastAsia" w:ascii="Times New Roman" w:hAnsi="Times New Roman" w:eastAsia="楷体" w:cs="Times New Roman"/>
          <w:b/>
          <w:bCs/>
          <w:kern w:val="0"/>
          <w:sz w:val="32"/>
          <w:szCs w:val="28"/>
          <w:highlight w:val="none"/>
          <w:lang w:val="en-US" w:eastAsia="zh-CN" w:bidi="ar-SA"/>
        </w:rPr>
        <w:t>（三）评价结论</w:t>
      </w:r>
    </w:p>
    <w:p>
      <w:pPr>
        <w:pStyle w:val="42"/>
        <w:keepNext w:val="0"/>
        <w:keepLines w:val="0"/>
        <w:pageBreakBefore w:val="0"/>
        <w:kinsoku/>
        <w:wordWrap/>
        <w:overflowPunct/>
        <w:topLinePunct w:val="0"/>
        <w:autoSpaceDE/>
        <w:autoSpaceDN/>
        <w:bidi w:val="0"/>
        <w:adjustRightInd w:val="0"/>
        <w:snapToGrid w:val="0"/>
        <w:spacing w:before="120" w:after="120" w:line="560" w:lineRule="exact"/>
        <w:ind w:firstLine="640" w:firstLineChars="200"/>
        <w:rPr>
          <w:rFonts w:hint="default" w:ascii="仿宋" w:hAnsi="仿宋" w:eastAsia="仿宋" w:cs="仿宋"/>
          <w:kern w:val="2"/>
          <w:sz w:val="32"/>
          <w:szCs w:val="28"/>
          <w:highlight w:val="none"/>
          <w:lang w:val="en-US" w:eastAsia="zh-CN" w:bidi="ar-SA"/>
        </w:rPr>
      </w:pPr>
      <w:r>
        <w:rPr>
          <w:rFonts w:hint="default" w:ascii="仿宋" w:hAnsi="仿宋" w:eastAsia="仿宋" w:cs="仿宋"/>
          <w:kern w:val="2"/>
          <w:sz w:val="32"/>
          <w:szCs w:val="28"/>
          <w:highlight w:val="none"/>
          <w:lang w:val="en-US" w:eastAsia="zh-CN" w:bidi="ar-SA"/>
        </w:rPr>
        <w:t>阳新县静脉产业园项目作为阳新县环境保护和循环经济的重要组成部分，在环境效益、经济效益和社会效益方面均</w:t>
      </w:r>
      <w:r>
        <w:rPr>
          <w:rFonts w:hint="eastAsia" w:ascii="仿宋" w:hAnsi="仿宋" w:eastAsia="仿宋" w:cs="仿宋"/>
          <w:kern w:val="2"/>
          <w:sz w:val="32"/>
          <w:szCs w:val="28"/>
          <w:highlight w:val="none"/>
          <w:lang w:val="en-US" w:eastAsia="zh-CN" w:bidi="ar-SA"/>
        </w:rPr>
        <w:t>有不错的</w:t>
      </w:r>
      <w:r>
        <w:rPr>
          <w:rFonts w:hint="default" w:ascii="仿宋" w:hAnsi="仿宋" w:eastAsia="仿宋" w:cs="仿宋"/>
          <w:kern w:val="2"/>
          <w:sz w:val="32"/>
          <w:szCs w:val="28"/>
          <w:highlight w:val="none"/>
          <w:lang w:val="en-US" w:eastAsia="zh-CN" w:bidi="ar-SA"/>
        </w:rPr>
        <w:t>成果</w:t>
      </w:r>
      <w:r>
        <w:rPr>
          <w:rFonts w:hint="eastAsia" w:ascii="仿宋" w:hAnsi="仿宋" w:eastAsia="仿宋" w:cs="仿宋"/>
          <w:kern w:val="2"/>
          <w:sz w:val="32"/>
          <w:szCs w:val="28"/>
          <w:highlight w:val="none"/>
          <w:lang w:val="en-US" w:eastAsia="zh-CN" w:bidi="ar-SA"/>
        </w:rPr>
        <w:t>，</w:t>
      </w:r>
      <w:r>
        <w:rPr>
          <w:rFonts w:hint="default" w:ascii="仿宋" w:hAnsi="仿宋" w:eastAsia="仿宋" w:cs="仿宋"/>
          <w:kern w:val="2"/>
          <w:sz w:val="32"/>
          <w:szCs w:val="28"/>
          <w:highlight w:val="none"/>
          <w:lang w:val="en-US" w:eastAsia="zh-CN" w:bidi="ar-SA"/>
        </w:rPr>
        <w:t>但</w:t>
      </w:r>
      <w:r>
        <w:rPr>
          <w:rFonts w:hint="eastAsia" w:ascii="仿宋" w:hAnsi="仿宋" w:eastAsia="仿宋" w:cs="仿宋"/>
          <w:kern w:val="2"/>
          <w:sz w:val="32"/>
          <w:szCs w:val="28"/>
          <w:highlight w:val="none"/>
          <w:lang w:val="en-US" w:eastAsia="zh-CN" w:bidi="ar-SA"/>
        </w:rPr>
        <w:t>由于生产所需的原料及资金的困境急需解决，以保证项目的持续发挥节能减容的重大作用</w:t>
      </w:r>
      <w:r>
        <w:rPr>
          <w:rFonts w:hint="default" w:ascii="仿宋" w:hAnsi="仿宋" w:eastAsia="仿宋" w:cs="仿宋"/>
          <w:kern w:val="2"/>
          <w:sz w:val="32"/>
          <w:szCs w:val="28"/>
          <w:highlight w:val="none"/>
          <w:lang w:val="en-US" w:eastAsia="zh-CN" w:bidi="ar-SA"/>
        </w:rPr>
        <w:t>。</w:t>
      </w:r>
    </w:p>
    <w:p>
      <w:pPr>
        <w:keepNext w:val="0"/>
        <w:keepLines w:val="0"/>
        <w:pageBreakBefore w:val="0"/>
        <w:widowControl/>
        <w:suppressLineNumbers w:val="0"/>
        <w:kinsoku/>
        <w:wordWrap/>
        <w:overflowPunct/>
        <w:topLinePunct w:val="0"/>
        <w:autoSpaceDE/>
        <w:autoSpaceDN/>
        <w:bidi w:val="0"/>
        <w:spacing w:before="120" w:after="120" w:line="560" w:lineRule="exact"/>
        <w:ind w:firstLine="640" w:firstLineChars="200"/>
        <w:jc w:val="left"/>
        <w:rPr>
          <w:rFonts w:hint="default" w:ascii="仿宋" w:hAnsi="仿宋" w:eastAsia="仿宋" w:cs="仿宋"/>
          <w:kern w:val="2"/>
          <w:sz w:val="32"/>
          <w:szCs w:val="28"/>
          <w:highlight w:val="none"/>
          <w:lang w:val="en-US" w:eastAsia="zh-CN" w:bidi="ar-SA"/>
        </w:rPr>
      </w:pPr>
      <w:r>
        <w:rPr>
          <w:rFonts w:hint="default" w:ascii="仿宋" w:hAnsi="仿宋" w:eastAsia="仿宋" w:cs="仿宋"/>
          <w:kern w:val="2"/>
          <w:sz w:val="32"/>
          <w:szCs w:val="28"/>
          <w:highlight w:val="none"/>
          <w:lang w:val="en-US" w:eastAsia="zh-CN" w:bidi="ar-SA"/>
        </w:rPr>
        <w:t>针对存在的问题，建议加强项目管理、完善绩效指标体系、</w:t>
      </w:r>
      <w:r>
        <w:rPr>
          <w:rFonts w:hint="eastAsia" w:ascii="仿宋" w:hAnsi="仿宋" w:eastAsia="仿宋" w:cs="仿宋"/>
          <w:kern w:val="2"/>
          <w:sz w:val="32"/>
          <w:szCs w:val="28"/>
          <w:highlight w:val="none"/>
          <w:lang w:val="en-US" w:eastAsia="zh-CN" w:bidi="ar-SA"/>
        </w:rPr>
        <w:t>协调周边地区垃圾量，并</w:t>
      </w:r>
      <w:r>
        <w:rPr>
          <w:rFonts w:hint="default" w:ascii="仿宋" w:hAnsi="仿宋" w:eastAsia="仿宋" w:cs="仿宋"/>
          <w:kern w:val="2"/>
          <w:sz w:val="32"/>
          <w:szCs w:val="28"/>
          <w:highlight w:val="none"/>
          <w:lang w:val="en-US" w:eastAsia="zh-CN" w:bidi="ar-SA"/>
        </w:rPr>
        <w:t>加强监督评估等方面的工作</w:t>
      </w:r>
      <w:r>
        <w:rPr>
          <w:rFonts w:hint="eastAsia" w:ascii="仿宋" w:hAnsi="仿宋" w:eastAsia="仿宋" w:cs="仿宋"/>
          <w:kern w:val="2"/>
          <w:sz w:val="32"/>
          <w:szCs w:val="28"/>
          <w:highlight w:val="none"/>
          <w:lang w:val="en-US" w:eastAsia="zh-CN" w:bidi="ar-SA"/>
        </w:rPr>
        <w:t>，以保证项目能健康持续发展环保效能，</w:t>
      </w:r>
      <w:r>
        <w:rPr>
          <w:rFonts w:hint="default" w:ascii="仿宋" w:hAnsi="仿宋" w:eastAsia="仿宋" w:cs="仿宋"/>
          <w:kern w:val="2"/>
          <w:sz w:val="32"/>
          <w:szCs w:val="28"/>
          <w:highlight w:val="none"/>
          <w:lang w:val="en-US" w:eastAsia="zh-CN" w:bidi="ar-SA"/>
        </w:rPr>
        <w:t>展望未来，静脉产业园项目有望成为推动阳新县乃至更广泛地区绿色发展的重要力量，为构建美丽</w:t>
      </w:r>
      <w:r>
        <w:rPr>
          <w:rFonts w:hint="eastAsia" w:ascii="仿宋" w:hAnsi="仿宋" w:eastAsia="仿宋" w:cs="仿宋"/>
          <w:kern w:val="2"/>
          <w:sz w:val="32"/>
          <w:szCs w:val="28"/>
          <w:highlight w:val="none"/>
          <w:lang w:val="en-US" w:eastAsia="zh-CN" w:bidi="ar-SA"/>
        </w:rPr>
        <w:t>阳新</w:t>
      </w:r>
      <w:r>
        <w:rPr>
          <w:rFonts w:hint="default" w:ascii="仿宋" w:hAnsi="仿宋" w:eastAsia="仿宋" w:cs="仿宋"/>
          <w:kern w:val="2"/>
          <w:sz w:val="32"/>
          <w:szCs w:val="28"/>
          <w:highlight w:val="none"/>
          <w:lang w:val="en-US" w:eastAsia="zh-CN" w:bidi="ar-SA"/>
        </w:rPr>
        <w:t>贡献力量</w:t>
      </w:r>
      <w:r>
        <w:rPr>
          <w:rFonts w:hint="eastAsia" w:ascii="仿宋" w:hAnsi="仿宋" w:eastAsia="仿宋" w:cs="仿宋"/>
          <w:kern w:val="2"/>
          <w:sz w:val="32"/>
          <w:szCs w:val="28"/>
          <w:highlight w:val="none"/>
          <w:lang w:val="en-US" w:eastAsia="zh-CN" w:bidi="ar-SA"/>
        </w:rPr>
        <w:t>。</w:t>
      </w:r>
    </w:p>
    <w:p>
      <w:pPr>
        <w:keepNext w:val="0"/>
        <w:keepLines w:val="0"/>
        <w:pageBreakBefore w:val="0"/>
        <w:widowControl/>
        <w:suppressLineNumbers w:val="0"/>
        <w:kinsoku/>
        <w:wordWrap/>
        <w:overflowPunct/>
        <w:topLinePunct w:val="0"/>
        <w:autoSpaceDE/>
        <w:autoSpaceDN/>
        <w:bidi w:val="0"/>
        <w:spacing w:before="120" w:after="120" w:line="560" w:lineRule="exact"/>
        <w:ind w:firstLine="640" w:firstLineChars="200"/>
        <w:jc w:val="left"/>
        <w:rPr>
          <w:rFonts w:hint="default" w:ascii="仿宋" w:hAnsi="仿宋" w:eastAsia="仿宋" w:cs="仿宋"/>
          <w:kern w:val="2"/>
          <w:sz w:val="32"/>
          <w:szCs w:val="28"/>
          <w:highlight w:val="none"/>
          <w:lang w:val="en-US" w:eastAsia="zh-CN" w:bidi="ar-SA"/>
        </w:rPr>
      </w:pPr>
      <w:r>
        <w:rPr>
          <w:rFonts w:hint="default" w:ascii="仿宋" w:hAnsi="仿宋" w:eastAsia="仿宋" w:cs="仿宋"/>
          <w:kern w:val="2"/>
          <w:sz w:val="32"/>
          <w:szCs w:val="28"/>
          <w:highlight w:val="none"/>
          <w:lang w:val="en-US" w:eastAsia="zh-CN" w:bidi="ar-SA"/>
        </w:rPr>
        <w:t>总之，静脉产业园作为一种新型的环保产业项目，具有巨大的发展潜力和广阔的市场前景。只要我们齐心协力，共同努力，就一定能够推动静脉产业园事业蓬勃发展，为建设美丽中国、实现可持续发展贡献智慧和力量。</w:t>
      </w:r>
    </w:p>
    <w:p>
      <w:pPr>
        <w:pStyle w:val="16"/>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120" w:beforeAutospacing="0" w:after="120" w:afterAutospacing="0" w:line="560" w:lineRule="exact"/>
        <w:ind w:right="0"/>
        <w:rPr>
          <w:rFonts w:hint="default" w:ascii="仿宋" w:hAnsi="仿宋" w:eastAsia="黑体" w:cs="仿宋"/>
          <w:b/>
          <w:sz w:val="32"/>
          <w:szCs w:val="32"/>
          <w:highlight w:val="none"/>
          <w:lang w:val="en-US" w:eastAsia="zh-CN"/>
        </w:rPr>
      </w:pPr>
      <w:r>
        <w:rPr>
          <w:rFonts w:hint="eastAsia" w:ascii="仿宋" w:hAnsi="仿宋" w:eastAsia="黑体" w:cs="仿宋"/>
          <w:b/>
          <w:sz w:val="32"/>
          <w:szCs w:val="32"/>
          <w:highlight w:val="none"/>
          <w:lang w:val="en-US" w:eastAsia="zh-CN"/>
        </w:rPr>
        <w:t xml:space="preserve">七、其他     </w:t>
      </w:r>
    </w:p>
    <w:p>
      <w:pPr>
        <w:pStyle w:val="42"/>
        <w:keepNext w:val="0"/>
        <w:keepLines w:val="0"/>
        <w:pageBreakBefore w:val="0"/>
        <w:kinsoku/>
        <w:wordWrap/>
        <w:overflowPunct/>
        <w:topLinePunct w:val="0"/>
        <w:autoSpaceDE/>
        <w:autoSpaceDN/>
        <w:bidi w:val="0"/>
        <w:adjustRightInd w:val="0"/>
        <w:snapToGrid w:val="0"/>
        <w:spacing w:before="120" w:after="120" w:line="560" w:lineRule="exact"/>
        <w:ind w:firstLine="640" w:firstLineChars="200"/>
        <w:rPr>
          <w:rFonts w:hint="eastAsia" w:ascii="仿宋" w:hAnsi="仿宋" w:eastAsia="仿宋" w:cs="仿宋"/>
          <w:kern w:val="2"/>
          <w:sz w:val="32"/>
          <w:szCs w:val="28"/>
          <w:highlight w:val="none"/>
          <w:lang w:val="en-US" w:eastAsia="zh-CN" w:bidi="ar-SA"/>
        </w:rPr>
      </w:pPr>
      <w:r>
        <w:rPr>
          <w:rFonts w:hint="default" w:ascii="仿宋" w:hAnsi="仿宋" w:eastAsia="仿宋" w:cs="仿宋"/>
          <w:kern w:val="2"/>
          <w:sz w:val="32"/>
          <w:szCs w:val="28"/>
          <w:highlight w:val="none"/>
          <w:lang w:val="en-US" w:eastAsia="zh-CN" w:bidi="ar-SA"/>
        </w:rPr>
        <w:t>本报告专为委托方为本报告所列明的目的以及报送有关部门</w:t>
      </w:r>
      <w:r>
        <w:rPr>
          <w:rFonts w:hint="eastAsia" w:ascii="仿宋" w:hAnsi="仿宋" w:eastAsia="仿宋" w:cs="仿宋"/>
          <w:kern w:val="2"/>
          <w:sz w:val="32"/>
          <w:szCs w:val="28"/>
          <w:highlight w:val="none"/>
          <w:lang w:val="en-US" w:eastAsia="zh-CN" w:bidi="ar-SA"/>
        </w:rPr>
        <w:t>服务，</w:t>
      </w:r>
      <w:r>
        <w:rPr>
          <w:rFonts w:hint="default" w:ascii="仿宋" w:hAnsi="仿宋" w:eastAsia="仿宋" w:cs="仿宋"/>
          <w:kern w:val="2"/>
          <w:sz w:val="32"/>
          <w:szCs w:val="28"/>
          <w:highlight w:val="none"/>
          <w:lang w:val="en-US" w:eastAsia="zh-CN" w:bidi="ar-SA"/>
        </w:rPr>
        <w:t>绩效评价报告书的使用权归委托方所有，除依据法律规定需要公开的情形外，报告的全部或部分内容不得见诸于媒体</w:t>
      </w:r>
      <w:r>
        <w:rPr>
          <w:rFonts w:hint="eastAsia" w:ascii="仿宋" w:hAnsi="仿宋" w:eastAsia="仿宋" w:cs="仿宋"/>
          <w:kern w:val="2"/>
          <w:sz w:val="32"/>
          <w:szCs w:val="28"/>
          <w:highlight w:val="none"/>
          <w:lang w:val="en-US" w:eastAsia="zh-CN" w:bidi="ar-SA"/>
        </w:rPr>
        <w:t>。</w:t>
      </w:r>
    </w:p>
    <w:p>
      <w:pPr>
        <w:pStyle w:val="42"/>
        <w:keepNext w:val="0"/>
        <w:keepLines w:val="0"/>
        <w:pageBreakBefore w:val="0"/>
        <w:kinsoku/>
        <w:wordWrap/>
        <w:overflowPunct/>
        <w:topLinePunct w:val="0"/>
        <w:autoSpaceDE/>
        <w:autoSpaceDN/>
        <w:bidi w:val="0"/>
        <w:adjustRightInd w:val="0"/>
        <w:snapToGrid w:val="0"/>
        <w:spacing w:before="120" w:after="120" w:line="560" w:lineRule="exact"/>
        <w:ind w:firstLine="560" w:firstLineChars="200"/>
        <w:rPr>
          <w:rFonts w:hint="eastAsia" w:ascii="Times New Roman" w:hAnsi="Times New Roman"/>
          <w:highlight w:val="yellow"/>
          <w:lang w:val="en-US" w:eastAsia="zh-CN"/>
        </w:rPr>
      </w:pPr>
    </w:p>
    <w:p>
      <w:pPr>
        <w:keepNext w:val="0"/>
        <w:keepLines w:val="0"/>
        <w:pageBreakBefore w:val="0"/>
        <w:kinsoku/>
        <w:wordWrap/>
        <w:overflowPunct/>
        <w:topLinePunct w:val="0"/>
        <w:autoSpaceDE/>
        <w:autoSpaceDN/>
        <w:bidi w:val="0"/>
        <w:spacing w:before="120" w:after="120" w:line="560" w:lineRule="exact"/>
        <w:ind w:firstLine="560" w:firstLineChars="200"/>
        <w:rPr>
          <w:rFonts w:hint="eastAsia" w:ascii="Times New Roman" w:hAnsi="Times New Roman" w:eastAsia="仿宋_GB2312" w:cs="Times New Roman"/>
          <w:kern w:val="0"/>
          <w:sz w:val="28"/>
          <w:szCs w:val="28"/>
          <w:highlight w:val="yellow"/>
          <w:lang w:val="en-US" w:eastAsia="zh-CN" w:bidi="ar-SA"/>
        </w:rPr>
      </w:pPr>
    </w:p>
    <w:p>
      <w:pPr>
        <w:keepNext w:val="0"/>
        <w:keepLines w:val="0"/>
        <w:pageBreakBefore w:val="0"/>
        <w:kinsoku/>
        <w:wordWrap/>
        <w:overflowPunct/>
        <w:topLinePunct w:val="0"/>
        <w:autoSpaceDE/>
        <w:autoSpaceDN/>
        <w:bidi w:val="0"/>
        <w:spacing w:before="120" w:after="120" w:line="560" w:lineRule="exact"/>
        <w:ind w:firstLine="560" w:firstLineChars="200"/>
        <w:rPr>
          <w:rFonts w:hint="eastAsia" w:ascii="Times New Roman" w:hAnsi="Times New Roman" w:eastAsia="仿宋_GB2312" w:cs="Times New Roman"/>
          <w:kern w:val="0"/>
          <w:sz w:val="28"/>
          <w:szCs w:val="28"/>
          <w:highlight w:val="none"/>
          <w:lang w:val="en-US" w:eastAsia="zh-CN" w:bidi="ar-SA"/>
        </w:rPr>
      </w:pPr>
      <w:r>
        <w:rPr>
          <w:rFonts w:hint="eastAsia" w:ascii="Times New Roman" w:hAnsi="Times New Roman" w:eastAsia="仿宋_GB2312" w:cs="Times New Roman"/>
          <w:kern w:val="0"/>
          <w:sz w:val="28"/>
          <w:szCs w:val="28"/>
          <w:highlight w:val="none"/>
          <w:lang w:val="en-US" w:eastAsia="zh-CN" w:bidi="ar-SA"/>
        </w:rPr>
        <w:t xml:space="preserve">组长：                     </w:t>
      </w:r>
    </w:p>
    <w:p>
      <w:pPr>
        <w:keepNext w:val="0"/>
        <w:keepLines w:val="0"/>
        <w:pageBreakBefore w:val="0"/>
        <w:kinsoku/>
        <w:wordWrap/>
        <w:overflowPunct/>
        <w:topLinePunct w:val="0"/>
        <w:autoSpaceDE/>
        <w:autoSpaceDN/>
        <w:bidi w:val="0"/>
        <w:spacing w:before="120" w:after="120" w:line="560" w:lineRule="exact"/>
        <w:ind w:firstLine="560" w:firstLineChars="200"/>
        <w:rPr>
          <w:rFonts w:hint="eastAsia" w:ascii="Times New Roman" w:hAnsi="Times New Roman" w:eastAsia="仿宋_GB2312" w:cs="Times New Roman"/>
          <w:kern w:val="0"/>
          <w:sz w:val="28"/>
          <w:szCs w:val="28"/>
          <w:highlight w:val="none"/>
          <w:lang w:val="en-US" w:eastAsia="zh-CN" w:bidi="ar-SA"/>
        </w:rPr>
      </w:pPr>
    </w:p>
    <w:p>
      <w:pPr>
        <w:keepNext w:val="0"/>
        <w:keepLines w:val="0"/>
        <w:pageBreakBefore w:val="0"/>
        <w:kinsoku/>
        <w:wordWrap/>
        <w:overflowPunct/>
        <w:topLinePunct w:val="0"/>
        <w:autoSpaceDE/>
        <w:autoSpaceDN/>
        <w:bidi w:val="0"/>
        <w:spacing w:before="120" w:after="120" w:line="560" w:lineRule="exact"/>
        <w:ind w:firstLine="560" w:firstLineChars="200"/>
        <w:rPr>
          <w:rFonts w:hint="eastAsia" w:ascii="Times New Roman" w:hAnsi="Times New Roman" w:eastAsia="仿宋_GB2312" w:cs="Times New Roman"/>
          <w:kern w:val="0"/>
          <w:sz w:val="28"/>
          <w:szCs w:val="28"/>
          <w:highlight w:val="none"/>
          <w:lang w:val="en-US" w:eastAsia="zh-CN" w:bidi="ar-SA"/>
        </w:rPr>
      </w:pPr>
    </w:p>
    <w:p>
      <w:pPr>
        <w:keepNext w:val="0"/>
        <w:keepLines w:val="0"/>
        <w:pageBreakBefore w:val="0"/>
        <w:kinsoku/>
        <w:wordWrap/>
        <w:overflowPunct/>
        <w:topLinePunct w:val="0"/>
        <w:autoSpaceDE/>
        <w:autoSpaceDN/>
        <w:bidi w:val="0"/>
        <w:spacing w:before="120" w:after="120" w:line="560" w:lineRule="exact"/>
        <w:ind w:firstLine="560" w:firstLineChars="200"/>
        <w:rPr>
          <w:rFonts w:hint="eastAsia" w:ascii="Times New Roman" w:hAnsi="Times New Roman" w:eastAsia="仿宋_GB2312" w:cs="Times New Roman"/>
          <w:kern w:val="0"/>
          <w:sz w:val="28"/>
          <w:szCs w:val="28"/>
          <w:highlight w:val="none"/>
          <w:lang w:val="en-US" w:eastAsia="zh-CN" w:bidi="ar-SA"/>
        </w:rPr>
        <w:sectPr>
          <w:headerReference r:id="rId9" w:type="default"/>
          <w:footerReference r:id="rId10" w:type="default"/>
          <w:pgSz w:w="11906" w:h="16838"/>
          <w:pgMar w:top="1440" w:right="1800" w:bottom="1440" w:left="1800" w:header="851" w:footer="992" w:gutter="0"/>
          <w:pgNumType w:fmt="decimal"/>
          <w:cols w:space="425" w:num="1"/>
          <w:docGrid w:type="lines" w:linePitch="312" w:charSpace="0"/>
        </w:sectPr>
      </w:pPr>
      <w:r>
        <w:rPr>
          <w:rFonts w:hint="eastAsia" w:ascii="Times New Roman" w:hAnsi="Times New Roman" w:eastAsia="仿宋_GB2312" w:cs="Times New Roman"/>
          <w:kern w:val="0"/>
          <w:sz w:val="28"/>
          <w:szCs w:val="28"/>
          <w:highlight w:val="none"/>
          <w:lang w:val="en-US" w:eastAsia="zh-CN" w:bidi="ar-SA"/>
        </w:rPr>
        <w:t>成员：</w:t>
      </w:r>
    </w:p>
    <w:tbl>
      <w:tblPr>
        <w:tblStyle w:val="18"/>
        <w:tblW w:w="14310" w:type="dxa"/>
        <w:tblInd w:w="-649"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945"/>
        <w:gridCol w:w="1080"/>
        <w:gridCol w:w="1362"/>
        <w:gridCol w:w="1852"/>
        <w:gridCol w:w="491"/>
        <w:gridCol w:w="4155"/>
        <w:gridCol w:w="795"/>
        <w:gridCol w:w="3630"/>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0" w:hRule="atLeast"/>
        </w:trPr>
        <w:tc>
          <w:tcPr>
            <w:tcW w:w="94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一级指标</w:t>
            </w:r>
          </w:p>
        </w:tc>
        <w:tc>
          <w:tcPr>
            <w:tcW w:w="1080"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二级指标</w:t>
            </w:r>
          </w:p>
        </w:tc>
        <w:tc>
          <w:tcPr>
            <w:tcW w:w="3214" w:type="dxa"/>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三级指标</w:t>
            </w:r>
          </w:p>
        </w:tc>
        <w:tc>
          <w:tcPr>
            <w:tcW w:w="491"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指标分</w:t>
            </w:r>
          </w:p>
        </w:tc>
        <w:tc>
          <w:tcPr>
            <w:tcW w:w="4155"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指标评审要求</w:t>
            </w:r>
          </w:p>
        </w:tc>
        <w:tc>
          <w:tcPr>
            <w:tcW w:w="79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实得分</w:t>
            </w:r>
          </w:p>
        </w:tc>
        <w:tc>
          <w:tcPr>
            <w:tcW w:w="363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部分完成或未完成</w:t>
            </w:r>
            <w:r>
              <w:rPr>
                <w:rFonts w:hint="eastAsia" w:ascii="宋体" w:hAnsi="宋体" w:eastAsia="宋体" w:cs="宋体"/>
                <w:i w:val="0"/>
                <w:iCs w:val="0"/>
                <w:color w:val="000000"/>
                <w:kern w:val="0"/>
                <w:sz w:val="18"/>
                <w:szCs w:val="18"/>
                <w:u w:val="none"/>
                <w:lang w:val="en-US" w:eastAsia="zh-CN" w:bidi="ar"/>
              </w:rPr>
              <w:br w:type="textWrapping"/>
            </w:r>
            <w:r>
              <w:rPr>
                <w:rFonts w:hint="eastAsia" w:ascii="宋体" w:hAnsi="宋体" w:eastAsia="宋体" w:cs="宋体"/>
                <w:i w:val="0"/>
                <w:iCs w:val="0"/>
                <w:color w:val="000000"/>
                <w:kern w:val="0"/>
                <w:sz w:val="18"/>
                <w:szCs w:val="18"/>
                <w:u w:val="none"/>
                <w:lang w:val="en-US" w:eastAsia="zh-CN" w:bidi="ar"/>
              </w:rPr>
              <w:t>原因和改进措施</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945"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项目决策15分</w:t>
            </w:r>
          </w:p>
        </w:tc>
        <w:tc>
          <w:tcPr>
            <w:tcW w:w="1080"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333333"/>
                <w:sz w:val="20"/>
                <w:szCs w:val="20"/>
                <w:u w:val="none"/>
              </w:rPr>
            </w:pPr>
            <w:r>
              <w:rPr>
                <w:rFonts w:hint="eastAsia" w:ascii="宋体" w:hAnsi="宋体" w:eastAsia="宋体" w:cs="宋体"/>
                <w:i w:val="0"/>
                <w:iCs w:val="0"/>
                <w:color w:val="333333"/>
                <w:kern w:val="0"/>
                <w:sz w:val="20"/>
                <w:szCs w:val="20"/>
                <w:u w:val="none"/>
                <w:lang w:val="en-US" w:eastAsia="zh-CN" w:bidi="ar"/>
              </w:rPr>
              <w:t>决策过程</w:t>
            </w:r>
          </w:p>
        </w:tc>
        <w:tc>
          <w:tcPr>
            <w:tcW w:w="3214" w:type="dxa"/>
            <w:gridSpan w:val="2"/>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D0D0D"/>
                <w:sz w:val="20"/>
                <w:szCs w:val="20"/>
                <w:u w:val="none"/>
              </w:rPr>
            </w:pPr>
            <w:r>
              <w:rPr>
                <w:rFonts w:hint="eastAsia" w:ascii="宋体" w:hAnsi="宋体" w:eastAsia="宋体" w:cs="宋体"/>
                <w:i w:val="0"/>
                <w:iCs w:val="0"/>
                <w:color w:val="0D0D0D"/>
                <w:kern w:val="0"/>
                <w:sz w:val="20"/>
                <w:szCs w:val="20"/>
                <w:u w:val="none"/>
                <w:lang w:val="en-US" w:eastAsia="zh-CN" w:bidi="ar"/>
              </w:rPr>
              <w:t>项目决策依据</w:t>
            </w:r>
          </w:p>
        </w:tc>
        <w:tc>
          <w:tcPr>
            <w:tcW w:w="491"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1</w:t>
            </w:r>
          </w:p>
        </w:tc>
        <w:tc>
          <w:tcPr>
            <w:tcW w:w="415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符合社会经济及政府发展规划</w:t>
            </w:r>
          </w:p>
        </w:tc>
        <w:tc>
          <w:tcPr>
            <w:tcW w:w="79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1</w:t>
            </w:r>
          </w:p>
        </w:tc>
        <w:tc>
          <w:tcPr>
            <w:tcW w:w="363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945"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108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suppressLineNumbers w:val="0"/>
              <w:spacing w:before="0" w:beforeAutospacing="0" w:after="0" w:afterAutospacing="0"/>
              <w:ind w:left="0" w:right="0"/>
              <w:jc w:val="center"/>
              <w:rPr>
                <w:rFonts w:hint="eastAsia" w:ascii="宋体" w:hAnsi="宋体" w:eastAsia="宋体" w:cs="宋体"/>
                <w:i w:val="0"/>
                <w:iCs w:val="0"/>
                <w:color w:val="333333"/>
                <w:sz w:val="20"/>
                <w:szCs w:val="20"/>
                <w:u w:val="none"/>
              </w:rPr>
            </w:pPr>
          </w:p>
        </w:tc>
        <w:tc>
          <w:tcPr>
            <w:tcW w:w="3214" w:type="dxa"/>
            <w:gridSpan w:val="2"/>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suppressLineNumbers w:val="0"/>
              <w:spacing w:before="0" w:beforeAutospacing="0" w:after="0" w:afterAutospacing="0"/>
              <w:ind w:left="0" w:right="0"/>
              <w:jc w:val="left"/>
              <w:rPr>
                <w:rFonts w:hint="eastAsia" w:ascii="宋体" w:hAnsi="宋体" w:eastAsia="宋体" w:cs="宋体"/>
                <w:i w:val="0"/>
                <w:iCs w:val="0"/>
                <w:color w:val="0D0D0D"/>
                <w:sz w:val="20"/>
                <w:szCs w:val="20"/>
                <w:u w:val="none"/>
              </w:rPr>
            </w:pPr>
          </w:p>
        </w:tc>
        <w:tc>
          <w:tcPr>
            <w:tcW w:w="491"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1</w:t>
            </w:r>
          </w:p>
        </w:tc>
        <w:tc>
          <w:tcPr>
            <w:tcW w:w="415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符合部门年度工作计划</w:t>
            </w:r>
          </w:p>
        </w:tc>
        <w:tc>
          <w:tcPr>
            <w:tcW w:w="79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1</w:t>
            </w:r>
          </w:p>
        </w:tc>
        <w:tc>
          <w:tcPr>
            <w:tcW w:w="363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945"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108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suppressLineNumbers w:val="0"/>
              <w:spacing w:before="0" w:beforeAutospacing="0" w:after="0" w:afterAutospacing="0"/>
              <w:ind w:left="0" w:right="0"/>
              <w:jc w:val="center"/>
              <w:rPr>
                <w:rFonts w:hint="eastAsia" w:ascii="宋体" w:hAnsi="宋体" w:eastAsia="宋体" w:cs="宋体"/>
                <w:i w:val="0"/>
                <w:iCs w:val="0"/>
                <w:color w:val="333333"/>
                <w:sz w:val="20"/>
                <w:szCs w:val="20"/>
                <w:u w:val="none"/>
              </w:rPr>
            </w:pPr>
          </w:p>
        </w:tc>
        <w:tc>
          <w:tcPr>
            <w:tcW w:w="3214" w:type="dxa"/>
            <w:gridSpan w:val="2"/>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suppressLineNumbers w:val="0"/>
              <w:spacing w:before="0" w:beforeAutospacing="0" w:after="0" w:afterAutospacing="0"/>
              <w:ind w:left="0" w:right="0"/>
              <w:jc w:val="left"/>
              <w:rPr>
                <w:rFonts w:hint="eastAsia" w:ascii="宋体" w:hAnsi="宋体" w:eastAsia="宋体" w:cs="宋体"/>
                <w:i w:val="0"/>
                <w:iCs w:val="0"/>
                <w:color w:val="0D0D0D"/>
                <w:sz w:val="20"/>
                <w:szCs w:val="20"/>
                <w:u w:val="none"/>
              </w:rPr>
            </w:pPr>
          </w:p>
        </w:tc>
        <w:tc>
          <w:tcPr>
            <w:tcW w:w="491"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1</w:t>
            </w:r>
          </w:p>
        </w:tc>
        <w:tc>
          <w:tcPr>
            <w:tcW w:w="415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针对某一实际问题和需求</w:t>
            </w:r>
          </w:p>
        </w:tc>
        <w:tc>
          <w:tcPr>
            <w:tcW w:w="79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1</w:t>
            </w:r>
          </w:p>
        </w:tc>
        <w:tc>
          <w:tcPr>
            <w:tcW w:w="363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945"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108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suppressLineNumbers w:val="0"/>
              <w:spacing w:before="0" w:beforeAutospacing="0" w:after="0" w:afterAutospacing="0"/>
              <w:ind w:left="0" w:right="0"/>
              <w:jc w:val="center"/>
              <w:rPr>
                <w:rFonts w:hint="eastAsia" w:ascii="宋体" w:hAnsi="宋体" w:eastAsia="宋体" w:cs="宋体"/>
                <w:i w:val="0"/>
                <w:iCs w:val="0"/>
                <w:color w:val="333333"/>
                <w:sz w:val="20"/>
                <w:szCs w:val="20"/>
                <w:u w:val="none"/>
              </w:rPr>
            </w:pPr>
          </w:p>
        </w:tc>
        <w:tc>
          <w:tcPr>
            <w:tcW w:w="3214" w:type="dxa"/>
            <w:gridSpan w:val="2"/>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suppressLineNumbers w:val="0"/>
              <w:spacing w:before="0" w:beforeAutospacing="0" w:after="0" w:afterAutospacing="0"/>
              <w:ind w:left="0" w:right="0"/>
              <w:jc w:val="left"/>
              <w:rPr>
                <w:rFonts w:hint="eastAsia" w:ascii="宋体" w:hAnsi="宋体" w:eastAsia="宋体" w:cs="宋体"/>
                <w:i w:val="0"/>
                <w:iCs w:val="0"/>
                <w:color w:val="0D0D0D"/>
                <w:sz w:val="20"/>
                <w:szCs w:val="20"/>
                <w:u w:val="none"/>
              </w:rPr>
            </w:pPr>
          </w:p>
        </w:tc>
        <w:tc>
          <w:tcPr>
            <w:tcW w:w="491"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1</w:t>
            </w:r>
          </w:p>
        </w:tc>
        <w:tc>
          <w:tcPr>
            <w:tcW w:w="415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制定中长期实施规划</w:t>
            </w:r>
          </w:p>
        </w:tc>
        <w:tc>
          <w:tcPr>
            <w:tcW w:w="79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0</w:t>
            </w:r>
          </w:p>
        </w:tc>
        <w:tc>
          <w:tcPr>
            <w:tcW w:w="363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项目可研规划与实际运行数据相差过大</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945"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108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suppressLineNumbers w:val="0"/>
              <w:spacing w:before="0" w:beforeAutospacing="0" w:after="0" w:afterAutospacing="0"/>
              <w:ind w:left="0" w:right="0"/>
              <w:jc w:val="center"/>
              <w:rPr>
                <w:rFonts w:hint="eastAsia" w:ascii="宋体" w:hAnsi="宋体" w:eastAsia="宋体" w:cs="宋体"/>
                <w:i w:val="0"/>
                <w:iCs w:val="0"/>
                <w:color w:val="333333"/>
                <w:sz w:val="20"/>
                <w:szCs w:val="20"/>
                <w:u w:val="none"/>
              </w:rPr>
            </w:pPr>
          </w:p>
        </w:tc>
        <w:tc>
          <w:tcPr>
            <w:tcW w:w="3214" w:type="dxa"/>
            <w:gridSpan w:val="2"/>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D0D0D"/>
                <w:sz w:val="20"/>
                <w:szCs w:val="20"/>
                <w:u w:val="none"/>
              </w:rPr>
            </w:pPr>
            <w:r>
              <w:rPr>
                <w:rFonts w:hint="eastAsia" w:ascii="宋体" w:hAnsi="宋体" w:eastAsia="宋体" w:cs="宋体"/>
                <w:i w:val="0"/>
                <w:iCs w:val="0"/>
                <w:color w:val="0D0D0D"/>
                <w:kern w:val="0"/>
                <w:sz w:val="20"/>
                <w:szCs w:val="20"/>
                <w:u w:val="none"/>
                <w:lang w:val="en-US" w:eastAsia="zh-CN" w:bidi="ar"/>
              </w:rPr>
              <w:t>决策程序</w:t>
            </w:r>
          </w:p>
        </w:tc>
        <w:tc>
          <w:tcPr>
            <w:tcW w:w="491"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1</w:t>
            </w:r>
          </w:p>
        </w:tc>
        <w:tc>
          <w:tcPr>
            <w:tcW w:w="415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项目符合申报条件</w:t>
            </w:r>
          </w:p>
        </w:tc>
        <w:tc>
          <w:tcPr>
            <w:tcW w:w="79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1</w:t>
            </w:r>
          </w:p>
        </w:tc>
        <w:tc>
          <w:tcPr>
            <w:tcW w:w="363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945"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108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suppressLineNumbers w:val="0"/>
              <w:spacing w:before="0" w:beforeAutospacing="0" w:after="0" w:afterAutospacing="0"/>
              <w:ind w:left="0" w:right="0"/>
              <w:jc w:val="center"/>
              <w:rPr>
                <w:rFonts w:hint="eastAsia" w:ascii="宋体" w:hAnsi="宋体" w:eastAsia="宋体" w:cs="宋体"/>
                <w:i w:val="0"/>
                <w:iCs w:val="0"/>
                <w:color w:val="333333"/>
                <w:sz w:val="20"/>
                <w:szCs w:val="20"/>
                <w:u w:val="none"/>
              </w:rPr>
            </w:pPr>
          </w:p>
        </w:tc>
        <w:tc>
          <w:tcPr>
            <w:tcW w:w="3214" w:type="dxa"/>
            <w:gridSpan w:val="2"/>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suppressLineNumbers w:val="0"/>
              <w:spacing w:before="0" w:beforeAutospacing="0" w:after="0" w:afterAutospacing="0"/>
              <w:ind w:left="0" w:right="0"/>
              <w:jc w:val="left"/>
              <w:rPr>
                <w:rFonts w:hint="eastAsia" w:ascii="宋体" w:hAnsi="宋体" w:eastAsia="宋体" w:cs="宋体"/>
                <w:i w:val="0"/>
                <w:iCs w:val="0"/>
                <w:color w:val="0D0D0D"/>
                <w:sz w:val="20"/>
                <w:szCs w:val="20"/>
                <w:u w:val="none"/>
              </w:rPr>
            </w:pPr>
          </w:p>
        </w:tc>
        <w:tc>
          <w:tcPr>
            <w:tcW w:w="491"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1</w:t>
            </w:r>
          </w:p>
        </w:tc>
        <w:tc>
          <w:tcPr>
            <w:tcW w:w="415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申报、批复程序符合相关管理方法</w:t>
            </w:r>
          </w:p>
        </w:tc>
        <w:tc>
          <w:tcPr>
            <w:tcW w:w="79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0</w:t>
            </w:r>
          </w:p>
        </w:tc>
        <w:tc>
          <w:tcPr>
            <w:tcW w:w="363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可研报告为2021年8月，项目批复2020年3月8日</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945"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108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suppressLineNumbers w:val="0"/>
              <w:spacing w:before="0" w:beforeAutospacing="0" w:after="0" w:afterAutospacing="0"/>
              <w:ind w:left="0" w:right="0"/>
              <w:jc w:val="center"/>
              <w:rPr>
                <w:rFonts w:hint="eastAsia" w:ascii="宋体" w:hAnsi="宋体" w:eastAsia="宋体" w:cs="宋体"/>
                <w:i w:val="0"/>
                <w:iCs w:val="0"/>
                <w:color w:val="333333"/>
                <w:sz w:val="20"/>
                <w:szCs w:val="20"/>
                <w:u w:val="none"/>
              </w:rPr>
            </w:pPr>
          </w:p>
        </w:tc>
        <w:tc>
          <w:tcPr>
            <w:tcW w:w="3214" w:type="dxa"/>
            <w:gridSpan w:val="2"/>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suppressLineNumbers w:val="0"/>
              <w:spacing w:before="0" w:beforeAutospacing="0" w:after="0" w:afterAutospacing="0"/>
              <w:ind w:left="0" w:right="0"/>
              <w:jc w:val="left"/>
              <w:rPr>
                <w:rFonts w:hint="eastAsia" w:ascii="宋体" w:hAnsi="宋体" w:eastAsia="宋体" w:cs="宋体"/>
                <w:i w:val="0"/>
                <w:iCs w:val="0"/>
                <w:color w:val="0D0D0D"/>
                <w:sz w:val="20"/>
                <w:szCs w:val="20"/>
                <w:u w:val="none"/>
              </w:rPr>
            </w:pPr>
          </w:p>
        </w:tc>
        <w:tc>
          <w:tcPr>
            <w:tcW w:w="491"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1</w:t>
            </w:r>
          </w:p>
        </w:tc>
        <w:tc>
          <w:tcPr>
            <w:tcW w:w="415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项目调整履行了相应手续</w:t>
            </w:r>
          </w:p>
        </w:tc>
        <w:tc>
          <w:tcPr>
            <w:tcW w:w="79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1</w:t>
            </w:r>
          </w:p>
        </w:tc>
        <w:tc>
          <w:tcPr>
            <w:tcW w:w="363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0" w:hRule="atLeast"/>
        </w:trPr>
        <w:tc>
          <w:tcPr>
            <w:tcW w:w="945"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1080"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333333"/>
                <w:sz w:val="20"/>
                <w:szCs w:val="20"/>
                <w:u w:val="none"/>
              </w:rPr>
            </w:pPr>
            <w:r>
              <w:rPr>
                <w:rFonts w:hint="eastAsia" w:ascii="宋体" w:hAnsi="宋体" w:eastAsia="宋体" w:cs="宋体"/>
                <w:i w:val="0"/>
                <w:iCs w:val="0"/>
                <w:color w:val="333333"/>
                <w:kern w:val="0"/>
                <w:sz w:val="20"/>
                <w:szCs w:val="20"/>
                <w:u w:val="none"/>
                <w:lang w:val="en-US" w:eastAsia="zh-CN" w:bidi="ar"/>
              </w:rPr>
              <w:t>项目目标</w:t>
            </w:r>
          </w:p>
        </w:tc>
        <w:tc>
          <w:tcPr>
            <w:tcW w:w="3214" w:type="dxa"/>
            <w:gridSpan w:val="2"/>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D0D0D"/>
                <w:sz w:val="20"/>
                <w:szCs w:val="20"/>
                <w:u w:val="none"/>
              </w:rPr>
            </w:pPr>
            <w:r>
              <w:rPr>
                <w:rFonts w:hint="eastAsia" w:ascii="宋体" w:hAnsi="宋体" w:eastAsia="宋体" w:cs="宋体"/>
                <w:i w:val="0"/>
                <w:iCs w:val="0"/>
                <w:color w:val="0D0D0D"/>
                <w:kern w:val="0"/>
                <w:sz w:val="20"/>
                <w:szCs w:val="20"/>
                <w:u w:val="none"/>
                <w:lang w:val="en-US" w:eastAsia="zh-CN" w:bidi="ar"/>
              </w:rPr>
              <w:t>目标内容</w:t>
            </w:r>
          </w:p>
        </w:tc>
        <w:tc>
          <w:tcPr>
            <w:tcW w:w="491"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1</w:t>
            </w:r>
          </w:p>
        </w:tc>
        <w:tc>
          <w:tcPr>
            <w:tcW w:w="415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设立绩效目标</w:t>
            </w:r>
          </w:p>
        </w:tc>
        <w:tc>
          <w:tcPr>
            <w:tcW w:w="79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0</w:t>
            </w:r>
          </w:p>
        </w:tc>
        <w:tc>
          <w:tcPr>
            <w:tcW w:w="3630"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未制定事前绩效，不考核</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945"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108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suppressLineNumbers w:val="0"/>
              <w:spacing w:before="0" w:beforeAutospacing="0" w:after="0" w:afterAutospacing="0"/>
              <w:ind w:left="0" w:right="0"/>
              <w:jc w:val="center"/>
              <w:rPr>
                <w:rFonts w:hint="eastAsia" w:ascii="宋体" w:hAnsi="宋体" w:eastAsia="宋体" w:cs="宋体"/>
                <w:i w:val="0"/>
                <w:iCs w:val="0"/>
                <w:color w:val="333333"/>
                <w:sz w:val="20"/>
                <w:szCs w:val="20"/>
                <w:u w:val="none"/>
              </w:rPr>
            </w:pPr>
          </w:p>
        </w:tc>
        <w:tc>
          <w:tcPr>
            <w:tcW w:w="3214" w:type="dxa"/>
            <w:gridSpan w:val="2"/>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suppressLineNumbers w:val="0"/>
              <w:spacing w:before="0" w:beforeAutospacing="0" w:after="0" w:afterAutospacing="0"/>
              <w:ind w:left="0" w:right="0"/>
              <w:jc w:val="left"/>
              <w:rPr>
                <w:rFonts w:hint="eastAsia" w:ascii="宋体" w:hAnsi="宋体" w:eastAsia="宋体" w:cs="宋体"/>
                <w:i w:val="0"/>
                <w:iCs w:val="0"/>
                <w:color w:val="0D0D0D"/>
                <w:sz w:val="20"/>
                <w:szCs w:val="20"/>
                <w:u w:val="none"/>
              </w:rPr>
            </w:pPr>
          </w:p>
        </w:tc>
        <w:tc>
          <w:tcPr>
            <w:tcW w:w="491"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1</w:t>
            </w:r>
          </w:p>
        </w:tc>
        <w:tc>
          <w:tcPr>
            <w:tcW w:w="415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目标明确</w:t>
            </w:r>
          </w:p>
        </w:tc>
        <w:tc>
          <w:tcPr>
            <w:tcW w:w="79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0</w:t>
            </w:r>
          </w:p>
        </w:tc>
        <w:tc>
          <w:tcPr>
            <w:tcW w:w="363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0" w:hRule="atLeast"/>
        </w:trPr>
        <w:tc>
          <w:tcPr>
            <w:tcW w:w="945"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108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suppressLineNumbers w:val="0"/>
              <w:spacing w:before="0" w:beforeAutospacing="0" w:after="0" w:afterAutospacing="0"/>
              <w:ind w:left="0" w:right="0"/>
              <w:jc w:val="center"/>
              <w:rPr>
                <w:rFonts w:hint="eastAsia" w:ascii="宋体" w:hAnsi="宋体" w:eastAsia="宋体" w:cs="宋体"/>
                <w:i w:val="0"/>
                <w:iCs w:val="0"/>
                <w:color w:val="333333"/>
                <w:sz w:val="20"/>
                <w:szCs w:val="20"/>
                <w:u w:val="none"/>
              </w:rPr>
            </w:pPr>
          </w:p>
        </w:tc>
        <w:tc>
          <w:tcPr>
            <w:tcW w:w="3214" w:type="dxa"/>
            <w:gridSpan w:val="2"/>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suppressLineNumbers w:val="0"/>
              <w:spacing w:before="0" w:beforeAutospacing="0" w:after="0" w:afterAutospacing="0"/>
              <w:ind w:left="0" w:right="0"/>
              <w:jc w:val="left"/>
              <w:rPr>
                <w:rFonts w:hint="eastAsia" w:ascii="宋体" w:hAnsi="宋体" w:eastAsia="宋体" w:cs="宋体"/>
                <w:i w:val="0"/>
                <w:iCs w:val="0"/>
                <w:color w:val="0D0D0D"/>
                <w:sz w:val="20"/>
                <w:szCs w:val="20"/>
                <w:u w:val="none"/>
              </w:rPr>
            </w:pPr>
          </w:p>
        </w:tc>
        <w:tc>
          <w:tcPr>
            <w:tcW w:w="491"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1</w:t>
            </w:r>
          </w:p>
        </w:tc>
        <w:tc>
          <w:tcPr>
            <w:tcW w:w="415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目标细化</w:t>
            </w:r>
          </w:p>
        </w:tc>
        <w:tc>
          <w:tcPr>
            <w:tcW w:w="79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0.5</w:t>
            </w:r>
          </w:p>
        </w:tc>
        <w:tc>
          <w:tcPr>
            <w:tcW w:w="3630"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可研报告目标量与实际相差近一半，导致目前项目运营困难重重</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70" w:hRule="atLeast"/>
        </w:trPr>
        <w:tc>
          <w:tcPr>
            <w:tcW w:w="945"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108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suppressLineNumbers w:val="0"/>
              <w:spacing w:before="0" w:beforeAutospacing="0" w:after="0" w:afterAutospacing="0"/>
              <w:ind w:left="0" w:right="0"/>
              <w:jc w:val="center"/>
              <w:rPr>
                <w:rFonts w:hint="eastAsia" w:ascii="宋体" w:hAnsi="宋体" w:eastAsia="宋体" w:cs="宋体"/>
                <w:i w:val="0"/>
                <w:iCs w:val="0"/>
                <w:color w:val="333333"/>
                <w:sz w:val="20"/>
                <w:szCs w:val="20"/>
                <w:u w:val="none"/>
              </w:rPr>
            </w:pPr>
          </w:p>
        </w:tc>
        <w:tc>
          <w:tcPr>
            <w:tcW w:w="3214" w:type="dxa"/>
            <w:gridSpan w:val="2"/>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suppressLineNumbers w:val="0"/>
              <w:spacing w:before="0" w:beforeAutospacing="0" w:after="0" w:afterAutospacing="0"/>
              <w:ind w:left="0" w:right="0"/>
              <w:jc w:val="left"/>
              <w:rPr>
                <w:rFonts w:hint="eastAsia" w:ascii="宋体" w:hAnsi="宋体" w:eastAsia="宋体" w:cs="宋体"/>
                <w:i w:val="0"/>
                <w:iCs w:val="0"/>
                <w:color w:val="0D0D0D"/>
                <w:sz w:val="20"/>
                <w:szCs w:val="20"/>
                <w:u w:val="none"/>
              </w:rPr>
            </w:pPr>
          </w:p>
        </w:tc>
        <w:tc>
          <w:tcPr>
            <w:tcW w:w="491"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1</w:t>
            </w:r>
          </w:p>
        </w:tc>
        <w:tc>
          <w:tcPr>
            <w:tcW w:w="415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目标量化</w:t>
            </w:r>
          </w:p>
        </w:tc>
        <w:tc>
          <w:tcPr>
            <w:tcW w:w="79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0.5</w:t>
            </w:r>
          </w:p>
        </w:tc>
        <w:tc>
          <w:tcPr>
            <w:tcW w:w="363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945"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1080"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333333"/>
                <w:sz w:val="20"/>
                <w:szCs w:val="20"/>
                <w:u w:val="none"/>
              </w:rPr>
            </w:pPr>
            <w:r>
              <w:rPr>
                <w:rFonts w:hint="eastAsia" w:ascii="宋体" w:hAnsi="宋体" w:eastAsia="宋体" w:cs="宋体"/>
                <w:i w:val="0"/>
                <w:iCs w:val="0"/>
                <w:color w:val="333333"/>
                <w:kern w:val="0"/>
                <w:sz w:val="20"/>
                <w:szCs w:val="20"/>
                <w:u w:val="none"/>
                <w:lang w:val="en-US" w:eastAsia="zh-CN" w:bidi="ar"/>
              </w:rPr>
              <w:t>资金分配</w:t>
            </w:r>
          </w:p>
        </w:tc>
        <w:tc>
          <w:tcPr>
            <w:tcW w:w="3214" w:type="dxa"/>
            <w:gridSpan w:val="2"/>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D0D0D"/>
                <w:sz w:val="20"/>
                <w:szCs w:val="20"/>
                <w:u w:val="none"/>
              </w:rPr>
            </w:pPr>
            <w:r>
              <w:rPr>
                <w:rFonts w:hint="eastAsia" w:ascii="宋体" w:hAnsi="宋体" w:eastAsia="宋体" w:cs="宋体"/>
                <w:i w:val="0"/>
                <w:iCs w:val="0"/>
                <w:color w:val="0D0D0D"/>
                <w:kern w:val="0"/>
                <w:sz w:val="20"/>
                <w:szCs w:val="20"/>
                <w:u w:val="none"/>
                <w:lang w:val="en-US" w:eastAsia="zh-CN" w:bidi="ar"/>
              </w:rPr>
              <w:t>分配办法</w:t>
            </w:r>
          </w:p>
        </w:tc>
        <w:tc>
          <w:tcPr>
            <w:tcW w:w="491"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1</w:t>
            </w:r>
          </w:p>
        </w:tc>
        <w:tc>
          <w:tcPr>
            <w:tcW w:w="415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有相应的资金管理办法</w:t>
            </w:r>
          </w:p>
        </w:tc>
        <w:tc>
          <w:tcPr>
            <w:tcW w:w="79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1</w:t>
            </w:r>
          </w:p>
        </w:tc>
        <w:tc>
          <w:tcPr>
            <w:tcW w:w="363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suppressLineNumbers w:val="0"/>
              <w:spacing w:before="0" w:beforeAutospacing="0" w:after="0" w:afterAutospacing="0"/>
              <w:ind w:left="0" w:right="0"/>
              <w:jc w:val="left"/>
              <w:rPr>
                <w:rFonts w:hint="eastAsia" w:ascii="宋体" w:hAnsi="宋体" w:eastAsia="宋体" w:cs="宋体"/>
                <w:i w:val="0"/>
                <w:iCs w:val="0"/>
                <w:color w:val="000000"/>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945"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108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suppressLineNumbers w:val="0"/>
              <w:spacing w:before="0" w:beforeAutospacing="0" w:after="0" w:afterAutospacing="0"/>
              <w:ind w:left="0" w:right="0"/>
              <w:jc w:val="center"/>
              <w:rPr>
                <w:rFonts w:hint="eastAsia" w:ascii="宋体" w:hAnsi="宋体" w:eastAsia="宋体" w:cs="宋体"/>
                <w:i w:val="0"/>
                <w:iCs w:val="0"/>
                <w:color w:val="333333"/>
                <w:sz w:val="20"/>
                <w:szCs w:val="20"/>
                <w:u w:val="none"/>
              </w:rPr>
            </w:pPr>
          </w:p>
        </w:tc>
        <w:tc>
          <w:tcPr>
            <w:tcW w:w="3214" w:type="dxa"/>
            <w:gridSpan w:val="2"/>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suppressLineNumbers w:val="0"/>
              <w:spacing w:before="0" w:beforeAutospacing="0" w:after="0" w:afterAutospacing="0"/>
              <w:ind w:left="0" w:right="0"/>
              <w:jc w:val="left"/>
              <w:rPr>
                <w:rFonts w:hint="eastAsia" w:ascii="宋体" w:hAnsi="宋体" w:eastAsia="宋体" w:cs="宋体"/>
                <w:i w:val="0"/>
                <w:iCs w:val="0"/>
                <w:color w:val="0D0D0D"/>
                <w:sz w:val="20"/>
                <w:szCs w:val="20"/>
                <w:u w:val="none"/>
              </w:rPr>
            </w:pPr>
          </w:p>
        </w:tc>
        <w:tc>
          <w:tcPr>
            <w:tcW w:w="491"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1</w:t>
            </w:r>
          </w:p>
        </w:tc>
        <w:tc>
          <w:tcPr>
            <w:tcW w:w="415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资金分配因素全面、合理</w:t>
            </w:r>
          </w:p>
        </w:tc>
        <w:tc>
          <w:tcPr>
            <w:tcW w:w="79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1</w:t>
            </w:r>
          </w:p>
        </w:tc>
        <w:tc>
          <w:tcPr>
            <w:tcW w:w="363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suppressLineNumbers w:val="0"/>
              <w:spacing w:before="0" w:beforeAutospacing="0" w:after="0" w:afterAutospacing="0"/>
              <w:ind w:left="0" w:right="0"/>
              <w:jc w:val="left"/>
              <w:rPr>
                <w:rFonts w:hint="eastAsia" w:ascii="宋体" w:hAnsi="宋体" w:eastAsia="宋体" w:cs="宋体"/>
                <w:i w:val="0"/>
                <w:iCs w:val="0"/>
                <w:color w:val="000000"/>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945"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108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suppressLineNumbers w:val="0"/>
              <w:spacing w:before="0" w:beforeAutospacing="0" w:after="0" w:afterAutospacing="0"/>
              <w:ind w:left="0" w:right="0"/>
              <w:jc w:val="center"/>
              <w:rPr>
                <w:rFonts w:hint="eastAsia" w:ascii="宋体" w:hAnsi="宋体" w:eastAsia="宋体" w:cs="宋体"/>
                <w:i w:val="0"/>
                <w:iCs w:val="0"/>
                <w:color w:val="333333"/>
                <w:sz w:val="20"/>
                <w:szCs w:val="20"/>
                <w:u w:val="none"/>
              </w:rPr>
            </w:pPr>
          </w:p>
        </w:tc>
        <w:tc>
          <w:tcPr>
            <w:tcW w:w="3214" w:type="dxa"/>
            <w:gridSpan w:val="2"/>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D0D0D"/>
                <w:sz w:val="20"/>
                <w:szCs w:val="20"/>
                <w:u w:val="none"/>
              </w:rPr>
            </w:pPr>
            <w:r>
              <w:rPr>
                <w:rFonts w:hint="eastAsia" w:ascii="宋体" w:hAnsi="宋体" w:eastAsia="宋体" w:cs="宋体"/>
                <w:i w:val="0"/>
                <w:iCs w:val="0"/>
                <w:color w:val="0D0D0D"/>
                <w:kern w:val="0"/>
                <w:sz w:val="20"/>
                <w:szCs w:val="20"/>
                <w:u w:val="none"/>
                <w:lang w:val="en-US" w:eastAsia="zh-CN" w:bidi="ar"/>
              </w:rPr>
              <w:t>分配结果</w:t>
            </w:r>
          </w:p>
        </w:tc>
        <w:tc>
          <w:tcPr>
            <w:tcW w:w="491"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1</w:t>
            </w:r>
          </w:p>
        </w:tc>
        <w:tc>
          <w:tcPr>
            <w:tcW w:w="415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项目符合相关分配办法</w:t>
            </w:r>
          </w:p>
        </w:tc>
        <w:tc>
          <w:tcPr>
            <w:tcW w:w="79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1</w:t>
            </w:r>
          </w:p>
        </w:tc>
        <w:tc>
          <w:tcPr>
            <w:tcW w:w="363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suppressLineNumbers w:val="0"/>
              <w:spacing w:before="0" w:beforeAutospacing="0" w:after="0" w:afterAutospacing="0"/>
              <w:ind w:left="0" w:right="0"/>
              <w:jc w:val="left"/>
              <w:rPr>
                <w:rFonts w:hint="eastAsia" w:ascii="宋体" w:hAnsi="宋体" w:eastAsia="宋体" w:cs="宋体"/>
                <w:i w:val="0"/>
                <w:iCs w:val="0"/>
                <w:color w:val="000000"/>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945"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108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suppressLineNumbers w:val="0"/>
              <w:spacing w:before="0" w:beforeAutospacing="0" w:after="0" w:afterAutospacing="0"/>
              <w:ind w:left="0" w:right="0"/>
              <w:jc w:val="center"/>
              <w:rPr>
                <w:rFonts w:hint="eastAsia" w:ascii="宋体" w:hAnsi="宋体" w:eastAsia="宋体" w:cs="宋体"/>
                <w:i w:val="0"/>
                <w:iCs w:val="0"/>
                <w:color w:val="333333"/>
                <w:sz w:val="20"/>
                <w:szCs w:val="20"/>
                <w:u w:val="none"/>
              </w:rPr>
            </w:pPr>
          </w:p>
        </w:tc>
        <w:tc>
          <w:tcPr>
            <w:tcW w:w="3214" w:type="dxa"/>
            <w:gridSpan w:val="2"/>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suppressLineNumbers w:val="0"/>
              <w:spacing w:before="0" w:beforeAutospacing="0" w:after="0" w:afterAutospacing="0"/>
              <w:ind w:left="0" w:right="0"/>
              <w:jc w:val="left"/>
              <w:rPr>
                <w:rFonts w:hint="eastAsia" w:ascii="宋体" w:hAnsi="宋体" w:eastAsia="宋体" w:cs="宋体"/>
                <w:i w:val="0"/>
                <w:iCs w:val="0"/>
                <w:color w:val="0D0D0D"/>
                <w:sz w:val="20"/>
                <w:szCs w:val="20"/>
                <w:u w:val="none"/>
              </w:rPr>
            </w:pPr>
          </w:p>
        </w:tc>
        <w:tc>
          <w:tcPr>
            <w:tcW w:w="491"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1</w:t>
            </w:r>
          </w:p>
        </w:tc>
        <w:tc>
          <w:tcPr>
            <w:tcW w:w="415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资金分配合理</w:t>
            </w:r>
          </w:p>
        </w:tc>
        <w:tc>
          <w:tcPr>
            <w:tcW w:w="79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1</w:t>
            </w:r>
          </w:p>
        </w:tc>
        <w:tc>
          <w:tcPr>
            <w:tcW w:w="363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suppressLineNumbers w:val="0"/>
              <w:spacing w:before="0" w:beforeAutospacing="0" w:after="0" w:afterAutospacing="0"/>
              <w:ind w:left="0" w:right="0"/>
              <w:jc w:val="left"/>
              <w:rPr>
                <w:rFonts w:hint="eastAsia" w:ascii="宋体" w:hAnsi="宋体" w:eastAsia="宋体" w:cs="宋体"/>
                <w:i w:val="0"/>
                <w:iCs w:val="0"/>
                <w:color w:val="000000"/>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0" w:hRule="atLeast"/>
        </w:trPr>
        <w:tc>
          <w:tcPr>
            <w:tcW w:w="945"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项目管理15分</w:t>
            </w:r>
          </w:p>
        </w:tc>
        <w:tc>
          <w:tcPr>
            <w:tcW w:w="1080"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333333"/>
                <w:sz w:val="20"/>
                <w:szCs w:val="20"/>
                <w:u w:val="none"/>
              </w:rPr>
            </w:pPr>
            <w:r>
              <w:rPr>
                <w:rFonts w:hint="eastAsia" w:ascii="宋体" w:hAnsi="宋体" w:eastAsia="宋体" w:cs="宋体"/>
                <w:i w:val="0"/>
                <w:iCs w:val="0"/>
                <w:color w:val="333333"/>
                <w:kern w:val="0"/>
                <w:sz w:val="20"/>
                <w:szCs w:val="20"/>
                <w:u w:val="none"/>
                <w:lang w:val="en-US" w:eastAsia="zh-CN" w:bidi="ar"/>
              </w:rPr>
              <w:t>投入管理</w:t>
            </w:r>
          </w:p>
        </w:tc>
        <w:tc>
          <w:tcPr>
            <w:tcW w:w="3214" w:type="dxa"/>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D0D0D"/>
                <w:sz w:val="20"/>
                <w:szCs w:val="20"/>
                <w:u w:val="none"/>
              </w:rPr>
            </w:pPr>
            <w:r>
              <w:rPr>
                <w:rFonts w:hint="eastAsia" w:ascii="宋体" w:hAnsi="宋体" w:eastAsia="宋体" w:cs="宋体"/>
                <w:i w:val="0"/>
                <w:iCs w:val="0"/>
                <w:color w:val="0D0D0D"/>
                <w:kern w:val="0"/>
                <w:sz w:val="20"/>
                <w:szCs w:val="20"/>
                <w:u w:val="none"/>
                <w:lang w:val="en-US" w:eastAsia="zh-CN" w:bidi="ar"/>
              </w:rPr>
              <w:t>资金拨付率</w:t>
            </w:r>
          </w:p>
        </w:tc>
        <w:tc>
          <w:tcPr>
            <w:tcW w:w="491"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3</w:t>
            </w:r>
          </w:p>
        </w:tc>
        <w:tc>
          <w:tcPr>
            <w:tcW w:w="415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≤57931.88万元</w:t>
            </w:r>
          </w:p>
        </w:tc>
        <w:tc>
          <w:tcPr>
            <w:tcW w:w="79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 xml:space="preserve"> 2.20 </w:t>
            </w:r>
          </w:p>
        </w:tc>
        <w:tc>
          <w:tcPr>
            <w:tcW w:w="363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实际57761.55万元</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0" w:hRule="atLeast"/>
        </w:trPr>
        <w:tc>
          <w:tcPr>
            <w:tcW w:w="945"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108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suppressLineNumbers w:val="0"/>
              <w:spacing w:before="0" w:beforeAutospacing="0" w:after="0" w:afterAutospacing="0"/>
              <w:ind w:left="0" w:right="0"/>
              <w:jc w:val="center"/>
              <w:rPr>
                <w:rFonts w:hint="eastAsia" w:ascii="宋体" w:hAnsi="宋体" w:eastAsia="宋体" w:cs="宋体"/>
                <w:i w:val="0"/>
                <w:iCs w:val="0"/>
                <w:color w:val="333333"/>
                <w:sz w:val="20"/>
                <w:szCs w:val="20"/>
                <w:u w:val="none"/>
              </w:rPr>
            </w:pPr>
          </w:p>
        </w:tc>
        <w:tc>
          <w:tcPr>
            <w:tcW w:w="3214" w:type="dxa"/>
            <w:gridSpan w:val="2"/>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D0D0D"/>
                <w:sz w:val="20"/>
                <w:szCs w:val="20"/>
                <w:u w:val="none"/>
              </w:rPr>
            </w:pPr>
            <w:r>
              <w:rPr>
                <w:rFonts w:hint="eastAsia" w:ascii="宋体" w:hAnsi="宋体" w:eastAsia="宋体" w:cs="宋体"/>
                <w:i w:val="0"/>
                <w:iCs w:val="0"/>
                <w:color w:val="0D0D0D"/>
                <w:kern w:val="0"/>
                <w:sz w:val="20"/>
                <w:szCs w:val="20"/>
                <w:u w:val="none"/>
                <w:lang w:val="en-US" w:eastAsia="zh-CN" w:bidi="ar"/>
              </w:rPr>
              <w:t>资金到位及时率</w:t>
            </w:r>
          </w:p>
        </w:tc>
        <w:tc>
          <w:tcPr>
            <w:tcW w:w="491"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2</w:t>
            </w:r>
          </w:p>
        </w:tc>
        <w:tc>
          <w:tcPr>
            <w:tcW w:w="415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资金到位及时-投入资本</w:t>
            </w:r>
          </w:p>
        </w:tc>
        <w:tc>
          <w:tcPr>
            <w:tcW w:w="79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 xml:space="preserve"> 1.71 </w:t>
            </w:r>
          </w:p>
        </w:tc>
        <w:tc>
          <w:tcPr>
            <w:tcW w:w="363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政府20%资本金实到位801.4万元，导致项目建设及银行融资受影响</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945"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108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suppressLineNumbers w:val="0"/>
              <w:spacing w:before="0" w:beforeAutospacing="0" w:after="0" w:afterAutospacing="0"/>
              <w:ind w:left="0" w:right="0"/>
              <w:jc w:val="center"/>
              <w:rPr>
                <w:rFonts w:hint="eastAsia" w:ascii="宋体" w:hAnsi="宋体" w:eastAsia="宋体" w:cs="宋体"/>
                <w:i w:val="0"/>
                <w:iCs w:val="0"/>
                <w:color w:val="333333"/>
                <w:sz w:val="20"/>
                <w:szCs w:val="20"/>
                <w:u w:val="none"/>
              </w:rPr>
            </w:pPr>
          </w:p>
        </w:tc>
        <w:tc>
          <w:tcPr>
            <w:tcW w:w="3214" w:type="dxa"/>
            <w:gridSpan w:val="2"/>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suppressLineNumbers w:val="0"/>
              <w:spacing w:before="0" w:beforeAutospacing="0" w:after="0" w:afterAutospacing="0"/>
              <w:ind w:left="0" w:right="0"/>
              <w:jc w:val="left"/>
              <w:rPr>
                <w:rFonts w:hint="eastAsia" w:ascii="宋体" w:hAnsi="宋体" w:eastAsia="宋体" w:cs="宋体"/>
                <w:i w:val="0"/>
                <w:iCs w:val="0"/>
                <w:color w:val="0D0D0D"/>
                <w:sz w:val="20"/>
                <w:szCs w:val="20"/>
                <w:u w:val="none"/>
              </w:rPr>
            </w:pPr>
          </w:p>
        </w:tc>
        <w:tc>
          <w:tcPr>
            <w:tcW w:w="491"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2</w:t>
            </w:r>
          </w:p>
        </w:tc>
        <w:tc>
          <w:tcPr>
            <w:tcW w:w="415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资金到位及时-回收垃圾返还款</w:t>
            </w:r>
          </w:p>
        </w:tc>
        <w:tc>
          <w:tcPr>
            <w:tcW w:w="79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 xml:space="preserve"> 0.74 </w:t>
            </w:r>
          </w:p>
        </w:tc>
        <w:tc>
          <w:tcPr>
            <w:tcW w:w="363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已收2052.5万元，实际</w:t>
            </w:r>
            <w:r>
              <w:rPr>
                <w:rFonts w:hint="eastAsia" w:ascii="宋体" w:hAnsi="宋体" w:cs="宋体"/>
                <w:i w:val="0"/>
                <w:iCs w:val="0"/>
                <w:color w:val="000000"/>
                <w:kern w:val="0"/>
                <w:sz w:val="18"/>
                <w:szCs w:val="18"/>
                <w:u w:val="none"/>
                <w:lang w:val="en-US" w:eastAsia="zh-CN" w:bidi="ar"/>
              </w:rPr>
              <w:t>收入</w:t>
            </w:r>
            <w:r>
              <w:rPr>
                <w:rFonts w:hint="eastAsia" w:ascii="宋体" w:hAnsi="宋体" w:eastAsia="宋体" w:cs="宋体"/>
                <w:i w:val="0"/>
                <w:iCs w:val="0"/>
                <w:color w:val="000000"/>
                <w:kern w:val="0"/>
                <w:sz w:val="18"/>
                <w:szCs w:val="18"/>
                <w:u w:val="none"/>
                <w:lang w:val="en-US" w:eastAsia="zh-CN" w:bidi="ar"/>
              </w:rPr>
              <w:t>755.9万元</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60" w:hRule="atLeast"/>
        </w:trPr>
        <w:tc>
          <w:tcPr>
            <w:tcW w:w="945"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108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suppressLineNumbers w:val="0"/>
              <w:spacing w:before="0" w:beforeAutospacing="0" w:after="0" w:afterAutospacing="0"/>
              <w:ind w:left="0" w:right="0"/>
              <w:jc w:val="center"/>
              <w:rPr>
                <w:rFonts w:hint="eastAsia" w:ascii="宋体" w:hAnsi="宋体" w:eastAsia="宋体" w:cs="宋体"/>
                <w:i w:val="0"/>
                <w:iCs w:val="0"/>
                <w:color w:val="333333"/>
                <w:sz w:val="20"/>
                <w:szCs w:val="20"/>
                <w:u w:val="none"/>
              </w:rPr>
            </w:pPr>
          </w:p>
        </w:tc>
        <w:tc>
          <w:tcPr>
            <w:tcW w:w="3214" w:type="dxa"/>
            <w:gridSpan w:val="2"/>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suppressLineNumbers w:val="0"/>
              <w:spacing w:before="0" w:beforeAutospacing="0" w:after="0" w:afterAutospacing="0"/>
              <w:ind w:left="0" w:right="0"/>
              <w:jc w:val="left"/>
              <w:rPr>
                <w:rFonts w:hint="eastAsia" w:ascii="宋体" w:hAnsi="宋体" w:eastAsia="宋体" w:cs="宋体"/>
                <w:i w:val="0"/>
                <w:iCs w:val="0"/>
                <w:color w:val="0D0D0D"/>
                <w:sz w:val="20"/>
                <w:szCs w:val="20"/>
                <w:u w:val="none"/>
              </w:rPr>
            </w:pPr>
          </w:p>
        </w:tc>
        <w:tc>
          <w:tcPr>
            <w:tcW w:w="491"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1</w:t>
            </w:r>
          </w:p>
        </w:tc>
        <w:tc>
          <w:tcPr>
            <w:tcW w:w="415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不及时，但未影响项目进度（或已影响）</w:t>
            </w:r>
          </w:p>
        </w:tc>
        <w:tc>
          <w:tcPr>
            <w:tcW w:w="79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0</w:t>
            </w:r>
          </w:p>
        </w:tc>
        <w:tc>
          <w:tcPr>
            <w:tcW w:w="363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资金拨付率36.83%，已影响项目进程</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945"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1080"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333333"/>
                <w:sz w:val="20"/>
                <w:szCs w:val="20"/>
                <w:u w:val="none"/>
              </w:rPr>
            </w:pPr>
            <w:r>
              <w:rPr>
                <w:rFonts w:hint="eastAsia" w:ascii="宋体" w:hAnsi="宋体" w:eastAsia="宋体" w:cs="宋体"/>
                <w:i w:val="0"/>
                <w:iCs w:val="0"/>
                <w:color w:val="333333"/>
                <w:kern w:val="0"/>
                <w:sz w:val="20"/>
                <w:szCs w:val="20"/>
                <w:u w:val="none"/>
                <w:lang w:val="en-US" w:eastAsia="zh-CN" w:bidi="ar"/>
              </w:rPr>
              <w:t>资金管理</w:t>
            </w:r>
          </w:p>
        </w:tc>
        <w:tc>
          <w:tcPr>
            <w:tcW w:w="3214" w:type="dxa"/>
            <w:gridSpan w:val="2"/>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D0D0D"/>
                <w:sz w:val="20"/>
                <w:szCs w:val="20"/>
                <w:u w:val="none"/>
              </w:rPr>
            </w:pPr>
            <w:r>
              <w:rPr>
                <w:rFonts w:hint="eastAsia" w:ascii="宋体" w:hAnsi="宋体" w:eastAsia="宋体" w:cs="宋体"/>
                <w:i w:val="0"/>
                <w:iCs w:val="0"/>
                <w:color w:val="0D0D0D"/>
                <w:kern w:val="0"/>
                <w:sz w:val="20"/>
                <w:szCs w:val="20"/>
                <w:u w:val="none"/>
                <w:lang w:val="en-US" w:eastAsia="zh-CN" w:bidi="ar"/>
              </w:rPr>
              <w:t>资金使用合规性</w:t>
            </w:r>
          </w:p>
        </w:tc>
        <w:tc>
          <w:tcPr>
            <w:tcW w:w="491"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3</w:t>
            </w:r>
          </w:p>
        </w:tc>
        <w:tc>
          <w:tcPr>
            <w:tcW w:w="415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无虚列-套取</w:t>
            </w:r>
          </w:p>
        </w:tc>
        <w:tc>
          <w:tcPr>
            <w:tcW w:w="795"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3</w:t>
            </w:r>
          </w:p>
        </w:tc>
        <w:tc>
          <w:tcPr>
            <w:tcW w:w="363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suppressLineNumbers w:val="0"/>
              <w:spacing w:before="0" w:beforeAutospacing="0" w:after="0" w:afterAutospacing="0"/>
              <w:ind w:left="0" w:right="0"/>
              <w:jc w:val="left"/>
              <w:rPr>
                <w:rFonts w:hint="eastAsia" w:ascii="宋体" w:hAnsi="宋体" w:eastAsia="宋体" w:cs="宋体"/>
                <w:i w:val="0"/>
                <w:iCs w:val="0"/>
                <w:color w:val="000000"/>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945"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108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suppressLineNumbers w:val="0"/>
              <w:spacing w:before="0" w:beforeAutospacing="0" w:after="0" w:afterAutospacing="0"/>
              <w:ind w:left="0" w:right="0"/>
              <w:jc w:val="center"/>
              <w:rPr>
                <w:rFonts w:hint="eastAsia" w:ascii="宋体" w:hAnsi="宋体" w:eastAsia="宋体" w:cs="宋体"/>
                <w:i w:val="0"/>
                <w:iCs w:val="0"/>
                <w:color w:val="333333"/>
                <w:sz w:val="20"/>
                <w:szCs w:val="20"/>
                <w:u w:val="none"/>
              </w:rPr>
            </w:pPr>
          </w:p>
        </w:tc>
        <w:tc>
          <w:tcPr>
            <w:tcW w:w="3214" w:type="dxa"/>
            <w:gridSpan w:val="2"/>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suppressLineNumbers w:val="0"/>
              <w:spacing w:before="0" w:beforeAutospacing="0" w:after="0" w:afterAutospacing="0"/>
              <w:ind w:left="0" w:right="0"/>
              <w:jc w:val="left"/>
              <w:rPr>
                <w:rFonts w:hint="eastAsia" w:ascii="宋体" w:hAnsi="宋体" w:eastAsia="宋体" w:cs="宋体"/>
                <w:i w:val="0"/>
                <w:iCs w:val="0"/>
                <w:color w:val="0D0D0D"/>
                <w:sz w:val="20"/>
                <w:szCs w:val="20"/>
                <w:u w:val="none"/>
              </w:rPr>
            </w:pPr>
          </w:p>
        </w:tc>
        <w:tc>
          <w:tcPr>
            <w:tcW w:w="491"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415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支出依据合理合规</w:t>
            </w:r>
          </w:p>
        </w:tc>
        <w:tc>
          <w:tcPr>
            <w:tcW w:w="795"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363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suppressLineNumbers w:val="0"/>
              <w:spacing w:before="0" w:beforeAutospacing="0" w:after="0" w:afterAutospacing="0"/>
              <w:ind w:left="0" w:right="0"/>
              <w:jc w:val="left"/>
              <w:rPr>
                <w:rFonts w:hint="eastAsia" w:ascii="宋体" w:hAnsi="宋体" w:eastAsia="宋体" w:cs="宋体"/>
                <w:i w:val="0"/>
                <w:iCs w:val="0"/>
                <w:color w:val="000000"/>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945"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108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suppressLineNumbers w:val="0"/>
              <w:spacing w:before="0" w:beforeAutospacing="0" w:after="0" w:afterAutospacing="0"/>
              <w:ind w:left="0" w:right="0"/>
              <w:jc w:val="center"/>
              <w:rPr>
                <w:rFonts w:hint="eastAsia" w:ascii="宋体" w:hAnsi="宋体" w:eastAsia="宋体" w:cs="宋体"/>
                <w:i w:val="0"/>
                <w:iCs w:val="0"/>
                <w:color w:val="333333"/>
                <w:sz w:val="20"/>
                <w:szCs w:val="20"/>
                <w:u w:val="none"/>
              </w:rPr>
            </w:pPr>
          </w:p>
        </w:tc>
        <w:tc>
          <w:tcPr>
            <w:tcW w:w="3214" w:type="dxa"/>
            <w:gridSpan w:val="2"/>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suppressLineNumbers w:val="0"/>
              <w:spacing w:before="0" w:beforeAutospacing="0" w:after="0" w:afterAutospacing="0"/>
              <w:ind w:left="0" w:right="0"/>
              <w:jc w:val="left"/>
              <w:rPr>
                <w:rFonts w:hint="eastAsia" w:ascii="宋体" w:hAnsi="宋体" w:eastAsia="宋体" w:cs="宋体"/>
                <w:i w:val="0"/>
                <w:iCs w:val="0"/>
                <w:color w:val="0D0D0D"/>
                <w:sz w:val="20"/>
                <w:szCs w:val="20"/>
                <w:u w:val="none"/>
              </w:rPr>
            </w:pPr>
          </w:p>
        </w:tc>
        <w:tc>
          <w:tcPr>
            <w:tcW w:w="491"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415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无截留、挤占、挪用</w:t>
            </w:r>
          </w:p>
        </w:tc>
        <w:tc>
          <w:tcPr>
            <w:tcW w:w="795"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363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suppressLineNumbers w:val="0"/>
              <w:spacing w:before="0" w:beforeAutospacing="0" w:after="0" w:afterAutospacing="0"/>
              <w:ind w:left="0" w:right="0"/>
              <w:jc w:val="left"/>
              <w:rPr>
                <w:rFonts w:hint="eastAsia" w:ascii="宋体" w:hAnsi="宋体" w:eastAsia="宋体" w:cs="宋体"/>
                <w:i w:val="0"/>
                <w:iCs w:val="0"/>
                <w:color w:val="000000"/>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20" w:hRule="atLeast"/>
        </w:trPr>
        <w:tc>
          <w:tcPr>
            <w:tcW w:w="945"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108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suppressLineNumbers w:val="0"/>
              <w:spacing w:before="0" w:beforeAutospacing="0" w:after="0" w:afterAutospacing="0"/>
              <w:ind w:left="0" w:right="0"/>
              <w:jc w:val="center"/>
              <w:rPr>
                <w:rFonts w:hint="eastAsia" w:ascii="宋体" w:hAnsi="宋体" w:eastAsia="宋体" w:cs="宋体"/>
                <w:i w:val="0"/>
                <w:iCs w:val="0"/>
                <w:color w:val="333333"/>
                <w:sz w:val="20"/>
                <w:szCs w:val="20"/>
                <w:u w:val="none"/>
              </w:rPr>
            </w:pPr>
          </w:p>
        </w:tc>
        <w:tc>
          <w:tcPr>
            <w:tcW w:w="3214" w:type="dxa"/>
            <w:gridSpan w:val="2"/>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suppressLineNumbers w:val="0"/>
              <w:spacing w:before="0" w:beforeAutospacing="0" w:after="0" w:afterAutospacing="0"/>
              <w:ind w:left="0" w:right="0"/>
              <w:jc w:val="left"/>
              <w:rPr>
                <w:rFonts w:hint="eastAsia" w:ascii="宋体" w:hAnsi="宋体" w:eastAsia="宋体" w:cs="宋体"/>
                <w:i w:val="0"/>
                <w:iCs w:val="0"/>
                <w:color w:val="0D0D0D"/>
                <w:sz w:val="20"/>
                <w:szCs w:val="20"/>
                <w:u w:val="none"/>
              </w:rPr>
            </w:pPr>
          </w:p>
        </w:tc>
        <w:tc>
          <w:tcPr>
            <w:tcW w:w="491"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415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超标准、超预算开支</w:t>
            </w:r>
          </w:p>
        </w:tc>
        <w:tc>
          <w:tcPr>
            <w:tcW w:w="795"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363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suppressLineNumbers w:val="0"/>
              <w:spacing w:before="0" w:beforeAutospacing="0" w:after="0" w:afterAutospacing="0"/>
              <w:ind w:left="0" w:right="0"/>
              <w:jc w:val="left"/>
              <w:rPr>
                <w:rFonts w:hint="eastAsia" w:ascii="宋体" w:hAnsi="宋体" w:eastAsia="宋体" w:cs="宋体"/>
                <w:i w:val="0"/>
                <w:iCs w:val="0"/>
                <w:color w:val="000000"/>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945"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1080"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333333"/>
                <w:sz w:val="20"/>
                <w:szCs w:val="20"/>
                <w:u w:val="none"/>
              </w:rPr>
            </w:pPr>
            <w:r>
              <w:rPr>
                <w:rFonts w:hint="eastAsia" w:ascii="宋体" w:hAnsi="宋体" w:eastAsia="宋体" w:cs="宋体"/>
                <w:i w:val="0"/>
                <w:iCs w:val="0"/>
                <w:color w:val="333333"/>
                <w:kern w:val="0"/>
                <w:sz w:val="20"/>
                <w:szCs w:val="20"/>
                <w:u w:val="none"/>
                <w:lang w:val="en-US" w:eastAsia="zh-CN" w:bidi="ar"/>
              </w:rPr>
              <w:t>项目实施</w:t>
            </w:r>
          </w:p>
        </w:tc>
        <w:tc>
          <w:tcPr>
            <w:tcW w:w="3214" w:type="dxa"/>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D0D0D"/>
                <w:sz w:val="20"/>
                <w:szCs w:val="20"/>
                <w:u w:val="none"/>
              </w:rPr>
            </w:pPr>
            <w:r>
              <w:rPr>
                <w:rFonts w:hint="eastAsia" w:ascii="宋体" w:hAnsi="宋体" w:eastAsia="宋体" w:cs="宋体"/>
                <w:i w:val="0"/>
                <w:iCs w:val="0"/>
                <w:color w:val="0D0D0D"/>
                <w:kern w:val="0"/>
                <w:sz w:val="20"/>
                <w:szCs w:val="20"/>
                <w:u w:val="none"/>
                <w:lang w:val="en-US" w:eastAsia="zh-CN" w:bidi="ar"/>
              </w:rPr>
              <w:t>组织机构</w:t>
            </w:r>
          </w:p>
        </w:tc>
        <w:tc>
          <w:tcPr>
            <w:tcW w:w="491"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2</w:t>
            </w:r>
          </w:p>
        </w:tc>
        <w:tc>
          <w:tcPr>
            <w:tcW w:w="415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机构健全、分工明确</w:t>
            </w:r>
          </w:p>
        </w:tc>
        <w:tc>
          <w:tcPr>
            <w:tcW w:w="79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2</w:t>
            </w:r>
          </w:p>
        </w:tc>
        <w:tc>
          <w:tcPr>
            <w:tcW w:w="363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0" w:hRule="atLeast"/>
        </w:trPr>
        <w:tc>
          <w:tcPr>
            <w:tcW w:w="945"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108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suppressLineNumbers w:val="0"/>
              <w:spacing w:before="0" w:beforeAutospacing="0" w:after="0" w:afterAutospacing="0"/>
              <w:ind w:left="0" w:right="0"/>
              <w:jc w:val="center"/>
              <w:rPr>
                <w:rFonts w:hint="eastAsia" w:ascii="宋体" w:hAnsi="宋体" w:eastAsia="宋体" w:cs="宋体"/>
                <w:i w:val="0"/>
                <w:iCs w:val="0"/>
                <w:color w:val="333333"/>
                <w:sz w:val="20"/>
                <w:szCs w:val="20"/>
                <w:u w:val="none"/>
              </w:rPr>
            </w:pPr>
          </w:p>
        </w:tc>
        <w:tc>
          <w:tcPr>
            <w:tcW w:w="3214" w:type="dxa"/>
            <w:gridSpan w:val="2"/>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D0D0D"/>
                <w:sz w:val="20"/>
                <w:szCs w:val="20"/>
                <w:u w:val="none"/>
              </w:rPr>
            </w:pPr>
            <w:r>
              <w:rPr>
                <w:rFonts w:hint="eastAsia" w:ascii="宋体" w:hAnsi="宋体" w:eastAsia="宋体" w:cs="宋体"/>
                <w:i w:val="0"/>
                <w:iCs w:val="0"/>
                <w:color w:val="0D0D0D"/>
                <w:kern w:val="0"/>
                <w:sz w:val="20"/>
                <w:szCs w:val="20"/>
                <w:u w:val="none"/>
                <w:lang w:val="en-US" w:eastAsia="zh-CN" w:bidi="ar"/>
              </w:rPr>
              <w:t>制度执行有效性</w:t>
            </w:r>
          </w:p>
        </w:tc>
        <w:tc>
          <w:tcPr>
            <w:tcW w:w="491"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1</w:t>
            </w:r>
          </w:p>
        </w:tc>
        <w:tc>
          <w:tcPr>
            <w:tcW w:w="415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建立健全项目管理制度</w:t>
            </w:r>
          </w:p>
        </w:tc>
        <w:tc>
          <w:tcPr>
            <w:tcW w:w="79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1</w:t>
            </w:r>
          </w:p>
        </w:tc>
        <w:tc>
          <w:tcPr>
            <w:tcW w:w="363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before="0" w:beforeAutospacing="0" w:after="0" w:afterAutospacing="0"/>
              <w:ind w:left="0" w:right="0"/>
              <w:jc w:val="right"/>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2062.9125</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945"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108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suppressLineNumbers w:val="0"/>
              <w:spacing w:before="0" w:beforeAutospacing="0" w:after="0" w:afterAutospacing="0"/>
              <w:ind w:left="0" w:right="0"/>
              <w:jc w:val="center"/>
              <w:rPr>
                <w:rFonts w:hint="eastAsia" w:ascii="宋体" w:hAnsi="宋体" w:eastAsia="宋体" w:cs="宋体"/>
                <w:i w:val="0"/>
                <w:iCs w:val="0"/>
                <w:color w:val="333333"/>
                <w:sz w:val="20"/>
                <w:szCs w:val="20"/>
                <w:u w:val="none"/>
              </w:rPr>
            </w:pPr>
          </w:p>
        </w:tc>
        <w:tc>
          <w:tcPr>
            <w:tcW w:w="3214" w:type="dxa"/>
            <w:gridSpan w:val="2"/>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suppressLineNumbers w:val="0"/>
              <w:spacing w:before="0" w:beforeAutospacing="0" w:after="0" w:afterAutospacing="0"/>
              <w:ind w:left="0" w:right="0"/>
              <w:jc w:val="left"/>
              <w:rPr>
                <w:rFonts w:hint="eastAsia" w:ascii="宋体" w:hAnsi="宋体" w:eastAsia="宋体" w:cs="宋体"/>
                <w:i w:val="0"/>
                <w:iCs w:val="0"/>
                <w:color w:val="0D0D0D"/>
                <w:sz w:val="20"/>
                <w:szCs w:val="20"/>
                <w:u w:val="none"/>
              </w:rPr>
            </w:pPr>
          </w:p>
        </w:tc>
        <w:tc>
          <w:tcPr>
            <w:tcW w:w="491"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1</w:t>
            </w:r>
          </w:p>
        </w:tc>
        <w:tc>
          <w:tcPr>
            <w:tcW w:w="415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内部控制制度符合具体情况，可操作性强</w:t>
            </w:r>
          </w:p>
        </w:tc>
        <w:tc>
          <w:tcPr>
            <w:tcW w:w="79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1</w:t>
            </w:r>
          </w:p>
        </w:tc>
        <w:tc>
          <w:tcPr>
            <w:tcW w:w="363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suppressLineNumbers w:val="0"/>
              <w:spacing w:before="0" w:beforeAutospacing="0" w:after="0" w:afterAutospacing="0"/>
              <w:ind w:left="0" w:right="0"/>
              <w:rPr>
                <w:rFonts w:hint="eastAsia" w:ascii="宋体" w:hAnsi="宋体" w:eastAsia="宋体" w:cs="宋体"/>
                <w:i w:val="0"/>
                <w:iCs w:val="0"/>
                <w:color w:val="000000"/>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0" w:hRule="atLeast"/>
        </w:trPr>
        <w:tc>
          <w:tcPr>
            <w:tcW w:w="945"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项                                                                                                                                                                     目                                                                                                                                                                 产</w:t>
            </w:r>
            <w:r>
              <w:rPr>
                <w:rFonts w:hint="eastAsia" w:ascii="宋体" w:hAnsi="宋体" w:eastAsia="宋体" w:cs="宋体"/>
                <w:i w:val="0"/>
                <w:iCs w:val="0"/>
                <w:color w:val="000000"/>
                <w:kern w:val="0"/>
                <w:sz w:val="18"/>
                <w:szCs w:val="18"/>
                <w:u w:val="none"/>
                <w:lang w:val="en-US" w:eastAsia="zh-CN" w:bidi="ar"/>
              </w:rPr>
              <w:br w:type="textWrapping"/>
            </w:r>
            <w:r>
              <w:rPr>
                <w:rFonts w:hint="eastAsia" w:ascii="宋体" w:hAnsi="宋体" w:eastAsia="宋体" w:cs="宋体"/>
                <w:i w:val="0"/>
                <w:iCs w:val="0"/>
                <w:color w:val="000000"/>
                <w:kern w:val="0"/>
                <w:sz w:val="18"/>
                <w:szCs w:val="18"/>
                <w:u w:val="none"/>
                <w:lang w:val="en-US" w:eastAsia="zh-CN" w:bidi="ar"/>
              </w:rPr>
              <w:t>出40分</w:t>
            </w:r>
          </w:p>
        </w:tc>
        <w:tc>
          <w:tcPr>
            <w:tcW w:w="1080"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数量指标</w:t>
            </w:r>
          </w:p>
        </w:tc>
        <w:tc>
          <w:tcPr>
            <w:tcW w:w="1362"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项目运行指标</w:t>
            </w:r>
          </w:p>
        </w:tc>
        <w:tc>
          <w:tcPr>
            <w:tcW w:w="1852"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年发电量</w:t>
            </w:r>
          </w:p>
        </w:tc>
        <w:tc>
          <w:tcPr>
            <w:tcW w:w="491"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3</w:t>
            </w:r>
          </w:p>
        </w:tc>
        <w:tc>
          <w:tcPr>
            <w:tcW w:w="4155"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pPr>
              <w:keepNext w:val="0"/>
              <w:keepLines w:val="0"/>
              <w:widowControl/>
              <w:suppressLineNumbers w:val="0"/>
              <w:spacing w:before="0" w:beforeAutospacing="0" w:after="0" w:afterAutospacing="0"/>
              <w:ind w:left="0" w:right="0"/>
              <w:jc w:val="left"/>
              <w:textAlignment w:val="bottom"/>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11615万度/年</w:t>
            </w:r>
          </w:p>
        </w:tc>
        <w:tc>
          <w:tcPr>
            <w:tcW w:w="79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 xml:space="preserve">1.33 </w:t>
            </w:r>
          </w:p>
        </w:tc>
        <w:tc>
          <w:tcPr>
            <w:tcW w:w="3630"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pPr>
              <w:keepNext w:val="0"/>
              <w:keepLines w:val="0"/>
              <w:widowControl/>
              <w:suppressLineNumbers w:val="0"/>
              <w:spacing w:before="0" w:beforeAutospacing="0" w:after="0" w:afterAutospacing="0"/>
              <w:ind w:left="0" w:right="0"/>
              <w:jc w:val="left"/>
              <w:textAlignment w:val="bottom"/>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实际发电量5146.26万度</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945"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108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1362"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22"/>
                <w:szCs w:val="22"/>
                <w:u w:val="none"/>
              </w:rPr>
            </w:pPr>
          </w:p>
        </w:tc>
        <w:tc>
          <w:tcPr>
            <w:tcW w:w="1852"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年上网电量</w:t>
            </w:r>
          </w:p>
        </w:tc>
        <w:tc>
          <w:tcPr>
            <w:tcW w:w="491"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3</w:t>
            </w:r>
          </w:p>
        </w:tc>
        <w:tc>
          <w:tcPr>
            <w:tcW w:w="4155"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pPr>
              <w:keepNext w:val="0"/>
              <w:keepLines w:val="0"/>
              <w:widowControl/>
              <w:suppressLineNumbers w:val="0"/>
              <w:spacing w:before="0" w:beforeAutospacing="0" w:after="0" w:afterAutospacing="0"/>
              <w:ind w:left="0" w:right="0"/>
              <w:jc w:val="left"/>
              <w:textAlignment w:val="bottom"/>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9409万度/年</w:t>
            </w:r>
          </w:p>
        </w:tc>
        <w:tc>
          <w:tcPr>
            <w:tcW w:w="79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 xml:space="preserve">1.29 </w:t>
            </w:r>
          </w:p>
        </w:tc>
        <w:tc>
          <w:tcPr>
            <w:tcW w:w="363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实际上网电量4032.27万度</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945"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108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1362"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22"/>
                <w:szCs w:val="22"/>
                <w:u w:val="none"/>
              </w:rPr>
            </w:pPr>
          </w:p>
        </w:tc>
        <w:tc>
          <w:tcPr>
            <w:tcW w:w="1852"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发电收入</w:t>
            </w:r>
          </w:p>
        </w:tc>
        <w:tc>
          <w:tcPr>
            <w:tcW w:w="491"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3</w:t>
            </w:r>
          </w:p>
        </w:tc>
        <w:tc>
          <w:tcPr>
            <w:tcW w:w="4155"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pPr>
              <w:keepNext w:val="0"/>
              <w:keepLines w:val="0"/>
              <w:widowControl/>
              <w:suppressLineNumbers w:val="0"/>
              <w:spacing w:before="0" w:beforeAutospacing="0" w:after="0" w:afterAutospacing="0"/>
              <w:ind w:left="0" w:right="0"/>
              <w:jc w:val="left"/>
              <w:textAlignment w:val="bottom"/>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8952.14万元</w:t>
            </w:r>
          </w:p>
        </w:tc>
        <w:tc>
          <w:tcPr>
            <w:tcW w:w="79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 xml:space="preserve">0.76 </w:t>
            </w:r>
          </w:p>
        </w:tc>
        <w:tc>
          <w:tcPr>
            <w:tcW w:w="363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实际2254.59万元</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945"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108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1362"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年垃圾处理量</w:t>
            </w:r>
          </w:p>
        </w:tc>
        <w:tc>
          <w:tcPr>
            <w:tcW w:w="1852"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生活垃圾处理数量</w:t>
            </w:r>
          </w:p>
        </w:tc>
        <w:tc>
          <w:tcPr>
            <w:tcW w:w="491"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3</w:t>
            </w:r>
          </w:p>
        </w:tc>
        <w:tc>
          <w:tcPr>
            <w:tcW w:w="4155"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pPr>
              <w:keepNext w:val="0"/>
              <w:keepLines w:val="0"/>
              <w:widowControl/>
              <w:suppressLineNumbers w:val="0"/>
              <w:spacing w:before="0" w:beforeAutospacing="0" w:after="0" w:afterAutospacing="0"/>
              <w:ind w:left="0" w:right="0"/>
              <w:jc w:val="left"/>
              <w:textAlignment w:val="bottom"/>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 21.7175万吨</w:t>
            </w:r>
          </w:p>
        </w:tc>
        <w:tc>
          <w:tcPr>
            <w:tcW w:w="79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 xml:space="preserve">2.04 </w:t>
            </w:r>
          </w:p>
        </w:tc>
        <w:tc>
          <w:tcPr>
            <w:tcW w:w="3630"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pPr>
              <w:keepNext w:val="0"/>
              <w:keepLines w:val="0"/>
              <w:widowControl/>
              <w:suppressLineNumbers w:val="0"/>
              <w:spacing w:before="0" w:beforeAutospacing="0" w:after="0" w:afterAutospacing="0"/>
              <w:ind w:left="0" w:right="0"/>
              <w:jc w:val="left"/>
              <w:textAlignment w:val="bottom"/>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实际14.8万吨/年</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945"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108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1362"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22"/>
                <w:szCs w:val="22"/>
                <w:u w:val="none"/>
              </w:rPr>
            </w:pPr>
          </w:p>
        </w:tc>
        <w:tc>
          <w:tcPr>
            <w:tcW w:w="1852"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餐厨/餐余渣垃圾处理量</w:t>
            </w:r>
          </w:p>
        </w:tc>
        <w:tc>
          <w:tcPr>
            <w:tcW w:w="491"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3</w:t>
            </w:r>
          </w:p>
        </w:tc>
        <w:tc>
          <w:tcPr>
            <w:tcW w:w="4155"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pPr>
              <w:keepNext w:val="0"/>
              <w:keepLines w:val="0"/>
              <w:widowControl/>
              <w:suppressLineNumbers w:val="0"/>
              <w:spacing w:before="0" w:beforeAutospacing="0" w:after="0" w:afterAutospacing="0"/>
              <w:ind w:left="0" w:right="0"/>
              <w:jc w:val="left"/>
              <w:textAlignment w:val="bottom"/>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≥22.448万吨</w:t>
            </w:r>
          </w:p>
        </w:tc>
        <w:tc>
          <w:tcPr>
            <w:tcW w:w="79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 xml:space="preserve">0.00 </w:t>
            </w:r>
          </w:p>
        </w:tc>
        <w:tc>
          <w:tcPr>
            <w:tcW w:w="3630"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pPr>
              <w:keepNext w:val="0"/>
              <w:keepLines w:val="0"/>
              <w:widowControl/>
              <w:suppressLineNumbers w:val="0"/>
              <w:spacing w:before="0" w:beforeAutospacing="0" w:after="0" w:afterAutospacing="0"/>
              <w:ind w:left="0" w:right="0"/>
              <w:jc w:val="left"/>
              <w:textAlignment w:val="bottom"/>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实际0.003万吨/年</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945"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108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1362"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22"/>
                <w:szCs w:val="22"/>
                <w:u w:val="none"/>
              </w:rPr>
            </w:pPr>
          </w:p>
        </w:tc>
        <w:tc>
          <w:tcPr>
            <w:tcW w:w="1852"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地沟油处理量</w:t>
            </w:r>
          </w:p>
        </w:tc>
        <w:tc>
          <w:tcPr>
            <w:tcW w:w="491"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3</w:t>
            </w:r>
          </w:p>
        </w:tc>
        <w:tc>
          <w:tcPr>
            <w:tcW w:w="4155"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pPr>
              <w:keepNext w:val="0"/>
              <w:keepLines w:val="0"/>
              <w:widowControl/>
              <w:suppressLineNumbers w:val="0"/>
              <w:spacing w:before="0" w:beforeAutospacing="0" w:after="0" w:afterAutospacing="0"/>
              <w:ind w:left="0" w:right="0"/>
              <w:jc w:val="left"/>
              <w:textAlignment w:val="bottom"/>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≥0.1825成吨</w:t>
            </w:r>
          </w:p>
        </w:tc>
        <w:tc>
          <w:tcPr>
            <w:tcW w:w="79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 xml:space="preserve">0.00 </w:t>
            </w:r>
          </w:p>
        </w:tc>
        <w:tc>
          <w:tcPr>
            <w:tcW w:w="3630"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pPr>
              <w:keepNext w:val="0"/>
              <w:keepLines w:val="0"/>
              <w:widowControl/>
              <w:suppressLineNumbers w:val="0"/>
              <w:spacing w:before="0" w:beforeAutospacing="0" w:after="0" w:afterAutospacing="0"/>
              <w:ind w:left="0" w:right="0"/>
              <w:jc w:val="left"/>
              <w:textAlignment w:val="bottom"/>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实际0.00万吨/年</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945"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108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1362"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22"/>
                <w:szCs w:val="22"/>
                <w:u w:val="none"/>
              </w:rPr>
            </w:pPr>
          </w:p>
        </w:tc>
        <w:tc>
          <w:tcPr>
            <w:tcW w:w="1852"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污泥处理量</w:t>
            </w:r>
          </w:p>
        </w:tc>
        <w:tc>
          <w:tcPr>
            <w:tcW w:w="491"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3</w:t>
            </w:r>
          </w:p>
        </w:tc>
        <w:tc>
          <w:tcPr>
            <w:tcW w:w="4155"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pPr>
              <w:keepNext w:val="0"/>
              <w:keepLines w:val="0"/>
              <w:widowControl/>
              <w:suppressLineNumbers w:val="0"/>
              <w:spacing w:before="0" w:beforeAutospacing="0" w:after="0" w:afterAutospacing="0"/>
              <w:ind w:left="0" w:right="0"/>
              <w:jc w:val="left"/>
              <w:textAlignment w:val="bottom"/>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≥0.4258万吨</w:t>
            </w:r>
          </w:p>
        </w:tc>
        <w:tc>
          <w:tcPr>
            <w:tcW w:w="79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 xml:space="preserve">0.02 </w:t>
            </w:r>
          </w:p>
        </w:tc>
        <w:tc>
          <w:tcPr>
            <w:tcW w:w="3630"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pPr>
              <w:keepNext w:val="0"/>
              <w:keepLines w:val="0"/>
              <w:widowControl/>
              <w:suppressLineNumbers w:val="0"/>
              <w:spacing w:before="0" w:beforeAutospacing="0" w:after="0" w:afterAutospacing="0"/>
              <w:ind w:left="0" w:right="0"/>
              <w:jc w:val="left"/>
              <w:textAlignment w:val="bottom"/>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实际0.003万吨/年</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945"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108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3214" w:type="dxa"/>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投资收益率</w:t>
            </w:r>
          </w:p>
        </w:tc>
        <w:tc>
          <w:tcPr>
            <w:tcW w:w="491"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3</w:t>
            </w:r>
          </w:p>
        </w:tc>
        <w:tc>
          <w:tcPr>
            <w:tcW w:w="4155"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pPr>
              <w:keepNext w:val="0"/>
              <w:keepLines w:val="0"/>
              <w:widowControl/>
              <w:suppressLineNumbers w:val="0"/>
              <w:spacing w:before="0" w:beforeAutospacing="0" w:after="0" w:afterAutospacing="0"/>
              <w:ind w:left="0" w:right="0"/>
              <w:jc w:val="left"/>
              <w:textAlignment w:val="bottom"/>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5.56%</w:t>
            </w:r>
          </w:p>
        </w:tc>
        <w:tc>
          <w:tcPr>
            <w:tcW w:w="79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 xml:space="preserve">0.00 </w:t>
            </w:r>
          </w:p>
        </w:tc>
        <w:tc>
          <w:tcPr>
            <w:tcW w:w="363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实际投资收益率-3.72%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945"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1080"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质量指标</w:t>
            </w:r>
          </w:p>
        </w:tc>
        <w:tc>
          <w:tcPr>
            <w:tcW w:w="3214" w:type="dxa"/>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固废无害化处理率达到</w:t>
            </w:r>
          </w:p>
        </w:tc>
        <w:tc>
          <w:tcPr>
            <w:tcW w:w="491"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3</w:t>
            </w:r>
          </w:p>
        </w:tc>
        <w:tc>
          <w:tcPr>
            <w:tcW w:w="415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100%</w:t>
            </w:r>
          </w:p>
        </w:tc>
        <w:tc>
          <w:tcPr>
            <w:tcW w:w="79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 xml:space="preserve">3.00 </w:t>
            </w:r>
          </w:p>
        </w:tc>
        <w:tc>
          <w:tcPr>
            <w:tcW w:w="363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suppressLineNumbers w:val="0"/>
              <w:spacing w:before="0" w:beforeAutospacing="0" w:after="0" w:afterAutospacing="0"/>
              <w:ind w:left="0" w:right="0"/>
              <w:jc w:val="left"/>
              <w:rPr>
                <w:rFonts w:hint="eastAsia" w:ascii="宋体" w:hAnsi="宋体" w:eastAsia="宋体" w:cs="宋体"/>
                <w:i w:val="0"/>
                <w:iCs w:val="0"/>
                <w:color w:val="000000"/>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945"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108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3214" w:type="dxa"/>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垃圾无害化处理率</w:t>
            </w:r>
          </w:p>
        </w:tc>
        <w:tc>
          <w:tcPr>
            <w:tcW w:w="491"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3</w:t>
            </w:r>
          </w:p>
        </w:tc>
        <w:tc>
          <w:tcPr>
            <w:tcW w:w="415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95%</w:t>
            </w:r>
          </w:p>
        </w:tc>
        <w:tc>
          <w:tcPr>
            <w:tcW w:w="79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3</w:t>
            </w:r>
          </w:p>
        </w:tc>
        <w:tc>
          <w:tcPr>
            <w:tcW w:w="3630"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pPr>
              <w:keepNext w:val="0"/>
              <w:keepLines w:val="0"/>
              <w:suppressLineNumbers w:val="0"/>
              <w:spacing w:before="0" w:beforeAutospacing="0" w:after="0" w:afterAutospacing="0"/>
              <w:ind w:left="0" w:right="0"/>
              <w:jc w:val="left"/>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945"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108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时效指标</w:t>
            </w:r>
          </w:p>
        </w:tc>
        <w:tc>
          <w:tcPr>
            <w:tcW w:w="3214" w:type="dxa"/>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项目施工时间</w:t>
            </w:r>
          </w:p>
        </w:tc>
        <w:tc>
          <w:tcPr>
            <w:tcW w:w="491"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5</w:t>
            </w:r>
          </w:p>
        </w:tc>
        <w:tc>
          <w:tcPr>
            <w:tcW w:w="415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2021年-2022年</w:t>
            </w:r>
          </w:p>
        </w:tc>
        <w:tc>
          <w:tcPr>
            <w:tcW w:w="79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5</w:t>
            </w:r>
          </w:p>
        </w:tc>
        <w:tc>
          <w:tcPr>
            <w:tcW w:w="3630"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pPr>
              <w:keepNext w:val="0"/>
              <w:keepLines w:val="0"/>
              <w:suppressLineNumbers w:val="0"/>
              <w:spacing w:before="0" w:beforeAutospacing="0" w:after="0" w:afterAutospacing="0"/>
              <w:ind w:left="0" w:right="0"/>
              <w:jc w:val="left"/>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945"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1080"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成本指标</w:t>
            </w:r>
          </w:p>
        </w:tc>
        <w:tc>
          <w:tcPr>
            <w:tcW w:w="3214" w:type="dxa"/>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经济成本指标</w:t>
            </w:r>
          </w:p>
        </w:tc>
        <w:tc>
          <w:tcPr>
            <w:tcW w:w="491"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3</w:t>
            </w:r>
          </w:p>
        </w:tc>
        <w:tc>
          <w:tcPr>
            <w:tcW w:w="415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before="0" w:beforeAutospacing="0" w:after="0" w:afterAutospacing="0"/>
              <w:ind w:left="0" w:right="0"/>
              <w:jc w:val="left"/>
              <w:textAlignment w:val="center"/>
              <w:rPr>
                <w:rFonts w:hint="default" w:ascii="楷体" w:hAnsi="楷体" w:eastAsia="楷体" w:cs="楷体"/>
                <w:i w:val="0"/>
                <w:iCs w:val="0"/>
                <w:color w:val="000000"/>
                <w:sz w:val="18"/>
                <w:szCs w:val="18"/>
                <w:u w:val="none"/>
              </w:rPr>
            </w:pPr>
            <w:r>
              <w:rPr>
                <w:rFonts w:hint="eastAsia" w:ascii="楷体" w:hAnsi="楷体" w:eastAsia="楷体" w:cs="楷体"/>
                <w:i w:val="0"/>
                <w:iCs w:val="0"/>
                <w:color w:val="000000"/>
                <w:kern w:val="0"/>
                <w:sz w:val="18"/>
                <w:szCs w:val="18"/>
                <w:u w:val="none"/>
                <w:lang w:val="en-US" w:eastAsia="zh-CN" w:bidi="ar"/>
              </w:rPr>
              <w:t>≤57931.88</w:t>
            </w:r>
            <w:r>
              <w:rPr>
                <w:rFonts w:hint="eastAsia" w:ascii="宋体" w:hAnsi="宋体" w:eastAsia="宋体" w:cs="宋体"/>
                <w:i w:val="0"/>
                <w:iCs w:val="0"/>
                <w:color w:val="000000"/>
                <w:kern w:val="0"/>
                <w:sz w:val="18"/>
                <w:szCs w:val="18"/>
                <w:u w:val="none"/>
                <w:lang w:val="en-US" w:eastAsia="zh-CN" w:bidi="ar"/>
              </w:rPr>
              <w:t>万元</w:t>
            </w:r>
          </w:p>
        </w:tc>
        <w:tc>
          <w:tcPr>
            <w:tcW w:w="79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3</w:t>
            </w:r>
          </w:p>
        </w:tc>
        <w:tc>
          <w:tcPr>
            <w:tcW w:w="3630"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pPr>
              <w:keepNext w:val="0"/>
              <w:keepLines w:val="0"/>
              <w:suppressLineNumbers w:val="0"/>
              <w:spacing w:before="0" w:beforeAutospacing="0" w:after="0" w:afterAutospacing="0"/>
              <w:ind w:left="0" w:right="0"/>
              <w:jc w:val="left"/>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945"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108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3214" w:type="dxa"/>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社会成本指标</w:t>
            </w:r>
          </w:p>
        </w:tc>
        <w:tc>
          <w:tcPr>
            <w:tcW w:w="491"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1</w:t>
            </w:r>
          </w:p>
        </w:tc>
        <w:tc>
          <w:tcPr>
            <w:tcW w:w="415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对社会发展无负面影响</w:t>
            </w:r>
          </w:p>
        </w:tc>
        <w:tc>
          <w:tcPr>
            <w:tcW w:w="79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1</w:t>
            </w:r>
          </w:p>
        </w:tc>
        <w:tc>
          <w:tcPr>
            <w:tcW w:w="363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suppressLineNumbers w:val="0"/>
              <w:spacing w:before="0" w:beforeAutospacing="0" w:after="0" w:afterAutospacing="0"/>
              <w:ind w:left="0" w:right="0"/>
              <w:jc w:val="left"/>
              <w:rPr>
                <w:rFonts w:hint="eastAsia" w:ascii="宋体" w:hAnsi="宋体" w:eastAsia="宋体" w:cs="宋体"/>
                <w:i w:val="0"/>
                <w:iCs w:val="0"/>
                <w:color w:val="000000"/>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945"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108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3214" w:type="dxa"/>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生态环境成本指标</w:t>
            </w:r>
          </w:p>
        </w:tc>
        <w:tc>
          <w:tcPr>
            <w:tcW w:w="491"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1</w:t>
            </w:r>
          </w:p>
        </w:tc>
        <w:tc>
          <w:tcPr>
            <w:tcW w:w="415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对生态环境无负面影响</w:t>
            </w:r>
          </w:p>
        </w:tc>
        <w:tc>
          <w:tcPr>
            <w:tcW w:w="79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1</w:t>
            </w:r>
          </w:p>
        </w:tc>
        <w:tc>
          <w:tcPr>
            <w:tcW w:w="363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suppressLineNumbers w:val="0"/>
              <w:spacing w:before="0" w:beforeAutospacing="0" w:after="0" w:afterAutospacing="0"/>
              <w:ind w:left="0" w:right="0"/>
              <w:jc w:val="left"/>
              <w:rPr>
                <w:rFonts w:hint="eastAsia" w:ascii="宋体" w:hAnsi="宋体" w:eastAsia="宋体" w:cs="宋体"/>
                <w:i w:val="0"/>
                <w:iCs w:val="0"/>
                <w:color w:val="000000"/>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945"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项目效益15分</w:t>
            </w:r>
          </w:p>
        </w:tc>
        <w:tc>
          <w:tcPr>
            <w:tcW w:w="108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经济效益</w:t>
            </w:r>
          </w:p>
        </w:tc>
        <w:tc>
          <w:tcPr>
            <w:tcW w:w="3214" w:type="dxa"/>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为当地创造了就业机会</w:t>
            </w:r>
          </w:p>
        </w:tc>
        <w:tc>
          <w:tcPr>
            <w:tcW w:w="491"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4155"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pPr>
              <w:keepNext w:val="0"/>
              <w:keepLines w:val="0"/>
              <w:widowControl/>
              <w:suppressLineNumbers w:val="0"/>
              <w:spacing w:before="0" w:beforeAutospacing="0" w:after="0" w:afterAutospacing="0"/>
              <w:ind w:left="0" w:right="0"/>
              <w:jc w:val="left"/>
              <w:textAlignment w:val="bottom"/>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100人/360万元</w:t>
            </w:r>
          </w:p>
        </w:tc>
        <w:tc>
          <w:tcPr>
            <w:tcW w:w="79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3</w:t>
            </w:r>
          </w:p>
        </w:tc>
        <w:tc>
          <w:tcPr>
            <w:tcW w:w="363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实际67人/335万元</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945"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108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社会效益</w:t>
            </w:r>
          </w:p>
        </w:tc>
        <w:tc>
          <w:tcPr>
            <w:tcW w:w="3214" w:type="dxa"/>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节约宝贵土地资源</w:t>
            </w:r>
          </w:p>
        </w:tc>
        <w:tc>
          <w:tcPr>
            <w:tcW w:w="491"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5</w:t>
            </w:r>
          </w:p>
        </w:tc>
        <w:tc>
          <w:tcPr>
            <w:tcW w:w="415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生活垃圾减重80%，减容90%</w:t>
            </w:r>
          </w:p>
        </w:tc>
        <w:tc>
          <w:tcPr>
            <w:tcW w:w="79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5</w:t>
            </w:r>
          </w:p>
        </w:tc>
        <w:tc>
          <w:tcPr>
            <w:tcW w:w="363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suppressLineNumbers w:val="0"/>
              <w:spacing w:before="0" w:beforeAutospacing="0" w:after="0" w:afterAutospacing="0"/>
              <w:ind w:left="0" w:right="0"/>
              <w:jc w:val="left"/>
              <w:rPr>
                <w:rFonts w:hint="eastAsia" w:ascii="宋体" w:hAnsi="宋体" w:eastAsia="宋体" w:cs="宋体"/>
                <w:i w:val="0"/>
                <w:iCs w:val="0"/>
                <w:color w:val="000000"/>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945"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108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生态效益</w:t>
            </w:r>
          </w:p>
        </w:tc>
        <w:tc>
          <w:tcPr>
            <w:tcW w:w="3214" w:type="dxa"/>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减少固体废物的填埋量，降低环境污染</w:t>
            </w:r>
          </w:p>
        </w:tc>
        <w:tc>
          <w:tcPr>
            <w:tcW w:w="491"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2"/>
                <w:szCs w:val="22"/>
                <w:u w:val="none"/>
                <w:lang w:val="en-US" w:eastAsia="zh-CN" w:bidi="ar"/>
              </w:rPr>
              <w:t>5</w:t>
            </w:r>
          </w:p>
        </w:tc>
        <w:tc>
          <w:tcPr>
            <w:tcW w:w="415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资源回收与循环利用</w:t>
            </w:r>
          </w:p>
        </w:tc>
        <w:tc>
          <w:tcPr>
            <w:tcW w:w="79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5</w:t>
            </w:r>
          </w:p>
        </w:tc>
        <w:tc>
          <w:tcPr>
            <w:tcW w:w="3630"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pPr>
              <w:keepNext w:val="0"/>
              <w:keepLines w:val="0"/>
              <w:suppressLineNumbers w:val="0"/>
              <w:spacing w:before="0" w:beforeAutospacing="0" w:after="0" w:afterAutospacing="0"/>
              <w:ind w:left="0" w:right="0"/>
              <w:jc w:val="left"/>
              <w:rPr>
                <w:rFonts w:hint="eastAsia" w:ascii="宋体" w:hAnsi="宋体" w:eastAsia="宋体" w:cs="宋体"/>
                <w:i w:val="0"/>
                <w:iCs w:val="0"/>
                <w:color w:val="000000"/>
                <w:sz w:val="22"/>
                <w:szCs w:val="22"/>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80" w:hRule="atLeast"/>
        </w:trPr>
        <w:tc>
          <w:tcPr>
            <w:tcW w:w="945"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能力建设15分</w:t>
            </w:r>
          </w:p>
        </w:tc>
        <w:tc>
          <w:tcPr>
            <w:tcW w:w="1080"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可持续</w:t>
            </w:r>
            <w:r>
              <w:rPr>
                <w:rFonts w:hint="eastAsia" w:ascii="宋体" w:hAnsi="宋体" w:eastAsia="宋体" w:cs="宋体"/>
                <w:i w:val="0"/>
                <w:iCs w:val="0"/>
                <w:color w:val="000000"/>
                <w:kern w:val="0"/>
                <w:sz w:val="18"/>
                <w:szCs w:val="18"/>
                <w:u w:val="none"/>
                <w:lang w:val="en-US" w:eastAsia="zh-CN" w:bidi="ar"/>
              </w:rPr>
              <w:br w:type="textWrapping"/>
            </w:r>
            <w:r>
              <w:rPr>
                <w:rFonts w:hint="eastAsia" w:ascii="宋体" w:hAnsi="宋体" w:eastAsia="宋体" w:cs="宋体"/>
                <w:i w:val="0"/>
                <w:iCs w:val="0"/>
                <w:color w:val="000000"/>
                <w:kern w:val="0"/>
                <w:sz w:val="18"/>
                <w:szCs w:val="18"/>
                <w:u w:val="none"/>
                <w:lang w:val="en-US" w:eastAsia="zh-CN" w:bidi="ar"/>
              </w:rPr>
              <w:t>影响指标</w:t>
            </w:r>
          </w:p>
        </w:tc>
        <w:tc>
          <w:tcPr>
            <w:tcW w:w="3214" w:type="dxa"/>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长效机制建设</w:t>
            </w:r>
          </w:p>
        </w:tc>
        <w:tc>
          <w:tcPr>
            <w:tcW w:w="491"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3</w:t>
            </w:r>
          </w:p>
        </w:tc>
        <w:tc>
          <w:tcPr>
            <w:tcW w:w="415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考察项目后续运行及成效发挥的可持续影响情况,以及项目工程后期管护情况</w:t>
            </w:r>
          </w:p>
        </w:tc>
        <w:tc>
          <w:tcPr>
            <w:tcW w:w="79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1.5</w:t>
            </w:r>
          </w:p>
        </w:tc>
        <w:tc>
          <w:tcPr>
            <w:tcW w:w="363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因设计产能与实际相差甚远，目前看难以持续经营</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60" w:hRule="atLeast"/>
        </w:trPr>
        <w:tc>
          <w:tcPr>
            <w:tcW w:w="945"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108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3214" w:type="dxa"/>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人力资源对项目可持续影响</w:t>
            </w:r>
          </w:p>
        </w:tc>
        <w:tc>
          <w:tcPr>
            <w:tcW w:w="491"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3</w:t>
            </w:r>
          </w:p>
        </w:tc>
        <w:tc>
          <w:tcPr>
            <w:tcW w:w="415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项目实施后人力资源水平改善</w:t>
            </w:r>
            <w:bookmarkStart w:id="4" w:name="_GoBack"/>
            <w:bookmarkEnd w:id="4"/>
            <w:r>
              <w:rPr>
                <w:rFonts w:hint="eastAsia" w:ascii="宋体" w:hAnsi="宋体" w:eastAsia="宋体" w:cs="宋体"/>
                <w:i w:val="0"/>
                <w:iCs w:val="0"/>
                <w:color w:val="000000"/>
                <w:kern w:val="0"/>
                <w:sz w:val="18"/>
                <w:szCs w:val="18"/>
                <w:u w:val="none"/>
                <w:lang w:val="en-US" w:eastAsia="zh-CN" w:bidi="ar"/>
              </w:rPr>
              <w:t>状况对项目及单位可持续发展的影响</w:t>
            </w:r>
          </w:p>
        </w:tc>
        <w:tc>
          <w:tcPr>
            <w:tcW w:w="79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2</w:t>
            </w:r>
          </w:p>
        </w:tc>
        <w:tc>
          <w:tcPr>
            <w:tcW w:w="363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suppressLineNumbers w:val="0"/>
              <w:spacing w:before="0" w:beforeAutospacing="0" w:after="0" w:afterAutospacing="0"/>
              <w:ind w:left="0" w:right="0"/>
              <w:jc w:val="left"/>
              <w:rPr>
                <w:rFonts w:hint="eastAsia" w:ascii="宋体" w:hAnsi="宋体" w:eastAsia="宋体" w:cs="宋体"/>
                <w:i w:val="0"/>
                <w:iCs w:val="0"/>
                <w:color w:val="000000"/>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60" w:hRule="atLeast"/>
        </w:trPr>
        <w:tc>
          <w:tcPr>
            <w:tcW w:w="945"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108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3214" w:type="dxa"/>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硬件条件对项目发展作用</w:t>
            </w:r>
          </w:p>
        </w:tc>
        <w:tc>
          <w:tcPr>
            <w:tcW w:w="491"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3</w:t>
            </w:r>
          </w:p>
        </w:tc>
        <w:tc>
          <w:tcPr>
            <w:tcW w:w="415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项目实施过程中设备条件的改善对项目及单位可持续发展的意义</w:t>
            </w:r>
          </w:p>
        </w:tc>
        <w:tc>
          <w:tcPr>
            <w:tcW w:w="79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1.5</w:t>
            </w:r>
          </w:p>
        </w:tc>
        <w:tc>
          <w:tcPr>
            <w:tcW w:w="3630"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pPr>
              <w:keepNext w:val="0"/>
              <w:keepLines w:val="0"/>
              <w:widowControl/>
              <w:suppressLineNumbers w:val="0"/>
              <w:spacing w:before="0" w:beforeAutospacing="0" w:after="0" w:afterAutospacing="0"/>
              <w:ind w:left="0" w:right="0"/>
              <w:jc w:val="left"/>
              <w:textAlignment w:val="bottom"/>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产能不足，设备长期闲置容易老化</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945"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1080"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满意度指标</w:t>
            </w:r>
          </w:p>
        </w:tc>
        <w:tc>
          <w:tcPr>
            <w:tcW w:w="3214" w:type="dxa"/>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周边居民对园区环境影响的满意度</w:t>
            </w:r>
          </w:p>
        </w:tc>
        <w:tc>
          <w:tcPr>
            <w:tcW w:w="491"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3</w:t>
            </w:r>
          </w:p>
        </w:tc>
        <w:tc>
          <w:tcPr>
            <w:tcW w:w="415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≥90%</w:t>
            </w:r>
          </w:p>
        </w:tc>
        <w:tc>
          <w:tcPr>
            <w:tcW w:w="79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3</w:t>
            </w:r>
          </w:p>
        </w:tc>
        <w:tc>
          <w:tcPr>
            <w:tcW w:w="3630"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pPr>
              <w:keepNext w:val="0"/>
              <w:keepLines w:val="0"/>
              <w:suppressLineNumbers w:val="0"/>
              <w:spacing w:before="0" w:beforeAutospacing="0" w:after="0" w:afterAutospacing="0"/>
              <w:ind w:left="0" w:right="0"/>
              <w:jc w:val="left"/>
              <w:rPr>
                <w:rFonts w:hint="eastAsia" w:ascii="宋体" w:hAnsi="宋体" w:eastAsia="宋体" w:cs="宋体"/>
                <w:i w:val="0"/>
                <w:iCs w:val="0"/>
                <w:color w:val="000000"/>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945"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1080"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suppressLineNumbers w:val="0"/>
              <w:spacing w:before="0" w:beforeAutospacing="0" w:after="0" w:afterAutospacing="0"/>
              <w:ind w:left="0" w:right="0"/>
              <w:jc w:val="center"/>
              <w:rPr>
                <w:rFonts w:hint="eastAsia" w:ascii="宋体" w:hAnsi="宋体" w:eastAsia="宋体" w:cs="宋体"/>
                <w:i w:val="0"/>
                <w:iCs w:val="0"/>
                <w:color w:val="000000"/>
                <w:sz w:val="18"/>
                <w:szCs w:val="18"/>
                <w:u w:val="none"/>
              </w:rPr>
            </w:pPr>
          </w:p>
        </w:tc>
        <w:tc>
          <w:tcPr>
            <w:tcW w:w="3214" w:type="dxa"/>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合作企业对服务质量的满意度</w:t>
            </w:r>
          </w:p>
        </w:tc>
        <w:tc>
          <w:tcPr>
            <w:tcW w:w="491"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3</w:t>
            </w:r>
          </w:p>
        </w:tc>
        <w:tc>
          <w:tcPr>
            <w:tcW w:w="415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before="0" w:beforeAutospacing="0" w:after="0" w:afterAutospacing="0"/>
              <w:ind w:left="0" w:right="0"/>
              <w:jc w:val="left"/>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≥90%</w:t>
            </w:r>
          </w:p>
        </w:tc>
        <w:tc>
          <w:tcPr>
            <w:tcW w:w="79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3</w:t>
            </w:r>
          </w:p>
        </w:tc>
        <w:tc>
          <w:tcPr>
            <w:tcW w:w="3630" w:type="dxa"/>
            <w:tcBorders>
              <w:top w:val="single" w:color="000000" w:sz="4" w:space="0"/>
              <w:left w:val="single" w:color="000000" w:sz="4" w:space="0"/>
              <w:bottom w:val="single" w:color="000000" w:sz="4" w:space="0"/>
              <w:right w:val="single" w:color="000000" w:sz="4" w:space="0"/>
            </w:tcBorders>
            <w:shd w:val="clear" w:color="auto" w:fill="FFFFFF"/>
            <w:noWrap/>
            <w:vAlign w:val="bottom"/>
          </w:tcPr>
          <w:p>
            <w:pPr>
              <w:keepNext w:val="0"/>
              <w:keepLines w:val="0"/>
              <w:suppressLineNumbers w:val="0"/>
              <w:spacing w:before="0" w:beforeAutospacing="0" w:after="0" w:afterAutospacing="0"/>
              <w:ind w:left="0" w:right="0"/>
              <w:jc w:val="left"/>
              <w:rPr>
                <w:rFonts w:hint="eastAsia" w:ascii="宋体" w:hAnsi="宋体" w:eastAsia="宋体" w:cs="宋体"/>
                <w:i w:val="0"/>
                <w:iCs w:val="0"/>
                <w:color w:val="000000"/>
                <w:sz w:val="18"/>
                <w:szCs w:val="18"/>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5239" w:type="dxa"/>
            <w:gridSpan w:val="4"/>
            <w:tcBorders>
              <w:top w:val="single" w:color="000000" w:sz="4" w:space="0"/>
              <w:left w:val="single" w:color="000000" w:sz="4" w:space="0"/>
              <w:bottom w:val="single" w:color="000000" w:sz="4" w:space="0"/>
              <w:right w:val="single" w:color="000000" w:sz="4" w:space="0"/>
            </w:tcBorders>
            <w:shd w:val="clear" w:color="auto" w:fill="FFFFFF"/>
            <w:noWrap/>
            <w:vAlign w:val="center"/>
          </w:tcPr>
          <w:p>
            <w:pPr>
              <w:keepNext w:val="0"/>
              <w:keepLines w:val="0"/>
              <w:widowControl/>
              <w:suppressLineNumbers w:val="0"/>
              <w:spacing w:before="0" w:beforeAutospacing="0" w:after="0" w:afterAutospacing="0"/>
              <w:ind w:left="0" w:right="0"/>
              <w:jc w:val="center"/>
              <w:textAlignment w:val="center"/>
              <w:rPr>
                <w:rFonts w:hint="default" w:ascii="仿宋" w:hAnsi="仿宋" w:eastAsia="仿宋" w:cs="仿宋"/>
                <w:i w:val="0"/>
                <w:iCs w:val="0"/>
                <w:color w:val="000000"/>
                <w:sz w:val="22"/>
                <w:szCs w:val="22"/>
                <w:u w:val="none"/>
              </w:rPr>
            </w:pPr>
            <w:r>
              <w:rPr>
                <w:rFonts w:hint="eastAsia" w:ascii="仿宋" w:hAnsi="仿宋" w:eastAsia="仿宋" w:cs="仿宋"/>
                <w:i w:val="0"/>
                <w:iCs w:val="0"/>
                <w:color w:val="000000"/>
                <w:kern w:val="0"/>
                <w:sz w:val="22"/>
                <w:szCs w:val="22"/>
                <w:u w:val="none"/>
                <w:lang w:val="en-US" w:eastAsia="zh-CN" w:bidi="ar"/>
              </w:rPr>
              <w:t>绩效总得分</w:t>
            </w:r>
          </w:p>
        </w:tc>
        <w:tc>
          <w:tcPr>
            <w:tcW w:w="491"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100</w:t>
            </w:r>
          </w:p>
        </w:tc>
        <w:tc>
          <w:tcPr>
            <w:tcW w:w="4155"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pPr>
              <w:keepNext w:val="0"/>
              <w:keepLines w:val="0"/>
              <w:suppressLineNumbers w:val="0"/>
              <w:spacing w:before="0" w:beforeAutospacing="0" w:after="0" w:afterAutospacing="0"/>
              <w:ind w:left="0" w:right="0"/>
              <w:rPr>
                <w:rFonts w:hint="eastAsia" w:ascii="仿宋" w:hAnsi="仿宋" w:eastAsia="仿宋" w:cs="仿宋"/>
                <w:i w:val="0"/>
                <w:iCs w:val="0"/>
                <w:color w:val="000000"/>
                <w:sz w:val="22"/>
                <w:szCs w:val="22"/>
                <w:u w:val="none"/>
              </w:rPr>
            </w:pPr>
          </w:p>
        </w:tc>
        <w:tc>
          <w:tcPr>
            <w:tcW w:w="795"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sz w:val="18"/>
                <w:szCs w:val="18"/>
                <w:u w:val="none"/>
              </w:rPr>
            </w:pPr>
            <w:r>
              <w:rPr>
                <w:rFonts w:hint="eastAsia" w:ascii="宋体" w:hAnsi="宋体" w:eastAsia="宋体" w:cs="宋体"/>
                <w:i w:val="0"/>
                <w:iCs w:val="0"/>
                <w:color w:val="000000"/>
                <w:kern w:val="0"/>
                <w:sz w:val="18"/>
                <w:szCs w:val="18"/>
                <w:u w:val="none"/>
                <w:lang w:val="en-US" w:eastAsia="zh-CN" w:bidi="ar"/>
              </w:rPr>
              <w:t xml:space="preserve">67.08 </w:t>
            </w:r>
          </w:p>
        </w:tc>
        <w:tc>
          <w:tcPr>
            <w:tcW w:w="3630" w:type="dxa"/>
            <w:tcBorders>
              <w:top w:val="single" w:color="000000" w:sz="4" w:space="0"/>
              <w:left w:val="single" w:color="000000" w:sz="4" w:space="0"/>
              <w:bottom w:val="single" w:color="000000" w:sz="4" w:space="0"/>
              <w:right w:val="single" w:color="000000" w:sz="4" w:space="0"/>
            </w:tcBorders>
            <w:shd w:val="clear" w:color="auto" w:fill="FFFFFF"/>
            <w:vAlign w:val="center"/>
          </w:tcPr>
          <w:p>
            <w:pPr>
              <w:keepNext w:val="0"/>
              <w:keepLines w:val="0"/>
              <w:suppressLineNumbers w:val="0"/>
              <w:spacing w:before="0" w:beforeAutospacing="0" w:after="0" w:afterAutospacing="0"/>
              <w:ind w:left="0" w:right="0"/>
              <w:jc w:val="left"/>
              <w:rPr>
                <w:rFonts w:hint="eastAsia" w:ascii="仿宋" w:hAnsi="仿宋" w:eastAsia="仿宋" w:cs="仿宋"/>
                <w:i w:val="0"/>
                <w:iCs w:val="0"/>
                <w:color w:val="000000"/>
                <w:sz w:val="22"/>
                <w:szCs w:val="22"/>
                <w:u w:val="none"/>
              </w:rPr>
            </w:pPr>
          </w:p>
        </w:tc>
      </w:tr>
    </w:tbl>
    <w:p>
      <w:pPr>
        <w:keepNext w:val="0"/>
        <w:keepLines w:val="0"/>
        <w:pageBreakBefore w:val="0"/>
        <w:kinsoku/>
        <w:wordWrap/>
        <w:overflowPunct/>
        <w:topLinePunct w:val="0"/>
        <w:autoSpaceDE/>
        <w:autoSpaceDN/>
        <w:bidi w:val="0"/>
        <w:spacing w:before="120" w:after="120" w:line="560" w:lineRule="exact"/>
        <w:ind w:firstLine="420" w:firstLineChars="200"/>
        <w:rPr>
          <w:rFonts w:hint="eastAsia"/>
          <w:highlight w:val="yellow"/>
          <w:lang w:val="en-US" w:eastAsia="zh-CN"/>
        </w:rPr>
        <w:sectPr>
          <w:pgSz w:w="16838" w:h="11906" w:orient="landscape"/>
          <w:pgMar w:top="1587" w:right="1440" w:bottom="1474" w:left="1984" w:header="851" w:footer="992" w:gutter="0"/>
          <w:pgNumType w:fmt="decimal"/>
          <w:cols w:space="425" w:num="1"/>
          <w:docGrid w:type="lines" w:linePitch="312" w:charSpace="0"/>
        </w:sectPr>
      </w:pPr>
    </w:p>
    <w:p>
      <w:pPr>
        <w:keepNext w:val="0"/>
        <w:keepLines w:val="0"/>
        <w:pageBreakBefore w:val="0"/>
        <w:widowControl/>
        <w:suppressLineNumbers w:val="0"/>
        <w:kinsoku/>
        <w:wordWrap/>
        <w:overflowPunct/>
        <w:topLinePunct w:val="0"/>
        <w:autoSpaceDE/>
        <w:autoSpaceDN/>
        <w:bidi w:val="0"/>
        <w:spacing w:before="120" w:after="120" w:line="560" w:lineRule="exact"/>
        <w:ind w:firstLine="420" w:firstLineChars="200"/>
        <w:jc w:val="left"/>
      </w:pPr>
    </w:p>
    <w:p>
      <w:pPr>
        <w:keepNext w:val="0"/>
        <w:keepLines w:val="0"/>
        <w:pageBreakBefore w:val="0"/>
        <w:kinsoku/>
        <w:wordWrap/>
        <w:overflowPunct/>
        <w:topLinePunct w:val="0"/>
        <w:autoSpaceDE/>
        <w:autoSpaceDN/>
        <w:bidi w:val="0"/>
        <w:spacing w:before="120" w:after="120" w:line="560" w:lineRule="exact"/>
        <w:ind w:firstLine="420" w:firstLineChars="200"/>
        <w:rPr>
          <w:rFonts w:hint="default" w:ascii="微软雅黑" w:hAnsi="微软雅黑" w:eastAsia="微软雅黑" w:cs="微软雅黑"/>
          <w:i w:val="0"/>
          <w:iCs w:val="0"/>
          <w:caps w:val="0"/>
          <w:color w:val="747474"/>
          <w:spacing w:val="0"/>
          <w:kern w:val="0"/>
          <w:sz w:val="21"/>
          <w:szCs w:val="21"/>
          <w:lang w:val="en-US" w:eastAsia="zh-CN" w:bidi="ar"/>
        </w:rPr>
      </w:pPr>
    </w:p>
    <w:sectPr>
      <w:pgSz w:w="11906" w:h="16838"/>
      <w:pgMar w:top="1440" w:right="1474" w:bottom="1984" w:left="1587" w:header="851" w:footer="992" w:gutter="0"/>
      <w:pgNumType w:fmt="decimal"/>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script"/>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embedRegular r:id="rId1" w:fontKey="{018E56FB-BF10-489F-8E7D-DBA3E2A749C7}"/>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Cambria">
    <w:panose1 w:val="02040503050406030204"/>
    <w:charset w:val="00"/>
    <w:family w:val="roman"/>
    <w:pitch w:val="default"/>
    <w:sig w:usb0="E00006FF" w:usb1="420024FF" w:usb2="02000000" w:usb3="00000000" w:csb0="2000019F" w:csb1="00000000"/>
  </w:font>
  <w:font w:name="华文新魏">
    <w:altName w:val="宋体"/>
    <w:panose1 w:val="02010800040101010101"/>
    <w:charset w:val="86"/>
    <w:family w:val="auto"/>
    <w:pitch w:val="default"/>
    <w:sig w:usb0="00000000" w:usb1="00000000" w:usb2="00000000" w:usb3="00000000" w:csb0="00040000" w:csb1="00000000"/>
  </w:font>
  <w:font w:name="仿宋_GB2312">
    <w:panose1 w:val="02010609030101010101"/>
    <w:charset w:val="86"/>
    <w:family w:val="modern"/>
    <w:pitch w:val="default"/>
    <w:sig w:usb0="00000001" w:usb1="080E0000" w:usb2="00000000" w:usb3="00000000" w:csb0="00040000" w:csb1="00000000"/>
    <w:embedRegular r:id="rId2" w:fontKey="{08388873-A62A-4CB7-A7CC-91E6EF414BFF}"/>
  </w:font>
  <w:font w:name="楷体_GB2312">
    <w:altName w:val="楷体"/>
    <w:panose1 w:val="02010609030101010101"/>
    <w:charset w:val="86"/>
    <w:family w:val="modern"/>
    <w:pitch w:val="default"/>
    <w:sig w:usb0="00000000" w:usb1="00000000" w:usb2="00000010" w:usb3="00000000" w:csb0="00040000" w:csb1="00000000"/>
  </w:font>
  <w:font w:name="Helvetica Neue">
    <w:altName w:val="Times New Roman"/>
    <w:panose1 w:val="02000503000000020004"/>
    <w:charset w:val="00"/>
    <w:family w:val="auto"/>
    <w:pitch w:val="default"/>
    <w:sig w:usb0="00000000" w:usb1="00000000" w:usb2="00000010" w:usb3="00000000" w:csb0="00000000" w:csb1="00000000"/>
  </w:font>
  <w:font w:name="仿宋">
    <w:panose1 w:val="02010609060101010101"/>
    <w:charset w:val="86"/>
    <w:family w:val="modern"/>
    <w:pitch w:val="default"/>
    <w:sig w:usb0="800002BF" w:usb1="38CF7CFA" w:usb2="00000016" w:usb3="00000000" w:csb0="00040001" w:csb1="00000000"/>
    <w:embedRegular r:id="rId3" w:fontKey="{5734ADA5-44A0-427F-B8E5-4A27FF55F336}"/>
  </w:font>
  <w:font w:name="楷体">
    <w:panose1 w:val="02010609060101010101"/>
    <w:charset w:val="86"/>
    <w:family w:val="auto"/>
    <w:pitch w:val="default"/>
    <w:sig w:usb0="800002BF" w:usb1="38CF7CFA" w:usb2="00000016" w:usb3="00000000" w:csb0="00040001" w:csb1="00000000"/>
    <w:embedRegular r:id="rId4" w:fontKey="{F6525052-4175-4D41-8CE4-7B12CFD4B5BA}"/>
  </w:font>
  <w:font w:name="方正仿宋_GB2312">
    <w:panose1 w:val="02000000000000000000"/>
    <w:charset w:val="86"/>
    <w:family w:val="auto"/>
    <w:pitch w:val="default"/>
    <w:sig w:usb0="A00002BF" w:usb1="184F6CFA" w:usb2="00000012" w:usb3="00000000" w:csb0="00040001" w:csb1="00000000"/>
    <w:embedRegular r:id="rId5" w:fontKey="{3FFFFCCF-E3D0-41E2-B0C5-744A72FF8B52}"/>
  </w:font>
  <w:font w:name="微软雅黑">
    <w:panose1 w:val="020B0503020204020204"/>
    <w:charset w:val="86"/>
    <w:family w:val="auto"/>
    <w:pitch w:val="default"/>
    <w:sig w:usb0="80000287" w:usb1="2ACF3C50" w:usb2="00000016" w:usb3="00000000" w:csb0="0004001F" w:csb1="00000000"/>
    <w:embedRegular r:id="rId6" w:fontKey="{07C1AAFF-41E0-4710-BC6E-DF04F86564F7}"/>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0"/>
      <w:ind w:firstLine="0" w:firstLineChars="0"/>
      <w:rPr>
        <w:sz w:val="24"/>
        <w:szCs w:val="24"/>
      </w:rPr>
    </w:pPr>
    <w:r>
      <w:rPr>
        <w:sz w:val="24"/>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17" name="文本框 1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10"/>
                            <w:rPr>
                              <w:rFonts w:hint="eastAsia" w:eastAsia="宋体"/>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188</w:t>
                          </w:r>
                          <w:r>
                            <w:rPr>
                              <w:rFonts w:hint="eastAsia"/>
                              <w:lang w:eastAsia="zh-CN"/>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KT72nYyAgAAYwQAAA4AAABkcnMvZTJvRG9jLnhtbK1UzY7TMBC+I/EO&#10;lu80aRFLVT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pPvadjICAABjBAAADgAAAAAAAAABACAAAAAfAQAAZHJzL2Uyb0RvYy54bWxQSwUG&#10;AAAAAAYABgBZAQAAwwUAAAAA&#10;">
              <v:fill on="f" focussize="0,0"/>
              <v:stroke on="f" weight="0.5pt"/>
              <v:imagedata o:title=""/>
              <o:lock v:ext="edit" aspectratio="f"/>
              <v:textbox inset="0mm,0mm,0mm,0mm" style="mso-fit-shape-to-text:t;">
                <w:txbxContent>
                  <w:p>
                    <w:pPr>
                      <w:pStyle w:val="10"/>
                      <w:rPr>
                        <w:rFonts w:hint="eastAsia" w:eastAsia="宋体"/>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188</w:t>
                    </w:r>
                    <w:r>
                      <w:rPr>
                        <w:rFonts w:hint="eastAsia"/>
                        <w:lang w:eastAsia="zh-CN"/>
                      </w:rPr>
                      <w:fldChar w:fldCharType="end"/>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0"/>
      <w:ind w:firstLine="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0"/>
      <w:ind w:firstLine="36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0"/>
      <w:jc w:val="center"/>
    </w:pPr>
    <w:r>
      <w:rPr>
        <w:sz w:val="18"/>
      </w:rP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25" name="文本框 2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10"/>
                          </w:pPr>
                          <w:r>
                            <w:fldChar w:fldCharType="begin"/>
                          </w:r>
                          <w:r>
                            <w:instrText xml:space="preserve"> PAGE  \* MERGEFORMAT </w:instrText>
                          </w:r>
                          <w:r>
                            <w:fldChar w:fldCharType="separate"/>
                          </w:r>
                          <w:r>
                            <w:t>2</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BxyswEzAgAAYwQAAA4AAAAAAAAAAQAgAAAAHwEAAGRycy9lMm9Eb2MueG1sUEsF&#10;BgAAAAAGAAYAWQEAAMQFAAAAAA==&#10;">
              <v:fill on="f" focussize="0,0"/>
              <v:stroke on="f" weight="0.5pt"/>
              <v:imagedata o:title=""/>
              <o:lock v:ext="edit" aspectratio="f"/>
              <v:textbox inset="0mm,0mm,0mm,0mm" style="mso-fit-shape-to-text:t;">
                <w:txbxContent>
                  <w:p>
                    <w:pPr>
                      <w:pStyle w:val="10"/>
                    </w:pPr>
                    <w:r>
                      <w:fldChar w:fldCharType="begin"/>
                    </w:r>
                    <w:r>
                      <w:instrText xml:space="preserve"> PAGE  \* MERGEFORMAT </w:instrText>
                    </w:r>
                    <w:r>
                      <w:fldChar w:fldCharType="separate"/>
                    </w:r>
                    <w:r>
                      <w:t>2</w:t>
                    </w:r>
                    <w:r>
                      <w:fldChar w:fldCharType="end"/>
                    </w:r>
                  </w:p>
                </w:txbxContent>
              </v:textbox>
            </v:shape>
          </w:pict>
        </mc:Fallback>
      </mc:AlternateContent>
    </w:r>
  </w:p>
  <w:p>
    <w:pPr>
      <w:pStyle w:val="10"/>
      <w:jc w:val="both"/>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tabs>
        <w:tab w:val="left" w:pos="6030"/>
        <w:tab w:val="right" w:pos="8787"/>
        <w:tab w:val="clear" w:pos="4153"/>
        <w:tab w:val="clear" w:pos="8306"/>
      </w:tabs>
      <w:jc w:val="left"/>
      <w:rPr>
        <w:rFonts w:hint="eastAsia" w:ascii="仿宋_GB2312" w:hAnsi="仿宋" w:eastAsia="宋体"/>
        <w:sz w:val="15"/>
        <w:szCs w:val="15"/>
        <w:lang w:eastAsia="zh-CN"/>
      </w:rPr>
    </w:pPr>
    <w:r>
      <w:rPr>
        <w:rFonts w:hint="eastAsia"/>
        <w:b/>
        <w:bCs/>
        <w:color w:val="auto"/>
        <w:sz w:val="15"/>
        <w:szCs w:val="15"/>
        <w:lang w:val="en-US" w:eastAsia="zh-CN"/>
      </w:rPr>
      <w:t xml:space="preserve">阳新县恒泰会计事务服务有限公司      </w:t>
    </w:r>
    <w:r>
      <w:rPr>
        <w:rFonts w:hint="eastAsia" w:ascii="Times New Roman" w:hAnsi="Times New Roman" w:eastAsia="黑体"/>
        <w:bCs/>
        <w:sz w:val="15"/>
        <w:szCs w:val="15"/>
        <w:lang w:val="en-US" w:eastAsia="zh-CN"/>
      </w:rPr>
      <w:t xml:space="preserve">                                                </w:t>
    </w:r>
    <w:r>
      <w:rPr>
        <w:rFonts w:hint="eastAsia"/>
        <w:b/>
        <w:bCs/>
        <w:color w:val="auto"/>
        <w:sz w:val="15"/>
        <w:szCs w:val="15"/>
        <w:lang w:val="en-US" w:eastAsia="zh-CN"/>
      </w:rPr>
      <w:t>阳新县静脉产业园项目绩效评价报告</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ind w:firstLine="36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ind w:firstLine="36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keepNext w:val="0"/>
      <w:keepLines w:val="0"/>
      <w:pageBreakBefore w:val="0"/>
      <w:kinsoku/>
      <w:wordWrap/>
      <w:overflowPunct/>
      <w:topLinePunct w:val="0"/>
      <w:autoSpaceDE/>
      <w:autoSpaceDN/>
      <w:bidi w:val="0"/>
      <w:adjustRightInd/>
      <w:snapToGrid/>
      <w:spacing w:line="240" w:lineRule="auto"/>
      <w:jc w:val="both"/>
      <w:textAlignment w:val="auto"/>
      <w:outlineLvl w:val="9"/>
      <w:rPr>
        <w:rFonts w:hint="default"/>
        <w:b/>
        <w:bCs/>
        <w:color w:val="auto"/>
        <w:sz w:val="15"/>
        <w:szCs w:val="15"/>
        <w:lang w:val="en-US" w:eastAsia="zh-CN"/>
      </w:rPr>
    </w:pPr>
    <w:r>
      <w:rPr>
        <w:rFonts w:hint="eastAsia"/>
        <w:b/>
        <w:bCs/>
        <w:color w:val="auto"/>
        <w:sz w:val="15"/>
        <w:szCs w:val="15"/>
        <w:lang w:val="en-US" w:eastAsia="zh-CN"/>
      </w:rPr>
      <w:t xml:space="preserve">                                             </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5EAB0034"/>
    <w:multiLevelType w:val="multilevel"/>
    <w:tmpl w:val="5EAB0034"/>
    <w:lvl w:ilvl="0" w:tentative="0">
      <w:start w:val="1"/>
      <w:numFmt w:val="decimal"/>
      <w:suff w:val="space"/>
      <w:lvlText w:val="%1 "/>
      <w:lvlJc w:val="left"/>
      <w:pPr>
        <w:ind w:left="0" w:firstLine="0"/>
      </w:pPr>
      <w:rPr>
        <w:lang w:eastAsia="zh-CN"/>
      </w:rPr>
    </w:lvl>
    <w:lvl w:ilvl="1" w:tentative="0">
      <w:start w:val="1"/>
      <w:numFmt w:val="decimal"/>
      <w:suff w:val="space"/>
      <w:lvlText w:val="%1.%2"/>
      <w:lvlJc w:val="left"/>
      <w:pPr>
        <w:ind w:left="0" w:firstLine="0"/>
      </w:pPr>
    </w:lvl>
    <w:lvl w:ilvl="2" w:tentative="0">
      <w:start w:val="1"/>
      <w:numFmt w:val="decimal"/>
      <w:pStyle w:val="4"/>
      <w:suff w:val="space"/>
      <w:lvlText w:val="%1.%2.%3"/>
      <w:lvlJc w:val="left"/>
      <w:pPr>
        <w:ind w:left="0" w:firstLine="0"/>
      </w:pPr>
      <w:rPr>
        <w:rFonts w:hint="eastAsia"/>
      </w:rPr>
    </w:lvl>
    <w:lvl w:ilvl="3" w:tentative="0">
      <w:start w:val="1"/>
      <w:numFmt w:val="decimal"/>
      <w:pStyle w:val="5"/>
      <w:suff w:val="space"/>
      <w:lvlText w:val="%1.%2.%3.%4"/>
      <w:lvlJc w:val="left"/>
      <w:pPr>
        <w:ind w:left="0" w:firstLine="0"/>
      </w:pPr>
    </w:lvl>
    <w:lvl w:ilvl="4" w:tentative="0">
      <w:start w:val="1"/>
      <w:numFmt w:val="decimal"/>
      <w:lvlText w:val="%1.%2.%3.%4.%5"/>
      <w:lvlJc w:val="left"/>
      <w:pPr>
        <w:ind w:left="2551" w:hanging="850"/>
      </w:pPr>
      <w:rPr>
        <w:rFonts w:hint="eastAsia"/>
      </w:rPr>
    </w:lvl>
    <w:lvl w:ilvl="5" w:tentative="0">
      <w:start w:val="1"/>
      <w:numFmt w:val="decimal"/>
      <w:lvlText w:val="%1.%2.%3.%4.%5.%6"/>
      <w:lvlJc w:val="left"/>
      <w:pPr>
        <w:ind w:left="3260" w:hanging="1134"/>
      </w:pPr>
      <w:rPr>
        <w:rFonts w:hint="eastAsia"/>
      </w:rPr>
    </w:lvl>
    <w:lvl w:ilvl="6" w:tentative="0">
      <w:start w:val="1"/>
      <w:numFmt w:val="decimal"/>
      <w:lvlText w:val="%1.%2.%3.%4.%5.%6.%7"/>
      <w:lvlJc w:val="left"/>
      <w:pPr>
        <w:ind w:left="3827" w:hanging="1276"/>
      </w:pPr>
      <w:rPr>
        <w:rFonts w:hint="eastAsia"/>
      </w:rPr>
    </w:lvl>
    <w:lvl w:ilvl="7" w:tentative="0">
      <w:start w:val="1"/>
      <w:numFmt w:val="decimal"/>
      <w:lvlText w:val="%1.%2.%3.%4.%5.%6.%7.%8"/>
      <w:lvlJc w:val="left"/>
      <w:pPr>
        <w:ind w:left="4394" w:hanging="1418"/>
      </w:pPr>
      <w:rPr>
        <w:rFonts w:hint="eastAsia"/>
      </w:rPr>
    </w:lvl>
    <w:lvl w:ilvl="8" w:tentative="0">
      <w:start w:val="1"/>
      <w:numFmt w:val="decimal"/>
      <w:lvlText w:val="%1.%2.%3.%4.%5.%6.%7.%8.%9"/>
      <w:lvlJc w:val="left"/>
      <w:pPr>
        <w:ind w:left="5102" w:hanging="1700"/>
      </w:pPr>
      <w:rPr>
        <w:rFonts w:hint="eastAsia"/>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embedTrueTypeFonts/>
  <w:saveSubset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noLineBreaksAfter w:lang="zh-CN" w:val="$([{£¥·‘“〈《「『【〔〖〝﹙﹛﹝＄（．［｛￡￥"/>
  <w:noLineBreaksBefore w:lang="zh-CN" w:val="!%),.:;&gt;?]}¢¨°·ˇˉ―‖’”…‰′″›℃∶、。〃〉》」』】〕〗〞︶︺︾﹀﹄﹚﹜﹞！＂％＇），．：；？］｀｜｝～￠"/>
  <w:compat>
    <w:spaceForUL/>
    <w:balanceSingleByteDoubleByteWidth/>
    <w:doNotLeaveBackslashAlone/>
    <w:ulTrailSpace/>
    <w:doNotExpandShiftReturn/>
    <w:adjustLineHeightInTable/>
    <w:doNotWrapTextWithPunct/>
    <w:doNotUseEastAsianBreakRules/>
    <w:useFELayout/>
    <w:doNotUseIndentAsNumberingTabStop/>
    <w:useAltKinsokuLineBreakRules/>
    <w:underlineTabInNumLis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jYxNjVhNGI1NzUyMmM1OTkyZjBkY2Y3ZmQ4NzkxY2IifQ=="/>
  </w:docVars>
  <w:rsids>
    <w:rsidRoot w:val="00172A27"/>
    <w:rsid w:val="0000371B"/>
    <w:rsid w:val="00004C80"/>
    <w:rsid w:val="00063D84"/>
    <w:rsid w:val="00065489"/>
    <w:rsid w:val="00124778"/>
    <w:rsid w:val="00132520"/>
    <w:rsid w:val="00150FC6"/>
    <w:rsid w:val="0015370C"/>
    <w:rsid w:val="00157258"/>
    <w:rsid w:val="00160A2E"/>
    <w:rsid w:val="00192F88"/>
    <w:rsid w:val="001F529F"/>
    <w:rsid w:val="002356E1"/>
    <w:rsid w:val="002B2853"/>
    <w:rsid w:val="002D16B2"/>
    <w:rsid w:val="00301026"/>
    <w:rsid w:val="00333729"/>
    <w:rsid w:val="003B1A24"/>
    <w:rsid w:val="003B2BFE"/>
    <w:rsid w:val="0042449E"/>
    <w:rsid w:val="0043061E"/>
    <w:rsid w:val="004A354D"/>
    <w:rsid w:val="00504B6A"/>
    <w:rsid w:val="00545E29"/>
    <w:rsid w:val="0055560F"/>
    <w:rsid w:val="005556AA"/>
    <w:rsid w:val="005631FA"/>
    <w:rsid w:val="00580EF2"/>
    <w:rsid w:val="0059164C"/>
    <w:rsid w:val="005A0A55"/>
    <w:rsid w:val="005C114A"/>
    <w:rsid w:val="005C5378"/>
    <w:rsid w:val="00605FF2"/>
    <w:rsid w:val="006151A6"/>
    <w:rsid w:val="00625941"/>
    <w:rsid w:val="00626F23"/>
    <w:rsid w:val="00632A8D"/>
    <w:rsid w:val="00647665"/>
    <w:rsid w:val="00685DE4"/>
    <w:rsid w:val="006F213E"/>
    <w:rsid w:val="00712417"/>
    <w:rsid w:val="00725EF0"/>
    <w:rsid w:val="00762B36"/>
    <w:rsid w:val="007D00B7"/>
    <w:rsid w:val="0080340A"/>
    <w:rsid w:val="0080639E"/>
    <w:rsid w:val="0080769F"/>
    <w:rsid w:val="00830328"/>
    <w:rsid w:val="00835B74"/>
    <w:rsid w:val="008968F2"/>
    <w:rsid w:val="008A722D"/>
    <w:rsid w:val="008B73C7"/>
    <w:rsid w:val="008C5ADB"/>
    <w:rsid w:val="008C6CD2"/>
    <w:rsid w:val="008D179D"/>
    <w:rsid w:val="008D3F89"/>
    <w:rsid w:val="008F1723"/>
    <w:rsid w:val="00913D8F"/>
    <w:rsid w:val="00916AE4"/>
    <w:rsid w:val="00984A93"/>
    <w:rsid w:val="009A5AEE"/>
    <w:rsid w:val="009E098A"/>
    <w:rsid w:val="009E1446"/>
    <w:rsid w:val="009E775D"/>
    <w:rsid w:val="00A00EBC"/>
    <w:rsid w:val="00A32FF8"/>
    <w:rsid w:val="00A9414C"/>
    <w:rsid w:val="00AA01F3"/>
    <w:rsid w:val="00AA170D"/>
    <w:rsid w:val="00AA1927"/>
    <w:rsid w:val="00AF113C"/>
    <w:rsid w:val="00B049F9"/>
    <w:rsid w:val="00B113D4"/>
    <w:rsid w:val="00B34755"/>
    <w:rsid w:val="00B811C6"/>
    <w:rsid w:val="00BF1FFC"/>
    <w:rsid w:val="00BF58EF"/>
    <w:rsid w:val="00C02ED0"/>
    <w:rsid w:val="00C120C1"/>
    <w:rsid w:val="00C16A32"/>
    <w:rsid w:val="00C521B2"/>
    <w:rsid w:val="00C77B2A"/>
    <w:rsid w:val="00C804BF"/>
    <w:rsid w:val="00C97201"/>
    <w:rsid w:val="00CA7909"/>
    <w:rsid w:val="00CC269C"/>
    <w:rsid w:val="00CC47CF"/>
    <w:rsid w:val="00CE0B64"/>
    <w:rsid w:val="00D10279"/>
    <w:rsid w:val="00D14D61"/>
    <w:rsid w:val="00D15CF7"/>
    <w:rsid w:val="00D6158C"/>
    <w:rsid w:val="00D766EE"/>
    <w:rsid w:val="00D818AB"/>
    <w:rsid w:val="00DA0E78"/>
    <w:rsid w:val="00DB30CC"/>
    <w:rsid w:val="00DE0EA9"/>
    <w:rsid w:val="00E60364"/>
    <w:rsid w:val="00EA3EFB"/>
    <w:rsid w:val="00EC0B0D"/>
    <w:rsid w:val="00EE39C5"/>
    <w:rsid w:val="00EF4DBA"/>
    <w:rsid w:val="00F17109"/>
    <w:rsid w:val="00F3205C"/>
    <w:rsid w:val="00F56DCD"/>
    <w:rsid w:val="00F826F4"/>
    <w:rsid w:val="00F82D16"/>
    <w:rsid w:val="00FE4DA4"/>
    <w:rsid w:val="01C05F23"/>
    <w:rsid w:val="02081762"/>
    <w:rsid w:val="02BE0C7D"/>
    <w:rsid w:val="02CA3B49"/>
    <w:rsid w:val="02D50DC8"/>
    <w:rsid w:val="02E0369B"/>
    <w:rsid w:val="02E3377A"/>
    <w:rsid w:val="04292D1C"/>
    <w:rsid w:val="05590601"/>
    <w:rsid w:val="05EA35EE"/>
    <w:rsid w:val="06073FCB"/>
    <w:rsid w:val="0625594B"/>
    <w:rsid w:val="06330322"/>
    <w:rsid w:val="063950B9"/>
    <w:rsid w:val="06F77FE8"/>
    <w:rsid w:val="07821677"/>
    <w:rsid w:val="07C71186"/>
    <w:rsid w:val="082928C4"/>
    <w:rsid w:val="08646A96"/>
    <w:rsid w:val="08CE0D23"/>
    <w:rsid w:val="0B7833EB"/>
    <w:rsid w:val="0B8F5C73"/>
    <w:rsid w:val="0BBD33CF"/>
    <w:rsid w:val="0CCE1B6F"/>
    <w:rsid w:val="0CD80606"/>
    <w:rsid w:val="0DBD4932"/>
    <w:rsid w:val="0DF66707"/>
    <w:rsid w:val="0E8814F3"/>
    <w:rsid w:val="0F096BE0"/>
    <w:rsid w:val="0F810946"/>
    <w:rsid w:val="0F872331"/>
    <w:rsid w:val="10027871"/>
    <w:rsid w:val="10B96382"/>
    <w:rsid w:val="11D24F32"/>
    <w:rsid w:val="11E84674"/>
    <w:rsid w:val="12504F26"/>
    <w:rsid w:val="12AB320D"/>
    <w:rsid w:val="12C269A6"/>
    <w:rsid w:val="12ED6B62"/>
    <w:rsid w:val="143974F8"/>
    <w:rsid w:val="15707AE8"/>
    <w:rsid w:val="15A031F5"/>
    <w:rsid w:val="16D5108A"/>
    <w:rsid w:val="16DD4185"/>
    <w:rsid w:val="17C0399D"/>
    <w:rsid w:val="17F527EF"/>
    <w:rsid w:val="17F549B1"/>
    <w:rsid w:val="19006D3D"/>
    <w:rsid w:val="19E46445"/>
    <w:rsid w:val="1A2D523A"/>
    <w:rsid w:val="1AA51A31"/>
    <w:rsid w:val="1AA86489"/>
    <w:rsid w:val="1AC52B53"/>
    <w:rsid w:val="1AD27CA2"/>
    <w:rsid w:val="1ADB4105"/>
    <w:rsid w:val="1BC777FF"/>
    <w:rsid w:val="1C003D63"/>
    <w:rsid w:val="1CD5555D"/>
    <w:rsid w:val="1CFF46CC"/>
    <w:rsid w:val="1D2F141C"/>
    <w:rsid w:val="1D347BE4"/>
    <w:rsid w:val="1D837E25"/>
    <w:rsid w:val="1DB443AE"/>
    <w:rsid w:val="1E915390"/>
    <w:rsid w:val="1E936A7D"/>
    <w:rsid w:val="1EF76C5E"/>
    <w:rsid w:val="1F176A5D"/>
    <w:rsid w:val="20A03E53"/>
    <w:rsid w:val="20C176C9"/>
    <w:rsid w:val="211B1C44"/>
    <w:rsid w:val="211C2219"/>
    <w:rsid w:val="21773926"/>
    <w:rsid w:val="21D3201A"/>
    <w:rsid w:val="21FF714B"/>
    <w:rsid w:val="223A3E92"/>
    <w:rsid w:val="22534F74"/>
    <w:rsid w:val="229F5D15"/>
    <w:rsid w:val="2314543B"/>
    <w:rsid w:val="234B0AD6"/>
    <w:rsid w:val="23AA1D50"/>
    <w:rsid w:val="2411251D"/>
    <w:rsid w:val="25471B0B"/>
    <w:rsid w:val="262B001A"/>
    <w:rsid w:val="26AD5AE8"/>
    <w:rsid w:val="26C30B60"/>
    <w:rsid w:val="272F1A50"/>
    <w:rsid w:val="278A28C5"/>
    <w:rsid w:val="27EF76A8"/>
    <w:rsid w:val="296F73EB"/>
    <w:rsid w:val="299E7B16"/>
    <w:rsid w:val="2A5A0F20"/>
    <w:rsid w:val="2A632121"/>
    <w:rsid w:val="2A7C531E"/>
    <w:rsid w:val="2AB34A89"/>
    <w:rsid w:val="2BCC5D2C"/>
    <w:rsid w:val="2C83244B"/>
    <w:rsid w:val="2D2924F4"/>
    <w:rsid w:val="2D7C6605"/>
    <w:rsid w:val="2ED7015A"/>
    <w:rsid w:val="2F3722A4"/>
    <w:rsid w:val="2FA028F9"/>
    <w:rsid w:val="30006A66"/>
    <w:rsid w:val="30226B3A"/>
    <w:rsid w:val="30A8226F"/>
    <w:rsid w:val="31253DEE"/>
    <w:rsid w:val="314F60C1"/>
    <w:rsid w:val="31B14AEA"/>
    <w:rsid w:val="326A4F19"/>
    <w:rsid w:val="32D62708"/>
    <w:rsid w:val="32E20179"/>
    <w:rsid w:val="32FB5408"/>
    <w:rsid w:val="3313559E"/>
    <w:rsid w:val="33791237"/>
    <w:rsid w:val="337C5FB7"/>
    <w:rsid w:val="33B96408"/>
    <w:rsid w:val="343B1E9E"/>
    <w:rsid w:val="3450704B"/>
    <w:rsid w:val="34825E0A"/>
    <w:rsid w:val="36202F4F"/>
    <w:rsid w:val="36B40B9C"/>
    <w:rsid w:val="372E43AF"/>
    <w:rsid w:val="37373A83"/>
    <w:rsid w:val="3738435A"/>
    <w:rsid w:val="38AF1B89"/>
    <w:rsid w:val="391C4067"/>
    <w:rsid w:val="39D95291"/>
    <w:rsid w:val="3A61479C"/>
    <w:rsid w:val="3A935CB2"/>
    <w:rsid w:val="3A9533C3"/>
    <w:rsid w:val="3A9B7666"/>
    <w:rsid w:val="3AC34F4A"/>
    <w:rsid w:val="3B9F2031"/>
    <w:rsid w:val="3BA462A3"/>
    <w:rsid w:val="3BEC44CA"/>
    <w:rsid w:val="3BF77489"/>
    <w:rsid w:val="3C7210E3"/>
    <w:rsid w:val="3C971249"/>
    <w:rsid w:val="3D060CCC"/>
    <w:rsid w:val="3D2954BF"/>
    <w:rsid w:val="3D596142"/>
    <w:rsid w:val="3D7B3D3F"/>
    <w:rsid w:val="3DCD77B7"/>
    <w:rsid w:val="3E4A5530"/>
    <w:rsid w:val="3E8062ED"/>
    <w:rsid w:val="3ECD632F"/>
    <w:rsid w:val="3EFF17B8"/>
    <w:rsid w:val="3F1838AC"/>
    <w:rsid w:val="3F564CE3"/>
    <w:rsid w:val="3FCC6F26"/>
    <w:rsid w:val="3FDC55C1"/>
    <w:rsid w:val="404E37CD"/>
    <w:rsid w:val="40D80464"/>
    <w:rsid w:val="41A707DD"/>
    <w:rsid w:val="41FE097D"/>
    <w:rsid w:val="420159CA"/>
    <w:rsid w:val="420E6B36"/>
    <w:rsid w:val="421854D1"/>
    <w:rsid w:val="431544BA"/>
    <w:rsid w:val="4376458B"/>
    <w:rsid w:val="443F2A5A"/>
    <w:rsid w:val="446556D3"/>
    <w:rsid w:val="446D5B3E"/>
    <w:rsid w:val="45450C52"/>
    <w:rsid w:val="45882E8F"/>
    <w:rsid w:val="460711C8"/>
    <w:rsid w:val="46CD0DB3"/>
    <w:rsid w:val="47304E70"/>
    <w:rsid w:val="476C234B"/>
    <w:rsid w:val="47D03F8D"/>
    <w:rsid w:val="47E26873"/>
    <w:rsid w:val="4842103D"/>
    <w:rsid w:val="485F01D3"/>
    <w:rsid w:val="488A176E"/>
    <w:rsid w:val="497356E3"/>
    <w:rsid w:val="498D2E30"/>
    <w:rsid w:val="4B0425D4"/>
    <w:rsid w:val="4BC064A9"/>
    <w:rsid w:val="4BEE023F"/>
    <w:rsid w:val="4C837499"/>
    <w:rsid w:val="4CB47472"/>
    <w:rsid w:val="4EBD6363"/>
    <w:rsid w:val="4F9456C8"/>
    <w:rsid w:val="4F9F4B6B"/>
    <w:rsid w:val="4FC86D08"/>
    <w:rsid w:val="509C24AB"/>
    <w:rsid w:val="51711289"/>
    <w:rsid w:val="519B7059"/>
    <w:rsid w:val="51F36398"/>
    <w:rsid w:val="52064955"/>
    <w:rsid w:val="523200A5"/>
    <w:rsid w:val="524E7F0D"/>
    <w:rsid w:val="525C40ED"/>
    <w:rsid w:val="53384989"/>
    <w:rsid w:val="534F129D"/>
    <w:rsid w:val="53BB05E6"/>
    <w:rsid w:val="53F12830"/>
    <w:rsid w:val="53F40171"/>
    <w:rsid w:val="545F2E9A"/>
    <w:rsid w:val="54963D9C"/>
    <w:rsid w:val="55882BD3"/>
    <w:rsid w:val="56151ACF"/>
    <w:rsid w:val="56BC68AA"/>
    <w:rsid w:val="56E46539"/>
    <w:rsid w:val="56F11D8C"/>
    <w:rsid w:val="577F335D"/>
    <w:rsid w:val="578131B1"/>
    <w:rsid w:val="57964894"/>
    <w:rsid w:val="57976481"/>
    <w:rsid w:val="57A54D10"/>
    <w:rsid w:val="581C0F80"/>
    <w:rsid w:val="581F3730"/>
    <w:rsid w:val="5828188F"/>
    <w:rsid w:val="58BD2DEB"/>
    <w:rsid w:val="591E56CE"/>
    <w:rsid w:val="59FB0AE1"/>
    <w:rsid w:val="5A6B22A9"/>
    <w:rsid w:val="5AD52B5F"/>
    <w:rsid w:val="5AE77766"/>
    <w:rsid w:val="5B0772A0"/>
    <w:rsid w:val="5B0F3EFA"/>
    <w:rsid w:val="5B10726F"/>
    <w:rsid w:val="5B2E14E3"/>
    <w:rsid w:val="5B863046"/>
    <w:rsid w:val="5B991B6B"/>
    <w:rsid w:val="5B9B3C4C"/>
    <w:rsid w:val="5B9D10EA"/>
    <w:rsid w:val="5BA30291"/>
    <w:rsid w:val="5C173F6A"/>
    <w:rsid w:val="5C533C96"/>
    <w:rsid w:val="5C7907D7"/>
    <w:rsid w:val="5CA519D7"/>
    <w:rsid w:val="5CD85A12"/>
    <w:rsid w:val="5D1E74D6"/>
    <w:rsid w:val="5D982458"/>
    <w:rsid w:val="5E363BA6"/>
    <w:rsid w:val="5EE33F60"/>
    <w:rsid w:val="5F6237FF"/>
    <w:rsid w:val="5FB5033F"/>
    <w:rsid w:val="605D3104"/>
    <w:rsid w:val="61385440"/>
    <w:rsid w:val="622E797B"/>
    <w:rsid w:val="623B1622"/>
    <w:rsid w:val="627A4242"/>
    <w:rsid w:val="63176910"/>
    <w:rsid w:val="634E1456"/>
    <w:rsid w:val="635C6128"/>
    <w:rsid w:val="63903C8E"/>
    <w:rsid w:val="63A13DD1"/>
    <w:rsid w:val="63F13789"/>
    <w:rsid w:val="64D33242"/>
    <w:rsid w:val="65287083"/>
    <w:rsid w:val="653E52DC"/>
    <w:rsid w:val="658C7374"/>
    <w:rsid w:val="65B17DF6"/>
    <w:rsid w:val="66C35253"/>
    <w:rsid w:val="672648C1"/>
    <w:rsid w:val="672852E4"/>
    <w:rsid w:val="67A866BC"/>
    <w:rsid w:val="68486415"/>
    <w:rsid w:val="68577881"/>
    <w:rsid w:val="68863414"/>
    <w:rsid w:val="68931BFE"/>
    <w:rsid w:val="68FA2776"/>
    <w:rsid w:val="695A2013"/>
    <w:rsid w:val="69B87E5A"/>
    <w:rsid w:val="69EC3FC9"/>
    <w:rsid w:val="6A4965A0"/>
    <w:rsid w:val="6A7C5662"/>
    <w:rsid w:val="6B4C1315"/>
    <w:rsid w:val="6C1A1C6A"/>
    <w:rsid w:val="6C204AA8"/>
    <w:rsid w:val="6C6152C3"/>
    <w:rsid w:val="6C854C41"/>
    <w:rsid w:val="6CB96DD8"/>
    <w:rsid w:val="6CE924C3"/>
    <w:rsid w:val="6E636E2A"/>
    <w:rsid w:val="6E8279A0"/>
    <w:rsid w:val="6EF14EFF"/>
    <w:rsid w:val="6F5F16D0"/>
    <w:rsid w:val="6F703495"/>
    <w:rsid w:val="711C459E"/>
    <w:rsid w:val="721A45A6"/>
    <w:rsid w:val="726F1BBA"/>
    <w:rsid w:val="72F34BB5"/>
    <w:rsid w:val="72FB2D27"/>
    <w:rsid w:val="74BB03AA"/>
    <w:rsid w:val="74C576AC"/>
    <w:rsid w:val="74E60AA0"/>
    <w:rsid w:val="75251253"/>
    <w:rsid w:val="76666624"/>
    <w:rsid w:val="769A17F4"/>
    <w:rsid w:val="76ED353E"/>
    <w:rsid w:val="77B5359C"/>
    <w:rsid w:val="78081174"/>
    <w:rsid w:val="78221987"/>
    <w:rsid w:val="783C16C9"/>
    <w:rsid w:val="786109B2"/>
    <w:rsid w:val="787E4C6A"/>
    <w:rsid w:val="79740264"/>
    <w:rsid w:val="79EF28FA"/>
    <w:rsid w:val="7A041CD3"/>
    <w:rsid w:val="7AD334B9"/>
    <w:rsid w:val="7B2A421C"/>
    <w:rsid w:val="7BA46677"/>
    <w:rsid w:val="7BEB4AF1"/>
    <w:rsid w:val="7C1333D1"/>
    <w:rsid w:val="7C16731D"/>
    <w:rsid w:val="7C4F69C4"/>
    <w:rsid w:val="7C6A5B86"/>
    <w:rsid w:val="7E430E61"/>
    <w:rsid w:val="7E686F1D"/>
    <w:rsid w:val="7EBA36AD"/>
    <w:rsid w:val="7EFC1E54"/>
    <w:rsid w:val="7F3F2988"/>
    <w:rsid w:val="7F7A48F4"/>
    <w:rsid w:val="7FAE01FE"/>
  </w:rsids>
  <m:mathPr>
    <m:mathFont m:val="Cambria Math"/>
    <m:brkBin m:val="before"/>
    <m:brkBinSub m:val="--"/>
    <m:smallFrac m:val="0"/>
    <m:dispDef/>
    <m:lMargin m:val="0"/>
    <m:rMargin m:val="0"/>
    <m:defJc m:val="centerGroup"/>
    <m:wrapIndent m:val="1440"/>
    <m:intLim m:val="subSup"/>
    <m:naryLim m:val="undOvr"/>
  </m:mathPr>
  <w:doNotAutoCompressPictures/>
  <w:uiCompat97To2003/>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ocked="1"/>
    <w:lsdException w:qFormat="1" w:uiPriority="0" w:semiHidden="0" w:name="heading 2" w:locked="1"/>
    <w:lsdException w:qFormat="1" w:unhideWhenUsed="0" w:uiPriority="9" w:semiHidden="0" w:name="heading 3" w:locked="1"/>
    <w:lsdException w:qFormat="1" w:unhideWhenUsed="0" w:uiPriority="9" w:semiHidden="0" w:name="heading 4" w:locked="1"/>
    <w:lsdException w:qFormat="1" w:uiPriority="0" w:name="heading 5" w:locked="1"/>
    <w:lsdException w:qFormat="1" w:uiPriority="0" w:name="heading 6" w:locked="1"/>
    <w:lsdException w:qFormat="1" w:uiPriority="0" w:name="heading 7" w:locked="1"/>
    <w:lsdException w:qFormat="1" w:uiPriority="0" w:name="heading 8" w:locked="1"/>
    <w:lsdException w:qFormat="1" w:uiPriority="0" w:name="heading 9" w:locked="1"/>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nhideWhenUsed="0" w:uiPriority="99" w:semiHidden="0" w:name="toc 1"/>
    <w:lsdException w:qFormat="1" w:unhideWhenUsed="0" w:uiPriority="99" w:semiHidden="0"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nhideWhenUsed="0" w:uiPriority="99" w:semiHidden="0" w:name="header"/>
    <w:lsdException w:qFormat="1" w:unhideWhenUsed="0" w:uiPriority="99" w:semiHidden="0" w:name="footer"/>
    <w:lsdException w:uiPriority="99" w:name="index heading"/>
    <w:lsdException w:qFormat="1" w:unhideWhenUsed="0" w:uiPriority="35" w:semiHidden="0" w:name="caption" w:locked="1"/>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ocked="1"/>
    <w:lsdException w:uiPriority="99" w:name="Closing"/>
    <w:lsdException w:uiPriority="99" w:name="Signature"/>
    <w:lsdException w:qFormat="1" w:unhideWhenUsed="0" w:uiPriority="99" w:name="Default Paragraph Font"/>
    <w:lsdException w:qFormat="1" w:unhideWhenUsed="0" w:uiPriority="99" w:semiHidden="0" w:name="Body Text"/>
    <w:lsdException w:qFormat="1" w:unhideWhenUsed="0" w:uiPriority="99"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0" w:semiHidden="0" w:name="Subtitle" w:locked="1"/>
    <w:lsdException w:uiPriority="99" w:name="Salutation"/>
    <w:lsdException w:uiPriority="99" w:name="Date"/>
    <w:lsdException w:uiPriority="99" w:name="Body Text First Indent"/>
    <w:lsdException w:qFormat="1" w:unhideWhenUsed="0" w:uiPriority="99" w:semiHidden="0"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nhideWhenUsed="0" w:uiPriority="99" w:semiHidden="0" w:name="Hyperlink"/>
    <w:lsdException w:qFormat="1" w:unhideWhenUsed="0" w:uiPriority="99" w:semiHidden="0" w:name="FollowedHyperlink"/>
    <w:lsdException w:qFormat="1" w:unhideWhenUsed="0" w:uiPriority="0" w:semiHidden="0" w:name="Strong" w:locked="1"/>
    <w:lsdException w:qFormat="1" w:unhideWhenUsed="0" w:uiPriority="0" w:semiHidden="0" w:name="Emphasis" w:locked="1"/>
    <w:lsdException w:uiPriority="99" w:name="Document Map"/>
    <w:lsdException w:uiPriority="99" w:name="Plain Text"/>
    <w:lsdException w:uiPriority="99" w:name="E-mail Signature"/>
    <w:lsdException w:qFormat="1" w:unhideWhenUsed="0"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qFormat="1" w:uiPriority="99" w:name="HTML Preformatted"/>
    <w:lsdException w:uiPriority="99" w:name="HTML Sample"/>
    <w:lsdException w:uiPriority="99" w:name="HTML Typewriter"/>
    <w:lsdException w:uiPriority="99" w:name="HTML Variable"/>
    <w:lsdException w:qFormat="1" w:uiPriority="99" w:semiHidden="0"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autoRedefine/>
    <w:qFormat/>
    <w:uiPriority w:val="0"/>
    <w:pPr>
      <w:widowControl w:val="0"/>
      <w:jc w:val="both"/>
    </w:pPr>
    <w:rPr>
      <w:rFonts w:ascii="Calibri" w:hAnsi="Calibri" w:eastAsia="宋体" w:cs="Times New Roman"/>
      <w:kern w:val="2"/>
      <w:sz w:val="21"/>
      <w:szCs w:val="24"/>
      <w:lang w:val="en-US" w:eastAsia="zh-CN" w:bidi="ar-SA"/>
    </w:rPr>
  </w:style>
  <w:style w:type="paragraph" w:styleId="2">
    <w:name w:val="heading 1"/>
    <w:basedOn w:val="1"/>
    <w:next w:val="1"/>
    <w:autoRedefine/>
    <w:qFormat/>
    <w:locked/>
    <w:uiPriority w:val="0"/>
    <w:pPr>
      <w:spacing w:before="0" w:beforeAutospacing="1" w:after="0" w:afterAutospacing="1"/>
      <w:jc w:val="left"/>
    </w:pPr>
    <w:rPr>
      <w:rFonts w:hint="eastAsia" w:ascii="宋体" w:hAnsi="宋体" w:eastAsia="宋体" w:cs="宋体"/>
      <w:b/>
      <w:kern w:val="44"/>
      <w:sz w:val="48"/>
      <w:szCs w:val="48"/>
      <w:lang w:val="en-US" w:eastAsia="zh-CN" w:bidi="ar"/>
    </w:rPr>
  </w:style>
  <w:style w:type="paragraph" w:styleId="3">
    <w:name w:val="heading 2"/>
    <w:basedOn w:val="1"/>
    <w:next w:val="1"/>
    <w:autoRedefine/>
    <w:unhideWhenUsed/>
    <w:qFormat/>
    <w:locked/>
    <w:uiPriority w:val="0"/>
    <w:pPr>
      <w:spacing w:before="0" w:beforeAutospacing="1" w:after="0" w:afterAutospacing="1"/>
      <w:jc w:val="left"/>
    </w:pPr>
    <w:rPr>
      <w:rFonts w:hint="eastAsia" w:ascii="宋体" w:hAnsi="宋体" w:eastAsia="宋体" w:cs="宋体"/>
      <w:b/>
      <w:kern w:val="0"/>
      <w:sz w:val="36"/>
      <w:szCs w:val="36"/>
      <w:lang w:val="en-US" w:eastAsia="zh-CN" w:bidi="ar"/>
    </w:rPr>
  </w:style>
  <w:style w:type="paragraph" w:styleId="4">
    <w:name w:val="heading 3"/>
    <w:basedOn w:val="1"/>
    <w:next w:val="1"/>
    <w:autoRedefine/>
    <w:qFormat/>
    <w:locked/>
    <w:uiPriority w:val="9"/>
    <w:pPr>
      <w:keepNext/>
      <w:keepLines/>
      <w:numPr>
        <w:ilvl w:val="2"/>
        <w:numId w:val="1"/>
      </w:numPr>
      <w:ind w:firstLineChars="0"/>
      <w:outlineLvl w:val="2"/>
    </w:pPr>
    <w:rPr>
      <w:rFonts w:eastAsia="黑体"/>
      <w:bCs/>
      <w:sz w:val="30"/>
      <w:szCs w:val="32"/>
    </w:rPr>
  </w:style>
  <w:style w:type="paragraph" w:styleId="5">
    <w:name w:val="heading 4"/>
    <w:basedOn w:val="1"/>
    <w:next w:val="1"/>
    <w:autoRedefine/>
    <w:qFormat/>
    <w:locked/>
    <w:uiPriority w:val="9"/>
    <w:pPr>
      <w:keepNext/>
      <w:keepLines/>
      <w:numPr>
        <w:ilvl w:val="3"/>
        <w:numId w:val="1"/>
      </w:numPr>
      <w:ind w:firstLineChars="0"/>
      <w:outlineLvl w:val="3"/>
    </w:pPr>
    <w:rPr>
      <w:rFonts w:eastAsia="黑体"/>
      <w:bCs/>
      <w:szCs w:val="28"/>
    </w:rPr>
  </w:style>
  <w:style w:type="paragraph" w:styleId="6">
    <w:name w:val="heading 5"/>
    <w:basedOn w:val="1"/>
    <w:next w:val="1"/>
    <w:autoRedefine/>
    <w:semiHidden/>
    <w:unhideWhenUsed/>
    <w:qFormat/>
    <w:locked/>
    <w:uiPriority w:val="0"/>
    <w:pPr>
      <w:spacing w:before="0" w:beforeAutospacing="1" w:after="0" w:afterAutospacing="1"/>
      <w:jc w:val="left"/>
    </w:pPr>
    <w:rPr>
      <w:rFonts w:hint="eastAsia" w:ascii="宋体" w:hAnsi="宋体" w:eastAsia="宋体" w:cs="宋体"/>
      <w:b/>
      <w:kern w:val="0"/>
      <w:sz w:val="20"/>
      <w:szCs w:val="20"/>
      <w:lang w:val="en-US" w:eastAsia="zh-CN" w:bidi="ar"/>
    </w:rPr>
  </w:style>
  <w:style w:type="character" w:default="1" w:styleId="19">
    <w:name w:val="Default Paragraph Font"/>
    <w:autoRedefine/>
    <w:semiHidden/>
    <w:qFormat/>
    <w:uiPriority w:val="99"/>
  </w:style>
  <w:style w:type="table" w:default="1" w:styleId="18">
    <w:name w:val="Normal Table"/>
    <w:autoRedefine/>
    <w:unhideWhenUsed/>
    <w:qFormat/>
    <w:uiPriority w:val="99"/>
    <w:pPr>
      <w:keepNext w:val="0"/>
      <w:keepLines w:val="0"/>
      <w:widowControl/>
      <w:suppressLineNumbers w:val="0"/>
      <w:spacing w:before="0" w:beforeAutospacing="0" w:after="0" w:afterAutospacing="0"/>
      <w:ind w:left="0" w:right="0"/>
    </w:pPr>
    <w:rPr>
      <w:rFonts w:hint="default" w:ascii="Times New Roman" w:hAnsi="Times New Roman" w:eastAsia="Times New Roman" w:cs="Times New Roman"/>
      <w:sz w:val="20"/>
      <w:szCs w:val="20"/>
    </w:rPr>
    <w:tblPr>
      <w:tblCellMar>
        <w:top w:w="0" w:type="dxa"/>
        <w:left w:w="108" w:type="dxa"/>
        <w:bottom w:w="0" w:type="dxa"/>
        <w:right w:w="108" w:type="dxa"/>
      </w:tblCellMar>
    </w:tblPr>
  </w:style>
  <w:style w:type="paragraph" w:styleId="7">
    <w:name w:val="caption"/>
    <w:basedOn w:val="1"/>
    <w:next w:val="1"/>
    <w:autoRedefine/>
    <w:qFormat/>
    <w:locked/>
    <w:uiPriority w:val="35"/>
    <w:rPr>
      <w:rFonts w:ascii="Cambria" w:hAnsi="Cambria" w:eastAsia="黑体" w:cs="Times New Roman"/>
      <w:sz w:val="20"/>
      <w:szCs w:val="20"/>
    </w:rPr>
  </w:style>
  <w:style w:type="paragraph" w:styleId="8">
    <w:name w:val="Body Text"/>
    <w:basedOn w:val="1"/>
    <w:next w:val="1"/>
    <w:link w:val="25"/>
    <w:autoRedefine/>
    <w:qFormat/>
    <w:uiPriority w:val="99"/>
    <w:pPr>
      <w:jc w:val="center"/>
    </w:pPr>
    <w:rPr>
      <w:rFonts w:eastAsia="华文新魏"/>
      <w:sz w:val="72"/>
    </w:rPr>
  </w:style>
  <w:style w:type="paragraph" w:styleId="9">
    <w:name w:val="Body Text Indent"/>
    <w:basedOn w:val="1"/>
    <w:autoRedefine/>
    <w:qFormat/>
    <w:uiPriority w:val="99"/>
    <w:pPr>
      <w:ind w:firstLine="560" w:firstLineChars="200"/>
    </w:pPr>
    <w:rPr>
      <w:rFonts w:ascii="宋体" w:hAnsi="宋体" w:eastAsia="宋体" w:cs="宋体"/>
      <w:sz w:val="28"/>
      <w:szCs w:val="28"/>
    </w:rPr>
  </w:style>
  <w:style w:type="paragraph" w:styleId="10">
    <w:name w:val="footer"/>
    <w:basedOn w:val="1"/>
    <w:link w:val="26"/>
    <w:autoRedefine/>
    <w:qFormat/>
    <w:uiPriority w:val="99"/>
    <w:pPr>
      <w:tabs>
        <w:tab w:val="center" w:pos="4153"/>
        <w:tab w:val="right" w:pos="8306"/>
      </w:tabs>
      <w:snapToGrid w:val="0"/>
      <w:jc w:val="left"/>
    </w:pPr>
    <w:rPr>
      <w:sz w:val="18"/>
      <w:szCs w:val="18"/>
    </w:rPr>
  </w:style>
  <w:style w:type="paragraph" w:styleId="11">
    <w:name w:val="header"/>
    <w:basedOn w:val="1"/>
    <w:link w:val="27"/>
    <w:autoRedefine/>
    <w:qFormat/>
    <w:uiPriority w:val="99"/>
    <w:pPr>
      <w:pBdr>
        <w:bottom w:val="single" w:color="auto" w:sz="6" w:space="1"/>
      </w:pBdr>
      <w:tabs>
        <w:tab w:val="center" w:pos="4153"/>
        <w:tab w:val="right" w:pos="8306"/>
      </w:tabs>
      <w:snapToGrid w:val="0"/>
      <w:jc w:val="center"/>
    </w:pPr>
    <w:rPr>
      <w:sz w:val="18"/>
      <w:szCs w:val="18"/>
    </w:rPr>
  </w:style>
  <w:style w:type="paragraph" w:styleId="12">
    <w:name w:val="toc 1"/>
    <w:basedOn w:val="1"/>
    <w:next w:val="1"/>
    <w:autoRedefine/>
    <w:qFormat/>
    <w:uiPriority w:val="99"/>
    <w:pPr>
      <w:tabs>
        <w:tab w:val="right" w:leader="dot" w:pos="8720"/>
      </w:tabs>
      <w:spacing w:line="360" w:lineRule="exact"/>
    </w:pPr>
    <w:rPr>
      <w:rFonts w:ascii="黑体" w:hAnsi="宋体"/>
      <w:b/>
      <w:sz w:val="28"/>
      <w:szCs w:val="28"/>
    </w:rPr>
  </w:style>
  <w:style w:type="paragraph" w:styleId="13">
    <w:name w:val="Subtitle"/>
    <w:basedOn w:val="1"/>
    <w:next w:val="1"/>
    <w:autoRedefine/>
    <w:qFormat/>
    <w:locked/>
    <w:uiPriority w:val="0"/>
    <w:pPr>
      <w:spacing w:line="312" w:lineRule="auto"/>
      <w:jc w:val="left"/>
      <w:outlineLvl w:val="1"/>
    </w:pPr>
    <w:rPr>
      <w:rFonts w:ascii="Cambria" w:hAnsi="Cambria"/>
      <w:b/>
      <w:bCs/>
      <w:kern w:val="28"/>
      <w:sz w:val="24"/>
      <w:szCs w:val="32"/>
    </w:rPr>
  </w:style>
  <w:style w:type="paragraph" w:styleId="14">
    <w:name w:val="toc 2"/>
    <w:basedOn w:val="1"/>
    <w:next w:val="1"/>
    <w:autoRedefine/>
    <w:qFormat/>
    <w:uiPriority w:val="99"/>
    <w:pPr>
      <w:ind w:left="420" w:leftChars="200"/>
    </w:pPr>
    <w:rPr>
      <w:rFonts w:ascii="宋体" w:hAnsi="宋体"/>
      <w:sz w:val="24"/>
      <w:szCs w:val="28"/>
    </w:rPr>
  </w:style>
  <w:style w:type="paragraph" w:styleId="15">
    <w:name w:val="HTML Preformatted"/>
    <w:basedOn w:val="1"/>
    <w:autoRedefine/>
    <w:semiHidden/>
    <w:unhideWhenUsed/>
    <w:qFormat/>
    <w:uiPriority w:val="9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hint="eastAsia" w:ascii="宋体" w:hAnsi="宋体" w:eastAsia="宋体" w:cs="宋体"/>
      <w:kern w:val="0"/>
      <w:sz w:val="24"/>
      <w:szCs w:val="24"/>
      <w:lang w:val="en-US" w:eastAsia="zh-CN" w:bidi="ar"/>
    </w:rPr>
  </w:style>
  <w:style w:type="paragraph" w:styleId="16">
    <w:name w:val="Normal (Web)"/>
    <w:basedOn w:val="1"/>
    <w:autoRedefine/>
    <w:qFormat/>
    <w:uiPriority w:val="99"/>
    <w:pPr>
      <w:widowControl/>
      <w:spacing w:before="100" w:beforeAutospacing="1" w:after="100" w:afterAutospacing="1"/>
      <w:jc w:val="left"/>
    </w:pPr>
    <w:rPr>
      <w:rFonts w:ascii="宋体" w:hAnsi="宋体" w:cs="宋体"/>
      <w:kern w:val="0"/>
      <w:sz w:val="24"/>
    </w:rPr>
  </w:style>
  <w:style w:type="paragraph" w:styleId="17">
    <w:name w:val="Body Text First Indent 2"/>
    <w:basedOn w:val="9"/>
    <w:autoRedefine/>
    <w:qFormat/>
    <w:uiPriority w:val="99"/>
    <w:pPr>
      <w:spacing w:after="120"/>
      <w:ind w:left="420" w:leftChars="200" w:firstLine="420"/>
    </w:pPr>
    <w:rPr>
      <w:rFonts w:asciiTheme="minorHAnsi" w:hAnsiTheme="minorHAnsi" w:eastAsiaTheme="minorEastAsia" w:cstheme="minorBidi"/>
      <w:sz w:val="21"/>
      <w:szCs w:val="24"/>
    </w:rPr>
  </w:style>
  <w:style w:type="character" w:styleId="20">
    <w:name w:val="Strong"/>
    <w:basedOn w:val="19"/>
    <w:autoRedefine/>
    <w:qFormat/>
    <w:locked/>
    <w:uiPriority w:val="0"/>
    <w:rPr>
      <w:b/>
    </w:rPr>
  </w:style>
  <w:style w:type="character" w:styleId="21">
    <w:name w:val="FollowedHyperlink"/>
    <w:basedOn w:val="19"/>
    <w:autoRedefine/>
    <w:qFormat/>
    <w:uiPriority w:val="99"/>
    <w:rPr>
      <w:rFonts w:cs="Times New Roman"/>
      <w:color w:val="800080"/>
      <w:u w:val="single"/>
    </w:rPr>
  </w:style>
  <w:style w:type="character" w:styleId="22">
    <w:name w:val="Emphasis"/>
    <w:basedOn w:val="19"/>
    <w:autoRedefine/>
    <w:qFormat/>
    <w:locked/>
    <w:uiPriority w:val="0"/>
    <w:rPr>
      <w:i/>
    </w:rPr>
  </w:style>
  <w:style w:type="character" w:styleId="23">
    <w:name w:val="Hyperlink"/>
    <w:basedOn w:val="19"/>
    <w:autoRedefine/>
    <w:qFormat/>
    <w:uiPriority w:val="99"/>
    <w:rPr>
      <w:rFonts w:cs="Times New Roman"/>
      <w:color w:val="0000CC"/>
      <w:u w:val="single"/>
    </w:rPr>
  </w:style>
  <w:style w:type="paragraph" w:customStyle="1" w:styleId="24">
    <w:name w:val="段"/>
    <w:next w:val="1"/>
    <w:autoRedefine/>
    <w:qFormat/>
    <w:uiPriority w:val="0"/>
    <w:pPr>
      <w:tabs>
        <w:tab w:val="center" w:pos="4201"/>
        <w:tab w:val="right" w:leader="dot" w:pos="9298"/>
      </w:tabs>
      <w:autoSpaceDE w:val="0"/>
      <w:autoSpaceDN w:val="0"/>
      <w:ind w:firstLine="420" w:firstLineChars="200"/>
      <w:jc w:val="both"/>
    </w:pPr>
    <w:rPr>
      <w:rFonts w:ascii="宋体" w:hAnsi="Times New Roman" w:eastAsia="宋体" w:cs="Times New Roman"/>
      <w:sz w:val="21"/>
      <w:szCs w:val="22"/>
      <w:lang w:val="en-US" w:eastAsia="zh-CN" w:bidi="ar-SA"/>
    </w:rPr>
  </w:style>
  <w:style w:type="character" w:customStyle="1" w:styleId="25">
    <w:name w:val="Body Text Char"/>
    <w:basedOn w:val="19"/>
    <w:link w:val="8"/>
    <w:autoRedefine/>
    <w:semiHidden/>
    <w:qFormat/>
    <w:uiPriority w:val="99"/>
    <w:rPr>
      <w:rFonts w:ascii="Calibri" w:hAnsi="Calibri"/>
      <w:szCs w:val="24"/>
    </w:rPr>
  </w:style>
  <w:style w:type="character" w:customStyle="1" w:styleId="26">
    <w:name w:val="Footer Char"/>
    <w:basedOn w:val="19"/>
    <w:link w:val="10"/>
    <w:autoRedefine/>
    <w:qFormat/>
    <w:locked/>
    <w:uiPriority w:val="99"/>
    <w:rPr>
      <w:rFonts w:ascii="Calibri" w:hAnsi="Calibri" w:eastAsia="宋体" w:cs="Times New Roman"/>
      <w:kern w:val="2"/>
      <w:sz w:val="18"/>
      <w:szCs w:val="18"/>
    </w:rPr>
  </w:style>
  <w:style w:type="character" w:customStyle="1" w:styleId="27">
    <w:name w:val="Header Char"/>
    <w:basedOn w:val="19"/>
    <w:link w:val="11"/>
    <w:autoRedefine/>
    <w:semiHidden/>
    <w:qFormat/>
    <w:uiPriority w:val="99"/>
    <w:rPr>
      <w:rFonts w:ascii="Calibri" w:hAnsi="Calibri"/>
      <w:sz w:val="18"/>
      <w:szCs w:val="18"/>
    </w:rPr>
  </w:style>
  <w:style w:type="character" w:customStyle="1" w:styleId="28">
    <w:name w:val="font31"/>
    <w:basedOn w:val="19"/>
    <w:autoRedefine/>
    <w:qFormat/>
    <w:uiPriority w:val="99"/>
    <w:rPr>
      <w:rFonts w:ascii="宋体" w:hAnsi="宋体" w:eastAsia="宋体" w:cs="宋体"/>
      <w:b/>
      <w:color w:val="000000"/>
      <w:sz w:val="32"/>
      <w:szCs w:val="32"/>
      <w:u w:val="none"/>
    </w:rPr>
  </w:style>
  <w:style w:type="paragraph" w:customStyle="1" w:styleId="29">
    <w:name w:val="列出段落1"/>
    <w:basedOn w:val="1"/>
    <w:autoRedefine/>
    <w:qFormat/>
    <w:uiPriority w:val="99"/>
    <w:pPr>
      <w:ind w:firstLine="420" w:firstLineChars="200"/>
    </w:pPr>
  </w:style>
  <w:style w:type="paragraph" w:customStyle="1" w:styleId="30">
    <w:name w:val="列出段落2"/>
    <w:basedOn w:val="1"/>
    <w:autoRedefine/>
    <w:qFormat/>
    <w:uiPriority w:val="99"/>
    <w:pPr>
      <w:ind w:firstLine="420" w:firstLineChars="200"/>
    </w:pPr>
  </w:style>
  <w:style w:type="paragraph" w:customStyle="1" w:styleId="31">
    <w:name w:val="列出段落3"/>
    <w:basedOn w:val="1"/>
    <w:autoRedefine/>
    <w:qFormat/>
    <w:uiPriority w:val="99"/>
    <w:pPr>
      <w:ind w:firstLine="420" w:firstLineChars="200"/>
    </w:pPr>
  </w:style>
  <w:style w:type="paragraph" w:styleId="32">
    <w:name w:val="List Paragraph"/>
    <w:basedOn w:val="1"/>
    <w:autoRedefine/>
    <w:qFormat/>
    <w:uiPriority w:val="99"/>
    <w:pPr>
      <w:ind w:firstLine="420" w:firstLineChars="200"/>
    </w:pPr>
  </w:style>
  <w:style w:type="paragraph" w:customStyle="1" w:styleId="33">
    <w:name w:val="图签/表签"/>
    <w:basedOn w:val="7"/>
    <w:qFormat/>
    <w:uiPriority w:val="0"/>
    <w:pPr>
      <w:ind w:firstLine="0" w:firstLineChars="0"/>
      <w:jc w:val="center"/>
    </w:pPr>
    <w:rPr>
      <w:rFonts w:ascii="Times New Roman" w:hAnsi="Times New Roman" w:eastAsia="仿宋_GB2312"/>
      <w:sz w:val="28"/>
    </w:rPr>
  </w:style>
  <w:style w:type="paragraph" w:customStyle="1" w:styleId="34">
    <w:name w:val="表格文字"/>
    <w:basedOn w:val="1"/>
    <w:link w:val="37"/>
    <w:autoRedefine/>
    <w:qFormat/>
    <w:uiPriority w:val="0"/>
    <w:pPr>
      <w:ind w:firstLine="0" w:firstLineChars="0"/>
      <w:jc w:val="center"/>
    </w:pPr>
    <w:rPr>
      <w:rFonts w:ascii="Times New Roman" w:hAnsi="Times New Roman" w:eastAsia="仿宋_GB2312"/>
      <w:sz w:val="24"/>
    </w:rPr>
  </w:style>
  <w:style w:type="character" w:customStyle="1" w:styleId="35">
    <w:name w:val="图签/表签 Char"/>
    <w:autoRedefine/>
    <w:qFormat/>
    <w:locked/>
    <w:uiPriority w:val="0"/>
    <w:rPr>
      <w:rFonts w:ascii="Times New Roman" w:hAnsi="Times New Roman" w:eastAsia="仿宋_GB2312"/>
      <w:kern w:val="2"/>
      <w:sz w:val="28"/>
    </w:rPr>
  </w:style>
  <w:style w:type="paragraph" w:customStyle="1" w:styleId="36">
    <w:name w:val="007正文"/>
    <w:basedOn w:val="1"/>
    <w:autoRedefine/>
    <w:qFormat/>
    <w:uiPriority w:val="0"/>
    <w:pPr>
      <w:spacing w:line="360" w:lineRule="auto"/>
      <w:ind w:firstLine="480"/>
      <w:jc w:val="left"/>
    </w:pPr>
    <w:rPr>
      <w:rFonts w:ascii="宋体" w:hAnsi="宋体" w:eastAsia="楷体_GB2312"/>
      <w:color w:val="000000"/>
      <w:szCs w:val="24"/>
    </w:rPr>
  </w:style>
  <w:style w:type="character" w:customStyle="1" w:styleId="37">
    <w:name w:val="表格文字 Char"/>
    <w:link w:val="34"/>
    <w:autoRedefine/>
    <w:qFormat/>
    <w:uiPriority w:val="0"/>
    <w:rPr>
      <w:rFonts w:ascii="Times New Roman" w:hAnsi="Times New Roman" w:eastAsia="仿宋_GB2312"/>
      <w:sz w:val="24"/>
    </w:rPr>
  </w:style>
  <w:style w:type="character" w:customStyle="1" w:styleId="38">
    <w:name w:val="font21"/>
    <w:basedOn w:val="19"/>
    <w:autoRedefine/>
    <w:qFormat/>
    <w:uiPriority w:val="0"/>
    <w:rPr>
      <w:rFonts w:ascii="Calibri" w:hAnsi="Calibri" w:cs="Calibri"/>
      <w:color w:val="000000"/>
      <w:sz w:val="18"/>
      <w:szCs w:val="18"/>
      <w:u w:val="none"/>
    </w:rPr>
  </w:style>
  <w:style w:type="character" w:customStyle="1" w:styleId="39">
    <w:name w:val="font11"/>
    <w:basedOn w:val="19"/>
    <w:autoRedefine/>
    <w:qFormat/>
    <w:uiPriority w:val="0"/>
    <w:rPr>
      <w:rFonts w:hint="eastAsia" w:ascii="宋体" w:hAnsi="宋体" w:eastAsia="宋体" w:cs="宋体"/>
      <w:color w:val="000000"/>
      <w:sz w:val="18"/>
      <w:szCs w:val="18"/>
      <w:u w:val="none"/>
      <w:vertAlign w:val="superscript"/>
    </w:rPr>
  </w:style>
  <w:style w:type="paragraph" w:customStyle="1" w:styleId="40">
    <w:name w:val="样式 宋体 小四 行距: 1.5 倍行距"/>
    <w:basedOn w:val="1"/>
    <w:autoRedefine/>
    <w:qFormat/>
    <w:uiPriority w:val="0"/>
    <w:pPr>
      <w:widowControl/>
      <w:spacing w:line="360" w:lineRule="auto"/>
      <w:ind w:firstLine="480" w:firstLineChars="200"/>
      <w:jc w:val="left"/>
    </w:pPr>
    <w:rPr>
      <w:rFonts w:ascii="宋体" w:hAnsi="宋体" w:eastAsia="宋体" w:cs="Times New Roman"/>
      <w:sz w:val="24"/>
      <w:szCs w:val="20"/>
    </w:rPr>
  </w:style>
  <w:style w:type="character" w:customStyle="1" w:styleId="41">
    <w:name w:val="font61"/>
    <w:basedOn w:val="19"/>
    <w:autoRedefine/>
    <w:qFormat/>
    <w:uiPriority w:val="0"/>
    <w:rPr>
      <w:rFonts w:ascii="Arial" w:hAnsi="Arial" w:cs="Arial"/>
      <w:color w:val="000000"/>
      <w:sz w:val="18"/>
      <w:szCs w:val="18"/>
      <w:u w:val="none"/>
    </w:rPr>
  </w:style>
  <w:style w:type="paragraph" w:customStyle="1" w:styleId="42">
    <w:name w:val="闻政正文"/>
    <w:basedOn w:val="1"/>
    <w:autoRedefine/>
    <w:qFormat/>
    <w:uiPriority w:val="3"/>
    <w:pPr>
      <w:spacing w:line="500" w:lineRule="exact"/>
      <w:ind w:firstLine="200" w:firstLineChars="200"/>
    </w:pPr>
    <w:rPr>
      <w:rFonts w:ascii="Times New Roman" w:hAnsi="Times New Roman" w:eastAsia="仿宋_GB2312"/>
      <w:kern w:val="0"/>
      <w:sz w:val="28"/>
      <w:szCs w:val="28"/>
      <w:lang w:val="zh-CN"/>
    </w:rPr>
  </w:style>
  <w:style w:type="character" w:customStyle="1" w:styleId="43">
    <w:name w:val="font41"/>
    <w:basedOn w:val="19"/>
    <w:autoRedefine/>
    <w:qFormat/>
    <w:uiPriority w:val="0"/>
    <w:rPr>
      <w:rFonts w:ascii="宋体" w:hAnsi="宋体" w:eastAsia="宋体" w:cs="宋体"/>
      <w:b/>
      <w:bCs/>
      <w:color w:val="000000"/>
      <w:sz w:val="26"/>
      <w:szCs w:val="26"/>
      <w:u w:val="none"/>
    </w:rPr>
  </w:style>
  <w:style w:type="character" w:customStyle="1" w:styleId="44">
    <w:name w:val="font51"/>
    <w:basedOn w:val="19"/>
    <w:autoRedefine/>
    <w:qFormat/>
    <w:uiPriority w:val="0"/>
    <w:rPr>
      <w:rFonts w:ascii="宋体" w:hAnsi="宋体" w:eastAsia="宋体" w:cs="宋体"/>
      <w:color w:val="000000"/>
      <w:sz w:val="26"/>
      <w:szCs w:val="26"/>
      <w:u w:val="none"/>
    </w:rPr>
  </w:style>
  <w:style w:type="paragraph" w:customStyle="1" w:styleId="45">
    <w:name w:val="p1"/>
    <w:basedOn w:val="1"/>
    <w:autoRedefine/>
    <w:qFormat/>
    <w:uiPriority w:val="0"/>
    <w:pPr>
      <w:spacing w:before="0" w:beforeAutospacing="0" w:after="0" w:afterAutospacing="0" w:line="380" w:lineRule="atLeast"/>
      <w:ind w:left="0" w:right="0"/>
      <w:jc w:val="left"/>
    </w:pPr>
    <w:rPr>
      <w:rFonts w:ascii="Helvetica Neue" w:hAnsi="Helvetica Neue" w:eastAsia="Helvetica Neue" w:cs="Helvetica Neue"/>
      <w:color w:val="000000"/>
      <w:kern w:val="0"/>
      <w:sz w:val="26"/>
      <w:szCs w:val="26"/>
      <w:lang w:val="en-US" w:eastAsia="zh-CN" w:bidi="ar"/>
    </w:rPr>
  </w:style>
  <w:style w:type="character" w:customStyle="1" w:styleId="46">
    <w:name w:val="font71"/>
    <w:basedOn w:val="19"/>
    <w:autoRedefine/>
    <w:qFormat/>
    <w:uiPriority w:val="0"/>
    <w:rPr>
      <w:rFonts w:ascii="宋体" w:hAnsi="宋体" w:eastAsia="宋体" w:cs="宋体"/>
      <w:b/>
      <w:bCs/>
      <w:color w:val="000000"/>
      <w:sz w:val="26"/>
      <w:szCs w:val="26"/>
      <w:u w:val="none"/>
    </w:rPr>
  </w:style>
  <w:style w:type="character" w:customStyle="1" w:styleId="47">
    <w:name w:val="font101"/>
    <w:basedOn w:val="19"/>
    <w:autoRedefine/>
    <w:qFormat/>
    <w:uiPriority w:val="0"/>
    <w:rPr>
      <w:rFonts w:ascii="宋体" w:hAnsi="宋体" w:eastAsia="宋体" w:cs="宋体"/>
      <w:b/>
      <w:bCs/>
      <w:color w:val="000000"/>
      <w:sz w:val="26"/>
      <w:szCs w:val="26"/>
      <w:u w:val="none"/>
    </w:rPr>
  </w:style>
</w:styles>
</file>

<file path=word/_rels/document.xml.rels><?xml version="1.0" encoding="UTF-8" standalone="yes"?>
<Relationships xmlns="http://schemas.openxmlformats.org/package/2006/relationships"><Relationship Id="rId9" Type="http://schemas.openxmlformats.org/officeDocument/2006/relationships/header" Target="header4.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0" Type="http://schemas.openxmlformats.org/officeDocument/2006/relationships/fontTable" Target="fontTable.xml"/><Relationship Id="rId3" Type="http://schemas.openxmlformats.org/officeDocument/2006/relationships/header" Target="header1.xml"/><Relationship Id="rId29" Type="http://schemas.openxmlformats.org/officeDocument/2006/relationships/numbering" Target="numbering.xml"/><Relationship Id="rId28" Type="http://schemas.openxmlformats.org/officeDocument/2006/relationships/customXml" Target="../customXml/item1.xml"/><Relationship Id="rId27" Type="http://schemas.openxmlformats.org/officeDocument/2006/relationships/image" Target="media/image14.png"/><Relationship Id="rId26" Type="http://schemas.openxmlformats.org/officeDocument/2006/relationships/image" Target="media/image13.png"/><Relationship Id="rId25" Type="http://schemas.openxmlformats.org/officeDocument/2006/relationships/chart" Target="charts/chart2.xml"/><Relationship Id="rId24" Type="http://schemas.openxmlformats.org/officeDocument/2006/relationships/image" Target="media/image12.png"/><Relationship Id="rId23" Type="http://schemas.openxmlformats.org/officeDocument/2006/relationships/image" Target="media/image11.png"/><Relationship Id="rId22" Type="http://schemas.openxmlformats.org/officeDocument/2006/relationships/image" Target="media/image10.png"/><Relationship Id="rId21" Type="http://schemas.openxmlformats.org/officeDocument/2006/relationships/image" Target="media/image9.png"/><Relationship Id="rId20" Type="http://schemas.openxmlformats.org/officeDocument/2006/relationships/image" Target="media/image8.png"/><Relationship Id="rId2" Type="http://schemas.openxmlformats.org/officeDocument/2006/relationships/settings" Target="settings.xml"/><Relationship Id="rId19" Type="http://schemas.openxmlformats.org/officeDocument/2006/relationships/image" Target="media/image7.png"/><Relationship Id="rId18" Type="http://schemas.openxmlformats.org/officeDocument/2006/relationships/image" Target="media/image6.png"/><Relationship Id="rId17" Type="http://schemas.openxmlformats.org/officeDocument/2006/relationships/image" Target="media/image5.png"/><Relationship Id="rId16" Type="http://schemas.openxmlformats.org/officeDocument/2006/relationships/chart" Target="charts/chart1.xml"/><Relationship Id="rId15" Type="http://schemas.openxmlformats.org/officeDocument/2006/relationships/image" Target="media/image4.jpeg"/><Relationship Id="rId14" Type="http://schemas.openxmlformats.org/officeDocument/2006/relationships/image" Target="media/image3.jpeg"/><Relationship Id="rId13" Type="http://schemas.openxmlformats.org/officeDocument/2006/relationships/image" Target="media/image2.jpeg"/><Relationship Id="rId12" Type="http://schemas.openxmlformats.org/officeDocument/2006/relationships/image" Target="media/image1.png"/><Relationship Id="rId11" Type="http://schemas.openxmlformats.org/officeDocument/2006/relationships/theme" Target="theme/theme1.xml"/><Relationship Id="rId10" Type="http://schemas.openxmlformats.org/officeDocument/2006/relationships/footer" Target="footer4.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charts/_rels/chart1.xml.rels><?xml version="1.0" encoding="UTF-8" standalone="yes"?>
<Relationships xmlns="http://schemas.openxmlformats.org/package/2006/relationships"><Relationship Id="rId3" Type="http://schemas.microsoft.com/office/2011/relationships/chartColorStyle" Target="colors2.xml"/><Relationship Id="rId2" Type="http://schemas.microsoft.com/office/2011/relationships/chartStyle" Target="style2.xml"/><Relationship Id="rId1" Type="http://schemas.openxmlformats.org/officeDocument/2006/relationships/oleObject" Target="file:///C:\Users\Administrator\Desktop\&#22478;&#31649;&#23616;&#32489;&#25928;\&#38745;&#33033;&#22253;&#39033;&#30446;&#32489;&#25928;\&#38745;&#33033;&#22253;&#39033;&#30446;&#32489;&#25928;&#25253;&#21578;\&#38745;&#33033;&#22253;&#39033;&#30446;&#32489;&#25928;&#34920;.xlsx" TargetMode="External"/></Relationships>
</file>

<file path=word/charts/_rels/chart2.xml.rels><?xml version="1.0" encoding="UTF-8" standalone="yes"?>
<Relationships xmlns="http://schemas.openxmlformats.org/package/2006/relationships"><Relationship Id="rId3" Type="http://schemas.microsoft.com/office/2011/relationships/chartColorStyle" Target="colors1.xml"/><Relationship Id="rId2" Type="http://schemas.microsoft.com/office/2011/relationships/chartStyle" Target="style1.xml"/><Relationship Id="rId1" Type="http://schemas.openxmlformats.org/officeDocument/2006/relationships/oleObject" Target="file:///C:\Users\Administrator\Desktop\&#22478;&#31649;&#23616;&#32489;&#25928;\&#38745;&#33033;&#22253;&#39033;&#30446;&#32489;&#25928;\&#38745;&#33033;&#22253;&#39033;&#30446;&#32489;&#25928;&#25253;&#21578;\&#38745;&#33033;&#22253;&#39033;&#30446;&#32489;&#25928;&#34920;.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0" vertOverflow="ellipsis" vert="horz" wrap="square" anchor="ctr" anchorCtr="1"/>
          <a:lstStyle/>
          <a:p>
            <a:pPr defTabSz="914400">
              <a:defRPr lang="zh-CN" sz="1400" b="1" i="0" u="none" strike="noStrike" kern="1200" baseline="0">
                <a:solidFill>
                  <a:schemeClr val="tx1">
                    <a:lumMod val="75000"/>
                    <a:lumOff val="25000"/>
                  </a:schemeClr>
                </a:solidFill>
                <a:latin typeface="+mn-lt"/>
                <a:ea typeface="+mn-ea"/>
                <a:cs typeface="+mn-cs"/>
              </a:defRPr>
            </a:pPr>
            <a:r>
              <a:t>垃圾处理量统计表</a:t>
            </a:r>
          </a:p>
        </c:rich>
      </c:tx>
      <c:layout/>
      <c:overlay val="0"/>
      <c:spPr>
        <a:noFill/>
        <a:ln>
          <a:noFill/>
        </a:ln>
        <a:effectLst/>
      </c:spPr>
    </c:title>
    <c:autoTitleDeleted val="0"/>
    <c:plotArea>
      <c:layout/>
      <c:pieChart>
        <c:varyColors val="1"/>
        <c:ser>
          <c:idx val="0"/>
          <c:order val="0"/>
          <c:spPr/>
          <c:explosion val="0"/>
          <c:dLbls>
            <c:delete val="1"/>
          </c:dLbls>
          <c:cat>
            <c:strRef>
              <c:f>[静脉园项目绩效表.xlsx]量化表!$B$21:$D$25</c:f>
              <c:strCache>
                <c:ptCount val="5"/>
                <c:pt idx="0">
                  <c:v>生活垃圾处理数量</c:v>
                </c:pt>
                <c:pt idx="1">
                  <c:v>餐厨垃圾处理量</c:v>
                </c:pt>
                <c:pt idx="2">
                  <c:v>厨余垃圾处理量</c:v>
                </c:pt>
                <c:pt idx="3">
                  <c:v>地沟油处理量</c:v>
                </c:pt>
                <c:pt idx="4">
                  <c:v>污泥处理量</c:v>
                </c:pt>
              </c:strCache>
            </c:strRef>
          </c:cat>
          <c:val>
            <c:numRef>
              <c:f>[静脉园项目绩效表.xlsx]量化表!$E$21:$E$25</c:f>
            </c:numRef>
          </c:val>
        </c:ser>
        <c:ser>
          <c:idx val="1"/>
          <c:order val="1"/>
          <c:spPr/>
          <c:explosion val="0"/>
          <c:dLbls>
            <c:delete val="1"/>
          </c:dLbls>
          <c:cat>
            <c:strRef>
              <c:f>[静脉园项目绩效表.xlsx]量化表!$B$21:$D$25</c:f>
              <c:strCache>
                <c:ptCount val="5"/>
                <c:pt idx="0">
                  <c:v>生活垃圾处理数量</c:v>
                </c:pt>
                <c:pt idx="1">
                  <c:v>餐厨垃圾处理量</c:v>
                </c:pt>
                <c:pt idx="2">
                  <c:v>厨余垃圾处理量</c:v>
                </c:pt>
                <c:pt idx="3">
                  <c:v>地沟油处理量</c:v>
                </c:pt>
                <c:pt idx="4">
                  <c:v>污泥处理量</c:v>
                </c:pt>
              </c:strCache>
            </c:strRef>
          </c:cat>
          <c:val>
            <c:numRef>
              <c:f>[静脉园项目绩效表.xlsx]量化表!$F$21:$F$25</c:f>
            </c:numRef>
          </c:val>
        </c:ser>
        <c:ser>
          <c:idx val="2"/>
          <c:order val="2"/>
          <c:spPr/>
          <c:explosion val="0"/>
          <c:dLbls>
            <c:delete val="1"/>
          </c:dLbls>
          <c:cat>
            <c:strRef>
              <c:f>[静脉园项目绩效表.xlsx]量化表!$B$21:$D$25</c:f>
              <c:strCache>
                <c:ptCount val="5"/>
                <c:pt idx="0">
                  <c:v>生活垃圾处理数量</c:v>
                </c:pt>
                <c:pt idx="1">
                  <c:v>餐厨垃圾处理量</c:v>
                </c:pt>
                <c:pt idx="2">
                  <c:v>厨余垃圾处理量</c:v>
                </c:pt>
                <c:pt idx="3">
                  <c:v>地沟油处理量</c:v>
                </c:pt>
                <c:pt idx="4">
                  <c:v>污泥处理量</c:v>
                </c:pt>
              </c:strCache>
            </c:strRef>
          </c:cat>
          <c:val>
            <c:numRef>
              <c:f>[静脉园项目绩效表.xlsx]量化表!$G$21:$G$25</c:f>
            </c:numRef>
          </c:val>
        </c:ser>
        <c:ser>
          <c:idx val="3"/>
          <c:order val="3"/>
          <c:spPr/>
          <c:explosion val="0"/>
          <c:dPt>
            <c:idx val="0"/>
            <c:bubble3D val="0"/>
            <c:spPr>
              <a:solidFill>
                <a:schemeClr val="accent1"/>
              </a:solidFill>
              <a:ln>
                <a:solidFill>
                  <a:schemeClr val="bg1"/>
                </a:solidFill>
              </a:ln>
              <a:effectLst/>
            </c:spPr>
          </c:dPt>
          <c:dPt>
            <c:idx val="1"/>
            <c:bubble3D val="0"/>
            <c:spPr>
              <a:solidFill>
                <a:schemeClr val="accent2"/>
              </a:solidFill>
              <a:ln>
                <a:solidFill>
                  <a:schemeClr val="bg1"/>
                </a:solidFill>
              </a:ln>
              <a:effectLst/>
            </c:spPr>
          </c:dPt>
          <c:dPt>
            <c:idx val="2"/>
            <c:bubble3D val="0"/>
            <c:spPr>
              <a:solidFill>
                <a:schemeClr val="accent3"/>
              </a:solidFill>
              <a:ln>
                <a:solidFill>
                  <a:schemeClr val="bg1"/>
                </a:solidFill>
              </a:ln>
              <a:effectLst/>
            </c:spPr>
          </c:dPt>
          <c:dPt>
            <c:idx val="3"/>
            <c:bubble3D val="0"/>
            <c:spPr>
              <a:solidFill>
                <a:schemeClr val="accent4"/>
              </a:solidFill>
              <a:ln>
                <a:solidFill>
                  <a:schemeClr val="bg1"/>
                </a:solidFill>
              </a:ln>
              <a:effectLst/>
            </c:spPr>
          </c:dPt>
          <c:dPt>
            <c:idx val="4"/>
            <c:bubble3D val="0"/>
            <c:spPr>
              <a:solidFill>
                <a:schemeClr val="accent5"/>
              </a:solidFill>
              <a:ln>
                <a:solidFill>
                  <a:schemeClr val="bg1"/>
                </a:solidFill>
              </a:ln>
              <a:effectLst/>
            </c:spPr>
          </c:dPt>
          <c:dLbls>
            <c:spPr>
              <a:noFill/>
              <a:ln>
                <a:noFill/>
              </a:ln>
              <a:effectLst/>
            </c:spPr>
            <c:txPr>
              <a:bodyPr rot="0" spcFirstLastPara="0" vertOverflow="ellipsis" vert="horz" wrap="square" lIns="38100" tIns="19050" rIns="38100" bIns="19050" anchor="ctr" anchorCtr="1"/>
              <a:lstStyle/>
              <a:p>
                <a:pPr>
                  <a:defRPr lang="zh-CN" sz="1000" b="0" i="0" u="none" strike="noStrike" kern="1200" baseline="0">
                    <a:solidFill>
                      <a:schemeClr val="tx1">
                        <a:lumMod val="75000"/>
                        <a:lumOff val="25000"/>
                      </a:schemeClr>
                    </a:solidFill>
                    <a:latin typeface="+mn-lt"/>
                    <a:ea typeface="+mn-ea"/>
                    <a:cs typeface="+mn-cs"/>
                  </a:defRPr>
                </a:pPr>
              </a:p>
            </c:txPr>
            <c:dLblPos val="bestFit"/>
            <c:showLegendKey val="0"/>
            <c:showVal val="1"/>
            <c:showCatName val="0"/>
            <c:showSerName val="0"/>
            <c:showPercent val="0"/>
            <c:showBubbleSize val="0"/>
            <c:showLeaderLines val="1"/>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[静脉园项目绩效表.xlsx]量化表!$B$21:$D$25</c:f>
              <c:strCache>
                <c:ptCount val="5"/>
                <c:pt idx="0">
                  <c:v>生活垃圾处理数量</c:v>
                </c:pt>
                <c:pt idx="1">
                  <c:v>餐厨垃圾处理量</c:v>
                </c:pt>
                <c:pt idx="2">
                  <c:v>厨余垃圾处理量</c:v>
                </c:pt>
                <c:pt idx="3">
                  <c:v>地沟油处理量</c:v>
                </c:pt>
                <c:pt idx="4">
                  <c:v>污泥处理量</c:v>
                </c:pt>
              </c:strCache>
            </c:strRef>
          </c:cat>
          <c:val>
            <c:numRef>
              <c:f>[静脉园项目绩效表.xlsx]量化表!$H$21:$H$25</c:f>
              <c:numCache>
                <c:formatCode>0.00%</c:formatCode>
                <c:ptCount val="5"/>
                <c:pt idx="0">
                  <c:v>0.658915621042938</c:v>
                </c:pt>
                <c:pt idx="1">
                  <c:v>0.0986298432064052</c:v>
                </c:pt>
                <c:pt idx="2">
                  <c:v>0</c:v>
                </c:pt>
                <c:pt idx="3">
                  <c:v>0</c:v>
                </c:pt>
                <c:pt idx="4">
                  <c:v>0.00164384720994527</c:v>
                </c:pt>
              </c:numCache>
            </c:numRef>
          </c:val>
        </c:ser>
        <c:dLbls>
          <c:showLegendKey val="0"/>
          <c:showVal val="0"/>
          <c:showCatName val="0"/>
          <c:showSerName val="0"/>
          <c:showPercent val="0"/>
          <c:showBubbleSize val="0"/>
          <c:showLeaderLines val="1"/>
        </c:dLbls>
        <c:firstSliceAng val="0"/>
      </c:pieChart>
      <c:spPr>
        <a:noFill/>
        <a:ln>
          <a:noFill/>
        </a:ln>
        <a:effectLst/>
      </c:spPr>
    </c:plotArea>
    <c:legend>
      <c:legendPos val="t"/>
      <c:layout/>
      <c:overlay val="0"/>
      <c:spPr>
        <a:noFill/>
        <a:ln>
          <a:noFill/>
        </a:ln>
        <a:effectLst/>
      </c:spPr>
      <c:txPr>
        <a:bodyPr rot="0" spcFirstLastPara="0"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0" vertOverflow="ellipsis" vert="horz" wrap="square" anchor="ctr" anchorCtr="1"/>
          <a:lstStyle/>
          <a:p>
            <a:pPr defTabSz="914400">
              <a:defRPr lang="zh-CN" sz="1400" b="1" i="0" u="none" strike="noStrike" kern="1200" baseline="0">
                <a:solidFill>
                  <a:schemeClr val="tx1">
                    <a:lumMod val="75000"/>
                    <a:lumOff val="25000"/>
                  </a:schemeClr>
                </a:solidFill>
                <a:latin typeface="+mn-lt"/>
                <a:ea typeface="+mn-ea"/>
                <a:cs typeface="+mn-cs"/>
              </a:defRPr>
            </a:pPr>
            <a:r>
              <a:t>垃圾处理量统计图</a:t>
            </a:r>
          </a:p>
        </c:rich>
      </c:tx>
      <c:layout/>
      <c:overlay val="0"/>
      <c:spPr>
        <a:noFill/>
        <a:ln>
          <a:noFill/>
        </a:ln>
        <a:effectLst/>
      </c:spPr>
    </c:title>
    <c:autoTitleDeleted val="0"/>
    <c:plotArea>
      <c:layout/>
      <c:barChart>
        <c:barDir val="bar"/>
        <c:grouping val="clustered"/>
        <c:varyColors val="0"/>
        <c:ser>
          <c:idx val="0"/>
          <c:order val="0"/>
          <c:spPr>
            <a:solidFill>
              <a:schemeClr val="accent1"/>
            </a:solidFill>
            <a:ln>
              <a:solidFill>
                <a:schemeClr val="bg1"/>
              </a:solidFill>
            </a:ln>
            <a:effectLst/>
          </c:spPr>
          <c:invertIfNegative val="0"/>
          <c:dPt>
            <c:idx val="0"/>
            <c:invertIfNegative val="0"/>
            <c:bubble3D val="0"/>
            <c:spPr>
              <a:solidFill>
                <a:schemeClr val="accent1"/>
              </a:solidFill>
              <a:ln>
                <a:solidFill>
                  <a:schemeClr val="bg1"/>
                </a:solidFill>
              </a:ln>
              <a:effectLst/>
            </c:spPr>
          </c:dPt>
          <c:dPt>
            <c:idx val="1"/>
            <c:invertIfNegative val="0"/>
            <c:bubble3D val="0"/>
            <c:spPr>
              <a:solidFill>
                <a:schemeClr val="accent1"/>
              </a:solidFill>
              <a:ln>
                <a:solidFill>
                  <a:schemeClr val="bg1"/>
                </a:solidFill>
              </a:ln>
              <a:effectLst/>
            </c:spPr>
          </c:dPt>
          <c:dPt>
            <c:idx val="2"/>
            <c:invertIfNegative val="0"/>
            <c:bubble3D val="0"/>
            <c:spPr>
              <a:solidFill>
                <a:schemeClr val="accent1"/>
              </a:solidFill>
              <a:ln>
                <a:solidFill>
                  <a:schemeClr val="bg1"/>
                </a:solidFill>
              </a:ln>
              <a:effectLst/>
            </c:spPr>
          </c:dPt>
          <c:dPt>
            <c:idx val="3"/>
            <c:invertIfNegative val="0"/>
            <c:bubble3D val="0"/>
            <c:spPr>
              <a:solidFill>
                <a:schemeClr val="accent1"/>
              </a:solidFill>
              <a:ln>
                <a:solidFill>
                  <a:schemeClr val="bg1"/>
                </a:solidFill>
              </a:ln>
              <a:effectLst/>
            </c:spPr>
          </c:dPt>
          <c:dPt>
            <c:idx val="4"/>
            <c:invertIfNegative val="0"/>
            <c:bubble3D val="0"/>
            <c:spPr>
              <a:solidFill>
                <a:schemeClr val="accent1"/>
              </a:solidFill>
              <a:ln>
                <a:solidFill>
                  <a:schemeClr val="bg1"/>
                </a:solidFill>
              </a:ln>
              <a:effectLst/>
            </c:spPr>
          </c:dPt>
          <c:dLbls>
            <c:spPr>
              <a:noFill/>
              <a:ln>
                <a:noFill/>
              </a:ln>
              <a:effectLst/>
            </c:spPr>
            <c:txPr>
              <a:bodyPr rot="0" spcFirstLastPara="0" vertOverflow="ellipsis" vert="horz" wrap="square" lIns="38100" tIns="19050" rIns="38100" bIns="19050" anchor="ctr" anchorCtr="1"/>
              <a:lstStyle/>
              <a:p>
                <a:pPr>
                  <a:defRPr lang="zh-CN" sz="1000" b="0" i="0" u="none" strike="noStrike" kern="1200" baseline="0">
                    <a:solidFill>
                      <a:schemeClr val="tx1">
                        <a:lumMod val="75000"/>
                        <a:lumOff val="25000"/>
                      </a:schemeClr>
                    </a:solidFill>
                    <a:latin typeface="+mn-lt"/>
                    <a:ea typeface="+mn-ea"/>
                    <a:cs typeface="+mn-cs"/>
                  </a:defRPr>
                </a:pPr>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val>
            <c:numRef>
              <c:f>[静脉园项目绩效表.xlsx]量化表!$H$21:$H$25</c:f>
              <c:numCache>
                <c:formatCode>0.00%</c:formatCode>
                <c:ptCount val="5"/>
                <c:pt idx="0">
                  <c:v>0.681478070680327</c:v>
                </c:pt>
                <c:pt idx="1">
                  <c:v>0.109588714673784</c:v>
                </c:pt>
                <c:pt idx="2">
                  <c:v>0</c:v>
                </c:pt>
                <c:pt idx="3">
                  <c:v>0</c:v>
                </c:pt>
                <c:pt idx="4">
                  <c:v>0.00164384720994527</c:v>
                </c:pt>
              </c:numCache>
            </c:numRef>
          </c:val>
        </c:ser>
        <c:dLbls>
          <c:showLegendKey val="0"/>
          <c:showVal val="1"/>
          <c:showCatName val="0"/>
          <c:showSerName val="0"/>
          <c:showPercent val="0"/>
          <c:showBubbleSize val="0"/>
        </c:dLbls>
        <c:gapWidth val="150"/>
        <c:overlap val="0"/>
        <c:axId val="801268826"/>
        <c:axId val="658307706"/>
      </c:barChart>
      <c:catAx>
        <c:axId val="801268826"/>
        <c:scaling>
          <c:orientation val="minMax"/>
        </c:scaling>
        <c:delete val="0"/>
        <c:axPos val="l"/>
        <c:majorTickMark val="out"/>
        <c:minorTickMark val="none"/>
        <c:tickLblPos val="nextTo"/>
        <c:spPr>
          <a:noFill/>
          <a:ln w="9525" cap="flat" cmpd="sng" algn="ctr">
            <a:solidFill>
              <a:schemeClr val="tx1">
                <a:lumMod val="15000"/>
                <a:lumOff val="85000"/>
              </a:schemeClr>
            </a:solidFill>
            <a:round/>
          </a:ln>
          <a:effectLst/>
        </c:spPr>
        <c:txPr>
          <a:bodyPr rot="-60000000" spcFirstLastPara="0"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658307706"/>
        <c:crosses val="autoZero"/>
        <c:auto val="1"/>
        <c:lblAlgn val="ctr"/>
        <c:lblOffset val="100"/>
        <c:noMultiLvlLbl val="0"/>
      </c:catAx>
      <c:valAx>
        <c:axId val="658307706"/>
        <c:scaling>
          <c:orientation val="minMax"/>
        </c:scaling>
        <c:delete val="0"/>
        <c:axPos val="b"/>
        <c:majorGridlines>
          <c:spPr>
            <a:ln w="9525" cap="flat" cmpd="sng" algn="ctr">
              <a:solidFill>
                <a:schemeClr val="lt1">
                  <a:lumMod val="90200"/>
                </a:schemeClr>
              </a:solidFill>
              <a:round/>
            </a:ln>
            <a:effectLst/>
          </c:spPr>
        </c:majorGridlines>
        <c:numFmt formatCode="0.00%" sourceLinked="1"/>
        <c:majorTickMark val="out"/>
        <c:minorTickMark val="none"/>
        <c:tickLblPos val="nextTo"/>
        <c:spPr>
          <a:noFill/>
          <a:ln>
            <a:noFill/>
          </a:ln>
          <a:effectLst/>
        </c:spPr>
        <c:txPr>
          <a:bodyPr rot="-60000000" spcFirstLastPara="0"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801268826"/>
        <c:crosses val="autoZero"/>
        <c:crossBetween val="between"/>
      </c:valAx>
      <c:spPr>
        <a:noFill/>
        <a:ln>
          <a:noFill/>
        </a:ln>
        <a:effectLst/>
      </c:spPr>
    </c:plotArea>
    <c:legend>
      <c:legendPos val="t"/>
      <c:layout/>
      <c:overlay val="0"/>
      <c:spPr>
        <a:noFill/>
        <a:ln>
          <a:noFill/>
        </a:ln>
        <a:effectLst/>
      </c:spPr>
      <c:txPr>
        <a:bodyPr rot="0" spcFirstLastPara="0"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1008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10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1000" kern="1200"/>
    <cs:bodyPr rot="0" spcFirstLastPara="1" vertOverflow="clip" horzOverflow="clip" vert="horz" wrap="square" lIns="36576" tIns="18288" rIns="36576" bIns="18288" anchor="ctr" anchorCtr="1">
      <a:spAutoFit/>
    </cs:bodyPr>
  </cs:dataLabelCallout>
  <cs:dataPoint>
    <cs:lnRef idx="0">
      <cs:styleClr val="auto"/>
    </cs:lnRef>
    <cs:fillRef idx="1">
      <cs:styleClr val="auto"/>
    </cs:fillRef>
    <cs:effectRef idx="0"/>
    <cs:fontRef idx="minor">
      <a:schemeClr val="dk1"/>
    </cs:fontRef>
    <cs:spPr>
      <a:ln>
        <a:solidFill>
          <a:schemeClr val="bg1"/>
        </a:solidFill>
      </a:ln>
      <a:effectLst/>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lt1">
            <a:lumMod val="902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75000"/>
        <a:lumOff val="25000"/>
      </a:schemeClr>
    </cs:fontRef>
    <cs:defRPr sz="1400" b="1" kern="120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1008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10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1000" kern="1200"/>
    <cs:bodyPr rot="0" spcFirstLastPara="1" vertOverflow="clip" horzOverflow="clip" vert="horz" wrap="square" lIns="36576" tIns="18288" rIns="36576" bIns="18288" anchor="ctr" anchorCtr="1">
      <a:spAutoFit/>
    </cs:bodyPr>
  </cs:dataLabelCallout>
  <cs:dataPoint>
    <cs:lnRef idx="0">
      <cs:styleClr val="auto"/>
    </cs:lnRef>
    <cs:fillRef idx="1">
      <cs:styleClr val="auto"/>
    </cs:fillRef>
    <cs:effectRef idx="0"/>
    <cs:fontRef idx="minor">
      <a:schemeClr val="dk1"/>
    </cs:fontRef>
    <cs:spPr>
      <a:ln>
        <a:solidFill>
          <a:schemeClr val="bg1"/>
        </a:solidFill>
      </a:ln>
      <a:effectLst/>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lt1">
            <a:lumMod val="902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75000"/>
        <a:lumOff val="25000"/>
      </a:schemeClr>
    </cs:fontRef>
    <cs:defRPr sz="1400" b="1" kern="120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Normal_Wordconv.dotm</Template>
  <Company>user</Company>
  <Pages>40</Pages>
  <Words>14344</Words>
  <Characters>15842</Characters>
  <Lines>0</Lines>
  <Paragraphs>0</Paragraphs>
  <TotalTime>34</TotalTime>
  <ScaleCrop>false</ScaleCrop>
  <LinksUpToDate>false</LinksUpToDate>
  <CharactersWithSpaces>16363</CharactersWithSpaces>
  <Application>WPS Office_12.1.0.16729_F1E327BC-269C-435d-A152-05C5408002CA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2016-12-11T05:22:00Z</dcterms:created>
  <dc:creator>Administrator</dc:creator>
  <cp:lastModifiedBy>周玉洁</cp:lastModifiedBy>
  <cp:lastPrinted>2024-09-02T14:44:00Z</cp:lastPrinted>
  <dcterms:modified xsi:type="dcterms:W3CDTF">2024-10-31T01:37:00Z</dcterms:modified>
  <cp:revision>26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2052-12.1.0.16729</vt:lpwstr>
  </property>
  <property fmtid="{D5CDD505-2E9C-101B-9397-08002B2CF9AE}" pid="3" name="ICV">
    <vt:lpwstr>B91E5D268A6040298A8059084DAACECD_13</vt:lpwstr>
  </property>
</Properties>
</file>