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6603D">
      <w:pPr>
        <w:keepNext w:val="0"/>
        <w:keepLines w:val="0"/>
        <w:pageBreakBefore w:val="0"/>
        <w:kinsoku/>
        <w:wordWrap/>
        <w:overflowPunct/>
        <w:topLinePunct w:val="0"/>
        <w:autoSpaceDE/>
        <w:autoSpaceDN/>
        <w:bidi w:val="0"/>
        <w:adjustRightInd/>
        <w:snapToGrid/>
        <w:spacing w:line="240" w:lineRule="auto"/>
        <w:ind w:firstLine="482" w:firstLineChars="150"/>
        <w:jc w:val="center"/>
        <w:rPr>
          <w:rFonts w:hint="eastAsia" w:ascii="宋体" w:hAnsi="宋体" w:eastAsia="宋体" w:cs="宋体"/>
          <w:b/>
          <w:sz w:val="32"/>
          <w:szCs w:val="32"/>
        </w:rPr>
      </w:pPr>
    </w:p>
    <w:p w14:paraId="4B09AB4D">
      <w:pPr>
        <w:keepNext w:val="0"/>
        <w:keepLines w:val="0"/>
        <w:pageBreakBefore w:val="0"/>
        <w:kinsoku/>
        <w:wordWrap/>
        <w:overflowPunct/>
        <w:topLinePunct w:val="0"/>
        <w:autoSpaceDE/>
        <w:autoSpaceDN/>
        <w:bidi w:val="0"/>
        <w:adjustRightInd/>
        <w:snapToGrid/>
        <w:spacing w:line="240" w:lineRule="auto"/>
        <w:jc w:val="center"/>
        <w:outlineLvl w:val="0"/>
        <w:rPr>
          <w:rFonts w:hint="eastAsia" w:ascii="宋体" w:hAnsi="宋体" w:eastAsia="宋体" w:cs="宋体"/>
          <w:b/>
          <w:sz w:val="32"/>
          <w:szCs w:val="32"/>
          <w:highlight w:val="none"/>
        </w:rPr>
      </w:pPr>
    </w:p>
    <w:p w14:paraId="2F8CCDB2">
      <w:pPr>
        <w:keepNext w:val="0"/>
        <w:keepLines w:val="0"/>
        <w:pageBreakBefore w:val="0"/>
        <w:kinsoku/>
        <w:wordWrap/>
        <w:overflowPunct/>
        <w:topLinePunct w:val="0"/>
        <w:autoSpaceDE/>
        <w:autoSpaceDN/>
        <w:bidi w:val="0"/>
        <w:adjustRightInd/>
        <w:snapToGrid/>
        <w:spacing w:line="240" w:lineRule="auto"/>
        <w:jc w:val="center"/>
        <w:outlineLvl w:val="0"/>
        <w:rPr>
          <w:rFonts w:hint="default" w:ascii="宋体" w:hAnsi="宋体" w:cs="宋体"/>
          <w:b/>
          <w:sz w:val="32"/>
          <w:szCs w:val="32"/>
          <w:highlight w:val="none"/>
          <w:lang w:val="en-US" w:eastAsia="zh-CN"/>
        </w:rPr>
      </w:pPr>
      <w:r>
        <w:rPr>
          <w:rFonts w:hint="eastAsia" w:ascii="宋体" w:hAnsi="宋体" w:eastAsia="宋体" w:cs="宋体"/>
          <w:b/>
          <w:sz w:val="32"/>
          <w:szCs w:val="32"/>
          <w:highlight w:val="none"/>
        </w:rPr>
        <w:t>2024年阳新县八大重点农业产业链建设</w:t>
      </w:r>
    </w:p>
    <w:p w14:paraId="2C90215B">
      <w:pPr>
        <w:keepNext w:val="0"/>
        <w:keepLines w:val="0"/>
        <w:pageBreakBefore w:val="0"/>
        <w:kinsoku/>
        <w:wordWrap/>
        <w:overflowPunct/>
        <w:topLinePunct w:val="0"/>
        <w:autoSpaceDE/>
        <w:autoSpaceDN/>
        <w:bidi w:val="0"/>
        <w:adjustRightInd/>
        <w:snapToGrid/>
        <w:spacing w:line="240" w:lineRule="auto"/>
        <w:jc w:val="both"/>
        <w:outlineLvl w:val="0"/>
        <w:rPr>
          <w:rFonts w:hint="default" w:ascii="宋体" w:hAnsi="宋体" w:cs="宋体"/>
          <w:b/>
          <w:sz w:val="32"/>
          <w:szCs w:val="32"/>
          <w:highlight w:val="none"/>
          <w:lang w:val="en-US" w:eastAsia="zh-CN"/>
        </w:rPr>
      </w:pPr>
    </w:p>
    <w:p w14:paraId="118B2BE3">
      <w:pPr>
        <w:keepNext w:val="0"/>
        <w:keepLines w:val="0"/>
        <w:pageBreakBefore w:val="0"/>
        <w:kinsoku/>
        <w:wordWrap/>
        <w:overflowPunct/>
        <w:topLinePunct w:val="0"/>
        <w:autoSpaceDE/>
        <w:autoSpaceDN/>
        <w:bidi w:val="0"/>
        <w:adjustRightInd/>
        <w:snapToGrid/>
        <w:spacing w:line="240" w:lineRule="auto"/>
        <w:jc w:val="center"/>
        <w:outlineLvl w:val="0"/>
        <w:rPr>
          <w:rFonts w:hint="eastAsia" w:ascii="宋体" w:hAnsi="宋体" w:eastAsia="宋体" w:cs="宋体"/>
          <w:b/>
          <w:sz w:val="44"/>
          <w:szCs w:val="44"/>
          <w:highlight w:val="none"/>
        </w:rPr>
      </w:pPr>
      <w:r>
        <w:rPr>
          <w:rFonts w:hint="eastAsia" w:ascii="宋体" w:hAnsi="宋体" w:eastAsia="宋体" w:cs="宋体"/>
          <w:b/>
          <w:sz w:val="32"/>
          <w:szCs w:val="32"/>
          <w:highlight w:val="none"/>
        </w:rPr>
        <w:t>项目绩效评价报告</w:t>
      </w:r>
    </w:p>
    <w:p w14:paraId="3287EEC1">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33F8268A">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74F446E6">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0C4EB26E">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0DDA3AB0">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127A3395">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08EA78AA">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78D6619E">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542E8766">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4197E2A5">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30539CD0">
      <w:pPr>
        <w:pStyle w:val="5"/>
        <w:keepNext w:val="0"/>
        <w:keepLines w:val="0"/>
        <w:pageBreakBefore w:val="0"/>
        <w:kinsoku/>
        <w:wordWrap/>
        <w:overflowPunct/>
        <w:topLinePunct w:val="0"/>
        <w:autoSpaceDE/>
        <w:autoSpaceDN/>
        <w:bidi w:val="0"/>
        <w:adjustRightInd/>
        <w:snapToGrid/>
        <w:spacing w:line="240" w:lineRule="auto"/>
        <w:ind w:firstLine="542" w:firstLineChars="150"/>
        <w:rPr>
          <w:rFonts w:hint="eastAsia" w:ascii="宋体" w:hAnsi="宋体" w:eastAsia="宋体" w:cs="宋体"/>
          <w:b/>
          <w:sz w:val="36"/>
          <w:szCs w:val="36"/>
          <w:highlight w:val="none"/>
        </w:rPr>
      </w:pPr>
    </w:p>
    <w:p w14:paraId="4DB2C0B6">
      <w:pPr>
        <w:keepNext w:val="0"/>
        <w:keepLines w:val="0"/>
        <w:pageBreakBefore w:val="0"/>
        <w:kinsoku/>
        <w:wordWrap/>
        <w:overflowPunct/>
        <w:topLinePunct w:val="0"/>
        <w:autoSpaceDE/>
        <w:autoSpaceDN/>
        <w:bidi w:val="0"/>
        <w:adjustRightInd/>
        <w:snapToGrid/>
        <w:spacing w:line="240" w:lineRule="auto"/>
        <w:ind w:firstLine="482" w:firstLineChars="150"/>
        <w:jc w:val="center"/>
        <w:rPr>
          <w:rFonts w:hint="eastAsia" w:ascii="宋体" w:hAnsi="宋体" w:eastAsia="宋体" w:cs="宋体"/>
          <w:b/>
          <w:sz w:val="32"/>
          <w:szCs w:val="32"/>
          <w:highlight w:val="none"/>
        </w:rPr>
      </w:pPr>
    </w:p>
    <w:p w14:paraId="3F78F537">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hint="eastAsia" w:ascii="Times New Roman" w:hAnsi="Times New Roman" w:eastAsia="黑体"/>
          <w:bCs/>
          <w:sz w:val="28"/>
          <w:szCs w:val="28"/>
          <w:highlight w:val="none"/>
          <w:lang w:eastAsia="zh-CN"/>
        </w:rPr>
      </w:pPr>
      <w:r>
        <w:rPr>
          <w:rFonts w:ascii="Times New Roman" w:hAnsi="Times New Roman" w:eastAsia="黑体"/>
          <w:bCs/>
          <w:sz w:val="28"/>
          <w:szCs w:val="28"/>
          <w:highlight w:val="none"/>
        </w:rPr>
        <w:t>主管部门：</w:t>
      </w:r>
      <w:r>
        <w:rPr>
          <w:rFonts w:hint="eastAsia" w:ascii="Times New Roman" w:hAnsi="Times New Roman" w:eastAsia="黑体"/>
          <w:bCs/>
          <w:sz w:val="28"/>
          <w:szCs w:val="28"/>
          <w:highlight w:val="none"/>
        </w:rPr>
        <w:t>阳新县</w:t>
      </w:r>
      <w:r>
        <w:rPr>
          <w:rFonts w:hint="eastAsia" w:ascii="Times New Roman" w:hAnsi="Times New Roman" w:eastAsia="黑体"/>
          <w:bCs/>
          <w:sz w:val="28"/>
          <w:szCs w:val="28"/>
          <w:highlight w:val="none"/>
          <w:lang w:val="en-US" w:eastAsia="zh-CN"/>
        </w:rPr>
        <w:t>住房和城乡建设局</w:t>
      </w:r>
    </w:p>
    <w:p w14:paraId="60D2D48A">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hint="default" w:ascii="Times New Roman" w:hAnsi="Times New Roman" w:eastAsia="黑体"/>
          <w:bCs/>
          <w:sz w:val="28"/>
          <w:szCs w:val="28"/>
          <w:highlight w:val="none"/>
          <w:lang w:val="en-US" w:eastAsia="zh-CN"/>
        </w:rPr>
      </w:pPr>
      <w:r>
        <w:rPr>
          <w:rFonts w:hint="eastAsia" w:ascii="Times New Roman" w:hAnsi="Times New Roman" w:eastAsia="黑体"/>
          <w:bCs/>
          <w:sz w:val="28"/>
          <w:szCs w:val="28"/>
          <w:highlight w:val="none"/>
          <w:lang w:val="en-US" w:eastAsia="zh-CN"/>
        </w:rPr>
        <w:t>委托单位</w:t>
      </w:r>
      <w:r>
        <w:rPr>
          <w:rFonts w:hint="eastAsia" w:ascii="Times New Roman" w:hAnsi="Times New Roman" w:eastAsia="黑体"/>
          <w:bCs/>
          <w:sz w:val="28"/>
          <w:szCs w:val="28"/>
          <w:highlight w:val="none"/>
          <w:lang w:eastAsia="zh-CN"/>
        </w:rPr>
        <w:t>：阳新县</w:t>
      </w:r>
      <w:r>
        <w:rPr>
          <w:rFonts w:hint="eastAsia" w:ascii="Times New Roman" w:hAnsi="Times New Roman" w:eastAsia="黑体"/>
          <w:bCs/>
          <w:sz w:val="28"/>
          <w:szCs w:val="28"/>
          <w:highlight w:val="none"/>
          <w:lang w:val="en-US" w:eastAsia="zh-CN"/>
        </w:rPr>
        <w:t>财政局</w:t>
      </w:r>
    </w:p>
    <w:p w14:paraId="142A36EE">
      <w:pPr>
        <w:keepNext w:val="0"/>
        <w:keepLines w:val="0"/>
        <w:pageBreakBefore w:val="0"/>
        <w:kinsoku/>
        <w:wordWrap/>
        <w:overflowPunct/>
        <w:topLinePunct w:val="0"/>
        <w:autoSpaceDE/>
        <w:autoSpaceDN/>
        <w:bidi w:val="0"/>
        <w:adjustRightInd/>
        <w:snapToGrid/>
        <w:spacing w:before="120" w:after="120" w:line="560" w:lineRule="exact"/>
        <w:ind w:firstLine="560" w:firstLineChars="200"/>
        <w:rPr>
          <w:rFonts w:hint="eastAsia" w:ascii="Times New Roman" w:hAnsi="Times New Roman" w:eastAsia="黑体"/>
          <w:bCs/>
          <w:sz w:val="28"/>
          <w:szCs w:val="28"/>
          <w:highlight w:val="none"/>
          <w:lang w:eastAsia="zh-CN"/>
        </w:rPr>
      </w:pPr>
      <w:r>
        <w:rPr>
          <w:rFonts w:hint="eastAsia" w:ascii="Times New Roman" w:hAnsi="Times New Roman" w:eastAsia="黑体"/>
          <w:bCs/>
          <w:sz w:val="28"/>
          <w:szCs w:val="28"/>
          <w:highlight w:val="none"/>
          <w:lang w:eastAsia="zh-CN"/>
        </w:rPr>
        <w:t>评价机构：湖北诚智财务咨询有限公司</w:t>
      </w:r>
    </w:p>
    <w:p w14:paraId="777C8D4C">
      <w:pPr>
        <w:pStyle w:val="5"/>
        <w:keepNext w:val="0"/>
        <w:keepLines w:val="0"/>
        <w:pageBreakBefore w:val="0"/>
        <w:kinsoku/>
        <w:wordWrap/>
        <w:overflowPunct/>
        <w:topLinePunct w:val="0"/>
        <w:autoSpaceDE/>
        <w:autoSpaceDN/>
        <w:bidi w:val="0"/>
        <w:adjustRightInd/>
        <w:snapToGrid/>
        <w:spacing w:line="240" w:lineRule="auto"/>
        <w:ind w:firstLine="482" w:firstLineChars="150"/>
        <w:rPr>
          <w:rFonts w:hint="eastAsia" w:ascii="仿宋" w:hAnsi="仿宋" w:eastAsia="仿宋" w:cs="仿宋"/>
          <w:b/>
          <w:sz w:val="32"/>
          <w:szCs w:val="32"/>
          <w:highlight w:val="none"/>
          <w:lang w:val="en-US" w:eastAsia="zh-CN"/>
        </w:rPr>
      </w:pPr>
    </w:p>
    <w:p w14:paraId="5D1CED43">
      <w:pPr>
        <w:pStyle w:val="5"/>
        <w:keepNext w:val="0"/>
        <w:keepLines w:val="0"/>
        <w:pageBreakBefore w:val="0"/>
        <w:kinsoku/>
        <w:wordWrap/>
        <w:overflowPunct/>
        <w:topLinePunct w:val="0"/>
        <w:autoSpaceDE/>
        <w:autoSpaceDN/>
        <w:bidi w:val="0"/>
        <w:adjustRightInd/>
        <w:snapToGrid/>
        <w:spacing w:line="240" w:lineRule="auto"/>
        <w:ind w:firstLine="482" w:firstLineChars="150"/>
        <w:rPr>
          <w:rFonts w:hint="eastAsia" w:ascii="仿宋" w:hAnsi="仿宋" w:eastAsia="仿宋" w:cs="仿宋"/>
          <w:b/>
          <w:sz w:val="32"/>
          <w:szCs w:val="32"/>
          <w:highlight w:val="yellow"/>
          <w:lang w:val="en-US" w:eastAsia="zh-CN"/>
        </w:rPr>
      </w:pPr>
    </w:p>
    <w:p w14:paraId="6BC5D3F2">
      <w:pPr>
        <w:keepNext w:val="0"/>
        <w:keepLines w:val="0"/>
        <w:pageBreakBefore w:val="0"/>
        <w:numPr>
          <w:ilvl w:val="0"/>
          <w:numId w:val="0"/>
        </w:numPr>
        <w:kinsoku/>
        <w:wordWrap/>
        <w:overflowPunct/>
        <w:topLinePunct w:val="0"/>
        <w:autoSpaceDE/>
        <w:autoSpaceDN/>
        <w:bidi w:val="0"/>
        <w:adjustRightInd/>
        <w:snapToGrid/>
        <w:spacing w:line="240" w:lineRule="auto"/>
        <w:ind w:firstLine="452" w:firstLineChars="150"/>
        <w:jc w:val="center"/>
        <w:textAlignment w:val="auto"/>
        <w:outlineLvl w:val="0"/>
        <w:rPr>
          <w:rFonts w:hint="eastAsia" w:ascii="宋体" w:hAnsi="宋体" w:cs="宋体"/>
          <w:b/>
          <w:bCs/>
          <w:color w:val="000000"/>
          <w:kern w:val="0"/>
          <w:sz w:val="30"/>
          <w:szCs w:val="30"/>
          <w:highlight w:val="none"/>
        </w:rPr>
      </w:pPr>
      <w:r>
        <w:rPr>
          <w:rFonts w:hint="eastAsia" w:ascii="宋体" w:hAnsi="宋体" w:cs="宋体"/>
          <w:b/>
          <w:bCs/>
          <w:color w:val="000000"/>
          <w:kern w:val="0"/>
          <w:sz w:val="30"/>
          <w:szCs w:val="30"/>
          <w:highlight w:val="none"/>
          <w:lang w:eastAsia="zh-CN"/>
        </w:rPr>
        <w:t>前</w:t>
      </w:r>
      <w:r>
        <w:rPr>
          <w:rFonts w:hint="eastAsia" w:ascii="宋体" w:hAnsi="宋体" w:cs="宋体"/>
          <w:b/>
          <w:bCs/>
          <w:color w:val="000000"/>
          <w:kern w:val="0"/>
          <w:sz w:val="30"/>
          <w:szCs w:val="30"/>
          <w:highlight w:val="none"/>
          <w:lang w:val="en-US" w:eastAsia="zh-CN"/>
        </w:rPr>
        <w:t xml:space="preserve">  </w:t>
      </w:r>
      <w:r>
        <w:rPr>
          <w:rFonts w:hint="eastAsia" w:ascii="宋体" w:hAnsi="宋体" w:cs="宋体"/>
          <w:b/>
          <w:bCs/>
          <w:color w:val="000000"/>
          <w:kern w:val="0"/>
          <w:sz w:val="30"/>
          <w:szCs w:val="30"/>
          <w:highlight w:val="none"/>
          <w:lang w:eastAsia="zh-CN"/>
        </w:rPr>
        <w:t>言</w:t>
      </w:r>
    </w:p>
    <w:p w14:paraId="142AB180">
      <w:pPr>
        <w:keepNext w:val="0"/>
        <w:keepLines w:val="0"/>
        <w:pageBreakBefore w:val="0"/>
        <w:kinsoku/>
        <w:wordWrap/>
        <w:overflowPunct/>
        <w:topLinePunct w:val="0"/>
        <w:autoSpaceDE/>
        <w:autoSpaceDN/>
        <w:bidi w:val="0"/>
        <w:adjustRightInd/>
        <w:snapToGrid/>
        <w:spacing w:line="240" w:lineRule="auto"/>
        <w:ind w:firstLine="640" w:firstLineChars="200"/>
        <w:jc w:val="both"/>
        <w:outlineLvl w:val="0"/>
        <w:rPr>
          <w:rFonts w:hint="eastAsia" w:ascii="仿宋" w:hAnsi="仿宋" w:eastAsia="仿宋" w:cs="Times New Roman"/>
          <w:kern w:val="2"/>
          <w:sz w:val="32"/>
          <w:szCs w:val="24"/>
          <w:lang w:val="zh-CN" w:eastAsia="zh-CN" w:bidi="ar-SA"/>
        </w:rPr>
      </w:pPr>
      <w:r>
        <w:rPr>
          <w:rFonts w:hint="eastAsia" w:ascii="仿宋" w:hAnsi="仿宋" w:eastAsia="仿宋" w:cs="Times New Roman"/>
          <w:kern w:val="2"/>
          <w:sz w:val="32"/>
          <w:szCs w:val="24"/>
          <w:lang w:val="zh-CN" w:eastAsia="zh-CN" w:bidi="ar-SA"/>
        </w:rPr>
        <w:t>《财政支出绩效评价管理暂行办法》（财预〔2011〕285号）、《阳新县人民政府办公室关于进一步加强全县预算绩效管理工作的通知》（阳政办发【2013】112号）和《阳新县县级财政项目资金绩效评价实施暂行办法》（阳财绩【2015】2号）文件要求</w:t>
      </w: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为促进我县农业产业链建设资金</w:t>
      </w:r>
      <w:r>
        <w:rPr>
          <w:rFonts w:hint="eastAsia" w:ascii="仿宋" w:hAnsi="仿宋" w:eastAsia="仿宋" w:cs="Times New Roman"/>
          <w:kern w:val="2"/>
          <w:sz w:val="32"/>
          <w:szCs w:val="24"/>
          <w:lang w:val="en-US" w:eastAsia="zh-CN" w:bidi="ar-SA"/>
        </w:rPr>
        <w:t>项目</w:t>
      </w:r>
      <w:r>
        <w:rPr>
          <w:rFonts w:hint="eastAsia" w:ascii="仿宋" w:hAnsi="仿宋" w:eastAsia="仿宋" w:cs="Times New Roman"/>
          <w:kern w:val="2"/>
          <w:sz w:val="32"/>
          <w:szCs w:val="24"/>
          <w:lang w:val="zh-CN" w:eastAsia="zh-CN" w:bidi="ar-SA"/>
        </w:rPr>
        <w:t>使用财政专项资金的项目管理，提高项目资金的使用效益和效率，检查项目资金执行过程中对贯彻落实中央、省市及县委县政府对项目整合使用财政专项资金的相关文件精神及政策规定执行状况，现对阳新县</w:t>
      </w:r>
      <w:r>
        <w:rPr>
          <w:rFonts w:hint="eastAsia" w:ascii="仿宋" w:hAnsi="仿宋" w:eastAsia="仿宋" w:cs="Times New Roman"/>
          <w:kern w:val="2"/>
          <w:sz w:val="32"/>
          <w:szCs w:val="24"/>
          <w:lang w:val="en-US" w:eastAsia="zh-CN" w:bidi="ar-SA"/>
        </w:rPr>
        <w:t>2024</w:t>
      </w:r>
      <w:r>
        <w:rPr>
          <w:rFonts w:hint="eastAsia" w:ascii="仿宋" w:hAnsi="仿宋" w:eastAsia="仿宋" w:cs="Times New Roman"/>
          <w:kern w:val="2"/>
          <w:sz w:val="32"/>
          <w:szCs w:val="24"/>
          <w:lang w:val="zh-CN" w:eastAsia="zh-CN" w:bidi="ar-SA"/>
        </w:rPr>
        <w:t>年1月至20</w:t>
      </w:r>
      <w:r>
        <w:rPr>
          <w:rFonts w:hint="eastAsia" w:ascii="仿宋" w:hAnsi="仿宋" w:eastAsia="仿宋" w:cs="Times New Roman"/>
          <w:kern w:val="2"/>
          <w:sz w:val="32"/>
          <w:szCs w:val="24"/>
          <w:lang w:val="en-US" w:eastAsia="zh-CN" w:bidi="ar-SA"/>
        </w:rPr>
        <w:t>24年12</w:t>
      </w:r>
      <w:r>
        <w:rPr>
          <w:rFonts w:hint="eastAsia" w:ascii="仿宋" w:hAnsi="仿宋" w:eastAsia="仿宋" w:cs="Times New Roman"/>
          <w:kern w:val="2"/>
          <w:sz w:val="32"/>
          <w:szCs w:val="24"/>
          <w:lang w:val="zh-CN" w:eastAsia="zh-CN" w:bidi="ar-SA"/>
        </w:rPr>
        <w:t>月</w:t>
      </w:r>
      <w:r>
        <w:rPr>
          <w:rFonts w:hint="eastAsia" w:ascii="仿宋" w:hAnsi="仿宋" w:eastAsia="仿宋" w:cs="Times New Roman"/>
          <w:kern w:val="2"/>
          <w:sz w:val="32"/>
          <w:szCs w:val="24"/>
          <w:lang w:val="en-US" w:eastAsia="zh-CN" w:bidi="ar-SA"/>
        </w:rPr>
        <w:t>31</w:t>
      </w:r>
      <w:r>
        <w:rPr>
          <w:rFonts w:hint="eastAsia" w:ascii="仿宋" w:hAnsi="仿宋" w:eastAsia="仿宋" w:cs="Times New Roman"/>
          <w:kern w:val="2"/>
          <w:sz w:val="32"/>
          <w:szCs w:val="24"/>
          <w:lang w:val="zh-CN" w:eastAsia="zh-CN" w:bidi="ar-SA"/>
        </w:rPr>
        <w:t>日止我县“</w:t>
      </w:r>
      <w:r>
        <w:rPr>
          <w:rFonts w:hint="eastAsia" w:ascii="仿宋" w:hAnsi="仿宋" w:eastAsia="仿宋" w:cs="Times New Roman"/>
          <w:kern w:val="2"/>
          <w:sz w:val="32"/>
          <w:szCs w:val="24"/>
          <w:lang w:val="en-US" w:eastAsia="zh-CN" w:bidi="ar-SA"/>
        </w:rPr>
        <w:t>2024年阳新县八大重点农业产业链建设项目”（以下简称八大产业链项目）</w:t>
      </w:r>
      <w:r>
        <w:rPr>
          <w:rFonts w:hint="eastAsia" w:ascii="仿宋" w:hAnsi="仿宋" w:eastAsia="仿宋" w:cs="Times New Roman"/>
          <w:kern w:val="2"/>
          <w:sz w:val="32"/>
          <w:szCs w:val="24"/>
          <w:lang w:val="zh-CN" w:eastAsia="zh-CN" w:bidi="ar-SA"/>
        </w:rPr>
        <w:t>专项资金的使用情况进行综合绩效评价。</w:t>
      </w:r>
    </w:p>
    <w:p w14:paraId="332A5BA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zh-CN" w:eastAsia="zh-CN" w:bidi="ar-SA"/>
        </w:rPr>
      </w:pPr>
      <w:r>
        <w:rPr>
          <w:rFonts w:hint="eastAsia" w:ascii="仿宋" w:hAnsi="仿宋" w:eastAsia="仿宋" w:cs="Times New Roman"/>
          <w:kern w:val="2"/>
          <w:sz w:val="32"/>
          <w:szCs w:val="24"/>
          <w:lang w:val="zh-CN" w:eastAsia="zh-CN" w:bidi="ar-SA"/>
        </w:rPr>
        <w:t>湖北诚智财务咨询有限公司（下面简称“诚智</w:t>
      </w:r>
      <w:r>
        <w:rPr>
          <w:rFonts w:hint="eastAsia" w:ascii="仿宋" w:hAnsi="仿宋" w:eastAsia="仿宋" w:cs="Times New Roman"/>
          <w:kern w:val="2"/>
          <w:sz w:val="32"/>
          <w:szCs w:val="24"/>
          <w:lang w:val="en-US" w:eastAsia="zh-CN" w:bidi="ar-SA"/>
        </w:rPr>
        <w:t>财务</w:t>
      </w:r>
      <w:r>
        <w:rPr>
          <w:rFonts w:hint="eastAsia" w:ascii="仿宋" w:hAnsi="仿宋" w:eastAsia="仿宋" w:cs="Times New Roman"/>
          <w:kern w:val="2"/>
          <w:sz w:val="32"/>
          <w:szCs w:val="24"/>
          <w:lang w:val="zh-CN" w:eastAsia="zh-CN" w:bidi="ar-SA"/>
        </w:rPr>
        <w:t>”）受阳新县财政局委托，本着独立、客观、公正的原则，在数据分析、问卷调查、访谈、座谈等工作的基础上</w:t>
      </w: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对“</w:t>
      </w:r>
      <w:r>
        <w:rPr>
          <w:rFonts w:hint="eastAsia" w:ascii="仿宋" w:hAnsi="仿宋" w:eastAsia="仿宋" w:cs="Times New Roman"/>
          <w:kern w:val="2"/>
          <w:sz w:val="32"/>
          <w:szCs w:val="24"/>
          <w:lang w:val="en-US" w:eastAsia="zh-CN" w:bidi="ar-SA"/>
        </w:rPr>
        <w:t>2024年阳新县八大重点农业产业链建设项目”</w:t>
      </w:r>
      <w:r>
        <w:rPr>
          <w:rFonts w:hint="eastAsia" w:ascii="仿宋" w:hAnsi="仿宋" w:eastAsia="仿宋" w:cs="Times New Roman"/>
          <w:kern w:val="2"/>
          <w:sz w:val="32"/>
          <w:szCs w:val="24"/>
          <w:lang w:val="zh-CN" w:eastAsia="zh-CN" w:bidi="ar-SA"/>
        </w:rPr>
        <w:t>形成绩效评价报告。报告先介绍项目基本情况、绩效总目标和评价思路，再分别从项目决策、项目管理和项目产出、项目效益和能力建设五个方面具体分析支出绩效情况，发现亮点、找出问题、形成绩效评价报告，为部门职责履行、职能实现和后续管理提供参考和借鉴进行绩效评价。评价结果作为安排政府预算、完善政策和改进管理的重要依据。</w:t>
      </w:r>
    </w:p>
    <w:p w14:paraId="6BAE824D">
      <w:pPr>
        <w:keepNext w:val="0"/>
        <w:keepLines w:val="0"/>
        <w:pageBreakBefore w:val="0"/>
        <w:numPr>
          <w:ilvl w:val="0"/>
          <w:numId w:val="0"/>
        </w:numPr>
        <w:kinsoku/>
        <w:wordWrap/>
        <w:overflowPunct/>
        <w:topLinePunct w:val="0"/>
        <w:autoSpaceDE/>
        <w:autoSpaceDN/>
        <w:bidi w:val="0"/>
        <w:adjustRightInd/>
        <w:snapToGrid/>
        <w:spacing w:line="240" w:lineRule="auto"/>
        <w:ind w:left="420" w:leftChars="0" w:firstLine="480" w:firstLineChars="150"/>
        <w:jc w:val="left"/>
        <w:rPr>
          <w:rFonts w:hint="eastAsia" w:ascii="仿宋" w:hAnsi="仿宋" w:eastAsia="仿宋" w:cs="Times New Roman"/>
          <w:kern w:val="2"/>
          <w:sz w:val="32"/>
          <w:szCs w:val="24"/>
          <w:lang w:val="zh-CN" w:eastAsia="zh-CN" w:bidi="ar-SA"/>
        </w:rPr>
      </w:pPr>
    </w:p>
    <w:p w14:paraId="7E497F2E">
      <w:pPr>
        <w:bidi w:val="0"/>
        <w:jc w:val="center"/>
        <w:rPr>
          <w:rFonts w:hint="eastAsia" w:ascii="方正小标宋_GBK" w:hAnsi="方正小标宋_GBK" w:eastAsia="方正小标宋_GBK" w:cs="方正小标宋_GBK"/>
          <w:sz w:val="32"/>
          <w:szCs w:val="32"/>
          <w:lang w:val="en-US" w:eastAsia="zh-CN"/>
        </w:rPr>
        <w:sectPr>
          <w:headerReference r:id="rId3" w:type="default"/>
          <w:footerReference r:id="rId4" w:type="default"/>
          <w:pgSz w:w="11906" w:h="16838"/>
          <w:pgMar w:top="1440" w:right="1519" w:bottom="1440" w:left="1519" w:header="851" w:footer="992" w:gutter="0"/>
          <w:pgNumType w:fmt="decimal"/>
          <w:cols w:space="425" w:num="1"/>
          <w:docGrid w:type="lines" w:linePitch="312" w:charSpace="0"/>
        </w:sectPr>
      </w:pPr>
    </w:p>
    <w:p w14:paraId="759BDB84">
      <w:pPr>
        <w:bidi w:val="0"/>
        <w:jc w:val="center"/>
        <w:rPr>
          <w:rFonts w:hint="eastAsia" w:ascii="方正小标宋_GBK" w:hAnsi="方正小标宋_GBK" w:eastAsia="方正小标宋_GBK" w:cs="方正小标宋_GBK"/>
          <w:b/>
          <w:bCs/>
          <w:sz w:val="32"/>
          <w:szCs w:val="32"/>
          <w:lang w:val="en-US" w:eastAsia="zh-CN"/>
        </w:rPr>
      </w:pPr>
      <w:r>
        <w:rPr>
          <w:rFonts w:hint="eastAsia" w:ascii="方正小标宋_GBK" w:hAnsi="方正小标宋_GBK" w:eastAsia="方正小标宋_GBK" w:cs="方正小标宋_GBK"/>
          <w:sz w:val="32"/>
          <w:szCs w:val="32"/>
          <w:lang w:val="en-US" w:eastAsia="zh-CN"/>
        </w:rPr>
        <w:t>2024年阳新县</w:t>
      </w:r>
      <w:r>
        <w:rPr>
          <w:rFonts w:hint="eastAsia" w:ascii="方正小标宋_GBK" w:hAnsi="方正小标宋_GBK" w:eastAsia="方正小标宋_GBK" w:cs="方正小标宋_GBK"/>
          <w:b/>
          <w:bCs/>
          <w:sz w:val="32"/>
          <w:szCs w:val="32"/>
          <w:lang w:val="en-US" w:eastAsia="zh-CN"/>
        </w:rPr>
        <w:t>八大重点农业产业链</w:t>
      </w:r>
      <w:r>
        <w:rPr>
          <w:rFonts w:hint="eastAsia" w:ascii="方正小标宋_GBK" w:hAnsi="方正小标宋_GBK" w:eastAsia="方正小标宋_GBK" w:cs="方正小标宋_GBK"/>
          <w:sz w:val="32"/>
          <w:szCs w:val="32"/>
          <w:lang w:val="en-US" w:eastAsia="zh-CN"/>
        </w:rPr>
        <w:t>建</w:t>
      </w:r>
      <w:r>
        <w:rPr>
          <w:rFonts w:hint="eastAsia" w:ascii="方正小标宋_GBK" w:hAnsi="方正小标宋_GBK" w:eastAsia="方正小标宋_GBK" w:cs="方正小标宋_GBK"/>
          <w:b/>
          <w:bCs/>
          <w:sz w:val="32"/>
          <w:szCs w:val="32"/>
          <w:lang w:val="en-US" w:eastAsia="zh-CN"/>
        </w:rPr>
        <w:t>设</w:t>
      </w:r>
    </w:p>
    <w:p w14:paraId="34B15915">
      <w:pPr>
        <w:bidi w:val="0"/>
        <w:jc w:val="center"/>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b/>
          <w:bCs/>
          <w:sz w:val="32"/>
          <w:szCs w:val="32"/>
          <w:lang w:val="en-US" w:eastAsia="zh-CN"/>
        </w:rPr>
        <w:t>项</w:t>
      </w:r>
      <w:r>
        <w:rPr>
          <w:rFonts w:hint="eastAsia" w:ascii="方正小标宋_GBK" w:hAnsi="方正小标宋_GBK" w:eastAsia="方正小标宋_GBK" w:cs="方正小标宋_GBK"/>
          <w:sz w:val="32"/>
          <w:szCs w:val="32"/>
          <w:lang w:val="en-US" w:eastAsia="zh-CN"/>
        </w:rPr>
        <w:t>目绩效评价报告</w:t>
      </w:r>
    </w:p>
    <w:p w14:paraId="60E987F5">
      <w:pPr>
        <w:keepNext w:val="0"/>
        <w:keepLines w:val="0"/>
        <w:pageBreakBefore w:val="0"/>
        <w:kinsoku/>
        <w:wordWrap/>
        <w:overflowPunct/>
        <w:topLinePunct w:val="0"/>
        <w:autoSpaceDE/>
        <w:autoSpaceDN/>
        <w:bidi w:val="0"/>
        <w:adjustRightInd/>
        <w:snapToGrid/>
        <w:spacing w:line="240" w:lineRule="auto"/>
        <w:ind w:firstLine="270" w:firstLineChars="150"/>
        <w:jc w:val="right"/>
        <w:outlineLvl w:val="1"/>
        <w:rPr>
          <w:rFonts w:hint="default" w:ascii="宋体" w:hAnsi="宋体" w:eastAsia="宋体" w:cs="宋体"/>
          <w:b/>
          <w:sz w:val="30"/>
          <w:szCs w:val="30"/>
          <w:highlight w:val="none"/>
          <w:lang w:val="en-US" w:eastAsia="zh-CN"/>
        </w:rPr>
      </w:pPr>
      <w:r>
        <w:rPr>
          <w:rFonts w:hint="eastAsia" w:ascii="宋体" w:hAnsi="宋体" w:cs="宋体"/>
          <w:b w:val="0"/>
          <w:bCs/>
          <w:sz w:val="18"/>
          <w:szCs w:val="18"/>
          <w:highlight w:val="none"/>
          <w:lang w:val="en-US" w:eastAsia="zh-CN"/>
        </w:rPr>
        <w:t>诚智绩评后字</w:t>
      </w:r>
      <w:r>
        <w:rPr>
          <w:rFonts w:hint="eastAsia" w:ascii="微软雅黑" w:hAnsi="微软雅黑" w:eastAsia="微软雅黑" w:cs="微软雅黑"/>
          <w:b w:val="0"/>
          <w:bCs/>
          <w:sz w:val="18"/>
          <w:szCs w:val="18"/>
          <w:highlight w:val="none"/>
          <w:lang w:val="en-US" w:eastAsia="zh-CN"/>
        </w:rPr>
        <w:t>〔2025〕第Q07001号</w:t>
      </w:r>
    </w:p>
    <w:p w14:paraId="6A56C70D">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一、项目基本情况</w:t>
      </w:r>
    </w:p>
    <w:p w14:paraId="04D96826">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（一）项目立项背景</w:t>
      </w:r>
    </w:p>
    <w:p w14:paraId="17C6211A">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2024年是"十四五"规划的收官之年，也是全面推进乡村振兴的关键一年，面对全球农业发展新趋势和国内农业转型升级需求，农业农村部联合财政部等部门，聚焦国家粮食安全和重要农产品有效供给，具体落实八大重点农业产业链建设项目的组织、申报标准和要求，立足当前阳新产业发展实际，制定本项目。</w:t>
      </w:r>
    </w:p>
    <w:p w14:paraId="46F57B0B">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（二）项目涉及内容和范围</w:t>
      </w:r>
    </w:p>
    <w:p w14:paraId="3CDEE24E">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2024年八大产业链主要对我县稻米、食用油、水产、中药材、蔬菜、茶叶、水果、畜禽等八大产业链及我县特色油茶产业链，针对不同产业链特点，采取差异化支持措施，提高政策精准性和有效性</w:t>
      </w:r>
      <w:r>
        <w:rPr>
          <w:rFonts w:hint="eastAsia" w:ascii="仿宋" w:hAnsi="仿宋" w:eastAsia="仿宋" w:cs="Times New Roman"/>
          <w:kern w:val="2"/>
          <w:sz w:val="32"/>
          <w:szCs w:val="24"/>
          <w:lang w:val="en-US" w:eastAsia="zh-CN" w:bidi="ar-SA"/>
        </w:rPr>
        <w:t>，并按照衔接资金管理相关意见（办法），结合产业发展实际，支持龙头企业、专业合作社、家庭农场等生产经营主体建设标准化生产、加工、仓储基地。支持农产品品牌打造和产销对接等。</w:t>
      </w:r>
    </w:p>
    <w:p w14:paraId="5EA2A22E">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（三）项目立项的目的和意义</w:t>
      </w:r>
    </w:p>
    <w:p w14:paraId="7A326B4F">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outlineLvl w:val="1"/>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1、项目作为“十四五”收官与乡村振兴关键期的核心举措，八大重点农业产业链以粮食安全和重要农产品有效供给为首要目标，通过“良田良种良法良机良制融合”的全链条支持，破解传统农业“生</w:t>
      </w:r>
      <w:r>
        <w:rPr>
          <w:rFonts w:hint="eastAsia" w:ascii="仿宋" w:hAnsi="仿宋" w:eastAsia="仿宋" w:cs="Times New Roman"/>
          <w:kern w:val="2"/>
          <w:sz w:val="32"/>
          <w:szCs w:val="24"/>
          <w:lang w:val="en-US" w:eastAsia="zh-CN" w:bidi="ar-SA"/>
        </w:rPr>
        <w:t>产分散、抗风险弱、供给波动”等痛点。</w:t>
      </w:r>
    </w:p>
    <w:p w14:paraId="04CAC40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outlineLvl w:val="1"/>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2、政策将“联农带农”作为核心目标之一，通过构建“龙头企业+合作社+农户”等模式，确保农民分享产业链增值收益。</w:t>
      </w:r>
    </w:p>
    <w:p w14:paraId="6A55FDC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outlineLvl w:val="1"/>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3、对农业“产业链条短、附加值低、协同性差”的结构性问题，政策以全产业链开发为核心路径，覆盖生产、加工、流通、销售全环节，通过支持标准化基地建设、精深加工升级、冷链物流配套等关键节点，推动农业从“生产导向”向“价值导向”转型。</w:t>
      </w:r>
    </w:p>
    <w:p w14:paraId="512B2ED0">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（四）项目实施依据</w:t>
      </w:r>
    </w:p>
    <w:p w14:paraId="5F844057">
      <w:pPr>
        <w:pStyle w:val="10"/>
        <w:keepNext w:val="0"/>
        <w:keepLines w:val="0"/>
        <w:widowControl/>
        <w:suppressLineNumbers w:val="0"/>
        <w:spacing w:before="0" w:beforeAutospacing="0" w:after="0" w:afterAutospacing="0" w:line="380" w:lineRule="atLeast"/>
        <w:ind w:left="0" w:right="0"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1、农业农村部、财政部联合发布《2024年农业产业融合发展项目申报通知》。</w:t>
      </w:r>
    </w:p>
    <w:p w14:paraId="7C625FCD">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2、《关于培育壮大农业产业化龙头企业加快建设农业强县的意见》（阳办发【2021】8号）。</w:t>
      </w:r>
    </w:p>
    <w:p w14:paraId="42D159C3">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3、《阳新县油茶产业扩面提质增效行动（2021-2025年）的通知》（阳政办函【2023】8号）。</w:t>
      </w:r>
    </w:p>
    <w:p w14:paraId="35205F11">
      <w:pPr>
        <w:pStyle w:val="10"/>
        <w:keepNext w:val="0"/>
        <w:keepLines w:val="0"/>
        <w:widowControl/>
        <w:suppressLineNumbers w:val="0"/>
        <w:spacing w:before="0" w:beforeAutospacing="0" w:after="0" w:afterAutospacing="0" w:line="380" w:lineRule="atLeast"/>
        <w:ind w:left="0" w:right="0"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4、中共阳新县委农村工作领导小组办公室也在2024年7月15日下发《关于印发2024年阳新县八大重点农业产业链建设奖补项目申报指南的通知》。</w:t>
      </w:r>
    </w:p>
    <w:p w14:paraId="0570F615">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二、项目实施情况</w:t>
      </w:r>
    </w:p>
    <w:p w14:paraId="10E8A654">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（一）项目单位情况</w:t>
      </w:r>
    </w:p>
    <w:p w14:paraId="5C8B9749">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年阳新县</w:t>
      </w:r>
      <w:r>
        <w:rPr>
          <w:rFonts w:hint="eastAsia" w:ascii="仿宋" w:hAnsi="仿宋" w:eastAsia="仿宋" w:cs="Times New Roman"/>
          <w:kern w:val="2"/>
          <w:sz w:val="32"/>
          <w:szCs w:val="24"/>
          <w:lang w:val="en-US" w:eastAsia="zh-CN" w:bidi="ar-SA"/>
        </w:rPr>
        <w:t>八大重点</w:t>
      </w:r>
      <w:r>
        <w:rPr>
          <w:rFonts w:hint="eastAsia" w:ascii="仿宋" w:hAnsi="仿宋" w:eastAsia="仿宋" w:cs="Times New Roman"/>
          <w:kern w:val="2"/>
          <w:sz w:val="32"/>
          <w:szCs w:val="24"/>
          <w:lang w:val="zh-CN" w:eastAsia="zh-CN" w:bidi="ar-SA"/>
        </w:rPr>
        <w:t>农业产业链建设项目</w:t>
      </w:r>
      <w:r>
        <w:rPr>
          <w:rFonts w:hint="eastAsia" w:ascii="仿宋" w:hAnsi="仿宋" w:eastAsia="仿宋" w:cs="Times New Roman"/>
          <w:kern w:val="2"/>
          <w:sz w:val="32"/>
          <w:szCs w:val="24"/>
          <w:lang w:val="en-US" w:eastAsia="zh-CN" w:bidi="ar-SA"/>
        </w:rPr>
        <w:t>主要由阳新县农业农村局</w:t>
      </w:r>
      <w:r>
        <w:rPr>
          <w:rFonts w:hint="eastAsia" w:ascii="仿宋" w:hAnsi="仿宋" w:eastAsia="仿宋" w:cs="Times New Roman"/>
          <w:kern w:val="2"/>
          <w:sz w:val="32"/>
          <w:szCs w:val="24"/>
          <w:lang w:val="zh-CN" w:eastAsia="zh-CN" w:bidi="ar-SA"/>
        </w:rPr>
        <w:t>牵头实施</w:t>
      </w:r>
      <w:r>
        <w:rPr>
          <w:rFonts w:hint="eastAsia" w:ascii="仿宋" w:hAnsi="仿宋" w:eastAsia="仿宋" w:cs="Times New Roman"/>
          <w:kern w:val="2"/>
          <w:sz w:val="32"/>
          <w:szCs w:val="24"/>
          <w:lang w:val="en-US" w:eastAsia="zh-CN" w:bidi="ar-SA"/>
        </w:rPr>
        <w:t>；阳新县2024年油茶产业链项目由阳新县自然资源和规划局</w:t>
      </w:r>
      <w:r>
        <w:rPr>
          <w:rFonts w:hint="eastAsia" w:ascii="仿宋" w:hAnsi="仿宋" w:eastAsia="仿宋" w:cs="Times New Roman"/>
          <w:kern w:val="2"/>
          <w:sz w:val="32"/>
          <w:szCs w:val="24"/>
          <w:lang w:val="zh-CN" w:eastAsia="zh-CN" w:bidi="ar-SA"/>
        </w:rPr>
        <w:t>牵头实施。</w:t>
      </w:r>
    </w:p>
    <w:p w14:paraId="5CE6905B">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主要负责种植业、畜牧业、渔业、农垦、水产、农业机械化等农业各产业的监督管理。指导粮食、油料、畜禽、水产等农产品生产。指导蔬菜、水果、茶叶、中药材等经济作物生产可持续发展。组织构建现代农业产业体系、生产体系、经营。</w:t>
      </w:r>
    </w:p>
    <w:p w14:paraId="37B7400D">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（二）项目资金规模、范围</w:t>
      </w:r>
    </w:p>
    <w:p w14:paraId="674AF7E6">
      <w:pPr>
        <w:pStyle w:val="10"/>
        <w:keepNext w:val="0"/>
        <w:keepLines w:val="0"/>
        <w:widowControl/>
        <w:suppressLineNumbers w:val="0"/>
        <w:spacing w:before="0" w:beforeAutospacing="0" w:after="0" w:afterAutospacing="0" w:line="380" w:lineRule="atLeast"/>
        <w:ind w:left="0" w:right="0"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产业链资金共计3000万元，其中：重点农业八大产业链资金2000万元，主要用于稻米、食用油、蔬菜、水果、茶叶、中药材、畜禽、水产等八大产业链，支持产业发展项目3000个，建设标准化基地3000亩，新建农业设施1200亩，支持智能化渔场800亩支持加工企业新购置加工设备13个等</w:t>
      </w:r>
      <w:r>
        <w:rPr>
          <w:rFonts w:hint="eastAsia" w:ascii="仿宋" w:hAnsi="仿宋" w:eastAsia="仿宋" w:cs="Times New Roman"/>
          <w:kern w:val="2"/>
          <w:sz w:val="32"/>
          <w:szCs w:val="24"/>
          <w:lang w:val="zh-CN" w:eastAsia="zh-CN" w:bidi="ar-SA"/>
        </w:rPr>
        <w:t>。</w:t>
      </w:r>
    </w:p>
    <w:p w14:paraId="3BB244B0">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油茶产业链县级财政从2023年起，分三年每年给予项目资金1000万元，至2025年</w:t>
      </w:r>
      <w:r>
        <w:rPr>
          <w:rFonts w:hint="eastAsia" w:ascii="仿宋" w:hAnsi="仿宋" w:eastAsia="仿宋" w:cs="Times New Roman"/>
          <w:kern w:val="2"/>
          <w:sz w:val="32"/>
          <w:szCs w:val="24"/>
          <w:lang w:val="zh-CN" w:eastAsia="zh-CN" w:bidi="ar-SA"/>
        </w:rPr>
        <w:t>完成新造高效油茶林6.0万亩，完成油茶低产低效林改造6.0万亩，全县油茶种植总规模达到37.5万亩，高产高效油茶林达到20.0万亩以上，</w:t>
      </w:r>
      <w:r>
        <w:rPr>
          <w:rFonts w:hint="eastAsia" w:ascii="仿宋" w:hAnsi="仿宋" w:eastAsia="仿宋" w:cs="Times New Roman"/>
          <w:kern w:val="2"/>
          <w:sz w:val="32"/>
          <w:szCs w:val="24"/>
          <w:lang w:val="en-US" w:eastAsia="zh-CN" w:bidi="ar-SA"/>
        </w:rPr>
        <w:t>其中，2024年完成油茶新造林2.1万亩，低产林改造1万亩；</w:t>
      </w:r>
    </w:p>
    <w:p w14:paraId="2FEADFF8">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（三）资金来源和使用情况。</w:t>
      </w:r>
    </w:p>
    <w:p w14:paraId="09BFA4C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outlineLvl w:val="1"/>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本项目总投入资金3000万元，资金来源为县本级财政资金；资金使用</w:t>
      </w:r>
      <w:r>
        <w:rPr>
          <w:rFonts w:hint="eastAsia" w:ascii="仿宋" w:hAnsi="仿宋" w:eastAsia="仿宋" w:cs="Times New Roman"/>
          <w:kern w:val="2"/>
          <w:sz w:val="32"/>
          <w:szCs w:val="24"/>
          <w:lang w:val="en-US" w:eastAsia="zh-CN" w:bidi="ar-SA"/>
        </w:rPr>
        <w:t>根据主体申请，各镇区层层把关和审核推荐入库，各产业链工作专班对入库项目评审，依据项目实施结果对项目开展实地勘察、验收、公示后，对符合条件的主体进行兑付，截止报告日</w:t>
      </w:r>
      <w:r>
        <w:rPr>
          <w:rFonts w:hint="eastAsia" w:ascii="仿宋" w:hAnsi="仿宋" w:eastAsia="仿宋" w:cs="Times New Roman"/>
          <w:kern w:val="2"/>
          <w:sz w:val="32"/>
          <w:szCs w:val="24"/>
          <w:lang w:val="en-US" w:eastAsia="zh-CN" w:bidi="ar-SA"/>
        </w:rPr>
        <w:t>已拨付项目资金2872.63万元，项目为持续性任务，无上年度资金。</w:t>
      </w:r>
    </w:p>
    <w:p w14:paraId="5B1B37E1">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（四）预期绩效目标</w:t>
      </w:r>
    </w:p>
    <w:p w14:paraId="5945609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800" w:firstLineChars="250"/>
        <w:outlineLvl w:val="3"/>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以全产业链产值跃升为核心指标，推动优势产业形成规模效应与竞争优势</w:t>
      </w:r>
      <w:r>
        <w:rPr>
          <w:rFonts w:hint="eastAsia" w:ascii="仿宋" w:hAnsi="仿宋" w:eastAsia="仿宋" w:cs="Times New Roman"/>
          <w:kern w:val="2"/>
          <w:sz w:val="32"/>
          <w:szCs w:val="24"/>
          <w:lang w:val="en-US" w:eastAsia="zh-CN" w:bidi="ar-SA"/>
        </w:rPr>
        <w:t>，围绕产业质效、科技赋能、联农带农、绿色发展四大核心维度构建闭环目标体系，</w:t>
      </w:r>
      <w:r>
        <w:rPr>
          <w:rFonts w:hint="eastAsia" w:ascii="仿宋" w:hAnsi="仿宋" w:eastAsia="仿宋" w:cs="Times New Roman"/>
          <w:kern w:val="2"/>
          <w:sz w:val="32"/>
          <w:szCs w:val="24"/>
          <w:lang w:val="en-US" w:eastAsia="zh-CN" w:bidi="ar-SA"/>
        </w:rPr>
        <w:t>将农民增收作为核心绩效标尺，通过利益联结机制创新实现“产业发展惠及农户”，</w:t>
      </w:r>
      <w:r>
        <w:rPr>
          <w:rFonts w:hint="eastAsia" w:ascii="仿宋" w:hAnsi="仿宋" w:eastAsia="仿宋" w:cs="Times New Roman"/>
          <w:kern w:val="2"/>
          <w:sz w:val="32"/>
          <w:szCs w:val="24"/>
          <w:lang w:val="en-US" w:eastAsia="zh-CN" w:bidi="ar-SA"/>
        </w:rPr>
        <w:t>最终实现农业产业链从“规模扩张”向“质量效益”的根本性转变</w:t>
      </w:r>
      <w:r>
        <w:rPr>
          <w:rFonts w:hint="eastAsia" w:ascii="仿宋" w:hAnsi="仿宋" w:eastAsia="仿宋" w:cs="Times New Roman"/>
          <w:kern w:val="2"/>
          <w:sz w:val="32"/>
          <w:szCs w:val="24"/>
          <w:lang w:val="en-US" w:eastAsia="zh-CN" w:bidi="ar-SA"/>
        </w:rPr>
        <w:t>。</w:t>
      </w:r>
    </w:p>
    <w:p w14:paraId="73538369">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三、绩效评估组织实施情况</w:t>
      </w:r>
    </w:p>
    <w:p w14:paraId="3C8FD21A">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（一）绩效评估准备</w:t>
      </w:r>
    </w:p>
    <w:p w14:paraId="5EBCA69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1、为保障本次工作的顺利开展，根据业务具体情况，提前拟定绩效评估工作方案，并成立由法人担任项目指导，注册税务师、会计师担任项目经理和项目组负责人，抽调专人成立绩效评价组。</w:t>
      </w:r>
    </w:p>
    <w:p w14:paraId="4B7CEC5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2、绩效评价工作组，共三人次去项目主管方阳新县局农业农村局，三人次去阳新县</w:t>
      </w:r>
      <w:r>
        <w:rPr>
          <w:rFonts w:hint="eastAsia" w:ascii="仿宋" w:hAnsi="仿宋" w:eastAsia="仿宋" w:cs="Times New Roman"/>
          <w:kern w:val="2"/>
          <w:sz w:val="32"/>
          <w:szCs w:val="24"/>
          <w:lang w:val="en-US" w:eastAsia="zh-CN" w:bidi="ar-SA"/>
        </w:rPr>
        <w:t>自然资源和规划局，</w:t>
      </w:r>
      <w:r>
        <w:rPr>
          <w:rFonts w:hint="eastAsia" w:ascii="仿宋" w:hAnsi="仿宋" w:eastAsia="仿宋" w:cs="Times New Roman"/>
          <w:kern w:val="2"/>
          <w:sz w:val="32"/>
          <w:szCs w:val="24"/>
          <w:lang w:val="en-US" w:eastAsia="zh-CN" w:bidi="ar-SA"/>
        </w:rPr>
        <w:t>收集项目信息和资料，对项目开展评价工作，明确各自工作职责，制定了现场评价方案，设计相关表格，确定实施时间。</w:t>
      </w:r>
    </w:p>
    <w:p w14:paraId="1300199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3、撰写报告。绩效评估工作小组根据评估意见、评估结论，撰写“2024年阳新县八大重点农业产业链建设项目</w:t>
      </w:r>
      <w:r>
        <w:rPr>
          <w:rFonts w:hint="eastAsia" w:ascii="仿宋" w:hAnsi="仿宋" w:eastAsia="仿宋" w:cs="Times New Roman"/>
          <w:kern w:val="2"/>
          <w:sz w:val="32"/>
          <w:szCs w:val="24"/>
          <w:lang w:val="en-US" w:eastAsia="zh-CN" w:bidi="ar-SA"/>
        </w:rPr>
        <w:t>”绩效评估报告征求意见稿。</w:t>
      </w:r>
    </w:p>
    <w:p w14:paraId="6404573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4、征询阳新县财政局和阳新县农业农村局和阳新县自然资源和规划局意见，对征求意见稿进行修改，完成《阳新县自然资源和规划局绩效评价报告》。</w:t>
      </w:r>
    </w:p>
    <w:p w14:paraId="48CFA01A">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（二）项目绩效评价实施步骤</w:t>
      </w:r>
    </w:p>
    <w:p w14:paraId="307247F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1、2024年6月5日至6月7日与项目委托方、项目主管单位、实施单位、项目实施科室负责人等召开座谈会，听取该项目有关情况介绍；</w:t>
      </w:r>
    </w:p>
    <w:p w14:paraId="7EF3BB7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收集项目相关政策制度文件、资金拨付明细、项目申报、评审、实施、验收等资料；核查相关制度是否完善，项目申报、评审、审批、实施、验收等程序是否合规，资金拨付手续是否齐全、是否存在截留、挪用等情况；</w:t>
      </w:r>
    </w:p>
    <w:p w14:paraId="01A8DA2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3、现场查看。深入实地查看，通过调查走访，发放问卷调查满意度；</w:t>
      </w:r>
    </w:p>
    <w:p w14:paraId="02BD646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4、形成评价报告。通过对相关资料进行综合分析，按照确定的评价指标和标准，结合现场评价情况，得出评价结论，形成绩效评价报告；</w:t>
      </w:r>
    </w:p>
    <w:p w14:paraId="7104716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5、评价原则。严格遵循客观公正、科学合理、绩效导向的原则，评价人员与被评价单位无任何利益关系，评价内容客观公正、标准统一、数据可靠，评价过程不受被评价单位干扰，评价结果依法公开并接受监督；按定量和定性数据中考虑多维因素的影响；并严格执行规定的评价程序，对项目财政资金支出的经济性、效率性和有效性原则进行综合评价；以方法多元、数据多源、过程严谨、多方论证为科学评价的基本保障；资料审查和外围调查相结合，评价结果清晰反映支出和绩效之间的紧密相关关系。资金支出结构与动态同项目具体执行过程与结果作关联分析。</w:t>
      </w:r>
    </w:p>
    <w:p w14:paraId="5D85F361">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（三）绩效评估内容及评估结论</w:t>
      </w:r>
    </w:p>
    <w:p w14:paraId="4052E04F">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1、立项必要性。主要评估项目立项依据是否充分，立项是否符合法律、法规、规章规定，立项内容与主管部门职能和规划是否密切相关；是否具有现实需求、需求是否迫切等。</w:t>
      </w:r>
    </w:p>
    <w:p w14:paraId="734CEAD1">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2、投入经济性。主要评估项目的产出成本计量，绩效目标与申请预算规模是否相匹配，投入产出比是否合理，投入成本是否节约等。</w:t>
      </w:r>
    </w:p>
    <w:p w14:paraId="6B0DB97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3、绩效目标合理性。主要评估项目内容是否明确具体，是否有明确的绩效目标，与绩效目标是否相匹配；绩效目标是否与部门的中长期规划、年度工作目标相一致；产出和效果是否相关联，受益群体的定位是否准确，绩效目标与要解决的问题、现实需求是否匹配；绩效指标设置是否与项目目标高度相关，是否细化、量化、可考核等。</w:t>
      </w:r>
    </w:p>
    <w:p w14:paraId="2347407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4、实施方案可行性。主要评估项目预期效益的可实现程度，组织机构是否健全，职责分工是否明确；技术方案是否完整、先进、可行，有关的基础设施条件是否能够得以有效保障；各项业务和财务管理制度是否健全，技术规程、标准是否完善，是否可以得到有效执行；以前年度项目或类似项目是否顺利开展、取得预期效果等。</w:t>
      </w:r>
    </w:p>
    <w:p w14:paraId="3A05C4C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 xml:space="preserve">5、筹资合规性。主要评估项目筹措来源规范性，预算编制是否符合相关规定，资金来源渠道是否明确，是否突破部门中期财政规划；各渠道资金到位时间、条件是否能够落实，资金来源涉及政府债务的，还应衡量债务合法性以及偿还能力等。 </w:t>
      </w:r>
    </w:p>
    <w:p w14:paraId="14EFC42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6、财政支出有效性。主要评估财政项目的公共属性，是否属于公共财政支持范围，是否导致其他领域或市场主体产出和效益的损失；根据财政支出事权划分是否属于县级财政支持的范围；项目与已设立的专项资金使用方向或者用途是否重叠或交叉；财政资金支持方式是否科学合理，配套资金方式和承受能力是否保障有力。</w:t>
      </w:r>
    </w:p>
    <w:p w14:paraId="7C69A58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7、预期产出与效益。主要评估政策和项目预期产出数量是否合理；预期产出质量是否能达标；预期经济、社会、生态或可持续性效益是否明显；预期人民群众是否满意等。</w:t>
      </w:r>
    </w:p>
    <w:p w14:paraId="4A43CF8C">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（四）项目总体结论</w:t>
      </w:r>
    </w:p>
    <w:p w14:paraId="5B6C5AF7">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依据《关于印发</w:t>
      </w:r>
      <w:r>
        <w:rPr>
          <w:rFonts w:hint="default" w:ascii="仿宋" w:hAnsi="仿宋" w:eastAsia="仿宋" w:cs="Times New Roman"/>
          <w:kern w:val="2"/>
          <w:sz w:val="32"/>
          <w:szCs w:val="24"/>
          <w:lang w:val="en-US" w:eastAsia="zh-CN" w:bidi="ar-SA"/>
        </w:rPr>
        <w:t>2024年阳新县八大重点农业产业链建设奖补项目申报指南的通知》要求，通过主体申报、镇级推荐、专家评审、审核验收、组织审定的程序，</w:t>
      </w:r>
      <w:r>
        <w:rPr>
          <w:rFonts w:hint="eastAsia" w:ascii="仿宋" w:hAnsi="仿宋" w:eastAsia="仿宋" w:cs="Times New Roman"/>
          <w:kern w:val="2"/>
          <w:sz w:val="32"/>
          <w:szCs w:val="24"/>
          <w:lang w:val="en-US" w:eastAsia="zh-CN" w:bidi="ar-SA"/>
        </w:rPr>
        <w:t>项目</w:t>
      </w:r>
      <w:r>
        <w:rPr>
          <w:rFonts w:hint="default" w:ascii="仿宋" w:hAnsi="仿宋" w:eastAsia="仿宋" w:cs="Times New Roman"/>
          <w:kern w:val="2"/>
          <w:sz w:val="32"/>
          <w:szCs w:val="24"/>
          <w:lang w:val="en-US" w:eastAsia="zh-CN" w:bidi="ar-SA"/>
        </w:rPr>
        <w:t>（第一批）291家水果、茶叶、蔬菜、食用油、畜禽及畜禽产品、水产等重点农业产业经营主体发放奖补资金1577.63万元，</w:t>
      </w:r>
      <w:r>
        <w:rPr>
          <w:rFonts w:hint="eastAsia" w:ascii="仿宋" w:hAnsi="仿宋" w:eastAsia="仿宋" w:cs="Times New Roman"/>
          <w:kern w:val="2"/>
          <w:sz w:val="32"/>
          <w:szCs w:val="24"/>
          <w:lang w:val="en-US" w:eastAsia="zh-CN" w:bidi="ar-SA"/>
        </w:rPr>
        <w:t>第二批发放中药材奖补资金75万元，第三批发放稻米产业链220万元，极大的强化了</w:t>
      </w:r>
      <w:r>
        <w:rPr>
          <w:rFonts w:hint="eastAsia" w:ascii="仿宋" w:hAnsi="仿宋" w:eastAsia="仿宋" w:cs="Times New Roman"/>
          <w:kern w:val="2"/>
          <w:sz w:val="32"/>
          <w:szCs w:val="24"/>
          <w:lang w:val="zh-CN" w:eastAsia="zh-CN" w:bidi="ar-SA"/>
        </w:rPr>
        <w:t>农业产业链建设资金项目</w:t>
      </w:r>
      <w:r>
        <w:rPr>
          <w:rFonts w:hint="eastAsia" w:ascii="仿宋" w:hAnsi="仿宋" w:eastAsia="仿宋" w:cs="Times New Roman"/>
          <w:kern w:val="2"/>
          <w:sz w:val="32"/>
          <w:szCs w:val="24"/>
          <w:lang w:val="en-US" w:eastAsia="zh-CN" w:bidi="ar-SA"/>
        </w:rPr>
        <w:t>对农村基础设施的帮扶作用。</w:t>
      </w:r>
    </w:p>
    <w:p w14:paraId="105AD409">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四、绩效评价指标分析</w:t>
      </w:r>
    </w:p>
    <w:p w14:paraId="635850E8">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（一）项目决策评价分析（满分12分）</w:t>
      </w:r>
    </w:p>
    <w:p w14:paraId="600CCC41">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指标包括目标内容合理性、政策依据合理性、决策程序适当性、分配办法适用性、分配结果合理性等六个三级指标，主要考察预算单位项目立项的规范性与可行性，绩效目标制定的完整性、科学性与可衡量性。满分12.00分，评价得分分，得分率为83.33%。</w:t>
      </w:r>
    </w:p>
    <w:p w14:paraId="3CC6AC49">
      <w:pPr>
        <w:keepNext w:val="0"/>
        <w:keepLines w:val="0"/>
        <w:pageBreakBefore w:val="0"/>
        <w:numPr>
          <w:ilvl w:val="0"/>
          <w:numId w:val="0"/>
        </w:numPr>
        <w:kinsoku/>
        <w:wordWrap/>
        <w:overflowPunct/>
        <w:topLinePunct w:val="0"/>
        <w:autoSpaceDE/>
        <w:autoSpaceDN/>
        <w:bidi w:val="0"/>
        <w:adjustRightInd/>
        <w:snapToGrid/>
        <w:spacing w:line="240" w:lineRule="auto"/>
        <w:ind w:left="420" w:leftChars="0" w:firstLine="360" w:firstLineChars="150"/>
        <w:jc w:val="left"/>
        <w:rPr>
          <w:rFonts w:hint="eastAsia" w:ascii="Times New Roman" w:hAnsi="Times New Roman" w:eastAsia="仿宋_GB2312" w:cs="Times New Roman"/>
          <w:kern w:val="0"/>
          <w:sz w:val="28"/>
          <w:szCs w:val="28"/>
          <w:highlight w:val="yellow"/>
          <w:lang w:val="en-US" w:eastAsia="zh-CN" w:bidi="ar-SA"/>
        </w:rPr>
      </w:pPr>
      <w:r>
        <w:rPr>
          <w:rFonts w:hint="eastAsia" w:ascii="Times New Roman" w:hAnsi="Times New Roman" w:eastAsia="仿宋_GB2312" w:cs="Times New Roman"/>
          <w:kern w:val="0"/>
          <w:sz w:val="24"/>
          <w:szCs w:val="24"/>
          <w:highlight w:val="none"/>
          <w:lang w:val="en-US" w:eastAsia="zh-CN" w:bidi="ar-SA"/>
        </w:rPr>
        <w:t>表4-1 项目决策类指标具体分值及得分情况</w:t>
      </w:r>
    </w:p>
    <w:tbl>
      <w:tblPr>
        <w:tblStyle w:val="11"/>
        <w:tblW w:w="0" w:type="auto"/>
        <w:jc w:val="center"/>
        <w:tblLayout w:type="autofit"/>
        <w:tblCellMar>
          <w:top w:w="0" w:type="dxa"/>
          <w:left w:w="10" w:type="dxa"/>
          <w:bottom w:w="0" w:type="dxa"/>
          <w:right w:w="10" w:type="dxa"/>
        </w:tblCellMar>
      </w:tblPr>
      <w:tblGrid>
        <w:gridCol w:w="1831"/>
        <w:gridCol w:w="1782"/>
        <w:gridCol w:w="1648"/>
        <w:gridCol w:w="1648"/>
        <w:gridCol w:w="1545"/>
      </w:tblGrid>
      <w:tr w14:paraId="33CA9DFD">
        <w:tblPrEx>
          <w:tblCellMar>
            <w:top w:w="0" w:type="dxa"/>
            <w:left w:w="10" w:type="dxa"/>
            <w:bottom w:w="0" w:type="dxa"/>
            <w:right w:w="10" w:type="dxa"/>
          </w:tblCellMar>
        </w:tblPrEx>
        <w:trPr>
          <w:trHeight w:val="503" w:hRule="atLeast"/>
          <w:jc w:val="center"/>
        </w:trPr>
        <w:tc>
          <w:tcPr>
            <w:tcW w:w="18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70FE4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一级指标</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0ACA2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二级指标</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7B777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满分值</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553C5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评价得分</w:t>
            </w:r>
          </w:p>
        </w:tc>
        <w:tc>
          <w:tcPr>
            <w:tcW w:w="154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DA7E0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得分率</w:t>
            </w:r>
          </w:p>
        </w:tc>
      </w:tr>
      <w:tr w14:paraId="79B95092">
        <w:tblPrEx>
          <w:tblCellMar>
            <w:top w:w="0" w:type="dxa"/>
            <w:left w:w="10" w:type="dxa"/>
            <w:bottom w:w="0" w:type="dxa"/>
            <w:right w:w="10" w:type="dxa"/>
          </w:tblCellMar>
        </w:tblPrEx>
        <w:trPr>
          <w:trHeight w:val="424" w:hRule="atLeast"/>
          <w:jc w:val="center"/>
        </w:trPr>
        <w:tc>
          <w:tcPr>
            <w:tcW w:w="1831"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2F58276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项目决策</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DDD9E1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项目</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目标</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7B236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014E4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3</w:t>
            </w:r>
          </w:p>
        </w:tc>
        <w:tc>
          <w:tcPr>
            <w:tcW w:w="154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6482C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75.</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00%</w:t>
            </w:r>
          </w:p>
        </w:tc>
      </w:tr>
      <w:tr w14:paraId="1455F521">
        <w:tblPrEx>
          <w:tblCellMar>
            <w:top w:w="0" w:type="dxa"/>
            <w:left w:w="10" w:type="dxa"/>
            <w:bottom w:w="0" w:type="dxa"/>
            <w:right w:w="10" w:type="dxa"/>
          </w:tblCellMar>
        </w:tblPrEx>
        <w:trPr>
          <w:trHeight w:val="496" w:hRule="atLeast"/>
          <w:jc w:val="center"/>
        </w:trPr>
        <w:tc>
          <w:tcPr>
            <w:tcW w:w="1831" w:type="dxa"/>
            <w:vMerge w:val="continue"/>
            <w:tcBorders>
              <w:left w:val="single" w:color="000000" w:sz="6" w:space="0"/>
              <w:right w:val="single" w:color="000000" w:sz="6" w:space="0"/>
            </w:tcBorders>
            <w:shd w:val="clear" w:color="auto" w:fill="FFFFFF"/>
            <w:tcMar>
              <w:left w:w="74" w:type="dxa"/>
              <w:right w:w="74" w:type="dxa"/>
            </w:tcMar>
            <w:vAlign w:val="center"/>
          </w:tcPr>
          <w:p w14:paraId="3D5A87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7B3E43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决策过程</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D3109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1E652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4.5</w:t>
            </w:r>
          </w:p>
        </w:tc>
        <w:tc>
          <w:tcPr>
            <w:tcW w:w="154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1FFDF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75</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00%</w:t>
            </w:r>
          </w:p>
        </w:tc>
      </w:tr>
      <w:tr w14:paraId="14915BE7">
        <w:tblPrEx>
          <w:tblCellMar>
            <w:top w:w="0" w:type="dxa"/>
            <w:left w:w="10" w:type="dxa"/>
            <w:bottom w:w="0" w:type="dxa"/>
            <w:right w:w="10" w:type="dxa"/>
          </w:tblCellMar>
        </w:tblPrEx>
        <w:trPr>
          <w:trHeight w:val="406" w:hRule="atLeast"/>
          <w:jc w:val="center"/>
        </w:trPr>
        <w:tc>
          <w:tcPr>
            <w:tcW w:w="1831" w:type="dxa"/>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1D04C05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19F53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资金分配</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70D06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C39DDB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3</w:t>
            </w:r>
          </w:p>
        </w:tc>
        <w:tc>
          <w:tcPr>
            <w:tcW w:w="154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FD739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100.00%</w:t>
            </w:r>
          </w:p>
        </w:tc>
      </w:tr>
      <w:tr w14:paraId="40E7F7ED">
        <w:tblPrEx>
          <w:tblCellMar>
            <w:top w:w="0" w:type="dxa"/>
            <w:left w:w="10" w:type="dxa"/>
            <w:bottom w:w="0" w:type="dxa"/>
            <w:right w:w="10" w:type="dxa"/>
          </w:tblCellMar>
        </w:tblPrEx>
        <w:trPr>
          <w:trHeight w:val="462" w:hRule="atLeast"/>
          <w:jc w:val="center"/>
        </w:trPr>
        <w:tc>
          <w:tcPr>
            <w:tcW w:w="3613"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F96B8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合计</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FFE72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2</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AA8FF7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12</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.50</w:t>
            </w:r>
          </w:p>
        </w:tc>
        <w:tc>
          <w:tcPr>
            <w:tcW w:w="154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4D85E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83.33</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bl>
    <w:p w14:paraId="18379943">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1.项目目标分析</w:t>
      </w:r>
    </w:p>
    <w:p w14:paraId="35A8D0EC">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(1)战略目标适应性、科学性分析（满分2分）</w:t>
      </w:r>
    </w:p>
    <w:p w14:paraId="1EF076E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主要考核是否符合法律法规、相关政策、发展规划以及部门职责，项目预算是否经过科学论证、有明确标准；立项是否经过调研论证、是否经过集体决策、立项依据及申报材料是否充分（3分）；较充分（2分）；一般（1分）；用以反映和考核项目立项依据情况。</w:t>
      </w:r>
    </w:p>
    <w:p w14:paraId="6879086D">
      <w:pPr>
        <w:pStyle w:val="10"/>
        <w:keepNext w:val="0"/>
        <w:keepLines w:val="0"/>
        <w:widowControl/>
        <w:suppressLineNumbers w:val="0"/>
        <w:spacing w:before="0" w:beforeAutospacing="0" w:after="0" w:afterAutospacing="0" w:line="380" w:lineRule="atLeast"/>
        <w:ind w:left="0" w:right="0"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目依照《阳新县油茶产业扩面提质增效行动（2021-2025年）的通知》（阳政办函【2023】8号）、阳新县委农村工作领导小组办公室《关于印发2024年阳新县八大重点农业产业链建设奖补项目申报指南的通知》等文件精神要求，对项目的实施资金作出具体要求和安排。</w:t>
      </w:r>
    </w:p>
    <w:p w14:paraId="3FD542C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经评价，项目立项、申报文件及批复符合要求，依据充分，得2分。</w:t>
      </w:r>
    </w:p>
    <w:p w14:paraId="504D627A">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（2）绩效目标明确和合理性（满分2分）</w:t>
      </w:r>
    </w:p>
    <w:p w14:paraId="7C78558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该项指标考核目标设置是否明确，目标设置是否符合国家相关法律法规和本县国民经济发展规划；绩效目标是否细化、量化、可考核；并与预算规模匹配度很高。</w:t>
      </w:r>
    </w:p>
    <w:p w14:paraId="1E9BEAAD">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阳新县根据阳新县委农村工作领导小组办公室等文件精神要求，制定了具体的项目执行要求和文件，而目前阳新县农业合作社达1730家，龙头企业48家，加工主体82家，项目广泛分布于八大重点农业产业链—其中茶叶领域72家、柑橘种植190家、水产养殖640余家、油茶产业121家，形成了“一业一集群” 的主体布局</w:t>
      </w:r>
      <w:r>
        <w:rPr>
          <w:rFonts w:hint="eastAsia" w:ascii="仿宋" w:hAnsi="仿宋" w:eastAsia="仿宋" w:cs="Times New Roman"/>
          <w:kern w:val="2"/>
          <w:sz w:val="32"/>
          <w:szCs w:val="24"/>
          <w:lang w:val="en-US" w:eastAsia="zh-CN" w:bidi="ar-SA"/>
        </w:rPr>
        <w:t>，但毕竟需要支持的项目数量只有300多个，有限的资金无法面面俱到，涉及面过大过广，不能突出阳新本地特色产业的发展。</w:t>
      </w:r>
    </w:p>
    <w:p w14:paraId="34D1872F">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经评价，该项应得分2分，实际得1分。</w:t>
      </w:r>
    </w:p>
    <w:p w14:paraId="5EE6CD7A">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2、项目决策过程分析</w:t>
      </w:r>
    </w:p>
    <w:p w14:paraId="6D29AADB">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（1）项目决策依据充分性（满分2分）</w:t>
      </w:r>
    </w:p>
    <w:p w14:paraId="7A753F0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主要是考核项目是否能支持部门目标的实现，能与部门长期规划目标、年度工作目标一致（1分）；目标是否符合发展政策和优先发展重点（1分）；制定中长期实施规划1分。</w:t>
      </w:r>
    </w:p>
    <w:p w14:paraId="7064C4A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zh-CN" w:eastAsia="zh-CN" w:bidi="ar-SA"/>
        </w:rPr>
      </w:pPr>
      <w:r>
        <w:rPr>
          <w:rFonts w:hint="eastAsia" w:ascii="仿宋" w:hAnsi="仿宋" w:eastAsia="仿宋" w:cs="Times New Roman"/>
          <w:kern w:val="2"/>
          <w:sz w:val="32"/>
          <w:szCs w:val="24"/>
          <w:lang w:val="en-US" w:eastAsia="zh-CN" w:bidi="ar-SA"/>
        </w:rPr>
        <w:t>阳新县农业农村局和自然资源和规划局作为贯彻执行国家有关扶贫开发工作方针、政策和法律法规政府，负责本次全县扶贫资金的分配和监督管理单位，农业产业链项目符合部门工作职责范围，</w:t>
      </w:r>
      <w:r>
        <w:rPr>
          <w:rFonts w:hint="eastAsia" w:ascii="仿宋" w:hAnsi="仿宋" w:eastAsia="仿宋" w:cs="Times New Roman"/>
          <w:kern w:val="2"/>
          <w:sz w:val="32"/>
          <w:szCs w:val="24"/>
          <w:lang w:val="zh-CN" w:eastAsia="zh-CN" w:bidi="ar-SA"/>
        </w:rPr>
        <w:t>也符合</w:t>
      </w:r>
      <w:r>
        <w:rPr>
          <w:rFonts w:hint="eastAsia" w:ascii="仿宋" w:hAnsi="仿宋" w:eastAsia="仿宋" w:cs="Times New Roman"/>
          <w:kern w:val="2"/>
          <w:sz w:val="32"/>
          <w:szCs w:val="24"/>
          <w:lang w:val="en-US" w:eastAsia="zh-CN" w:bidi="ar-SA"/>
        </w:rPr>
        <w:t>中共中央、国务院《国家乡村振兴关于做好县级巩固拓展脱贫攻坚成果和乡村振兴项目库建设管理》对农业产业链建设项目的要求</w:t>
      </w:r>
      <w:r>
        <w:rPr>
          <w:rFonts w:hint="eastAsia" w:ascii="仿宋" w:hAnsi="仿宋" w:eastAsia="仿宋" w:cs="Times New Roman"/>
          <w:kern w:val="2"/>
          <w:sz w:val="32"/>
          <w:szCs w:val="24"/>
          <w:lang w:val="zh-CN" w:eastAsia="zh-CN" w:bidi="ar-SA"/>
        </w:rPr>
        <w:t>。</w:t>
      </w:r>
    </w:p>
    <w:p w14:paraId="4299B097">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经评价，项目符合部门职责和符合我县重点规划要求，实得2分。</w:t>
      </w:r>
    </w:p>
    <w:p w14:paraId="4324EEC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(2)立项程序规范性（满分2分）</w:t>
      </w:r>
    </w:p>
    <w:p w14:paraId="1EB0A85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立项程序规范性考核项目申请、设立过程是否符合相关要求用以反映和考核项目立项的规范情况。</w:t>
      </w:r>
    </w:p>
    <w:p w14:paraId="1FE6CE8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重点农业八大</w:t>
      </w:r>
      <w:r>
        <w:rPr>
          <w:rFonts w:hint="eastAsia" w:ascii="仿宋" w:hAnsi="仿宋" w:eastAsia="仿宋" w:cs="Times New Roman"/>
          <w:kern w:val="2"/>
          <w:sz w:val="32"/>
          <w:szCs w:val="24"/>
          <w:lang w:val="zh-CN" w:eastAsia="zh-CN" w:bidi="ar-SA"/>
        </w:rPr>
        <w:t>产业链建设资金项目</w:t>
      </w:r>
      <w:r>
        <w:rPr>
          <w:rFonts w:hint="eastAsia" w:ascii="仿宋" w:hAnsi="仿宋" w:eastAsia="仿宋" w:cs="Times New Roman"/>
          <w:kern w:val="2"/>
          <w:sz w:val="32"/>
          <w:szCs w:val="24"/>
          <w:lang w:val="en-US" w:eastAsia="zh-CN" w:bidi="ar-SA"/>
        </w:rPr>
        <w:t>基本上各乡镇的项目都是严格按政策规定要求审核，项目各个环节依法按程序办理，提交的审批文件、材料符合要求并按照规定程序申请设立。</w:t>
      </w:r>
    </w:p>
    <w:p w14:paraId="4397C26D">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highlight w:val="none"/>
          <w:lang w:val="en-US" w:eastAsia="zh-CN" w:bidi="ar-SA"/>
        </w:rPr>
        <w:t>经评价，项目绝大多数申报入库都能依照规定，但</w:t>
      </w:r>
      <w:r>
        <w:rPr>
          <w:rFonts w:hint="default" w:ascii="仿宋" w:hAnsi="仿宋" w:eastAsia="仿宋" w:cs="Times New Roman"/>
          <w:kern w:val="2"/>
          <w:sz w:val="32"/>
          <w:szCs w:val="24"/>
          <w:highlight w:val="none"/>
          <w:lang w:val="en-US" w:eastAsia="zh-CN" w:bidi="ar-SA"/>
        </w:rPr>
        <w:t>部分</w:t>
      </w:r>
      <w:r>
        <w:rPr>
          <w:rFonts w:hint="eastAsia" w:ascii="仿宋" w:hAnsi="仿宋" w:eastAsia="仿宋" w:cs="Times New Roman"/>
          <w:kern w:val="2"/>
          <w:sz w:val="32"/>
          <w:szCs w:val="24"/>
          <w:highlight w:val="none"/>
          <w:lang w:val="en-US" w:eastAsia="zh-CN" w:bidi="ar-SA"/>
        </w:rPr>
        <w:t>申报</w:t>
      </w:r>
      <w:r>
        <w:rPr>
          <w:rFonts w:hint="default" w:ascii="仿宋" w:hAnsi="仿宋" w:eastAsia="仿宋" w:cs="Times New Roman"/>
          <w:kern w:val="2"/>
          <w:sz w:val="32"/>
          <w:szCs w:val="24"/>
          <w:highlight w:val="none"/>
          <w:lang w:val="en-US" w:eastAsia="zh-CN" w:bidi="ar-SA"/>
        </w:rPr>
        <w:t>项目</w:t>
      </w:r>
      <w:r>
        <w:rPr>
          <w:rFonts w:hint="eastAsia" w:ascii="仿宋" w:hAnsi="仿宋" w:eastAsia="仿宋" w:cs="Times New Roman"/>
          <w:kern w:val="2"/>
          <w:sz w:val="32"/>
          <w:szCs w:val="24"/>
          <w:highlight w:val="none"/>
          <w:lang w:val="en-US" w:eastAsia="zh-CN" w:bidi="ar-SA"/>
        </w:rPr>
        <w:t>存在申请表数据错误（三元实业拨款审批表30万元，项目验收表3万元）、合同不规范（新农康提供的务工合同全部是20-23年的），申报条件不符合申报要求等（泽泰种养殖专业合作社总投资申请及提供的资料都是24.8万元，依标准30%奖补应该是7.44万元，实际奖补10万元），实际得</w:t>
      </w:r>
      <w:r>
        <w:rPr>
          <w:rFonts w:hint="default" w:ascii="仿宋" w:hAnsi="仿宋" w:eastAsia="仿宋" w:cs="Times New Roman"/>
          <w:kern w:val="2"/>
          <w:sz w:val="32"/>
          <w:szCs w:val="24"/>
          <w:highlight w:val="none"/>
          <w:lang w:val="en-US" w:eastAsia="zh-CN" w:bidi="ar-SA"/>
        </w:rPr>
        <w:t>1</w:t>
      </w:r>
      <w:r>
        <w:rPr>
          <w:rFonts w:hint="eastAsia" w:ascii="仿宋" w:hAnsi="仿宋" w:eastAsia="仿宋" w:cs="Times New Roman"/>
          <w:kern w:val="2"/>
          <w:sz w:val="32"/>
          <w:szCs w:val="24"/>
          <w:highlight w:val="none"/>
          <w:lang w:val="en-US" w:eastAsia="zh-CN" w:bidi="ar-SA"/>
        </w:rPr>
        <w:t>分。</w:t>
      </w:r>
    </w:p>
    <w:p w14:paraId="4C3D39F6">
      <w:pPr>
        <w:numPr>
          <w:ilvl w:val="0"/>
          <w:numId w:val="0"/>
        </w:numPr>
        <w:bidi w:val="0"/>
        <w:ind w:left="0" w:leftChars="0" w:firstLine="0" w:firstLineChars="0"/>
        <w:outlineLvl w:val="0"/>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3、资金分配分析</w:t>
      </w:r>
    </w:p>
    <w:p w14:paraId="1C9FCA5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（1）项目资金分配办法（满分2分）</w:t>
      </w:r>
    </w:p>
    <w:p w14:paraId="42CF379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该项指标的分析主要是从项目分配办法是否有根据需要制定相关资金管理办法，并在管理办法中明确资金分配办法；资金分配因素是否全面、合理；资金分配是否按相关管理办法进行分配，分配结果合理来考核。</w:t>
      </w:r>
    </w:p>
    <w:p w14:paraId="141C9E6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经评价，办法健全、规范，因素选择全面、合理制定相关资金管理办法</w:t>
      </w:r>
      <w:r>
        <w:rPr>
          <w:rFonts w:hint="default"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en-US" w:eastAsia="zh-CN" w:bidi="ar-SA"/>
        </w:rPr>
        <w:t>得2分。</w:t>
      </w:r>
    </w:p>
    <w:p w14:paraId="2FFDF853">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 （2）项目分配结果（满分2分）</w:t>
      </w:r>
    </w:p>
    <w:p w14:paraId="1B72203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该项指标的分析主要是从资金分配是否符合相关管理办法；分配结果是否合理。</w:t>
      </w:r>
    </w:p>
    <w:p w14:paraId="4D18238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在资金使用上我县采取“从下至上”逐层审批的管理流程。先由项目主管部门拟出农业产业链项目规划，在征求各方面意见的前提下，将项目上报镇区；镇区审核后提交扶贫协作工作组审定。经审定通过并验收合格后给予拨付奖补资金。</w:t>
      </w:r>
    </w:p>
    <w:p w14:paraId="7B57C7E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经评价，项目基本符合相关分配办法，但水果产业链申报86个项目，实施52个，茶叶产业链申报项目41个，实施25个，实得1分。</w:t>
      </w:r>
    </w:p>
    <w:p w14:paraId="201093C1">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（二）项目管理分析</w:t>
      </w:r>
    </w:p>
    <w:p w14:paraId="4974A12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指标包括投入管理和资金管理、组织实施三个二级指标，及预算资金到位率、预算执行率、资金使用合规、健全、财务管理监督，项目组织结构健全和制度执行有效性等六个三级指标，主要考察项目资金的投入和使用管理是否依规执行、是否有配套的项目管理制度来保证项目实施合规、合理。满分13.00分，评价得分1</w:t>
      </w:r>
      <w:r>
        <w:rPr>
          <w:rFonts w:hint="default" w:ascii="仿宋" w:hAnsi="仿宋" w:eastAsia="仿宋" w:cs="Times New Roman"/>
          <w:kern w:val="2"/>
          <w:sz w:val="32"/>
          <w:szCs w:val="24"/>
          <w:lang w:val="en-US" w:eastAsia="zh-CN" w:bidi="ar-SA"/>
        </w:rPr>
        <w:t>2</w:t>
      </w:r>
      <w:r>
        <w:rPr>
          <w:rFonts w:hint="eastAsia" w:ascii="仿宋" w:hAnsi="仿宋" w:eastAsia="仿宋" w:cs="Times New Roman"/>
          <w:kern w:val="2"/>
          <w:sz w:val="32"/>
          <w:szCs w:val="24"/>
          <w:lang w:val="en-US" w:eastAsia="zh-CN" w:bidi="ar-SA"/>
        </w:rPr>
        <w:t>.87分，得分率为99%。</w:t>
      </w:r>
    </w:p>
    <w:p w14:paraId="2DFF7280">
      <w:pPr>
        <w:keepNext w:val="0"/>
        <w:keepLines w:val="0"/>
        <w:pageBreakBefore w:val="0"/>
        <w:numPr>
          <w:ilvl w:val="0"/>
          <w:numId w:val="0"/>
        </w:numPr>
        <w:kinsoku/>
        <w:wordWrap/>
        <w:overflowPunct/>
        <w:topLinePunct w:val="0"/>
        <w:autoSpaceDE/>
        <w:autoSpaceDN/>
        <w:bidi w:val="0"/>
        <w:adjustRightInd/>
        <w:snapToGrid/>
        <w:spacing w:line="240" w:lineRule="auto"/>
        <w:ind w:left="420" w:leftChars="0" w:firstLine="420" w:firstLineChars="150"/>
        <w:jc w:val="left"/>
        <w:rPr>
          <w:rFonts w:hint="eastAsia" w:ascii="Times New Roman" w:hAnsi="Times New Roman" w:eastAsia="仿宋_GB2312" w:cs="Times New Roman"/>
          <w:kern w:val="0"/>
          <w:sz w:val="28"/>
          <w:szCs w:val="28"/>
          <w:highlight w:val="none"/>
          <w:lang w:val="en-US" w:eastAsia="zh-CN" w:bidi="ar-SA"/>
        </w:rPr>
      </w:pPr>
      <w:r>
        <w:rPr>
          <w:rFonts w:hint="eastAsia" w:ascii="Times New Roman" w:hAnsi="Times New Roman" w:eastAsia="仿宋_GB2312" w:cs="Times New Roman"/>
          <w:kern w:val="0"/>
          <w:sz w:val="28"/>
          <w:szCs w:val="28"/>
          <w:highlight w:val="none"/>
          <w:lang w:val="en-US" w:eastAsia="zh-CN" w:bidi="ar-SA"/>
        </w:rPr>
        <w:t>表4-2 项目过程类指标分值及得分情况</w:t>
      </w:r>
    </w:p>
    <w:tbl>
      <w:tblPr>
        <w:tblStyle w:val="11"/>
        <w:tblW w:w="0" w:type="auto"/>
        <w:jc w:val="center"/>
        <w:tblLayout w:type="autofit"/>
        <w:tblCellMar>
          <w:top w:w="0" w:type="dxa"/>
          <w:left w:w="10" w:type="dxa"/>
          <w:bottom w:w="0" w:type="dxa"/>
          <w:right w:w="10" w:type="dxa"/>
        </w:tblCellMar>
      </w:tblPr>
      <w:tblGrid>
        <w:gridCol w:w="1831"/>
        <w:gridCol w:w="1782"/>
        <w:gridCol w:w="1648"/>
        <w:gridCol w:w="1662"/>
        <w:gridCol w:w="1531"/>
      </w:tblGrid>
      <w:tr w14:paraId="7B777DF2">
        <w:tblPrEx>
          <w:tblCellMar>
            <w:top w:w="0" w:type="dxa"/>
            <w:left w:w="10" w:type="dxa"/>
            <w:bottom w:w="0" w:type="dxa"/>
            <w:right w:w="10" w:type="dxa"/>
          </w:tblCellMar>
        </w:tblPrEx>
        <w:trPr>
          <w:trHeight w:val="578" w:hRule="atLeast"/>
          <w:jc w:val="center"/>
        </w:trPr>
        <w:tc>
          <w:tcPr>
            <w:tcW w:w="18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3F7B24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一级指标</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D9F86D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二级指标</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0B65D9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满分值</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813A6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评价得分</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3EF3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得分率</w:t>
            </w:r>
          </w:p>
        </w:tc>
      </w:tr>
      <w:tr w14:paraId="2E44F398">
        <w:tblPrEx>
          <w:tblCellMar>
            <w:top w:w="0" w:type="dxa"/>
            <w:left w:w="10" w:type="dxa"/>
            <w:bottom w:w="0" w:type="dxa"/>
            <w:right w:w="10" w:type="dxa"/>
          </w:tblCellMar>
        </w:tblPrEx>
        <w:trPr>
          <w:trHeight w:val="481" w:hRule="atLeast"/>
          <w:jc w:val="center"/>
        </w:trPr>
        <w:tc>
          <w:tcPr>
            <w:tcW w:w="1831"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02B698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项目</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管理</w:t>
            </w: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7430D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投入</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管理</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1F70D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913AA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4.87</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BD61D3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97</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.00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0F10B3EA">
        <w:tblPrEx>
          <w:tblCellMar>
            <w:top w:w="0" w:type="dxa"/>
            <w:left w:w="10" w:type="dxa"/>
            <w:bottom w:w="0" w:type="dxa"/>
            <w:right w:w="10" w:type="dxa"/>
          </w:tblCellMar>
        </w:tblPrEx>
        <w:trPr>
          <w:trHeight w:val="496" w:hRule="atLeast"/>
          <w:jc w:val="center"/>
        </w:trPr>
        <w:tc>
          <w:tcPr>
            <w:tcW w:w="1831" w:type="dxa"/>
            <w:vMerge w:val="continue"/>
            <w:tcBorders>
              <w:left w:val="single" w:color="000000" w:sz="6" w:space="0"/>
              <w:right w:val="single" w:color="000000" w:sz="6" w:space="0"/>
            </w:tcBorders>
            <w:shd w:val="clear" w:color="auto" w:fill="FFFFFF"/>
            <w:tcMar>
              <w:left w:w="74" w:type="dxa"/>
              <w:right w:w="74" w:type="dxa"/>
            </w:tcMar>
            <w:vAlign w:val="center"/>
          </w:tcPr>
          <w:p w14:paraId="559160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B62A2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资金管理</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F3354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2D5B4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AF74A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10</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1621D0E2">
        <w:tblPrEx>
          <w:tblCellMar>
            <w:top w:w="0" w:type="dxa"/>
            <w:left w:w="10" w:type="dxa"/>
            <w:bottom w:w="0" w:type="dxa"/>
            <w:right w:w="10" w:type="dxa"/>
          </w:tblCellMar>
        </w:tblPrEx>
        <w:trPr>
          <w:trHeight w:val="461" w:hRule="atLeast"/>
          <w:jc w:val="center"/>
        </w:trPr>
        <w:tc>
          <w:tcPr>
            <w:tcW w:w="1831" w:type="dxa"/>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66AF096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78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D706E8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组织实施</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A119F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68D62E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4</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E6DC8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100</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5A0694AE">
        <w:tblPrEx>
          <w:tblCellMar>
            <w:top w:w="0" w:type="dxa"/>
            <w:left w:w="10" w:type="dxa"/>
            <w:bottom w:w="0" w:type="dxa"/>
            <w:right w:w="10" w:type="dxa"/>
          </w:tblCellMar>
        </w:tblPrEx>
        <w:trPr>
          <w:trHeight w:val="443" w:hRule="atLeast"/>
          <w:jc w:val="center"/>
        </w:trPr>
        <w:tc>
          <w:tcPr>
            <w:tcW w:w="3613"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72689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合计</w:t>
            </w:r>
          </w:p>
        </w:tc>
        <w:tc>
          <w:tcPr>
            <w:tcW w:w="1648"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D0B51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3</w:t>
            </w:r>
          </w:p>
        </w:tc>
        <w:tc>
          <w:tcPr>
            <w:tcW w:w="166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DE401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87</w:t>
            </w:r>
          </w:p>
        </w:tc>
        <w:tc>
          <w:tcPr>
            <w:tcW w:w="153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2DB073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99.00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bl>
    <w:p w14:paraId="668E887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1、投入管理分析</w:t>
      </w:r>
    </w:p>
    <w:p w14:paraId="0BCB73F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（1）资金到位率（满分</w:t>
      </w:r>
      <w:r>
        <w:rPr>
          <w:rFonts w:hint="default" w:ascii="黑体" w:hAnsi="黑体" w:eastAsia="黑体" w:cs="黑体"/>
          <w:kern w:val="2"/>
          <w:sz w:val="28"/>
          <w:szCs w:val="28"/>
          <w:lang w:val="en-US" w:eastAsia="zh-CN" w:bidi="ar-SA"/>
        </w:rPr>
        <w:t>2</w:t>
      </w:r>
      <w:r>
        <w:rPr>
          <w:rFonts w:hint="eastAsia" w:ascii="黑体" w:hAnsi="黑体" w:eastAsia="黑体" w:cs="黑体"/>
          <w:kern w:val="2"/>
          <w:sz w:val="28"/>
          <w:szCs w:val="28"/>
          <w:lang w:val="en-US" w:eastAsia="zh-CN" w:bidi="ar-SA"/>
        </w:rPr>
        <w:t>分）</w:t>
      </w:r>
    </w:p>
    <w:p w14:paraId="6B572CF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该指标指实际到位资金与预算资金的比率，用以反映和考核资金落实情况对项目实施的总体保障程度。</w:t>
      </w:r>
    </w:p>
    <w:p w14:paraId="6AC2CBD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阳新“2024年八大重点</w:t>
      </w:r>
      <w:r>
        <w:rPr>
          <w:rFonts w:hint="eastAsia" w:ascii="仿宋" w:hAnsi="仿宋" w:eastAsia="仿宋" w:cs="Times New Roman"/>
          <w:kern w:val="2"/>
          <w:sz w:val="32"/>
          <w:szCs w:val="24"/>
          <w:lang w:val="zh-CN" w:eastAsia="zh-CN" w:bidi="ar-SA"/>
        </w:rPr>
        <w:t>产业链建设项目</w:t>
      </w:r>
      <w:r>
        <w:rPr>
          <w:rFonts w:hint="eastAsia" w:ascii="仿宋" w:hAnsi="仿宋" w:eastAsia="仿宋" w:cs="Times New Roman"/>
          <w:kern w:val="2"/>
          <w:sz w:val="32"/>
          <w:szCs w:val="24"/>
          <w:lang w:val="en-US" w:eastAsia="zh-CN" w:bidi="ar-SA"/>
        </w:rPr>
        <w:t>”项目分四批收到本级财政资金3000万元，第一批财政奖</w:t>
      </w:r>
      <w:r>
        <w:rPr>
          <w:rFonts w:hint="default" w:ascii="仿宋" w:hAnsi="仿宋" w:eastAsia="仿宋" w:cs="Times New Roman"/>
          <w:kern w:val="2"/>
          <w:sz w:val="32"/>
          <w:szCs w:val="24"/>
          <w:lang w:val="en-US" w:eastAsia="zh-CN" w:bidi="ar-SA"/>
        </w:rPr>
        <w:t>补资金1577.63万元，</w:t>
      </w:r>
      <w:r>
        <w:rPr>
          <w:rFonts w:hint="eastAsia" w:ascii="仿宋" w:hAnsi="仿宋" w:eastAsia="仿宋" w:cs="Times New Roman"/>
          <w:kern w:val="2"/>
          <w:sz w:val="32"/>
          <w:szCs w:val="24"/>
          <w:lang w:val="en-US" w:eastAsia="zh-CN" w:bidi="ar-SA"/>
        </w:rPr>
        <w:t>第二批收到中药材奖补资金75万元，第三批收到稻米产业链220万元，第四批收到油茶产业链资金1000万元，资金到位率100%。</w:t>
      </w:r>
    </w:p>
    <w:p w14:paraId="531D7F8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default" w:ascii="仿宋" w:hAnsi="仿宋" w:eastAsia="仿宋" w:cs="Times New Roman"/>
          <w:kern w:val="2"/>
          <w:sz w:val="32"/>
          <w:szCs w:val="24"/>
          <w:lang w:val="en-US" w:eastAsia="zh-CN" w:bidi="ar-SA"/>
        </w:rPr>
        <w:t>经评价，</w:t>
      </w:r>
      <w:r>
        <w:rPr>
          <w:rFonts w:hint="eastAsia" w:ascii="仿宋" w:hAnsi="仿宋" w:eastAsia="仿宋" w:cs="Times New Roman"/>
          <w:kern w:val="2"/>
          <w:sz w:val="32"/>
          <w:szCs w:val="24"/>
          <w:lang w:val="en-US" w:eastAsia="zh-CN" w:bidi="ar-SA"/>
        </w:rPr>
        <w:t>本项目按资金到位率达到要求，</w:t>
      </w:r>
      <w:r>
        <w:rPr>
          <w:rFonts w:hint="default" w:ascii="仿宋" w:hAnsi="仿宋" w:eastAsia="仿宋" w:cs="Times New Roman"/>
          <w:kern w:val="2"/>
          <w:sz w:val="32"/>
          <w:szCs w:val="24"/>
          <w:lang w:val="en-US" w:eastAsia="zh-CN" w:bidi="ar-SA"/>
        </w:rPr>
        <w:t>实际得2分。</w:t>
      </w:r>
    </w:p>
    <w:p w14:paraId="0A41EC7E">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（2）预算执行率（满分3分）</w:t>
      </w:r>
    </w:p>
    <w:p w14:paraId="29E780D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该指标指项目预算资金是否按照计划执行的比率，用以反映和考核资金拨付情况对项目实施的总体资金保障程度。</w:t>
      </w:r>
    </w:p>
    <w:p w14:paraId="5CAE135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依据阳新县农业农村局和阳新县自然资源和规划局拨付清单，阳新“</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八大产业</w:t>
      </w:r>
      <w:r>
        <w:rPr>
          <w:rFonts w:hint="eastAsia" w:ascii="仿宋" w:hAnsi="仿宋" w:eastAsia="仿宋" w:cs="Times New Roman"/>
          <w:kern w:val="2"/>
          <w:sz w:val="32"/>
          <w:szCs w:val="24"/>
          <w:lang w:val="zh-CN" w:eastAsia="zh-CN" w:bidi="ar-SA"/>
        </w:rPr>
        <w:t>链</w:t>
      </w:r>
      <w:r>
        <w:rPr>
          <w:rFonts w:hint="eastAsia" w:ascii="仿宋" w:hAnsi="仿宋" w:eastAsia="仿宋" w:cs="Times New Roman"/>
          <w:kern w:val="2"/>
          <w:sz w:val="32"/>
          <w:szCs w:val="24"/>
          <w:lang w:val="en-US" w:eastAsia="zh-CN" w:bidi="ar-SA"/>
        </w:rPr>
        <w:t>”截止报告日共计拨2872.63万元，资金预算执行率95.75%。</w:t>
      </w:r>
    </w:p>
    <w:p w14:paraId="467D745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default" w:ascii="仿宋" w:hAnsi="仿宋" w:eastAsia="仿宋" w:cs="Times New Roman"/>
          <w:kern w:val="2"/>
          <w:sz w:val="32"/>
          <w:szCs w:val="24"/>
          <w:lang w:val="en-US" w:eastAsia="zh-CN" w:bidi="ar-SA"/>
        </w:rPr>
        <w:t>经评价，</w:t>
      </w:r>
      <w:r>
        <w:rPr>
          <w:rFonts w:hint="eastAsia" w:ascii="仿宋" w:hAnsi="仿宋" w:eastAsia="仿宋" w:cs="Times New Roman"/>
          <w:kern w:val="2"/>
          <w:sz w:val="32"/>
          <w:szCs w:val="24"/>
          <w:lang w:val="en-US" w:eastAsia="zh-CN" w:bidi="ar-SA"/>
        </w:rPr>
        <w:t>本项目按预算执行率评分（实际支出/实际到位预算），</w:t>
      </w:r>
      <w:r>
        <w:rPr>
          <w:rFonts w:hint="default" w:ascii="仿宋" w:hAnsi="仿宋" w:eastAsia="仿宋" w:cs="Times New Roman"/>
          <w:kern w:val="2"/>
          <w:sz w:val="32"/>
          <w:szCs w:val="24"/>
          <w:lang w:val="en-US" w:eastAsia="zh-CN" w:bidi="ar-SA"/>
        </w:rPr>
        <w:t>实际得</w:t>
      </w:r>
      <w:r>
        <w:rPr>
          <w:rFonts w:hint="eastAsia" w:ascii="仿宋" w:hAnsi="仿宋" w:eastAsia="仿宋" w:cs="Times New Roman"/>
          <w:kern w:val="2"/>
          <w:sz w:val="32"/>
          <w:szCs w:val="24"/>
          <w:lang w:val="en-US" w:eastAsia="zh-CN" w:bidi="ar-SA"/>
        </w:rPr>
        <w:t>2.87</w:t>
      </w:r>
      <w:r>
        <w:rPr>
          <w:rFonts w:hint="default" w:ascii="仿宋" w:hAnsi="仿宋" w:eastAsia="仿宋" w:cs="Times New Roman"/>
          <w:kern w:val="2"/>
          <w:sz w:val="32"/>
          <w:szCs w:val="24"/>
          <w:lang w:val="en-US" w:eastAsia="zh-CN" w:bidi="ar-SA"/>
        </w:rPr>
        <w:t>分</w:t>
      </w:r>
      <w:r>
        <w:rPr>
          <w:rFonts w:hint="eastAsia" w:ascii="仿宋" w:hAnsi="仿宋" w:eastAsia="仿宋" w:cs="Times New Roman"/>
          <w:kern w:val="2"/>
          <w:sz w:val="32"/>
          <w:szCs w:val="24"/>
          <w:lang w:val="en-US" w:eastAsia="zh-CN" w:bidi="ar-SA"/>
        </w:rPr>
        <w:t>。</w:t>
      </w:r>
    </w:p>
    <w:p w14:paraId="01B5F6A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2、项目资金管理分析</w:t>
      </w:r>
    </w:p>
    <w:p w14:paraId="53C074BB">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(1)资金使用合规性（满分2分）</w:t>
      </w:r>
    </w:p>
    <w:p w14:paraId="4BE7E07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该指标指项目资金使用是否符合相关的财务管理制度规定，用以反映和考核项目资金的规范运行情况。</w:t>
      </w:r>
    </w:p>
    <w:p w14:paraId="07E77E3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项目资金使用符合资金支出要求，资金拨付有完整审批程序和手续，符合规定的用途。不存在截留、挤占、挪用、虚列支出的情况。</w:t>
      </w:r>
    </w:p>
    <w:p w14:paraId="3777943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w:t>
      </w:r>
      <w:r>
        <w:rPr>
          <w:rFonts w:hint="eastAsia" w:ascii="仿宋" w:hAnsi="仿宋" w:eastAsia="仿宋" w:cs="Times New Roman"/>
          <w:kern w:val="2"/>
          <w:sz w:val="32"/>
          <w:szCs w:val="24"/>
          <w:lang w:val="zh-CN" w:eastAsia="zh-CN" w:bidi="ar-SA"/>
        </w:rPr>
        <w:t>项目</w:t>
      </w:r>
      <w:r>
        <w:rPr>
          <w:rFonts w:hint="eastAsia" w:ascii="仿宋" w:hAnsi="仿宋" w:eastAsia="仿宋" w:cs="Times New Roman"/>
          <w:kern w:val="2"/>
          <w:sz w:val="32"/>
          <w:szCs w:val="24"/>
          <w:lang w:val="en-US" w:eastAsia="zh-CN" w:bidi="ar-SA"/>
        </w:rPr>
        <w:t>资金使用合规，得2分。</w:t>
      </w:r>
    </w:p>
    <w:p w14:paraId="479B0BA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(2)管理制度健全性（满分2分）</w:t>
      </w:r>
    </w:p>
    <w:p w14:paraId="48E5608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项目实施单位的财务和业务管理制度是否健全，用以评价反映和考核财务和业务管理制度对项目顺利实施的保障情况。</w:t>
      </w:r>
    </w:p>
    <w:p w14:paraId="7C90468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经评价，各个产业链都有可操作的奖补项目申报指南和可操作的管理制度，实际得2分。</w:t>
      </w:r>
    </w:p>
    <w:p w14:paraId="0DAA9934">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3、项目组织实施分析</w:t>
      </w:r>
    </w:p>
    <w:p w14:paraId="17547BCA">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(1)组织机构（满分3分）</w:t>
      </w:r>
    </w:p>
    <w:p w14:paraId="2EBB52A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为了确保“</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八大重点农业</w:t>
      </w:r>
      <w:r>
        <w:rPr>
          <w:rFonts w:hint="eastAsia" w:ascii="仿宋" w:hAnsi="仿宋" w:eastAsia="仿宋" w:cs="Times New Roman"/>
          <w:kern w:val="2"/>
          <w:sz w:val="32"/>
          <w:szCs w:val="24"/>
          <w:lang w:val="zh-CN" w:eastAsia="zh-CN" w:bidi="ar-SA"/>
        </w:rPr>
        <w:t>产业链项目</w:t>
      </w:r>
      <w:r>
        <w:rPr>
          <w:rFonts w:hint="eastAsia" w:ascii="仿宋" w:hAnsi="仿宋" w:eastAsia="仿宋" w:cs="Times New Roman"/>
          <w:kern w:val="2"/>
          <w:sz w:val="32"/>
          <w:szCs w:val="24"/>
          <w:lang w:val="en-US" w:eastAsia="zh-CN" w:bidi="ar-SA"/>
        </w:rPr>
        <w:t>”工作顺利开展，我县由阳新县委农村工作领导小组办公室，有县委、县政府统一领导下，坚持高位推进，建立县农业产联席会议制度，协调项目的组织协调和督促工作，并具体负责项目实施。</w:t>
      </w:r>
    </w:p>
    <w:p w14:paraId="408EE56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各个产业链项目设链长责任制，落实责任，严格按照设计要求进行全程监督，推动产业链的推进，确保项目建设进度和建设质量。</w:t>
      </w:r>
    </w:p>
    <w:p w14:paraId="0BF983E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w:t>
      </w:r>
      <w:r>
        <w:rPr>
          <w:rFonts w:hint="eastAsia" w:ascii="仿宋" w:hAnsi="仿宋" w:eastAsia="仿宋" w:cs="Times New Roman"/>
          <w:kern w:val="2"/>
          <w:sz w:val="32"/>
          <w:szCs w:val="24"/>
          <w:lang w:val="zh-CN" w:eastAsia="zh-CN" w:bidi="ar-SA"/>
        </w:rPr>
        <w:t>项目</w:t>
      </w:r>
      <w:r>
        <w:rPr>
          <w:rFonts w:hint="eastAsia" w:ascii="仿宋" w:hAnsi="仿宋" w:eastAsia="仿宋" w:cs="Times New Roman"/>
          <w:kern w:val="2"/>
          <w:sz w:val="32"/>
          <w:szCs w:val="24"/>
          <w:lang w:val="en-US" w:eastAsia="zh-CN" w:bidi="ar-SA"/>
        </w:rPr>
        <w:t>实施组织机构健全，实际得3分。</w:t>
      </w:r>
    </w:p>
    <w:p w14:paraId="0E1AD16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(2)制度执行有效性（满分2分）</w:t>
      </w:r>
    </w:p>
    <w:p w14:paraId="5FB227E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项目实施是否符合相关管理规定，用以反映和考核相关管理制度有效执行情况。</w:t>
      </w:r>
    </w:p>
    <w:p w14:paraId="597F3BA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项目实施单位有严格执行各项管理制度，每笔项目支出都有完备的审批手续，单据附件齐全，项目的每一笔收支业务都在阳新县“财政一体化系统”记账，保证项目资金专款专用和整个项目资金收支可追朔，并严格做好项目实施日常监管。监管工作采取定期上报机制，以确保各项目有序推进实施，并制定自纠自查机制及领导督查机制，严格确保每一分钱精准落到实处。</w:t>
      </w:r>
    </w:p>
    <w:p w14:paraId="364960E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经评价，项目执行有按项目制度执行，实际得2分。</w:t>
      </w:r>
    </w:p>
    <w:p w14:paraId="612567B1">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（三）项目绩效产出指标分析</w:t>
      </w:r>
    </w:p>
    <w:p w14:paraId="20DDBBE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highlight w:val="none"/>
          <w:lang w:val="en-US" w:eastAsia="zh-CN" w:bidi="ar-SA"/>
        </w:rPr>
      </w:pPr>
      <w:r>
        <w:rPr>
          <w:rFonts w:hint="eastAsia" w:ascii="仿宋" w:hAnsi="仿宋" w:eastAsia="仿宋" w:cs="Times New Roman"/>
          <w:kern w:val="2"/>
          <w:sz w:val="32"/>
          <w:szCs w:val="24"/>
          <w:lang w:val="en-US" w:eastAsia="zh-CN" w:bidi="ar-SA"/>
        </w:rPr>
        <w:t>该类指标包括数量指标、质量指标、时效指标、成本指标等四个二级指标和十一个三级指标，主要考核项目资金使用、工程</w:t>
      </w:r>
      <w:r>
        <w:rPr>
          <w:rFonts w:hint="eastAsia" w:ascii="仿宋" w:hAnsi="仿宋" w:eastAsia="仿宋" w:cs="Times New Roman"/>
          <w:kern w:val="2"/>
          <w:sz w:val="32"/>
          <w:szCs w:val="24"/>
          <w:highlight w:val="none"/>
          <w:lang w:val="en-US" w:eastAsia="zh-CN" w:bidi="ar-SA"/>
        </w:rPr>
        <w:t>各项指标完成情况等。该类项目满分55.00分，评价得分48.07分，得分率为87.40%。</w:t>
      </w:r>
    </w:p>
    <w:p w14:paraId="7D6169E4">
      <w:pPr>
        <w:keepNext w:val="0"/>
        <w:keepLines w:val="0"/>
        <w:pageBreakBefore w:val="0"/>
        <w:numPr>
          <w:ilvl w:val="0"/>
          <w:numId w:val="0"/>
        </w:numPr>
        <w:kinsoku/>
        <w:wordWrap/>
        <w:overflowPunct/>
        <w:topLinePunct w:val="0"/>
        <w:autoSpaceDE/>
        <w:autoSpaceDN/>
        <w:bidi w:val="0"/>
        <w:adjustRightInd/>
        <w:snapToGrid/>
        <w:spacing w:before="157" w:beforeLines="50" w:after="157" w:afterLines="50" w:line="240" w:lineRule="auto"/>
        <w:ind w:left="420" w:leftChars="0" w:firstLine="420" w:firstLineChars="200"/>
        <w:jc w:val="both"/>
        <w:rPr>
          <w:rFonts w:hint="eastAsia" w:ascii="Times New Roman" w:hAnsi="Times New Roman" w:eastAsia="仿宋_GB2312" w:cs="Times New Roman"/>
          <w:kern w:val="0"/>
          <w:sz w:val="21"/>
          <w:szCs w:val="21"/>
          <w:highlight w:val="none"/>
          <w:lang w:val="en-US" w:eastAsia="zh-CN" w:bidi="ar-SA"/>
        </w:rPr>
      </w:pPr>
      <w:r>
        <w:rPr>
          <w:rFonts w:hint="eastAsia" w:ascii="Times New Roman" w:hAnsi="Times New Roman" w:eastAsia="仿宋_GB2312" w:cs="Times New Roman"/>
          <w:kern w:val="0"/>
          <w:sz w:val="21"/>
          <w:szCs w:val="21"/>
          <w:highlight w:val="none"/>
          <w:lang w:val="en-US" w:eastAsia="zh-CN" w:bidi="ar-SA"/>
        </w:rPr>
        <w:t>表4-3 项目产出类指标具体分值及得分情况</w:t>
      </w:r>
    </w:p>
    <w:tbl>
      <w:tblPr>
        <w:tblStyle w:val="11"/>
        <w:tblW w:w="0" w:type="auto"/>
        <w:jc w:val="center"/>
        <w:tblLayout w:type="autofit"/>
        <w:tblCellMar>
          <w:top w:w="0" w:type="dxa"/>
          <w:left w:w="10" w:type="dxa"/>
          <w:bottom w:w="0" w:type="dxa"/>
          <w:right w:w="10" w:type="dxa"/>
        </w:tblCellMar>
      </w:tblPr>
      <w:tblGrid>
        <w:gridCol w:w="1853"/>
        <w:gridCol w:w="1696"/>
        <w:gridCol w:w="1627"/>
        <w:gridCol w:w="1685"/>
        <w:gridCol w:w="1593"/>
      </w:tblGrid>
      <w:tr w14:paraId="35303E25">
        <w:tblPrEx>
          <w:tblCellMar>
            <w:top w:w="0" w:type="dxa"/>
            <w:left w:w="10" w:type="dxa"/>
            <w:bottom w:w="0" w:type="dxa"/>
            <w:right w:w="10" w:type="dxa"/>
          </w:tblCellMar>
        </w:tblPrEx>
        <w:trPr>
          <w:trHeight w:val="422" w:hRule="atLeast"/>
          <w:jc w:val="center"/>
        </w:trPr>
        <w:tc>
          <w:tcPr>
            <w:tcW w:w="18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BF498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一级指标</w:t>
            </w:r>
          </w:p>
        </w:tc>
        <w:tc>
          <w:tcPr>
            <w:tcW w:w="1696"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CB4CCB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二级指标</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6DC22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满分值</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9C04A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评价得分</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39ED01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得分率</w:t>
            </w:r>
          </w:p>
        </w:tc>
      </w:tr>
      <w:tr w14:paraId="5ECE6628">
        <w:tblPrEx>
          <w:tblCellMar>
            <w:top w:w="0" w:type="dxa"/>
            <w:left w:w="10" w:type="dxa"/>
            <w:bottom w:w="0" w:type="dxa"/>
            <w:right w:w="10" w:type="dxa"/>
          </w:tblCellMar>
        </w:tblPrEx>
        <w:trPr>
          <w:jc w:val="center"/>
        </w:trPr>
        <w:tc>
          <w:tcPr>
            <w:tcW w:w="1853" w:type="dxa"/>
            <w:vMerge w:val="restart"/>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FA094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项目产出</w:t>
            </w:r>
          </w:p>
        </w:tc>
        <w:tc>
          <w:tcPr>
            <w:tcW w:w="1696"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D2B77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数量指标</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B743D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32</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0C8E83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2</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5.22</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FA048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78.81</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631174B9">
        <w:tblPrEx>
          <w:tblCellMar>
            <w:top w:w="0" w:type="dxa"/>
            <w:left w:w="10" w:type="dxa"/>
            <w:bottom w:w="0" w:type="dxa"/>
            <w:right w:w="10" w:type="dxa"/>
          </w:tblCellMar>
        </w:tblPrEx>
        <w:trPr>
          <w:jc w:val="center"/>
        </w:trPr>
        <w:tc>
          <w:tcPr>
            <w:tcW w:w="1853"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ADE9A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696"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B6EA4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质量指标</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993FE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6</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CA3D05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5.85</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D90C7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97.5</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11E8D088">
        <w:tblPrEx>
          <w:tblCellMar>
            <w:top w:w="0" w:type="dxa"/>
            <w:left w:w="10" w:type="dxa"/>
            <w:bottom w:w="0" w:type="dxa"/>
            <w:right w:w="10" w:type="dxa"/>
          </w:tblCellMar>
        </w:tblPrEx>
        <w:trPr>
          <w:jc w:val="center"/>
        </w:trPr>
        <w:tc>
          <w:tcPr>
            <w:tcW w:w="1853"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585C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696"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90288E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时效指标</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3008F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B4EFD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B62D07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100.00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098ADE7C">
        <w:tblPrEx>
          <w:tblCellMar>
            <w:top w:w="0" w:type="dxa"/>
            <w:left w:w="10" w:type="dxa"/>
            <w:bottom w:w="0" w:type="dxa"/>
            <w:right w:w="10" w:type="dxa"/>
          </w:tblCellMar>
        </w:tblPrEx>
        <w:trPr>
          <w:jc w:val="center"/>
        </w:trPr>
        <w:tc>
          <w:tcPr>
            <w:tcW w:w="1853"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1A6DA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696"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3CE0E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成本指标</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D42A2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12</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B8E11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12</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EC7423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100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r w14:paraId="4CE4885E">
        <w:tblPrEx>
          <w:tblCellMar>
            <w:top w:w="0" w:type="dxa"/>
            <w:left w:w="10" w:type="dxa"/>
            <w:bottom w:w="0" w:type="dxa"/>
            <w:right w:w="10" w:type="dxa"/>
          </w:tblCellMar>
        </w:tblPrEx>
        <w:trPr>
          <w:jc w:val="center"/>
        </w:trPr>
        <w:tc>
          <w:tcPr>
            <w:tcW w:w="3549"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EDC7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合计</w:t>
            </w:r>
          </w:p>
        </w:tc>
        <w:tc>
          <w:tcPr>
            <w:tcW w:w="1627"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BC1E4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55</w:t>
            </w:r>
          </w:p>
        </w:tc>
        <w:tc>
          <w:tcPr>
            <w:tcW w:w="1685"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0F3B3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4</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9.57</w:t>
            </w:r>
          </w:p>
        </w:tc>
        <w:tc>
          <w:tcPr>
            <w:tcW w:w="159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62490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cente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87.40</w:t>
            </w:r>
            <w:r>
              <w:rPr>
                <w:rFonts w:hint="default"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tc>
      </w:tr>
    </w:tbl>
    <w:p w14:paraId="3DEA3C8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1、数量指标（满分3分）</w:t>
      </w:r>
    </w:p>
    <w:p w14:paraId="78AA54C1">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（1）优质稻米产业链建设（满分3分）</w:t>
      </w:r>
    </w:p>
    <w:p w14:paraId="2A250EDF">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稻米产业链计划申报奖补13个项目，其中，培养“阳新香米”公共品牌1个和成立“优质稻米产业协会”二项未实施；支持市级以上稻米加工企业或大米精深加工企业做强做大8个全部落实；打造特色品牌2-3个，实际落实7个。</w:t>
      </w:r>
    </w:p>
    <w:p w14:paraId="51AD9BA0">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5114290" cy="1333500"/>
            <wp:effectExtent l="0" t="0" r="10160" b="0"/>
            <wp:docPr id="4" name="图片 4" descr="9ba6925e-27d1-4d88-ad5f-f4dce2b47a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ba6925e-27d1-4d88-ad5f-f4dce2b47a71"/>
                    <pic:cNvPicPr>
                      <a:picLocks noChangeAspect="1"/>
                    </pic:cNvPicPr>
                  </pic:nvPicPr>
                  <pic:blipFill>
                    <a:blip r:embed="rId9"/>
                    <a:stretch>
                      <a:fillRect/>
                    </a:stretch>
                  </pic:blipFill>
                  <pic:spPr>
                    <a:xfrm>
                      <a:off x="0" y="0"/>
                      <a:ext cx="5114290" cy="1333500"/>
                    </a:xfrm>
                    <a:prstGeom prst="rect">
                      <a:avLst/>
                    </a:prstGeom>
                  </pic:spPr>
                </pic:pic>
              </a:graphicData>
            </a:graphic>
          </wp:inline>
        </w:drawing>
      </w:r>
    </w:p>
    <w:p w14:paraId="2AD6F94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经查询有关部门提供的数据，项目也存在部分提供的龙头企业证书过期（荆玉发、万有、家祥）；</w:t>
      </w:r>
      <w:r>
        <w:rPr>
          <w:rFonts w:hint="eastAsia" w:ascii="仿宋" w:hAnsi="仿宋" w:eastAsia="仿宋" w:cs="Times New Roman"/>
          <w:kern w:val="2"/>
          <w:sz w:val="32"/>
          <w:szCs w:val="24"/>
          <w:lang w:val="en-US" w:eastAsia="zh-CN" w:bidi="ar-SA"/>
        </w:rPr>
        <w:t>祥云提供的产销合同却是丰阳种业的；</w:t>
      </w:r>
      <w:r>
        <w:rPr>
          <w:rFonts w:hint="eastAsia" w:ascii="仿宋" w:hAnsi="仿宋" w:eastAsia="仿宋" w:cs="Times New Roman"/>
          <w:kern w:val="2"/>
          <w:sz w:val="32"/>
          <w:szCs w:val="24"/>
          <w:lang w:val="en-US" w:eastAsia="zh-CN" w:bidi="ar-SA"/>
        </w:rPr>
        <w:t>带动就业人数申报带动上千人，却无任何佐证资料（祥云解决就业3500人）；数据利润表与税务申报表存在矛盾（万有米业税务申报收入37450.55万元，利润表收入5477.56万元），依据评价要求，该指标</w:t>
      </w:r>
      <w:r>
        <w:rPr>
          <w:rFonts w:hint="eastAsia" w:ascii="仿宋" w:hAnsi="仿宋" w:eastAsia="仿宋" w:cs="Times New Roman"/>
          <w:kern w:val="2"/>
          <w:sz w:val="32"/>
          <w:szCs w:val="24"/>
          <w:lang w:val="en-US" w:eastAsia="zh-CN" w:bidi="ar-SA"/>
        </w:rPr>
        <w:t>实际得2分。</w:t>
      </w:r>
    </w:p>
    <w:p w14:paraId="63AF8BB3">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（2）食用油产业链建设（满分3分）</w:t>
      </w:r>
    </w:p>
    <w:p w14:paraId="4E94CCFB">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食用油产业链计划申报奖补9个项目，其中，“龙头企业培养”、“强化品牌建设”和“线上品牌建设”各三个，除线上品牌建设3个未实施，其他二项6个已实施。</w:t>
      </w:r>
    </w:p>
    <w:p w14:paraId="7905718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5123180" cy="1276350"/>
            <wp:effectExtent l="0" t="0" r="1270" b="0"/>
            <wp:docPr id="6" name="图片 6" descr="451c69cb-f452-4c29-9590-0245a7fb3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51c69cb-f452-4c29-9590-0245a7fb3477"/>
                    <pic:cNvPicPr>
                      <a:picLocks noChangeAspect="1"/>
                    </pic:cNvPicPr>
                  </pic:nvPicPr>
                  <pic:blipFill>
                    <a:blip r:embed="rId10"/>
                    <a:stretch>
                      <a:fillRect/>
                    </a:stretch>
                  </pic:blipFill>
                  <pic:spPr>
                    <a:xfrm>
                      <a:off x="0" y="0"/>
                      <a:ext cx="5123180" cy="1276350"/>
                    </a:xfrm>
                    <a:prstGeom prst="rect">
                      <a:avLst/>
                    </a:prstGeom>
                  </pic:spPr>
                </pic:pic>
              </a:graphicData>
            </a:graphic>
          </wp:inline>
        </w:drawing>
      </w:r>
    </w:p>
    <w:p w14:paraId="5808CC7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申报项目提供的数据，万有福临粮油提供资料不齐全，无带动就业及脱贫户资料；新农康提供的务工合同全部是20-23年的；三元实业的拨款审批表数据是30万元，而项目验收表却为3万元，存在审批不负责任，依据评价要求，该指标实际得2分。</w:t>
      </w:r>
    </w:p>
    <w:p w14:paraId="1BFD54A4">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（3）蔬菜生产基地建设（满分3分）</w:t>
      </w:r>
    </w:p>
    <w:p w14:paraId="6624C6F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蔬菜产业链计划申报奖补41个项目，其中，“巩固保供基地”8个、“提升防冻抗灾能力”8个、“三新技术示范”项目17个、“延伸产业链”7个和“编制产业发展规划”项目1个已全部实施。</w:t>
      </w:r>
    </w:p>
    <w:p w14:paraId="124B64B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4971415" cy="1381125"/>
            <wp:effectExtent l="0" t="0" r="635" b="9525"/>
            <wp:docPr id="7" name="图片 7" descr="363dcd5a-3e22-4e7e-af3f-e1dd4ec238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63dcd5a-3e22-4e7e-af3f-e1dd4ec2389d"/>
                    <pic:cNvPicPr>
                      <a:picLocks noChangeAspect="1"/>
                    </pic:cNvPicPr>
                  </pic:nvPicPr>
                  <pic:blipFill>
                    <a:blip r:embed="rId11"/>
                    <a:stretch>
                      <a:fillRect/>
                    </a:stretch>
                  </pic:blipFill>
                  <pic:spPr>
                    <a:xfrm>
                      <a:off x="0" y="0"/>
                      <a:ext cx="4971415" cy="1381125"/>
                    </a:xfrm>
                    <a:prstGeom prst="rect">
                      <a:avLst/>
                    </a:prstGeom>
                  </pic:spPr>
                </pic:pic>
              </a:graphicData>
            </a:graphic>
          </wp:inline>
        </w:drawing>
      </w:r>
    </w:p>
    <w:p w14:paraId="6614421D">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南山村鹏程种养殖合作社验收表和拨款审批表只有鹏程公章，无任何其他数据资料；圣蕊生态种养殖专业合作社申报表总投资、申请财政资金未填写；东润湖蒿种植公司合同无签字，洋港诚盛源农产品申报带动就业70人，却无任何资料；依据评价要求，该指标实际得2</w:t>
      </w:r>
      <w:bookmarkStart w:id="0" w:name="_GoBack"/>
      <w:bookmarkEnd w:id="0"/>
      <w:r>
        <w:rPr>
          <w:rFonts w:hint="eastAsia" w:ascii="仿宋" w:hAnsi="仿宋" w:eastAsia="仿宋" w:cs="Times New Roman"/>
          <w:kern w:val="2"/>
          <w:sz w:val="32"/>
          <w:szCs w:val="24"/>
          <w:lang w:val="en-US" w:eastAsia="zh-CN" w:bidi="ar-SA"/>
        </w:rPr>
        <w:t>分。</w:t>
      </w:r>
    </w:p>
    <w:p w14:paraId="15394B9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（4）水果产业链建设（满分3分）</w:t>
      </w:r>
    </w:p>
    <w:p w14:paraId="052BC92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水果产业链计划申报奖补86个项目，其中，“农业设施建设”42个实施27个、“精品果园示范基地建设”41个实施22个、“品牌建设”3个已全部实施。</w:t>
      </w:r>
    </w:p>
    <w:p w14:paraId="42000E20">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rPr>
          <w:rFonts w:hint="eastAsia" w:ascii="仿宋" w:hAnsi="仿宋" w:eastAsia="仿宋" w:cs="Times New Roman"/>
          <w:kern w:val="2"/>
          <w:sz w:val="32"/>
          <w:szCs w:val="24"/>
          <w:lang w:val="en-US" w:eastAsia="zh-CN" w:bidi="ar-SA"/>
        </w:rPr>
      </w:pPr>
      <w:r>
        <w:drawing>
          <wp:inline distT="0" distB="0" distL="114300" distR="114300">
            <wp:extent cx="4942840" cy="1095375"/>
            <wp:effectExtent l="0" t="0" r="10160" b="952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2"/>
                    <a:stretch>
                      <a:fillRect/>
                    </a:stretch>
                  </pic:blipFill>
                  <pic:spPr>
                    <a:xfrm>
                      <a:off x="0" y="0"/>
                      <a:ext cx="4942840" cy="1095375"/>
                    </a:xfrm>
                    <a:prstGeom prst="rect">
                      <a:avLst/>
                    </a:prstGeom>
                    <a:noFill/>
                    <a:ln>
                      <a:noFill/>
                    </a:ln>
                  </pic:spPr>
                </pic:pic>
              </a:graphicData>
            </a:graphic>
          </wp:inline>
        </w:drawing>
      </w:r>
    </w:p>
    <w:p w14:paraId="12274201">
      <w:pPr>
        <w:pStyle w:val="10"/>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坜宝生态劳务合同无合同期限、无签字日期，无公司盖章；姜龙生态土地承包合同过期；部分主体无验收单，无投入的任何资料和信息；审批表无签字日期，工资表大部分只有一个统计表，无支付纪录，投入资金支付只有领条，而无微信、支付宝、银行等金融机构支付记录；轩繁提供的投资发票都是21年和22年的；依据评价要求，该指标实际得1.8分。</w:t>
      </w:r>
    </w:p>
    <w:p w14:paraId="6285F9D2">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（5）茶叶产业链建设（满分3分）</w:t>
      </w:r>
    </w:p>
    <w:p w14:paraId="2208DE3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茶叶产业链计划申报奖补41个项目，其中，“茶园建设”18个实施11个、“设施建设”16个实施7个、“科研基地建设”1个和“品牌建设”6个已全部实施。</w:t>
      </w:r>
    </w:p>
    <w:p w14:paraId="637DAEA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4980940" cy="1181100"/>
            <wp:effectExtent l="0" t="0" r="10160" b="0"/>
            <wp:docPr id="11" name="图片 11" descr="5528f613-26a3-48f1-b3b9-5667b8b8e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5528f613-26a3-48f1-b3b9-5667b8b8e724"/>
                    <pic:cNvPicPr>
                      <a:picLocks noChangeAspect="1"/>
                    </pic:cNvPicPr>
                  </pic:nvPicPr>
                  <pic:blipFill>
                    <a:blip r:embed="rId13"/>
                    <a:stretch>
                      <a:fillRect/>
                    </a:stretch>
                  </pic:blipFill>
                  <pic:spPr>
                    <a:xfrm>
                      <a:off x="0" y="0"/>
                      <a:ext cx="4980940" cy="1181100"/>
                    </a:xfrm>
                    <a:prstGeom prst="rect">
                      <a:avLst/>
                    </a:prstGeom>
                  </pic:spPr>
                </pic:pic>
              </a:graphicData>
            </a:graphic>
          </wp:inline>
        </w:drawing>
      </w:r>
    </w:p>
    <w:p w14:paraId="631A7CB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泽泰投资申请及提供的资料都是24.8万元，依标准30%奖补应该是7.44万元，实际却奖补10万元；金竹茶果林地力提升104亩，按政策100亩以上，每亩按300元奖补，单个不超6万元，104亩按规定只能补3.13万元；依据评价要求，该指标实际得1.83分。</w:t>
      </w:r>
    </w:p>
    <w:p w14:paraId="367BCEAF">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（6）中药材产业链建设（满分3分）</w:t>
      </w:r>
    </w:p>
    <w:p w14:paraId="7CBBF2A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中药材产业链计划申报奖补31个项目，其中，“药园建设”26个实施20个、“示范带动”4个和“品牌建设”1个已全部实施。</w:t>
      </w:r>
    </w:p>
    <w:p w14:paraId="2A6F615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5257165" cy="1000125"/>
            <wp:effectExtent l="0" t="0" r="635" b="9525"/>
            <wp:docPr id="13" name="图片 13" descr="39dab513-5a82-4803-bcc6-eeccac49b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9dab513-5a82-4803-bcc6-eeccac49b24a"/>
                    <pic:cNvPicPr>
                      <a:picLocks noChangeAspect="1"/>
                    </pic:cNvPicPr>
                  </pic:nvPicPr>
                  <pic:blipFill>
                    <a:blip r:embed="rId14"/>
                    <a:stretch>
                      <a:fillRect/>
                    </a:stretch>
                  </pic:blipFill>
                  <pic:spPr>
                    <a:xfrm>
                      <a:off x="0" y="0"/>
                      <a:ext cx="5257165" cy="1000125"/>
                    </a:xfrm>
                    <a:prstGeom prst="rect">
                      <a:avLst/>
                    </a:prstGeom>
                  </pic:spPr>
                </pic:pic>
              </a:graphicData>
            </a:graphic>
          </wp:inline>
        </w:drawing>
      </w:r>
    </w:p>
    <w:p w14:paraId="4734A57E">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中药材项目奖补申报指南对奖补主体的奖补数量、条件（比如需要多少投资额、种植多少亩，每户补贴标准都无具体的量化指标，造成审核及执行时无具体的依据。造成实施无据可依；依据评价要求，该指标实际得2.42分。</w:t>
      </w:r>
    </w:p>
    <w:p w14:paraId="330F8D33">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（7）畜禽产业链建设（满分3分）</w:t>
      </w:r>
    </w:p>
    <w:p w14:paraId="192B8CB3">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畜禽产业链计划申报奖补39个项目，其中，“设施建设”15个、“安全生产”10个、“绿色生态养殖”10个、“禽种基地建设”2个和“品牌建设”2个已全部实施。</w:t>
      </w:r>
    </w:p>
    <w:p w14:paraId="402AB4D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4809490" cy="1476375"/>
            <wp:effectExtent l="0" t="0" r="10160" b="9525"/>
            <wp:docPr id="15" name="图片 15" descr="3e03aa2f-87c6-4c73-a2d8-500570a513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3e03aa2f-87c6-4c73-a2d8-500570a513d2"/>
                    <pic:cNvPicPr>
                      <a:picLocks noChangeAspect="1"/>
                    </pic:cNvPicPr>
                  </pic:nvPicPr>
                  <pic:blipFill>
                    <a:blip r:embed="rId15"/>
                    <a:stretch>
                      <a:fillRect/>
                    </a:stretch>
                  </pic:blipFill>
                  <pic:spPr>
                    <a:xfrm>
                      <a:off x="0" y="0"/>
                      <a:ext cx="4809490" cy="1476375"/>
                    </a:xfrm>
                    <a:prstGeom prst="rect">
                      <a:avLst/>
                    </a:prstGeom>
                  </pic:spPr>
                </pic:pic>
              </a:graphicData>
            </a:graphic>
          </wp:inline>
        </w:drawing>
      </w:r>
    </w:p>
    <w:p w14:paraId="708A9C4E">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依品牌建设每个奖5万元；而鹿之源奖10万元超过标准；源康生态依规定对肉牛50头以上养殖主体，单个奖5万元，实际是否符合奖补标准存疑；龙港儒武/美谷生态/方道农场/民鑫四家投资总额提供资料不足，无法满足奖补要求；依据评价要求，该指标实际得2.5分。</w:t>
      </w:r>
    </w:p>
    <w:p w14:paraId="4ACFBCDC">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（8）水产产业链建设（满分3分）</w:t>
      </w:r>
    </w:p>
    <w:p w14:paraId="1BC8F746">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水产产业链计划申报奖补49个项目，其中，“苗种繁育”6个、“渔业设施建设”2个、“三新养殖”29个、“智能化渔场”、“品牌创建”全部实施，“冷链加工建设”6个实施5个。</w:t>
      </w:r>
    </w:p>
    <w:p w14:paraId="2EDDD53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drawing>
          <wp:inline distT="0" distB="0" distL="114300" distR="114300">
            <wp:extent cx="5057140" cy="1495425"/>
            <wp:effectExtent l="0" t="0" r="10160" b="9525"/>
            <wp:docPr id="17" name="图片 17" descr="f5400386-a69b-4599-aab8-945448d570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f5400386-a69b-4599-aab8-945448d570e7"/>
                    <pic:cNvPicPr>
                      <a:picLocks noChangeAspect="1"/>
                    </pic:cNvPicPr>
                  </pic:nvPicPr>
                  <pic:blipFill>
                    <a:blip r:embed="rId16"/>
                    <a:stretch>
                      <a:fillRect/>
                    </a:stretch>
                  </pic:blipFill>
                  <pic:spPr>
                    <a:xfrm>
                      <a:off x="0" y="0"/>
                      <a:ext cx="5057140" cy="1495425"/>
                    </a:xfrm>
                    <a:prstGeom prst="rect">
                      <a:avLst/>
                    </a:prstGeom>
                  </pic:spPr>
                </pic:pic>
              </a:graphicData>
            </a:graphic>
          </wp:inline>
        </w:drawing>
      </w:r>
    </w:p>
    <w:p w14:paraId="69C6FD8A">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查询相关项目数据，阳新稻虾种养殖协会于2024年12月23日才正式设立，水产类的特困户基本都无认定单；柯记鱼食品加工专业合作社334.8立方，不符合10万元的奖励标准（面积400立方以上，单个不超10万元）；绝大多数投资额只有小部分正式发票，其他都是收据，且收据无论从那月开始都年号；依据评价要求，该指标实际得2.9分。</w:t>
      </w:r>
    </w:p>
    <w:p w14:paraId="6AC55CBE">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（9）农业产业化建设（满分3分）</w:t>
      </w:r>
    </w:p>
    <w:p w14:paraId="47870C47">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农业产业化建设计划申报奖补项目86个，除支持联合体状大项目8个未实施，其他项目都全部实施。</w:t>
      </w:r>
    </w:p>
    <w:p w14:paraId="4DEDA9F1">
      <w:pPr>
        <w:keepNext w:val="0"/>
        <w:keepLines w:val="0"/>
        <w:pageBreakBefore w:val="0"/>
        <w:numPr>
          <w:ilvl w:val="0"/>
          <w:numId w:val="0"/>
        </w:numPr>
        <w:kinsoku/>
        <w:wordWrap/>
        <w:overflowPunct/>
        <w:topLinePunct w:val="0"/>
        <w:autoSpaceDE/>
        <w:autoSpaceDN/>
        <w:bidi w:val="0"/>
        <w:adjustRightInd/>
        <w:snapToGrid/>
        <w:spacing w:line="240" w:lineRule="auto"/>
        <w:ind w:firstLine="420" w:firstLineChars="200"/>
        <w:jc w:val="left"/>
        <w:rPr>
          <w:rFonts w:hint="eastAsia" w:ascii="仿宋" w:hAnsi="仿宋" w:eastAsia="仿宋" w:cs="Times New Roman"/>
          <w:kern w:val="2"/>
          <w:sz w:val="32"/>
          <w:szCs w:val="24"/>
          <w:lang w:val="en-US" w:eastAsia="zh-CN" w:bidi="ar-SA"/>
        </w:rPr>
      </w:pPr>
      <w:r>
        <w:drawing>
          <wp:inline distT="0" distB="0" distL="114300" distR="114300">
            <wp:extent cx="5086350" cy="1752600"/>
            <wp:effectExtent l="0" t="0" r="0" b="0"/>
            <wp:docPr id="2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pic:cNvPicPr>
                      <a:picLocks noChangeAspect="1"/>
                    </pic:cNvPicPr>
                  </pic:nvPicPr>
                  <pic:blipFill>
                    <a:blip r:embed="rId17"/>
                    <a:stretch>
                      <a:fillRect/>
                    </a:stretch>
                  </pic:blipFill>
                  <pic:spPr>
                    <a:xfrm>
                      <a:off x="0" y="0"/>
                      <a:ext cx="5086350" cy="1752600"/>
                    </a:xfrm>
                    <a:prstGeom prst="rect">
                      <a:avLst/>
                    </a:prstGeom>
                    <a:noFill/>
                    <a:ln>
                      <a:noFill/>
                    </a:ln>
                  </pic:spPr>
                </pic:pic>
              </a:graphicData>
            </a:graphic>
          </wp:inline>
        </w:drawing>
      </w:r>
    </w:p>
    <w:p w14:paraId="6606AAFA">
      <w:pPr>
        <w:pStyle w:val="10"/>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eastAsia" w:ascii="Times New Roman" w:hAnsi="Times New Roman" w:eastAsia="仿宋_GB2312" w:cs="Times New Roman"/>
          <w:kern w:val="0"/>
          <w:sz w:val="28"/>
          <w:szCs w:val="28"/>
          <w:highlight w:val="yellow"/>
          <w:lang w:val="en-US" w:eastAsia="zh-CN" w:bidi="ar-SA"/>
        </w:rPr>
      </w:pPr>
      <w:r>
        <w:rPr>
          <w:rFonts w:hint="eastAsia" w:ascii="仿宋" w:hAnsi="仿宋" w:eastAsia="仿宋" w:cs="Times New Roman"/>
          <w:kern w:val="2"/>
          <w:sz w:val="32"/>
          <w:szCs w:val="24"/>
          <w:lang w:val="en-US" w:eastAsia="zh-CN" w:bidi="ar-SA"/>
        </w:rPr>
        <w:t>依据评价要求，该指标实际得2.76分。</w:t>
      </w:r>
    </w:p>
    <w:p w14:paraId="24221A4F">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（10）油茶产业化建设（满分5分）</w:t>
      </w:r>
    </w:p>
    <w:p w14:paraId="13E4A22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firstLine="640" w:firstLineChars="200"/>
        <w:jc w:val="both"/>
        <w:textAlignment w:val="auto"/>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油茶产业链计划申报油茶新造林抚育（万亩）2.1万亩，油茶新造林100亩以上规模基础设施建设0.73万亩都已全部实施，达成率100%。</w:t>
      </w:r>
    </w:p>
    <w:p w14:paraId="15CC4155">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240" w:lineRule="auto"/>
        <w:ind w:right="0" w:rightChars="0" w:firstLine="640" w:firstLineChars="200"/>
        <w:jc w:val="both"/>
        <w:textAlignment w:val="auto"/>
        <w:outlineLvl w:val="3"/>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依据评价要求，该指标实际得5分。</w:t>
      </w:r>
    </w:p>
    <w:p w14:paraId="6A5961A6">
      <w:pPr>
        <w:numPr>
          <w:ilvl w:val="0"/>
          <w:numId w:val="0"/>
        </w:numPr>
        <w:bidi w:val="0"/>
        <w:ind w:left="0" w:leftChars="0" w:firstLine="0" w:firstLineChars="0"/>
        <w:outlineLvl w:val="0"/>
        <w:rPr>
          <w:rFonts w:hint="default"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2、质量指标（满分6分）</w:t>
      </w:r>
    </w:p>
    <w:p w14:paraId="5FE6E431">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（1）产业发展项目验收合格率（满分3分）</w:t>
      </w:r>
    </w:p>
    <w:p w14:paraId="6E26D39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阳新县八大重点</w:t>
      </w:r>
      <w:r>
        <w:rPr>
          <w:rFonts w:hint="eastAsia" w:ascii="仿宋" w:hAnsi="仿宋" w:eastAsia="仿宋" w:cs="Times New Roman"/>
          <w:kern w:val="2"/>
          <w:sz w:val="32"/>
          <w:szCs w:val="24"/>
          <w:lang w:val="zh-CN" w:eastAsia="zh-CN" w:bidi="ar-SA"/>
        </w:rPr>
        <w:t>农业产业链</w:t>
      </w:r>
      <w:r>
        <w:rPr>
          <w:rFonts w:hint="eastAsia" w:ascii="仿宋" w:hAnsi="仿宋" w:eastAsia="仿宋" w:cs="Times New Roman"/>
          <w:kern w:val="2"/>
          <w:sz w:val="32"/>
          <w:szCs w:val="24"/>
          <w:lang w:val="en-US" w:eastAsia="zh-CN" w:bidi="ar-SA"/>
        </w:rPr>
        <w:t>”项目工作基本都按照合约顺利实施，各乡镇也基本严格按政策规定要求对完工后期日办理了验收手续，保证项目品质前提下才下发建设资金。。</w:t>
      </w:r>
    </w:p>
    <w:p w14:paraId="4712A59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经评价，该指标应得3分，但部分申报主体项目未见项目验收表，验收合格率95%，依比率实际得2.85分。</w:t>
      </w:r>
    </w:p>
    <w:p w14:paraId="5C9BF0B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（2）种植业项目成活率-油茶（满分3分）</w:t>
      </w:r>
    </w:p>
    <w:p w14:paraId="74F4639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2024年油茶</w:t>
      </w:r>
      <w:r>
        <w:rPr>
          <w:rFonts w:hint="eastAsia" w:ascii="仿宋" w:hAnsi="仿宋" w:eastAsia="仿宋" w:cs="Times New Roman"/>
          <w:kern w:val="2"/>
          <w:sz w:val="32"/>
          <w:szCs w:val="24"/>
          <w:lang w:val="zh-CN" w:eastAsia="zh-CN" w:bidi="ar-SA"/>
        </w:rPr>
        <w:t>产业链</w:t>
      </w:r>
      <w:r>
        <w:rPr>
          <w:rFonts w:hint="eastAsia" w:ascii="仿宋" w:hAnsi="仿宋" w:eastAsia="仿宋" w:cs="Times New Roman"/>
          <w:kern w:val="2"/>
          <w:sz w:val="32"/>
          <w:szCs w:val="24"/>
          <w:lang w:val="en-US" w:eastAsia="zh-CN" w:bidi="ar-SA"/>
        </w:rPr>
        <w:t>油茶种植业项目成活率计划90%，实际经验收为95%，达成率100%以上。</w:t>
      </w:r>
    </w:p>
    <w:p w14:paraId="30B532A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经评价，该指标应得3分，依比率实际得3分。</w:t>
      </w:r>
    </w:p>
    <w:p w14:paraId="7B39856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2</w:t>
      </w:r>
      <w:r>
        <w:rPr>
          <w:rFonts w:hint="eastAsia" w:ascii="仿宋" w:hAnsi="仿宋" w:eastAsia="仿宋" w:cs="Times New Roman"/>
          <w:kern w:val="2"/>
          <w:sz w:val="32"/>
          <w:szCs w:val="24"/>
          <w:lang w:val="zh-CN" w:eastAsia="zh-CN" w:bidi="ar-SA"/>
        </w:rPr>
        <w:t>年农业产业链建设资金项目</w:t>
      </w:r>
      <w:r>
        <w:rPr>
          <w:rFonts w:hint="eastAsia" w:ascii="仿宋" w:hAnsi="仿宋" w:eastAsia="仿宋" w:cs="Times New Roman"/>
          <w:kern w:val="2"/>
          <w:sz w:val="32"/>
          <w:szCs w:val="24"/>
          <w:lang w:val="en-US" w:eastAsia="zh-CN" w:bidi="ar-SA"/>
        </w:rPr>
        <w:t>”为达到项目质量要求而采取了必需的措施，的养殖业成活率，达到项目质量要求而采取了必需的措施，实际得2分。</w:t>
      </w:r>
    </w:p>
    <w:p w14:paraId="1BADA733">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3、时效指标分析（满分5分）</w:t>
      </w:r>
    </w:p>
    <w:p w14:paraId="01612B7A">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八大重点</w:t>
      </w:r>
      <w:r>
        <w:rPr>
          <w:rFonts w:hint="eastAsia" w:ascii="仿宋" w:hAnsi="仿宋" w:eastAsia="仿宋" w:cs="Times New Roman"/>
          <w:kern w:val="2"/>
          <w:sz w:val="32"/>
          <w:szCs w:val="24"/>
          <w:lang w:val="zh-CN" w:eastAsia="zh-CN" w:bidi="ar-SA"/>
        </w:rPr>
        <w:t>农业产业链</w:t>
      </w:r>
      <w:r>
        <w:rPr>
          <w:rFonts w:hint="eastAsia" w:ascii="仿宋" w:hAnsi="仿宋" w:eastAsia="仿宋" w:cs="Times New Roman"/>
          <w:kern w:val="2"/>
          <w:sz w:val="32"/>
          <w:szCs w:val="24"/>
          <w:lang w:val="en-US" w:eastAsia="zh-CN" w:bidi="ar-SA"/>
        </w:rPr>
        <w:t>”项目，补贴对象审核准确性，符合条件的建设单位100%发放；补贴面积审核准确性，不符合条件的不予补贴，补贴资金发放程序规范性严格按照保护补贴实施方案要求发放；并提高五大产业农民的积极性，确保阳新县主产县地位不动摇，为全县及周边地区农作务安全做出应有的努力和贡献。</w:t>
      </w:r>
    </w:p>
    <w:p w14:paraId="208E411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2024年12月已全部完工；该指标应得5分，实得5分。</w:t>
      </w:r>
    </w:p>
    <w:p w14:paraId="7D83A71A">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4、成本指标分析（满分10分）</w:t>
      </w:r>
    </w:p>
    <w:p w14:paraId="669E873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（1）经济成本（满分5分）</w:t>
      </w:r>
    </w:p>
    <w:p w14:paraId="49EA5EA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微软雅黑" w:hAnsi="微软雅黑" w:eastAsia="微软雅黑" w:cs="微软雅黑"/>
          <w:kern w:val="2"/>
          <w:sz w:val="32"/>
          <w:szCs w:val="24"/>
          <w:lang w:val="en-US" w:eastAsia="zh-CN" w:bidi="ar-SA"/>
        </w:rPr>
        <w:t>①</w:t>
      </w: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八大重点</w:t>
      </w:r>
      <w:r>
        <w:rPr>
          <w:rFonts w:hint="eastAsia" w:ascii="仿宋" w:hAnsi="仿宋" w:eastAsia="仿宋" w:cs="Times New Roman"/>
          <w:kern w:val="2"/>
          <w:sz w:val="32"/>
          <w:szCs w:val="24"/>
          <w:lang w:val="zh-CN" w:eastAsia="zh-CN" w:bidi="ar-SA"/>
        </w:rPr>
        <w:t>农业产业链</w:t>
      </w:r>
      <w:r>
        <w:rPr>
          <w:rFonts w:hint="eastAsia" w:ascii="仿宋" w:hAnsi="仿宋" w:eastAsia="仿宋" w:cs="Times New Roman"/>
          <w:kern w:val="2"/>
          <w:sz w:val="32"/>
          <w:szCs w:val="24"/>
          <w:lang w:val="en-US" w:eastAsia="zh-CN" w:bidi="ar-SA"/>
        </w:rPr>
        <w:t>”项目应奖补金额2000万元，实际拨付1872.63万元，如果不考虑奖励资金对产业链的增效作用，光从成本的角度达到成本节约要求。</w:t>
      </w:r>
    </w:p>
    <w:p w14:paraId="1CF160DF">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经评价，该类项目实际得分5分。</w:t>
      </w:r>
    </w:p>
    <w:p w14:paraId="5B5C62F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微软雅黑" w:hAnsi="微软雅黑" w:eastAsia="微软雅黑" w:cs="微软雅黑"/>
          <w:kern w:val="2"/>
          <w:sz w:val="32"/>
          <w:szCs w:val="24"/>
          <w:lang w:val="en-US" w:eastAsia="zh-CN" w:bidi="ar-SA"/>
        </w:rPr>
        <w:t>②</w:t>
      </w:r>
      <w:r>
        <w:rPr>
          <w:rFonts w:hint="eastAsia"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油茶</w:t>
      </w:r>
      <w:r>
        <w:rPr>
          <w:rFonts w:hint="eastAsia" w:ascii="仿宋" w:hAnsi="仿宋" w:eastAsia="仿宋" w:cs="Times New Roman"/>
          <w:kern w:val="2"/>
          <w:sz w:val="32"/>
          <w:szCs w:val="24"/>
          <w:lang w:val="zh-CN" w:eastAsia="zh-CN" w:bidi="ar-SA"/>
        </w:rPr>
        <w:t>产业链</w:t>
      </w:r>
      <w:r>
        <w:rPr>
          <w:rFonts w:hint="eastAsia" w:ascii="仿宋" w:hAnsi="仿宋" w:eastAsia="仿宋" w:cs="Times New Roman"/>
          <w:kern w:val="2"/>
          <w:sz w:val="32"/>
          <w:szCs w:val="24"/>
          <w:lang w:val="en-US" w:eastAsia="zh-CN" w:bidi="ar-SA"/>
        </w:rPr>
        <w:t>”项目应奖补金额1000万元，实际拨付1000万元，达成率100%。</w:t>
      </w:r>
    </w:p>
    <w:p w14:paraId="6F22418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经评价，该类项目实际得分5分。</w:t>
      </w:r>
    </w:p>
    <w:p w14:paraId="662FBC2F">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（2）社会成本（满分1分）</w:t>
      </w:r>
    </w:p>
    <w:p w14:paraId="7F050E2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zh-CN" w:eastAsia="zh-CN" w:bidi="ar-SA"/>
        </w:rPr>
      </w:pPr>
      <w:r>
        <w:rPr>
          <w:rFonts w:hint="eastAsia" w:ascii="仿宋" w:hAnsi="仿宋" w:eastAsia="仿宋" w:cs="Times New Roman"/>
          <w:kern w:val="2"/>
          <w:sz w:val="32"/>
          <w:szCs w:val="24"/>
          <w:lang w:val="en-US" w:eastAsia="zh-CN" w:bidi="ar-SA"/>
        </w:rPr>
        <w:t>八大重点农业产业链作为城乡要素流动的“纽带”，推动乡村资本、技术、人才等资源向乡村集聚，通过发展农产品加工园、品牌营销体系，促进三线产业融合，为乡村产业振兴、人才振兴、文化振兴提供了实体支撑，为群众带来经济实惠，不会带来社会负面影响。</w:t>
      </w:r>
    </w:p>
    <w:p w14:paraId="51DD024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经评价，该类项目实际得分1分。</w:t>
      </w:r>
    </w:p>
    <w:p w14:paraId="6E6F4A0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（3）生态环境成本（满分1分）</w:t>
      </w:r>
    </w:p>
    <w:p w14:paraId="6D9AF93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年农业产业链建设资金项目</w:t>
      </w:r>
      <w:r>
        <w:rPr>
          <w:rFonts w:hint="eastAsia" w:ascii="仿宋" w:hAnsi="仿宋" w:eastAsia="仿宋" w:cs="Times New Roman"/>
          <w:kern w:val="2"/>
          <w:sz w:val="32"/>
          <w:szCs w:val="24"/>
          <w:lang w:val="en-US" w:eastAsia="zh-CN" w:bidi="ar-SA"/>
        </w:rPr>
        <w:t>，优化了劳动力、机械和土地的资源配置，改善自然生态环境，不会产生生态环境负面影响。</w:t>
      </w:r>
    </w:p>
    <w:p w14:paraId="5EBC1FE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经评价，该类项目实际得分1分。</w:t>
      </w:r>
    </w:p>
    <w:p w14:paraId="5243768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(四)项目效益情况分析</w:t>
      </w:r>
    </w:p>
    <w:p w14:paraId="66DAEBF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指标包括经济指标、社会效益指标、生态效益指标等三个二级指标和三个三级指标，反映对项目对当地产业发展的带动、周边居民收入等经济的影响情况、对带动附近居民就业增加等社会效益的影响情况和后期管护的可持续性影响情况及收益群众的满意程度。该类项目满分10.00分，评价得分9.5分，得分率为95.00%。</w:t>
      </w:r>
    </w:p>
    <w:p w14:paraId="5659298A">
      <w:pPr>
        <w:keepNext w:val="0"/>
        <w:keepLines w:val="0"/>
        <w:pageBreakBefore w:val="0"/>
        <w:kinsoku/>
        <w:wordWrap/>
        <w:overflowPunct/>
        <w:topLinePunct w:val="0"/>
        <w:autoSpaceDE/>
        <w:autoSpaceDN/>
        <w:bidi w:val="0"/>
        <w:adjustRightInd/>
        <w:snapToGrid/>
        <w:spacing w:before="157" w:beforeLines="50" w:after="157" w:afterLines="50" w:line="240" w:lineRule="auto"/>
        <w:ind w:firstLine="360" w:firstLineChars="200"/>
        <w:jc w:val="both"/>
        <w:rPr>
          <w:rFonts w:ascii="仿宋" w:hAnsi="仿宋" w:eastAsia="仿宋" w:cs="仿宋"/>
          <w:sz w:val="18"/>
          <w:szCs w:val="18"/>
          <w:highlight w:val="none"/>
        </w:rPr>
      </w:pPr>
      <w:r>
        <w:rPr>
          <w:rFonts w:ascii="仿宋" w:hAnsi="仿宋" w:eastAsia="仿宋" w:cs="仿宋"/>
          <w:sz w:val="18"/>
          <w:szCs w:val="18"/>
          <w:highlight w:val="none"/>
        </w:rPr>
        <w:t>表4-4 项目产出类指标分值及得分情况</w:t>
      </w:r>
    </w:p>
    <w:tbl>
      <w:tblPr>
        <w:tblStyle w:val="11"/>
        <w:tblW w:w="0" w:type="auto"/>
        <w:jc w:val="center"/>
        <w:tblLayout w:type="autofit"/>
        <w:tblCellMar>
          <w:top w:w="0" w:type="dxa"/>
          <w:left w:w="10" w:type="dxa"/>
          <w:bottom w:w="0" w:type="dxa"/>
          <w:right w:w="10" w:type="dxa"/>
        </w:tblCellMar>
      </w:tblPr>
      <w:tblGrid>
        <w:gridCol w:w="1839"/>
        <w:gridCol w:w="1921"/>
        <w:gridCol w:w="1522"/>
        <w:gridCol w:w="1653"/>
        <w:gridCol w:w="1519"/>
      </w:tblGrid>
      <w:tr w14:paraId="09D3BBB2">
        <w:tblPrEx>
          <w:tblCellMar>
            <w:top w:w="0" w:type="dxa"/>
            <w:left w:w="10" w:type="dxa"/>
            <w:bottom w:w="0" w:type="dxa"/>
            <w:right w:w="10" w:type="dxa"/>
          </w:tblCellMar>
        </w:tblPrEx>
        <w:trPr>
          <w:trHeight w:val="1" w:hRule="atLeast"/>
          <w:jc w:val="center"/>
        </w:trPr>
        <w:tc>
          <w:tcPr>
            <w:tcW w:w="183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10B0BCD">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一级指标</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B5CA34A">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rPr>
                <w:rFonts w:hint="default" w:ascii="宋体" w:hAnsi="宋体" w:eastAsia="宋体" w:cs="宋体"/>
                <w:highlight w:val="none"/>
              </w:rPr>
            </w:pPr>
            <w:r>
              <w:rPr>
                <w:rFonts w:hint="default" w:ascii="宋体" w:hAnsi="宋体" w:eastAsia="宋体" w:cs="宋体"/>
                <w:sz w:val="24"/>
                <w:highlight w:val="none"/>
              </w:rPr>
              <w:t>二级指标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54F518B">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default" w:ascii="宋体" w:hAnsi="宋体" w:eastAsia="宋体" w:cs="宋体"/>
                <w:sz w:val="24"/>
                <w:highlight w:val="none"/>
              </w:rPr>
              <w:t>满分值</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F2539B4">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default" w:ascii="宋体" w:hAnsi="宋体" w:eastAsia="宋体" w:cs="宋体"/>
                <w:sz w:val="24"/>
                <w:highlight w:val="none"/>
              </w:rPr>
              <w:t>评价得分</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18365EF">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rPr>
                <w:rFonts w:hint="default" w:ascii="宋体" w:hAnsi="宋体" w:eastAsia="宋体" w:cs="宋体"/>
                <w:highlight w:val="none"/>
              </w:rPr>
            </w:pPr>
            <w:r>
              <w:rPr>
                <w:rFonts w:hint="default" w:ascii="宋体" w:hAnsi="宋体" w:eastAsia="宋体" w:cs="宋体"/>
                <w:sz w:val="24"/>
                <w:highlight w:val="none"/>
              </w:rPr>
              <w:t>得分率</w:t>
            </w:r>
          </w:p>
        </w:tc>
      </w:tr>
      <w:tr w14:paraId="3E798DAF">
        <w:tblPrEx>
          <w:tblCellMar>
            <w:top w:w="0" w:type="dxa"/>
            <w:left w:w="10" w:type="dxa"/>
            <w:bottom w:w="0" w:type="dxa"/>
            <w:right w:w="10" w:type="dxa"/>
          </w:tblCellMar>
        </w:tblPrEx>
        <w:trPr>
          <w:trHeight w:val="1" w:hRule="atLeast"/>
          <w:jc w:val="center"/>
        </w:trPr>
        <w:tc>
          <w:tcPr>
            <w:tcW w:w="1839"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721C78F5">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rPr>
                <w:rFonts w:hint="default" w:ascii="宋体" w:hAnsi="宋体" w:eastAsia="宋体" w:cs="宋体"/>
                <w:highlight w:val="none"/>
              </w:rPr>
            </w:pPr>
            <w:r>
              <w:rPr>
                <w:rFonts w:hint="default" w:ascii="宋体" w:hAnsi="宋体" w:eastAsia="宋体" w:cs="宋体"/>
                <w:sz w:val="24"/>
                <w:highlight w:val="none"/>
              </w:rPr>
              <w:t>项目效益</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6B0FD57">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jc w:val="both"/>
              <w:rPr>
                <w:rFonts w:hint="default" w:ascii="宋体" w:hAnsi="宋体" w:eastAsia="宋体" w:cs="宋体"/>
                <w:highlight w:val="none"/>
              </w:rPr>
            </w:pPr>
            <w:r>
              <w:rPr>
                <w:rFonts w:hint="default" w:ascii="宋体" w:hAnsi="宋体" w:eastAsia="宋体" w:cs="宋体"/>
                <w:sz w:val="24"/>
                <w:highlight w:val="none"/>
              </w:rPr>
              <w:t>经济指标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2EF42A6">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4</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11404A9">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3.5</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2546A5D">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eastAsia" w:ascii="宋体" w:hAnsi="宋体" w:cs="宋体"/>
                <w:sz w:val="24"/>
                <w:highlight w:val="none"/>
                <w:lang w:val="en-US" w:eastAsia="zh-CN"/>
              </w:rPr>
              <w:t>88.00</w:t>
            </w:r>
            <w:r>
              <w:rPr>
                <w:rFonts w:hint="default" w:ascii="宋体" w:hAnsi="宋体" w:eastAsia="宋体" w:cs="宋体"/>
                <w:sz w:val="24"/>
                <w:highlight w:val="none"/>
              </w:rPr>
              <w:t>%</w:t>
            </w:r>
          </w:p>
        </w:tc>
      </w:tr>
      <w:tr w14:paraId="3BE331DD">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right w:val="single" w:color="000000" w:sz="6" w:space="0"/>
            </w:tcBorders>
            <w:shd w:val="clear" w:color="auto" w:fill="FFFFFF"/>
            <w:tcMar>
              <w:left w:w="74" w:type="dxa"/>
              <w:right w:w="74" w:type="dxa"/>
            </w:tcMar>
            <w:vAlign w:val="center"/>
          </w:tcPr>
          <w:p w14:paraId="66894579">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40" w:firstLineChars="200"/>
              <w:jc w:val="center"/>
              <w:rPr>
                <w:rFonts w:hint="default" w:ascii="宋体" w:hAnsi="宋体" w:eastAsia="宋体" w:cs="宋体"/>
                <w:sz w:val="22"/>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B5B459C">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jc w:val="both"/>
              <w:rPr>
                <w:rFonts w:hint="default" w:ascii="宋体" w:hAnsi="宋体" w:eastAsia="宋体" w:cs="宋体"/>
                <w:highlight w:val="none"/>
              </w:rPr>
            </w:pPr>
            <w:r>
              <w:rPr>
                <w:rFonts w:hint="default" w:ascii="宋体" w:hAnsi="宋体" w:eastAsia="宋体" w:cs="宋体"/>
                <w:sz w:val="24"/>
                <w:highlight w:val="none"/>
              </w:rPr>
              <w:t>社会效益指标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8875B61">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3</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87621FF">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3</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26D6F96">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eastAsia" w:ascii="宋体" w:hAnsi="宋体" w:eastAsia="宋体" w:cs="宋体"/>
                <w:sz w:val="24"/>
                <w:highlight w:val="none"/>
                <w:lang w:val="en-US" w:eastAsia="zh-CN"/>
              </w:rPr>
              <w:t>100</w:t>
            </w:r>
            <w:r>
              <w:rPr>
                <w:rFonts w:hint="eastAsia" w:ascii="宋体" w:hAnsi="宋体" w:cs="宋体"/>
                <w:sz w:val="24"/>
                <w:highlight w:val="none"/>
                <w:lang w:val="en-US" w:eastAsia="zh-CN"/>
              </w:rPr>
              <w:t>.00</w:t>
            </w:r>
            <w:r>
              <w:rPr>
                <w:rFonts w:hint="default" w:ascii="宋体" w:hAnsi="宋体" w:eastAsia="宋体" w:cs="宋体"/>
                <w:sz w:val="24"/>
                <w:highlight w:val="none"/>
              </w:rPr>
              <w:t>%</w:t>
            </w:r>
          </w:p>
        </w:tc>
      </w:tr>
      <w:tr w14:paraId="622454F1">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bottom w:val="single" w:color="000000" w:sz="6" w:space="0"/>
              <w:right w:val="single" w:color="000000" w:sz="6" w:space="0"/>
            </w:tcBorders>
            <w:shd w:val="clear" w:color="auto" w:fill="FFFFFF"/>
            <w:tcMar>
              <w:left w:w="74" w:type="dxa"/>
              <w:right w:w="74" w:type="dxa"/>
            </w:tcMar>
            <w:vAlign w:val="center"/>
          </w:tcPr>
          <w:p w14:paraId="064A2A0A">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40" w:firstLineChars="200"/>
              <w:jc w:val="center"/>
              <w:rPr>
                <w:rFonts w:hint="default" w:ascii="宋体" w:hAnsi="宋体" w:eastAsia="宋体" w:cs="宋体"/>
                <w:sz w:val="22"/>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E2AE8FF">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jc w:val="both"/>
              <w:rPr>
                <w:rFonts w:hint="default" w:ascii="宋体" w:hAnsi="宋体" w:eastAsia="宋体" w:cs="宋体"/>
                <w:highlight w:val="none"/>
              </w:rPr>
            </w:pPr>
            <w:r>
              <w:rPr>
                <w:rFonts w:hint="default" w:ascii="宋体" w:hAnsi="宋体" w:eastAsia="宋体" w:cs="宋体"/>
                <w:sz w:val="24"/>
                <w:highlight w:val="none"/>
              </w:rPr>
              <w:t>生态效益指标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A20D3A3">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3</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8ECDE77">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20" w:firstLineChars="200"/>
              <w:jc w:val="center"/>
              <w:rPr>
                <w:rFonts w:hint="default" w:ascii="宋体" w:hAnsi="宋体" w:eastAsia="宋体" w:cs="宋体"/>
                <w:highlight w:val="none"/>
              </w:rPr>
            </w:pPr>
            <w:r>
              <w:rPr>
                <w:rFonts w:hint="eastAsia" w:ascii="宋体" w:hAnsi="宋体" w:cs="宋体"/>
                <w:highlight w:val="none"/>
                <w:lang w:val="en-US" w:eastAsia="zh-CN"/>
              </w:rPr>
              <w:t>3</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B83AFF1">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default" w:ascii="宋体" w:hAnsi="宋体" w:eastAsia="宋体" w:cs="宋体"/>
                <w:sz w:val="24"/>
                <w:highlight w:val="none"/>
              </w:rPr>
              <w:t>100</w:t>
            </w:r>
            <w:r>
              <w:rPr>
                <w:rFonts w:hint="eastAsia" w:ascii="宋体" w:hAnsi="宋体" w:cs="宋体"/>
                <w:sz w:val="24"/>
                <w:highlight w:val="none"/>
                <w:lang w:val="en-US" w:eastAsia="zh-CN"/>
              </w:rPr>
              <w:t>.00</w:t>
            </w:r>
            <w:r>
              <w:rPr>
                <w:rFonts w:hint="default" w:ascii="宋体" w:hAnsi="宋体" w:eastAsia="宋体" w:cs="宋体"/>
                <w:sz w:val="24"/>
                <w:highlight w:val="none"/>
              </w:rPr>
              <w:t>%</w:t>
            </w:r>
          </w:p>
        </w:tc>
      </w:tr>
      <w:tr w14:paraId="74635E27">
        <w:tblPrEx>
          <w:tblCellMar>
            <w:top w:w="0" w:type="dxa"/>
            <w:left w:w="10" w:type="dxa"/>
            <w:bottom w:w="0" w:type="dxa"/>
            <w:right w:w="10" w:type="dxa"/>
          </w:tblCellMar>
        </w:tblPrEx>
        <w:trPr>
          <w:trHeight w:val="1" w:hRule="atLeast"/>
          <w:jc w:val="center"/>
        </w:trPr>
        <w:tc>
          <w:tcPr>
            <w:tcW w:w="3760"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7BEC2280">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合计</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2E34B99">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lang w:val="en-US" w:eastAsia="zh-CN"/>
              </w:rPr>
            </w:pPr>
            <w:r>
              <w:rPr>
                <w:rFonts w:hint="eastAsia" w:ascii="宋体" w:hAnsi="宋体" w:cs="宋体"/>
                <w:sz w:val="24"/>
                <w:highlight w:val="none"/>
                <w:lang w:val="en-US" w:eastAsia="zh-CN"/>
              </w:rPr>
              <w:t>10</w:t>
            </w:r>
          </w:p>
        </w:tc>
        <w:tc>
          <w:tcPr>
            <w:tcW w:w="165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B6C24D2">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lang w:val="en-US" w:eastAsia="zh-CN"/>
              </w:rPr>
            </w:pPr>
            <w:r>
              <w:rPr>
                <w:rFonts w:hint="eastAsia" w:ascii="宋体" w:hAnsi="宋体" w:cs="宋体"/>
                <w:sz w:val="24"/>
                <w:highlight w:val="none"/>
                <w:lang w:val="en-US" w:eastAsia="zh-CN"/>
              </w:rPr>
              <w:t>9.5</w:t>
            </w:r>
          </w:p>
        </w:tc>
        <w:tc>
          <w:tcPr>
            <w:tcW w:w="151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8F950F1">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left"/>
              <w:rPr>
                <w:rFonts w:hint="default" w:ascii="宋体" w:hAnsi="宋体" w:eastAsia="宋体" w:cs="宋体"/>
                <w:highlight w:val="none"/>
              </w:rPr>
            </w:pPr>
            <w:r>
              <w:rPr>
                <w:rFonts w:hint="eastAsia" w:ascii="宋体" w:hAnsi="宋体" w:cs="宋体"/>
                <w:sz w:val="24"/>
                <w:highlight w:val="none"/>
                <w:lang w:val="en-US" w:eastAsia="zh-CN"/>
              </w:rPr>
              <w:t>95</w:t>
            </w:r>
            <w:r>
              <w:rPr>
                <w:rFonts w:hint="eastAsia" w:ascii="宋体" w:hAnsi="宋体" w:eastAsia="宋体" w:cs="宋体"/>
                <w:sz w:val="24"/>
                <w:highlight w:val="none"/>
                <w:lang w:val="en-US" w:eastAsia="zh-CN"/>
              </w:rPr>
              <w:t>.00</w:t>
            </w:r>
            <w:r>
              <w:rPr>
                <w:rFonts w:hint="default" w:ascii="宋体" w:hAnsi="宋体" w:eastAsia="宋体" w:cs="宋体"/>
                <w:sz w:val="24"/>
                <w:highlight w:val="none"/>
              </w:rPr>
              <w:t>%</w:t>
            </w:r>
          </w:p>
        </w:tc>
      </w:tr>
    </w:tbl>
    <w:p w14:paraId="3D5A06DB">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1、经济效益指标分析（满分4分）</w:t>
      </w:r>
    </w:p>
    <w:p w14:paraId="64928F99">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240" w:lineRule="auto"/>
        <w:ind w:right="0" w:rightChars="0" w:firstLine="640" w:firstLineChars="200"/>
        <w:outlineLvl w:val="2"/>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（1）产业带动就业人数共3474人，其中：①稻米</w:t>
      </w:r>
      <w:r>
        <w:rPr>
          <w:rFonts w:hint="default" w:ascii="仿宋" w:hAnsi="仿宋" w:eastAsia="仿宋" w:cs="Times New Roman"/>
          <w:kern w:val="2"/>
          <w:sz w:val="32"/>
          <w:szCs w:val="24"/>
          <w:lang w:val="en-US" w:eastAsia="zh-CN" w:bidi="ar-SA"/>
        </w:rPr>
        <w:t>产业链</w:t>
      </w:r>
      <w:r>
        <w:rPr>
          <w:rFonts w:hint="eastAsia" w:ascii="仿宋" w:hAnsi="仿宋" w:eastAsia="仿宋" w:cs="Times New Roman"/>
          <w:kern w:val="2"/>
          <w:sz w:val="32"/>
          <w:szCs w:val="24"/>
          <w:lang w:val="en-US" w:eastAsia="zh-CN" w:bidi="ar-SA"/>
        </w:rPr>
        <w:t>带动747人；②食用油产业链带动206人；③</w:t>
      </w:r>
      <w:r>
        <w:rPr>
          <w:rFonts w:hint="eastAsia" w:ascii="仿宋" w:hAnsi="仿宋" w:eastAsia="仿宋" w:cs="Times New Roman"/>
          <w:kern w:val="2"/>
          <w:sz w:val="32"/>
          <w:szCs w:val="24"/>
          <w:lang w:val="en-US" w:eastAsia="zh-CN" w:bidi="ar-SA"/>
        </w:rPr>
        <w:t>蔬菜产业链带动267人；④</w:t>
      </w:r>
      <w:r>
        <w:rPr>
          <w:rFonts w:hint="eastAsia" w:ascii="仿宋" w:hAnsi="仿宋" w:eastAsia="仿宋" w:cs="Times New Roman"/>
          <w:kern w:val="2"/>
          <w:sz w:val="32"/>
          <w:szCs w:val="24"/>
          <w:lang w:val="en-US" w:eastAsia="zh-CN" w:bidi="ar-SA"/>
        </w:rPr>
        <w:t>水果产业链带动515人；</w:t>
      </w:r>
      <w:r>
        <w:rPr>
          <w:rFonts w:hint="eastAsia" w:ascii="仿宋" w:hAnsi="仿宋" w:eastAsia="仿宋" w:cs="Times New Roman"/>
          <w:kern w:val="2"/>
          <w:sz w:val="32"/>
          <w:szCs w:val="24"/>
          <w:lang w:val="en-US" w:eastAsia="zh-CN" w:bidi="ar-SA"/>
        </w:rPr>
        <w:t>⑤茶叶产业链带动195人；</w:t>
      </w:r>
      <w:r>
        <w:rPr>
          <w:rFonts w:hint="eastAsia" w:ascii="微软雅黑" w:hAnsi="微软雅黑" w:eastAsia="微软雅黑" w:cs="微软雅黑"/>
          <w:kern w:val="2"/>
          <w:sz w:val="32"/>
          <w:szCs w:val="24"/>
          <w:lang w:val="en-US" w:eastAsia="zh-CN" w:bidi="ar-SA"/>
        </w:rPr>
        <w:t>⑥</w:t>
      </w:r>
      <w:r>
        <w:rPr>
          <w:rFonts w:hint="eastAsia" w:ascii="仿宋" w:hAnsi="仿宋" w:eastAsia="仿宋" w:cs="Times New Roman"/>
          <w:kern w:val="2"/>
          <w:sz w:val="32"/>
          <w:szCs w:val="24"/>
          <w:lang w:val="en-US" w:eastAsia="zh-CN" w:bidi="ar-SA"/>
        </w:rPr>
        <w:t>中药材产业链带动321人；</w:t>
      </w:r>
      <w:r>
        <w:rPr>
          <w:rFonts w:hint="eastAsia" w:ascii="仿宋" w:hAnsi="仿宋" w:eastAsia="仿宋" w:cs="Times New Roman"/>
          <w:kern w:val="2"/>
          <w:sz w:val="32"/>
          <w:szCs w:val="24"/>
          <w:lang w:val="en-US" w:eastAsia="zh-CN" w:bidi="ar-SA"/>
        </w:rPr>
        <w:t>⑦畜禽</w:t>
      </w:r>
      <w:r>
        <w:rPr>
          <w:rFonts w:hint="eastAsia" w:ascii="仿宋" w:hAnsi="仿宋" w:eastAsia="仿宋" w:cs="Times New Roman"/>
          <w:kern w:val="2"/>
          <w:sz w:val="32"/>
          <w:szCs w:val="24"/>
          <w:lang w:val="en-US" w:eastAsia="zh-CN" w:bidi="ar-SA"/>
        </w:rPr>
        <w:t>产业链带动316人；⑧水产</w:t>
      </w:r>
      <w:r>
        <w:rPr>
          <w:rFonts w:hint="eastAsia" w:ascii="仿宋" w:hAnsi="仿宋" w:eastAsia="仿宋" w:cs="Times New Roman"/>
          <w:kern w:val="2"/>
          <w:sz w:val="32"/>
          <w:szCs w:val="24"/>
          <w:lang w:val="en-US" w:eastAsia="zh-CN" w:bidi="ar-SA"/>
        </w:rPr>
        <w:t>产业链带动446人；</w:t>
      </w:r>
      <w:r>
        <w:rPr>
          <w:rFonts w:hint="eastAsia" w:ascii="仿宋" w:hAnsi="仿宋" w:eastAsia="仿宋" w:cs="仿宋"/>
          <w:kern w:val="2"/>
          <w:sz w:val="32"/>
          <w:szCs w:val="24"/>
          <w:lang w:val="en-US" w:eastAsia="zh-CN" w:bidi="ar-SA"/>
        </w:rPr>
        <w:t>⑨农业</w:t>
      </w:r>
      <w:r>
        <w:rPr>
          <w:rFonts w:hint="eastAsia" w:ascii="仿宋" w:hAnsi="仿宋" w:eastAsia="仿宋" w:cs="Times New Roman"/>
          <w:kern w:val="2"/>
          <w:sz w:val="32"/>
          <w:szCs w:val="24"/>
          <w:lang w:val="en-US" w:eastAsia="zh-CN" w:bidi="ar-SA"/>
        </w:rPr>
        <w:t>产业链带动461人；</w:t>
      </w:r>
      <w:r>
        <w:rPr>
          <w:rFonts w:hint="eastAsia" w:ascii="仿宋" w:hAnsi="仿宋" w:eastAsia="仿宋" w:cs="仿宋"/>
          <w:kern w:val="2"/>
          <w:sz w:val="32"/>
          <w:szCs w:val="24"/>
          <w:lang w:val="en-US" w:eastAsia="zh-CN" w:bidi="ar-SA"/>
        </w:rPr>
        <w:t>⑩油茶</w:t>
      </w:r>
      <w:r>
        <w:rPr>
          <w:rFonts w:hint="eastAsia" w:ascii="仿宋" w:hAnsi="仿宋" w:eastAsia="仿宋" w:cs="Times New Roman"/>
          <w:kern w:val="2"/>
          <w:sz w:val="32"/>
          <w:szCs w:val="24"/>
          <w:lang w:val="en-US" w:eastAsia="zh-CN" w:bidi="ar-SA"/>
        </w:rPr>
        <w:t>产业链带动2000人</w:t>
      </w:r>
      <w:r>
        <w:rPr>
          <w:rFonts w:hint="eastAsia" w:ascii="仿宋" w:hAnsi="仿宋" w:eastAsia="仿宋" w:cs="Times New Roman"/>
          <w:kern w:val="2"/>
          <w:sz w:val="32"/>
          <w:szCs w:val="24"/>
          <w:lang w:val="en-US" w:eastAsia="zh-CN" w:bidi="ar-SA"/>
        </w:rPr>
        <w:t>。</w:t>
      </w:r>
    </w:p>
    <w:p w14:paraId="7C64177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240" w:lineRule="auto"/>
        <w:ind w:right="0" w:rightChars="0" w:firstLine="640" w:firstLineChars="200"/>
        <w:outlineLvl w:val="2"/>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本项目可以增加社会就业，促进地区的产业结构调整。能够促进地区经济增长和增加社会就业的机会。。</w:t>
      </w:r>
    </w:p>
    <w:p w14:paraId="3ABF5600">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240" w:lineRule="auto"/>
        <w:ind w:right="0" w:rightChars="0" w:firstLine="640" w:firstLineChars="200"/>
        <w:outlineLvl w:val="2"/>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（2）计划带动投资38661.67万元，实际带动投资13816.63万元，其中：①稻米</w:t>
      </w:r>
      <w:r>
        <w:rPr>
          <w:rFonts w:hint="default" w:ascii="仿宋" w:hAnsi="仿宋" w:eastAsia="仿宋" w:cs="Times New Roman"/>
          <w:kern w:val="2"/>
          <w:sz w:val="32"/>
          <w:szCs w:val="24"/>
          <w:lang w:val="en-US" w:eastAsia="zh-CN" w:bidi="ar-SA"/>
        </w:rPr>
        <w:t>产业链</w:t>
      </w:r>
      <w:r>
        <w:rPr>
          <w:rFonts w:hint="eastAsia" w:ascii="仿宋" w:hAnsi="仿宋" w:eastAsia="仿宋" w:cs="Times New Roman"/>
          <w:kern w:val="2"/>
          <w:sz w:val="32"/>
          <w:szCs w:val="24"/>
          <w:lang w:val="en-US" w:eastAsia="zh-CN" w:bidi="ar-SA"/>
        </w:rPr>
        <w:t>带动投资1161.32万元；②食用油产业链带动投资349.24万元；；③蔬菜产业链带动投资417.54万元；④水果产业链带动投资519.42万元；⑤茶叶产业链带动投资636.84万元；</w:t>
      </w:r>
      <w:r>
        <w:rPr>
          <w:rFonts w:hint="eastAsia" w:ascii="微软雅黑" w:hAnsi="微软雅黑" w:eastAsia="微软雅黑" w:cs="微软雅黑"/>
          <w:kern w:val="2"/>
          <w:sz w:val="32"/>
          <w:szCs w:val="24"/>
          <w:lang w:val="en-US" w:eastAsia="zh-CN" w:bidi="ar-SA"/>
        </w:rPr>
        <w:t>⑥</w:t>
      </w:r>
      <w:r>
        <w:rPr>
          <w:rFonts w:hint="eastAsia" w:ascii="仿宋" w:hAnsi="仿宋" w:eastAsia="仿宋" w:cs="Times New Roman"/>
          <w:kern w:val="2"/>
          <w:sz w:val="32"/>
          <w:szCs w:val="24"/>
          <w:lang w:val="en-US" w:eastAsia="zh-CN" w:bidi="ar-SA"/>
        </w:rPr>
        <w:t>中药材产业链带动投资29.18万元；⑦畜禽产业链带动投资1704.45万元；⑧水产产业链带动投资908.61万元；</w:t>
      </w:r>
      <w:r>
        <w:rPr>
          <w:rFonts w:hint="eastAsia" w:ascii="仿宋" w:hAnsi="仿宋" w:eastAsia="仿宋" w:cs="仿宋"/>
          <w:kern w:val="2"/>
          <w:sz w:val="32"/>
          <w:szCs w:val="24"/>
          <w:lang w:val="en-US" w:eastAsia="zh-CN" w:bidi="ar-SA"/>
        </w:rPr>
        <w:t>⑨农业</w:t>
      </w:r>
      <w:r>
        <w:rPr>
          <w:rFonts w:hint="eastAsia" w:ascii="仿宋" w:hAnsi="仿宋" w:eastAsia="仿宋" w:cs="Times New Roman"/>
          <w:kern w:val="2"/>
          <w:sz w:val="32"/>
          <w:szCs w:val="24"/>
          <w:lang w:val="en-US" w:eastAsia="zh-CN" w:bidi="ar-SA"/>
        </w:rPr>
        <w:t>产业链带动投资5130.03万元；</w:t>
      </w:r>
      <w:r>
        <w:rPr>
          <w:rFonts w:hint="eastAsia" w:ascii="仿宋" w:hAnsi="仿宋" w:eastAsia="仿宋" w:cs="仿宋"/>
          <w:kern w:val="2"/>
          <w:sz w:val="32"/>
          <w:szCs w:val="24"/>
          <w:lang w:val="en-US" w:eastAsia="zh-CN" w:bidi="ar-SA"/>
        </w:rPr>
        <w:t>⑩油茶</w:t>
      </w:r>
      <w:r>
        <w:rPr>
          <w:rFonts w:hint="eastAsia" w:ascii="仿宋" w:hAnsi="仿宋" w:eastAsia="仿宋" w:cs="Times New Roman"/>
          <w:kern w:val="2"/>
          <w:sz w:val="32"/>
          <w:szCs w:val="24"/>
          <w:lang w:val="en-US" w:eastAsia="zh-CN" w:bidi="ar-SA"/>
        </w:rPr>
        <w:t>产业链带动投资2960万元。</w:t>
      </w:r>
    </w:p>
    <w:p w14:paraId="7C9D831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240" w:lineRule="auto"/>
        <w:ind w:right="0" w:rightChars="0" w:firstLine="640" w:firstLineChars="200"/>
        <w:outlineLvl w:val="3"/>
        <w:rPr>
          <w:rFonts w:hint="default" w:ascii="仿宋" w:hAnsi="仿宋" w:eastAsia="仿宋" w:cs="Times New Roman"/>
          <w:kern w:val="2"/>
          <w:sz w:val="32"/>
          <w:szCs w:val="24"/>
          <w:lang w:val="en-US" w:eastAsia="zh-CN" w:bidi="ar-SA"/>
        </w:rPr>
      </w:pPr>
      <w:r>
        <w:rPr>
          <w:rFonts w:hint="default" w:ascii="仿宋" w:hAnsi="仿宋" w:eastAsia="仿宋" w:cs="Times New Roman"/>
          <w:kern w:val="2"/>
          <w:sz w:val="32"/>
          <w:szCs w:val="24"/>
          <w:lang w:val="en-US" w:eastAsia="zh-CN" w:bidi="ar-SA"/>
        </w:rPr>
        <w:t>增加当地经济的综合实力，推动社会主义新农村建设具有十分重要现实意义</w:t>
      </w:r>
      <w:r>
        <w:rPr>
          <w:rFonts w:hint="eastAsia" w:ascii="仿宋" w:hAnsi="仿宋" w:eastAsia="仿宋" w:cs="Times New Roman"/>
          <w:kern w:val="2"/>
          <w:sz w:val="32"/>
          <w:szCs w:val="24"/>
          <w:lang w:val="en-US" w:eastAsia="zh-CN" w:bidi="ar-SA"/>
        </w:rPr>
        <w:t>。</w:t>
      </w:r>
    </w:p>
    <w:p w14:paraId="08AC5B0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经评价，指标满分4分，评价得分3.5分，得分率为88%。</w:t>
      </w:r>
    </w:p>
    <w:p w14:paraId="6929CA7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2、社会效益指标分析（满分3分）</w:t>
      </w:r>
    </w:p>
    <w:p w14:paraId="6ED3B62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受益脱贫人口数计划受益600户/人，实际受益脱贫人口数1425户/人，有效地解决了低收入家庭的困难，促进社会和谐。</w:t>
      </w:r>
    </w:p>
    <w:p w14:paraId="1A6D70C4">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 xml:space="preserve"> 经评价：指标满分3分，评价得分3分，得分率为100%。</w:t>
      </w:r>
    </w:p>
    <w:p w14:paraId="4E0DE6D5">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3、生态效益指标（满分3分）</w:t>
      </w:r>
    </w:p>
    <w:p w14:paraId="51DAB78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本项目的建设大量采用水肥一体化灌溉技术，技术与传统技术灌溉相比节省化肥20-30%，农药用量减少15-30%，极大的减少了农业生产资料和劳动力的投入，将提高和改善居住水平和生活环境质量，促进生活配套等各方面设施的完善。</w:t>
      </w:r>
    </w:p>
    <w:p w14:paraId="5D4E821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通过设施农业的实施，可促进农民群众不断应用水果无公害生产新技术，限制和减少化学肥料，高毒农药的使用，大力推广应用生物‘物理机械、农业、生态等病虫害综合防治新技术，大理增施农家肥，改善农田土壤理化性质，减少化肥、农药对农田生产态平衡的破坏，保护害虫天敌，走优质、高效、可持续水果生产发展之路。</w:t>
      </w:r>
    </w:p>
    <w:p w14:paraId="5C77BBE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该项评价指标满分3分，评价得分3分，得分率为100%。</w:t>
      </w:r>
    </w:p>
    <w:p w14:paraId="1475A4ED">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(五)能力建设及可持续影响</w:t>
      </w:r>
    </w:p>
    <w:p w14:paraId="3380CA07">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该类指标包括可持续影响指标、满意度指标二个二级指标和3个三级指标，反映项目后期管护的可持续性影响情况及收益群众的满意程度影响情况，该类项目满分10分，评价得9分，得分率为90%。</w:t>
      </w:r>
    </w:p>
    <w:p w14:paraId="688A20E7">
      <w:pPr>
        <w:keepNext w:val="0"/>
        <w:keepLines w:val="0"/>
        <w:pageBreakBefore w:val="0"/>
        <w:kinsoku/>
        <w:wordWrap/>
        <w:overflowPunct/>
        <w:topLinePunct w:val="0"/>
        <w:autoSpaceDE/>
        <w:autoSpaceDN/>
        <w:bidi w:val="0"/>
        <w:adjustRightInd/>
        <w:snapToGrid/>
        <w:spacing w:before="157" w:beforeLines="50" w:after="157" w:afterLines="50" w:line="240" w:lineRule="auto"/>
        <w:ind w:firstLine="360" w:firstLineChars="200"/>
        <w:jc w:val="left"/>
        <w:rPr>
          <w:rFonts w:ascii="仿宋" w:hAnsi="仿宋" w:eastAsia="仿宋" w:cs="仿宋"/>
          <w:sz w:val="18"/>
          <w:szCs w:val="18"/>
          <w:highlight w:val="none"/>
        </w:rPr>
      </w:pPr>
      <w:r>
        <w:rPr>
          <w:rFonts w:ascii="仿宋" w:hAnsi="仿宋" w:eastAsia="仿宋" w:cs="仿宋"/>
          <w:sz w:val="18"/>
          <w:szCs w:val="18"/>
          <w:highlight w:val="none"/>
        </w:rPr>
        <w:t>表4-</w:t>
      </w:r>
      <w:r>
        <w:rPr>
          <w:rFonts w:hint="eastAsia" w:ascii="仿宋" w:hAnsi="仿宋" w:eastAsia="仿宋" w:cs="仿宋"/>
          <w:sz w:val="18"/>
          <w:szCs w:val="18"/>
          <w:highlight w:val="none"/>
          <w:lang w:val="en-US" w:eastAsia="zh-CN"/>
        </w:rPr>
        <w:t>5</w:t>
      </w:r>
      <w:r>
        <w:rPr>
          <w:rFonts w:ascii="仿宋" w:hAnsi="仿宋" w:eastAsia="仿宋" w:cs="仿宋"/>
          <w:sz w:val="18"/>
          <w:szCs w:val="18"/>
          <w:highlight w:val="none"/>
        </w:rPr>
        <w:t>项目</w:t>
      </w:r>
      <w:r>
        <w:rPr>
          <w:rFonts w:hint="eastAsia" w:ascii="仿宋" w:hAnsi="仿宋" w:eastAsia="仿宋" w:cs="仿宋"/>
          <w:sz w:val="18"/>
          <w:szCs w:val="18"/>
          <w:highlight w:val="none"/>
          <w:lang w:eastAsia="zh-CN"/>
        </w:rPr>
        <w:t>能力建设及可持续影响</w:t>
      </w:r>
      <w:r>
        <w:rPr>
          <w:rFonts w:ascii="仿宋" w:hAnsi="仿宋" w:eastAsia="仿宋" w:cs="仿宋"/>
          <w:sz w:val="18"/>
          <w:szCs w:val="18"/>
          <w:highlight w:val="none"/>
        </w:rPr>
        <w:t>指标分值及得分情况</w:t>
      </w:r>
    </w:p>
    <w:tbl>
      <w:tblPr>
        <w:tblStyle w:val="11"/>
        <w:tblW w:w="0" w:type="auto"/>
        <w:jc w:val="center"/>
        <w:tblLayout w:type="autofit"/>
        <w:tblCellMar>
          <w:top w:w="0" w:type="dxa"/>
          <w:left w:w="10" w:type="dxa"/>
          <w:bottom w:w="0" w:type="dxa"/>
          <w:right w:w="10" w:type="dxa"/>
        </w:tblCellMar>
      </w:tblPr>
      <w:tblGrid>
        <w:gridCol w:w="1839"/>
        <w:gridCol w:w="1921"/>
        <w:gridCol w:w="1522"/>
        <w:gridCol w:w="1743"/>
        <w:gridCol w:w="1429"/>
      </w:tblGrid>
      <w:tr w14:paraId="65CA15E4">
        <w:tblPrEx>
          <w:tblCellMar>
            <w:top w:w="0" w:type="dxa"/>
            <w:left w:w="10" w:type="dxa"/>
            <w:bottom w:w="0" w:type="dxa"/>
            <w:right w:w="10" w:type="dxa"/>
          </w:tblCellMar>
        </w:tblPrEx>
        <w:trPr>
          <w:trHeight w:val="1" w:hRule="atLeast"/>
          <w:jc w:val="center"/>
        </w:trPr>
        <w:tc>
          <w:tcPr>
            <w:tcW w:w="183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0E35A1A">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一级指标</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66D040B">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二级指标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C5B5E72">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满分值</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A8B950">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评价得分</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4470D6B">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得分率</w:t>
            </w:r>
          </w:p>
        </w:tc>
      </w:tr>
      <w:tr w14:paraId="653E5DF9">
        <w:tblPrEx>
          <w:tblCellMar>
            <w:top w:w="0" w:type="dxa"/>
            <w:left w:w="10" w:type="dxa"/>
            <w:bottom w:w="0" w:type="dxa"/>
            <w:right w:w="10" w:type="dxa"/>
          </w:tblCellMar>
        </w:tblPrEx>
        <w:trPr>
          <w:trHeight w:val="1" w:hRule="atLeast"/>
          <w:jc w:val="center"/>
        </w:trPr>
        <w:tc>
          <w:tcPr>
            <w:tcW w:w="1839" w:type="dxa"/>
            <w:vMerge w:val="restart"/>
            <w:tcBorders>
              <w:top w:val="single" w:color="000000" w:sz="6" w:space="0"/>
              <w:left w:val="single" w:color="000000" w:sz="6" w:space="0"/>
              <w:right w:val="single" w:color="000000" w:sz="6" w:space="0"/>
            </w:tcBorders>
            <w:shd w:val="clear" w:color="auto" w:fill="FFFFFF"/>
            <w:tcMar>
              <w:left w:w="74" w:type="dxa"/>
              <w:right w:w="74" w:type="dxa"/>
            </w:tcMar>
            <w:vAlign w:val="center"/>
          </w:tcPr>
          <w:p w14:paraId="221598C6">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rPr>
                <w:rFonts w:hint="default" w:ascii="宋体" w:hAnsi="宋体" w:eastAsia="宋体" w:cs="宋体"/>
                <w:highlight w:val="none"/>
              </w:rPr>
            </w:pPr>
            <w:r>
              <w:rPr>
                <w:rFonts w:hint="default" w:ascii="宋体" w:hAnsi="宋体" w:eastAsia="宋体" w:cs="宋体"/>
                <w:sz w:val="24"/>
                <w:highlight w:val="none"/>
              </w:rPr>
              <w:t>项目效益</w:t>
            </w: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699E96F">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rPr>
                <w:rFonts w:hint="eastAsia" w:ascii="宋体" w:hAnsi="宋体" w:eastAsia="宋体" w:cs="宋体"/>
                <w:highlight w:val="none"/>
                <w:lang w:eastAsia="zh-CN"/>
              </w:rPr>
            </w:pPr>
            <w:r>
              <w:rPr>
                <w:rFonts w:hint="eastAsia" w:ascii="宋体" w:hAnsi="宋体" w:eastAsia="宋体" w:cs="宋体"/>
                <w:sz w:val="24"/>
                <w:highlight w:val="none"/>
                <w:lang w:eastAsia="zh-CN"/>
              </w:rPr>
              <w:t>可持续影响指标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57112848">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20" w:firstLineChars="200"/>
              <w:jc w:val="center"/>
              <w:rPr>
                <w:rFonts w:hint="default" w:ascii="宋体" w:hAnsi="宋体" w:eastAsia="宋体" w:cs="宋体"/>
                <w:highlight w:val="none"/>
                <w:lang w:val="en-US" w:eastAsia="zh-CN"/>
              </w:rPr>
            </w:pPr>
            <w:r>
              <w:rPr>
                <w:rFonts w:hint="eastAsia" w:ascii="宋体" w:hAnsi="宋体" w:cs="宋体"/>
                <w:highlight w:val="none"/>
                <w:lang w:val="en-US" w:eastAsia="zh-CN"/>
              </w:rPr>
              <w:t>5</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77857DC">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20" w:firstLineChars="200"/>
              <w:jc w:val="center"/>
              <w:rPr>
                <w:rFonts w:hint="default" w:ascii="宋体" w:hAnsi="宋体" w:eastAsia="宋体" w:cs="宋体"/>
                <w:highlight w:val="none"/>
                <w:lang w:val="en-US" w:eastAsia="zh-CN"/>
              </w:rPr>
            </w:pPr>
            <w:r>
              <w:rPr>
                <w:rFonts w:hint="eastAsia" w:ascii="宋体" w:hAnsi="宋体" w:cs="宋体"/>
                <w:highlight w:val="none"/>
                <w:lang w:val="en-US" w:eastAsia="zh-CN"/>
              </w:rPr>
              <w:t>4</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C5522AF">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eastAsia" w:ascii="宋体" w:hAnsi="宋体" w:cs="宋体"/>
                <w:sz w:val="24"/>
                <w:highlight w:val="none"/>
                <w:lang w:val="en-US" w:eastAsia="zh-CN"/>
              </w:rPr>
              <w:t>8</w:t>
            </w:r>
            <w:r>
              <w:rPr>
                <w:rFonts w:hint="eastAsia" w:ascii="宋体" w:hAnsi="宋体" w:eastAsia="宋体" w:cs="宋体"/>
                <w:sz w:val="24"/>
                <w:highlight w:val="none"/>
                <w:lang w:val="en-US" w:eastAsia="zh-CN"/>
              </w:rPr>
              <w:t>0</w:t>
            </w:r>
            <w:r>
              <w:rPr>
                <w:rFonts w:hint="default" w:ascii="宋体" w:hAnsi="宋体" w:eastAsia="宋体" w:cs="宋体"/>
                <w:sz w:val="24"/>
                <w:highlight w:val="none"/>
              </w:rPr>
              <w:t>%</w:t>
            </w:r>
          </w:p>
        </w:tc>
      </w:tr>
      <w:tr w14:paraId="7A27BF31">
        <w:tblPrEx>
          <w:tblCellMar>
            <w:top w:w="0" w:type="dxa"/>
            <w:left w:w="10" w:type="dxa"/>
            <w:bottom w:w="0" w:type="dxa"/>
            <w:right w:w="10" w:type="dxa"/>
          </w:tblCellMar>
        </w:tblPrEx>
        <w:trPr>
          <w:trHeight w:val="1" w:hRule="atLeast"/>
          <w:jc w:val="center"/>
        </w:trPr>
        <w:tc>
          <w:tcPr>
            <w:tcW w:w="1839" w:type="dxa"/>
            <w:vMerge w:val="continue"/>
            <w:tcBorders>
              <w:left w:val="single" w:color="000000" w:sz="6" w:space="0"/>
              <w:right w:val="single" w:color="000000" w:sz="6" w:space="0"/>
            </w:tcBorders>
            <w:shd w:val="clear" w:color="auto" w:fill="FFFFFF"/>
            <w:tcMar>
              <w:left w:w="74" w:type="dxa"/>
              <w:right w:w="74" w:type="dxa"/>
            </w:tcMar>
            <w:vAlign w:val="center"/>
          </w:tcPr>
          <w:p w14:paraId="48DFE36A">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40" w:firstLineChars="200"/>
              <w:jc w:val="center"/>
              <w:rPr>
                <w:rFonts w:hint="default" w:ascii="宋体" w:hAnsi="宋体" w:eastAsia="宋体" w:cs="宋体"/>
                <w:sz w:val="22"/>
                <w:highlight w:val="none"/>
              </w:rPr>
            </w:pPr>
          </w:p>
        </w:tc>
        <w:tc>
          <w:tcPr>
            <w:tcW w:w="1921"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AA2E2F7">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jc w:val="left"/>
              <w:rPr>
                <w:rFonts w:hint="default" w:ascii="宋体" w:hAnsi="宋体" w:eastAsia="宋体" w:cs="宋体"/>
                <w:highlight w:val="none"/>
              </w:rPr>
            </w:pPr>
            <w:r>
              <w:rPr>
                <w:rFonts w:hint="eastAsia" w:ascii="宋体" w:hAnsi="宋体" w:eastAsia="宋体" w:cs="宋体"/>
                <w:sz w:val="24"/>
                <w:highlight w:val="none"/>
                <w:lang w:eastAsia="zh-CN"/>
              </w:rPr>
              <w:t>满意度</w:t>
            </w:r>
            <w:r>
              <w:rPr>
                <w:rFonts w:hint="default" w:ascii="宋体" w:hAnsi="宋体" w:eastAsia="宋体" w:cs="宋体"/>
                <w:sz w:val="24"/>
                <w:highlight w:val="none"/>
              </w:rPr>
              <w:t>指标</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00E7AF47">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5</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8661395">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eastAsia" w:ascii="宋体" w:hAnsi="宋体" w:eastAsia="宋体" w:cs="宋体"/>
                <w:highlight w:val="none"/>
                <w:lang w:eastAsia="zh-CN"/>
              </w:rPr>
            </w:pPr>
            <w:r>
              <w:rPr>
                <w:rFonts w:hint="eastAsia" w:ascii="宋体" w:hAnsi="宋体" w:cs="宋体"/>
                <w:sz w:val="24"/>
                <w:highlight w:val="none"/>
                <w:lang w:val="en-US" w:eastAsia="zh-CN"/>
              </w:rPr>
              <w:t>5</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28CDDB68">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default" w:ascii="宋体" w:hAnsi="宋体" w:eastAsia="宋体" w:cs="宋体"/>
                <w:sz w:val="24"/>
                <w:highlight w:val="none"/>
              </w:rPr>
              <w:t>100%</w:t>
            </w:r>
          </w:p>
        </w:tc>
      </w:tr>
      <w:tr w14:paraId="5D2ED6DF">
        <w:tblPrEx>
          <w:tblCellMar>
            <w:top w:w="0" w:type="dxa"/>
            <w:left w:w="10" w:type="dxa"/>
            <w:bottom w:w="0" w:type="dxa"/>
            <w:right w:w="10" w:type="dxa"/>
          </w:tblCellMar>
        </w:tblPrEx>
        <w:trPr>
          <w:trHeight w:val="1" w:hRule="atLeast"/>
          <w:jc w:val="center"/>
        </w:trPr>
        <w:tc>
          <w:tcPr>
            <w:tcW w:w="3760" w:type="dxa"/>
            <w:gridSpan w:val="2"/>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14322258">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rPr>
                <w:rFonts w:hint="default" w:ascii="宋体" w:hAnsi="宋体" w:eastAsia="宋体" w:cs="宋体"/>
                <w:highlight w:val="none"/>
              </w:rPr>
            </w:pPr>
            <w:r>
              <w:rPr>
                <w:rFonts w:hint="default" w:ascii="宋体" w:hAnsi="宋体" w:eastAsia="宋体" w:cs="宋体"/>
                <w:sz w:val="24"/>
                <w:highlight w:val="none"/>
              </w:rPr>
              <w:t>合计</w:t>
            </w:r>
          </w:p>
        </w:tc>
        <w:tc>
          <w:tcPr>
            <w:tcW w:w="1522"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68BC0AD1">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20" w:firstLineChars="200"/>
              <w:jc w:val="center"/>
              <w:rPr>
                <w:rFonts w:hint="default" w:ascii="宋体" w:hAnsi="宋体" w:eastAsia="宋体" w:cs="宋体"/>
                <w:highlight w:val="none"/>
                <w:lang w:val="en-US" w:eastAsia="zh-CN"/>
              </w:rPr>
            </w:pPr>
            <w:r>
              <w:rPr>
                <w:rFonts w:hint="eastAsia" w:ascii="宋体" w:hAnsi="宋体" w:cs="宋体"/>
                <w:highlight w:val="none"/>
                <w:lang w:val="en-US" w:eastAsia="zh-CN"/>
              </w:rPr>
              <w:t>10</w:t>
            </w:r>
          </w:p>
        </w:tc>
        <w:tc>
          <w:tcPr>
            <w:tcW w:w="1743"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447B256C">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20" w:firstLineChars="200"/>
              <w:jc w:val="center"/>
              <w:rPr>
                <w:rFonts w:hint="default" w:ascii="宋体" w:hAnsi="宋体" w:eastAsia="宋体" w:cs="宋体"/>
                <w:highlight w:val="none"/>
                <w:lang w:val="en-US" w:eastAsia="zh-CN"/>
              </w:rPr>
            </w:pPr>
            <w:r>
              <w:rPr>
                <w:rFonts w:hint="eastAsia" w:ascii="宋体" w:hAnsi="宋体" w:cs="宋体"/>
                <w:highlight w:val="none"/>
                <w:lang w:val="en-US" w:eastAsia="zh-CN"/>
              </w:rPr>
              <w:t>9</w:t>
            </w:r>
          </w:p>
        </w:tc>
        <w:tc>
          <w:tcPr>
            <w:tcW w:w="1429" w:type="dxa"/>
            <w:tcBorders>
              <w:top w:val="single" w:color="000000" w:sz="6" w:space="0"/>
              <w:left w:val="single" w:color="000000" w:sz="6" w:space="0"/>
              <w:bottom w:val="single" w:color="000000" w:sz="6" w:space="0"/>
              <w:right w:val="single" w:color="000000" w:sz="6" w:space="0"/>
            </w:tcBorders>
            <w:shd w:val="clear" w:color="auto" w:fill="FFFFFF"/>
            <w:tcMar>
              <w:left w:w="74" w:type="dxa"/>
              <w:right w:w="74" w:type="dxa"/>
            </w:tcMar>
            <w:vAlign w:val="center"/>
          </w:tcPr>
          <w:p w14:paraId="34ECF8C5">
            <w:pPr>
              <w:keepNext w:val="0"/>
              <w:keepLines w:val="0"/>
              <w:pageBreakBefore w:val="0"/>
              <w:suppressLineNumbers w:val="0"/>
              <w:kinsoku/>
              <w:wordWrap/>
              <w:overflowPunct/>
              <w:topLinePunct w:val="0"/>
              <w:autoSpaceDE/>
              <w:autoSpaceDN/>
              <w:bidi w:val="0"/>
              <w:adjustRightInd/>
              <w:snapToGrid/>
              <w:spacing w:before="157" w:beforeLines="50" w:beforeAutospacing="0" w:after="157" w:afterLines="50" w:afterAutospacing="0" w:line="240" w:lineRule="auto"/>
              <w:ind w:left="0" w:right="0" w:firstLine="480" w:firstLineChars="200"/>
              <w:jc w:val="center"/>
              <w:rPr>
                <w:rFonts w:hint="default" w:ascii="宋体" w:hAnsi="宋体" w:eastAsia="宋体" w:cs="宋体"/>
                <w:highlight w:val="none"/>
              </w:rPr>
            </w:pPr>
            <w:r>
              <w:rPr>
                <w:rFonts w:hint="eastAsia" w:ascii="宋体" w:hAnsi="宋体" w:cs="宋体"/>
                <w:sz w:val="24"/>
                <w:highlight w:val="none"/>
                <w:lang w:val="en-US" w:eastAsia="zh-CN"/>
              </w:rPr>
              <w:t>9</w:t>
            </w:r>
            <w:r>
              <w:rPr>
                <w:rFonts w:hint="eastAsia" w:ascii="宋体" w:hAnsi="宋体" w:eastAsia="宋体" w:cs="宋体"/>
                <w:sz w:val="24"/>
                <w:highlight w:val="none"/>
                <w:lang w:val="en-US" w:eastAsia="zh-CN"/>
              </w:rPr>
              <w:t>0</w:t>
            </w:r>
            <w:r>
              <w:rPr>
                <w:rFonts w:hint="default" w:ascii="宋体" w:hAnsi="宋体" w:eastAsia="宋体" w:cs="宋体"/>
                <w:sz w:val="24"/>
                <w:highlight w:val="none"/>
              </w:rPr>
              <w:t>%</w:t>
            </w:r>
          </w:p>
        </w:tc>
      </w:tr>
    </w:tbl>
    <w:p w14:paraId="3A7FE2A8">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1、可持续影响分析（满分5分）</w:t>
      </w:r>
    </w:p>
    <w:p w14:paraId="21DF467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的后期管护将决定项目设施的后续运行及成效发挥的可持续影响，项目完工后需引进专业后期管理养护团队，可以有效保证项目的各项设施、设备、服务质量都会有质的提升，保证提供了长期有效的后期管理服务机制。</w:t>
      </w:r>
    </w:p>
    <w:p w14:paraId="0C2342A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该类项目满分5分，但由于许多家庭农场都是小作坊，受人员、资金、技术的影响，长效机制较难发挥，评价得分4分，得分率为80</w:t>
      </w:r>
      <w:r>
        <w:rPr>
          <w:rFonts w:hint="default" w:ascii="仿宋" w:hAnsi="仿宋" w:eastAsia="仿宋" w:cs="Times New Roman"/>
          <w:kern w:val="2"/>
          <w:sz w:val="32"/>
          <w:szCs w:val="24"/>
          <w:lang w:val="en-US" w:eastAsia="zh-CN" w:bidi="ar-SA"/>
        </w:rPr>
        <w:t>.</w:t>
      </w:r>
      <w:r>
        <w:rPr>
          <w:rFonts w:hint="eastAsia" w:ascii="仿宋" w:hAnsi="仿宋" w:eastAsia="仿宋" w:cs="Times New Roman"/>
          <w:kern w:val="2"/>
          <w:sz w:val="32"/>
          <w:szCs w:val="24"/>
          <w:lang w:val="en-US" w:eastAsia="zh-CN" w:bidi="ar-SA"/>
        </w:rPr>
        <w:t>00%。</w:t>
      </w:r>
    </w:p>
    <w:p w14:paraId="24E8B8F1">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 xml:space="preserve"> 2、满意度指标</w:t>
      </w:r>
    </w:p>
    <w:p w14:paraId="5D5F957E">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（1）农业经营主体受益群众满意度（满分2分）</w:t>
      </w:r>
    </w:p>
    <w:p w14:paraId="240C727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国家惠农补贴政策对农民是有利无害的政策，减轻了投入负担、增加了种植收入、涉及农户满意度90%，各乡镇、农场耕地地力保护补贴政策公开率达92.00%。</w:t>
      </w:r>
    </w:p>
    <w:p w14:paraId="3B26D28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default"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该类项目满分2分，评价得分2分，得分率为100%。</w:t>
      </w:r>
    </w:p>
    <w:p w14:paraId="0F314D3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（2）受益脱贫人口群众满意度（满分3分）</w:t>
      </w:r>
    </w:p>
    <w:p w14:paraId="6FF6D53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现场工作人员对项目受益群众的问卷调查，了解项目受益人员对项目的实施结果、果苗相关信息、项目整体满意度及项目实施后期管护满意度等情况满意度达到98%以上。</w:t>
      </w:r>
    </w:p>
    <w:p w14:paraId="5772577F">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该类项目满分3分，评价得分3分，得分率为100%。</w:t>
      </w:r>
    </w:p>
    <w:p w14:paraId="00FC897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五、 项目存在的问题</w:t>
      </w:r>
    </w:p>
    <w:p w14:paraId="68875A9C">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在总结成绩的同时，</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阳新县八大重点</w:t>
      </w:r>
      <w:r>
        <w:rPr>
          <w:rFonts w:hint="eastAsia" w:ascii="仿宋" w:hAnsi="仿宋" w:eastAsia="仿宋" w:cs="Times New Roman"/>
          <w:kern w:val="2"/>
          <w:sz w:val="32"/>
          <w:szCs w:val="24"/>
          <w:lang w:val="zh-CN" w:eastAsia="zh-CN" w:bidi="ar-SA"/>
        </w:rPr>
        <w:t>农业产业链建设资金项目</w:t>
      </w:r>
      <w:r>
        <w:rPr>
          <w:rFonts w:hint="eastAsia" w:ascii="仿宋" w:hAnsi="仿宋" w:eastAsia="仿宋" w:cs="Times New Roman"/>
          <w:kern w:val="2"/>
          <w:sz w:val="32"/>
          <w:szCs w:val="24"/>
          <w:lang w:val="en-US" w:eastAsia="zh-CN" w:bidi="ar-SA"/>
        </w:rPr>
        <w:t>有序实施，取得成效明显，但尚存在一些问题，主要表现在：</w:t>
      </w:r>
    </w:p>
    <w:p w14:paraId="0F44532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（一）就业带动佐证资料严重缺失</w:t>
      </w:r>
    </w:p>
    <w:p w14:paraId="1723D72E">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计划带动就业上千人（如祥云粮油申报3500人），然而实际申报的就业带动资料仅提供十人左右的工资表，且缺少社保缴纳记录、考勤表、金融系统支付等关键佐证材料。该问题导致就业带动数据真实性无法核实，难以判断项目是否达到预期就业带动目标，可能存在虚报就业人数以获取项目支持的情况，违背项目促进就业的核心初衷。</w:t>
      </w:r>
    </w:p>
    <w:p w14:paraId="58FE094B">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（二）企业收入数据存在矛盾</w:t>
      </w:r>
    </w:p>
    <w:p w14:paraId="116F6BA1">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奖补的龙头企业税务申报收入为3700万元（万有米业），而实际提供的会计利润表中收入显示为5410万元，两者相差1710万元，数据不一致且未提供合理说明。此矛盾数据使得企业实际经营状况不明，无法准确评估企业盈利能力与项目运营成效，可能存在税务申报不实或财务报表造假问题，影响奖补资金发放的合理性与公正性。</w:t>
      </w:r>
    </w:p>
    <w:p w14:paraId="28D8AAB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（三）拨款审批表关键信息缺失</w:t>
      </w:r>
    </w:p>
    <w:p w14:paraId="6B91655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资金拨款审批表中，存在许多申报主体拨付金额未填写，签名日期未标注。该情况导致拨款流程不规范，无法明确具体拨款金额与审批时间节点，不符合财务管理制度要求，可能引发资金拨付混乱、责任追溯困难等问题，存在资金管理风险。</w:t>
      </w:r>
    </w:p>
    <w:p w14:paraId="0C73C95D">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（四）贫困户就业佐证资料空白</w:t>
      </w:r>
    </w:p>
    <w:p w14:paraId="1E872558">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个别申报材料中仅提及带动贫困户就业的纸面数据，未提供贫困户身份证明、劳动合同、工资发放记录、贫困户就业登记信息等佐证资料。这使得贫困户就业带动情况无法验证，难以确保项目切实惠及贫困户，可能存在虚假申报贫困户就业数据以套取政策支持的嫌疑，违背项目助力脱贫攻坚与乡村振兴衔接的目标。</w:t>
      </w:r>
    </w:p>
    <w:p w14:paraId="33FCF9F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（五）产销合同主体与奖补单位不符</w:t>
      </w:r>
    </w:p>
    <w:p w14:paraId="0A5EE599">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所提供的产销合同签订主体与获得奖补的单位不一致（祥云合同全部是丰阳种业），且未说明两者关联关系及合同与奖补项目的关联性。该问题导致无法确认产销合同是否属于奖补项目范畴，难以判断项目实际产销能力与市场对接情况，可能存在利用无关合同虚假证明项目运营成效的问题。</w:t>
      </w:r>
    </w:p>
    <w:p w14:paraId="5D66EE07">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（六）用工合同时间不符合要求</w:t>
      </w:r>
    </w:p>
    <w:p w14:paraId="4348281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部分申报主体提供的用工合同签订时间并非奖补年度，与项目奖补周期不匹配。这使得无法证明奖补年度内项目实际用工情况，难以核实就业带动的真实性与时效性，可能存在使用过往合同拼凑申报材料的情况，影响对项目当期运营状况的准确评估。</w:t>
      </w:r>
    </w:p>
    <w:p w14:paraId="72CFB79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（七）项目投资奖补佐证资料不合规</w:t>
      </w:r>
    </w:p>
    <w:p w14:paraId="024F076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按项目主体投资金额比率奖补的项目，部分缺少合规发票及付款记录；部分项目虽提供相关记录，但存在付款方式为现金（不符合规范财务流程）、付款记录中付款方/收款方与发票抬头不一致、发票开具时间为2021年和2022年（非奖补项目实施周期）等问题。这些情况导致项目实际投资额无法准确核算，奖补金额计算依据不充分，可能存在虚报投资额、使用非项目相关票据套取奖补资金的风险。</w:t>
      </w:r>
    </w:p>
    <w:p w14:paraId="71FF8C87">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（八）资金拨款审批表金额填写错误</w:t>
      </w:r>
    </w:p>
    <w:p w14:paraId="3293BEDD">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资金拨款审批表中，申请金额大写为24万元，小写却为5万元，大小写金额不一致，审核环节未发现该错误。此问题反映出审批流程存在漏洞，审核把关不严，可能导致实际拨款金额出现偏差，引发资金拨付纠纷与财务风险，影响资金使用的准确性与规范性。</w:t>
      </w:r>
    </w:p>
    <w:p w14:paraId="6E6E9802">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（九）土地承包合同过期，项目真实性存疑</w:t>
      </w:r>
    </w:p>
    <w:p w14:paraId="3C758023">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项目所依据的土地承包合同已过期，且未提供新的土地承包合同或土地使用合法证明材料。这使得项目实施的土地基础合法性无法确认，难以判断项目是否真实开展，可能存在利用过期合同虚假申报项目的情况，对项目真实性与合规性构成严重质疑。</w:t>
      </w:r>
    </w:p>
    <w:p w14:paraId="5E901313">
      <w:pPr>
        <w:numPr>
          <w:ilvl w:val="0"/>
          <w:numId w:val="0"/>
        </w:numPr>
        <w:bidi w:val="0"/>
        <w:ind w:left="0" w:leftChars="0" w:firstLine="0" w:firstLineChars="0"/>
        <w:outlineLvl w:val="0"/>
        <w:rPr>
          <w:rFonts w:hint="default"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（十）禁止及限制使用类化学品不应纳入奖补</w:t>
      </w:r>
    </w:p>
    <w:p w14:paraId="6B8D0C92">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水果产业奖补单位提供的投资资料中，包含购买毒死蜱的相关记录。毒死蜱属于农药，且在部分水果种植场景中使用有严格限制或禁用规定，将其作为水果产业项目投资款，不符合水果绿色生产、高质量发展的要求，可能存在投资方向不合理、违背农业产业绿色发展政策的问题，同时也无法确保水果产品质量安全。</w:t>
      </w:r>
    </w:p>
    <w:p w14:paraId="32B80E92">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（十一）实际奖补金额超出政策规定</w:t>
      </w:r>
    </w:p>
    <w:p w14:paraId="1731FC3B">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实际发放的奖补金额超过了项目申报指南中规定的奖补标准与上限，且未提供超标准奖补的审批依据与合理说明。该问题违背了申报指南的政策要求，破坏了奖补政策的公平性与严肃性，可能存在违规审批、超额拨付奖补资金的情况，导致财政资金使用效率降低与浪费。</w:t>
      </w:r>
    </w:p>
    <w:p w14:paraId="055CD237">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（十二）劳务合同签名存在造假嫌疑</w:t>
      </w:r>
    </w:p>
    <w:p w14:paraId="4138B75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劳务合同中许多签名疑似出自同一人，签名笔迹高度相似，且未提供员工当面签名的佐证材料（如签名照片、视频记录等）。这使得劳务合同的真实性受到严重质疑，难以确认合同是否为员工真实意愿签订，可能存在伪造劳务合同虚假证明就业情况的问题，影响项目就业带动数据的可信度。</w:t>
      </w:r>
    </w:p>
    <w:p w14:paraId="3308B75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六、下一步改进的措施</w:t>
      </w:r>
    </w:p>
    <w:p w14:paraId="56F1D9C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（一）就业带动佐证资料缺失问题整改</w:t>
      </w:r>
    </w:p>
    <w:p w14:paraId="32CDD36B">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要求项目申报单位在规定时间内补充完善就业带动佐证资料，包括但不限于：就业人员的劳动合同（明确岗位、薪资、期限等信息）、社保缴纳记录、</w:t>
      </w:r>
      <w:r>
        <w:rPr>
          <w:rFonts w:hint="eastAsia" w:ascii="仿宋" w:hAnsi="仿宋" w:eastAsia="仿宋" w:cs="Times New Roman"/>
          <w:b w:val="0"/>
          <w:bCs w:val="0"/>
          <w:kern w:val="2"/>
          <w:sz w:val="32"/>
          <w:szCs w:val="24"/>
          <w:lang w:val="en-US" w:eastAsia="zh-CN" w:bidi="ar-SA"/>
        </w:rPr>
        <w:t>奖补年度内</w:t>
      </w:r>
      <w:r>
        <w:rPr>
          <w:rFonts w:hint="eastAsia" w:ascii="仿宋" w:hAnsi="仿宋" w:eastAsia="仿宋" w:cs="Times New Roman"/>
          <w:b w:val="0"/>
          <w:bCs w:val="0"/>
          <w:kern w:val="2"/>
          <w:sz w:val="32"/>
          <w:szCs w:val="24"/>
          <w:lang w:val="en-US" w:eastAsia="zh-CN" w:bidi="ar-SA"/>
        </w:rPr>
        <w:t>考勤、员工身份证复印件、工资发放银行流水（非现金发放），对无法按要求补充资料或资料存在虚假情况的项目，暂停或者收回奖补资金，责令限期整改；整改不到位的，取消项目奖补资格，并按规定追究相关单位与人员责任。</w:t>
      </w:r>
    </w:p>
    <w:p w14:paraId="7CF0E8D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（二）企业收入数据矛盾问题整改</w:t>
      </w:r>
    </w:p>
    <w:p w14:paraId="763FEAD8">
      <w:pPr>
        <w:pStyle w:val="31"/>
        <w:numPr>
          <w:numId w:val="0"/>
        </w:numPr>
        <w:ind w:leftChars="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 xml:space="preserve">   奖补龙头企业提交收入数据差异说明，详细解释税务申报收入与会计利润表收入不一致的原因，并提供相关佐证材料（如纳税调整说明、财务报表更正说明、税务部门出具的证明文件等，若核实为企业财务报表编制错误，责令企业更正财务报表并重新提交；若核实为税务申报不实，移交税务部门按相关规定处理；若存在故意造假行为，取消企业奖补资格，追缴已拨付奖补资金，并纳入企业诚信黑名单。</w:t>
      </w:r>
    </w:p>
    <w:p w14:paraId="1339665E">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（三）拨款审批表关键信息缺失问题整改</w:t>
      </w:r>
    </w:p>
    <w:p w14:paraId="58F4C8EA">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责令相关审批部门立即完善拨款审批表，补充填写拨付金额（确保大小写一致）、签名日期等关键信息，由审批责任人重新审核签名确认，并对相关审批人员进行培训，强化规范审批意识，避免后续出现类似信息缺失问题；对此次信息缺失情况进行内部通报批评，督促审批部门加强管理。</w:t>
      </w:r>
    </w:p>
    <w:p w14:paraId="6291C51A">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（四）贫困户就业佐证资料空白问题整改</w:t>
      </w:r>
    </w:p>
    <w:p w14:paraId="3CC37D09">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项目申报单位补充贫困户就业相关佐证资料，包括：贫困户身份证复印件、贫困户帮扶手册或脱贫攻坚档案卡复印件、与贫困户签订的劳动合同、针对贫困户的工资发放银行流水、当地乡村振兴部门出具的贫困户就业核实证明，对无法提供有效佐证资料，取消项目整体奖补资格，并追究相关责任。</w:t>
      </w:r>
    </w:p>
    <w:p w14:paraId="5B71747F">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（五）产销合同主体与奖补单位不符问题整改</w:t>
      </w:r>
    </w:p>
    <w:p w14:paraId="51B5C8F2">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奖补单位说明产销合同主体与自身的关联关系，并提供关联关系证明材料，同时说明该产销合同与奖补项目的具体关联关系，若奖补单位无法提供合理说明与有效证明材料，判定产销合同无效，不计入项目申报资料统计，同时对项目其他申报材料的真实性进行重点核查，防范虚假申报风险。</w:t>
      </w:r>
    </w:p>
    <w:p w14:paraId="5D806D56">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（六）用工合同时间不符合要求问题整改</w:t>
      </w:r>
    </w:p>
    <w:p w14:paraId="09C35524">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项目申报单位补充奖补年度内签订的用工合同，合同需明确签订时间、岗位、薪资、双方权利义务等信息，并提供对应的工资发放记录、考勤记录等佐证材料，对存在故意使用非奖补年度合同申报的项目单位，进行约谈警告，责令整改；整改不到位的，扣减项目奖补等级与金额。</w:t>
      </w:r>
    </w:p>
    <w:p w14:paraId="3328506A">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（七）项目投资奖补佐证资料不合规问题整改</w:t>
      </w:r>
    </w:p>
    <w:p w14:paraId="6250F59D">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项目申报单位按奖补项目实施周期，补充提供合规的投资证明材料：一是提供正规增值税发票（发票抬头与项目主体一致、开具时间在奖补周期内、项目内容与产业相关）；二是提供对应的银行转账付款记录（非现金支付，付款方为项目主体、收款方与发票销售方一致、付款时间与发票开具时间相近、付款金额与发票金额匹配）；三是对2021年和2022年的发票，若确与奖补项目相关，需提供项目立项前筹备证明及发票延迟报销合理说明，并经主管部门审核确认，对存在虚报投资额、使用不合规票据套取奖补资金的项目单位，追缴超额奖补资金，取消项目奖补资格，对涉及违法违规的，移交相关部门处理。</w:t>
      </w:r>
    </w:p>
    <w:p w14:paraId="174A5C35">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（八）资金拨款审批表金额填写错误问题整改</w:t>
      </w:r>
    </w:p>
    <w:p w14:paraId="050F8855">
      <w:pPr>
        <w:pStyle w:val="31"/>
        <w:numPr>
          <w:ilvl w:val="0"/>
          <w:numId w:val="1"/>
        </w:numPr>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由审批部门重新核实项目申请金额，确认正确金额后，修正拨款审批表，重新履行审核审批流程，相关审核人员需对修正后的审批表严格把关并签名确认，同时完善审批审核制度，明确金额填写规范，增加审核环节，对审核失误导致错误的人员进行问责，强化审核责任意识。</w:t>
      </w:r>
    </w:p>
    <w:p w14:paraId="6F707870">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（九）土地承包合同过期，项目真实性存疑问题整改</w:t>
      </w:r>
    </w:p>
    <w:p w14:paraId="2591426F">
      <w:pPr>
        <w:pStyle w:val="31"/>
        <w:numPr>
          <w:ilvl w:val="0"/>
          <w:numId w:val="2"/>
        </w:numPr>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项目申报单位在规定期限内提供有效的土地使用证明材料，包括：新签订的土地承包合同（有效期覆盖奖补项目实施周期）、土地租赁合同（若项目用地为租赁）、当地自然资源或农业农村部门出具的土地使用合规证明、土地确权证书复印件（若涉及自有土地）等，若项目单位无法提供有效土地证明材料，或实地核查发现项目未真实实施，立即终止项目，取消奖补资格，已拨付奖补资金全额追缴。</w:t>
      </w:r>
    </w:p>
    <w:p w14:paraId="2B516A99">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（十）化学类投资奖补资料不合理问题整改</w:t>
      </w:r>
    </w:p>
    <w:p w14:paraId="214758AA">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要求水果产业奖补单位说明购买毒死蜱的用途、使用范围及是否符合国家农药使用规定（如是否在禁用/限用作物及场景内使用），提供毒死蜱采购合同、农药登记证、使用记录（如使用时间、地点、用量、防治对象）等资料，对投资款用于不合理支出的项目单位，核减该部分投资金额对应的奖补资金；若存在违规使用农药影响产品质量安全的，取消项目奖补资格，通报相关监管部门，确保水果产业绿色健康发展。</w:t>
      </w:r>
    </w:p>
    <w:p w14:paraId="264CD78D">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（十一）实际奖补金额超出政策规定问题整改</w:t>
      </w:r>
    </w:p>
    <w:p w14:paraId="2A49D51C">
      <w:pPr>
        <w:pStyle w:val="31"/>
        <w:numPr>
          <w:numId w:val="0"/>
        </w:numPr>
        <w:ind w:leftChars="0" w:firstLine="640" w:firstLineChars="200"/>
        <w:rPr>
          <w:rFonts w:hint="eastAsia" w:ascii="仿宋" w:hAnsi="仿宋" w:eastAsia="仿宋" w:cs="Times New Roman"/>
          <w:b w:val="0"/>
          <w:bCs w:val="0"/>
          <w:kern w:val="2"/>
          <w:sz w:val="32"/>
          <w:szCs w:val="24"/>
          <w:lang w:val="en-US" w:eastAsia="zh-CN" w:bidi="ar-SA"/>
        </w:rPr>
      </w:pPr>
      <w:r>
        <w:rPr>
          <w:rFonts w:hint="eastAsia" w:ascii="仿宋" w:hAnsi="仿宋" w:eastAsia="仿宋" w:cs="Times New Roman"/>
          <w:b w:val="0"/>
          <w:bCs w:val="0"/>
          <w:kern w:val="2"/>
          <w:sz w:val="32"/>
          <w:szCs w:val="24"/>
          <w:lang w:val="en-US" w:eastAsia="zh-CN" w:bidi="ar-SA"/>
        </w:rPr>
        <w:t>由主管部门重新对照项目申报指南，核查奖补标准、计算依据及审批流程，确认超额奖补原因（如政策理解偏差、计算错误、违规审批等），若属于政策理解偏差或计算错误，重新核算正确奖补金额，调整拨款计划，向项目单位说明情况并按正确金额拨付；若属于违规审批（无政策依据超额拨付），停止超额部分拨付，对相关审批人员进行问责，追究审批责任。</w:t>
      </w:r>
    </w:p>
    <w:p w14:paraId="37FC20B4">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七、 项目评价结论</w:t>
      </w:r>
    </w:p>
    <w:p w14:paraId="585FA4D0">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1、按照财政专项资金绩效评价工作统一要求，结合该项目实际情况，本次绩效评价一级指标包括项目决策、项目过程、产出指标、效益指标、能力建设及可持续影响5个方面。</w:t>
      </w:r>
    </w:p>
    <w:p w14:paraId="36AF89D6">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评价结果划分为四个等级，满分为 100，分别为：60 分以下级别为“差”；60-80 分级别为“一般”；80-90 分级别为“良”；≥90分级别为“优”，绩效评估工作小组通过以上七个方面逐项分析评估，阳新县</w:t>
      </w:r>
      <w:r>
        <w:rPr>
          <w:rFonts w:hint="eastAsia" w:ascii="仿宋" w:hAnsi="仿宋" w:eastAsia="仿宋" w:cs="Times New Roman"/>
          <w:kern w:val="2"/>
          <w:sz w:val="32"/>
          <w:szCs w:val="24"/>
          <w:lang w:val="zh-CN" w:eastAsia="zh-CN" w:bidi="ar-SA"/>
        </w:rPr>
        <w:t>202</w:t>
      </w:r>
      <w:r>
        <w:rPr>
          <w:rFonts w:hint="eastAsia" w:ascii="仿宋" w:hAnsi="仿宋" w:eastAsia="仿宋" w:cs="Times New Roman"/>
          <w:kern w:val="2"/>
          <w:sz w:val="32"/>
          <w:szCs w:val="24"/>
          <w:lang w:val="en-US" w:eastAsia="zh-CN" w:bidi="ar-SA"/>
        </w:rPr>
        <w:t>4</w:t>
      </w:r>
      <w:r>
        <w:rPr>
          <w:rFonts w:hint="eastAsia" w:ascii="仿宋" w:hAnsi="仿宋" w:eastAsia="仿宋" w:cs="Times New Roman"/>
          <w:kern w:val="2"/>
          <w:sz w:val="32"/>
          <w:szCs w:val="24"/>
          <w:lang w:val="zh-CN" w:eastAsia="zh-CN" w:bidi="ar-SA"/>
        </w:rPr>
        <w:t>年</w:t>
      </w:r>
      <w:r>
        <w:rPr>
          <w:rFonts w:hint="eastAsia" w:ascii="仿宋" w:hAnsi="仿宋" w:eastAsia="仿宋" w:cs="Times New Roman"/>
          <w:kern w:val="2"/>
          <w:sz w:val="32"/>
          <w:szCs w:val="24"/>
          <w:lang w:val="en-US" w:eastAsia="zh-CN" w:bidi="ar-SA"/>
        </w:rPr>
        <w:t>八大重点</w:t>
      </w:r>
      <w:r>
        <w:rPr>
          <w:rFonts w:hint="eastAsia" w:ascii="仿宋" w:hAnsi="仿宋" w:eastAsia="仿宋" w:cs="Times New Roman"/>
          <w:kern w:val="2"/>
          <w:sz w:val="32"/>
          <w:szCs w:val="24"/>
          <w:lang w:val="zh-CN" w:eastAsia="zh-CN" w:bidi="ar-SA"/>
        </w:rPr>
        <w:t>农业产业链建设资金项目</w:t>
      </w:r>
      <w:r>
        <w:rPr>
          <w:rFonts w:hint="eastAsia" w:ascii="仿宋" w:hAnsi="仿宋" w:eastAsia="仿宋" w:cs="Times New Roman"/>
          <w:kern w:val="2"/>
          <w:sz w:val="32"/>
          <w:szCs w:val="24"/>
          <w:lang w:val="en-US" w:eastAsia="zh-CN" w:bidi="ar-SA"/>
        </w:rPr>
        <w:t>大部分目标达到了各项绩效评估指标的要求，绩效评估共得分89.4分，评价等级为良。</w:t>
      </w:r>
    </w:p>
    <w:p w14:paraId="376D2DA4">
      <w:pPr>
        <w:numPr>
          <w:ilvl w:val="0"/>
          <w:numId w:val="0"/>
        </w:numPr>
        <w:bidi w:val="0"/>
        <w:ind w:left="0" w:leftChars="0" w:firstLine="0" w:firstLineChars="0"/>
        <w:outlineLvl w:val="0"/>
        <w:rPr>
          <w:rFonts w:hint="eastAsia" w:ascii="黑体" w:hAnsi="黑体" w:eastAsia="黑体" w:cs="黑体"/>
          <w:kern w:val="2"/>
          <w:sz w:val="28"/>
          <w:szCs w:val="28"/>
          <w:lang w:val="en-US" w:eastAsia="zh-CN" w:bidi="ar-SA"/>
        </w:rPr>
      </w:pPr>
      <w:r>
        <w:rPr>
          <w:rFonts w:hint="eastAsia" w:ascii="黑体" w:hAnsi="黑体" w:eastAsia="黑体" w:cs="黑体"/>
          <w:kern w:val="2"/>
          <w:sz w:val="28"/>
          <w:szCs w:val="28"/>
          <w:lang w:val="en-US" w:eastAsia="zh-CN" w:bidi="ar-SA"/>
        </w:rPr>
        <w:t>八、其他</w:t>
      </w:r>
    </w:p>
    <w:p w14:paraId="133CF405">
      <w:pPr>
        <w:keepNext w:val="0"/>
        <w:keepLines w:val="0"/>
        <w:pageBreakBefore w:val="0"/>
        <w:numPr>
          <w:ilvl w:val="0"/>
          <w:numId w:val="0"/>
        </w:numPr>
        <w:kinsoku/>
        <w:wordWrap/>
        <w:overflowPunct/>
        <w:topLinePunct w:val="0"/>
        <w:autoSpaceDE/>
        <w:autoSpaceDN/>
        <w:bidi w:val="0"/>
        <w:adjustRightInd/>
        <w:snapToGrid/>
        <w:spacing w:line="240" w:lineRule="auto"/>
        <w:ind w:firstLine="640" w:firstLineChars="200"/>
        <w:jc w:val="left"/>
        <w:rPr>
          <w:rFonts w:hint="eastAsia" w:ascii="仿宋" w:hAnsi="仿宋" w:eastAsia="仿宋" w:cs="Times New Roman"/>
          <w:kern w:val="2"/>
          <w:sz w:val="32"/>
          <w:szCs w:val="24"/>
          <w:lang w:val="en-US" w:eastAsia="zh-CN" w:bidi="ar-SA"/>
        </w:rPr>
      </w:pPr>
      <w:r>
        <w:rPr>
          <w:rFonts w:hint="eastAsia" w:ascii="仿宋" w:hAnsi="仿宋" w:eastAsia="仿宋" w:cs="Times New Roman"/>
          <w:kern w:val="2"/>
          <w:sz w:val="32"/>
          <w:szCs w:val="24"/>
          <w:lang w:val="en-US" w:eastAsia="zh-CN" w:bidi="ar-SA"/>
        </w:rPr>
        <w:t>本报告专为委托方为本报告所列明的目的以及报送有关部门，绩效评价报告书的使用权归委托方所有，除依据法律规定需要公开的情形外，报告的全部或部分内容不得见诸于媒体。</w:t>
      </w:r>
    </w:p>
    <w:p w14:paraId="7B0F12EE">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left"/>
        <w:rPr>
          <w:rFonts w:hint="eastAsia" w:ascii="Times New Roman" w:hAnsi="Times New Roman" w:eastAsia="仿宋_GB2312" w:cs="Times New Roman"/>
          <w:kern w:val="0"/>
          <w:sz w:val="28"/>
          <w:szCs w:val="28"/>
          <w:highlight w:val="yellow"/>
          <w:lang w:val="en-US" w:eastAsia="zh-CN" w:bidi="ar-SA"/>
        </w:rPr>
      </w:pPr>
    </w:p>
    <w:p w14:paraId="7597FA14">
      <w:pPr>
        <w:pStyle w:val="5"/>
        <w:rPr>
          <w:highlight w:val="yellow"/>
        </w:rPr>
      </w:pPr>
    </w:p>
    <w:p w14:paraId="36342852">
      <w:pPr>
        <w:keepNext w:val="0"/>
        <w:keepLines w:val="0"/>
        <w:pageBreakBefore w:val="0"/>
        <w:kinsoku/>
        <w:wordWrap/>
        <w:overflowPunct/>
        <w:topLinePunct w:val="0"/>
        <w:autoSpaceDE/>
        <w:autoSpaceDN/>
        <w:bidi w:val="0"/>
        <w:adjustRightInd/>
        <w:snapToGrid/>
        <w:spacing w:line="240" w:lineRule="auto"/>
        <w:ind w:firstLine="480" w:firstLineChars="150"/>
        <w:jc w:val="left"/>
        <w:rPr>
          <w:rFonts w:ascii="仿宋" w:hAnsi="仿宋" w:eastAsia="仿宋" w:cs="仿宋"/>
          <w:sz w:val="32"/>
          <w:highlight w:val="none"/>
        </w:rPr>
      </w:pPr>
      <w:r>
        <w:rPr>
          <w:rFonts w:ascii="仿宋" w:hAnsi="仿宋" w:eastAsia="仿宋" w:cs="仿宋"/>
          <w:sz w:val="32"/>
          <w:highlight w:val="none"/>
        </w:rPr>
        <w:t xml:space="preserve">组长：                     </w:t>
      </w:r>
    </w:p>
    <w:p w14:paraId="648D7F7E">
      <w:pPr>
        <w:keepNext w:val="0"/>
        <w:keepLines w:val="0"/>
        <w:pageBreakBefore w:val="0"/>
        <w:kinsoku/>
        <w:wordWrap/>
        <w:overflowPunct/>
        <w:topLinePunct w:val="0"/>
        <w:autoSpaceDE/>
        <w:autoSpaceDN/>
        <w:bidi w:val="0"/>
        <w:adjustRightInd/>
        <w:snapToGrid/>
        <w:spacing w:line="240" w:lineRule="auto"/>
        <w:ind w:firstLine="480" w:firstLineChars="150"/>
        <w:jc w:val="left"/>
        <w:rPr>
          <w:rFonts w:ascii="仿宋" w:hAnsi="仿宋" w:eastAsia="仿宋" w:cs="仿宋"/>
          <w:sz w:val="32"/>
          <w:highlight w:val="none"/>
        </w:rPr>
      </w:pPr>
    </w:p>
    <w:p w14:paraId="7494F885">
      <w:pPr>
        <w:keepNext w:val="0"/>
        <w:keepLines w:val="0"/>
        <w:pageBreakBefore w:val="0"/>
        <w:kinsoku/>
        <w:wordWrap/>
        <w:overflowPunct/>
        <w:topLinePunct w:val="0"/>
        <w:autoSpaceDE/>
        <w:autoSpaceDN/>
        <w:bidi w:val="0"/>
        <w:adjustRightInd/>
        <w:snapToGrid/>
        <w:spacing w:line="240" w:lineRule="auto"/>
        <w:ind w:firstLine="480" w:firstLineChars="150"/>
        <w:jc w:val="left"/>
        <w:rPr>
          <w:rFonts w:ascii="仿宋" w:hAnsi="仿宋" w:eastAsia="仿宋" w:cs="仿宋"/>
          <w:sz w:val="32"/>
          <w:highlight w:val="none"/>
        </w:rPr>
      </w:pPr>
      <w:r>
        <w:rPr>
          <w:rFonts w:ascii="仿宋" w:hAnsi="仿宋" w:eastAsia="仿宋" w:cs="仿宋"/>
          <w:sz w:val="32"/>
          <w:highlight w:val="none"/>
        </w:rPr>
        <w:t>成员：</w:t>
      </w:r>
    </w:p>
    <w:p w14:paraId="261257BA">
      <w:pPr>
        <w:pStyle w:val="5"/>
        <w:rPr>
          <w:highlight w:val="none"/>
        </w:rPr>
      </w:pPr>
    </w:p>
    <w:p w14:paraId="3C2C3F5C">
      <w:pPr>
        <w:keepNext w:val="0"/>
        <w:keepLines w:val="0"/>
        <w:pageBreakBefore w:val="0"/>
        <w:kinsoku/>
        <w:wordWrap/>
        <w:overflowPunct/>
        <w:topLinePunct w:val="0"/>
        <w:autoSpaceDE/>
        <w:autoSpaceDN/>
        <w:bidi w:val="0"/>
        <w:adjustRightInd/>
        <w:snapToGrid/>
        <w:spacing w:line="240" w:lineRule="auto"/>
        <w:ind w:firstLine="360" w:firstLineChars="150"/>
        <w:jc w:val="center"/>
        <w:rPr>
          <w:rFonts w:ascii="Calibri" w:hAnsi="Calibri" w:eastAsia="Calibri" w:cs="Calibri"/>
          <w:sz w:val="24"/>
          <w:highlight w:val="none"/>
        </w:rPr>
      </w:pPr>
      <w:r>
        <w:rPr>
          <w:rFonts w:ascii="Calibri" w:hAnsi="Calibri" w:eastAsia="Calibri" w:cs="Calibri"/>
          <w:sz w:val="24"/>
          <w:highlight w:val="none"/>
        </w:rPr>
        <w:t xml:space="preserve">                          </w:t>
      </w:r>
    </w:p>
    <w:p w14:paraId="151DB4C4">
      <w:pPr>
        <w:keepNext w:val="0"/>
        <w:keepLines w:val="0"/>
        <w:pageBreakBefore w:val="0"/>
        <w:kinsoku/>
        <w:wordWrap/>
        <w:overflowPunct/>
        <w:topLinePunct w:val="0"/>
        <w:autoSpaceDE/>
        <w:autoSpaceDN/>
        <w:bidi w:val="0"/>
        <w:adjustRightInd/>
        <w:snapToGrid/>
        <w:spacing w:line="240" w:lineRule="auto"/>
        <w:ind w:firstLine="360" w:firstLineChars="150"/>
        <w:jc w:val="center"/>
        <w:rPr>
          <w:rFonts w:ascii="仿宋" w:hAnsi="仿宋" w:eastAsia="仿宋" w:cs="仿宋"/>
          <w:color w:val="000000" w:themeColor="text1"/>
          <w:sz w:val="30"/>
          <w:szCs w:val="30"/>
          <w:highlight w:val="none"/>
          <w14:textFill>
            <w14:solidFill>
              <w14:schemeClr w14:val="tx1"/>
            </w14:solidFill>
          </w14:textFill>
        </w:rPr>
      </w:pPr>
      <w:r>
        <w:rPr>
          <w:rFonts w:ascii="Calibri" w:hAnsi="Calibri" w:eastAsia="Calibri" w:cs="Calibri"/>
          <w:sz w:val="24"/>
          <w:highlight w:val="none"/>
        </w:rPr>
        <w:t xml:space="preserve">                                     </w:t>
      </w:r>
      <w:r>
        <w:rPr>
          <w:rFonts w:ascii="Calibri" w:hAnsi="Calibri" w:eastAsia="Calibri" w:cs="Calibri"/>
          <w:color w:val="000000" w:themeColor="text1"/>
          <w:sz w:val="24"/>
          <w:highlight w:val="none"/>
          <w14:textFill>
            <w14:solidFill>
              <w14:schemeClr w14:val="tx1"/>
            </w14:solidFill>
          </w14:textFill>
        </w:rPr>
        <w:t xml:space="preserve"> </w:t>
      </w:r>
      <w:r>
        <w:rPr>
          <w:rFonts w:ascii="仿宋" w:hAnsi="仿宋" w:eastAsia="仿宋" w:cs="仿宋"/>
          <w:color w:val="000000" w:themeColor="text1"/>
          <w:sz w:val="32"/>
          <w:highlight w:val="none"/>
          <w14:textFill>
            <w14:solidFill>
              <w14:schemeClr w14:val="tx1"/>
            </w14:solidFill>
          </w14:textFill>
        </w:rPr>
        <w:t xml:space="preserve">  </w:t>
      </w:r>
      <w:r>
        <w:rPr>
          <w:rFonts w:hint="eastAsia" w:ascii="仿宋" w:hAnsi="仿宋" w:eastAsia="仿宋" w:cs="仿宋"/>
          <w:color w:val="000000" w:themeColor="text1"/>
          <w:sz w:val="30"/>
          <w:szCs w:val="30"/>
          <w:highlight w:val="none"/>
          <w14:textFill>
            <w14:solidFill>
              <w14:schemeClr w14:val="tx1"/>
            </w14:solidFill>
          </w14:textFill>
        </w:rPr>
        <w:t>湖北</w:t>
      </w:r>
      <w:r>
        <w:rPr>
          <w:rFonts w:hint="eastAsia" w:ascii="仿宋" w:hAnsi="仿宋" w:eastAsia="仿宋" w:cs="仿宋"/>
          <w:color w:val="000000" w:themeColor="text1"/>
          <w:sz w:val="30"/>
          <w:szCs w:val="30"/>
          <w:highlight w:val="none"/>
          <w:lang w:eastAsia="zh-CN"/>
          <w14:textFill>
            <w14:solidFill>
              <w14:schemeClr w14:val="tx1"/>
            </w14:solidFill>
          </w14:textFill>
        </w:rPr>
        <w:t>诚智</w:t>
      </w:r>
      <w:r>
        <w:rPr>
          <w:rFonts w:hint="eastAsia" w:ascii="仿宋" w:hAnsi="仿宋" w:eastAsia="仿宋" w:cs="仿宋"/>
          <w:color w:val="000000" w:themeColor="text1"/>
          <w:sz w:val="30"/>
          <w:szCs w:val="30"/>
          <w:highlight w:val="none"/>
          <w14:textFill>
            <w14:solidFill>
              <w14:schemeClr w14:val="tx1"/>
            </w14:solidFill>
          </w14:textFill>
        </w:rPr>
        <w:t>财务咨询有限公司</w:t>
      </w:r>
    </w:p>
    <w:p w14:paraId="1FF38F7E">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none"/>
          <w14:textFill>
            <w14:solidFill>
              <w14:schemeClr w14:val="tx1"/>
            </w14:solidFill>
          </w14:textFill>
        </w:rPr>
      </w:pPr>
      <w:r>
        <w:rPr>
          <w:rFonts w:ascii="仿宋" w:hAnsi="仿宋" w:eastAsia="仿宋" w:cs="仿宋"/>
          <w:color w:val="000000" w:themeColor="text1"/>
          <w:sz w:val="32"/>
          <w:highlight w:val="none"/>
          <w14:textFill>
            <w14:solidFill>
              <w14:schemeClr w14:val="tx1"/>
            </w14:solidFill>
          </w14:textFill>
        </w:rPr>
        <w:t xml:space="preserve">      </w:t>
      </w:r>
    </w:p>
    <w:p w14:paraId="47346F4E">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none"/>
          <w14:textFill>
            <w14:solidFill>
              <w14:schemeClr w14:val="tx1"/>
            </w14:solidFill>
          </w14:textFill>
        </w:rPr>
      </w:pPr>
      <w:r>
        <w:rPr>
          <w:rFonts w:hint="eastAsia" w:ascii="仿宋" w:hAnsi="仿宋" w:eastAsia="仿宋" w:cs="仿宋"/>
          <w:color w:val="000000" w:themeColor="text1"/>
          <w:sz w:val="32"/>
          <w:highlight w:val="none"/>
          <w:lang w:val="en-US" w:eastAsia="zh-CN"/>
          <w14:textFill>
            <w14:solidFill>
              <w14:schemeClr w14:val="tx1"/>
            </w14:solidFill>
          </w14:textFill>
        </w:rPr>
        <w:t xml:space="preserve">        </w:t>
      </w:r>
      <w:r>
        <w:rPr>
          <w:rFonts w:ascii="仿宋" w:hAnsi="仿宋" w:eastAsia="仿宋" w:cs="仿宋"/>
          <w:color w:val="000000" w:themeColor="text1"/>
          <w:sz w:val="32"/>
          <w:highlight w:val="none"/>
          <w14:textFill>
            <w14:solidFill>
              <w14:schemeClr w14:val="tx1"/>
            </w14:solidFill>
          </w14:textFill>
        </w:rPr>
        <w:t xml:space="preserve">      </w:t>
      </w:r>
      <w:r>
        <w:rPr>
          <w:rFonts w:hint="eastAsia" w:ascii="仿宋" w:hAnsi="仿宋" w:eastAsia="仿宋" w:cs="仿宋"/>
          <w:color w:val="000000" w:themeColor="text1"/>
          <w:sz w:val="32"/>
          <w:highlight w:val="none"/>
          <w:lang w:val="en-US" w:eastAsia="zh-CN"/>
          <w14:textFill>
            <w14:solidFill>
              <w14:schemeClr w14:val="tx1"/>
            </w14:solidFill>
          </w14:textFill>
        </w:rPr>
        <w:t xml:space="preserve">               </w:t>
      </w:r>
      <w:r>
        <w:rPr>
          <w:rFonts w:ascii="仿宋" w:hAnsi="仿宋" w:eastAsia="仿宋" w:cs="仿宋"/>
          <w:color w:val="000000" w:themeColor="text1"/>
          <w:sz w:val="32"/>
          <w:highlight w:val="none"/>
          <w14:textFill>
            <w14:solidFill>
              <w14:schemeClr w14:val="tx1"/>
            </w14:solidFill>
          </w14:textFill>
        </w:rPr>
        <w:t xml:space="preserve">  202</w:t>
      </w:r>
      <w:r>
        <w:rPr>
          <w:rFonts w:hint="eastAsia" w:ascii="仿宋" w:hAnsi="仿宋" w:eastAsia="仿宋" w:cs="仿宋"/>
          <w:color w:val="000000" w:themeColor="text1"/>
          <w:sz w:val="32"/>
          <w:highlight w:val="none"/>
          <w:lang w:val="en-US" w:eastAsia="zh-CN"/>
          <w14:textFill>
            <w14:solidFill>
              <w14:schemeClr w14:val="tx1"/>
            </w14:solidFill>
          </w14:textFill>
        </w:rPr>
        <w:t>5</w:t>
      </w:r>
      <w:r>
        <w:rPr>
          <w:rFonts w:ascii="仿宋" w:hAnsi="仿宋" w:eastAsia="仿宋" w:cs="仿宋"/>
          <w:color w:val="000000" w:themeColor="text1"/>
          <w:sz w:val="32"/>
          <w:highlight w:val="none"/>
          <w14:textFill>
            <w14:solidFill>
              <w14:schemeClr w14:val="tx1"/>
            </w14:solidFill>
          </w14:textFill>
        </w:rPr>
        <w:t>年</w:t>
      </w:r>
      <w:r>
        <w:rPr>
          <w:rFonts w:hint="eastAsia" w:ascii="仿宋" w:hAnsi="仿宋" w:eastAsia="仿宋" w:cs="仿宋"/>
          <w:color w:val="000000" w:themeColor="text1"/>
          <w:sz w:val="32"/>
          <w:highlight w:val="none"/>
          <w:lang w:val="en-US" w:eastAsia="zh-CN"/>
          <w14:textFill>
            <w14:solidFill>
              <w14:schemeClr w14:val="tx1"/>
            </w14:solidFill>
          </w14:textFill>
        </w:rPr>
        <w:t>9</w:t>
      </w:r>
      <w:r>
        <w:rPr>
          <w:rFonts w:ascii="仿宋" w:hAnsi="仿宋" w:eastAsia="仿宋" w:cs="仿宋"/>
          <w:color w:val="000000" w:themeColor="text1"/>
          <w:sz w:val="32"/>
          <w:highlight w:val="none"/>
          <w14:textFill>
            <w14:solidFill>
              <w14:schemeClr w14:val="tx1"/>
            </w14:solidFill>
          </w14:textFill>
        </w:rPr>
        <w:t>月</w:t>
      </w:r>
      <w:r>
        <w:rPr>
          <w:rFonts w:hint="eastAsia" w:ascii="仿宋" w:hAnsi="仿宋" w:eastAsia="仿宋" w:cs="仿宋"/>
          <w:color w:val="000000" w:themeColor="text1"/>
          <w:sz w:val="32"/>
          <w:highlight w:val="none"/>
          <w:lang w:val="en-US" w:eastAsia="zh-CN"/>
          <w14:textFill>
            <w14:solidFill>
              <w14:schemeClr w14:val="tx1"/>
            </w14:solidFill>
          </w14:textFill>
        </w:rPr>
        <w:t>26</w:t>
      </w:r>
      <w:r>
        <w:rPr>
          <w:rFonts w:ascii="仿宋" w:hAnsi="仿宋" w:eastAsia="仿宋" w:cs="仿宋"/>
          <w:color w:val="000000" w:themeColor="text1"/>
          <w:sz w:val="32"/>
          <w:highlight w:val="none"/>
          <w14:textFill>
            <w14:solidFill>
              <w14:schemeClr w14:val="tx1"/>
            </w14:solidFill>
          </w14:textFill>
        </w:rPr>
        <w:t>日</w:t>
      </w:r>
    </w:p>
    <w:p w14:paraId="30DFEBD9">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15F3EDD1">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13067186">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07CD7086">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21488C03">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2D30903B">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pPr>
    </w:p>
    <w:p w14:paraId="24385326">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sectPr>
          <w:footerReference r:id="rId5" w:type="default"/>
          <w:pgSz w:w="11906" w:h="16838"/>
          <w:pgMar w:top="1440" w:right="1519" w:bottom="1440" w:left="1519" w:header="851" w:footer="992" w:gutter="0"/>
          <w:pgNumType w:fmt="decimal" w:start="1"/>
          <w:cols w:space="425" w:num="1"/>
          <w:docGrid w:type="lines" w:linePitch="312" w:charSpace="0"/>
        </w:sectPr>
      </w:pPr>
    </w:p>
    <w:tbl>
      <w:tblPr>
        <w:tblW w:w="122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96"/>
        <w:gridCol w:w="541"/>
        <w:gridCol w:w="960"/>
        <w:gridCol w:w="749"/>
        <w:gridCol w:w="2092"/>
        <w:gridCol w:w="700"/>
        <w:gridCol w:w="3015"/>
        <w:gridCol w:w="1245"/>
        <w:gridCol w:w="1206"/>
        <w:gridCol w:w="1351"/>
      </w:tblGrid>
      <w:tr w14:paraId="29138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2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6460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效</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标</w:t>
            </w:r>
          </w:p>
        </w:tc>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0E7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96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952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4CC67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指标名称</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C62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指标分</w:t>
            </w:r>
          </w:p>
        </w:tc>
        <w:tc>
          <w:tcPr>
            <w:tcW w:w="30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F912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23F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评价标准</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2C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实得分</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E4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部分完成或未完成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原因和改进措施</w:t>
            </w:r>
          </w:p>
        </w:tc>
      </w:tr>
      <w:tr w14:paraId="58119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991C08">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2A94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项目决策12分</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BF57E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项目目标</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715432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战略目标适应性、科学性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A52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622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项目预算是否经过科学论证、有明确标准；资金额度与年度目标是否相适应，考核项目预算编制科学、合理性及定位是否明确性。</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CC0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项目预算经过科学论证、有明确标准（1分）；项目是否有明确服务对象或受益人（0.5分）；项目是否避免了重复和重大缺陷（0.5分）；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758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A10BA6">
            <w:pPr>
              <w:jc w:val="left"/>
              <w:rPr>
                <w:rFonts w:hint="eastAsia" w:ascii="宋体" w:hAnsi="宋体" w:eastAsia="宋体" w:cs="宋体"/>
                <w:i w:val="0"/>
                <w:iCs w:val="0"/>
                <w:color w:val="000000"/>
                <w:sz w:val="18"/>
                <w:szCs w:val="18"/>
                <w:u w:val="none"/>
              </w:rPr>
            </w:pPr>
          </w:p>
        </w:tc>
      </w:tr>
      <w:tr w14:paraId="7DD5E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BDC101">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A91446">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9CAE54">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026E30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目标明确、合理性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95D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656A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项目有设定的绩效，且目标指标清晰、细化、量化、可衡量；设立目标依据充分，符合客观实际，用以反映和考核项目绩效目标与项目实施的相符情况。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4036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绩效目标和指标是否细化、量化、可考核（1分）；绩效目标与申请预算规模匹配度很高（1分）；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BCD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D0E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目前阳新县农业合作社1730家，龙头企业48家，加工主体82家，有限的资金不能突出阳新本地特色产业帮扶</w:t>
            </w:r>
          </w:p>
        </w:tc>
      </w:tr>
      <w:tr w14:paraId="02B33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607225">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EF1120">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F5C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决策过程</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549B72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立项依据充分性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127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B2B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项目符合政府发展政策和优先发展重点规划；能够支持部门目标实现；项目实施调整力履行相应手续；制定中长期实施规划</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6B97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项目立项与部门职责范围相符（0.5分）；项目属于政府发展规划范围（1分）；制定中长期实施规划0.5分）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0340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04226C">
            <w:pPr>
              <w:rPr>
                <w:rFonts w:hint="eastAsia" w:ascii="宋体" w:hAnsi="宋体" w:eastAsia="宋体" w:cs="宋体"/>
                <w:i w:val="0"/>
                <w:iCs w:val="0"/>
                <w:color w:val="000000"/>
                <w:sz w:val="18"/>
                <w:szCs w:val="18"/>
                <w:u w:val="none"/>
              </w:rPr>
            </w:pPr>
          </w:p>
        </w:tc>
      </w:tr>
      <w:tr w14:paraId="2B4C5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F9304E">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0A68CF">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F6BB0E">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76246F3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立项程序规范性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A2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319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项目申请、设立过程是否符合相关要求 用以反映和考核项目立项的规范情况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16CF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项目审批文件、材料符合规定程序申请设立(0.5分)；项目经必要的可行性研究、专家论证、风险评估、绩效评估、集体决策（0.5分）；申报、批复程序符合相关管理方法（1分）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24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89AC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分申报项目存在申请表数据错误（三元实业拨款审批表30万元，项目验收表3万元）、合同不规范（新农康提供的务工合同全部是20-23年的），申报条件不符合申报要求等（泽泰种养殖专业合作社总投资申请及提供的资料都是24.8万元，依标准30%奖补应该是7.44万元，实际奖补10万元）</w:t>
            </w:r>
          </w:p>
        </w:tc>
      </w:tr>
      <w:tr w14:paraId="2C7B1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EE4DFE">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D71EFB">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9E57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资金分配</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36BF8D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分配办法</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D80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AFF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是否根据需要制定相关资金管理办法，并在管理办法中明确资金分配办法；资金分配因素是否全面、合理</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6BD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办法健全、规范（0.5分），因素选择全面、合理（0.5分）制定相关资金管理办法（1分）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D918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8165B">
            <w:pPr>
              <w:rPr>
                <w:rFonts w:hint="eastAsia" w:ascii="宋体" w:hAnsi="宋体" w:eastAsia="宋体" w:cs="宋体"/>
                <w:i w:val="0"/>
                <w:iCs w:val="0"/>
                <w:color w:val="000000"/>
                <w:sz w:val="18"/>
                <w:szCs w:val="18"/>
                <w:u w:val="none"/>
              </w:rPr>
            </w:pPr>
          </w:p>
        </w:tc>
      </w:tr>
      <w:tr w14:paraId="4ABD2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85D8FC">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3D2568F">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E7E34E">
            <w:pPr>
              <w:jc w:val="center"/>
              <w:rPr>
                <w:rFonts w:hint="eastAsia" w:ascii="宋体" w:hAnsi="宋体" w:eastAsia="宋体" w:cs="宋体"/>
                <w:i w:val="0"/>
                <w:iCs w:val="0"/>
                <w:color w:val="000000"/>
                <w:sz w:val="22"/>
                <w:szCs w:val="22"/>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5E2706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分配结果</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D769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38D4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资金分配是否符合相关管理办法；分配结果是否合理</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5AFA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项目符合相关分配办法（1分），资金分配合理（1分）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2E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FEAA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水果产业链申报86个项目，实施52个，茶叶产业链申报项目41个，实施25个</w:t>
            </w:r>
          </w:p>
        </w:tc>
      </w:tr>
      <w:tr w14:paraId="33DD7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A8D68A">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nil"/>
              <w:right w:val="single" w:color="000000" w:sz="4" w:space="0"/>
            </w:tcBorders>
            <w:shd w:val="clear" w:color="auto" w:fill="FFFFFF"/>
            <w:vAlign w:val="center"/>
          </w:tcPr>
          <w:p w14:paraId="39CF3E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项目管理13分</w:t>
            </w:r>
          </w:p>
        </w:tc>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14:paraId="3B0A1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投入管理</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04B6E6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预算资金到位率</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FBCE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C3F5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到位率=实际到位/计划到位，到位时效主要考察资金是否及时到位，若未及时到位，是否影响项目进度</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12EE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到位率</w:t>
            </w:r>
            <w:r>
              <w:rPr>
                <w:rStyle w:val="32"/>
                <w:rFonts w:eastAsia="宋体"/>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实际到位资金</w:t>
            </w:r>
            <w:r>
              <w:rPr>
                <w:rStyle w:val="32"/>
                <w:rFonts w:eastAsia="宋体"/>
                <w:bdr w:val="none" w:color="auto" w:sz="0" w:space="0"/>
                <w:lang w:val="en-US" w:eastAsia="zh-CN" w:bidi="ar"/>
              </w:rPr>
              <w:t>/</w:t>
            </w:r>
            <w:r>
              <w:rPr>
                <w:rFonts w:hint="eastAsia" w:ascii="宋体" w:hAnsi="宋体" w:eastAsia="宋体" w:cs="宋体"/>
                <w:i w:val="0"/>
                <w:iCs w:val="0"/>
                <w:color w:val="000000"/>
                <w:kern w:val="0"/>
                <w:sz w:val="18"/>
                <w:szCs w:val="18"/>
                <w:u w:val="none"/>
                <w:bdr w:val="none" w:color="auto" w:sz="0" w:space="0"/>
                <w:lang w:val="en-US" w:eastAsia="zh-CN" w:bidi="ar"/>
              </w:rPr>
              <w:t>计划到位资金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2AC4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07DCAEB">
            <w:pPr>
              <w:jc w:val="left"/>
              <w:rPr>
                <w:rFonts w:hint="eastAsia" w:ascii="宋体" w:hAnsi="宋体" w:eastAsia="宋体" w:cs="宋体"/>
                <w:i w:val="0"/>
                <w:iCs w:val="0"/>
                <w:color w:val="000000"/>
                <w:sz w:val="22"/>
                <w:szCs w:val="22"/>
                <w:u w:val="none"/>
              </w:rPr>
            </w:pPr>
          </w:p>
        </w:tc>
      </w:tr>
      <w:tr w14:paraId="569AF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E2B048E">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676BA7A6">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63A05A54">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7CF04BF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预算执行率</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08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BE30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项目预算资金是否按照计划执行 用以反映或考核项目预算执行情况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4332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预算执行率=实际支出/实际到位预算</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19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2.87263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B38860">
            <w:pPr>
              <w:jc w:val="left"/>
              <w:rPr>
                <w:rFonts w:hint="eastAsia" w:ascii="宋体" w:hAnsi="宋体" w:eastAsia="宋体" w:cs="宋体"/>
                <w:i w:val="0"/>
                <w:iCs w:val="0"/>
                <w:color w:val="000000"/>
                <w:sz w:val="18"/>
                <w:szCs w:val="18"/>
                <w:u w:val="none"/>
              </w:rPr>
            </w:pPr>
          </w:p>
        </w:tc>
      </w:tr>
      <w:tr w14:paraId="2B4B5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13572D">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3247B0E0">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F8A7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资金管理</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104AE3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资金使用合规性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2EC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124C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项目资金使用是否符合相关的财务管理制度规定以反映和考核项目资金的规范运行情况。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3BBE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资金使用符合法规和财务管理制度及有关专项资金管理办法的规范（1分）；资金的拨付是否有完整的审批程序和手续（1分）；是否存在截留、挤占、挪用、虚列支出等情况（0）</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A60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4186A">
            <w:pPr>
              <w:jc w:val="left"/>
              <w:rPr>
                <w:rFonts w:hint="eastAsia" w:ascii="宋体" w:hAnsi="宋体" w:eastAsia="宋体" w:cs="宋体"/>
                <w:i w:val="0"/>
                <w:iCs w:val="0"/>
                <w:color w:val="000000"/>
                <w:sz w:val="18"/>
                <w:szCs w:val="18"/>
                <w:u w:val="none"/>
              </w:rPr>
            </w:pPr>
          </w:p>
        </w:tc>
      </w:tr>
      <w:tr w14:paraId="7389D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3499A1">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7F65F947">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ED80C1">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53DE40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财务（资产）管理制度健全性</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BF1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96B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项目实施单位的财务和业务管理制度是否健全；是否严格按制度执行、规范；用以评价要点反映和考核财务和业务管理制度对项目顺利实施的保障情况。</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390F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是否制定或具有相应的财务和业务管理制度（1分）；财务和业务管理制度是否合法、合规、完整（1分）；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1E8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46347">
            <w:pPr>
              <w:rPr>
                <w:rFonts w:hint="eastAsia" w:ascii="宋体" w:hAnsi="宋体" w:eastAsia="宋体" w:cs="宋体"/>
                <w:i w:val="0"/>
                <w:iCs w:val="0"/>
                <w:color w:val="000000"/>
                <w:sz w:val="18"/>
                <w:szCs w:val="18"/>
                <w:u w:val="none"/>
              </w:rPr>
            </w:pPr>
          </w:p>
        </w:tc>
      </w:tr>
      <w:tr w14:paraId="31AE1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55790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39F70726">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F9410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组织实施</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1EF09C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组织机构</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D48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87F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机构是否健全、分工是否明确</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86CF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机构健全、分工明确（1分）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36C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DACA4">
            <w:pPr>
              <w:jc w:val="left"/>
              <w:rPr>
                <w:rFonts w:hint="eastAsia" w:ascii="宋体" w:hAnsi="宋体" w:eastAsia="宋体" w:cs="宋体"/>
                <w:i w:val="0"/>
                <w:iCs w:val="0"/>
                <w:color w:val="000000"/>
                <w:sz w:val="18"/>
                <w:szCs w:val="18"/>
                <w:u w:val="none"/>
              </w:rPr>
            </w:pPr>
          </w:p>
        </w:tc>
      </w:tr>
      <w:tr w14:paraId="16500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599368">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3F6D7E62">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AC1E02">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nil"/>
              <w:right w:val="nil"/>
            </w:tcBorders>
            <w:shd w:val="clear" w:color="auto" w:fill="FFFFFF"/>
            <w:vAlign w:val="center"/>
          </w:tcPr>
          <w:p w14:paraId="4F821B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会计信息审计结果</w:t>
            </w:r>
          </w:p>
        </w:tc>
        <w:tc>
          <w:tcPr>
            <w:tcW w:w="765" w:type="dxa"/>
            <w:tcBorders>
              <w:top w:val="single" w:color="000000" w:sz="4" w:space="0"/>
              <w:left w:val="single" w:color="000000" w:sz="4" w:space="0"/>
              <w:bottom w:val="nil"/>
              <w:right w:val="single" w:color="000000" w:sz="4" w:space="0"/>
            </w:tcBorders>
            <w:shd w:val="clear" w:color="auto" w:fill="FFFFFF"/>
            <w:vAlign w:val="center"/>
          </w:tcPr>
          <w:p w14:paraId="0C5F7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nil"/>
              <w:right w:val="single" w:color="000000" w:sz="4" w:space="0"/>
            </w:tcBorders>
            <w:shd w:val="clear" w:color="auto" w:fill="FFFFFF"/>
            <w:vAlign w:val="center"/>
          </w:tcPr>
          <w:p w14:paraId="089A99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从审计结论中考察会计信息的合规性、准确性、完整性、及时性</w:t>
            </w:r>
          </w:p>
        </w:tc>
        <w:tc>
          <w:tcPr>
            <w:tcW w:w="1245" w:type="dxa"/>
            <w:tcBorders>
              <w:top w:val="single" w:color="000000" w:sz="4" w:space="0"/>
              <w:left w:val="single" w:color="000000" w:sz="4" w:space="0"/>
              <w:bottom w:val="nil"/>
              <w:right w:val="single" w:color="000000" w:sz="4" w:space="0"/>
            </w:tcBorders>
            <w:shd w:val="clear" w:color="auto" w:fill="FFFFFF"/>
            <w:vAlign w:val="center"/>
          </w:tcPr>
          <w:p w14:paraId="195C54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（1）有审计部门审计结论（2）有上级部门或其他监督部门或机构审核报告或结论。</w:t>
            </w:r>
          </w:p>
        </w:tc>
        <w:tc>
          <w:tcPr>
            <w:tcW w:w="0" w:type="auto"/>
            <w:tcBorders>
              <w:top w:val="single" w:color="000000" w:sz="4" w:space="0"/>
              <w:left w:val="single" w:color="000000" w:sz="4" w:space="0"/>
              <w:bottom w:val="nil"/>
              <w:right w:val="single" w:color="000000" w:sz="4" w:space="0"/>
            </w:tcBorders>
            <w:shd w:val="clear" w:color="auto" w:fill="FFFFFF"/>
            <w:noWrap/>
            <w:vAlign w:val="center"/>
          </w:tcPr>
          <w:p w14:paraId="5FB25D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4FD55C">
            <w:pPr>
              <w:rPr>
                <w:rFonts w:hint="eastAsia" w:ascii="宋体" w:hAnsi="宋体" w:eastAsia="宋体" w:cs="宋体"/>
                <w:i w:val="0"/>
                <w:iCs w:val="0"/>
                <w:color w:val="000000"/>
                <w:sz w:val="18"/>
                <w:szCs w:val="18"/>
                <w:u w:val="none"/>
              </w:rPr>
            </w:pPr>
          </w:p>
        </w:tc>
      </w:tr>
      <w:tr w14:paraId="2B121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A4572C">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3BB10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                                                                                                                                                                     目                                                                                                                                                                 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出40分</w:t>
            </w:r>
          </w:p>
        </w:tc>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14:paraId="5F5DB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5B71A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优质稻米产业链建设数量（个）</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64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8097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AD2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依据实施完成比率评分</w:t>
            </w:r>
          </w:p>
        </w:tc>
        <w:tc>
          <w:tcPr>
            <w:tcW w:w="4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313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CEC13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培养阳新香米及成立稻米协会未实施</w:t>
            </w:r>
          </w:p>
        </w:tc>
      </w:tr>
      <w:tr w14:paraId="64595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0C3145">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9AB3BA">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2BC4AD4F">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1BF3C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食用油产业链建设（个）</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7AE9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2EE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A9D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依据实施完成比率评分</w:t>
            </w:r>
          </w:p>
        </w:tc>
        <w:tc>
          <w:tcPr>
            <w:tcW w:w="495" w:type="dxa"/>
            <w:tcBorders>
              <w:top w:val="single" w:color="000000" w:sz="4" w:space="0"/>
              <w:left w:val="single" w:color="000000" w:sz="4" w:space="0"/>
              <w:bottom w:val="nil"/>
              <w:right w:val="single" w:color="000000" w:sz="4" w:space="0"/>
            </w:tcBorders>
            <w:shd w:val="clear" w:color="auto" w:fill="FFFFFF"/>
            <w:vAlign w:val="center"/>
          </w:tcPr>
          <w:p w14:paraId="6F7033D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331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线上品牌建设未实施</w:t>
            </w:r>
          </w:p>
        </w:tc>
      </w:tr>
      <w:tr w14:paraId="52871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10B2B0">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0DA1C1">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6A010D7C">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8AB0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蔬菜生产产业链（个）</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1C7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4F8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w:t>
            </w:r>
          </w:p>
        </w:tc>
        <w:tc>
          <w:tcPr>
            <w:tcW w:w="1245" w:type="dxa"/>
            <w:tcBorders>
              <w:top w:val="single" w:color="000000" w:sz="4" w:space="0"/>
              <w:left w:val="nil"/>
              <w:bottom w:val="single" w:color="000000" w:sz="4" w:space="0"/>
              <w:right w:val="single" w:color="000000" w:sz="4" w:space="0"/>
            </w:tcBorders>
            <w:shd w:val="clear" w:color="auto" w:fill="FFFFFF"/>
            <w:vAlign w:val="center"/>
          </w:tcPr>
          <w:p w14:paraId="6C9FDF4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依据实施完成比率评分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1E80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9D1B02">
            <w:pPr>
              <w:jc w:val="center"/>
              <w:rPr>
                <w:rFonts w:hint="eastAsia" w:ascii="宋体" w:hAnsi="宋体" w:eastAsia="宋体" w:cs="宋体"/>
                <w:i w:val="0"/>
                <w:iCs w:val="0"/>
                <w:color w:val="000000"/>
                <w:sz w:val="18"/>
                <w:szCs w:val="18"/>
                <w:u w:val="none"/>
              </w:rPr>
            </w:pPr>
          </w:p>
        </w:tc>
      </w:tr>
      <w:tr w14:paraId="64DAC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75A894">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4D2F8F">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36FBA2F2">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6B03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水果产业链（个）</w:t>
            </w:r>
          </w:p>
        </w:tc>
        <w:tc>
          <w:tcPr>
            <w:tcW w:w="765" w:type="dxa"/>
            <w:tcBorders>
              <w:top w:val="nil"/>
              <w:left w:val="single" w:color="000000" w:sz="4" w:space="0"/>
              <w:bottom w:val="nil"/>
              <w:right w:val="single" w:color="000000" w:sz="4" w:space="0"/>
            </w:tcBorders>
            <w:shd w:val="clear" w:color="auto" w:fill="FFFFFF"/>
            <w:vAlign w:val="center"/>
          </w:tcPr>
          <w:p w14:paraId="1300C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6C35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86</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7FDF7">
            <w:pPr>
              <w:jc w:val="left"/>
              <w:rPr>
                <w:rFonts w:hint="eastAsia" w:ascii="宋体" w:hAnsi="宋体" w:eastAsia="宋体" w:cs="宋体"/>
                <w:i w:val="0"/>
                <w:iCs w:val="0"/>
                <w:color w:val="000000"/>
                <w:sz w:val="18"/>
                <w:szCs w:val="18"/>
                <w:u w:val="none"/>
              </w:rPr>
            </w:pPr>
          </w:p>
        </w:tc>
        <w:tc>
          <w:tcPr>
            <w:tcW w:w="0" w:type="auto"/>
            <w:tcBorders>
              <w:top w:val="nil"/>
              <w:left w:val="single" w:color="000000" w:sz="4" w:space="0"/>
              <w:bottom w:val="nil"/>
              <w:right w:val="single" w:color="000000" w:sz="4" w:space="0"/>
            </w:tcBorders>
            <w:shd w:val="clear" w:color="auto" w:fill="FFFFFF"/>
            <w:noWrap/>
            <w:vAlign w:val="center"/>
          </w:tcPr>
          <w:p w14:paraId="745AA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1.813953488</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2F1E9">
            <w:pPr>
              <w:jc w:val="center"/>
              <w:rPr>
                <w:rFonts w:hint="eastAsia" w:ascii="宋体" w:hAnsi="宋体" w:eastAsia="宋体" w:cs="宋体"/>
                <w:i w:val="0"/>
                <w:iCs w:val="0"/>
                <w:color w:val="000000"/>
                <w:sz w:val="18"/>
                <w:szCs w:val="18"/>
                <w:u w:val="none"/>
              </w:rPr>
            </w:pPr>
          </w:p>
        </w:tc>
      </w:tr>
      <w:tr w14:paraId="0E164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82F2A6">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A6DF55">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53D2701F">
            <w:pPr>
              <w:jc w:val="center"/>
              <w:rPr>
                <w:rFonts w:hint="eastAsia" w:ascii="宋体" w:hAnsi="宋体" w:eastAsia="宋体" w:cs="宋体"/>
                <w:i w:val="0"/>
                <w:iCs w:val="0"/>
                <w:color w:val="000000"/>
                <w:sz w:val="18"/>
                <w:szCs w:val="18"/>
                <w:u w:val="none"/>
              </w:rPr>
            </w:pPr>
          </w:p>
        </w:tc>
        <w:tc>
          <w:tcPr>
            <w:tcW w:w="3405" w:type="dxa"/>
            <w:gridSpan w:val="2"/>
            <w:tcBorders>
              <w:top w:val="nil"/>
              <w:left w:val="single" w:color="000000" w:sz="4" w:space="0"/>
              <w:bottom w:val="nil"/>
              <w:right w:val="single" w:color="000000" w:sz="4" w:space="0"/>
            </w:tcBorders>
            <w:shd w:val="clear" w:color="auto" w:fill="FFFFFF"/>
            <w:vAlign w:val="center"/>
          </w:tcPr>
          <w:p w14:paraId="76EF0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茶叶产业链（个）</w:t>
            </w:r>
          </w:p>
        </w:tc>
        <w:tc>
          <w:tcPr>
            <w:tcW w:w="765" w:type="dxa"/>
            <w:tcBorders>
              <w:top w:val="nil"/>
              <w:left w:val="single" w:color="000000" w:sz="4" w:space="0"/>
              <w:bottom w:val="nil"/>
              <w:right w:val="single" w:color="000000" w:sz="4" w:space="0"/>
            </w:tcBorders>
            <w:shd w:val="clear" w:color="auto" w:fill="FFFFFF"/>
            <w:vAlign w:val="center"/>
          </w:tcPr>
          <w:p w14:paraId="66C6FB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799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CACC68">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241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1.829268293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D5E1D">
            <w:pPr>
              <w:jc w:val="center"/>
              <w:rPr>
                <w:rFonts w:hint="eastAsia" w:ascii="宋体" w:hAnsi="宋体" w:eastAsia="宋体" w:cs="宋体"/>
                <w:i w:val="0"/>
                <w:iCs w:val="0"/>
                <w:color w:val="000000"/>
                <w:sz w:val="18"/>
                <w:szCs w:val="18"/>
                <w:u w:val="none"/>
              </w:rPr>
            </w:pPr>
          </w:p>
        </w:tc>
      </w:tr>
      <w:tr w14:paraId="35DC5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2EFE8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185EA5E">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4057F1BE">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5CC138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中药材产业链（个）</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589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505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≥31个</w:t>
            </w:r>
          </w:p>
        </w:tc>
        <w:tc>
          <w:tcPr>
            <w:tcW w:w="1245" w:type="dxa"/>
            <w:tcBorders>
              <w:top w:val="nil"/>
              <w:left w:val="nil"/>
              <w:bottom w:val="nil"/>
              <w:right w:val="nil"/>
            </w:tcBorders>
            <w:shd w:val="clear" w:color="auto" w:fill="FFFFFF"/>
            <w:vAlign w:val="center"/>
          </w:tcPr>
          <w:p w14:paraId="02EEF8DD">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25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2.419354839</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18AB2AC">
            <w:pPr>
              <w:jc w:val="left"/>
              <w:rPr>
                <w:rFonts w:hint="eastAsia" w:ascii="宋体" w:hAnsi="宋体" w:eastAsia="宋体" w:cs="宋体"/>
                <w:i w:val="0"/>
                <w:iCs w:val="0"/>
                <w:color w:val="000000"/>
                <w:sz w:val="22"/>
                <w:szCs w:val="22"/>
                <w:u w:val="none"/>
              </w:rPr>
            </w:pPr>
          </w:p>
        </w:tc>
      </w:tr>
      <w:tr w14:paraId="26131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FEF1B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FD14F3">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4FBB4B25">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C811A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畜禽产业链（个）</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7B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37AC09A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≥39个</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7B2E80">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2D4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B1D9AA2">
            <w:pPr>
              <w:jc w:val="left"/>
              <w:rPr>
                <w:rFonts w:hint="eastAsia" w:ascii="宋体" w:hAnsi="宋体" w:eastAsia="宋体" w:cs="宋体"/>
                <w:i w:val="0"/>
                <w:iCs w:val="0"/>
                <w:color w:val="000000"/>
                <w:sz w:val="22"/>
                <w:szCs w:val="22"/>
                <w:u w:val="none"/>
              </w:rPr>
            </w:pPr>
          </w:p>
        </w:tc>
      </w:tr>
      <w:tr w14:paraId="36B62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39AF6D">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6D997F">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2A61A582">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4262F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水产产业链（个）</w:t>
            </w:r>
          </w:p>
        </w:tc>
        <w:tc>
          <w:tcPr>
            <w:tcW w:w="765" w:type="dxa"/>
            <w:tcBorders>
              <w:top w:val="nil"/>
              <w:left w:val="single" w:color="000000" w:sz="4" w:space="0"/>
              <w:bottom w:val="nil"/>
              <w:right w:val="single" w:color="000000" w:sz="4" w:space="0"/>
            </w:tcBorders>
            <w:shd w:val="clear" w:color="auto" w:fill="FFFFFF"/>
            <w:vAlign w:val="center"/>
          </w:tcPr>
          <w:p w14:paraId="262D0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2612A28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≥49家</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CACEE6">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E4E7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B4E171">
            <w:pPr>
              <w:jc w:val="center"/>
              <w:rPr>
                <w:rFonts w:hint="eastAsia" w:ascii="宋体" w:hAnsi="宋体" w:eastAsia="宋体" w:cs="宋体"/>
                <w:i w:val="0"/>
                <w:iCs w:val="0"/>
                <w:color w:val="000000"/>
                <w:sz w:val="18"/>
                <w:szCs w:val="18"/>
                <w:u w:val="none"/>
              </w:rPr>
            </w:pPr>
          </w:p>
        </w:tc>
      </w:tr>
      <w:tr w14:paraId="29B4F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7E3FAE">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AE8963">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4ACA7D8E">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BB500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农业产业化建设（个）</w:t>
            </w:r>
          </w:p>
        </w:tc>
        <w:tc>
          <w:tcPr>
            <w:tcW w:w="765" w:type="dxa"/>
            <w:tcBorders>
              <w:top w:val="nil"/>
              <w:left w:val="single" w:color="000000" w:sz="4" w:space="0"/>
              <w:bottom w:val="nil"/>
              <w:right w:val="single" w:color="000000" w:sz="4" w:space="0"/>
            </w:tcBorders>
            <w:shd w:val="clear" w:color="auto" w:fill="FFFFFF"/>
            <w:vAlign w:val="center"/>
          </w:tcPr>
          <w:p w14:paraId="035107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3EA545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≥86家</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92104">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B6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2.755813953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8A476">
            <w:pPr>
              <w:jc w:val="center"/>
              <w:rPr>
                <w:rFonts w:hint="eastAsia" w:ascii="宋体" w:hAnsi="宋体" w:eastAsia="宋体" w:cs="宋体"/>
                <w:i w:val="0"/>
                <w:iCs w:val="0"/>
                <w:color w:val="000000"/>
                <w:sz w:val="18"/>
                <w:szCs w:val="18"/>
                <w:u w:val="none"/>
              </w:rPr>
            </w:pPr>
          </w:p>
        </w:tc>
      </w:tr>
      <w:tr w14:paraId="65239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FC7D2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09C1D5">
            <w:pPr>
              <w:jc w:val="center"/>
              <w:rPr>
                <w:rFonts w:hint="eastAsia" w:ascii="宋体" w:hAnsi="宋体" w:eastAsia="宋体" w:cs="宋体"/>
                <w:i w:val="0"/>
                <w:iCs w:val="0"/>
                <w:color w:val="000000"/>
                <w:sz w:val="18"/>
                <w:szCs w:val="18"/>
                <w:u w:val="none"/>
              </w:rPr>
            </w:pPr>
          </w:p>
        </w:tc>
        <w:tc>
          <w:tcPr>
            <w:tcW w:w="960" w:type="dxa"/>
            <w:tcBorders>
              <w:top w:val="nil"/>
              <w:left w:val="single" w:color="000000" w:sz="4" w:space="0"/>
              <w:bottom w:val="nil"/>
              <w:right w:val="single" w:color="000000" w:sz="4" w:space="0"/>
            </w:tcBorders>
            <w:shd w:val="clear" w:color="auto" w:fill="FFFFFF"/>
            <w:vAlign w:val="center"/>
          </w:tcPr>
          <w:p w14:paraId="26B8170C">
            <w:pPr>
              <w:jc w:val="center"/>
              <w:rPr>
                <w:rFonts w:hint="eastAsia" w:ascii="宋体" w:hAnsi="宋体" w:eastAsia="宋体" w:cs="宋体"/>
                <w:i w:val="0"/>
                <w:iCs w:val="0"/>
                <w:color w:val="000000"/>
                <w:sz w:val="18"/>
                <w:szCs w:val="18"/>
                <w:u w:val="none"/>
              </w:rPr>
            </w:pP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333C8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油茶</w:t>
            </w: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E67F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油茶新造林抚育（万亩）</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508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3549F9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≥2.1万亩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DCCC56A">
            <w:pPr>
              <w:rPr>
                <w:rFonts w:hint="eastAsia" w:ascii="宋体" w:hAnsi="宋体" w:eastAsia="宋体" w:cs="宋体"/>
                <w:i w:val="0"/>
                <w:iCs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688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4D020ABA">
            <w:pPr>
              <w:jc w:val="left"/>
              <w:rPr>
                <w:rFonts w:hint="eastAsia" w:ascii="宋体" w:hAnsi="宋体" w:eastAsia="宋体" w:cs="宋体"/>
                <w:i w:val="0"/>
                <w:iCs w:val="0"/>
                <w:color w:val="000000"/>
                <w:sz w:val="22"/>
                <w:szCs w:val="22"/>
                <w:u w:val="none"/>
              </w:rPr>
            </w:pPr>
          </w:p>
        </w:tc>
      </w:tr>
      <w:tr w14:paraId="61610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A74FFC">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9ABF67">
            <w:pPr>
              <w:jc w:val="center"/>
              <w:rPr>
                <w:rFonts w:hint="eastAsia" w:ascii="宋体" w:hAnsi="宋体" w:eastAsia="宋体" w:cs="宋体"/>
                <w:i w:val="0"/>
                <w:iCs w:val="0"/>
                <w:color w:val="000000"/>
                <w:sz w:val="18"/>
                <w:szCs w:val="18"/>
                <w:u w:val="none"/>
              </w:rPr>
            </w:pPr>
          </w:p>
        </w:tc>
        <w:tc>
          <w:tcPr>
            <w:tcW w:w="960" w:type="dxa"/>
            <w:tcBorders>
              <w:top w:val="nil"/>
              <w:left w:val="single" w:color="000000" w:sz="4" w:space="0"/>
              <w:bottom w:val="nil"/>
              <w:right w:val="single" w:color="000000" w:sz="4" w:space="0"/>
            </w:tcBorders>
            <w:shd w:val="clear" w:color="auto" w:fill="FFFFFF"/>
            <w:vAlign w:val="center"/>
          </w:tcPr>
          <w:p w14:paraId="343DC27B">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C259D0">
            <w:pPr>
              <w:jc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42564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油茶新造林100亩以上规模基础设施建设（万亩）</w:t>
            </w: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21BE29">
            <w:pPr>
              <w:jc w:val="center"/>
              <w:rPr>
                <w:rFonts w:hint="eastAsia" w:ascii="宋体" w:hAnsi="宋体" w:eastAsia="宋体" w:cs="宋体"/>
                <w:i w:val="0"/>
                <w:iCs w:val="0"/>
                <w:color w:val="000000"/>
                <w:sz w:val="18"/>
                <w:szCs w:val="18"/>
                <w:u w:val="none"/>
              </w:rPr>
            </w:pP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1ED9DF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≥0.73万亩</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0891ABDD">
            <w:pP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76E8A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68C81B4D">
            <w:pPr>
              <w:jc w:val="left"/>
              <w:rPr>
                <w:rFonts w:hint="eastAsia" w:ascii="宋体" w:hAnsi="宋体" w:eastAsia="宋体" w:cs="宋体"/>
                <w:i w:val="0"/>
                <w:iCs w:val="0"/>
                <w:color w:val="000000"/>
                <w:sz w:val="22"/>
                <w:szCs w:val="22"/>
                <w:u w:val="none"/>
              </w:rPr>
            </w:pPr>
          </w:p>
        </w:tc>
      </w:tr>
      <w:tr w14:paraId="4719E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E1EDC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B6C7EC">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14:paraId="3505D9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BEE4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产业发展项目验收合格率</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3EC6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0EA83C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验收合格率100%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B83A0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已完成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E6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2.85</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82669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部分项目未见验收单</w:t>
            </w:r>
          </w:p>
        </w:tc>
      </w:tr>
      <w:tr w14:paraId="566F3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5"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9A46E9">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AD5EF0">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65B9E820">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B7708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种植业项目成活率-油茶</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B90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nil"/>
              <w:bottom w:val="single" w:color="000000" w:sz="4" w:space="0"/>
              <w:right w:val="single" w:color="000000" w:sz="4" w:space="0"/>
            </w:tcBorders>
            <w:shd w:val="clear" w:color="auto" w:fill="FFFFFF"/>
            <w:vAlign w:val="center"/>
          </w:tcPr>
          <w:p w14:paraId="3C63A0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验收合格率90%</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3377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已完成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B679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65678">
            <w:pPr>
              <w:jc w:val="left"/>
              <w:rPr>
                <w:rFonts w:hint="eastAsia" w:ascii="宋体" w:hAnsi="宋体" w:eastAsia="宋体" w:cs="宋体"/>
                <w:i w:val="0"/>
                <w:iCs w:val="0"/>
                <w:color w:val="000000"/>
                <w:sz w:val="18"/>
                <w:szCs w:val="18"/>
                <w:u w:val="none"/>
              </w:rPr>
            </w:pPr>
          </w:p>
        </w:tc>
      </w:tr>
      <w:tr w14:paraId="21B3F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77E8B8">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4B13C2">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FFFFFF"/>
            <w:vAlign w:val="center"/>
          </w:tcPr>
          <w:p w14:paraId="04375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3B754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项目完成时间</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3D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B226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2024年度</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8E3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2024年底已全部完工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B32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DD77BB">
            <w:pPr>
              <w:jc w:val="left"/>
              <w:rPr>
                <w:rFonts w:hint="eastAsia" w:ascii="宋体" w:hAnsi="宋体" w:eastAsia="宋体" w:cs="宋体"/>
                <w:i w:val="0"/>
                <w:iCs w:val="0"/>
                <w:color w:val="000000"/>
                <w:sz w:val="18"/>
                <w:szCs w:val="18"/>
                <w:u w:val="none"/>
              </w:rPr>
            </w:pPr>
          </w:p>
        </w:tc>
      </w:tr>
      <w:tr w14:paraId="553EC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2F68B6">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E0CC17">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14:paraId="08298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855" w:type="dxa"/>
            <w:vMerge w:val="restart"/>
            <w:tcBorders>
              <w:top w:val="single" w:color="000000" w:sz="4" w:space="0"/>
              <w:left w:val="single" w:color="000000" w:sz="4" w:space="0"/>
              <w:bottom w:val="nil"/>
              <w:right w:val="nil"/>
            </w:tcBorders>
            <w:shd w:val="clear" w:color="auto" w:fill="FFFFFF"/>
            <w:vAlign w:val="center"/>
          </w:tcPr>
          <w:p w14:paraId="0A94E6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经济成本</w:t>
            </w:r>
          </w:p>
        </w:tc>
        <w:tc>
          <w:tcPr>
            <w:tcW w:w="2550" w:type="dxa"/>
            <w:tcBorders>
              <w:top w:val="single" w:color="000000" w:sz="4" w:space="0"/>
              <w:left w:val="single" w:color="000000" w:sz="4" w:space="0"/>
              <w:bottom w:val="single" w:color="000000" w:sz="4" w:space="0"/>
              <w:right w:val="nil"/>
            </w:tcBorders>
            <w:shd w:val="clear" w:color="auto" w:fill="FFFFFF"/>
            <w:vAlign w:val="center"/>
          </w:tcPr>
          <w:p w14:paraId="7BEB9E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八大重点农业产业链奖补资金</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BEAC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18E41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710BEDF">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bottom"/>
          </w:tcPr>
          <w:p w14:paraId="28162B6D">
            <w:pPr>
              <w:keepNext w:val="0"/>
              <w:keepLines w:val="0"/>
              <w:widowControl/>
              <w:suppressLineNumbers w:val="0"/>
              <w:jc w:val="right"/>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F6FF4A">
            <w:pPr>
              <w:jc w:val="left"/>
              <w:rPr>
                <w:rFonts w:hint="eastAsia" w:ascii="宋体" w:hAnsi="宋体" w:eastAsia="宋体" w:cs="宋体"/>
                <w:i w:val="0"/>
                <w:iCs w:val="0"/>
                <w:color w:val="000000"/>
                <w:sz w:val="18"/>
                <w:szCs w:val="18"/>
                <w:u w:val="none"/>
              </w:rPr>
            </w:pPr>
          </w:p>
        </w:tc>
      </w:tr>
      <w:tr w14:paraId="1C036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6BE44A">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7A2FEF">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1D9D8B42">
            <w:pPr>
              <w:jc w:val="center"/>
              <w:rPr>
                <w:rFonts w:hint="eastAsia" w:ascii="宋体" w:hAnsi="宋体" w:eastAsia="宋体" w:cs="宋体"/>
                <w:i w:val="0"/>
                <w:iCs w:val="0"/>
                <w:color w:val="000000"/>
                <w:sz w:val="18"/>
                <w:szCs w:val="18"/>
                <w:u w:val="none"/>
              </w:rPr>
            </w:pPr>
          </w:p>
        </w:tc>
        <w:tc>
          <w:tcPr>
            <w:tcW w:w="855" w:type="dxa"/>
            <w:vMerge w:val="continue"/>
            <w:tcBorders>
              <w:top w:val="single" w:color="000000" w:sz="4" w:space="0"/>
              <w:left w:val="single" w:color="000000" w:sz="4" w:space="0"/>
              <w:bottom w:val="nil"/>
              <w:right w:val="nil"/>
            </w:tcBorders>
            <w:shd w:val="clear" w:color="auto" w:fill="FFFFFF"/>
            <w:vAlign w:val="center"/>
          </w:tcPr>
          <w:p w14:paraId="2B4EB3C3">
            <w:pPr>
              <w:jc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nil"/>
            </w:tcBorders>
            <w:shd w:val="clear" w:color="auto" w:fill="FFFFFF"/>
            <w:vAlign w:val="center"/>
          </w:tcPr>
          <w:p w14:paraId="6FB099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油茶产业链奖补资金</w:t>
            </w:r>
          </w:p>
        </w:tc>
        <w:tc>
          <w:tcPr>
            <w:tcW w:w="765" w:type="dxa"/>
            <w:tcBorders>
              <w:top w:val="nil"/>
              <w:left w:val="single" w:color="000000" w:sz="4" w:space="0"/>
              <w:bottom w:val="nil"/>
              <w:right w:val="single" w:color="000000" w:sz="4" w:space="0"/>
            </w:tcBorders>
            <w:shd w:val="clear" w:color="auto" w:fill="FFFFFF"/>
            <w:vAlign w:val="center"/>
          </w:tcPr>
          <w:p w14:paraId="05C0F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3614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≤1000万元</w:t>
            </w:r>
          </w:p>
        </w:tc>
        <w:tc>
          <w:tcPr>
            <w:tcW w:w="1245" w:type="dxa"/>
            <w:tcBorders>
              <w:top w:val="nil"/>
              <w:left w:val="single" w:color="000000" w:sz="4" w:space="0"/>
              <w:bottom w:val="single" w:color="000000" w:sz="4" w:space="0"/>
              <w:right w:val="single" w:color="000000" w:sz="4" w:space="0"/>
            </w:tcBorders>
            <w:shd w:val="clear" w:color="auto" w:fill="FFFFFF"/>
            <w:vAlign w:val="center"/>
          </w:tcPr>
          <w:p w14:paraId="49B79475">
            <w:pPr>
              <w:jc w:val="left"/>
              <w:rPr>
                <w:rFonts w:hint="eastAsia" w:ascii="宋体" w:hAnsi="宋体" w:eastAsia="宋体" w:cs="宋体"/>
                <w:i w:val="0"/>
                <w:iCs w:val="0"/>
                <w:color w:val="000000"/>
                <w:sz w:val="18"/>
                <w:szCs w:val="18"/>
                <w:u w:val="none"/>
              </w:rPr>
            </w:pPr>
          </w:p>
        </w:tc>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9A25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530" w:type="dxa"/>
            <w:tcBorders>
              <w:top w:val="nil"/>
              <w:left w:val="single" w:color="000000" w:sz="4" w:space="0"/>
              <w:bottom w:val="single" w:color="000000" w:sz="4" w:space="0"/>
              <w:right w:val="single" w:color="000000" w:sz="4" w:space="0"/>
            </w:tcBorders>
            <w:shd w:val="clear" w:color="auto" w:fill="FFFFFF"/>
            <w:vAlign w:val="center"/>
          </w:tcPr>
          <w:p w14:paraId="45E6766E">
            <w:pPr>
              <w:jc w:val="left"/>
              <w:rPr>
                <w:rFonts w:hint="eastAsia" w:ascii="宋体" w:hAnsi="宋体" w:eastAsia="宋体" w:cs="宋体"/>
                <w:i w:val="0"/>
                <w:iCs w:val="0"/>
                <w:color w:val="000000"/>
                <w:sz w:val="18"/>
                <w:szCs w:val="18"/>
                <w:u w:val="none"/>
              </w:rPr>
            </w:pPr>
          </w:p>
        </w:tc>
      </w:tr>
      <w:tr w14:paraId="3EAC8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6BA3FB">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0D7980">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69811F0D">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5DCFE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社会成本</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DA1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CA1D3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实施后，解决了劳动力投入农业生产、可以外务工等创收</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4745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不会产生生态环境负面影响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8C1E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1EF98">
            <w:pPr>
              <w:jc w:val="left"/>
              <w:rPr>
                <w:rFonts w:hint="eastAsia" w:ascii="宋体" w:hAnsi="宋体" w:eastAsia="宋体" w:cs="宋体"/>
                <w:i w:val="0"/>
                <w:iCs w:val="0"/>
                <w:color w:val="000000"/>
                <w:sz w:val="18"/>
                <w:szCs w:val="18"/>
                <w:u w:val="none"/>
              </w:rPr>
            </w:pPr>
          </w:p>
        </w:tc>
      </w:tr>
      <w:tr w14:paraId="1239F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EF3007">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4935DC">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377E80AA">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6814F9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生态环境成本</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F8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222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优化了劳动力、机械和土地的资源配置，改善自然生态环境</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9E3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不会产生生态环境负面影响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93D3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A6B6A">
            <w:pPr>
              <w:jc w:val="left"/>
              <w:rPr>
                <w:rFonts w:hint="eastAsia" w:ascii="宋体" w:hAnsi="宋体" w:eastAsia="宋体" w:cs="宋体"/>
                <w:i w:val="0"/>
                <w:iCs w:val="0"/>
                <w:color w:val="000000"/>
                <w:sz w:val="18"/>
                <w:szCs w:val="18"/>
                <w:u w:val="none"/>
              </w:rPr>
            </w:pPr>
          </w:p>
        </w:tc>
      </w:tr>
      <w:tr w14:paraId="2B2F6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0F3C8A">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nil"/>
              <w:right w:val="single" w:color="000000" w:sz="4" w:space="0"/>
            </w:tcBorders>
            <w:shd w:val="clear" w:color="auto" w:fill="FFFFFF"/>
            <w:vAlign w:val="center"/>
          </w:tcPr>
          <w:p w14:paraId="3ED04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项目效益10分</w:t>
            </w:r>
          </w:p>
        </w:tc>
        <w:tc>
          <w:tcPr>
            <w:tcW w:w="960" w:type="dxa"/>
            <w:vMerge w:val="restart"/>
            <w:tcBorders>
              <w:top w:val="single" w:color="000000" w:sz="4" w:space="0"/>
              <w:left w:val="single" w:color="000000" w:sz="4" w:space="0"/>
              <w:bottom w:val="nil"/>
              <w:right w:val="single" w:color="000000" w:sz="4" w:space="0"/>
            </w:tcBorders>
            <w:shd w:val="clear" w:color="auto" w:fill="FFFFFF"/>
            <w:vAlign w:val="center"/>
          </w:tcPr>
          <w:p w14:paraId="15364B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经济效益指标</w:t>
            </w: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33939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产业带动求业（人/户）</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711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ECBA9">
            <w:pPr>
              <w:keepNext w:val="0"/>
              <w:keepLines w:val="0"/>
              <w:widowControl/>
              <w:suppressLineNumbers w:val="0"/>
              <w:jc w:val="right"/>
              <w:textAlignment w:val="center"/>
              <w:rPr>
                <w:rFonts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none" w:color="auto" w:sz="0" w:space="0"/>
                <w:lang w:val="en-US" w:eastAsia="zh-CN" w:bidi="ar"/>
              </w:rPr>
              <w:t xml:space="preserve">17799.00 </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C32CA0">
            <w:pPr>
              <w:rPr>
                <w:rFonts w:hint="eastAsia" w:ascii="微软雅黑" w:hAnsi="微软雅黑" w:eastAsia="微软雅黑" w:cs="微软雅黑"/>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43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530" w:type="dxa"/>
            <w:tcBorders>
              <w:top w:val="single" w:color="000000" w:sz="4" w:space="0"/>
              <w:left w:val="single" w:color="000000" w:sz="4" w:space="0"/>
              <w:bottom w:val="nil"/>
              <w:right w:val="single" w:color="000000" w:sz="4" w:space="0"/>
            </w:tcBorders>
            <w:shd w:val="clear" w:color="auto" w:fill="FFFFFF"/>
            <w:vAlign w:val="center"/>
          </w:tcPr>
          <w:p w14:paraId="53E9A8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每个直接或间接带动农户10户以上</w:t>
            </w:r>
          </w:p>
        </w:tc>
      </w:tr>
      <w:tr w14:paraId="0EE78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671179">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618761F6">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nil"/>
              <w:right w:val="single" w:color="000000" w:sz="4" w:space="0"/>
            </w:tcBorders>
            <w:shd w:val="clear" w:color="auto" w:fill="FFFFFF"/>
            <w:vAlign w:val="center"/>
          </w:tcPr>
          <w:p w14:paraId="2AF29B00">
            <w:pPr>
              <w:jc w:val="center"/>
              <w:rPr>
                <w:rFonts w:hint="eastAsia" w:ascii="宋体" w:hAnsi="宋体" w:eastAsia="宋体" w:cs="宋体"/>
                <w:i w:val="0"/>
                <w:iCs w:val="0"/>
                <w:color w:val="000000"/>
                <w:sz w:val="18"/>
                <w:szCs w:val="18"/>
                <w:u w:val="none"/>
              </w:rPr>
            </w:pP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B9E64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带动完成投资（万元）</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E400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4C1AC7">
            <w:pPr>
              <w:keepNext w:val="0"/>
              <w:keepLines w:val="0"/>
              <w:widowControl/>
              <w:suppressLineNumbers w:val="0"/>
              <w:jc w:val="right"/>
              <w:textAlignment w:val="center"/>
              <w:rPr>
                <w:rFonts w:hint="eastAsia"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none" w:color="auto" w:sz="0" w:space="0"/>
                <w:lang w:val="en-US" w:eastAsia="zh-CN" w:bidi="ar"/>
              </w:rPr>
              <w:t xml:space="preserve">38661.68 </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89B62">
            <w:pPr>
              <w:rPr>
                <w:rFonts w:hint="eastAsia" w:ascii="微软雅黑" w:hAnsi="微软雅黑" w:eastAsia="微软雅黑" w:cs="微软雅黑"/>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D9E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nil"/>
              <w:right w:val="single" w:color="000000" w:sz="4" w:space="0"/>
            </w:tcBorders>
            <w:shd w:val="clear" w:color="auto" w:fill="FFFFFF"/>
            <w:vAlign w:val="center"/>
          </w:tcPr>
          <w:p w14:paraId="5F3DEBE6">
            <w:pPr>
              <w:rPr>
                <w:rFonts w:hint="eastAsia" w:ascii="宋体" w:hAnsi="宋体" w:eastAsia="宋体" w:cs="宋体"/>
                <w:i w:val="0"/>
                <w:iCs w:val="0"/>
                <w:color w:val="000000"/>
                <w:sz w:val="18"/>
                <w:szCs w:val="18"/>
                <w:u w:val="none"/>
              </w:rPr>
            </w:pPr>
          </w:p>
        </w:tc>
      </w:tr>
      <w:tr w14:paraId="5D801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25DB293">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43E07973">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FFFFFF"/>
            <w:vAlign w:val="center"/>
          </w:tcPr>
          <w:p w14:paraId="784CD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40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2299CF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受益脱贫人口数</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395A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F220E8">
            <w:pPr>
              <w:keepNext w:val="0"/>
              <w:keepLines w:val="0"/>
              <w:widowControl/>
              <w:suppressLineNumbers w:val="0"/>
              <w:jc w:val="left"/>
              <w:textAlignment w:val="center"/>
              <w:rPr>
                <w:rFonts w:hint="eastAsia" w:ascii="微软雅黑" w:hAnsi="微软雅黑" w:eastAsia="微软雅黑" w:cs="微软雅黑"/>
                <w:i w:val="0"/>
                <w:iCs w:val="0"/>
                <w:color w:val="000000"/>
                <w:sz w:val="21"/>
                <w:szCs w:val="21"/>
                <w:u w:val="none"/>
              </w:rPr>
            </w:pPr>
            <w:r>
              <w:rPr>
                <w:rFonts w:hint="eastAsia" w:ascii="微软雅黑" w:hAnsi="微软雅黑" w:eastAsia="微软雅黑" w:cs="微软雅黑"/>
                <w:i w:val="0"/>
                <w:iCs w:val="0"/>
                <w:color w:val="000000"/>
                <w:kern w:val="0"/>
                <w:sz w:val="21"/>
                <w:szCs w:val="21"/>
                <w:u w:val="none"/>
                <w:bdr w:val="none" w:color="auto" w:sz="0" w:space="0"/>
                <w:lang w:val="en-US" w:eastAsia="zh-CN" w:bidi="ar"/>
              </w:rPr>
              <w:t>≥600户</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74CD4">
            <w:pPr>
              <w:keepNext w:val="0"/>
              <w:keepLines w:val="0"/>
              <w:widowControl/>
              <w:suppressLineNumbers w:val="0"/>
              <w:jc w:val="left"/>
              <w:textAlignment w:val="center"/>
              <w:rPr>
                <w:rFonts w:ascii="Arial" w:hAnsi="Arial" w:eastAsia="宋体" w:cs="Arial"/>
                <w:i w:val="0"/>
                <w:iCs w:val="0"/>
                <w:color w:val="000000"/>
                <w:sz w:val="18"/>
                <w:szCs w:val="18"/>
                <w:u w:val="none"/>
              </w:rPr>
            </w:pPr>
            <w:r>
              <w:rPr>
                <w:rStyle w:val="33"/>
                <w:rFonts w:eastAsia="宋体"/>
                <w:bdr w:val="none" w:color="auto" w:sz="0" w:space="0"/>
                <w:lang w:val="en-US" w:eastAsia="zh-CN" w:bidi="ar"/>
              </w:rPr>
              <w:t>≥36</w:t>
            </w:r>
            <w:r>
              <w:rPr>
                <w:rFonts w:hint="eastAsia" w:ascii="宋体" w:hAnsi="宋体" w:eastAsia="宋体" w:cs="宋体"/>
                <w:i w:val="0"/>
                <w:iCs w:val="0"/>
                <w:color w:val="000000"/>
                <w:kern w:val="0"/>
                <w:sz w:val="18"/>
                <w:szCs w:val="18"/>
                <w:u w:val="none"/>
                <w:bdr w:val="none" w:color="auto" w:sz="0" w:space="0"/>
                <w:lang w:val="en-US" w:eastAsia="zh-CN" w:bidi="ar"/>
              </w:rPr>
              <w:t>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F2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88343">
            <w:pPr>
              <w:jc w:val="left"/>
              <w:rPr>
                <w:rFonts w:hint="eastAsia" w:ascii="宋体" w:hAnsi="宋体" w:eastAsia="宋体" w:cs="宋体"/>
                <w:i w:val="0"/>
                <w:iCs w:val="0"/>
                <w:color w:val="000000"/>
                <w:sz w:val="18"/>
                <w:szCs w:val="18"/>
                <w:u w:val="none"/>
              </w:rPr>
            </w:pPr>
          </w:p>
        </w:tc>
      </w:tr>
      <w:tr w14:paraId="392F9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DC0B3A">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nil"/>
              <w:right w:val="single" w:color="000000" w:sz="4" w:space="0"/>
            </w:tcBorders>
            <w:shd w:val="clear" w:color="auto" w:fill="FFFFFF"/>
            <w:vAlign w:val="center"/>
          </w:tcPr>
          <w:p w14:paraId="26225C50">
            <w:pPr>
              <w:jc w:val="center"/>
              <w:rPr>
                <w:rFonts w:hint="eastAsia" w:ascii="宋体" w:hAnsi="宋体" w:eastAsia="宋体" w:cs="宋体"/>
                <w:i w:val="0"/>
                <w:iCs w:val="0"/>
                <w:color w:val="000000"/>
                <w:sz w:val="18"/>
                <w:szCs w:val="18"/>
                <w:u w:val="none"/>
              </w:rPr>
            </w:pPr>
          </w:p>
        </w:tc>
        <w:tc>
          <w:tcPr>
            <w:tcW w:w="960" w:type="dxa"/>
            <w:tcBorders>
              <w:top w:val="single" w:color="000000" w:sz="4" w:space="0"/>
              <w:left w:val="single" w:color="000000" w:sz="4" w:space="0"/>
              <w:bottom w:val="nil"/>
              <w:right w:val="single" w:color="000000" w:sz="4" w:space="0"/>
            </w:tcBorders>
            <w:shd w:val="clear" w:color="auto" w:fill="FFFFFF"/>
            <w:vAlign w:val="center"/>
          </w:tcPr>
          <w:p w14:paraId="676EFF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指标</w:t>
            </w:r>
          </w:p>
        </w:tc>
        <w:tc>
          <w:tcPr>
            <w:tcW w:w="3405" w:type="dxa"/>
            <w:gridSpan w:val="2"/>
            <w:tcBorders>
              <w:top w:val="nil"/>
              <w:left w:val="single" w:color="000000" w:sz="4" w:space="0"/>
              <w:bottom w:val="single" w:color="000000" w:sz="4" w:space="0"/>
              <w:right w:val="single" w:color="000000" w:sz="4" w:space="0"/>
            </w:tcBorders>
            <w:shd w:val="clear" w:color="auto" w:fill="FFFFFF"/>
            <w:vAlign w:val="center"/>
          </w:tcPr>
          <w:p w14:paraId="53E3F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改善农业生产环境</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BD9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891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是否改善农业生产环境</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B97F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可以带动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86E7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A6437">
            <w:pPr>
              <w:jc w:val="left"/>
              <w:rPr>
                <w:rFonts w:hint="eastAsia" w:ascii="宋体" w:hAnsi="宋体" w:eastAsia="宋体" w:cs="宋体"/>
                <w:i w:val="0"/>
                <w:iCs w:val="0"/>
                <w:color w:val="000000"/>
                <w:sz w:val="18"/>
                <w:szCs w:val="18"/>
                <w:u w:val="none"/>
              </w:rPr>
            </w:pPr>
          </w:p>
        </w:tc>
      </w:tr>
      <w:tr w14:paraId="22BDC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F498BF">
            <w:pPr>
              <w:jc w:val="center"/>
              <w:rPr>
                <w:rFonts w:hint="eastAsia" w:ascii="宋体" w:hAnsi="宋体" w:eastAsia="宋体" w:cs="宋体"/>
                <w:i w:val="0"/>
                <w:iCs w:val="0"/>
                <w:color w:val="000000"/>
                <w:sz w:val="18"/>
                <w:szCs w:val="18"/>
                <w:u w:val="none"/>
              </w:rPr>
            </w:pP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D44A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能力建设10分</w:t>
            </w:r>
          </w:p>
        </w:tc>
        <w:tc>
          <w:tcPr>
            <w:tcW w:w="960" w:type="dxa"/>
            <w:tcBorders>
              <w:top w:val="single" w:color="000000" w:sz="4" w:space="0"/>
              <w:left w:val="single" w:color="000000" w:sz="4" w:space="0"/>
              <w:bottom w:val="nil"/>
              <w:right w:val="single" w:color="000000" w:sz="4" w:space="0"/>
            </w:tcBorders>
            <w:shd w:val="clear" w:color="auto" w:fill="FFFFFF"/>
            <w:vAlign w:val="center"/>
          </w:tcPr>
          <w:p w14:paraId="6B62DE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3405" w:type="dxa"/>
            <w:gridSpan w:val="2"/>
            <w:tcBorders>
              <w:top w:val="single" w:color="000000" w:sz="4" w:space="0"/>
              <w:left w:val="single" w:color="000000" w:sz="4" w:space="0"/>
              <w:bottom w:val="single" w:color="000000" w:sz="4" w:space="0"/>
              <w:right w:val="nil"/>
            </w:tcBorders>
            <w:shd w:val="clear" w:color="auto" w:fill="FFFFFF"/>
            <w:vAlign w:val="center"/>
          </w:tcPr>
          <w:p w14:paraId="16614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长效机制建设</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A69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41CD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是否持续带动产业发展</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5F5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可以带动</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6292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A9545">
            <w:pPr>
              <w:jc w:val="left"/>
              <w:rPr>
                <w:rFonts w:hint="eastAsia" w:ascii="宋体" w:hAnsi="宋体" w:eastAsia="宋体" w:cs="宋体"/>
                <w:i w:val="0"/>
                <w:iCs w:val="0"/>
                <w:color w:val="000000"/>
                <w:sz w:val="18"/>
                <w:szCs w:val="18"/>
                <w:u w:val="none"/>
              </w:rPr>
            </w:pPr>
          </w:p>
        </w:tc>
      </w:tr>
      <w:tr w14:paraId="4D9F8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DDF6EE">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DD8FF5">
            <w:pPr>
              <w:jc w:val="center"/>
              <w:rPr>
                <w:rFonts w:hint="eastAsia" w:ascii="宋体" w:hAnsi="宋体" w:eastAsia="宋体" w:cs="宋体"/>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A5D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3405" w:type="dxa"/>
            <w:gridSpan w:val="2"/>
            <w:vMerge w:val="restart"/>
            <w:tcBorders>
              <w:top w:val="single" w:color="000000" w:sz="4" w:space="0"/>
              <w:left w:val="single" w:color="000000" w:sz="4" w:space="0"/>
              <w:bottom w:val="single" w:color="000000" w:sz="4" w:space="0"/>
              <w:right w:val="nil"/>
            </w:tcBorders>
            <w:shd w:val="clear" w:color="auto" w:fill="FFFFFF"/>
            <w:vAlign w:val="center"/>
          </w:tcPr>
          <w:p w14:paraId="41C7B3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服务对象满意度指标</w:t>
            </w: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55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509B7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农业经营主体满意度</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E44BE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2D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C5C60">
            <w:pPr>
              <w:jc w:val="left"/>
              <w:rPr>
                <w:rFonts w:hint="eastAsia" w:ascii="宋体" w:hAnsi="宋体" w:eastAsia="宋体" w:cs="宋体"/>
                <w:i w:val="0"/>
                <w:iCs w:val="0"/>
                <w:color w:val="000000"/>
                <w:sz w:val="18"/>
                <w:szCs w:val="18"/>
                <w:u w:val="none"/>
              </w:rPr>
            </w:pPr>
          </w:p>
        </w:tc>
      </w:tr>
      <w:tr w14:paraId="262BE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021FF8">
            <w:pPr>
              <w:jc w:val="center"/>
              <w:rPr>
                <w:rFonts w:hint="eastAsia" w:ascii="宋体" w:hAnsi="宋体" w:eastAsia="宋体" w:cs="宋体"/>
                <w:i w:val="0"/>
                <w:iCs w:val="0"/>
                <w:color w:val="000000"/>
                <w:sz w:val="18"/>
                <w:szCs w:val="18"/>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2DD8D14">
            <w:pPr>
              <w:jc w:val="center"/>
              <w:rPr>
                <w:rFonts w:hint="eastAsia" w:ascii="宋体" w:hAnsi="宋体" w:eastAsia="宋体" w:cs="宋体"/>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BEF023">
            <w:pPr>
              <w:jc w:val="center"/>
              <w:rPr>
                <w:rFonts w:hint="eastAsia" w:ascii="宋体" w:hAnsi="宋体" w:eastAsia="宋体" w:cs="宋体"/>
                <w:i w:val="0"/>
                <w:iCs w:val="0"/>
                <w:color w:val="000000"/>
                <w:sz w:val="18"/>
                <w:szCs w:val="18"/>
                <w:u w:val="none"/>
              </w:rPr>
            </w:pPr>
          </w:p>
        </w:tc>
        <w:tc>
          <w:tcPr>
            <w:tcW w:w="3405" w:type="dxa"/>
            <w:gridSpan w:val="2"/>
            <w:vMerge w:val="continue"/>
            <w:tcBorders>
              <w:top w:val="single" w:color="000000" w:sz="4" w:space="0"/>
              <w:left w:val="single" w:color="000000" w:sz="4" w:space="0"/>
              <w:bottom w:val="single" w:color="000000" w:sz="4" w:space="0"/>
              <w:right w:val="nil"/>
            </w:tcBorders>
            <w:shd w:val="clear" w:color="auto" w:fill="FFFFFF"/>
            <w:vAlign w:val="center"/>
          </w:tcPr>
          <w:p w14:paraId="687133D9">
            <w:pPr>
              <w:jc w:val="center"/>
              <w:rPr>
                <w:rFonts w:hint="eastAsia" w:ascii="宋体" w:hAnsi="宋体" w:eastAsia="宋体" w:cs="宋体"/>
                <w:i w:val="0"/>
                <w:iCs w:val="0"/>
                <w:color w:val="000000"/>
                <w:sz w:val="18"/>
                <w:szCs w:val="18"/>
                <w:u w:val="none"/>
              </w:rPr>
            </w:pPr>
          </w:p>
        </w:tc>
        <w:tc>
          <w:tcPr>
            <w:tcW w:w="76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287F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301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62F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受益脱贫人口满意度</w:t>
            </w:r>
          </w:p>
        </w:tc>
        <w:tc>
          <w:tcPr>
            <w:tcW w:w="124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4FB9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7EC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5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5508B">
            <w:pPr>
              <w:jc w:val="left"/>
              <w:rPr>
                <w:rFonts w:hint="eastAsia" w:ascii="宋体" w:hAnsi="宋体" w:eastAsia="宋体" w:cs="宋体"/>
                <w:i w:val="0"/>
                <w:iCs w:val="0"/>
                <w:color w:val="000000"/>
                <w:sz w:val="18"/>
                <w:szCs w:val="18"/>
                <w:u w:val="none"/>
              </w:rPr>
            </w:pPr>
          </w:p>
        </w:tc>
      </w:tr>
      <w:tr w14:paraId="37DE6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0" w:type="auto"/>
            <w:gridSpan w:val="5"/>
            <w:tcBorders>
              <w:top w:val="single" w:color="000000" w:sz="4" w:space="0"/>
              <w:left w:val="single" w:color="000000" w:sz="4" w:space="0"/>
              <w:bottom w:val="single" w:color="000000" w:sz="4" w:space="0"/>
              <w:right w:val="nil"/>
            </w:tcBorders>
            <w:shd w:val="clear" w:color="auto" w:fill="FFFF00"/>
            <w:noWrap/>
            <w:vAlign w:val="center"/>
          </w:tcPr>
          <w:p w14:paraId="5B103968">
            <w:pPr>
              <w:keepNext w:val="0"/>
              <w:keepLines w:val="0"/>
              <w:widowControl/>
              <w:suppressLineNumbers w:val="0"/>
              <w:jc w:val="center"/>
              <w:textAlignment w:val="center"/>
              <w:rPr>
                <w:rFonts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bdr w:val="none" w:color="auto" w:sz="0" w:space="0"/>
                <w:lang w:val="en-US" w:eastAsia="zh-CN" w:bidi="ar"/>
              </w:rPr>
              <w:t>绩效总得分</w:t>
            </w:r>
          </w:p>
        </w:tc>
        <w:tc>
          <w:tcPr>
            <w:tcW w:w="765"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1D0FCD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nil"/>
              <w:bottom w:val="single" w:color="000000" w:sz="4" w:space="0"/>
              <w:right w:val="single" w:color="000000" w:sz="4" w:space="0"/>
            </w:tcBorders>
            <w:shd w:val="clear" w:color="auto" w:fill="FFFF00"/>
            <w:noWrap/>
            <w:vAlign w:val="center"/>
          </w:tcPr>
          <w:p w14:paraId="0731B6AE">
            <w:pPr>
              <w:rPr>
                <w:rFonts w:hint="eastAsia" w:ascii="仿宋" w:hAnsi="仿宋" w:eastAsia="仿宋" w:cs="仿宋"/>
                <w:i w:val="0"/>
                <w:iCs w:val="0"/>
                <w:color w:val="000000"/>
                <w:sz w:val="22"/>
                <w:szCs w:val="22"/>
                <w:u w:val="none"/>
              </w:rPr>
            </w:pPr>
          </w:p>
        </w:tc>
        <w:tc>
          <w:tcPr>
            <w:tcW w:w="0" w:type="auto"/>
            <w:tcBorders>
              <w:top w:val="single" w:color="000000" w:sz="4" w:space="0"/>
              <w:left w:val="nil"/>
              <w:bottom w:val="single" w:color="000000" w:sz="4" w:space="0"/>
              <w:right w:val="single" w:color="000000" w:sz="4" w:space="0"/>
            </w:tcBorders>
            <w:shd w:val="clear" w:color="auto" w:fill="FFFF00"/>
            <w:noWrap/>
            <w:vAlign w:val="center"/>
          </w:tcPr>
          <w:p w14:paraId="163D58AC">
            <w:pPr>
              <w:jc w:val="center"/>
              <w:rPr>
                <w:rFonts w:hint="eastAsia" w:ascii="仿宋" w:hAnsi="仿宋" w:eastAsia="仿宋" w:cs="仿宋"/>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00"/>
            <w:noWrap/>
            <w:vAlign w:val="center"/>
          </w:tcPr>
          <w:p w14:paraId="1436A6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89.44102057</w:t>
            </w:r>
          </w:p>
        </w:tc>
        <w:tc>
          <w:tcPr>
            <w:tcW w:w="1530" w:type="dxa"/>
            <w:tcBorders>
              <w:top w:val="single" w:color="000000" w:sz="4" w:space="0"/>
              <w:left w:val="single" w:color="000000" w:sz="4" w:space="0"/>
              <w:bottom w:val="single" w:color="000000" w:sz="4" w:space="0"/>
              <w:right w:val="single" w:color="000000" w:sz="4" w:space="0"/>
            </w:tcBorders>
            <w:shd w:val="clear" w:color="auto" w:fill="FFFF00"/>
            <w:vAlign w:val="center"/>
          </w:tcPr>
          <w:p w14:paraId="2649235A">
            <w:pPr>
              <w:jc w:val="left"/>
              <w:rPr>
                <w:rFonts w:hint="eastAsia" w:ascii="仿宋" w:hAnsi="仿宋" w:eastAsia="仿宋" w:cs="仿宋"/>
                <w:i w:val="0"/>
                <w:iCs w:val="0"/>
                <w:color w:val="000000"/>
                <w:sz w:val="22"/>
                <w:szCs w:val="22"/>
                <w:u w:val="none"/>
              </w:rPr>
            </w:pPr>
          </w:p>
        </w:tc>
      </w:tr>
    </w:tbl>
    <w:p w14:paraId="5783A81F">
      <w:pPr>
        <w:keepNext w:val="0"/>
        <w:keepLines w:val="0"/>
        <w:pageBreakBefore w:val="0"/>
        <w:kinsoku/>
        <w:wordWrap/>
        <w:overflowPunct/>
        <w:topLinePunct w:val="0"/>
        <w:autoSpaceDE/>
        <w:autoSpaceDN/>
        <w:bidi w:val="0"/>
        <w:adjustRightInd/>
        <w:snapToGrid/>
        <w:spacing w:line="240" w:lineRule="auto"/>
        <w:jc w:val="both"/>
        <w:rPr>
          <w:rFonts w:ascii="仿宋" w:hAnsi="仿宋" w:eastAsia="仿宋" w:cs="仿宋"/>
          <w:color w:val="000000" w:themeColor="text1"/>
          <w:sz w:val="32"/>
          <w:highlight w:val="yellow"/>
          <w14:textFill>
            <w14:solidFill>
              <w14:schemeClr w14:val="tx1"/>
            </w14:solidFill>
          </w14:textFill>
        </w:rPr>
      </w:pPr>
    </w:p>
    <w:p w14:paraId="3AB5E2B4">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hint="default" w:ascii="仿宋" w:hAnsi="仿宋" w:eastAsia="仿宋" w:cs="仿宋"/>
          <w:color w:val="000000" w:themeColor="text1"/>
          <w:sz w:val="32"/>
          <w:highlight w:val="yellow"/>
          <w:lang w:val="en-US" w:eastAsia="zh-CN"/>
          <w14:textFill>
            <w14:solidFill>
              <w14:schemeClr w14:val="tx1"/>
            </w14:solidFill>
          </w14:textFill>
        </w:rPr>
      </w:pPr>
    </w:p>
    <w:p w14:paraId="5AA6839C">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ascii="仿宋" w:hAnsi="仿宋" w:eastAsia="仿宋" w:cs="仿宋"/>
          <w:color w:val="000000" w:themeColor="text1"/>
          <w:sz w:val="32"/>
          <w:highlight w:val="yellow"/>
          <w14:textFill>
            <w14:solidFill>
              <w14:schemeClr w14:val="tx1"/>
            </w14:solidFill>
          </w14:textFill>
        </w:rPr>
        <w:sectPr>
          <w:headerReference r:id="rId6" w:type="default"/>
          <w:footerReference r:id="rId7" w:type="default"/>
          <w:pgSz w:w="16838" w:h="11906" w:orient="landscape"/>
          <w:pgMar w:top="1519" w:right="1440" w:bottom="1519" w:left="1440" w:header="851" w:footer="992" w:gutter="0"/>
          <w:pgNumType w:fmt="decimal"/>
          <w:cols w:space="425" w:num="1"/>
          <w:docGrid w:type="lines" w:linePitch="312" w:charSpace="0"/>
        </w:sectPr>
      </w:pPr>
    </w:p>
    <w:p w14:paraId="7B070271">
      <w:pPr>
        <w:keepNext w:val="0"/>
        <w:keepLines w:val="0"/>
        <w:pageBreakBefore w:val="0"/>
        <w:kinsoku/>
        <w:wordWrap/>
        <w:overflowPunct/>
        <w:topLinePunct w:val="0"/>
        <w:autoSpaceDE/>
        <w:autoSpaceDN/>
        <w:bidi w:val="0"/>
        <w:adjustRightInd/>
        <w:snapToGrid/>
        <w:spacing w:line="240" w:lineRule="auto"/>
        <w:ind w:firstLine="480" w:firstLineChars="150"/>
        <w:jc w:val="center"/>
        <w:rPr>
          <w:rFonts w:hint="default" w:ascii="仿宋" w:hAnsi="仿宋" w:eastAsia="仿宋" w:cs="仿宋"/>
          <w:color w:val="000000" w:themeColor="text1"/>
          <w:sz w:val="32"/>
          <w:highlight w:val="yellow"/>
          <w:lang w:val="en-US" w:eastAsia="zh-CN"/>
          <w14:textFill>
            <w14:solidFill>
              <w14:schemeClr w14:val="tx1"/>
            </w14:solidFill>
          </w14:textFill>
        </w:rPr>
      </w:pPr>
    </w:p>
    <w:sectPr>
      <w:pgSz w:w="11906" w:h="16838"/>
      <w:pgMar w:top="1440" w:right="1519" w:bottom="1440" w:left="1519"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Helvetica Neue">
    <w:altName w:val="Times New Roman"/>
    <w:panose1 w:val="02000503000000020004"/>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panose1 w:val="02000000000000000000"/>
    <w:charset w:val="86"/>
    <w:family w:val="auto"/>
    <w:pitch w:val="default"/>
    <w:sig w:usb0="A00002BF" w:usb1="38CF7CFA" w:usb2="00082016" w:usb3="00000000" w:csb0="00040001" w:csb1="00000000"/>
  </w:font>
  <w:font w:name="Segoe UI Emoji">
    <w:panose1 w:val="020B0502040204020203"/>
    <w:charset w:val="00"/>
    <w:family w:val="auto"/>
    <w:pitch w:val="default"/>
    <w:sig w:usb0="00000001" w:usb1="02000000" w:usb2="00000000" w:usb3="00000000" w:csb0="0000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99E99">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40018C">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b6QKcsBAACcAwAADgAAAGRycy9lMm9Eb2MueG1srVPNjtMwEL4j8Q6W&#10;79RppUV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Wt1k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W+kCnLAQAAnAMAAA4AAAAAAAAAAQAgAAAAHgEAAGRycy9lMm9E&#10;b2MueG1sUEsFBgAAAAAGAAYAWQEAAFsFAAAAAA==&#10;">
              <v:fill on="f" focussize="0,0"/>
              <v:stroke on="f"/>
              <v:imagedata o:title=""/>
              <o:lock v:ext="edit" aspectratio="f"/>
              <v:textbox inset="0mm,0mm,0mm,0mm" style="mso-fit-shape-to-text:t;">
                <w:txbxContent>
                  <w:p w14:paraId="1B40018C">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v:textbox>
            </v:shape>
          </w:pict>
        </mc:Fallback>
      </mc:AlternateContent>
    </w:r>
  </w:p>
  <w:p w14:paraId="57BF948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40E03">
    <w:pPr>
      <w:pStyle w:val="6"/>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9D09C8">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B714U5zAEAAJ0DAAAOAAAAAAAAAAEAIAAAAB4BAABkcnMvZTJv&#10;RG9jLnhtbFBLBQYAAAAABgAGAFkBAABcBQAAAAA=&#10;">
              <v:fill on="f" focussize="0,0"/>
              <v:stroke on="f"/>
              <v:imagedata o:title=""/>
              <o:lock v:ext="edit" aspectratio="f"/>
              <v:textbox inset="0mm,0mm,0mm,0mm" style="mso-fit-shape-to-text:t;">
                <w:txbxContent>
                  <w:p w14:paraId="499D09C8">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v:textbox>
            </v:shape>
          </w:pict>
        </mc:Fallback>
      </mc:AlternateContent>
    </w:r>
  </w:p>
  <w:p w14:paraId="5A8BEBA5">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1E42E">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F76E7D">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32F76E7D">
                    <w:pPr>
                      <w:pStyle w:val="6"/>
                      <w:jc w:val="center"/>
                    </w:pPr>
                    <w:r>
                      <w:fldChar w:fldCharType="begin"/>
                    </w:r>
                    <w:r>
                      <w:instrText xml:space="preserve"> PAGE   \* MERGEFORMAT </w:instrText>
                    </w:r>
                    <w:r>
                      <w:fldChar w:fldCharType="separate"/>
                    </w:r>
                    <w:r>
                      <w:rPr>
                        <w:lang w:val="zh-CN"/>
                      </w:rPr>
                      <w:t>11</w:t>
                    </w:r>
                    <w:r>
                      <w:rPr>
                        <w:lang w:val="zh-CN"/>
                      </w:rPr>
                      <w:fldChar w:fldCharType="end"/>
                    </w:r>
                  </w:p>
                </w:txbxContent>
              </v:textbox>
            </v:shape>
          </w:pict>
        </mc:Fallback>
      </mc:AlternateContent>
    </w:r>
  </w:p>
  <w:p w14:paraId="070AE77F">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70F30">
    <w:pPr>
      <w:keepNext w:val="0"/>
      <w:keepLines w:val="0"/>
      <w:pageBreakBefore w:val="0"/>
      <w:kinsoku/>
      <w:wordWrap/>
      <w:overflowPunct/>
      <w:topLinePunct w:val="0"/>
      <w:autoSpaceDE/>
      <w:autoSpaceDN/>
      <w:bidi w:val="0"/>
      <w:adjustRightInd/>
      <w:snapToGrid/>
      <w:spacing w:line="240" w:lineRule="auto"/>
      <w:ind w:firstLine="361" w:firstLineChars="200"/>
      <w:jc w:val="both"/>
      <w:outlineLvl w:val="0"/>
      <w:rPr>
        <w:rFonts w:hint="eastAsia" w:ascii="仿宋" w:hAnsi="仿宋" w:eastAsia="仿宋" w:cs="仿宋"/>
        <w:b/>
        <w:sz w:val="13"/>
        <w:szCs w:val="13"/>
        <w:highlight w:val="none"/>
        <w:lang w:val="en-US" w:eastAsia="zh-CN"/>
      </w:rPr>
    </w:pPr>
    <w:r>
      <w:rPr>
        <w:rFonts w:hint="eastAsia" w:ascii="仿宋" w:hAnsi="仿宋" w:eastAsia="仿宋" w:cs="仿宋"/>
        <w:b/>
        <w:sz w:val="18"/>
        <w:szCs w:val="18"/>
        <w:highlight w:val="none"/>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F21BC">
    <w:pPr>
      <w:keepNext w:val="0"/>
      <w:keepLines w:val="0"/>
      <w:pageBreakBefore w:val="0"/>
      <w:kinsoku/>
      <w:wordWrap/>
      <w:overflowPunct/>
      <w:topLinePunct w:val="0"/>
      <w:autoSpaceDE/>
      <w:autoSpaceDN/>
      <w:bidi w:val="0"/>
      <w:adjustRightInd/>
      <w:snapToGrid/>
      <w:spacing w:line="240" w:lineRule="auto"/>
      <w:jc w:val="both"/>
      <w:rPr>
        <w:rFonts w:hint="eastAsia" w:ascii="仿宋" w:hAnsi="仿宋" w:eastAsia="仿宋" w:cs="仿宋"/>
        <w:b/>
        <w:sz w:val="13"/>
        <w:szCs w:val="13"/>
        <w:highlight w:val="none"/>
        <w:lang w:val="en-US" w:eastAsia="zh-CN"/>
      </w:rPr>
    </w:pPr>
    <w:r>
      <w:rPr>
        <w:rFonts w:hint="eastAsia" w:ascii="仿宋" w:hAnsi="仿宋" w:eastAsia="仿宋" w:cs="仿宋"/>
        <w:b/>
        <w:sz w:val="18"/>
        <w:szCs w:val="18"/>
        <w:highlight w:val="non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288" w:hanging="288"/>
      </w:pPr>
      <w:rPr>
        <w:color w:val="3370FF"/>
        <w:sz w:val="22"/>
        <w:szCs w:val="22"/>
      </w:rPr>
    </w:lvl>
    <w:lvl w:ilvl="1" w:tentative="0">
      <w:start w:val="1"/>
      <w:numFmt w:val="lowerLetter"/>
      <w:lvlText w:val="%2."/>
      <w:lvlJc w:val="left"/>
      <w:pPr>
        <w:ind w:left="720" w:hanging="288"/>
      </w:pPr>
      <w:rPr>
        <w:color w:val="3370FF"/>
        <w:sz w:val="22"/>
        <w:szCs w:val="22"/>
      </w:rPr>
    </w:lvl>
    <w:lvl w:ilvl="2" w:tentative="0">
      <w:start w:val="1"/>
      <w:numFmt w:val="lowerRoman"/>
      <w:lvlText w:val="%3."/>
      <w:lvlJc w:val="left"/>
      <w:pPr>
        <w:ind w:left="1152" w:hanging="288"/>
      </w:pPr>
      <w:rPr>
        <w:color w:val="3370FF"/>
        <w:sz w:val="22"/>
        <w:szCs w:val="22"/>
      </w:rPr>
    </w:lvl>
    <w:lvl w:ilvl="3" w:tentative="0">
      <w:start w:val="1"/>
      <w:numFmt w:val="decimal"/>
      <w:lvlText w:val="%4."/>
      <w:lvlJc w:val="left"/>
      <w:pPr>
        <w:ind w:left="1583" w:hanging="288"/>
      </w:pPr>
      <w:rPr>
        <w:color w:val="3370FF"/>
        <w:sz w:val="22"/>
        <w:szCs w:val="22"/>
      </w:rPr>
    </w:lvl>
    <w:lvl w:ilvl="4" w:tentative="0">
      <w:start w:val="1"/>
      <w:numFmt w:val="lowerLetter"/>
      <w:lvlText w:val="%5."/>
      <w:lvlJc w:val="left"/>
      <w:pPr>
        <w:ind w:left="2015" w:hanging="288"/>
      </w:pPr>
      <w:rPr>
        <w:color w:val="3370FF"/>
        <w:sz w:val="22"/>
        <w:szCs w:val="22"/>
      </w:rPr>
    </w:lvl>
    <w:lvl w:ilvl="5" w:tentative="0">
      <w:start w:val="1"/>
      <w:numFmt w:val="lowerRoman"/>
      <w:lvlText w:val="%6."/>
      <w:lvlJc w:val="left"/>
      <w:pPr>
        <w:ind w:left="2448" w:hanging="288"/>
      </w:pPr>
      <w:rPr>
        <w:color w:val="3370FF"/>
        <w:sz w:val="22"/>
        <w:szCs w:val="22"/>
      </w:rPr>
    </w:lvl>
    <w:lvl w:ilvl="6" w:tentative="0">
      <w:start w:val="1"/>
      <w:numFmt w:val="decimal"/>
      <w:lvlText w:val="%7."/>
      <w:lvlJc w:val="left"/>
      <w:pPr>
        <w:ind w:left="2879" w:hanging="288"/>
      </w:pPr>
      <w:rPr>
        <w:color w:val="3370FF"/>
        <w:sz w:val="22"/>
        <w:szCs w:val="22"/>
      </w:rPr>
    </w:lvl>
    <w:lvl w:ilvl="7" w:tentative="0">
      <w:start w:val="1"/>
      <w:numFmt w:val="lowerLetter"/>
      <w:lvlText w:val="%8."/>
      <w:lvlJc w:val="left"/>
      <w:pPr>
        <w:ind w:left="3312" w:hanging="288"/>
      </w:pPr>
      <w:rPr>
        <w:color w:val="3370FF"/>
        <w:sz w:val="22"/>
        <w:szCs w:val="22"/>
      </w:rPr>
    </w:lvl>
    <w:lvl w:ilvl="8" w:tentative="0">
      <w:start w:val="1"/>
      <w:numFmt w:val="lowerRoman"/>
      <w:lvlText w:val="%9."/>
      <w:lvlJc w:val="left"/>
      <w:pPr>
        <w:ind w:left="3744" w:hanging="288"/>
      </w:pPr>
      <w:rPr>
        <w:color w:val="3370FF"/>
        <w:sz w:val="22"/>
        <w:szCs w:val="22"/>
      </w:rPr>
    </w:lvl>
  </w:abstractNum>
  <w:num w:numId="1">
    <w:abstractNumId w:val="0"/>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2OGQwNzdhM2RhMTJmMmFiMWFkNWQ5NTFlMTMzYzYifQ=="/>
  </w:docVars>
  <w:rsids>
    <w:rsidRoot w:val="7EBA36AD"/>
    <w:rsid w:val="0000371B"/>
    <w:rsid w:val="00004C80"/>
    <w:rsid w:val="00063D84"/>
    <w:rsid w:val="00065489"/>
    <w:rsid w:val="00124778"/>
    <w:rsid w:val="00132520"/>
    <w:rsid w:val="00150FC6"/>
    <w:rsid w:val="0015370C"/>
    <w:rsid w:val="00157258"/>
    <w:rsid w:val="00160A2E"/>
    <w:rsid w:val="00192F88"/>
    <w:rsid w:val="001F529F"/>
    <w:rsid w:val="002356E1"/>
    <w:rsid w:val="002B2853"/>
    <w:rsid w:val="002D16B2"/>
    <w:rsid w:val="00301026"/>
    <w:rsid w:val="00333729"/>
    <w:rsid w:val="003B1A24"/>
    <w:rsid w:val="003B2BFE"/>
    <w:rsid w:val="0042449E"/>
    <w:rsid w:val="0043061E"/>
    <w:rsid w:val="004A354D"/>
    <w:rsid w:val="00504B6A"/>
    <w:rsid w:val="00545E29"/>
    <w:rsid w:val="0055560F"/>
    <w:rsid w:val="005556AA"/>
    <w:rsid w:val="005631FA"/>
    <w:rsid w:val="00580EF2"/>
    <w:rsid w:val="0059164C"/>
    <w:rsid w:val="005A0A55"/>
    <w:rsid w:val="005C114A"/>
    <w:rsid w:val="005C5378"/>
    <w:rsid w:val="00605FF2"/>
    <w:rsid w:val="006151A6"/>
    <w:rsid w:val="00625941"/>
    <w:rsid w:val="00626F23"/>
    <w:rsid w:val="00632A8D"/>
    <w:rsid w:val="00647665"/>
    <w:rsid w:val="00685DE4"/>
    <w:rsid w:val="006F213E"/>
    <w:rsid w:val="00712417"/>
    <w:rsid w:val="00725EF0"/>
    <w:rsid w:val="00762B36"/>
    <w:rsid w:val="007C643D"/>
    <w:rsid w:val="007D00B7"/>
    <w:rsid w:val="0080340A"/>
    <w:rsid w:val="0080639E"/>
    <w:rsid w:val="0080769F"/>
    <w:rsid w:val="00830328"/>
    <w:rsid w:val="00835B74"/>
    <w:rsid w:val="008968F2"/>
    <w:rsid w:val="008A722D"/>
    <w:rsid w:val="008B73C7"/>
    <w:rsid w:val="008C5ADB"/>
    <w:rsid w:val="008C6CD2"/>
    <w:rsid w:val="008D3F89"/>
    <w:rsid w:val="008F1723"/>
    <w:rsid w:val="00913D8F"/>
    <w:rsid w:val="00916AE4"/>
    <w:rsid w:val="00984A93"/>
    <w:rsid w:val="009A5AEE"/>
    <w:rsid w:val="009E098A"/>
    <w:rsid w:val="009E1446"/>
    <w:rsid w:val="009E775D"/>
    <w:rsid w:val="00A00EBC"/>
    <w:rsid w:val="00A32FF8"/>
    <w:rsid w:val="00A9414C"/>
    <w:rsid w:val="00AA01F3"/>
    <w:rsid w:val="00AA170D"/>
    <w:rsid w:val="00AA1927"/>
    <w:rsid w:val="00AF113C"/>
    <w:rsid w:val="00B049F9"/>
    <w:rsid w:val="00B113D4"/>
    <w:rsid w:val="00B34755"/>
    <w:rsid w:val="00B811C6"/>
    <w:rsid w:val="00BF1FFC"/>
    <w:rsid w:val="00BF58EF"/>
    <w:rsid w:val="00C120C1"/>
    <w:rsid w:val="00C16A32"/>
    <w:rsid w:val="00C521B2"/>
    <w:rsid w:val="00C77B2A"/>
    <w:rsid w:val="00C804BF"/>
    <w:rsid w:val="00C97201"/>
    <w:rsid w:val="00CA7909"/>
    <w:rsid w:val="00CC269C"/>
    <w:rsid w:val="00CC47CF"/>
    <w:rsid w:val="00CE0B64"/>
    <w:rsid w:val="00D10279"/>
    <w:rsid w:val="00D14D61"/>
    <w:rsid w:val="00D15CF7"/>
    <w:rsid w:val="00D6158C"/>
    <w:rsid w:val="00D766EE"/>
    <w:rsid w:val="00D818AB"/>
    <w:rsid w:val="00DA0E78"/>
    <w:rsid w:val="00DB30CC"/>
    <w:rsid w:val="00DE0EA9"/>
    <w:rsid w:val="00E60364"/>
    <w:rsid w:val="00EA3EFB"/>
    <w:rsid w:val="00EC0B0D"/>
    <w:rsid w:val="00EE39C5"/>
    <w:rsid w:val="00EF4DBA"/>
    <w:rsid w:val="00F17109"/>
    <w:rsid w:val="00F3205C"/>
    <w:rsid w:val="00F56DCD"/>
    <w:rsid w:val="00F826F4"/>
    <w:rsid w:val="00F82D16"/>
    <w:rsid w:val="00FE4DA4"/>
    <w:rsid w:val="01C05F23"/>
    <w:rsid w:val="02081762"/>
    <w:rsid w:val="05854992"/>
    <w:rsid w:val="0625594B"/>
    <w:rsid w:val="06BE79C8"/>
    <w:rsid w:val="071F34B7"/>
    <w:rsid w:val="07894234"/>
    <w:rsid w:val="0A14182E"/>
    <w:rsid w:val="0BFBACA7"/>
    <w:rsid w:val="0BFFB47F"/>
    <w:rsid w:val="0C340BEF"/>
    <w:rsid w:val="0C403C16"/>
    <w:rsid w:val="0C7D5361"/>
    <w:rsid w:val="0F872331"/>
    <w:rsid w:val="0FF769C1"/>
    <w:rsid w:val="10B96382"/>
    <w:rsid w:val="11D703E5"/>
    <w:rsid w:val="11EF027E"/>
    <w:rsid w:val="12ED6B62"/>
    <w:rsid w:val="13094C34"/>
    <w:rsid w:val="133F63F1"/>
    <w:rsid w:val="139A7FAA"/>
    <w:rsid w:val="17AF02E5"/>
    <w:rsid w:val="17F527EF"/>
    <w:rsid w:val="17FEDF29"/>
    <w:rsid w:val="1A05265C"/>
    <w:rsid w:val="1A870E19"/>
    <w:rsid w:val="1AD27CA2"/>
    <w:rsid w:val="1B625E2D"/>
    <w:rsid w:val="1C8753A0"/>
    <w:rsid w:val="1CF6E738"/>
    <w:rsid w:val="1D1B4649"/>
    <w:rsid w:val="1FFF8790"/>
    <w:rsid w:val="20A03E53"/>
    <w:rsid w:val="21773926"/>
    <w:rsid w:val="223F2736"/>
    <w:rsid w:val="2314543B"/>
    <w:rsid w:val="23787231"/>
    <w:rsid w:val="249F3E6C"/>
    <w:rsid w:val="251B4371"/>
    <w:rsid w:val="25EE79D0"/>
    <w:rsid w:val="26676EA5"/>
    <w:rsid w:val="27352B94"/>
    <w:rsid w:val="27BD6B01"/>
    <w:rsid w:val="27C35AC8"/>
    <w:rsid w:val="27EF76A8"/>
    <w:rsid w:val="28574669"/>
    <w:rsid w:val="293153B2"/>
    <w:rsid w:val="293B774F"/>
    <w:rsid w:val="299E7B16"/>
    <w:rsid w:val="2A5145B2"/>
    <w:rsid w:val="2B8D1E0C"/>
    <w:rsid w:val="2BFDC7D3"/>
    <w:rsid w:val="2C597DE8"/>
    <w:rsid w:val="2C83244B"/>
    <w:rsid w:val="2E07425D"/>
    <w:rsid w:val="2F3722A4"/>
    <w:rsid w:val="2FBB341C"/>
    <w:rsid w:val="30BA0CF4"/>
    <w:rsid w:val="31B14AEA"/>
    <w:rsid w:val="3313559E"/>
    <w:rsid w:val="343B1E9E"/>
    <w:rsid w:val="353103C4"/>
    <w:rsid w:val="357065AB"/>
    <w:rsid w:val="36B40B9C"/>
    <w:rsid w:val="370C5E5F"/>
    <w:rsid w:val="37373A83"/>
    <w:rsid w:val="37527B6C"/>
    <w:rsid w:val="37FEB30D"/>
    <w:rsid w:val="38AF1B89"/>
    <w:rsid w:val="391C4067"/>
    <w:rsid w:val="394C06D8"/>
    <w:rsid w:val="39A71A29"/>
    <w:rsid w:val="3A61479C"/>
    <w:rsid w:val="3A935CB2"/>
    <w:rsid w:val="3AC34F4A"/>
    <w:rsid w:val="3AF7A3AE"/>
    <w:rsid w:val="3CEF0CD9"/>
    <w:rsid w:val="3D7172DD"/>
    <w:rsid w:val="3D731215"/>
    <w:rsid w:val="3DC55051"/>
    <w:rsid w:val="3DCD77B7"/>
    <w:rsid w:val="3DE76EF3"/>
    <w:rsid w:val="3DE9F8DF"/>
    <w:rsid w:val="3EDDDF2D"/>
    <w:rsid w:val="3EFFEB26"/>
    <w:rsid w:val="3FBCAF5D"/>
    <w:rsid w:val="3FD81487"/>
    <w:rsid w:val="3FDC55C1"/>
    <w:rsid w:val="3FF6DBD3"/>
    <w:rsid w:val="3FFB8456"/>
    <w:rsid w:val="41FE097D"/>
    <w:rsid w:val="421854D1"/>
    <w:rsid w:val="437262D6"/>
    <w:rsid w:val="4376458B"/>
    <w:rsid w:val="43EC33E2"/>
    <w:rsid w:val="45ED44DA"/>
    <w:rsid w:val="467929CA"/>
    <w:rsid w:val="46DE2849"/>
    <w:rsid w:val="47304E70"/>
    <w:rsid w:val="476C234B"/>
    <w:rsid w:val="47F16995"/>
    <w:rsid w:val="485F01D3"/>
    <w:rsid w:val="4B0425D4"/>
    <w:rsid w:val="4FB9C7CF"/>
    <w:rsid w:val="4FC86D08"/>
    <w:rsid w:val="4FFB39BB"/>
    <w:rsid w:val="51F10A82"/>
    <w:rsid w:val="51F36398"/>
    <w:rsid w:val="523200A5"/>
    <w:rsid w:val="52537E8D"/>
    <w:rsid w:val="52D61962"/>
    <w:rsid w:val="52F9F674"/>
    <w:rsid w:val="53FF29A9"/>
    <w:rsid w:val="559519EA"/>
    <w:rsid w:val="55FE58EC"/>
    <w:rsid w:val="57DD1F50"/>
    <w:rsid w:val="59F56636"/>
    <w:rsid w:val="5AD52B5F"/>
    <w:rsid w:val="5AE77766"/>
    <w:rsid w:val="5B863046"/>
    <w:rsid w:val="5BDD0260"/>
    <w:rsid w:val="5C173F6A"/>
    <w:rsid w:val="5CA519D7"/>
    <w:rsid w:val="5CE71BB5"/>
    <w:rsid w:val="5D1134C1"/>
    <w:rsid w:val="5D1E74D6"/>
    <w:rsid w:val="5D7FF489"/>
    <w:rsid w:val="5DC7C826"/>
    <w:rsid w:val="5E85BB9D"/>
    <w:rsid w:val="5F6237FF"/>
    <w:rsid w:val="5F690C7F"/>
    <w:rsid w:val="5FDBCEBB"/>
    <w:rsid w:val="5FEE4890"/>
    <w:rsid w:val="5FFF76D6"/>
    <w:rsid w:val="60313903"/>
    <w:rsid w:val="62BAC00A"/>
    <w:rsid w:val="64682077"/>
    <w:rsid w:val="64D33242"/>
    <w:rsid w:val="65436AFB"/>
    <w:rsid w:val="658C7374"/>
    <w:rsid w:val="65B17DF6"/>
    <w:rsid w:val="66210E00"/>
    <w:rsid w:val="667DCE1D"/>
    <w:rsid w:val="6722475D"/>
    <w:rsid w:val="672852E4"/>
    <w:rsid w:val="67A701D7"/>
    <w:rsid w:val="67FD886F"/>
    <w:rsid w:val="68BFB161"/>
    <w:rsid w:val="68EE219D"/>
    <w:rsid w:val="68FB782E"/>
    <w:rsid w:val="69CA6627"/>
    <w:rsid w:val="6BE76785"/>
    <w:rsid w:val="6BE850C4"/>
    <w:rsid w:val="6BF77406"/>
    <w:rsid w:val="6C447BF5"/>
    <w:rsid w:val="6CFAFA14"/>
    <w:rsid w:val="6DEF1617"/>
    <w:rsid w:val="6E86197D"/>
    <w:rsid w:val="6F3EEF21"/>
    <w:rsid w:val="6F4F02B7"/>
    <w:rsid w:val="6F6B1A2F"/>
    <w:rsid w:val="6F703495"/>
    <w:rsid w:val="6F7DD035"/>
    <w:rsid w:val="6FBF7E04"/>
    <w:rsid w:val="6FF78CC7"/>
    <w:rsid w:val="70F353BF"/>
    <w:rsid w:val="715FDFFB"/>
    <w:rsid w:val="7180478D"/>
    <w:rsid w:val="731B3F13"/>
    <w:rsid w:val="73767804"/>
    <w:rsid w:val="73FF9910"/>
    <w:rsid w:val="74BB03AA"/>
    <w:rsid w:val="756F12F0"/>
    <w:rsid w:val="7632093E"/>
    <w:rsid w:val="763366E4"/>
    <w:rsid w:val="76666624"/>
    <w:rsid w:val="76ED353E"/>
    <w:rsid w:val="77EF2D6D"/>
    <w:rsid w:val="77F7BC60"/>
    <w:rsid w:val="78081174"/>
    <w:rsid w:val="787E4C6A"/>
    <w:rsid w:val="79432CCB"/>
    <w:rsid w:val="79AB7ADD"/>
    <w:rsid w:val="79E7AE70"/>
    <w:rsid w:val="79ED02F9"/>
    <w:rsid w:val="79FD2430"/>
    <w:rsid w:val="7A041CD3"/>
    <w:rsid w:val="7A7F7588"/>
    <w:rsid w:val="7B5D1E4D"/>
    <w:rsid w:val="7BD8FF55"/>
    <w:rsid w:val="7BE346CE"/>
    <w:rsid w:val="7BEF2D4D"/>
    <w:rsid w:val="7BFE8DCA"/>
    <w:rsid w:val="7BFF9585"/>
    <w:rsid w:val="7C16731D"/>
    <w:rsid w:val="7C5F08E9"/>
    <w:rsid w:val="7C5FAD0A"/>
    <w:rsid w:val="7D8A6622"/>
    <w:rsid w:val="7DD650F6"/>
    <w:rsid w:val="7DD7A084"/>
    <w:rsid w:val="7DFFF4A7"/>
    <w:rsid w:val="7E549591"/>
    <w:rsid w:val="7E76E7FF"/>
    <w:rsid w:val="7EBA36AD"/>
    <w:rsid w:val="7EDB4CC9"/>
    <w:rsid w:val="7EDCE40C"/>
    <w:rsid w:val="7EDE545B"/>
    <w:rsid w:val="7EFD13EA"/>
    <w:rsid w:val="7F3BB62C"/>
    <w:rsid w:val="7F3BEBE2"/>
    <w:rsid w:val="7F6794FF"/>
    <w:rsid w:val="7F77462C"/>
    <w:rsid w:val="7F9D8D4F"/>
    <w:rsid w:val="7F9DD32E"/>
    <w:rsid w:val="7FCEBA65"/>
    <w:rsid w:val="7FD42203"/>
    <w:rsid w:val="7FF1BD13"/>
    <w:rsid w:val="8B3F4332"/>
    <w:rsid w:val="8F771691"/>
    <w:rsid w:val="8FFAF711"/>
    <w:rsid w:val="9FBF3EFE"/>
    <w:rsid w:val="9FE34558"/>
    <w:rsid w:val="A7FEEF77"/>
    <w:rsid w:val="AFF3F1C4"/>
    <w:rsid w:val="B3D5B380"/>
    <w:rsid w:val="B76FE0E8"/>
    <w:rsid w:val="B7BEC011"/>
    <w:rsid w:val="B7EF9286"/>
    <w:rsid w:val="BB5AABCF"/>
    <w:rsid w:val="BBFB7EE4"/>
    <w:rsid w:val="BD7AC8EE"/>
    <w:rsid w:val="BEBC79E5"/>
    <w:rsid w:val="BF5F6A25"/>
    <w:rsid w:val="BF75473B"/>
    <w:rsid w:val="BFFF60A0"/>
    <w:rsid w:val="C7FF0BDF"/>
    <w:rsid w:val="CBE9E4C7"/>
    <w:rsid w:val="D7EFD244"/>
    <w:rsid w:val="D7FC9BC9"/>
    <w:rsid w:val="DEFE5266"/>
    <w:rsid w:val="DF3EFF77"/>
    <w:rsid w:val="DF7D743B"/>
    <w:rsid w:val="DF7F9F13"/>
    <w:rsid w:val="DFC8325A"/>
    <w:rsid w:val="DFCFD2DC"/>
    <w:rsid w:val="DFDB2B05"/>
    <w:rsid w:val="DFEE1BA4"/>
    <w:rsid w:val="DFF2E0B6"/>
    <w:rsid w:val="E2BF4026"/>
    <w:rsid w:val="E3FB4FC8"/>
    <w:rsid w:val="E5EAC978"/>
    <w:rsid w:val="E7FF7B57"/>
    <w:rsid w:val="EB79F7DB"/>
    <w:rsid w:val="EBFC0F02"/>
    <w:rsid w:val="EEF35781"/>
    <w:rsid w:val="EF4F6E81"/>
    <w:rsid w:val="EF7EAD59"/>
    <w:rsid w:val="EFF0890D"/>
    <w:rsid w:val="EFFC368F"/>
    <w:rsid w:val="EFFFDD5F"/>
    <w:rsid w:val="F28F35EB"/>
    <w:rsid w:val="F3D90E60"/>
    <w:rsid w:val="F5BB7FBA"/>
    <w:rsid w:val="F5BFF63C"/>
    <w:rsid w:val="F5F6F3A8"/>
    <w:rsid w:val="F6BE3683"/>
    <w:rsid w:val="F6F3F0E7"/>
    <w:rsid w:val="F77543B8"/>
    <w:rsid w:val="F7EE81C1"/>
    <w:rsid w:val="F7FD2BE9"/>
    <w:rsid w:val="F82F42A3"/>
    <w:rsid w:val="F95D3E3A"/>
    <w:rsid w:val="FAEDB975"/>
    <w:rsid w:val="FB5BEC70"/>
    <w:rsid w:val="FBADB032"/>
    <w:rsid w:val="FBCFA72E"/>
    <w:rsid w:val="FBFCE1DE"/>
    <w:rsid w:val="FBFFDEA2"/>
    <w:rsid w:val="FDEFB393"/>
    <w:rsid w:val="FE0F8843"/>
    <w:rsid w:val="FE7FD918"/>
    <w:rsid w:val="FEAB9B22"/>
    <w:rsid w:val="FEF9F797"/>
    <w:rsid w:val="FEFD5BCC"/>
    <w:rsid w:val="FEFE4A6A"/>
    <w:rsid w:val="FFB6D4EC"/>
    <w:rsid w:val="FFBE8E81"/>
    <w:rsid w:val="FFDBD64F"/>
    <w:rsid w:val="FFDF4C43"/>
    <w:rsid w:val="FFE1EFB3"/>
    <w:rsid w:val="FFE7E08B"/>
    <w:rsid w:val="FFEB2868"/>
    <w:rsid w:val="FFEF809F"/>
    <w:rsid w:val="FFFECDE6"/>
    <w:rsid w:val="FFFEF379"/>
    <w:rsid w:val="FFFFA0A5"/>
    <w:rsid w:val="FFFFD59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locked/>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autoRedefine/>
    <w:unhideWhenUsed/>
    <w:qFormat/>
    <w:locked/>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next w:val="1"/>
    <w:qFormat/>
    <w:locked/>
    <w:uiPriority w:val="0"/>
    <w:pPr>
      <w:spacing w:before="300" w:after="120" w:line="288" w:lineRule="auto"/>
      <w:ind w:left="0"/>
      <w:jc w:val="left"/>
      <w:outlineLvl w:val="2"/>
    </w:pPr>
    <w:rPr>
      <w:rFonts w:ascii="Arial" w:hAnsi="Arial" w:eastAsia="等线" w:cs="Arial"/>
      <w:b/>
      <w:bCs/>
      <w:sz w:val="30"/>
      <w:szCs w:val="30"/>
    </w:rPr>
  </w:style>
  <w:style w:type="character" w:default="1" w:styleId="12">
    <w:name w:val="Default Paragraph Font"/>
    <w:autoRedefine/>
    <w:semiHidden/>
    <w:qFormat/>
    <w:uiPriority w:val="99"/>
  </w:style>
  <w:style w:type="table" w:default="1" w:styleId="11">
    <w:name w:val="Normal Table"/>
    <w:autoRedefin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Body Text"/>
    <w:basedOn w:val="1"/>
    <w:link w:val="17"/>
    <w:autoRedefine/>
    <w:qFormat/>
    <w:uiPriority w:val="99"/>
    <w:pPr>
      <w:jc w:val="center"/>
    </w:pPr>
    <w:rPr>
      <w:rFonts w:eastAsia="华文新魏"/>
      <w:sz w:val="72"/>
    </w:rPr>
  </w:style>
  <w:style w:type="paragraph" w:styleId="6">
    <w:name w:val="footer"/>
    <w:basedOn w:val="1"/>
    <w:link w:val="18"/>
    <w:autoRedefine/>
    <w:qFormat/>
    <w:uiPriority w:val="99"/>
    <w:pPr>
      <w:tabs>
        <w:tab w:val="center" w:pos="4153"/>
        <w:tab w:val="right" w:pos="8306"/>
      </w:tabs>
      <w:snapToGrid w:val="0"/>
      <w:jc w:val="left"/>
    </w:pPr>
    <w:rPr>
      <w:sz w:val="18"/>
      <w:szCs w:val="18"/>
    </w:rPr>
  </w:style>
  <w:style w:type="paragraph" w:styleId="7">
    <w:name w:val="header"/>
    <w:basedOn w:val="1"/>
    <w:link w:val="19"/>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99"/>
    <w:pPr>
      <w:tabs>
        <w:tab w:val="right" w:leader="dot" w:pos="8720"/>
      </w:tabs>
      <w:spacing w:line="360" w:lineRule="exact"/>
    </w:pPr>
    <w:rPr>
      <w:rFonts w:ascii="黑体" w:hAnsi="宋体"/>
      <w:b/>
      <w:sz w:val="28"/>
      <w:szCs w:val="28"/>
    </w:rPr>
  </w:style>
  <w:style w:type="paragraph" w:styleId="9">
    <w:name w:val="toc 2"/>
    <w:basedOn w:val="1"/>
    <w:next w:val="1"/>
    <w:autoRedefine/>
    <w:qFormat/>
    <w:uiPriority w:val="99"/>
    <w:pPr>
      <w:ind w:left="420" w:leftChars="200"/>
    </w:pPr>
    <w:rPr>
      <w:rFonts w:ascii="宋体" w:hAnsi="宋体"/>
      <w:sz w:val="24"/>
      <w:szCs w:val="28"/>
    </w:rPr>
  </w:style>
  <w:style w:type="paragraph" w:styleId="10">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character" w:styleId="13">
    <w:name w:val="Strong"/>
    <w:basedOn w:val="12"/>
    <w:autoRedefine/>
    <w:qFormat/>
    <w:locked/>
    <w:uiPriority w:val="0"/>
    <w:rPr>
      <w:b/>
    </w:rPr>
  </w:style>
  <w:style w:type="character" w:styleId="14">
    <w:name w:val="FollowedHyperlink"/>
    <w:basedOn w:val="12"/>
    <w:autoRedefine/>
    <w:qFormat/>
    <w:uiPriority w:val="99"/>
    <w:rPr>
      <w:rFonts w:cs="Times New Roman"/>
      <w:color w:val="800080"/>
      <w:u w:val="single"/>
    </w:rPr>
  </w:style>
  <w:style w:type="character" w:styleId="15">
    <w:name w:val="Emphasis"/>
    <w:basedOn w:val="12"/>
    <w:autoRedefine/>
    <w:qFormat/>
    <w:locked/>
    <w:uiPriority w:val="0"/>
    <w:rPr>
      <w:i/>
    </w:rPr>
  </w:style>
  <w:style w:type="character" w:styleId="16">
    <w:name w:val="Hyperlink"/>
    <w:basedOn w:val="12"/>
    <w:autoRedefine/>
    <w:qFormat/>
    <w:uiPriority w:val="99"/>
    <w:rPr>
      <w:rFonts w:cs="Times New Roman"/>
      <w:color w:val="0000CC"/>
      <w:u w:val="single"/>
    </w:rPr>
  </w:style>
  <w:style w:type="character" w:customStyle="1" w:styleId="17">
    <w:name w:val="Body Text Char"/>
    <w:basedOn w:val="12"/>
    <w:link w:val="5"/>
    <w:autoRedefine/>
    <w:semiHidden/>
    <w:qFormat/>
    <w:uiPriority w:val="99"/>
    <w:rPr>
      <w:rFonts w:ascii="Calibri" w:hAnsi="Calibri"/>
      <w:szCs w:val="24"/>
    </w:rPr>
  </w:style>
  <w:style w:type="character" w:customStyle="1" w:styleId="18">
    <w:name w:val="Footer Char"/>
    <w:basedOn w:val="12"/>
    <w:link w:val="6"/>
    <w:autoRedefine/>
    <w:qFormat/>
    <w:locked/>
    <w:uiPriority w:val="99"/>
    <w:rPr>
      <w:rFonts w:ascii="Calibri" w:hAnsi="Calibri" w:eastAsia="宋体" w:cs="Times New Roman"/>
      <w:kern w:val="2"/>
      <w:sz w:val="18"/>
      <w:szCs w:val="18"/>
    </w:rPr>
  </w:style>
  <w:style w:type="character" w:customStyle="1" w:styleId="19">
    <w:name w:val="Header Char"/>
    <w:basedOn w:val="12"/>
    <w:link w:val="7"/>
    <w:autoRedefine/>
    <w:semiHidden/>
    <w:qFormat/>
    <w:uiPriority w:val="99"/>
    <w:rPr>
      <w:rFonts w:ascii="Calibri" w:hAnsi="Calibri"/>
      <w:sz w:val="18"/>
      <w:szCs w:val="18"/>
    </w:rPr>
  </w:style>
  <w:style w:type="character" w:customStyle="1" w:styleId="20">
    <w:name w:val="font31"/>
    <w:basedOn w:val="12"/>
    <w:qFormat/>
    <w:uiPriority w:val="99"/>
    <w:rPr>
      <w:rFonts w:ascii="宋体" w:hAnsi="宋体" w:eastAsia="宋体" w:cs="宋体"/>
      <w:b/>
      <w:color w:val="000000"/>
      <w:sz w:val="32"/>
      <w:szCs w:val="32"/>
      <w:u w:val="none"/>
    </w:rPr>
  </w:style>
  <w:style w:type="paragraph" w:customStyle="1" w:styleId="21">
    <w:name w:val="列出段落1"/>
    <w:basedOn w:val="1"/>
    <w:autoRedefine/>
    <w:qFormat/>
    <w:uiPriority w:val="99"/>
    <w:pPr>
      <w:ind w:firstLine="420" w:firstLineChars="200"/>
    </w:pPr>
  </w:style>
  <w:style w:type="paragraph" w:customStyle="1" w:styleId="22">
    <w:name w:val="列出段落2"/>
    <w:basedOn w:val="1"/>
    <w:autoRedefine/>
    <w:qFormat/>
    <w:uiPriority w:val="99"/>
    <w:pPr>
      <w:ind w:firstLine="420" w:firstLineChars="200"/>
    </w:pPr>
  </w:style>
  <w:style w:type="paragraph" w:customStyle="1" w:styleId="23">
    <w:name w:val="列出段落3"/>
    <w:basedOn w:val="1"/>
    <w:qFormat/>
    <w:uiPriority w:val="99"/>
    <w:pPr>
      <w:ind w:firstLine="420" w:firstLineChars="200"/>
    </w:pPr>
  </w:style>
  <w:style w:type="paragraph" w:styleId="24">
    <w:name w:val="List Paragraph"/>
    <w:basedOn w:val="1"/>
    <w:qFormat/>
    <w:uiPriority w:val="99"/>
    <w:pPr>
      <w:ind w:firstLine="420" w:firstLineChars="200"/>
    </w:pPr>
  </w:style>
  <w:style w:type="paragraph" w:customStyle="1" w:styleId="25">
    <w:name w:val="p1"/>
    <w:basedOn w:val="1"/>
    <w:autoRedefine/>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 w:type="paragraph" w:customStyle="1" w:styleId="26">
    <w:name w:val="p2"/>
    <w:basedOn w:val="1"/>
    <w:autoRedefine/>
    <w:qFormat/>
    <w:uiPriority w:val="0"/>
    <w:pPr>
      <w:spacing w:before="0" w:beforeAutospacing="0" w:after="0" w:afterAutospacing="0" w:line="380" w:lineRule="atLeast"/>
      <w:ind w:left="0" w:right="0"/>
      <w:jc w:val="left"/>
    </w:pPr>
    <w:rPr>
      <w:rFonts w:hint="default" w:ascii="Helvetica Neue" w:hAnsi="Helvetica Neue" w:eastAsia="Helvetica Neue" w:cs="Helvetica Neue"/>
      <w:color w:val="000000"/>
      <w:kern w:val="0"/>
      <w:sz w:val="26"/>
      <w:szCs w:val="26"/>
      <w:lang w:val="en-US" w:eastAsia="zh-CN" w:bidi="ar"/>
    </w:rPr>
  </w:style>
  <w:style w:type="character" w:customStyle="1" w:styleId="27">
    <w:name w:val="font11"/>
    <w:basedOn w:val="12"/>
    <w:autoRedefine/>
    <w:qFormat/>
    <w:uiPriority w:val="0"/>
    <w:rPr>
      <w:rFonts w:hint="eastAsia" w:ascii="微软雅黑" w:hAnsi="微软雅黑" w:eastAsia="微软雅黑" w:cs="微软雅黑"/>
      <w:color w:val="000000"/>
      <w:sz w:val="21"/>
      <w:szCs w:val="21"/>
      <w:u w:val="none"/>
    </w:rPr>
  </w:style>
  <w:style w:type="character" w:customStyle="1" w:styleId="28">
    <w:name w:val="font41"/>
    <w:basedOn w:val="12"/>
    <w:autoRedefine/>
    <w:qFormat/>
    <w:uiPriority w:val="0"/>
    <w:rPr>
      <w:rFonts w:hint="eastAsia" w:ascii="宋体" w:hAnsi="宋体" w:eastAsia="宋体" w:cs="宋体"/>
      <w:color w:val="000000"/>
      <w:sz w:val="20"/>
      <w:szCs w:val="20"/>
      <w:u w:val="none"/>
    </w:rPr>
  </w:style>
  <w:style w:type="character" w:customStyle="1" w:styleId="29">
    <w:name w:val="font21"/>
    <w:basedOn w:val="12"/>
    <w:autoRedefine/>
    <w:qFormat/>
    <w:uiPriority w:val="0"/>
    <w:rPr>
      <w:rFonts w:hint="default" w:ascii="Arial" w:hAnsi="Arial" w:cs="Arial"/>
      <w:color w:val="000000"/>
      <w:sz w:val="18"/>
      <w:szCs w:val="18"/>
      <w:u w:val="none"/>
    </w:rPr>
  </w:style>
  <w:style w:type="character" w:customStyle="1" w:styleId="30">
    <w:name w:val="font51"/>
    <w:basedOn w:val="12"/>
    <w:autoRedefine/>
    <w:qFormat/>
    <w:uiPriority w:val="0"/>
    <w:rPr>
      <w:rFonts w:hint="eastAsia" w:ascii="宋体" w:hAnsi="宋体" w:eastAsia="宋体" w:cs="宋体"/>
      <w:color w:val="000000"/>
      <w:sz w:val="18"/>
      <w:szCs w:val="18"/>
      <w:u w:val="none"/>
    </w:rPr>
  </w:style>
  <w:style w:type="paragraph" w:customStyle="1" w:styleId="31">
    <w:name w:val="_Style 13"/>
    <w:qFormat/>
    <w:uiPriority w:val="0"/>
    <w:pPr>
      <w:spacing w:before="120" w:after="120" w:line="288" w:lineRule="auto"/>
      <w:ind w:left="0"/>
      <w:jc w:val="left"/>
    </w:pPr>
    <w:rPr>
      <w:rFonts w:ascii="Arial" w:hAnsi="Arial" w:eastAsia="等线" w:cs="Arial"/>
      <w:sz w:val="22"/>
      <w:szCs w:val="22"/>
    </w:rPr>
  </w:style>
  <w:style w:type="character" w:customStyle="1" w:styleId="32">
    <w:name w:val="font121"/>
    <w:basedOn w:val="12"/>
    <w:uiPriority w:val="0"/>
    <w:rPr>
      <w:rFonts w:hint="default" w:ascii="Times New Roman" w:hAnsi="Times New Roman" w:cs="Times New Roman"/>
      <w:color w:val="000000"/>
      <w:sz w:val="18"/>
      <w:szCs w:val="18"/>
      <w:u w:val="none"/>
    </w:rPr>
  </w:style>
  <w:style w:type="character" w:customStyle="1" w:styleId="33">
    <w:name w:val="font61"/>
    <w:basedOn w:val="12"/>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user</Company>
  <Pages>43</Pages>
  <Words>12938</Words>
  <Characters>13603</Characters>
  <Lines>0</Lines>
  <Paragraphs>0</Paragraphs>
  <TotalTime>14</TotalTime>
  <ScaleCrop>false</ScaleCrop>
  <LinksUpToDate>false</LinksUpToDate>
  <CharactersWithSpaces>13630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2016-12-13T05:22:00Z</dcterms:created>
  <dc:creator>Administrator</dc:creator>
  <cp:lastModifiedBy>微信用户</cp:lastModifiedBy>
  <cp:lastPrinted>2023-11-28T13:41:00Z</cp:lastPrinted>
  <dcterms:modified xsi:type="dcterms:W3CDTF">2025-10-16T16:30:57Z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F5A0B83F2EB943639B9780FFA443AF2F_13</vt:lpwstr>
  </property>
  <property fmtid="{D5CDD505-2E9C-101B-9397-08002B2CF9AE}" pid="4" name="KSOTemplateDocerSaveRecord">
    <vt:lpwstr>eyJoZGlkIjoiMzI2OGQwNzdhM2RhMTJmMmFiMWFkNWQ5NTFlMTMzYzYiLCJ1c2VySWQiOiIxMjYzMjc3NDE2In0=</vt:lpwstr>
  </property>
</Properties>
</file>