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19"/>
        </w:tabs>
        <w:jc w:val="center"/>
        <w:rPr>
          <w:rFonts w:hint="eastAsia" w:ascii="Calibri" w:hAnsi="Calibri" w:eastAsia="宋体" w:cs="Calibri"/>
          <w:b/>
          <w:sz w:val="28"/>
          <w:lang w:val="en-US" w:eastAsia="zh-CN"/>
        </w:rPr>
      </w:pPr>
      <w:r>
        <w:rPr>
          <w:rFonts w:hint="eastAsia" w:ascii="Calibri" w:hAnsi="Calibri" w:eastAsia="宋体" w:cs="Calibri"/>
          <w:b/>
          <w:sz w:val="28"/>
          <w:lang w:val="en-US" w:eastAsia="zh-CN"/>
        </w:rPr>
        <w:t>2020—2021年城乡居民养老保险基金支出情况公示表</w:t>
      </w:r>
    </w:p>
    <w:p>
      <w:pPr>
        <w:tabs>
          <w:tab w:val="left" w:pos="12619"/>
        </w:tabs>
        <w:jc w:val="center"/>
        <w:rPr>
          <w:rFonts w:hint="default" w:ascii="Calibri" w:hAnsi="Calibri" w:eastAsia="宋体" w:cs="Calibri"/>
          <w:b w:val="0"/>
          <w:bCs/>
          <w:sz w:val="24"/>
          <w:szCs w:val="24"/>
          <w:lang w:val="en-US" w:eastAsia="zh-CN"/>
        </w:rPr>
      </w:pPr>
      <w:r>
        <w:rPr>
          <w:rFonts w:hint="eastAsia" w:ascii="Calibri" w:hAnsi="Calibri" w:eastAsia="宋体" w:cs="Calibri"/>
          <w:b/>
          <w:sz w:val="28"/>
          <w:lang w:val="en-US" w:eastAsia="zh-CN"/>
        </w:rPr>
        <w:t xml:space="preserve">                                                                                                                                                                                                  </w:t>
      </w:r>
      <w:r>
        <w:rPr>
          <w:rFonts w:hint="eastAsia" w:ascii="Calibri" w:hAnsi="Calibri" w:eastAsia="宋体" w:cs="Calibri"/>
          <w:b w:val="0"/>
          <w:bCs/>
          <w:sz w:val="24"/>
          <w:szCs w:val="24"/>
          <w:lang w:val="en-US" w:eastAsia="zh-CN"/>
        </w:rPr>
        <w:t xml:space="preserve">    单位：万元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1665"/>
        <w:gridCol w:w="1725"/>
        <w:gridCol w:w="3302"/>
        <w:gridCol w:w="6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tcPr>
          <w:p>
            <w:pPr>
              <w:tabs>
                <w:tab w:val="left" w:pos="12619"/>
              </w:tabs>
              <w:jc w:val="both"/>
              <w:rPr>
                <w:rFonts w:hint="default" w:ascii="Calibri" w:hAnsi="Calibri" w:eastAsia="宋体" w:cs="Calibri"/>
                <w:b/>
                <w:sz w:val="28"/>
                <w:vertAlign w:val="baseline"/>
                <w:lang w:val="en-US" w:eastAsia="zh-CN"/>
              </w:rPr>
            </w:pPr>
            <w:r>
              <w:rPr>
                <w:rFonts w:hint="eastAsia" w:ascii="Calibri" w:hAnsi="Calibri" w:eastAsia="宋体" w:cs="Calibri"/>
                <w:b/>
                <w:sz w:val="28"/>
                <w:vertAlign w:val="baseline"/>
                <w:lang w:val="en-US" w:eastAsia="zh-CN"/>
              </w:rPr>
              <w:t>年份</w:t>
            </w:r>
          </w:p>
        </w:tc>
        <w:tc>
          <w:tcPr>
            <w:tcW w:w="1665" w:type="dxa"/>
          </w:tcPr>
          <w:p>
            <w:pPr>
              <w:tabs>
                <w:tab w:val="left" w:pos="12619"/>
              </w:tabs>
              <w:jc w:val="both"/>
              <w:rPr>
                <w:rFonts w:hint="default" w:ascii="Calibri" w:hAnsi="Calibri" w:eastAsia="宋体" w:cs="Calibri"/>
                <w:b/>
                <w:sz w:val="28"/>
                <w:vertAlign w:val="baseline"/>
                <w:lang w:val="en-US" w:eastAsia="zh-CN"/>
              </w:rPr>
            </w:pPr>
            <w:r>
              <w:rPr>
                <w:rFonts w:hint="eastAsia" w:ascii="Calibri" w:hAnsi="Calibri" w:eastAsia="宋体" w:cs="Calibri"/>
                <w:b/>
                <w:sz w:val="28"/>
                <w:vertAlign w:val="baseline"/>
                <w:lang w:val="en-US" w:eastAsia="zh-CN"/>
              </w:rPr>
              <w:t>科目</w:t>
            </w:r>
          </w:p>
        </w:tc>
        <w:tc>
          <w:tcPr>
            <w:tcW w:w="1725" w:type="dxa"/>
          </w:tcPr>
          <w:p>
            <w:pPr>
              <w:tabs>
                <w:tab w:val="left" w:pos="12619"/>
              </w:tabs>
              <w:jc w:val="both"/>
              <w:rPr>
                <w:rFonts w:hint="default" w:ascii="Calibri" w:hAnsi="Calibri" w:eastAsia="宋体" w:cs="Calibri"/>
                <w:b/>
                <w:sz w:val="28"/>
                <w:vertAlign w:val="baseline"/>
                <w:lang w:val="en-US" w:eastAsia="zh-CN"/>
              </w:rPr>
            </w:pPr>
            <w:r>
              <w:rPr>
                <w:rFonts w:hint="eastAsia" w:ascii="Calibri" w:hAnsi="Calibri" w:eastAsia="宋体" w:cs="Calibri"/>
                <w:b/>
                <w:sz w:val="28"/>
                <w:vertAlign w:val="baseline"/>
                <w:lang w:val="en-US" w:eastAsia="zh-CN"/>
              </w:rPr>
              <w:t>下达资金</w:t>
            </w:r>
          </w:p>
        </w:tc>
        <w:tc>
          <w:tcPr>
            <w:tcW w:w="3302" w:type="dxa"/>
          </w:tcPr>
          <w:p>
            <w:pPr>
              <w:tabs>
                <w:tab w:val="left" w:pos="12619"/>
              </w:tabs>
              <w:jc w:val="center"/>
              <w:rPr>
                <w:rFonts w:hint="default" w:ascii="Calibri" w:hAnsi="Calibri" w:eastAsia="宋体" w:cs="Calibri"/>
                <w:b/>
                <w:sz w:val="28"/>
                <w:vertAlign w:val="baseline"/>
                <w:lang w:val="en-US" w:eastAsia="zh-CN"/>
              </w:rPr>
            </w:pPr>
            <w:r>
              <w:rPr>
                <w:rFonts w:hint="eastAsia" w:ascii="Calibri" w:hAnsi="Calibri" w:eastAsia="宋体" w:cs="Calibri"/>
                <w:b/>
                <w:sz w:val="28"/>
                <w:vertAlign w:val="baseline"/>
                <w:lang w:val="en-US" w:eastAsia="zh-CN"/>
              </w:rPr>
              <w:t>实际支出</w:t>
            </w:r>
          </w:p>
        </w:tc>
        <w:tc>
          <w:tcPr>
            <w:tcW w:w="6605" w:type="dxa"/>
          </w:tcPr>
          <w:p>
            <w:pPr>
              <w:tabs>
                <w:tab w:val="left" w:pos="12619"/>
              </w:tabs>
              <w:jc w:val="both"/>
              <w:rPr>
                <w:rFonts w:hint="default" w:ascii="Calibri" w:hAnsi="Calibri" w:eastAsia="宋体" w:cs="Calibri"/>
                <w:b/>
                <w:sz w:val="28"/>
                <w:vertAlign w:val="baseline"/>
                <w:lang w:val="en-US" w:eastAsia="zh-CN"/>
              </w:rPr>
            </w:pPr>
            <w:r>
              <w:rPr>
                <w:rFonts w:hint="eastAsia" w:ascii="Calibri" w:hAnsi="Calibri" w:eastAsia="宋体" w:cs="Calibri"/>
                <w:b/>
                <w:sz w:val="28"/>
                <w:vertAlign w:val="baseline"/>
                <w:lang w:val="en-US" w:eastAsia="zh-CN"/>
              </w:rPr>
              <w:t>政策依据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trPr>
        <w:tc>
          <w:tcPr>
            <w:tcW w:w="877" w:type="dxa"/>
            <w:vAlign w:val="center"/>
          </w:tcPr>
          <w:p>
            <w:pPr>
              <w:tabs>
                <w:tab w:val="left" w:pos="12619"/>
              </w:tabs>
              <w:jc w:val="center"/>
              <w:rPr>
                <w:rFonts w:hint="default" w:ascii="Calibri" w:hAnsi="Calibri" w:eastAsia="宋体" w:cs="Calibri"/>
                <w:b w:val="0"/>
                <w:bCs/>
                <w:sz w:val="24"/>
                <w:szCs w:val="24"/>
                <w:vertAlign w:val="baseline"/>
                <w:lang w:val="en-US" w:eastAsia="zh-CN"/>
              </w:rPr>
            </w:pPr>
            <w:r>
              <w:rPr>
                <w:rFonts w:hint="eastAsia" w:ascii="Calibri" w:hAnsi="Calibri" w:eastAsia="宋体" w:cs="Calibri"/>
                <w:b w:val="0"/>
                <w:bCs/>
                <w:sz w:val="24"/>
                <w:szCs w:val="24"/>
                <w:vertAlign w:val="baseline"/>
                <w:lang w:val="en-US" w:eastAsia="zh-CN"/>
              </w:rPr>
              <w:t>2020年</w:t>
            </w:r>
          </w:p>
        </w:tc>
        <w:tc>
          <w:tcPr>
            <w:tcW w:w="1665" w:type="dxa"/>
            <w:vMerge w:val="restart"/>
            <w:vAlign w:val="center"/>
          </w:tcPr>
          <w:p>
            <w:pPr>
              <w:tabs>
                <w:tab w:val="left" w:pos="12619"/>
              </w:tabs>
              <w:jc w:val="center"/>
              <w:rPr>
                <w:rFonts w:hint="default" w:ascii="Calibri" w:hAnsi="Calibri" w:eastAsia="宋体" w:cs="Calibri"/>
                <w:b w:val="0"/>
                <w:bCs/>
                <w:sz w:val="24"/>
                <w:szCs w:val="24"/>
                <w:vertAlign w:val="baseline"/>
                <w:lang w:val="en-US" w:eastAsia="zh-CN"/>
              </w:rPr>
            </w:pPr>
            <w:r>
              <w:rPr>
                <w:rFonts w:hint="eastAsia" w:ascii="Calibri" w:hAnsi="Calibri" w:eastAsia="宋体" w:cs="Calibri"/>
                <w:b w:val="0"/>
                <w:bCs/>
                <w:sz w:val="24"/>
                <w:szCs w:val="24"/>
                <w:vertAlign w:val="baseline"/>
                <w:lang w:val="en-US" w:eastAsia="zh-CN"/>
              </w:rPr>
              <w:t>中央基础养老金</w:t>
            </w:r>
          </w:p>
        </w:tc>
        <w:tc>
          <w:tcPr>
            <w:tcW w:w="1725" w:type="dxa"/>
            <w:vAlign w:val="center"/>
          </w:tcPr>
          <w:p>
            <w:pPr>
              <w:tabs>
                <w:tab w:val="left" w:pos="12619"/>
              </w:tabs>
              <w:jc w:val="center"/>
              <w:rPr>
                <w:rFonts w:hint="default" w:ascii="Calibri" w:hAnsi="Calibri" w:eastAsia="宋体" w:cs="Calibri"/>
                <w:b w:val="0"/>
                <w:bCs/>
                <w:sz w:val="24"/>
                <w:szCs w:val="24"/>
                <w:vertAlign w:val="baseline"/>
                <w:lang w:val="en-US" w:eastAsia="zh-CN"/>
              </w:rPr>
            </w:pPr>
            <w:r>
              <w:rPr>
                <w:rFonts w:hint="eastAsia" w:ascii="Calibri" w:hAnsi="Calibri" w:eastAsia="宋体" w:cs="Calibri"/>
                <w:b w:val="0"/>
                <w:bCs/>
                <w:sz w:val="24"/>
                <w:szCs w:val="24"/>
                <w:vertAlign w:val="baseline"/>
                <w:lang w:val="en-US" w:eastAsia="zh-CN"/>
              </w:rPr>
              <w:t>11099</w:t>
            </w:r>
          </w:p>
        </w:tc>
        <w:tc>
          <w:tcPr>
            <w:tcW w:w="3302" w:type="dxa"/>
            <w:vAlign w:val="center"/>
          </w:tcPr>
          <w:p>
            <w:pPr>
              <w:tabs>
                <w:tab w:val="left" w:pos="12619"/>
              </w:tabs>
              <w:jc w:val="center"/>
              <w:rPr>
                <w:rFonts w:hint="default" w:ascii="Calibri" w:hAnsi="Calibri" w:eastAsia="宋体" w:cs="Calibri"/>
                <w:b w:val="0"/>
                <w:bCs/>
                <w:sz w:val="24"/>
                <w:szCs w:val="24"/>
                <w:vertAlign w:val="baseline"/>
                <w:lang w:val="en-US" w:eastAsia="zh-CN"/>
              </w:rPr>
            </w:pPr>
            <w:r>
              <w:rPr>
                <w:rFonts w:hint="eastAsia" w:ascii="Calibri" w:hAnsi="Calibri" w:eastAsia="宋体" w:cs="Calibri"/>
                <w:b w:val="0"/>
                <w:bCs/>
                <w:sz w:val="24"/>
                <w:szCs w:val="24"/>
                <w:vertAlign w:val="baseline"/>
                <w:lang w:val="en-US" w:eastAsia="zh-CN"/>
              </w:rPr>
              <w:t>10204.20</w:t>
            </w:r>
          </w:p>
        </w:tc>
        <w:tc>
          <w:tcPr>
            <w:tcW w:w="6605" w:type="dxa"/>
            <w:vMerge w:val="restart"/>
          </w:tcPr>
          <w:p>
            <w:pPr>
              <w:numPr>
                <w:ilvl w:val="0"/>
                <w:numId w:val="1"/>
              </w:numPr>
              <w:tabs>
                <w:tab w:val="left" w:pos="12619"/>
              </w:tabs>
              <w:jc w:val="both"/>
              <w:rPr>
                <w:rFonts w:hint="eastAsia" w:ascii="仿宋" w:hAnsi="仿宋" w:eastAsia="仿宋" w:cs="仿宋"/>
                <w:sz w:val="24"/>
                <w:lang w:val="en-US" w:eastAsia="zh-CN"/>
              </w:rPr>
            </w:pPr>
            <w:r>
              <w:rPr>
                <w:rFonts w:hint="eastAsia" w:ascii="仿宋" w:hAnsi="仿宋" w:eastAsia="仿宋" w:cs="仿宋"/>
                <w:sz w:val="24"/>
                <w:lang w:val="en-US" w:eastAsia="zh-CN"/>
              </w:rPr>
              <w:t>养老金待遇由基础养老金和个人账户养老金组成，支付终身。中央确定的基础养老金标准为每人每月55元。地方政府可以根据实际情况提高基础养老金标准，对于长期缴费的农村居民，可适当加发基础养老金，提高和加发部分的资金由地方政度支出。（国发[2009]32号）</w:t>
            </w:r>
          </w:p>
          <w:p>
            <w:pPr>
              <w:numPr>
                <w:ilvl w:val="0"/>
                <w:numId w:val="1"/>
              </w:numPr>
              <w:tabs>
                <w:tab w:val="left" w:pos="12619"/>
              </w:tabs>
              <w:jc w:val="both"/>
              <w:rPr>
                <w:rFonts w:hint="default" w:ascii="仿宋" w:hAnsi="仿宋" w:eastAsia="仿宋" w:cs="仿宋"/>
                <w:sz w:val="24"/>
                <w:lang w:val="en-US" w:eastAsia="zh-CN"/>
              </w:rPr>
            </w:pPr>
            <w:r>
              <w:rPr>
                <w:rFonts w:hint="eastAsia" w:ascii="仿宋" w:hAnsi="仿宋" w:eastAsia="仿宋" w:cs="仿宋"/>
                <w:sz w:val="24"/>
                <w:lang w:val="en-US" w:eastAsia="zh-CN"/>
              </w:rPr>
              <w:t>经国务院批准，从2014年7月1日起，全国城乡居民基本养老保险基础养老金最低标准提高至每人每月70元，即在原每人每月55元的基础上增加15元。提高标准所需资金，中央财政对中西部地区给予全额补助、对东部地区给予50%的补助。（人社部发[2015]5号）</w:t>
            </w:r>
          </w:p>
          <w:p>
            <w:pPr>
              <w:numPr>
                <w:ilvl w:val="0"/>
                <w:numId w:val="0"/>
              </w:numPr>
              <w:tabs>
                <w:tab w:val="left" w:pos="12619"/>
              </w:tabs>
              <w:jc w:val="both"/>
              <w:rPr>
                <w:rFonts w:hint="default" w:ascii="仿宋" w:hAnsi="仿宋" w:eastAsia="仿宋" w:cs="仿宋"/>
                <w:sz w:val="24"/>
                <w:lang w:val="en-US" w:eastAsia="zh-CN"/>
              </w:rPr>
            </w:pPr>
            <w:r>
              <w:rPr>
                <w:rFonts w:hint="eastAsia" w:ascii="仿宋" w:hAnsi="仿宋" w:eastAsia="仿宋" w:cs="仿宋"/>
                <w:sz w:val="24"/>
                <w:lang w:val="en-US" w:eastAsia="zh-CN"/>
              </w:rPr>
              <w:t>3、根据《人力资源社会保障部  财政部关于建立城乡居民基本养老保险待遇确定和基础养老金正常调整机制的指导意见》（人社部发[2018]21号）精神，统筹考虑近年来城乡居民收入增长、物价变动和职工基本养老保险等保障标准调整情况，经党中央、国务院批准，决定自2018年1月1日起，全国城乡居民基本养老保险基础养老金最低标准提高至每人每月88元，即在原每人每月70元的基础上增加18元。提高标准所需资金，中央财政对中西部地区给予全额补助，对东部地区给予50%的补助。（人社部规[2018]3号）</w:t>
            </w:r>
          </w:p>
          <w:p>
            <w:pPr>
              <w:tabs>
                <w:tab w:val="left" w:pos="12619"/>
              </w:tabs>
              <w:jc w:val="both"/>
              <w:rPr>
                <w:rFonts w:ascii="仿宋" w:hAnsi="仿宋" w:eastAsia="仿宋" w:cs="仿宋"/>
                <w:sz w:val="24"/>
              </w:rPr>
            </w:pPr>
            <w:r>
              <w:rPr>
                <w:rFonts w:hint="eastAsia" w:ascii="仿宋" w:hAnsi="仿宋" w:eastAsia="仿宋" w:cs="仿宋"/>
                <w:sz w:val="24"/>
                <w:lang w:val="en-US" w:eastAsia="zh-CN"/>
              </w:rPr>
              <w:t>4、</w:t>
            </w:r>
            <w:r>
              <w:rPr>
                <w:rFonts w:ascii="仿宋" w:hAnsi="仿宋" w:eastAsia="仿宋" w:cs="仿宋"/>
                <w:sz w:val="24"/>
              </w:rPr>
              <w:t>全省城乡居民基本养老保险基础养老金提高标准至每人每月103元，即在原每人每月80的基础上提高23元，其中：中央提高18元，我省提高5元。我省提高标准所需资金继续由省与扶贫开发县、一般县分别按6:4、5:5比例负担。2018年提标省级负担部分先由各地统筹予以落实，省级在提前告知2019年省级补助资金时一并下达，次年据实结算；县市负担部分由县市负责落实。（鄂人社发【2018】43号）</w:t>
            </w:r>
          </w:p>
          <w:p>
            <w:pPr>
              <w:tabs>
                <w:tab w:val="left" w:pos="12619"/>
              </w:tabs>
              <w:jc w:val="both"/>
              <w:rPr>
                <w:rFonts w:hint="default" w:ascii="仿宋" w:hAnsi="仿宋" w:eastAsia="仿宋" w:cs="仿宋"/>
                <w:sz w:val="24"/>
                <w:lang w:val="en-US" w:eastAsia="zh-CN"/>
              </w:rPr>
            </w:pPr>
            <w:r>
              <w:rPr>
                <w:rFonts w:hint="eastAsia" w:ascii="仿宋" w:hAnsi="仿宋" w:eastAsia="仿宋" w:cs="仿宋"/>
                <w:sz w:val="24"/>
                <w:lang w:val="en-US" w:eastAsia="zh-CN"/>
              </w:rPr>
              <w:t>5、自2020年7月1日起，城乡居民基本养老保险中央基础养老金上调5元，城乡居民基本养老保险中央基础养老金最低标准由每人每月103元提高至每人每月108元。（人社部发[2020]67号）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trPr>
        <w:tc>
          <w:tcPr>
            <w:tcW w:w="877" w:type="dxa"/>
            <w:vAlign w:val="center"/>
          </w:tcPr>
          <w:p>
            <w:pPr>
              <w:tabs>
                <w:tab w:val="left" w:pos="12619"/>
              </w:tabs>
              <w:jc w:val="center"/>
              <w:rPr>
                <w:rFonts w:hint="default" w:ascii="Calibri" w:hAnsi="Calibri" w:eastAsia="宋体" w:cs="Calibri"/>
                <w:b w:val="0"/>
                <w:bCs/>
                <w:sz w:val="24"/>
                <w:szCs w:val="24"/>
                <w:vertAlign w:val="baseline"/>
                <w:lang w:val="en-US" w:eastAsia="zh-CN"/>
              </w:rPr>
            </w:pPr>
            <w:r>
              <w:rPr>
                <w:rFonts w:hint="eastAsia" w:ascii="Calibri" w:hAnsi="Calibri" w:eastAsia="宋体" w:cs="Calibri"/>
                <w:b w:val="0"/>
                <w:bCs/>
                <w:sz w:val="24"/>
                <w:szCs w:val="24"/>
                <w:vertAlign w:val="baseline"/>
                <w:lang w:val="en-US" w:eastAsia="zh-CN"/>
              </w:rPr>
              <w:t>2021年</w:t>
            </w:r>
          </w:p>
        </w:tc>
        <w:tc>
          <w:tcPr>
            <w:tcW w:w="1665" w:type="dxa"/>
            <w:vMerge w:val="continue"/>
            <w:vAlign w:val="center"/>
          </w:tcPr>
          <w:p>
            <w:pPr>
              <w:tabs>
                <w:tab w:val="left" w:pos="12619"/>
              </w:tabs>
              <w:jc w:val="center"/>
              <w:rPr>
                <w:rFonts w:hint="eastAsia" w:ascii="Calibri" w:hAnsi="Calibri" w:eastAsia="宋体" w:cs="Calibri"/>
                <w:b w:val="0"/>
                <w:bCs/>
                <w:sz w:val="24"/>
                <w:szCs w:val="24"/>
                <w:vertAlign w:val="baseline"/>
                <w:lang w:val="en-US" w:eastAsia="zh-CN"/>
              </w:rPr>
            </w:pPr>
          </w:p>
        </w:tc>
        <w:tc>
          <w:tcPr>
            <w:tcW w:w="1725" w:type="dxa"/>
            <w:vAlign w:val="center"/>
          </w:tcPr>
          <w:p>
            <w:pPr>
              <w:tabs>
                <w:tab w:val="left" w:pos="12619"/>
              </w:tabs>
              <w:jc w:val="center"/>
              <w:rPr>
                <w:rFonts w:hint="default" w:ascii="Calibri" w:hAnsi="Calibri" w:eastAsia="宋体" w:cs="Calibri"/>
                <w:b w:val="0"/>
                <w:bCs/>
                <w:sz w:val="24"/>
                <w:szCs w:val="24"/>
                <w:vertAlign w:val="baseline"/>
                <w:lang w:val="en-US" w:eastAsia="zh-CN"/>
              </w:rPr>
            </w:pPr>
            <w:r>
              <w:rPr>
                <w:rFonts w:hint="eastAsia" w:ascii="Calibri" w:hAnsi="Calibri" w:eastAsia="宋体" w:cs="Calibri"/>
                <w:b w:val="0"/>
                <w:bCs/>
                <w:sz w:val="24"/>
                <w:szCs w:val="24"/>
                <w:vertAlign w:val="baseline"/>
                <w:lang w:val="en-US" w:eastAsia="zh-CN"/>
              </w:rPr>
              <w:t>10586</w:t>
            </w:r>
          </w:p>
        </w:tc>
        <w:tc>
          <w:tcPr>
            <w:tcW w:w="3302" w:type="dxa"/>
            <w:vAlign w:val="center"/>
          </w:tcPr>
          <w:p>
            <w:pPr>
              <w:tabs>
                <w:tab w:val="left" w:pos="12619"/>
              </w:tabs>
              <w:jc w:val="center"/>
              <w:rPr>
                <w:rFonts w:hint="default" w:ascii="Calibri" w:hAnsi="Calibri" w:eastAsia="宋体" w:cs="Calibri"/>
                <w:b w:val="0"/>
                <w:bCs/>
                <w:sz w:val="24"/>
                <w:szCs w:val="24"/>
                <w:vertAlign w:val="baseline"/>
                <w:lang w:val="en-US" w:eastAsia="zh-CN"/>
              </w:rPr>
            </w:pPr>
            <w:r>
              <w:rPr>
                <w:rFonts w:hint="eastAsia" w:ascii="Calibri" w:hAnsi="Calibri" w:eastAsia="宋体" w:cs="Calibri"/>
                <w:b w:val="0"/>
                <w:bCs/>
                <w:sz w:val="24"/>
                <w:szCs w:val="24"/>
                <w:vertAlign w:val="baseline"/>
                <w:lang w:val="en-US" w:eastAsia="zh-CN"/>
              </w:rPr>
              <w:t>10526.73</w:t>
            </w:r>
          </w:p>
        </w:tc>
        <w:tc>
          <w:tcPr>
            <w:tcW w:w="6605" w:type="dxa"/>
            <w:vMerge w:val="continue"/>
          </w:tcPr>
          <w:p>
            <w:pPr>
              <w:tabs>
                <w:tab w:val="left" w:pos="12619"/>
              </w:tabs>
              <w:jc w:val="both"/>
              <w:rPr>
                <w:rFonts w:hint="eastAsia" w:ascii="Calibri" w:hAnsi="Calibri" w:eastAsia="宋体" w:cs="Calibri"/>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877" w:type="dxa"/>
            <w:vAlign w:val="center"/>
          </w:tcPr>
          <w:p>
            <w:pPr>
              <w:tabs>
                <w:tab w:val="left" w:pos="12619"/>
              </w:tabs>
              <w:jc w:val="center"/>
              <w:rPr>
                <w:rFonts w:hint="default" w:ascii="Calibri" w:hAnsi="Calibri" w:eastAsia="宋体" w:cs="Calibri"/>
                <w:b w:val="0"/>
                <w:bCs/>
                <w:sz w:val="24"/>
                <w:szCs w:val="24"/>
                <w:vertAlign w:val="baseline"/>
                <w:lang w:val="en-US" w:eastAsia="zh-CN"/>
              </w:rPr>
            </w:pPr>
            <w:r>
              <w:rPr>
                <w:rFonts w:hint="eastAsia" w:ascii="Calibri" w:hAnsi="Calibri" w:eastAsia="宋体" w:cs="Calibri"/>
                <w:b w:val="0"/>
                <w:bCs/>
                <w:sz w:val="24"/>
                <w:szCs w:val="24"/>
                <w:vertAlign w:val="baseline"/>
                <w:lang w:val="en-US" w:eastAsia="zh-CN"/>
              </w:rPr>
              <w:t>2020年</w:t>
            </w:r>
          </w:p>
        </w:tc>
        <w:tc>
          <w:tcPr>
            <w:tcW w:w="1665" w:type="dxa"/>
            <w:vMerge w:val="restart"/>
            <w:vAlign w:val="center"/>
          </w:tcPr>
          <w:p>
            <w:pPr>
              <w:tabs>
                <w:tab w:val="left" w:pos="12619"/>
              </w:tabs>
              <w:jc w:val="center"/>
              <w:rPr>
                <w:rFonts w:hint="default" w:ascii="Calibri" w:hAnsi="Calibri" w:eastAsia="宋体" w:cs="Calibri"/>
                <w:b w:val="0"/>
                <w:bCs/>
                <w:sz w:val="24"/>
                <w:szCs w:val="24"/>
                <w:vertAlign w:val="baseline"/>
                <w:lang w:val="en-US" w:eastAsia="zh-CN"/>
              </w:rPr>
            </w:pPr>
            <w:r>
              <w:rPr>
                <w:rFonts w:hint="eastAsia" w:ascii="Calibri" w:hAnsi="Calibri" w:eastAsia="宋体" w:cs="Calibri"/>
                <w:b w:val="0"/>
                <w:bCs/>
                <w:sz w:val="24"/>
                <w:szCs w:val="24"/>
                <w:vertAlign w:val="baseline"/>
                <w:lang w:val="en-US" w:eastAsia="zh-CN"/>
              </w:rPr>
              <w:t>省基础养老金</w:t>
            </w:r>
          </w:p>
        </w:tc>
        <w:tc>
          <w:tcPr>
            <w:tcW w:w="1725" w:type="dxa"/>
            <w:vAlign w:val="center"/>
          </w:tcPr>
          <w:p>
            <w:pPr>
              <w:tabs>
                <w:tab w:val="left" w:pos="12619"/>
              </w:tabs>
              <w:jc w:val="center"/>
              <w:rPr>
                <w:rFonts w:hint="default" w:ascii="Calibri" w:hAnsi="Calibri" w:eastAsia="宋体" w:cs="Calibri"/>
                <w:b w:val="0"/>
                <w:bCs/>
                <w:sz w:val="24"/>
                <w:szCs w:val="24"/>
                <w:vertAlign w:val="baseline"/>
                <w:lang w:val="en-US" w:eastAsia="zh-CN"/>
              </w:rPr>
            </w:pPr>
            <w:r>
              <w:rPr>
                <w:rFonts w:hint="eastAsia" w:ascii="Calibri" w:hAnsi="Calibri" w:eastAsia="宋体" w:cs="Calibri"/>
                <w:b w:val="0"/>
                <w:bCs/>
                <w:sz w:val="24"/>
                <w:szCs w:val="24"/>
                <w:vertAlign w:val="baseline"/>
                <w:lang w:val="en-US" w:eastAsia="zh-CN"/>
              </w:rPr>
              <w:t>1030</w:t>
            </w:r>
          </w:p>
        </w:tc>
        <w:tc>
          <w:tcPr>
            <w:tcW w:w="3302" w:type="dxa"/>
            <w:vAlign w:val="center"/>
          </w:tcPr>
          <w:p>
            <w:pPr>
              <w:tabs>
                <w:tab w:val="left" w:pos="12619"/>
              </w:tabs>
              <w:jc w:val="center"/>
              <w:rPr>
                <w:rFonts w:hint="default"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1015.42</w:t>
            </w:r>
          </w:p>
        </w:tc>
        <w:tc>
          <w:tcPr>
            <w:tcW w:w="6605" w:type="dxa"/>
            <w:vMerge w:val="restart"/>
          </w:tcPr>
          <w:p>
            <w:pPr>
              <w:numPr>
                <w:ilvl w:val="0"/>
                <w:numId w:val="2"/>
              </w:numPr>
              <w:tabs>
                <w:tab w:val="left" w:pos="12619"/>
              </w:tabs>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经省人民政府同意，从2017年1月1日起，我省城乡居民基本养老保险基础养老金标准提高到每人每月80元。提高标准所需资金由省与扶贫开发县、一般县分别按6：4、5：5比例承担。（鄂人社发[2017]16号）</w:t>
            </w:r>
          </w:p>
          <w:p>
            <w:pPr>
              <w:numPr>
                <w:ilvl w:val="0"/>
                <w:numId w:val="2"/>
              </w:numPr>
              <w:tabs>
                <w:tab w:val="left" w:pos="12619"/>
              </w:tabs>
              <w:jc w:val="both"/>
              <w:rPr>
                <w:rFonts w:hint="default" w:ascii="仿宋" w:hAnsi="仿宋" w:eastAsia="仿宋" w:cs="仿宋"/>
                <w:b w:val="0"/>
                <w:bCs/>
                <w:sz w:val="24"/>
                <w:szCs w:val="24"/>
                <w:vertAlign w:val="baseline"/>
                <w:lang w:val="en-US" w:eastAsia="zh-CN"/>
              </w:rPr>
            </w:pPr>
            <w:r>
              <w:rPr>
                <w:rFonts w:ascii="仿宋" w:hAnsi="仿宋" w:eastAsia="仿宋" w:cs="仿宋"/>
                <w:sz w:val="24"/>
              </w:rPr>
              <w:t>全省城乡居民基本养老保险基础养老金提高标准至每人每月103元，即在原每人每月80的基础上提高23元，其中：中央提高18元，我省提高5元。我省提高标准所需资金继续由省与扶贫开发县、一般县分别按6:4、5:5比例负担。2018年提标省级负担部分先由各地统筹予以落实，省级在提前告知2019年省级补助资金时一并下达，次年据实结算；县市负担部分由县市负责落实。（鄂人社发【2018】43号）</w:t>
            </w:r>
          </w:p>
          <w:p>
            <w:pPr>
              <w:numPr>
                <w:ilvl w:val="0"/>
                <w:numId w:val="2"/>
              </w:numPr>
              <w:tabs>
                <w:tab w:val="left" w:pos="12619"/>
              </w:tabs>
              <w:jc w:val="both"/>
              <w:rPr>
                <w:rFonts w:hint="default"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2021年1月1日起，全省城乡居民基本养老保险基础养老金提高至每人每月115元，即在原每人每月108元的基础上提高7元。本次提标所需资金由省与脱贫县、一般县按6：4、5：5比例负担。（鄂人社发[2021]16号）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877" w:type="dxa"/>
            <w:vAlign w:val="center"/>
          </w:tcPr>
          <w:p>
            <w:pPr>
              <w:tabs>
                <w:tab w:val="left" w:pos="12619"/>
              </w:tabs>
              <w:jc w:val="center"/>
              <w:rPr>
                <w:rFonts w:hint="default" w:ascii="Calibri" w:hAnsi="Calibri" w:eastAsia="宋体" w:cs="Calibri"/>
                <w:b w:val="0"/>
                <w:bCs/>
                <w:sz w:val="24"/>
                <w:szCs w:val="24"/>
                <w:vertAlign w:val="baseline"/>
                <w:lang w:val="en-US" w:eastAsia="zh-CN"/>
              </w:rPr>
            </w:pPr>
            <w:r>
              <w:rPr>
                <w:rFonts w:hint="eastAsia" w:ascii="Calibri" w:hAnsi="Calibri" w:eastAsia="宋体" w:cs="Calibri"/>
                <w:b w:val="0"/>
                <w:bCs/>
                <w:sz w:val="24"/>
                <w:szCs w:val="24"/>
                <w:vertAlign w:val="baseline"/>
                <w:lang w:val="en-US" w:eastAsia="zh-CN"/>
              </w:rPr>
              <w:t>2021年</w:t>
            </w:r>
          </w:p>
        </w:tc>
        <w:tc>
          <w:tcPr>
            <w:tcW w:w="1665" w:type="dxa"/>
            <w:vMerge w:val="continue"/>
            <w:tcBorders/>
            <w:vAlign w:val="center"/>
          </w:tcPr>
          <w:p>
            <w:pPr>
              <w:tabs>
                <w:tab w:val="left" w:pos="12619"/>
              </w:tabs>
              <w:jc w:val="center"/>
              <w:rPr>
                <w:rFonts w:hint="default" w:ascii="Calibri" w:hAnsi="Calibri" w:eastAsia="宋体" w:cs="Calibri"/>
                <w:b w:val="0"/>
                <w:bCs/>
                <w:sz w:val="24"/>
                <w:szCs w:val="24"/>
                <w:vertAlign w:val="baseline"/>
                <w:lang w:val="en-US" w:eastAsia="zh-CN"/>
              </w:rPr>
            </w:pPr>
          </w:p>
        </w:tc>
        <w:tc>
          <w:tcPr>
            <w:tcW w:w="1725" w:type="dxa"/>
            <w:vAlign w:val="center"/>
          </w:tcPr>
          <w:p>
            <w:pPr>
              <w:tabs>
                <w:tab w:val="left" w:pos="12619"/>
              </w:tabs>
              <w:jc w:val="center"/>
              <w:rPr>
                <w:rFonts w:hint="default" w:ascii="Calibri" w:hAnsi="Calibri" w:eastAsia="宋体" w:cs="Calibri"/>
                <w:b w:val="0"/>
                <w:bCs/>
                <w:sz w:val="24"/>
                <w:szCs w:val="24"/>
                <w:vertAlign w:val="baseline"/>
                <w:lang w:val="en-US" w:eastAsia="zh-CN"/>
              </w:rPr>
            </w:pPr>
            <w:r>
              <w:rPr>
                <w:rFonts w:hint="eastAsia" w:ascii="Calibri" w:hAnsi="Calibri" w:eastAsia="宋体" w:cs="Calibri"/>
                <w:b w:val="0"/>
                <w:bCs/>
                <w:sz w:val="24"/>
                <w:szCs w:val="24"/>
                <w:vertAlign w:val="baseline"/>
                <w:lang w:val="en-US" w:eastAsia="zh-CN"/>
              </w:rPr>
              <w:t>1524</w:t>
            </w:r>
          </w:p>
        </w:tc>
        <w:tc>
          <w:tcPr>
            <w:tcW w:w="3302" w:type="dxa"/>
            <w:vAlign w:val="center"/>
          </w:tcPr>
          <w:p>
            <w:pPr>
              <w:tabs>
                <w:tab w:val="left" w:pos="12619"/>
              </w:tabs>
              <w:jc w:val="center"/>
              <w:rPr>
                <w:rFonts w:hint="default" w:ascii="Calibri" w:hAnsi="Calibri" w:eastAsia="宋体" w:cs="Calibri"/>
                <w:b w:val="0"/>
                <w:bCs/>
                <w:sz w:val="24"/>
                <w:szCs w:val="24"/>
                <w:vertAlign w:val="baseline"/>
                <w:lang w:val="en-US" w:eastAsia="zh-CN"/>
              </w:rPr>
            </w:pPr>
            <w:r>
              <w:rPr>
                <w:rFonts w:hint="eastAsia" w:ascii="Calibri" w:hAnsi="Calibri" w:eastAsia="宋体" w:cs="Calibri"/>
                <w:b w:val="0"/>
                <w:bCs/>
                <w:sz w:val="24"/>
                <w:szCs w:val="24"/>
                <w:vertAlign w:val="baseline"/>
                <w:lang w:val="en-US" w:eastAsia="zh-CN"/>
              </w:rPr>
              <w:t>1516.12</w:t>
            </w:r>
            <w:bookmarkStart w:id="0" w:name="_GoBack"/>
            <w:bookmarkEnd w:id="0"/>
          </w:p>
        </w:tc>
        <w:tc>
          <w:tcPr>
            <w:tcW w:w="6605" w:type="dxa"/>
            <w:vMerge w:val="continue"/>
            <w:tcBorders/>
          </w:tcPr>
          <w:p>
            <w:pPr>
              <w:tabs>
                <w:tab w:val="left" w:pos="12619"/>
              </w:tabs>
              <w:jc w:val="both"/>
              <w:rPr>
                <w:rFonts w:hint="default" w:ascii="Calibri" w:hAnsi="Calibri" w:eastAsia="宋体" w:cs="Calibri"/>
                <w:b w:val="0"/>
                <w:bCs/>
                <w:sz w:val="24"/>
                <w:szCs w:val="24"/>
                <w:vertAlign w:val="baseline"/>
                <w:lang w:val="en-US" w:eastAsia="zh-CN"/>
              </w:rPr>
            </w:pPr>
          </w:p>
        </w:tc>
      </w:tr>
    </w:tbl>
    <w:p>
      <w:pPr>
        <w:tabs>
          <w:tab w:val="left" w:pos="12619"/>
        </w:tabs>
        <w:jc w:val="both"/>
        <w:rPr>
          <w:rFonts w:hint="default" w:ascii="Calibri" w:hAnsi="Calibri" w:eastAsia="宋体" w:cs="Calibri"/>
          <w:b w:val="0"/>
          <w:bCs/>
          <w:sz w:val="24"/>
          <w:szCs w:val="24"/>
          <w:lang w:val="en-US" w:eastAsia="zh-CN"/>
        </w:rPr>
      </w:pPr>
    </w:p>
    <w:sectPr>
      <w:pgSz w:w="16838" w:h="11906" w:orient="landscape"/>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626EF7"/>
    <w:multiLevelType w:val="singleLevel"/>
    <w:tmpl w:val="CB626EF7"/>
    <w:lvl w:ilvl="0" w:tentative="0">
      <w:start w:val="1"/>
      <w:numFmt w:val="decimal"/>
      <w:suff w:val="nothing"/>
      <w:lvlText w:val="%1、"/>
      <w:lvlJc w:val="left"/>
    </w:lvl>
  </w:abstractNum>
  <w:abstractNum w:abstractNumId="1">
    <w:nsid w:val="D2B18CD0"/>
    <w:multiLevelType w:val="singleLevel"/>
    <w:tmpl w:val="D2B18CD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2"/>
  </w:compat>
  <w:rsids>
    <w:rsidRoot w:val="00D44228"/>
    <w:rsid w:val="00180ABA"/>
    <w:rsid w:val="00302369"/>
    <w:rsid w:val="00395D16"/>
    <w:rsid w:val="00400181"/>
    <w:rsid w:val="004F3821"/>
    <w:rsid w:val="005751DD"/>
    <w:rsid w:val="006E283E"/>
    <w:rsid w:val="00743A13"/>
    <w:rsid w:val="0076615E"/>
    <w:rsid w:val="007A3057"/>
    <w:rsid w:val="0083458C"/>
    <w:rsid w:val="00915C66"/>
    <w:rsid w:val="00A92B94"/>
    <w:rsid w:val="00AE321F"/>
    <w:rsid w:val="00AF2F0D"/>
    <w:rsid w:val="00B8005F"/>
    <w:rsid w:val="00C86FD0"/>
    <w:rsid w:val="00D44228"/>
    <w:rsid w:val="00EC3521"/>
    <w:rsid w:val="1DDA440B"/>
    <w:rsid w:val="303D58AD"/>
    <w:rsid w:val="3A72175A"/>
    <w:rsid w:val="5A9A056A"/>
    <w:rsid w:val="60E41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123</Words>
  <Characters>704</Characters>
  <Lines>5</Lines>
  <Paragraphs>1</Paragraphs>
  <TotalTime>29</TotalTime>
  <ScaleCrop>false</ScaleCrop>
  <LinksUpToDate>false</LinksUpToDate>
  <CharactersWithSpaces>826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2019-12-19T01:09:00Z</dcterms:created>
  <dc:creator>ke</dc:creator>
  <cp:lastModifiedBy>ke</cp:lastModifiedBy>
  <cp:lastPrinted>2020-12-22T01:32:00Z</cp:lastPrinted>
  <dcterms:modified xsi:type="dcterms:W3CDTF">2021-11-22T07:44:20Z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9F4F6A8FBFF04C1CAC2BFFC45C4530D4</vt:lpwstr>
  </property>
</Properties>
</file>