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28"/>
          <w:szCs w:val="28"/>
        </w:rPr>
      </w:pPr>
      <w:r>
        <w:rPr>
          <w:rFonts w:hint="eastAsia" w:ascii="宋体" w:hAnsi="宋体" w:eastAsia="宋体"/>
          <w:b/>
          <w:sz w:val="28"/>
          <w:szCs w:val="28"/>
        </w:rPr>
        <w:t>《阳新县高铁新区控制性详细规划》批前公示</w:t>
      </w:r>
    </w:p>
    <w:p>
      <w:pPr>
        <w:spacing w:before="100" w:beforeAutospacing="1" w:after="100" w:afterAutospacing="1"/>
        <w:ind w:firstLine="420" w:firstLineChars="200"/>
        <w:rPr>
          <w:rFonts w:ascii="宋体" w:hAnsi="宋体" w:eastAsia="宋体"/>
        </w:rPr>
      </w:pPr>
      <w:r>
        <w:rPr>
          <w:rFonts w:hint="eastAsia" w:ascii="宋体" w:hAnsi="宋体" w:eastAsia="宋体"/>
        </w:rPr>
        <w:t>为加快推进阳新县高铁新区项目的建设，科学引导新区地块的开发，阳新县自然资源和规划局组织编制了《阳新县高铁新区控制性详细规划》，为广泛征求社会各界和广大居民的意见和建议，集思广益，在规划报送审批之前，我局将规划草案予以公示。公示时间为2022年</w:t>
      </w:r>
      <w:r>
        <w:rPr>
          <w:rFonts w:hint="eastAsia" w:ascii="宋体" w:hAnsi="宋体" w:eastAsia="宋体"/>
          <w:lang w:val="en-US" w:eastAsia="zh-CN"/>
        </w:rPr>
        <w:t>6</w:t>
      </w:r>
      <w:r>
        <w:rPr>
          <w:rFonts w:hint="eastAsia" w:ascii="宋体" w:hAnsi="宋体" w:eastAsia="宋体"/>
        </w:rPr>
        <w:t>月</w:t>
      </w:r>
      <w:r>
        <w:rPr>
          <w:rFonts w:hint="eastAsia" w:ascii="宋体" w:hAnsi="宋体" w:eastAsia="宋体"/>
          <w:lang w:val="en-US" w:eastAsia="zh-CN"/>
        </w:rPr>
        <w:t>29</w:t>
      </w:r>
      <w:r>
        <w:rPr>
          <w:rFonts w:hint="eastAsia" w:ascii="宋体" w:hAnsi="宋体" w:eastAsia="宋体"/>
        </w:rPr>
        <w:t>日一2022年</w:t>
      </w:r>
      <w:r>
        <w:rPr>
          <w:rFonts w:hint="eastAsia" w:ascii="宋体" w:hAnsi="宋体" w:eastAsia="宋体"/>
          <w:lang w:val="en-US" w:eastAsia="zh-CN"/>
        </w:rPr>
        <w:t>7</w:t>
      </w:r>
      <w:r>
        <w:rPr>
          <w:rFonts w:hint="eastAsia" w:ascii="宋体" w:hAnsi="宋体" w:eastAsia="宋体"/>
        </w:rPr>
        <w:t>月</w:t>
      </w:r>
      <w:r>
        <w:rPr>
          <w:rFonts w:hint="eastAsia" w:ascii="宋体" w:hAnsi="宋体" w:eastAsia="宋体"/>
          <w:lang w:val="en-US" w:eastAsia="zh-CN"/>
        </w:rPr>
        <w:t>28</w:t>
      </w:r>
      <w:bookmarkStart w:id="0" w:name="_GoBack"/>
      <w:bookmarkEnd w:id="0"/>
      <w:r>
        <w:rPr>
          <w:rFonts w:hint="eastAsia" w:ascii="宋体" w:hAnsi="宋体" w:eastAsia="宋体"/>
        </w:rPr>
        <w:t>日，共计30天。在此期间，欢迎广大居民提出宝贵意见和建议。公示主要内容如下：</w:t>
      </w:r>
    </w:p>
    <w:p>
      <w:pPr>
        <w:spacing w:before="100" w:beforeAutospacing="1" w:after="100" w:afterAutospacing="1"/>
        <w:rPr>
          <w:rFonts w:ascii="宋体" w:hAnsi="宋体" w:eastAsia="宋体"/>
        </w:rPr>
      </w:pPr>
      <w:r>
        <w:rPr>
          <w:rFonts w:hint="eastAsia" w:ascii="宋体" w:hAnsi="宋体" w:eastAsia="宋体"/>
          <w:b/>
        </w:rPr>
        <w:t>一、规划范围。</w:t>
      </w:r>
      <w:r>
        <w:rPr>
          <w:rFonts w:hint="eastAsia" w:ascii="宋体" w:hAnsi="宋体" w:eastAsia="宋体"/>
        </w:rPr>
        <w:t>规划编制范围总面积8.75平方公里，涉及经济开发区用地4.49平方公里、浮屠镇用地4.26平方公里。北部紧邻城北工业园和武九铁路，西邻武阳一级公路，南部与351国道（规划）相接，东靠武九铁路。规划范围处于阳新站片区的核心位置。</w:t>
      </w:r>
    </w:p>
    <w:p>
      <w:pPr>
        <w:spacing w:before="100" w:beforeAutospacing="1" w:after="100" w:afterAutospacing="1"/>
        <w:rPr>
          <w:rFonts w:ascii="宋体" w:hAnsi="宋体" w:eastAsia="宋体"/>
        </w:rPr>
      </w:pPr>
      <w:r>
        <w:rPr>
          <w:rFonts w:hint="eastAsia" w:ascii="宋体" w:hAnsi="宋体" w:eastAsia="宋体"/>
          <w:b/>
        </w:rPr>
        <w:t>二、编制背景</w:t>
      </w:r>
      <w:r>
        <w:rPr>
          <w:rFonts w:hint="eastAsia" w:ascii="宋体" w:hAnsi="宋体" w:eastAsia="宋体"/>
        </w:rPr>
        <w:t>。2017年6月12日，武九高速铁路全线贯通，阳新站迈入高铁时代，武九客专（湖北段），阳新客专场正式开通运营。2021年8月28日，阳新站新站房（南站房）正式投入使用。阳新站为普速、高速和城际一体化的三等站，途经线路有武九铁路、武石城际铁路、武九高速铁路，是武九线唯一具有普速动车高铁和城际始发终到功能车站和武九客专全线县市级最大规模车站。</w:t>
      </w:r>
    </w:p>
    <w:p>
      <w:pPr>
        <w:spacing w:before="100" w:beforeAutospacing="1" w:after="100" w:afterAutospacing="1"/>
        <w:rPr>
          <w:rFonts w:ascii="宋体" w:hAnsi="宋体" w:eastAsia="宋体"/>
        </w:rPr>
      </w:pPr>
      <w:r>
        <w:rPr>
          <w:rFonts w:hint="eastAsia" w:ascii="宋体" w:hAnsi="宋体" w:eastAsia="宋体"/>
        </w:rPr>
        <w:t>项目处于城市集中建设区南部，连接网湖湿地和仙岛湖风景区，紧接阳新站，未来将依托高铁交通优势成为阳新县西南部的门户形象和重要的发展驱动中心，引领城市南部发展。为加快推进阳新县高铁新区项目的建设，科学引导新区地块的开发建设，特开展本次《阳新县高铁新区控制性详细规划》的编制工作。</w:t>
      </w:r>
    </w:p>
    <w:p>
      <w:pPr>
        <w:spacing w:before="100" w:beforeAutospacing="1" w:after="100" w:afterAutospacing="1"/>
        <w:rPr>
          <w:rFonts w:ascii="宋体" w:hAnsi="宋体" w:eastAsia="宋体"/>
        </w:rPr>
      </w:pPr>
      <w:r>
        <w:rPr>
          <w:rFonts w:hint="eastAsia" w:ascii="宋体" w:hAnsi="宋体" w:eastAsia="宋体"/>
          <w:b/>
        </w:rPr>
        <w:t>三、规划目标与定位。</w:t>
      </w:r>
      <w:r>
        <w:rPr>
          <w:rFonts w:hint="eastAsia" w:ascii="宋体" w:hAnsi="宋体" w:eastAsia="宋体"/>
        </w:rPr>
        <w:t>高铁新区周边区域交通便捷、资源丰富，环抱双湖（北湖与牛头山湖），是阳新重要的交通枢纽和旅游集散地，未来将承担阳新城市向西南空间拓展的重任，是阳新城市发展的新引擎、新门户、新地标。积极融入武汉城市圈发展格局、共享长江经济带发展机遇、打通鄂东南发展空间，将高铁新区构建成为以三产融合、三生和谐、三站聚合为目标，以区域交通枢纽为核心的城市综合副中心，成为实现阳新复兴梦想的商贸门户，迎接阳新区域客群的城市客厅，展示美丽阳新滨湖文化的康养乐园，汇聚生态宜居生活理想的宜人家园。</w:t>
      </w:r>
    </w:p>
    <w:p>
      <w:pPr>
        <w:spacing w:before="100" w:beforeAutospacing="1" w:after="100" w:afterAutospacing="1"/>
        <w:rPr>
          <w:rFonts w:ascii="宋体" w:hAnsi="宋体" w:eastAsia="宋体"/>
        </w:rPr>
      </w:pPr>
      <w:r>
        <w:rPr>
          <w:rFonts w:hint="eastAsia" w:ascii="宋体" w:hAnsi="宋体" w:eastAsia="宋体"/>
          <w:b/>
        </w:rPr>
        <w:t>四、</w:t>
      </w:r>
      <w:r>
        <w:rPr>
          <w:rFonts w:ascii="宋体" w:hAnsi="宋体" w:eastAsia="宋体"/>
          <w:b/>
        </w:rPr>
        <w:t>规划结构</w:t>
      </w:r>
      <w:r>
        <w:rPr>
          <w:rFonts w:hint="eastAsia" w:ascii="宋体" w:hAnsi="宋体" w:eastAsia="宋体"/>
          <w:b/>
        </w:rPr>
        <w:t>。</w:t>
      </w:r>
      <w:r>
        <w:rPr>
          <w:rFonts w:hint="eastAsia" w:ascii="宋体" w:hAnsi="宋体" w:eastAsia="宋体"/>
        </w:rPr>
        <w:t>规划形成“一核+五心+一轴+三廊+五片区”的空间规划结构。</w:t>
      </w:r>
    </w:p>
    <w:p>
      <w:pPr>
        <w:spacing w:before="100" w:beforeAutospacing="1" w:after="100" w:afterAutospacing="1"/>
        <w:rPr>
          <w:rFonts w:ascii="宋体" w:hAnsi="宋体" w:eastAsia="宋体"/>
        </w:rPr>
      </w:pPr>
      <w:r>
        <w:rPr>
          <w:rFonts w:hint="eastAsia" w:ascii="宋体" w:hAnsi="宋体" w:eastAsia="宋体"/>
        </w:rPr>
        <w:t>一核：即阳新高铁站核心，包括以高铁站为中心的高铁站场及周边配套设施形成的区域，是高铁新区对外的门户及交通枢纽。规划形成以阳新高铁站为核心，集商务、居住、交通换成、公共服务等为一体的新片区。</w:t>
      </w:r>
    </w:p>
    <w:p>
      <w:pPr>
        <w:spacing w:before="100" w:beforeAutospacing="1" w:after="100" w:afterAutospacing="1"/>
        <w:rPr>
          <w:rFonts w:ascii="宋体" w:hAnsi="宋体" w:eastAsia="宋体"/>
        </w:rPr>
      </w:pPr>
      <w:r>
        <w:rPr>
          <w:rFonts w:hint="eastAsia" w:ascii="宋体" w:hAnsi="宋体" w:eastAsia="宋体"/>
        </w:rPr>
        <w:t>五心：规划形成科创商贸中心、生态康养中心、社区服务中心、康养旅游中心、站前商务中心五大中心，对应新区科教、居住、公共服务、旅游及商务五大功能。</w:t>
      </w:r>
    </w:p>
    <w:p>
      <w:pPr>
        <w:spacing w:before="100" w:beforeAutospacing="1" w:after="100" w:afterAutospacing="1"/>
        <w:rPr>
          <w:rFonts w:ascii="宋体" w:hAnsi="宋体" w:eastAsia="宋体"/>
        </w:rPr>
      </w:pPr>
      <w:r>
        <w:rPr>
          <w:rFonts w:hint="eastAsia" w:ascii="宋体" w:hAnsi="宋体" w:eastAsia="宋体"/>
        </w:rPr>
        <w:t>一轴：即横跨片区东西的站前南路景观轴线，是片区内重要的交通干道，连接各个片区及景观公园。</w:t>
      </w:r>
    </w:p>
    <w:p>
      <w:pPr>
        <w:spacing w:before="100" w:beforeAutospacing="1" w:after="100" w:afterAutospacing="1"/>
        <w:rPr>
          <w:rFonts w:ascii="宋体" w:hAnsi="宋体" w:eastAsia="宋体"/>
        </w:rPr>
      </w:pPr>
      <w:r>
        <w:rPr>
          <w:rFonts w:hint="eastAsia" w:ascii="宋体" w:hAnsi="宋体" w:eastAsia="宋体"/>
        </w:rPr>
        <w:t>三廊：分隔各个片区并连接水系的三条南北向的绿廊，分别是牛头山景观绿轴、站前西路景观绿轴、高铁站前景观绿轴。</w:t>
      </w:r>
    </w:p>
    <w:p>
      <w:pPr>
        <w:spacing w:before="100" w:beforeAutospacing="1" w:after="100" w:afterAutospacing="1"/>
        <w:rPr>
          <w:rFonts w:ascii="宋体" w:hAnsi="宋体" w:eastAsia="宋体"/>
        </w:rPr>
      </w:pPr>
      <w:r>
        <w:rPr>
          <w:rFonts w:hint="eastAsia" w:ascii="宋体" w:hAnsi="宋体" w:eastAsia="宋体"/>
        </w:rPr>
        <w:t>五片区：规划形成商贸科创片区、生态康养片区、乐活休闲片区、站前商务片区及站前服务片区五大功能片区。商贸科创片区——位于新区西北部，以5#路为界线，西接荻田产业园，北侧与城北工业园相邻，南侧与牛头山湖接壤。该片区主要以科研教育等功能为主，居住为辅的片区，为高铁片区注入发展的新的功能和活力。片区内具体包括创新科教区、活力社区和商贸批复区等功能。生态康养片区——位于站前西路西侧、5#路东侧、牛头山湖和独山湖之间的狭长片区。拥有较好的生态环境等自然条件，并且其中有水系经过，是高铁新区重要的居住组团。片区内包括了沿河生态社区、智慧社区、创新社区和滨水社区公园等不同功能社区。乐活休闲片区——位于站前西路东侧、独山湖北侧、龙马路西侧的片区。该片区南侧深入独山湖内部，拥有优质的生态环境，北侧毗邻阳新大道、西商冷链等城市功能，东临阳新高铁站，因此该片区功能相对复合，依托独山湖的生态环境，打造以旅游、休闲、公共服务等产业功能的片区，提升片区的综合服务能力。片区内部具体包括了旅游服务区、娱乐场馆区、主题康养区和活水主题公园等。站前商务片区——位于高铁站东南侧，民福路西侧的小型片区。与高铁站站前广场相邻，是结合高铁区域交通便捷条件、服务片区的商务办公中心。片区内具体包括了滨湖金融港、活力创业街等功能。站前服务片区——位于高铁站站场及广场周围，是服务与高铁站乘客的综合片区。包括了站前广场、换成枢纽区、站前商业街等功能。</w:t>
      </w:r>
    </w:p>
    <w:p>
      <w:pPr>
        <w:spacing w:before="100" w:beforeAutospacing="1" w:after="100" w:afterAutospacing="1"/>
        <w:rPr>
          <w:rFonts w:ascii="宋体" w:hAnsi="宋体" w:eastAsia="宋体"/>
        </w:rPr>
      </w:pPr>
      <w:r>
        <w:rPr>
          <w:rFonts w:hint="eastAsia" w:ascii="宋体" w:hAnsi="宋体" w:eastAsia="宋体"/>
          <w:b/>
        </w:rPr>
        <w:t>五、用地布局。</w:t>
      </w:r>
      <w:r>
        <w:rPr>
          <w:rFonts w:hint="eastAsia" w:ascii="宋体" w:hAnsi="宋体" w:eastAsia="宋体"/>
        </w:rPr>
        <w:t>规划城市建设用地为527.24公顷，区域交通设施用地为16.41公顷，非建设用地为331.25公顷。规划范围控制常住总人口6.</w:t>
      </w:r>
      <w:r>
        <w:rPr>
          <w:rFonts w:ascii="宋体" w:hAnsi="宋体" w:eastAsia="宋体"/>
        </w:rPr>
        <w:t>5</w:t>
      </w:r>
      <w:r>
        <w:rPr>
          <w:rFonts w:hint="eastAsia" w:ascii="宋体" w:hAnsi="宋体" w:eastAsia="宋体"/>
        </w:rPr>
        <w:t>万人。</w:t>
      </w:r>
    </w:p>
    <w:p>
      <w:pPr>
        <w:spacing w:before="100" w:beforeAutospacing="1" w:after="100" w:afterAutospacing="1"/>
        <w:rPr>
          <w:rFonts w:ascii="宋体" w:hAnsi="宋体" w:eastAsia="宋体"/>
        </w:rPr>
      </w:pPr>
      <w:r>
        <w:rPr>
          <w:rFonts w:hint="eastAsia" w:ascii="宋体" w:hAnsi="宋体" w:eastAsia="宋体"/>
          <w:b/>
        </w:rPr>
        <w:t>六、道路交通。</w:t>
      </w:r>
      <w:r>
        <w:rPr>
          <w:rFonts w:hint="eastAsia" w:ascii="宋体" w:hAnsi="宋体" w:eastAsia="宋体"/>
        </w:rPr>
        <w:t>规划区主干路网将形成“一环一横一纵”的路网系统。其中，“一环”由阳新大道、环城南路及民福路组成；“一横”为站前南路；“一纵”为站前西路。</w:t>
      </w:r>
    </w:p>
    <w:p>
      <w:pPr>
        <w:spacing w:before="100" w:beforeAutospacing="1" w:after="100" w:afterAutospacing="1"/>
      </w:pPr>
      <w:r>
        <w:rPr>
          <w:rFonts w:hint="eastAsia" w:ascii="宋体" w:hAnsi="宋体" w:eastAsia="宋体"/>
          <w:b/>
        </w:rPr>
        <w:t>七、控制单元。</w:t>
      </w:r>
      <w:r>
        <w:rPr>
          <w:rFonts w:hint="eastAsia" w:ascii="宋体" w:hAnsi="宋体" w:eastAsia="宋体"/>
        </w:rPr>
        <w:t>保证功能相对完整，以次干道或明确的地物（包括快速路、主次干道、湖泊沟渠等）为界线，结合新区实际发展与后续潜在开发需求，按照50-100公顷左右规模，划定管理单元。本次规划划分为2个编制单元和10个控规管理单元。</w:t>
      </w:r>
    </w:p>
    <w:p>
      <w:pPr>
        <w:spacing w:before="100" w:beforeAutospacing="1" w:after="100" w:afterAutospacing="1"/>
        <w:jc w:val="center"/>
      </w:pPr>
      <w:r>
        <w:drawing>
          <wp:inline distT="0" distB="0" distL="0" distR="0">
            <wp:extent cx="5184775" cy="3650615"/>
            <wp:effectExtent l="0" t="0" r="0" b="6985"/>
            <wp:docPr id="5" name="图片 5" descr="C:\Users\administered\Documents\Tencent Files\289542125\FileRecv\07规划结构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ered\Documents\Tencent Files\289542125\FileRecv\07规划结构图(1).jpg"/>
                    <pic:cNvPicPr>
                      <a:picLocks noChangeAspect="1" noChangeArrowheads="1"/>
                    </pic:cNvPicPr>
                  </pic:nvPicPr>
                  <pic:blipFill>
                    <a:blip r:embed="rId4" cstate="print">
                      <a:extLst>
                        <a:ext uri="{28A0092B-C50C-407E-A947-70E740481C1C}">
                          <a14:useLocalDpi xmlns:a14="http://schemas.microsoft.com/office/drawing/2010/main" val="0"/>
                        </a:ext>
                      </a:extLst>
                    </a:blip>
                    <a:srcRect l="906" t="915" r="754" b="1109"/>
                    <a:stretch>
                      <a:fillRect/>
                    </a:stretch>
                  </pic:blipFill>
                  <pic:spPr>
                    <a:xfrm>
                      <a:off x="0" y="0"/>
                      <a:ext cx="5186766" cy="3652179"/>
                    </a:xfrm>
                    <a:prstGeom prst="rect">
                      <a:avLst/>
                    </a:prstGeom>
                    <a:noFill/>
                    <a:ln>
                      <a:noFill/>
                    </a:ln>
                  </pic:spPr>
                </pic:pic>
              </a:graphicData>
            </a:graphic>
          </wp:inline>
        </w:drawing>
      </w:r>
      <w:r>
        <w:rPr>
          <w:rFonts w:hint="eastAsia"/>
        </w:rPr>
        <w:t>（规划结构图）</w:t>
      </w:r>
    </w:p>
    <w:p>
      <w:pPr>
        <w:spacing w:before="100" w:beforeAutospacing="1" w:after="100" w:afterAutospacing="1"/>
        <w:jc w:val="center"/>
      </w:pPr>
      <w:r>
        <w:drawing>
          <wp:inline distT="0" distB="0" distL="0" distR="0">
            <wp:extent cx="5177790" cy="3656965"/>
            <wp:effectExtent l="0" t="0" r="3810" b="635"/>
            <wp:docPr id="1" name="图片 1" descr="C:\Users\administered\Documents\Tencent Files\289542125\FileRecv\8土地利用规划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ered\Documents\Tencent Files\289542125\FileRecv\8土地利用规划图(1).jpg"/>
                    <pic:cNvPicPr>
                      <a:picLocks noChangeAspect="1" noChangeArrowheads="1"/>
                    </pic:cNvPicPr>
                  </pic:nvPicPr>
                  <pic:blipFill>
                    <a:blip r:embed="rId5" cstate="print">
                      <a:extLst>
                        <a:ext uri="{28A0092B-C50C-407E-A947-70E740481C1C}">
                          <a14:useLocalDpi xmlns:a14="http://schemas.microsoft.com/office/drawing/2010/main" val="0"/>
                        </a:ext>
                      </a:extLst>
                    </a:blip>
                    <a:srcRect l="902" t="957" r="886" b="868"/>
                    <a:stretch>
                      <a:fillRect/>
                    </a:stretch>
                  </pic:blipFill>
                  <pic:spPr>
                    <a:xfrm>
                      <a:off x="0" y="0"/>
                      <a:ext cx="5180079" cy="3658236"/>
                    </a:xfrm>
                    <a:prstGeom prst="rect">
                      <a:avLst/>
                    </a:prstGeom>
                    <a:noFill/>
                    <a:ln>
                      <a:noFill/>
                    </a:ln>
                  </pic:spPr>
                </pic:pic>
              </a:graphicData>
            </a:graphic>
          </wp:inline>
        </w:drawing>
      </w:r>
      <w:r>
        <w:rPr>
          <w:rFonts w:hint="eastAsia"/>
        </w:rPr>
        <w:t>（用地规划图）</w:t>
      </w:r>
    </w:p>
    <w:p>
      <w:pPr>
        <w:spacing w:before="100" w:beforeAutospacing="1" w:after="100" w:afterAutospacing="1"/>
        <w:jc w:val="center"/>
      </w:pPr>
      <w:r>
        <w:drawing>
          <wp:inline distT="0" distB="0" distL="0" distR="0">
            <wp:extent cx="5273040" cy="3663315"/>
            <wp:effectExtent l="0" t="0" r="3810" b="0"/>
            <wp:docPr id="17" name="图片 17" descr="C:\Users\administered\Desktop\公共设施规划图2022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ered\Desktop\公共设施规划图20220620.jpg"/>
                    <pic:cNvPicPr>
                      <a:picLocks noChangeAspect="1" noChangeArrowheads="1"/>
                    </pic:cNvPicPr>
                  </pic:nvPicPr>
                  <pic:blipFill>
                    <a:blip r:embed="rId6" cstate="print">
                      <a:extLst>
                        <a:ext uri="{28A0092B-C50C-407E-A947-70E740481C1C}">
                          <a14:useLocalDpi xmlns:a14="http://schemas.microsoft.com/office/drawing/2010/main" val="0"/>
                        </a:ext>
                      </a:extLst>
                    </a:blip>
                    <a:srcRect l="-971" t="798" r="971" b="862"/>
                    <a:stretch>
                      <a:fillRect/>
                    </a:stretch>
                  </pic:blipFill>
                  <pic:spPr>
                    <a:xfrm>
                      <a:off x="0" y="0"/>
                      <a:ext cx="5274310" cy="3664395"/>
                    </a:xfrm>
                    <a:prstGeom prst="rect">
                      <a:avLst/>
                    </a:prstGeom>
                    <a:noFill/>
                    <a:ln>
                      <a:noFill/>
                    </a:ln>
                  </pic:spPr>
                </pic:pic>
              </a:graphicData>
            </a:graphic>
          </wp:inline>
        </w:drawing>
      </w:r>
      <w:r>
        <w:rPr>
          <w:rFonts w:hint="eastAsia"/>
        </w:rPr>
        <w:t>（公共服务设施规划图）</w:t>
      </w:r>
    </w:p>
    <w:p>
      <w:pPr>
        <w:spacing w:before="100" w:beforeAutospacing="1" w:after="100" w:afterAutospacing="1"/>
        <w:jc w:val="center"/>
      </w:pPr>
      <w:r>
        <w:drawing>
          <wp:inline distT="0" distB="0" distL="0" distR="0">
            <wp:extent cx="5191760" cy="3643630"/>
            <wp:effectExtent l="0" t="0" r="8890" b="0"/>
            <wp:docPr id="8" name="图片 8" descr="C:\Users\administered\Desktop\16-道路系统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ered\Desktop\16-道路系统规划图.jpg"/>
                    <pic:cNvPicPr>
                      <a:picLocks noChangeAspect="1" noChangeArrowheads="1"/>
                    </pic:cNvPicPr>
                  </pic:nvPicPr>
                  <pic:blipFill>
                    <a:blip r:embed="rId7" cstate="print">
                      <a:extLst>
                        <a:ext uri="{28A0092B-C50C-407E-A947-70E740481C1C}">
                          <a14:useLocalDpi xmlns:a14="http://schemas.microsoft.com/office/drawing/2010/main" val="0"/>
                        </a:ext>
                      </a:extLst>
                    </a:blip>
                    <a:srcRect l="776" t="1098" r="753" b="1129"/>
                    <a:stretch>
                      <a:fillRect/>
                    </a:stretch>
                  </pic:blipFill>
                  <pic:spPr>
                    <a:xfrm>
                      <a:off x="0" y="0"/>
                      <a:ext cx="5193689" cy="3644631"/>
                    </a:xfrm>
                    <a:prstGeom prst="rect">
                      <a:avLst/>
                    </a:prstGeom>
                    <a:noFill/>
                    <a:ln>
                      <a:noFill/>
                    </a:ln>
                  </pic:spPr>
                </pic:pic>
              </a:graphicData>
            </a:graphic>
          </wp:inline>
        </w:drawing>
      </w:r>
      <w:r>
        <w:rPr>
          <w:rFonts w:hint="eastAsia"/>
        </w:rPr>
        <w:t>（道路系统规划图）</w:t>
      </w:r>
    </w:p>
    <w:p>
      <w:pPr>
        <w:spacing w:before="100" w:beforeAutospacing="1" w:after="100" w:afterAutospacing="1"/>
        <w:jc w:val="center"/>
      </w:pPr>
      <w:r>
        <w:drawing>
          <wp:inline distT="0" distB="0" distL="0" distR="0">
            <wp:extent cx="5176520" cy="3642995"/>
            <wp:effectExtent l="0" t="0" r="5080" b="0"/>
            <wp:docPr id="6" name="图片 6" descr="C:\Users\administered\Documents\Tencent Files\289542125\FileRecv\14开发强度控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ered\Documents\Tencent Files\289542125\FileRecv\14开发强度控制图.jpg"/>
                    <pic:cNvPicPr>
                      <a:picLocks noChangeAspect="1" noChangeArrowheads="1"/>
                    </pic:cNvPicPr>
                  </pic:nvPicPr>
                  <pic:blipFill>
                    <a:blip r:embed="rId8" cstate="print">
                      <a:extLst>
                        <a:ext uri="{28A0092B-C50C-407E-A947-70E740481C1C}">
                          <a14:useLocalDpi xmlns:a14="http://schemas.microsoft.com/office/drawing/2010/main" val="0"/>
                        </a:ext>
                      </a:extLst>
                    </a:blip>
                    <a:srcRect l="906" t="1282" r="914" b="949"/>
                    <a:stretch>
                      <a:fillRect/>
                    </a:stretch>
                  </pic:blipFill>
                  <pic:spPr>
                    <a:xfrm>
                      <a:off x="0" y="0"/>
                      <a:ext cx="5178356" cy="3644449"/>
                    </a:xfrm>
                    <a:prstGeom prst="rect">
                      <a:avLst/>
                    </a:prstGeom>
                    <a:noFill/>
                    <a:ln>
                      <a:noFill/>
                    </a:ln>
                  </pic:spPr>
                </pic:pic>
              </a:graphicData>
            </a:graphic>
          </wp:inline>
        </w:drawing>
      </w:r>
      <w:r>
        <w:rPr>
          <w:rFonts w:hint="eastAsia"/>
        </w:rPr>
        <w:t>（开发强度控制图）</w:t>
      </w:r>
    </w:p>
    <w:p>
      <w:pPr>
        <w:spacing w:before="100" w:beforeAutospacing="1" w:after="100" w:afterAutospacing="1"/>
        <w:jc w:val="center"/>
      </w:pPr>
      <w:r>
        <w:pict>
          <v:shape id="_x0000_i1025" o:spt="75" type="#_x0000_t75" style="height:286.5pt;width:410.5pt;" filled="f" o:preferrelative="t" stroked="f" coordsize="21600,21600">
            <v:path/>
            <v:fill on="f" focussize="0,0"/>
            <v:stroke on="f" joinstyle="miter"/>
            <v:imagedata r:id="rId9" croptop="715f" cropright="663f" cropbottom="727f" o:title="31管理单元划分图-20220620"/>
            <o:lock v:ext="edit" aspectratio="t"/>
            <w10:wrap type="none"/>
            <w10:anchorlock/>
          </v:shape>
        </w:pict>
      </w:r>
      <w:r>
        <w:rPr>
          <w:rFonts w:hint="eastAsia"/>
        </w:rPr>
        <w:t>（管理单元划分图）</w:t>
      </w:r>
    </w:p>
    <w:p>
      <w:pPr>
        <w:spacing w:before="100" w:beforeAutospacing="1" w:after="100" w:afterAutospacing="1"/>
      </w:pPr>
      <w:r>
        <w:rPr>
          <w:rFonts w:hint="eastAsia"/>
          <w:b/>
        </w:rPr>
        <w:t>八、公示时间</w:t>
      </w:r>
      <w:r>
        <w:rPr>
          <w:rFonts w:hint="eastAsia"/>
        </w:rPr>
        <w:t>：30天（截止至</w:t>
      </w:r>
      <w:r>
        <w:rPr>
          <w:rFonts w:hint="eastAsia"/>
          <w:lang w:val="en-US" w:eastAsia="zh-CN"/>
        </w:rPr>
        <w:t>2022</w:t>
      </w:r>
      <w:r>
        <w:rPr>
          <w:rFonts w:hint="eastAsia"/>
        </w:rPr>
        <w:t>年</w:t>
      </w:r>
      <w:r>
        <w:rPr>
          <w:rFonts w:hint="eastAsia"/>
          <w:lang w:val="en-US" w:eastAsia="zh-CN"/>
        </w:rPr>
        <w:t>7</w:t>
      </w:r>
      <w:r>
        <w:rPr>
          <w:rFonts w:hint="eastAsia"/>
        </w:rPr>
        <w:t>月</w:t>
      </w:r>
      <w:r>
        <w:rPr>
          <w:rFonts w:hint="eastAsia"/>
          <w:lang w:val="en-US" w:eastAsia="zh-CN"/>
        </w:rPr>
        <w:t>28</w:t>
      </w:r>
      <w:r>
        <w:rPr>
          <w:rFonts w:hint="eastAsia"/>
        </w:rPr>
        <w:t>日）。有关单位或个人对该规划方案的意见或建议，请于公示截止前联系反馈。</w:t>
      </w:r>
    </w:p>
    <w:p>
      <w:pPr>
        <w:spacing w:before="100" w:beforeAutospacing="1" w:after="100" w:afterAutospacing="1"/>
      </w:pPr>
      <w:r>
        <w:rPr>
          <w:rFonts w:hint="eastAsia"/>
          <w:b/>
        </w:rPr>
        <w:t>九、</w:t>
      </w:r>
      <w:r>
        <w:rPr>
          <w:rFonts w:hint="eastAsia"/>
          <w:b/>
          <w:lang w:eastAsia="zh-CN"/>
        </w:rPr>
        <w:t>网站公示</w:t>
      </w:r>
      <w:r>
        <w:rPr>
          <w:rFonts w:hint="eastAsia"/>
          <w:b/>
        </w:rPr>
        <w:t>：</w:t>
      </w:r>
      <w:r>
        <w:rPr>
          <w:rFonts w:hint="eastAsia"/>
          <w:lang w:eastAsia="zh-CN"/>
        </w:rPr>
        <w:t>阳新县人民政府网http://www.yx.gov.cn/</w:t>
      </w:r>
      <w:r>
        <w:rPr>
          <w:rFonts w:hint="eastAsia"/>
        </w:rPr>
        <w:t>。</w:t>
      </w:r>
    </w:p>
    <w:p>
      <w:pPr>
        <w:spacing w:before="100" w:beforeAutospacing="1" w:after="100" w:afterAutospacing="1"/>
        <w:rPr>
          <w:rFonts w:hint="eastAsia"/>
          <w:lang w:val="en-US" w:eastAsia="zh-CN"/>
        </w:rPr>
      </w:pPr>
      <w:r>
        <w:rPr>
          <w:rFonts w:hint="eastAsia"/>
          <w:b/>
        </w:rPr>
        <w:t>十、联系方式：</w:t>
      </w:r>
      <w:r>
        <w:rPr>
          <w:rFonts w:hint="eastAsia"/>
          <w:lang w:val="en-US" w:eastAsia="zh-CN"/>
        </w:rPr>
        <w:t xml:space="preserve">电话0714-7322233 </w:t>
      </w:r>
    </w:p>
    <w:p>
      <w:pPr>
        <w:spacing w:before="100" w:beforeAutospacing="1" w:after="100" w:afterAutospacing="1"/>
        <w:ind w:firstLine="1470" w:firstLineChars="700"/>
        <w:rPr>
          <w:rFonts w:hint="default" w:eastAsiaTheme="minorEastAsia"/>
          <w:b/>
          <w:lang w:val="en-US" w:eastAsia="zh-CN"/>
        </w:rPr>
      </w:pPr>
      <w:r>
        <w:rPr>
          <w:rFonts w:hint="eastAsia"/>
          <w:lang w:val="en-US" w:eastAsia="zh-CN"/>
        </w:rPr>
        <w:t>邮箱：457202548@qq.com</w:t>
      </w:r>
    </w:p>
    <w:p>
      <w:pPr>
        <w:pStyle w:val="4"/>
        <w:shd w:val="clear" w:color="auto" w:fill="FFFFFF"/>
        <w:spacing w:before="0" w:beforeAutospacing="0" w:after="0" w:afterAutospacing="0"/>
        <w:ind w:firstLine="1470" w:firstLineChars="700"/>
        <w:rPr>
          <w:rFonts w:hint="default" w:asciiTheme="minorHAnsi" w:hAnsiTheme="minorHAnsi" w:eastAsiaTheme="minorEastAsia" w:cstheme="minorBidi"/>
          <w:kern w:val="2"/>
          <w:sz w:val="21"/>
          <w:szCs w:val="22"/>
          <w:lang w:val="en-US" w:eastAsia="zh-CN"/>
        </w:rPr>
      </w:pPr>
      <w:r>
        <w:rPr>
          <w:rFonts w:hint="eastAsia" w:asciiTheme="minorHAnsi" w:hAnsiTheme="minorHAnsi" w:eastAsiaTheme="minorEastAsia" w:cstheme="minorBidi"/>
          <w:kern w:val="2"/>
          <w:sz w:val="21"/>
          <w:szCs w:val="22"/>
        </w:rPr>
        <w:t>地址：阳新县自然资源和规划局</w:t>
      </w:r>
      <w:r>
        <w:rPr>
          <w:rFonts w:hint="eastAsia" w:asciiTheme="minorHAnsi" w:hAnsiTheme="minorHAnsi" w:eastAsiaTheme="minorEastAsia" w:cstheme="minorBidi"/>
          <w:kern w:val="2"/>
          <w:sz w:val="21"/>
          <w:szCs w:val="22"/>
          <w:lang w:val="en-US" w:eastAsia="zh-CN"/>
        </w:rPr>
        <w:t>(钟家湾路37号)</w:t>
      </w:r>
    </w:p>
    <w:p>
      <w:pPr>
        <w:spacing w:before="100" w:beforeAutospacing="1" w:after="100" w:afterAutospacing="1"/>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I4YTEyNzBkYTE3OWQ2YmM2NmUwN2I1ZTA4ZmI3ZDkifQ=="/>
  </w:docVars>
  <w:rsids>
    <w:rsidRoot w:val="007B7EAF"/>
    <w:rsid w:val="00004139"/>
    <w:rsid w:val="000C5E1A"/>
    <w:rsid w:val="00145458"/>
    <w:rsid w:val="00166D8C"/>
    <w:rsid w:val="00177885"/>
    <w:rsid w:val="00252BED"/>
    <w:rsid w:val="002A76F2"/>
    <w:rsid w:val="002E696D"/>
    <w:rsid w:val="002F1126"/>
    <w:rsid w:val="0031088F"/>
    <w:rsid w:val="003148ED"/>
    <w:rsid w:val="00350D92"/>
    <w:rsid w:val="003562D3"/>
    <w:rsid w:val="003B2990"/>
    <w:rsid w:val="003B3600"/>
    <w:rsid w:val="004405AA"/>
    <w:rsid w:val="004772BD"/>
    <w:rsid w:val="004E7F3C"/>
    <w:rsid w:val="00566149"/>
    <w:rsid w:val="006132B8"/>
    <w:rsid w:val="006878EF"/>
    <w:rsid w:val="00695D8E"/>
    <w:rsid w:val="006B1FF7"/>
    <w:rsid w:val="00704B47"/>
    <w:rsid w:val="00733F26"/>
    <w:rsid w:val="00780437"/>
    <w:rsid w:val="00780D3E"/>
    <w:rsid w:val="007B7EAF"/>
    <w:rsid w:val="008163D2"/>
    <w:rsid w:val="00843395"/>
    <w:rsid w:val="0089192A"/>
    <w:rsid w:val="008A2B42"/>
    <w:rsid w:val="008E295D"/>
    <w:rsid w:val="008E30C6"/>
    <w:rsid w:val="00900CF5"/>
    <w:rsid w:val="00904D7A"/>
    <w:rsid w:val="0098443A"/>
    <w:rsid w:val="009D3CD7"/>
    <w:rsid w:val="00B20CFA"/>
    <w:rsid w:val="00BC605A"/>
    <w:rsid w:val="00CA0740"/>
    <w:rsid w:val="00CB6634"/>
    <w:rsid w:val="00D842BA"/>
    <w:rsid w:val="00DF244B"/>
    <w:rsid w:val="00EC3E55"/>
    <w:rsid w:val="00F21A2D"/>
    <w:rsid w:val="00F815BC"/>
    <w:rsid w:val="1E1E45B0"/>
    <w:rsid w:val="26154B50"/>
    <w:rsid w:val="2808615A"/>
    <w:rsid w:val="37C772DD"/>
    <w:rsid w:val="51C13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 w:type="character" w:customStyle="1" w:styleId="11">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2142</Words>
  <Characters>2246</Characters>
  <Lines>15</Lines>
  <Paragraphs>4</Paragraphs>
  <TotalTime>13</TotalTime>
  <ScaleCrop>false</ScaleCrop>
  <LinksUpToDate>false</LinksUpToDate>
  <CharactersWithSpaces>2247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2022-06-20T00:56:00Z</dcterms:created>
  <dc:creator>lenovo</dc:creator>
  <cp:lastModifiedBy>尛荖鼠</cp:lastModifiedBy>
  <dcterms:modified xsi:type="dcterms:W3CDTF">2022-06-27T02:14:48Z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6C9DB747A63F4D0285C054675B3843A1</vt:lpwstr>
  </property>
</Properties>
</file>