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color w:val="000000" w:themeColor="text1"/>
          <w:sz w:val="28"/>
          <w:szCs w:val="28"/>
        </w:rPr>
      </w:pPr>
      <w:bookmarkStart w:id="0" w:name="_Toc425933103"/>
      <w:r>
        <w:rPr>
          <w:rFonts w:hint="eastAsia"/>
          <w:b/>
          <w:color w:val="000000" w:themeColor="text1"/>
          <w:sz w:val="28"/>
          <w:szCs w:val="28"/>
        </w:rPr>
        <w:t>阳新县县级政府采购竞争性磋商需求公示及</w:t>
      </w:r>
    </w:p>
    <w:p>
      <w:pPr>
        <w:spacing w:line="360" w:lineRule="auto"/>
        <w:jc w:val="center"/>
        <w:rPr>
          <w:b/>
          <w:color w:val="000000" w:themeColor="text1"/>
          <w:sz w:val="28"/>
          <w:szCs w:val="28"/>
        </w:rPr>
      </w:pPr>
      <w:r>
        <w:rPr>
          <w:rFonts w:hint="eastAsia"/>
          <w:b/>
          <w:color w:val="000000" w:themeColor="text1"/>
          <w:sz w:val="28"/>
          <w:szCs w:val="28"/>
        </w:rPr>
        <w:t>征集供应商名单公告</w:t>
      </w:r>
    </w:p>
    <w:p>
      <w:pPr>
        <w:spacing w:line="360" w:lineRule="auto"/>
        <w:jc w:val="center"/>
        <w:rPr>
          <w:color w:val="000000" w:themeColor="text1"/>
          <w:sz w:val="28"/>
          <w:szCs w:val="28"/>
        </w:rPr>
      </w:pPr>
      <w:r>
        <w:rPr>
          <w:rFonts w:hint="eastAsia"/>
          <w:color w:val="000000" w:themeColor="text1"/>
          <w:sz w:val="28"/>
          <w:szCs w:val="28"/>
        </w:rPr>
        <w:t>广东、温州至湖北省阳新县物流专线项目（二次征集）</w:t>
      </w:r>
    </w:p>
    <w:p>
      <w:pPr>
        <w:spacing w:line="480" w:lineRule="auto"/>
        <w:ind w:firstLine="720" w:firstLineChars="300"/>
        <w:rPr>
          <w:color w:val="000000" w:themeColor="text1"/>
          <w:sz w:val="24"/>
          <w:szCs w:val="24"/>
        </w:rPr>
      </w:pPr>
      <w:r>
        <w:rPr>
          <w:rFonts w:hint="eastAsia"/>
          <w:color w:val="000000" w:themeColor="text1"/>
          <w:sz w:val="24"/>
          <w:szCs w:val="24"/>
        </w:rPr>
        <w:t>依据阳财采计备[2018]A132号备案表要求，</w:t>
      </w:r>
      <w:r>
        <w:rPr>
          <w:rFonts w:hint="eastAsia"/>
          <w:color w:val="000000" w:themeColor="text1"/>
          <w:sz w:val="24"/>
          <w:szCs w:val="24"/>
          <w:u w:val="single"/>
          <w:lang w:val="hr-HR"/>
        </w:rPr>
        <w:t>南京永道工程咨询有限公司</w:t>
      </w:r>
      <w:r>
        <w:rPr>
          <w:rFonts w:hint="eastAsia"/>
          <w:color w:val="000000" w:themeColor="text1"/>
          <w:sz w:val="24"/>
          <w:szCs w:val="24"/>
          <w:lang w:val="hr-HR"/>
        </w:rPr>
        <w:t>受</w:t>
      </w:r>
      <w:r>
        <w:rPr>
          <w:rFonts w:hint="eastAsia"/>
          <w:color w:val="000000" w:themeColor="text1"/>
          <w:sz w:val="24"/>
          <w:szCs w:val="24"/>
          <w:u w:val="single"/>
        </w:rPr>
        <w:t>阳新县商务局</w:t>
      </w:r>
      <w:r>
        <w:rPr>
          <w:rFonts w:hint="eastAsia"/>
          <w:color w:val="000000" w:themeColor="text1"/>
          <w:sz w:val="24"/>
          <w:szCs w:val="24"/>
        </w:rPr>
        <w:t>的委托就</w:t>
      </w:r>
      <w:r>
        <w:rPr>
          <w:rFonts w:hint="eastAsia"/>
          <w:color w:val="000000" w:themeColor="text1"/>
          <w:sz w:val="24"/>
          <w:szCs w:val="24"/>
          <w:u w:val="single"/>
        </w:rPr>
        <w:t>广东、温州至湖北省阳新县物流专线项目（</w:t>
      </w:r>
      <w:r>
        <w:rPr>
          <w:rFonts w:hint="eastAsia"/>
          <w:color w:val="000000" w:themeColor="text1"/>
          <w:sz w:val="24"/>
          <w:szCs w:val="24"/>
          <w:u w:val="single"/>
          <w:lang w:eastAsia="zh-CN"/>
        </w:rPr>
        <w:t>二次征集</w:t>
      </w:r>
      <w:r>
        <w:rPr>
          <w:rFonts w:hint="eastAsia"/>
          <w:color w:val="000000" w:themeColor="text1"/>
          <w:sz w:val="24"/>
          <w:szCs w:val="24"/>
          <w:u w:val="single"/>
        </w:rPr>
        <w:t>）</w:t>
      </w:r>
      <w:r>
        <w:rPr>
          <w:rFonts w:hint="eastAsia"/>
          <w:color w:val="000000" w:themeColor="text1"/>
          <w:sz w:val="24"/>
          <w:szCs w:val="24"/>
        </w:rPr>
        <w:t>所需货物及相关服务进行竞争性磋商采购，现对采购人提供的采购需求进行公示，公开征询意见，并接受有意向的潜在供应商报名。</w:t>
      </w:r>
    </w:p>
    <w:p>
      <w:pPr>
        <w:adjustRightInd w:val="0"/>
        <w:snapToGrid w:val="0"/>
        <w:spacing w:line="360" w:lineRule="auto"/>
        <w:ind w:firstLine="480" w:firstLineChars="200"/>
        <w:rPr>
          <w:color w:val="000000" w:themeColor="text1"/>
          <w:sz w:val="24"/>
          <w:szCs w:val="24"/>
        </w:rPr>
      </w:pPr>
      <w:r>
        <w:rPr>
          <w:rFonts w:hint="eastAsia"/>
          <w:color w:val="000000" w:themeColor="text1"/>
          <w:sz w:val="24"/>
          <w:szCs w:val="24"/>
        </w:rPr>
        <w:t xml:space="preserve">一、项目编号：131-Zcg·2018-130 </w:t>
      </w:r>
    </w:p>
    <w:p>
      <w:pPr>
        <w:adjustRightInd w:val="0"/>
        <w:snapToGrid w:val="0"/>
        <w:spacing w:line="360" w:lineRule="auto"/>
        <w:ind w:firstLine="480" w:firstLineChars="200"/>
        <w:rPr>
          <w:color w:val="000000" w:themeColor="text1"/>
          <w:sz w:val="24"/>
          <w:szCs w:val="24"/>
        </w:rPr>
      </w:pPr>
      <w:r>
        <w:rPr>
          <w:rFonts w:hint="eastAsia"/>
          <w:color w:val="000000" w:themeColor="text1"/>
          <w:sz w:val="24"/>
          <w:szCs w:val="24"/>
        </w:rPr>
        <w:t>二、项目名称：广东、温州至湖北省阳新县物流专线项目（</w:t>
      </w:r>
      <w:r>
        <w:rPr>
          <w:rFonts w:hint="eastAsia"/>
          <w:color w:val="000000" w:themeColor="text1"/>
          <w:sz w:val="24"/>
          <w:szCs w:val="24"/>
          <w:lang w:eastAsia="zh-CN"/>
        </w:rPr>
        <w:t>二次征集</w:t>
      </w:r>
      <w:r>
        <w:rPr>
          <w:rFonts w:hint="eastAsia"/>
          <w:color w:val="000000" w:themeColor="text1"/>
          <w:sz w:val="24"/>
          <w:szCs w:val="24"/>
        </w:rPr>
        <w:t>）</w:t>
      </w:r>
    </w:p>
    <w:p>
      <w:pPr>
        <w:adjustRightInd w:val="0"/>
        <w:snapToGrid w:val="0"/>
        <w:spacing w:line="360" w:lineRule="auto"/>
        <w:ind w:firstLine="480" w:firstLineChars="200"/>
        <w:rPr>
          <w:color w:val="000000" w:themeColor="text1"/>
          <w:sz w:val="24"/>
          <w:szCs w:val="24"/>
        </w:rPr>
      </w:pPr>
      <w:r>
        <w:rPr>
          <w:rFonts w:hint="eastAsia"/>
          <w:color w:val="000000" w:themeColor="text1"/>
          <w:sz w:val="24"/>
          <w:szCs w:val="24"/>
        </w:rPr>
        <w:t>三、采购内容：详见附件</w:t>
      </w:r>
    </w:p>
    <w:p>
      <w:pPr>
        <w:adjustRightInd w:val="0"/>
        <w:snapToGrid w:val="0"/>
        <w:spacing w:line="360" w:lineRule="auto"/>
        <w:ind w:firstLine="480" w:firstLineChars="200"/>
        <w:rPr>
          <w:color w:val="000000" w:themeColor="text1"/>
          <w:sz w:val="24"/>
          <w:szCs w:val="24"/>
        </w:rPr>
      </w:pPr>
      <w:r>
        <w:rPr>
          <w:rFonts w:hint="eastAsia"/>
          <w:color w:val="000000" w:themeColor="text1"/>
          <w:sz w:val="24"/>
          <w:szCs w:val="24"/>
        </w:rPr>
        <w:t>四、采购预算：300万元（每年100万，共计3年）</w:t>
      </w:r>
    </w:p>
    <w:p>
      <w:pPr>
        <w:adjustRightInd w:val="0"/>
        <w:snapToGrid w:val="0"/>
        <w:spacing w:line="360" w:lineRule="auto"/>
        <w:ind w:firstLine="480" w:firstLineChars="200"/>
        <w:rPr>
          <w:color w:val="000000" w:themeColor="text1"/>
          <w:sz w:val="24"/>
          <w:szCs w:val="24"/>
        </w:rPr>
      </w:pPr>
      <w:r>
        <w:rPr>
          <w:rFonts w:hint="eastAsia"/>
          <w:color w:val="000000" w:themeColor="text1"/>
          <w:sz w:val="24"/>
          <w:szCs w:val="24"/>
        </w:rPr>
        <w:t>五、供应商资格条件</w:t>
      </w:r>
    </w:p>
    <w:p>
      <w:pPr>
        <w:adjustRightInd w:val="0"/>
        <w:snapToGrid w:val="0"/>
        <w:spacing w:line="360" w:lineRule="auto"/>
        <w:ind w:firstLine="480" w:firstLineChars="200"/>
        <w:rPr>
          <w:color w:val="000000" w:themeColor="text1"/>
          <w:sz w:val="24"/>
          <w:szCs w:val="24"/>
        </w:rPr>
      </w:pPr>
      <w:r>
        <w:rPr>
          <w:rFonts w:hint="eastAsia"/>
          <w:color w:val="000000" w:themeColor="text1"/>
          <w:sz w:val="24"/>
          <w:szCs w:val="24"/>
        </w:rPr>
        <w:t>（一）应具备《政府采购法》第二十二条第一款之规定的基本条件。</w:t>
      </w:r>
    </w:p>
    <w:p>
      <w:pPr>
        <w:adjustRightInd w:val="0"/>
        <w:snapToGrid w:val="0"/>
        <w:spacing w:line="360" w:lineRule="auto"/>
        <w:ind w:firstLine="480" w:firstLineChars="200"/>
        <w:rPr>
          <w:color w:val="000000" w:themeColor="text1"/>
          <w:sz w:val="24"/>
          <w:szCs w:val="24"/>
        </w:rPr>
      </w:pPr>
      <w:r>
        <w:rPr>
          <w:rFonts w:hint="eastAsia"/>
          <w:color w:val="000000" w:themeColor="text1"/>
          <w:sz w:val="24"/>
          <w:szCs w:val="24"/>
        </w:rPr>
        <w:t>（二）参加本次政府采购活动前三年内，在经营活动中没有重大违法记录并须提交《参加政府采购活动前3年内在经营活动中没有重大违法记录的书面声明》，且必须未被列入"信用中国"网站(www.creditchina.gov.cn)失信被执行人（须提供网站截图）、重大税收违法案件当事人、政府采购严重违法失信行为记录名单。</w:t>
      </w:r>
    </w:p>
    <w:p>
      <w:pPr>
        <w:adjustRightInd w:val="0"/>
        <w:snapToGrid w:val="0"/>
        <w:spacing w:line="360" w:lineRule="auto"/>
        <w:ind w:firstLine="480" w:firstLineChars="200"/>
        <w:rPr>
          <w:color w:val="000000" w:themeColor="text1"/>
          <w:sz w:val="24"/>
          <w:szCs w:val="24"/>
        </w:rPr>
      </w:pPr>
      <w:r>
        <w:rPr>
          <w:rFonts w:hint="eastAsia"/>
          <w:color w:val="000000" w:themeColor="text1"/>
          <w:sz w:val="24"/>
          <w:szCs w:val="24"/>
        </w:rPr>
        <w:t>（三）供应商应提供项目所在地或公司所在地人民检察院出具的无行贿犯罪记录查询证明。</w:t>
      </w:r>
    </w:p>
    <w:p>
      <w:pPr>
        <w:adjustRightInd w:val="0"/>
        <w:snapToGrid w:val="0"/>
        <w:spacing w:line="360" w:lineRule="auto"/>
        <w:ind w:firstLine="480" w:firstLineChars="200"/>
        <w:rPr>
          <w:color w:val="000000" w:themeColor="text1"/>
          <w:sz w:val="24"/>
          <w:szCs w:val="24"/>
        </w:rPr>
      </w:pPr>
      <w:r>
        <w:rPr>
          <w:rFonts w:hint="eastAsia"/>
          <w:color w:val="000000" w:themeColor="text1"/>
          <w:sz w:val="24"/>
          <w:szCs w:val="24"/>
        </w:rPr>
        <w:t>（四）特定条件</w:t>
      </w:r>
    </w:p>
    <w:p>
      <w:pPr>
        <w:adjustRightInd w:val="0"/>
        <w:snapToGrid w:val="0"/>
        <w:spacing w:line="360" w:lineRule="auto"/>
        <w:ind w:firstLine="480" w:firstLineChars="200"/>
        <w:rPr>
          <w:color w:val="000000" w:themeColor="text1"/>
          <w:sz w:val="24"/>
          <w:szCs w:val="24"/>
        </w:rPr>
      </w:pPr>
      <w:r>
        <w:rPr>
          <w:rFonts w:hint="eastAsia"/>
          <w:color w:val="000000" w:themeColor="text1"/>
          <w:sz w:val="24"/>
          <w:szCs w:val="24"/>
        </w:rPr>
        <w:t>1、投标人须是中华人民共和国境内注册取得营业执照的独立法人，具有相应的经营范围，并提供合格有效的企业营业执照、税务登记证、组织机构代码证或提供三证合一的营业执照；投标人经营</w:t>
      </w:r>
      <w:bookmarkStart w:id="1" w:name="_GoBack"/>
      <w:r>
        <w:rPr>
          <w:rFonts w:hint="eastAsia"/>
          <w:color w:val="000000" w:themeColor="text1"/>
          <w:sz w:val="24"/>
          <w:szCs w:val="24"/>
        </w:rPr>
        <w:t>范围必须</w:t>
      </w:r>
      <w:r>
        <w:rPr>
          <w:rFonts w:hint="eastAsia"/>
          <w:color w:val="000000" w:themeColor="text1"/>
          <w:sz w:val="24"/>
          <w:szCs w:val="32"/>
        </w:rPr>
        <w:t>包含商品、货物运输（快递经营行业除外）</w:t>
      </w:r>
      <w:r>
        <w:rPr>
          <w:rFonts w:hint="eastAsia"/>
          <w:color w:val="000000" w:themeColor="text1"/>
          <w:sz w:val="24"/>
          <w:szCs w:val="24"/>
        </w:rPr>
        <w:t>。</w:t>
      </w:r>
    </w:p>
    <w:p>
      <w:pPr>
        <w:adjustRightInd w:val="0"/>
        <w:snapToGrid w:val="0"/>
        <w:spacing w:line="360" w:lineRule="auto"/>
        <w:ind w:firstLine="480" w:firstLineChars="200"/>
        <w:rPr>
          <w:color w:val="000000" w:themeColor="text1"/>
          <w:sz w:val="24"/>
          <w:szCs w:val="24"/>
        </w:rPr>
      </w:pPr>
      <w:r>
        <w:rPr>
          <w:rFonts w:hint="eastAsia"/>
          <w:color w:val="000000" w:themeColor="text1"/>
          <w:sz w:val="24"/>
          <w:szCs w:val="24"/>
        </w:rPr>
        <w:t>2、投标人必须是具有独立</w:t>
      </w:r>
      <w:bookmarkEnd w:id="1"/>
      <w:r>
        <w:rPr>
          <w:rFonts w:hint="eastAsia"/>
          <w:color w:val="000000" w:themeColor="text1"/>
          <w:sz w:val="24"/>
          <w:szCs w:val="24"/>
        </w:rPr>
        <w:t>法人资格的企业（或省级分公司或省级分公司授权的市级分公司），且每家法人公司只允许一个经营单位参加投标；</w:t>
      </w:r>
    </w:p>
    <w:p>
      <w:pPr>
        <w:adjustRightInd w:val="0"/>
        <w:snapToGrid w:val="0"/>
        <w:spacing w:line="360" w:lineRule="auto"/>
        <w:ind w:firstLine="480" w:firstLineChars="200"/>
        <w:rPr>
          <w:rFonts w:eastAsiaTheme="minorEastAsia"/>
          <w:color w:val="000000" w:themeColor="text1"/>
          <w:sz w:val="24"/>
          <w:szCs w:val="24"/>
        </w:rPr>
      </w:pPr>
      <w:r>
        <w:rPr>
          <w:rFonts w:hint="eastAsia"/>
          <w:color w:val="000000" w:themeColor="text1"/>
          <w:sz w:val="24"/>
          <w:szCs w:val="24"/>
        </w:rPr>
        <w:t>3、</w:t>
      </w:r>
      <w:r>
        <w:rPr>
          <w:rFonts w:hint="eastAsia"/>
          <w:color w:val="000000" w:themeColor="text1"/>
          <w:sz w:val="24"/>
          <w:szCs w:val="32"/>
        </w:rPr>
        <w:t>企业须持有《道路运输经营许可证》。</w:t>
      </w:r>
    </w:p>
    <w:p>
      <w:pPr>
        <w:adjustRightInd w:val="0"/>
        <w:snapToGrid w:val="0"/>
        <w:spacing w:line="360" w:lineRule="auto"/>
        <w:ind w:firstLine="480" w:firstLineChars="200"/>
        <w:rPr>
          <w:color w:val="000000" w:themeColor="text1"/>
          <w:sz w:val="24"/>
          <w:szCs w:val="24"/>
        </w:rPr>
      </w:pPr>
      <w:r>
        <w:rPr>
          <w:rFonts w:hint="eastAsia"/>
          <w:color w:val="000000" w:themeColor="text1"/>
          <w:sz w:val="24"/>
          <w:szCs w:val="24"/>
        </w:rPr>
        <w:t>4、不接受联合体形式的投标。</w:t>
      </w:r>
    </w:p>
    <w:p>
      <w:pPr>
        <w:adjustRightInd w:val="0"/>
        <w:snapToGrid w:val="0"/>
        <w:spacing w:line="360" w:lineRule="auto"/>
        <w:ind w:firstLine="480" w:firstLineChars="200"/>
        <w:rPr>
          <w:color w:val="000000" w:themeColor="text1"/>
          <w:sz w:val="24"/>
          <w:szCs w:val="24"/>
        </w:rPr>
      </w:pPr>
      <w:r>
        <w:rPr>
          <w:rFonts w:hint="eastAsia"/>
          <w:color w:val="000000" w:themeColor="text1"/>
          <w:sz w:val="24"/>
          <w:szCs w:val="24"/>
        </w:rPr>
        <w:t>六、是否专门面向中小企业</w:t>
      </w:r>
      <w:r>
        <w:rPr>
          <w:rFonts w:hint="eastAsia"/>
          <w:color w:val="000000" w:themeColor="text1"/>
          <w:sz w:val="24"/>
        </w:rPr>
        <w:t>、监狱企业、残疾人福利性单位</w:t>
      </w:r>
      <w:r>
        <w:rPr>
          <w:rFonts w:hint="eastAsia"/>
          <w:color w:val="000000" w:themeColor="text1"/>
          <w:sz w:val="24"/>
          <w:szCs w:val="24"/>
        </w:rPr>
        <w:t>：否。</w:t>
      </w:r>
    </w:p>
    <w:p>
      <w:pPr>
        <w:adjustRightInd w:val="0"/>
        <w:snapToGrid w:val="0"/>
        <w:spacing w:line="360" w:lineRule="auto"/>
        <w:ind w:firstLine="480" w:firstLineChars="200"/>
        <w:rPr>
          <w:color w:val="000000" w:themeColor="text1"/>
          <w:sz w:val="24"/>
          <w:szCs w:val="24"/>
        </w:rPr>
      </w:pPr>
      <w:r>
        <w:rPr>
          <w:rFonts w:hint="eastAsia"/>
          <w:color w:val="000000" w:themeColor="text1"/>
          <w:sz w:val="24"/>
          <w:szCs w:val="24"/>
        </w:rPr>
        <w:t>七、需求公示</w:t>
      </w:r>
    </w:p>
    <w:p>
      <w:pPr>
        <w:adjustRightInd w:val="0"/>
        <w:snapToGrid w:val="0"/>
        <w:spacing w:line="360" w:lineRule="auto"/>
        <w:ind w:firstLine="480" w:firstLineChars="200"/>
        <w:rPr>
          <w:color w:val="000000" w:themeColor="text1"/>
          <w:sz w:val="24"/>
          <w:szCs w:val="24"/>
        </w:rPr>
      </w:pPr>
      <w:r>
        <w:rPr>
          <w:rFonts w:hint="eastAsia"/>
          <w:color w:val="000000" w:themeColor="text1"/>
          <w:sz w:val="24"/>
          <w:szCs w:val="24"/>
        </w:rPr>
        <w:t>（一）公示期：本公示发布之日起至</w:t>
      </w:r>
      <w:r>
        <w:rPr>
          <w:rFonts w:hint="eastAsia"/>
          <w:color w:val="FF0000"/>
          <w:sz w:val="24"/>
          <w:szCs w:val="24"/>
          <w:u w:val="single"/>
        </w:rPr>
        <w:t>2018</w:t>
      </w:r>
      <w:r>
        <w:rPr>
          <w:rFonts w:hint="eastAsia"/>
          <w:color w:val="FF0000"/>
          <w:sz w:val="24"/>
          <w:szCs w:val="24"/>
        </w:rPr>
        <w:t>年</w:t>
      </w:r>
      <w:r>
        <w:rPr>
          <w:rFonts w:hint="eastAsia"/>
          <w:color w:val="FF0000"/>
          <w:sz w:val="24"/>
          <w:szCs w:val="24"/>
          <w:u w:val="single"/>
        </w:rPr>
        <w:t xml:space="preserve"> 8</w:t>
      </w:r>
      <w:r>
        <w:rPr>
          <w:rFonts w:hint="eastAsia"/>
          <w:color w:val="FF0000"/>
          <w:sz w:val="24"/>
          <w:szCs w:val="24"/>
        </w:rPr>
        <w:t>月</w:t>
      </w:r>
      <w:r>
        <w:rPr>
          <w:rFonts w:hint="eastAsia"/>
          <w:color w:val="FF0000"/>
          <w:sz w:val="24"/>
          <w:szCs w:val="24"/>
          <w:u w:val="single"/>
        </w:rPr>
        <w:t>16</w:t>
      </w:r>
      <w:r>
        <w:rPr>
          <w:rFonts w:hint="eastAsia"/>
          <w:color w:val="FF0000"/>
          <w:sz w:val="24"/>
          <w:szCs w:val="24"/>
        </w:rPr>
        <w:t>日17:30时止。</w:t>
      </w:r>
    </w:p>
    <w:p>
      <w:pPr>
        <w:adjustRightInd w:val="0"/>
        <w:snapToGrid w:val="0"/>
        <w:spacing w:line="360" w:lineRule="auto"/>
        <w:ind w:firstLine="480" w:firstLineChars="200"/>
        <w:rPr>
          <w:color w:val="000000" w:themeColor="text1"/>
          <w:sz w:val="24"/>
          <w:szCs w:val="24"/>
        </w:rPr>
      </w:pPr>
      <w:r>
        <w:rPr>
          <w:rFonts w:hint="eastAsia"/>
          <w:color w:val="000000" w:themeColor="text1"/>
          <w:sz w:val="24"/>
          <w:szCs w:val="24"/>
        </w:rPr>
        <w:t>（二）意见反馈方式：对采购需求提出相关意见（应说明理由）应客观公正、实事求是，供应商可以在公示期内向采购人或采购代理机构提交相关意见。</w:t>
      </w:r>
    </w:p>
    <w:p>
      <w:pPr>
        <w:adjustRightInd w:val="0"/>
        <w:snapToGrid w:val="0"/>
        <w:spacing w:line="360" w:lineRule="auto"/>
        <w:ind w:firstLine="480" w:firstLineChars="200"/>
        <w:rPr>
          <w:color w:val="000000" w:themeColor="text1"/>
          <w:sz w:val="24"/>
          <w:szCs w:val="24"/>
          <w:u w:val="single"/>
        </w:rPr>
      </w:pPr>
      <w:r>
        <w:rPr>
          <w:rFonts w:hint="eastAsia"/>
          <w:color w:val="000000" w:themeColor="text1"/>
          <w:sz w:val="24"/>
          <w:szCs w:val="24"/>
        </w:rPr>
        <w:t>（三）采购需求获取方式：见附件</w:t>
      </w:r>
    </w:p>
    <w:p>
      <w:pPr>
        <w:adjustRightInd w:val="0"/>
        <w:snapToGrid w:val="0"/>
        <w:spacing w:line="360" w:lineRule="auto"/>
        <w:ind w:firstLine="480" w:firstLineChars="200"/>
        <w:rPr>
          <w:color w:val="000000" w:themeColor="text1"/>
          <w:sz w:val="24"/>
          <w:szCs w:val="24"/>
        </w:rPr>
      </w:pPr>
      <w:r>
        <w:rPr>
          <w:rFonts w:hint="eastAsia"/>
          <w:color w:val="000000" w:themeColor="text1"/>
          <w:sz w:val="24"/>
          <w:szCs w:val="24"/>
        </w:rPr>
        <w:t>（四）需求公示的目的：就采购需求的公正性与专业性征询各潜在供应商的意见，无论是否反馈意见均不影响供应商参与征集供应商名单。</w:t>
      </w:r>
    </w:p>
    <w:p>
      <w:pPr>
        <w:adjustRightInd w:val="0"/>
        <w:snapToGrid w:val="0"/>
        <w:spacing w:line="360" w:lineRule="auto"/>
        <w:ind w:firstLine="480" w:firstLineChars="200"/>
        <w:rPr>
          <w:color w:val="000000" w:themeColor="text1"/>
          <w:sz w:val="24"/>
          <w:szCs w:val="24"/>
        </w:rPr>
      </w:pPr>
      <w:r>
        <w:rPr>
          <w:rFonts w:hint="eastAsia"/>
          <w:color w:val="000000" w:themeColor="text1"/>
          <w:sz w:val="24"/>
          <w:szCs w:val="24"/>
        </w:rPr>
        <w:t>八、征集供应商名单</w:t>
      </w:r>
    </w:p>
    <w:p>
      <w:pPr>
        <w:adjustRightInd w:val="0"/>
        <w:snapToGrid w:val="0"/>
        <w:spacing w:line="360" w:lineRule="auto"/>
        <w:ind w:firstLine="480" w:firstLineChars="200"/>
        <w:rPr>
          <w:color w:val="000000" w:themeColor="text1"/>
          <w:sz w:val="24"/>
          <w:szCs w:val="24"/>
        </w:rPr>
      </w:pPr>
      <w:r>
        <w:rPr>
          <w:rFonts w:hint="eastAsia"/>
          <w:color w:val="000000" w:themeColor="text1"/>
          <w:sz w:val="24"/>
          <w:szCs w:val="24"/>
        </w:rPr>
        <w:t>（一）征集的供应商为本项目备选供应商，最终由磋商小组确定不少于三家供应商参加竞争性磋商。如供应商受邀请后无故不参加竞争性磋商，将被列入阳新县公共资源交易监督管理局不诚信供应商名单。</w:t>
      </w:r>
    </w:p>
    <w:p>
      <w:pPr>
        <w:adjustRightInd w:val="0"/>
        <w:snapToGrid w:val="0"/>
        <w:spacing w:line="360" w:lineRule="auto"/>
        <w:ind w:firstLine="480" w:firstLineChars="200"/>
        <w:rPr>
          <w:color w:val="000000" w:themeColor="text1"/>
          <w:sz w:val="24"/>
          <w:szCs w:val="24"/>
        </w:rPr>
      </w:pPr>
      <w:r>
        <w:rPr>
          <w:rFonts w:hint="eastAsia"/>
          <w:color w:val="000000" w:themeColor="text1"/>
          <w:sz w:val="24"/>
          <w:szCs w:val="24"/>
        </w:rPr>
        <w:t>（二）有意参与本项目的潜在供应商可在公示期内通过电子邮件的方式（在有效公示期内向指定邮箱</w:t>
      </w:r>
      <w:r>
        <w:rPr>
          <w:rFonts w:hint="eastAsia"/>
          <w:color w:val="000000" w:themeColor="text1"/>
          <w:sz w:val="24"/>
          <w:szCs w:val="24"/>
          <w:u w:val="single"/>
        </w:rPr>
        <w:t>1181064941@qq.com</w:t>
      </w:r>
      <w:r>
        <w:rPr>
          <w:rFonts w:hint="eastAsia"/>
          <w:color w:val="000000" w:themeColor="text1"/>
          <w:sz w:val="24"/>
          <w:szCs w:val="24"/>
        </w:rPr>
        <w:t>递交报名资料）进行报名。</w:t>
      </w:r>
    </w:p>
    <w:p>
      <w:pPr>
        <w:adjustRightInd w:val="0"/>
        <w:snapToGrid w:val="0"/>
        <w:spacing w:line="360" w:lineRule="auto"/>
        <w:ind w:firstLine="480" w:firstLineChars="200"/>
        <w:rPr>
          <w:color w:val="000000" w:themeColor="text1"/>
          <w:sz w:val="24"/>
          <w:szCs w:val="24"/>
        </w:rPr>
      </w:pPr>
      <w:r>
        <w:rPr>
          <w:rFonts w:hint="eastAsia"/>
          <w:color w:val="000000" w:themeColor="text1"/>
          <w:sz w:val="24"/>
          <w:szCs w:val="24"/>
        </w:rPr>
        <w:t>（三）报名资料至少应当包含以下内容：</w:t>
      </w:r>
    </w:p>
    <w:p>
      <w:pPr>
        <w:adjustRightInd w:val="0"/>
        <w:snapToGrid w:val="0"/>
        <w:spacing w:line="360" w:lineRule="auto"/>
        <w:ind w:firstLine="480" w:firstLineChars="200"/>
        <w:rPr>
          <w:color w:val="000000" w:themeColor="text1"/>
          <w:sz w:val="24"/>
          <w:szCs w:val="24"/>
        </w:rPr>
      </w:pPr>
      <w:r>
        <w:rPr>
          <w:rFonts w:hint="eastAsia"/>
          <w:color w:val="000000" w:themeColor="text1"/>
          <w:sz w:val="24"/>
          <w:szCs w:val="24"/>
        </w:rPr>
        <w:t>1.供应商报名表（格式见附件2）。</w:t>
      </w:r>
    </w:p>
    <w:p>
      <w:pPr>
        <w:adjustRightInd w:val="0"/>
        <w:snapToGrid w:val="0"/>
        <w:spacing w:line="360" w:lineRule="auto"/>
        <w:ind w:firstLine="480" w:firstLineChars="200"/>
        <w:rPr>
          <w:color w:val="000000" w:themeColor="text1"/>
          <w:sz w:val="24"/>
          <w:szCs w:val="24"/>
        </w:rPr>
      </w:pPr>
      <w:r>
        <w:rPr>
          <w:rFonts w:hint="eastAsia"/>
          <w:color w:val="000000" w:themeColor="text1"/>
          <w:sz w:val="24"/>
          <w:szCs w:val="24"/>
        </w:rPr>
        <w:t>2.《政府采购法》第二十二条第一款之规定的基本条件，提供下列材料：</w:t>
      </w:r>
    </w:p>
    <w:p>
      <w:pPr>
        <w:adjustRightInd w:val="0"/>
        <w:snapToGrid w:val="0"/>
        <w:spacing w:line="360" w:lineRule="auto"/>
        <w:ind w:firstLine="480" w:firstLineChars="200"/>
        <w:rPr>
          <w:color w:val="000000" w:themeColor="text1"/>
          <w:sz w:val="24"/>
          <w:szCs w:val="24"/>
        </w:rPr>
      </w:pPr>
      <w:r>
        <w:rPr>
          <w:rFonts w:hint="eastAsia"/>
          <w:color w:val="000000" w:themeColor="text1"/>
          <w:sz w:val="24"/>
          <w:szCs w:val="24"/>
        </w:rPr>
        <w:t>（1）法人或者其他组织的营业执照等证明文件，如供应商是自然人的提供身份证明材料；</w:t>
      </w:r>
    </w:p>
    <w:p>
      <w:pPr>
        <w:adjustRightInd w:val="0"/>
        <w:snapToGrid w:val="0"/>
        <w:spacing w:line="360" w:lineRule="auto"/>
        <w:ind w:firstLine="480" w:firstLineChars="200"/>
        <w:rPr>
          <w:color w:val="000000" w:themeColor="text1"/>
          <w:sz w:val="24"/>
          <w:szCs w:val="24"/>
        </w:rPr>
      </w:pPr>
      <w:r>
        <w:rPr>
          <w:rFonts w:hint="eastAsia"/>
          <w:color w:val="000000" w:themeColor="text1"/>
          <w:sz w:val="24"/>
          <w:szCs w:val="24"/>
        </w:rPr>
        <w:t>（2）财务状况报告，依法缴纳税收和社会保障资金的相关材料；</w:t>
      </w:r>
    </w:p>
    <w:p>
      <w:pPr>
        <w:adjustRightInd w:val="0"/>
        <w:snapToGrid w:val="0"/>
        <w:spacing w:line="360" w:lineRule="auto"/>
        <w:ind w:firstLine="480" w:firstLineChars="200"/>
        <w:rPr>
          <w:color w:val="000000" w:themeColor="text1"/>
          <w:sz w:val="24"/>
          <w:szCs w:val="24"/>
        </w:rPr>
      </w:pPr>
      <w:r>
        <w:rPr>
          <w:rFonts w:hint="eastAsia"/>
          <w:color w:val="000000" w:themeColor="text1"/>
          <w:sz w:val="24"/>
          <w:szCs w:val="24"/>
        </w:rPr>
        <w:t>（3）具备履行合同所必需的设备和专业技术能力的证明材料；</w:t>
      </w:r>
    </w:p>
    <w:p>
      <w:pPr>
        <w:adjustRightInd w:val="0"/>
        <w:snapToGrid w:val="0"/>
        <w:spacing w:line="360" w:lineRule="auto"/>
        <w:ind w:firstLine="480" w:firstLineChars="200"/>
        <w:rPr>
          <w:color w:val="000000" w:themeColor="text1"/>
          <w:sz w:val="24"/>
          <w:szCs w:val="24"/>
        </w:rPr>
      </w:pPr>
      <w:r>
        <w:rPr>
          <w:rFonts w:hint="eastAsia"/>
          <w:color w:val="000000" w:themeColor="text1"/>
          <w:sz w:val="24"/>
          <w:szCs w:val="24"/>
        </w:rPr>
        <w:t>（4）参加政府采购活动前3年内在经营活动中没有重大违法记录的书面声明；</w:t>
      </w:r>
    </w:p>
    <w:p>
      <w:pPr>
        <w:adjustRightInd w:val="0"/>
        <w:snapToGrid w:val="0"/>
        <w:spacing w:line="360" w:lineRule="auto"/>
        <w:ind w:firstLine="480" w:firstLineChars="200"/>
        <w:rPr>
          <w:color w:val="000000" w:themeColor="text1"/>
          <w:sz w:val="24"/>
          <w:szCs w:val="24"/>
        </w:rPr>
      </w:pPr>
      <w:r>
        <w:rPr>
          <w:rFonts w:hint="eastAsia"/>
          <w:color w:val="000000" w:themeColor="text1"/>
          <w:sz w:val="24"/>
          <w:szCs w:val="24"/>
        </w:rPr>
        <w:t>（5）具备法律、行政法规规定的其他条件的证明材料。</w:t>
      </w:r>
    </w:p>
    <w:p>
      <w:pPr>
        <w:adjustRightInd w:val="0"/>
        <w:snapToGrid w:val="0"/>
        <w:spacing w:line="360" w:lineRule="auto"/>
        <w:ind w:firstLine="480" w:firstLineChars="200"/>
        <w:rPr>
          <w:color w:val="000000" w:themeColor="text1"/>
          <w:sz w:val="24"/>
          <w:szCs w:val="24"/>
        </w:rPr>
      </w:pPr>
      <w:r>
        <w:rPr>
          <w:rFonts w:hint="eastAsia"/>
          <w:color w:val="000000" w:themeColor="text1"/>
          <w:sz w:val="24"/>
          <w:szCs w:val="24"/>
        </w:rPr>
        <w:t>3.未被列入 “信用中国”网站（www.creditchina.gov.cn）失信被执行人、重大税收违法案件当事人名单、政府采购严重违法失信行为记录名单的网页打印件。</w:t>
      </w:r>
    </w:p>
    <w:p>
      <w:pPr>
        <w:adjustRightInd w:val="0"/>
        <w:snapToGrid w:val="0"/>
        <w:spacing w:line="360" w:lineRule="auto"/>
        <w:ind w:firstLine="480" w:firstLineChars="200"/>
        <w:rPr>
          <w:color w:val="000000" w:themeColor="text1"/>
          <w:sz w:val="24"/>
          <w:szCs w:val="24"/>
        </w:rPr>
      </w:pPr>
      <w:r>
        <w:rPr>
          <w:rFonts w:hint="eastAsia"/>
          <w:color w:val="000000" w:themeColor="text1"/>
          <w:sz w:val="24"/>
          <w:szCs w:val="24"/>
        </w:rPr>
        <w:t>4. 供应商应提供项目所在地或公司所在地人民检察院出具的无行贿犯罪记录查询证明。</w:t>
      </w:r>
    </w:p>
    <w:p>
      <w:pPr>
        <w:adjustRightInd w:val="0"/>
        <w:snapToGrid w:val="0"/>
        <w:spacing w:line="360" w:lineRule="auto"/>
        <w:ind w:firstLine="480" w:firstLineChars="200"/>
        <w:rPr>
          <w:color w:val="000000" w:themeColor="text1"/>
          <w:sz w:val="24"/>
          <w:szCs w:val="24"/>
        </w:rPr>
      </w:pPr>
      <w:r>
        <w:rPr>
          <w:rFonts w:hint="eastAsia"/>
          <w:color w:val="000000" w:themeColor="text1"/>
          <w:sz w:val="24"/>
          <w:szCs w:val="24"/>
        </w:rPr>
        <w:t>5.特定条件。</w:t>
      </w:r>
    </w:p>
    <w:p>
      <w:pPr>
        <w:adjustRightInd w:val="0"/>
        <w:snapToGrid w:val="0"/>
        <w:spacing w:line="360" w:lineRule="auto"/>
        <w:ind w:firstLine="480" w:firstLineChars="200"/>
        <w:rPr>
          <w:color w:val="000000" w:themeColor="text1"/>
          <w:sz w:val="24"/>
          <w:szCs w:val="24"/>
        </w:rPr>
      </w:pPr>
      <w:r>
        <w:rPr>
          <w:rFonts w:hint="eastAsia"/>
          <w:color w:val="000000" w:themeColor="text1"/>
          <w:sz w:val="24"/>
          <w:szCs w:val="24"/>
        </w:rPr>
        <w:t>九、联系方式</w:t>
      </w:r>
    </w:p>
    <w:p>
      <w:pPr>
        <w:adjustRightInd w:val="0"/>
        <w:snapToGrid w:val="0"/>
        <w:spacing w:line="360" w:lineRule="auto"/>
        <w:ind w:firstLine="480" w:firstLineChars="200"/>
        <w:rPr>
          <w:color w:val="000000" w:themeColor="text1"/>
          <w:sz w:val="24"/>
          <w:szCs w:val="24"/>
        </w:rPr>
      </w:pPr>
      <w:r>
        <w:rPr>
          <w:rFonts w:hint="eastAsia"/>
          <w:color w:val="000000" w:themeColor="text1"/>
          <w:sz w:val="24"/>
          <w:szCs w:val="24"/>
        </w:rPr>
        <w:t>采购人：</w:t>
      </w:r>
      <w:r>
        <w:rPr>
          <w:rFonts w:hint="eastAsia"/>
          <w:color w:val="000000" w:themeColor="text1"/>
          <w:sz w:val="24"/>
          <w:szCs w:val="24"/>
          <w:lang w:val="hr-HR"/>
        </w:rPr>
        <w:t>阳新县商务局</w:t>
      </w:r>
      <w:r>
        <w:rPr>
          <w:rFonts w:hint="eastAsia"/>
          <w:color w:val="000000" w:themeColor="text1"/>
          <w:sz w:val="24"/>
          <w:szCs w:val="24"/>
        </w:rPr>
        <w:t xml:space="preserve">  </w:t>
      </w:r>
    </w:p>
    <w:p>
      <w:pPr>
        <w:adjustRightInd w:val="0"/>
        <w:snapToGrid w:val="0"/>
        <w:spacing w:line="360" w:lineRule="auto"/>
        <w:ind w:firstLine="480" w:firstLineChars="200"/>
        <w:rPr>
          <w:color w:val="000000" w:themeColor="text1"/>
          <w:sz w:val="24"/>
          <w:szCs w:val="24"/>
        </w:rPr>
      </w:pPr>
      <w:r>
        <w:rPr>
          <w:rFonts w:hint="eastAsia"/>
          <w:color w:val="000000" w:themeColor="text1"/>
          <w:sz w:val="24"/>
          <w:szCs w:val="24"/>
        </w:rPr>
        <w:t>联系人：李正    联系电话：0714-7323851</w:t>
      </w:r>
    </w:p>
    <w:p>
      <w:pPr>
        <w:adjustRightInd w:val="0"/>
        <w:snapToGrid w:val="0"/>
        <w:spacing w:line="360" w:lineRule="auto"/>
        <w:ind w:firstLine="480" w:firstLineChars="200"/>
        <w:rPr>
          <w:color w:val="000000" w:themeColor="text1"/>
          <w:sz w:val="24"/>
          <w:szCs w:val="24"/>
        </w:rPr>
      </w:pPr>
      <w:r>
        <w:rPr>
          <w:rFonts w:hint="eastAsia"/>
          <w:color w:val="000000" w:themeColor="text1"/>
          <w:sz w:val="24"/>
          <w:szCs w:val="24"/>
        </w:rPr>
        <w:t>采购代理机构：南京永道工程咨询有限公司</w:t>
      </w:r>
    </w:p>
    <w:p>
      <w:pPr>
        <w:adjustRightInd w:val="0"/>
        <w:snapToGrid w:val="0"/>
        <w:spacing w:line="360" w:lineRule="auto"/>
        <w:ind w:firstLine="480" w:firstLineChars="200"/>
        <w:rPr>
          <w:color w:val="000000" w:themeColor="text1"/>
          <w:sz w:val="24"/>
          <w:szCs w:val="24"/>
          <w:u w:val="single"/>
        </w:rPr>
      </w:pPr>
      <w:r>
        <w:rPr>
          <w:rFonts w:hint="eastAsia"/>
          <w:color w:val="000000" w:themeColor="text1"/>
          <w:sz w:val="24"/>
          <w:szCs w:val="24"/>
        </w:rPr>
        <w:t>联系人：</w:t>
      </w:r>
      <w:r>
        <w:rPr>
          <w:rFonts w:hint="eastAsia"/>
          <w:color w:val="000000" w:themeColor="text1"/>
          <w:sz w:val="24"/>
          <w:szCs w:val="24"/>
          <w:u w:val="single"/>
        </w:rPr>
        <w:t>肖骜</w:t>
      </w:r>
      <w:r>
        <w:rPr>
          <w:rFonts w:hint="eastAsia"/>
          <w:color w:val="000000" w:themeColor="text1"/>
          <w:sz w:val="24"/>
          <w:szCs w:val="24"/>
        </w:rPr>
        <w:t xml:space="preserve">  电话：</w:t>
      </w:r>
      <w:r>
        <w:rPr>
          <w:rFonts w:hint="eastAsia"/>
          <w:color w:val="000000" w:themeColor="text1"/>
          <w:sz w:val="24"/>
          <w:szCs w:val="24"/>
          <w:u w:val="single"/>
        </w:rPr>
        <w:t>19945133525</w:t>
      </w:r>
    </w:p>
    <w:p>
      <w:pPr>
        <w:adjustRightInd w:val="0"/>
        <w:snapToGrid w:val="0"/>
        <w:spacing w:line="360" w:lineRule="auto"/>
        <w:ind w:firstLine="480" w:firstLineChars="200"/>
        <w:rPr>
          <w:color w:val="000000" w:themeColor="text1"/>
          <w:sz w:val="24"/>
          <w:szCs w:val="24"/>
        </w:rPr>
      </w:pPr>
      <w:r>
        <w:rPr>
          <w:rFonts w:hint="eastAsia"/>
          <w:color w:val="000000" w:themeColor="text1"/>
          <w:sz w:val="24"/>
          <w:szCs w:val="24"/>
        </w:rPr>
        <w:t>电子邮箱：</w:t>
      </w:r>
      <w:r>
        <w:rPr>
          <w:rFonts w:hint="eastAsia"/>
          <w:color w:val="000000" w:themeColor="text1"/>
          <w:sz w:val="24"/>
          <w:szCs w:val="24"/>
          <w:u w:val="single"/>
        </w:rPr>
        <w:t>1181064941@qq.com</w:t>
      </w:r>
    </w:p>
    <w:p>
      <w:pPr>
        <w:adjustRightInd w:val="0"/>
        <w:snapToGrid w:val="0"/>
        <w:spacing w:line="360" w:lineRule="auto"/>
        <w:ind w:firstLine="480" w:firstLineChars="200"/>
        <w:rPr>
          <w:color w:val="000000" w:themeColor="text1"/>
          <w:sz w:val="24"/>
          <w:szCs w:val="24"/>
        </w:rPr>
      </w:pPr>
      <w:r>
        <w:rPr>
          <w:rFonts w:hint="eastAsia"/>
          <w:color w:val="000000" w:themeColor="text1"/>
          <w:sz w:val="24"/>
          <w:szCs w:val="24"/>
        </w:rPr>
        <w:t>联系地址：</w:t>
      </w:r>
      <w:r>
        <w:rPr>
          <w:rFonts w:hint="eastAsia"/>
          <w:color w:val="000000" w:themeColor="text1"/>
          <w:sz w:val="24"/>
          <w:szCs w:val="24"/>
          <w:u w:val="single"/>
        </w:rPr>
        <w:t>武汉市江岸区百步亭花园百步华庭南区102栋1层3室商铺</w:t>
      </w:r>
    </w:p>
    <w:p>
      <w:pPr>
        <w:adjustRightInd w:val="0"/>
        <w:snapToGrid w:val="0"/>
        <w:spacing w:line="360" w:lineRule="auto"/>
        <w:ind w:firstLine="480" w:firstLineChars="200"/>
        <w:rPr>
          <w:color w:val="000000" w:themeColor="text1"/>
          <w:sz w:val="24"/>
          <w:szCs w:val="24"/>
        </w:rPr>
      </w:pPr>
      <w:r>
        <w:rPr>
          <w:rFonts w:hint="eastAsia"/>
          <w:color w:val="000000" w:themeColor="text1"/>
          <w:sz w:val="24"/>
          <w:szCs w:val="24"/>
        </w:rPr>
        <w:t xml:space="preserve"> </w:t>
      </w:r>
    </w:p>
    <w:p>
      <w:pPr>
        <w:adjustRightInd w:val="0"/>
        <w:snapToGrid w:val="0"/>
        <w:spacing w:line="360" w:lineRule="auto"/>
        <w:rPr>
          <w:color w:val="000000" w:themeColor="text1"/>
          <w:sz w:val="24"/>
          <w:szCs w:val="24"/>
        </w:rPr>
      </w:pPr>
    </w:p>
    <w:p>
      <w:pPr>
        <w:adjustRightInd w:val="0"/>
        <w:snapToGrid w:val="0"/>
        <w:spacing w:line="360" w:lineRule="auto"/>
        <w:ind w:firstLine="480"/>
        <w:rPr>
          <w:color w:val="000000" w:themeColor="text1"/>
          <w:sz w:val="24"/>
          <w:szCs w:val="24"/>
        </w:rPr>
      </w:pPr>
      <w:r>
        <w:rPr>
          <w:rFonts w:hint="eastAsia"/>
          <w:color w:val="000000" w:themeColor="text1"/>
          <w:sz w:val="24"/>
          <w:szCs w:val="24"/>
        </w:rPr>
        <w:t>附件:项目采购需求及供应商报名表下载</w:t>
      </w:r>
    </w:p>
    <w:bookmarkEnd w:id="0"/>
    <w:p>
      <w:pPr>
        <w:spacing w:line="360" w:lineRule="auto"/>
        <w:jc w:val="right"/>
        <w:rPr>
          <w:color w:val="000000" w:themeColor="text1"/>
          <w:sz w:val="24"/>
          <w:szCs w:val="24"/>
        </w:rPr>
      </w:pPr>
    </w:p>
    <w:p>
      <w:pPr>
        <w:spacing w:line="360" w:lineRule="auto"/>
        <w:jc w:val="right"/>
        <w:rPr>
          <w:color w:val="000000" w:themeColor="text1"/>
          <w:sz w:val="24"/>
          <w:szCs w:val="24"/>
        </w:rPr>
      </w:pPr>
    </w:p>
    <w:p>
      <w:pPr>
        <w:spacing w:line="360" w:lineRule="auto"/>
        <w:jc w:val="right"/>
        <w:rPr>
          <w:color w:val="000000" w:themeColor="text1"/>
          <w:sz w:val="24"/>
          <w:szCs w:val="24"/>
        </w:rPr>
      </w:pPr>
      <w:r>
        <w:rPr>
          <w:rFonts w:hint="eastAsia"/>
          <w:color w:val="000000" w:themeColor="text1"/>
          <w:sz w:val="24"/>
          <w:szCs w:val="24"/>
        </w:rPr>
        <w:t>南京永道工程咨询有限公司</w:t>
      </w:r>
    </w:p>
    <w:p>
      <w:pPr>
        <w:spacing w:line="360" w:lineRule="auto"/>
        <w:jc w:val="right"/>
        <w:rPr>
          <w:color w:val="000000" w:themeColor="text1"/>
          <w:sz w:val="24"/>
          <w:szCs w:val="24"/>
        </w:rPr>
      </w:pPr>
      <w:r>
        <w:rPr>
          <w:rFonts w:hint="eastAsia"/>
          <w:color w:val="000000" w:themeColor="text1"/>
          <w:sz w:val="24"/>
          <w:szCs w:val="24"/>
          <w:u w:val="single"/>
        </w:rPr>
        <w:t>2018</w:t>
      </w:r>
      <w:r>
        <w:rPr>
          <w:rFonts w:hint="eastAsia"/>
          <w:color w:val="000000" w:themeColor="text1"/>
          <w:sz w:val="24"/>
          <w:szCs w:val="24"/>
        </w:rPr>
        <w:t>年</w:t>
      </w:r>
      <w:r>
        <w:rPr>
          <w:rFonts w:hint="eastAsia"/>
          <w:color w:val="000000" w:themeColor="text1"/>
          <w:sz w:val="24"/>
          <w:szCs w:val="24"/>
          <w:u w:val="single"/>
        </w:rPr>
        <w:t xml:space="preserve"> 8</w:t>
      </w:r>
      <w:r>
        <w:rPr>
          <w:rFonts w:hint="eastAsia"/>
          <w:color w:val="000000" w:themeColor="text1"/>
          <w:sz w:val="24"/>
          <w:szCs w:val="24"/>
        </w:rPr>
        <w:t>月</w:t>
      </w:r>
      <w:r>
        <w:rPr>
          <w:rFonts w:hint="eastAsia"/>
          <w:color w:val="000000" w:themeColor="text1"/>
          <w:sz w:val="24"/>
          <w:szCs w:val="24"/>
          <w:u w:val="single"/>
        </w:rPr>
        <w:t xml:space="preserve"> 13 </w:t>
      </w:r>
      <w:r>
        <w:rPr>
          <w:rFonts w:hint="eastAsia"/>
          <w:color w:val="000000" w:themeColor="text1"/>
          <w:sz w:val="24"/>
          <w:szCs w:val="24"/>
        </w:rPr>
        <w:t>日</w:t>
      </w:r>
    </w:p>
    <w:p>
      <w:pPr>
        <w:spacing w:line="360" w:lineRule="auto"/>
        <w:rPr>
          <w:color w:val="000000" w:themeColor="text1"/>
          <w:sz w:val="24"/>
          <w:szCs w:val="24"/>
        </w:rPr>
      </w:pPr>
    </w:p>
    <w:p>
      <w:pPr>
        <w:spacing w:line="360" w:lineRule="auto"/>
        <w:rPr>
          <w:color w:val="000000" w:themeColor="text1"/>
          <w:sz w:val="24"/>
          <w:szCs w:val="24"/>
        </w:rPr>
      </w:pPr>
    </w:p>
    <w:p>
      <w:pPr>
        <w:spacing w:line="360" w:lineRule="auto"/>
        <w:rPr>
          <w:color w:val="000000" w:themeColor="text1"/>
          <w:sz w:val="24"/>
          <w:szCs w:val="24"/>
        </w:rPr>
      </w:pPr>
    </w:p>
    <w:p>
      <w:pPr>
        <w:spacing w:line="360" w:lineRule="auto"/>
        <w:rPr>
          <w:color w:val="000000" w:themeColor="text1"/>
          <w:sz w:val="24"/>
          <w:szCs w:val="24"/>
        </w:rPr>
      </w:pPr>
    </w:p>
    <w:p>
      <w:pPr>
        <w:spacing w:line="360" w:lineRule="auto"/>
        <w:rPr>
          <w:color w:val="000000" w:themeColor="text1"/>
          <w:sz w:val="24"/>
          <w:szCs w:val="24"/>
        </w:rPr>
      </w:pPr>
    </w:p>
    <w:p>
      <w:pPr>
        <w:spacing w:line="360" w:lineRule="auto"/>
        <w:rPr>
          <w:color w:val="000000" w:themeColor="text1"/>
          <w:sz w:val="24"/>
          <w:szCs w:val="24"/>
        </w:rPr>
      </w:pPr>
    </w:p>
    <w:p>
      <w:pPr>
        <w:spacing w:line="360" w:lineRule="auto"/>
        <w:rPr>
          <w:color w:val="000000" w:themeColor="text1"/>
          <w:sz w:val="24"/>
          <w:szCs w:val="24"/>
        </w:rPr>
      </w:pPr>
    </w:p>
    <w:p>
      <w:pPr>
        <w:spacing w:line="360" w:lineRule="auto"/>
        <w:rPr>
          <w:color w:val="000000" w:themeColor="text1"/>
          <w:sz w:val="24"/>
          <w:szCs w:val="24"/>
        </w:rPr>
      </w:pPr>
    </w:p>
    <w:p>
      <w:pPr>
        <w:spacing w:line="360" w:lineRule="auto"/>
        <w:rPr>
          <w:color w:val="000000" w:themeColor="text1"/>
          <w:sz w:val="24"/>
          <w:szCs w:val="24"/>
        </w:rPr>
      </w:pPr>
    </w:p>
    <w:p>
      <w:pPr>
        <w:spacing w:line="360" w:lineRule="auto"/>
        <w:rPr>
          <w:color w:val="000000" w:themeColor="text1"/>
          <w:sz w:val="24"/>
          <w:szCs w:val="24"/>
        </w:rPr>
      </w:pPr>
    </w:p>
    <w:p>
      <w:pPr>
        <w:spacing w:line="360" w:lineRule="auto"/>
        <w:rPr>
          <w:color w:val="000000" w:themeColor="text1"/>
          <w:sz w:val="24"/>
          <w:szCs w:val="24"/>
        </w:rPr>
      </w:pPr>
    </w:p>
    <w:p>
      <w:pPr>
        <w:spacing w:line="360" w:lineRule="auto"/>
        <w:rPr>
          <w:color w:val="000000" w:themeColor="text1"/>
          <w:sz w:val="24"/>
          <w:szCs w:val="24"/>
        </w:rPr>
      </w:pPr>
      <w:r>
        <w:rPr>
          <w:rFonts w:hint="eastAsia"/>
          <w:color w:val="000000" w:themeColor="text1"/>
          <w:sz w:val="24"/>
          <w:szCs w:val="24"/>
        </w:rPr>
        <w:br w:type="page"/>
      </w:r>
    </w:p>
    <w:p>
      <w:pPr>
        <w:spacing w:line="360" w:lineRule="auto"/>
        <w:rPr>
          <w:color w:val="000000" w:themeColor="text1"/>
          <w:sz w:val="28"/>
          <w:szCs w:val="28"/>
        </w:rPr>
      </w:pPr>
      <w:r>
        <w:rPr>
          <w:rFonts w:hint="eastAsia"/>
          <w:color w:val="000000" w:themeColor="text1"/>
          <w:sz w:val="28"/>
          <w:szCs w:val="28"/>
        </w:rPr>
        <w:t>附件1：采购需求</w:t>
      </w:r>
    </w:p>
    <w:p>
      <w:pPr>
        <w:spacing w:line="360" w:lineRule="exact"/>
        <w:jc w:val="center"/>
        <w:rPr>
          <w:rFonts w:ascii="Times New Roman" w:hAnsi="Times New Roman" w:cs="Times New Roman"/>
          <w:b/>
          <w:color w:val="000000" w:themeColor="text1"/>
          <w:sz w:val="28"/>
          <w:szCs w:val="28"/>
          <w:lang w:val="hr-HR" w:bidi="ar-EG"/>
        </w:rPr>
      </w:pPr>
      <w:r>
        <w:rPr>
          <w:rFonts w:ascii="Times New Roman" w:hAnsi="Times New Roman" w:cs="Times New Roman"/>
          <w:b/>
          <w:color w:val="000000" w:themeColor="text1"/>
          <w:sz w:val="28"/>
          <w:szCs w:val="28"/>
          <w:lang w:val="hr-HR" w:bidi="ar-EG"/>
        </w:rPr>
        <w:t xml:space="preserve">  采购</w:t>
      </w:r>
      <w:r>
        <w:rPr>
          <w:rFonts w:ascii="Times New Roman" w:hAnsi="Times New Roman" w:cs="Times New Roman"/>
          <w:b/>
          <w:color w:val="000000" w:themeColor="text1"/>
          <w:sz w:val="28"/>
          <w:szCs w:val="28"/>
        </w:rPr>
        <w:t>货物</w:t>
      </w:r>
      <w:r>
        <w:rPr>
          <w:rFonts w:hint="eastAsia" w:ascii="Times New Roman" w:hAnsi="Times New Roman" w:cs="Times New Roman"/>
          <w:b/>
          <w:color w:val="000000" w:themeColor="text1"/>
          <w:sz w:val="28"/>
          <w:szCs w:val="28"/>
        </w:rPr>
        <w:t>（服务）</w:t>
      </w:r>
      <w:r>
        <w:rPr>
          <w:rFonts w:ascii="Times New Roman" w:hAnsi="Times New Roman" w:cs="Times New Roman"/>
          <w:b/>
          <w:color w:val="000000" w:themeColor="text1"/>
          <w:sz w:val="28"/>
          <w:szCs w:val="28"/>
        </w:rPr>
        <w:t>技术参数、规格及要求</w:t>
      </w:r>
    </w:p>
    <w:p>
      <w:pPr>
        <w:adjustRightInd w:val="0"/>
        <w:snapToGrid w:val="0"/>
        <w:spacing w:line="360" w:lineRule="exact"/>
        <w:jc w:val="center"/>
        <w:outlineLvl w:val="0"/>
        <w:rPr>
          <w:rFonts w:ascii="Times New Roman" w:hAnsi="Times New Roman" w:cs="Times New Roman"/>
          <w:b/>
          <w:color w:val="000000" w:themeColor="text1"/>
          <w:sz w:val="28"/>
          <w:szCs w:val="28"/>
        </w:rPr>
      </w:pPr>
    </w:p>
    <w:p>
      <w:pPr>
        <w:adjustRightInd w:val="0"/>
        <w:snapToGrid w:val="0"/>
        <w:spacing w:line="360" w:lineRule="exact"/>
        <w:jc w:val="left"/>
        <w:outlineLvl w:val="0"/>
        <w:rPr>
          <w:rFonts w:ascii="Times New Roman" w:hAnsi="Times New Roman" w:cs="Times New Roman" w:eastAsiaTheme="minorEastAsia"/>
          <w:b/>
          <w:color w:val="000000" w:themeColor="text1"/>
          <w:sz w:val="28"/>
          <w:szCs w:val="28"/>
        </w:rPr>
      </w:pPr>
      <w:r>
        <w:rPr>
          <w:rFonts w:hint="eastAsia" w:ascii="Times New Roman" w:hAnsi="Times New Roman" w:cs="Times New Roman"/>
          <w:b/>
          <w:color w:val="000000" w:themeColor="text1"/>
          <w:sz w:val="28"/>
          <w:szCs w:val="28"/>
        </w:rPr>
        <w:t>技术参数：</w:t>
      </w:r>
    </w:p>
    <w:p>
      <w:pPr>
        <w:ind w:firstLine="840" w:firstLineChars="300"/>
        <w:rPr>
          <w:color w:val="000000" w:themeColor="text1"/>
          <w:sz w:val="28"/>
          <w:szCs w:val="36"/>
        </w:rPr>
      </w:pPr>
      <w:r>
        <w:rPr>
          <w:rFonts w:hint="eastAsia"/>
          <w:color w:val="000000" w:themeColor="text1"/>
          <w:sz w:val="28"/>
          <w:szCs w:val="36"/>
        </w:rPr>
        <w:t>为搞活阳新经济，便于招商引资，引进广东，温州的工厂企业回阳新生产发展。政府特要求建立广东阳新温州往返物流专线项目。通过招标的方式寻求能满足政府需求的供应商。</w:t>
      </w:r>
    </w:p>
    <w:p>
      <w:pPr>
        <w:ind w:firstLine="840" w:firstLineChars="300"/>
        <w:rPr>
          <w:color w:val="000000" w:themeColor="text1"/>
          <w:sz w:val="28"/>
          <w:szCs w:val="36"/>
        </w:rPr>
      </w:pPr>
      <w:r>
        <w:rPr>
          <w:rFonts w:hint="eastAsia"/>
          <w:color w:val="000000" w:themeColor="text1"/>
          <w:sz w:val="28"/>
          <w:szCs w:val="36"/>
        </w:rPr>
        <w:t>政府每年从财政安排100万元对中标单位予以补贴，补贴年限暂定3年，补贴标准分为三个等级，根据考核结果而定，优秀100万元，良好80万元，合格60万元，不合格不予补贴。（考核细则后附）</w:t>
      </w:r>
    </w:p>
    <w:p>
      <w:pPr>
        <w:adjustRightInd w:val="0"/>
        <w:snapToGrid w:val="0"/>
        <w:spacing w:line="360" w:lineRule="exact"/>
        <w:jc w:val="left"/>
        <w:outlineLvl w:val="0"/>
        <w:rPr>
          <w:rFonts w:ascii="Times New Roman" w:hAnsi="Times New Roman" w:cs="Times New Roman"/>
          <w:b/>
          <w:color w:val="000000" w:themeColor="text1"/>
          <w:sz w:val="28"/>
          <w:szCs w:val="28"/>
        </w:rPr>
      </w:pPr>
      <w:r>
        <w:rPr>
          <w:rFonts w:hint="eastAsia" w:ascii="Times New Roman" w:hAnsi="Times New Roman" w:cs="Times New Roman"/>
          <w:b/>
          <w:color w:val="000000" w:themeColor="text1"/>
          <w:sz w:val="28"/>
          <w:szCs w:val="28"/>
        </w:rPr>
        <w:t>技术要求：</w:t>
      </w:r>
    </w:p>
    <w:p>
      <w:pPr>
        <w:ind w:firstLine="840" w:firstLineChars="300"/>
        <w:rPr>
          <w:color w:val="000000" w:themeColor="text1"/>
          <w:sz w:val="28"/>
          <w:szCs w:val="36"/>
        </w:rPr>
      </w:pPr>
      <w:r>
        <w:rPr>
          <w:rFonts w:hint="eastAsia"/>
          <w:color w:val="000000" w:themeColor="text1"/>
          <w:sz w:val="28"/>
          <w:szCs w:val="36"/>
        </w:rPr>
        <w:t>投标单位需要拥有“阳新-广东、温州的物流”往返专线，并确保“阳新-广东”每天必须有一趟该专线的车辆来回运行，“阳新-温州”视业务情况及客户要求安排车辆。</w:t>
      </w:r>
    </w:p>
    <w:p>
      <w:pPr>
        <w:ind w:firstLine="840" w:firstLineChars="300"/>
        <w:rPr>
          <w:color w:val="000000" w:themeColor="text1"/>
          <w:sz w:val="28"/>
          <w:szCs w:val="36"/>
        </w:rPr>
      </w:pPr>
      <w:r>
        <w:rPr>
          <w:rFonts w:hint="eastAsia"/>
          <w:color w:val="000000" w:themeColor="text1"/>
          <w:sz w:val="28"/>
          <w:szCs w:val="36"/>
        </w:rPr>
        <w:br w:type="page"/>
      </w:r>
    </w:p>
    <w:p>
      <w:pPr>
        <w:ind w:firstLine="840" w:firstLineChars="300"/>
        <w:jc w:val="center"/>
        <w:rPr>
          <w:color w:val="000000" w:themeColor="text1"/>
          <w:sz w:val="28"/>
          <w:szCs w:val="36"/>
        </w:rPr>
      </w:pPr>
      <w:r>
        <w:rPr>
          <w:rFonts w:hint="eastAsia"/>
          <w:color w:val="000000" w:themeColor="text1"/>
          <w:sz w:val="28"/>
          <w:szCs w:val="36"/>
        </w:rPr>
        <w:t>二、中标单位服务内容</w:t>
      </w:r>
    </w:p>
    <w:p>
      <w:pPr>
        <w:ind w:firstLine="840" w:firstLineChars="300"/>
        <w:rPr>
          <w:color w:val="000000" w:themeColor="text1"/>
          <w:sz w:val="28"/>
          <w:szCs w:val="36"/>
        </w:rPr>
      </w:pPr>
      <w:r>
        <w:rPr>
          <w:rFonts w:hint="eastAsia"/>
          <w:color w:val="000000" w:themeColor="text1"/>
          <w:sz w:val="28"/>
          <w:szCs w:val="36"/>
        </w:rPr>
        <w:t>中标单位需与甲方境内企业签订货物运输协议，确保其货物的安全性、及时性，如因交通事故、自然灾害等不可抗拒因素造成的货物损伤，由乙方与其服务的企业协商解决；协商不成功，可通过法律途径解决。</w:t>
      </w:r>
    </w:p>
    <w:p>
      <w:pPr>
        <w:ind w:firstLine="840" w:firstLineChars="300"/>
        <w:rPr>
          <w:color w:val="000000" w:themeColor="text1"/>
          <w:sz w:val="28"/>
          <w:szCs w:val="36"/>
        </w:rPr>
      </w:pPr>
      <w:r>
        <w:rPr>
          <w:rFonts w:hint="eastAsia"/>
          <w:color w:val="000000" w:themeColor="text1"/>
          <w:sz w:val="28"/>
          <w:szCs w:val="36"/>
        </w:rPr>
        <w:t>中标单位的服务内容是满足客户需求，通过物流的相关功能活动，满足客户运输、储存以及为了实现和方便运输、储存所提供的装卸搬运、包装、流通加工等服务内容。</w:t>
      </w:r>
    </w:p>
    <w:p>
      <w:pPr>
        <w:ind w:firstLine="840" w:firstLineChars="300"/>
        <w:rPr>
          <w:color w:val="000000" w:themeColor="text1"/>
          <w:sz w:val="28"/>
          <w:szCs w:val="36"/>
        </w:rPr>
      </w:pPr>
      <w:r>
        <w:rPr>
          <w:rFonts w:hint="eastAsia"/>
          <w:color w:val="000000" w:themeColor="text1"/>
          <w:sz w:val="28"/>
          <w:szCs w:val="36"/>
        </w:rPr>
        <w:t>1．运输服务</w:t>
      </w:r>
    </w:p>
    <w:p>
      <w:pPr>
        <w:ind w:firstLine="840" w:firstLineChars="300"/>
        <w:rPr>
          <w:color w:val="000000" w:themeColor="text1"/>
          <w:sz w:val="28"/>
          <w:szCs w:val="36"/>
        </w:rPr>
      </w:pPr>
      <w:r>
        <w:rPr>
          <w:rFonts w:hint="eastAsia"/>
          <w:color w:val="000000" w:themeColor="text1"/>
          <w:sz w:val="28"/>
          <w:szCs w:val="36"/>
        </w:rPr>
        <w:t>在社会分工和商品生产条件下，企业生产的产品作为商品销售给其他企业或消费者使用，但商品生产者与其消费者在空间距离上常是相互分离的。物流运输就在于完成商品在空间的实体转移，克服商品生产者(或供给者)与消费者(或需求者)之间的空间距离，创造商品的空间效用。运输是物流职能的核心环节，不论是企业的输人物流或输出物流，都依靠运输来实现商品的空间转移。可以这样说：没有运输，就没有物流，也就没有物流服务。为了适应物流服务的需要，要求具有一个四通八达，畅行无阻的运输线路网系统作为支持。</w:t>
      </w:r>
    </w:p>
    <w:p>
      <w:pPr>
        <w:ind w:firstLine="840" w:firstLineChars="300"/>
        <w:rPr>
          <w:color w:val="000000" w:themeColor="text1"/>
          <w:sz w:val="28"/>
          <w:szCs w:val="36"/>
        </w:rPr>
      </w:pPr>
      <w:r>
        <w:rPr>
          <w:rFonts w:hint="eastAsia"/>
          <w:color w:val="000000" w:themeColor="text1"/>
          <w:sz w:val="28"/>
          <w:szCs w:val="36"/>
        </w:rPr>
        <w:t>2．储存服务</w:t>
      </w:r>
    </w:p>
    <w:p>
      <w:pPr>
        <w:ind w:firstLine="840" w:firstLineChars="300"/>
        <w:rPr>
          <w:color w:val="000000" w:themeColor="text1"/>
          <w:sz w:val="28"/>
          <w:szCs w:val="36"/>
        </w:rPr>
      </w:pPr>
      <w:r>
        <w:rPr>
          <w:rFonts w:hint="eastAsia"/>
          <w:color w:val="000000" w:themeColor="text1"/>
          <w:sz w:val="28"/>
          <w:szCs w:val="36"/>
        </w:rPr>
        <w:t>产品的生产完成时间与其消费时间之间总有一段时间间隔，特别是季节性生产和季节性消费的产品。此外，为了保证再生产过程的顺利进行，也需要在供、产、销各个环节中保持一定的储备。储存就是将商品的使用价值和价值保存起来，克服商品生产与消费在时间上的差异，创造商品的时间效用。储存是物流服务的一项重要内容。为储存商品，需要建立相应的仓库设施。在产品销售集中地区所设置的，作为商品集聚和分散基地和进行短期保管的流通仓库就是配送中心。</w:t>
      </w:r>
    </w:p>
    <w:p>
      <w:pPr>
        <w:ind w:firstLine="840" w:firstLineChars="300"/>
        <w:rPr>
          <w:color w:val="000000" w:themeColor="text1"/>
          <w:sz w:val="28"/>
          <w:szCs w:val="36"/>
        </w:rPr>
      </w:pPr>
      <w:r>
        <w:rPr>
          <w:rFonts w:hint="eastAsia"/>
          <w:color w:val="000000" w:themeColor="text1"/>
          <w:sz w:val="28"/>
          <w:szCs w:val="36"/>
        </w:rPr>
        <w:t>3. 装卸搬运服务</w:t>
      </w:r>
    </w:p>
    <w:p>
      <w:pPr>
        <w:ind w:firstLine="840" w:firstLineChars="300"/>
        <w:rPr>
          <w:color w:val="000000" w:themeColor="text1"/>
          <w:sz w:val="28"/>
          <w:szCs w:val="36"/>
        </w:rPr>
      </w:pPr>
      <w:r>
        <w:rPr>
          <w:rFonts w:hint="eastAsia"/>
          <w:color w:val="000000" w:themeColor="text1"/>
          <w:sz w:val="28"/>
          <w:szCs w:val="36"/>
        </w:rPr>
        <w:t>装卸搬运是伴随运输和保管而附带产生的物流服务活动，如装车(船)、卸车(船)、人库堆码、拣选出库以及连接以上各项活动的短距离搬运。在企业生产过程中，材料、零部件、产成品等在各仓库、车间、工序之间的传递转移也包括在物料搬运的范畴。为了提高装卸搬运作业的效率，减轻体力劳动强度，应配备一定的装卸搬运设备。</w:t>
      </w:r>
    </w:p>
    <w:p>
      <w:pPr>
        <w:ind w:firstLine="840" w:firstLineChars="300"/>
        <w:rPr>
          <w:color w:val="000000" w:themeColor="text1"/>
          <w:sz w:val="28"/>
          <w:szCs w:val="36"/>
        </w:rPr>
      </w:pPr>
      <w:r>
        <w:rPr>
          <w:rFonts w:hint="eastAsia"/>
          <w:color w:val="000000" w:themeColor="text1"/>
          <w:sz w:val="28"/>
          <w:szCs w:val="36"/>
        </w:rPr>
        <w:t>4．包装服务</w:t>
      </w:r>
    </w:p>
    <w:p>
      <w:pPr>
        <w:ind w:firstLine="840" w:firstLineChars="300"/>
        <w:rPr>
          <w:color w:val="000000" w:themeColor="text1"/>
          <w:sz w:val="28"/>
          <w:szCs w:val="36"/>
        </w:rPr>
      </w:pPr>
      <w:r>
        <w:rPr>
          <w:rFonts w:hint="eastAsia"/>
          <w:color w:val="000000" w:themeColor="text1"/>
          <w:sz w:val="28"/>
          <w:szCs w:val="36"/>
        </w:rPr>
        <w:t>商品包装是为了便利销售和运输保管，并保护商品在流通过程中不受毁损，保持完好。为便利运输和保管将商品分装为一定的包装单位以及保护商品免受损毁而进行包装，这都是物流服务的内容。</w:t>
      </w:r>
    </w:p>
    <w:p>
      <w:pPr>
        <w:ind w:firstLine="840" w:firstLineChars="300"/>
        <w:rPr>
          <w:color w:val="000000" w:themeColor="text1"/>
          <w:sz w:val="28"/>
          <w:szCs w:val="36"/>
        </w:rPr>
      </w:pPr>
      <w:r>
        <w:rPr>
          <w:rFonts w:hint="eastAsia"/>
          <w:color w:val="000000" w:themeColor="text1"/>
          <w:sz w:val="28"/>
          <w:szCs w:val="36"/>
        </w:rPr>
        <w:t>5．流通加工服务</w:t>
      </w:r>
    </w:p>
    <w:p>
      <w:pPr>
        <w:ind w:firstLine="840" w:firstLineChars="300"/>
        <w:rPr>
          <w:color w:val="000000" w:themeColor="text1"/>
          <w:sz w:val="28"/>
          <w:szCs w:val="36"/>
        </w:rPr>
      </w:pPr>
      <w:r>
        <w:rPr>
          <w:rFonts w:hint="eastAsia"/>
          <w:color w:val="000000" w:themeColor="text1"/>
          <w:sz w:val="28"/>
          <w:szCs w:val="36"/>
        </w:rPr>
        <w:t>这是在流通过程中为满足用户需要进行必要的加工，切割、套裁、配套，等等。</w:t>
      </w:r>
    </w:p>
    <w:p>
      <w:pPr>
        <w:ind w:firstLine="840" w:firstLineChars="300"/>
        <w:rPr>
          <w:rFonts w:ascii="宋体" w:hAnsi="宋体" w:cs="宋体"/>
          <w:color w:val="000000" w:themeColor="text1"/>
          <w:sz w:val="28"/>
          <w:szCs w:val="28"/>
        </w:rPr>
      </w:pPr>
      <w:r>
        <w:rPr>
          <w:rFonts w:hint="eastAsia" w:ascii="宋体" w:hAnsi="宋体" w:cs="宋体"/>
          <w:color w:val="000000" w:themeColor="text1"/>
          <w:sz w:val="28"/>
          <w:szCs w:val="28"/>
        </w:rPr>
        <w:br w:type="page"/>
      </w:r>
    </w:p>
    <w:p>
      <w:pPr>
        <w:adjustRightInd w:val="0"/>
        <w:snapToGrid w:val="0"/>
        <w:spacing w:line="360" w:lineRule="auto"/>
        <w:ind w:left="419" w:leftChars="133" w:hanging="140" w:hangingChars="50"/>
        <w:jc w:val="center"/>
        <w:outlineLvl w:val="0"/>
        <w:rPr>
          <w:rFonts w:ascii="宋体" w:hAnsi="宋体" w:cs="宋体"/>
          <w:color w:val="000000" w:themeColor="text1"/>
          <w:sz w:val="28"/>
          <w:szCs w:val="28"/>
        </w:rPr>
      </w:pPr>
      <w:r>
        <w:rPr>
          <w:rFonts w:hint="eastAsia" w:ascii="宋体" w:hAnsi="宋体" w:cs="宋体"/>
          <w:color w:val="000000" w:themeColor="text1"/>
          <w:sz w:val="28"/>
          <w:szCs w:val="28"/>
        </w:rPr>
        <w:t>三、考核办法</w:t>
      </w:r>
    </w:p>
    <w:p>
      <w:pPr>
        <w:adjustRightInd w:val="0"/>
        <w:snapToGrid w:val="0"/>
        <w:spacing w:line="360" w:lineRule="auto"/>
        <w:ind w:left="559" w:leftChars="266" w:firstLine="140" w:firstLineChars="50"/>
        <w:jc w:val="left"/>
        <w:outlineLvl w:val="0"/>
        <w:rPr>
          <w:rFonts w:ascii="宋体" w:hAnsi="宋体" w:cs="宋体"/>
          <w:color w:val="000000" w:themeColor="text1"/>
          <w:sz w:val="28"/>
          <w:szCs w:val="28"/>
        </w:rPr>
      </w:pPr>
      <w:r>
        <w:rPr>
          <w:rFonts w:hint="eastAsia" w:ascii="宋体" w:hAnsi="宋体" w:cs="宋体"/>
          <w:color w:val="000000" w:themeColor="text1"/>
          <w:sz w:val="28"/>
          <w:szCs w:val="28"/>
        </w:rPr>
        <w:t>根据物流操作中的相关节点制定以下考核，每个节点按重</w:t>
      </w:r>
    </w:p>
    <w:p>
      <w:pPr>
        <w:adjustRightInd w:val="0"/>
        <w:snapToGrid w:val="0"/>
        <w:spacing w:line="360" w:lineRule="auto"/>
        <w:ind w:left="419" w:leftChars="133" w:hanging="140" w:hangingChars="50"/>
        <w:jc w:val="left"/>
        <w:outlineLvl w:val="0"/>
        <w:rPr>
          <w:rFonts w:ascii="宋体" w:hAnsi="宋体" w:cs="宋体"/>
          <w:color w:val="000000" w:themeColor="text1"/>
          <w:sz w:val="28"/>
          <w:szCs w:val="28"/>
        </w:rPr>
      </w:pPr>
      <w:r>
        <w:rPr>
          <w:rFonts w:hint="eastAsia" w:ascii="宋体" w:hAnsi="宋体" w:cs="宋体"/>
          <w:color w:val="000000" w:themeColor="text1"/>
          <w:sz w:val="28"/>
          <w:szCs w:val="28"/>
        </w:rPr>
        <w:t>要性的不同分别占有不同的比重，考核以月为考核期，每月</w:t>
      </w:r>
    </w:p>
    <w:p>
      <w:pPr>
        <w:adjustRightInd w:val="0"/>
        <w:snapToGrid w:val="0"/>
        <w:spacing w:line="360" w:lineRule="auto"/>
        <w:ind w:left="419" w:leftChars="133" w:hanging="140" w:hangingChars="50"/>
        <w:jc w:val="left"/>
        <w:outlineLvl w:val="0"/>
        <w:rPr>
          <w:rFonts w:ascii="宋体" w:hAnsi="宋体" w:cs="宋体"/>
          <w:color w:val="000000" w:themeColor="text1"/>
          <w:sz w:val="28"/>
          <w:szCs w:val="28"/>
        </w:rPr>
      </w:pPr>
      <w:r>
        <w:rPr>
          <w:rFonts w:hint="eastAsia" w:ascii="宋体" w:hAnsi="宋体" w:cs="宋体"/>
          <w:color w:val="000000" w:themeColor="text1"/>
          <w:sz w:val="28"/>
          <w:szCs w:val="28"/>
        </w:rPr>
        <w:t>底对当月的工作进行考核、评估。具体内容如下：</w:t>
      </w:r>
    </w:p>
    <w:p>
      <w:pPr>
        <w:adjustRightInd w:val="0"/>
        <w:snapToGrid w:val="0"/>
        <w:spacing w:line="360" w:lineRule="auto"/>
        <w:ind w:left="419" w:leftChars="133" w:hanging="140" w:hangingChars="50"/>
        <w:jc w:val="left"/>
        <w:outlineLvl w:val="0"/>
        <w:rPr>
          <w:rFonts w:ascii="宋体" w:hAnsi="宋体" w:cs="宋体"/>
          <w:color w:val="000000" w:themeColor="text1"/>
          <w:sz w:val="28"/>
          <w:szCs w:val="28"/>
        </w:rPr>
      </w:pPr>
      <w:r>
        <w:rPr>
          <w:rFonts w:hint="eastAsia" w:ascii="宋体" w:hAnsi="宋体" w:cs="宋体"/>
          <w:color w:val="000000" w:themeColor="text1"/>
          <w:sz w:val="28"/>
          <w:szCs w:val="28"/>
        </w:rPr>
        <w:t>一、提货及时性。10分</w:t>
      </w:r>
    </w:p>
    <w:p>
      <w:pPr>
        <w:adjustRightInd w:val="0"/>
        <w:snapToGrid w:val="0"/>
        <w:spacing w:line="360" w:lineRule="auto"/>
        <w:ind w:left="419" w:leftChars="133" w:hanging="140" w:hangingChars="50"/>
        <w:jc w:val="left"/>
        <w:outlineLvl w:val="0"/>
        <w:rPr>
          <w:rFonts w:ascii="宋体" w:hAnsi="宋体" w:cs="宋体"/>
          <w:color w:val="000000" w:themeColor="text1"/>
          <w:sz w:val="28"/>
          <w:szCs w:val="28"/>
        </w:rPr>
      </w:pPr>
      <w:r>
        <w:rPr>
          <w:rFonts w:hint="eastAsia" w:ascii="宋体" w:hAnsi="宋体" w:cs="宋体"/>
          <w:color w:val="000000" w:themeColor="text1"/>
          <w:sz w:val="28"/>
          <w:szCs w:val="28"/>
        </w:rPr>
        <w:t>得分＝10*（1－延迟票数／总发货票数*100％）</w:t>
      </w:r>
    </w:p>
    <w:p>
      <w:pPr>
        <w:adjustRightInd w:val="0"/>
        <w:snapToGrid w:val="0"/>
        <w:spacing w:line="360" w:lineRule="auto"/>
        <w:ind w:left="419" w:leftChars="133" w:hanging="140" w:hangingChars="50"/>
        <w:jc w:val="left"/>
        <w:outlineLvl w:val="0"/>
        <w:rPr>
          <w:rFonts w:ascii="宋体" w:hAnsi="宋体" w:cs="宋体"/>
          <w:color w:val="000000" w:themeColor="text1"/>
          <w:sz w:val="28"/>
          <w:szCs w:val="28"/>
        </w:rPr>
      </w:pPr>
      <w:r>
        <w:rPr>
          <w:rFonts w:hint="eastAsia" w:ascii="宋体" w:hAnsi="宋体" w:cs="宋体"/>
          <w:color w:val="000000" w:themeColor="text1"/>
          <w:sz w:val="28"/>
          <w:szCs w:val="28"/>
        </w:rPr>
        <w:t>二、交货及时性。12分。</w:t>
      </w:r>
    </w:p>
    <w:p>
      <w:pPr>
        <w:adjustRightInd w:val="0"/>
        <w:snapToGrid w:val="0"/>
        <w:spacing w:line="360" w:lineRule="auto"/>
        <w:ind w:left="419" w:leftChars="133" w:hanging="140" w:hangingChars="50"/>
        <w:jc w:val="left"/>
        <w:outlineLvl w:val="0"/>
        <w:rPr>
          <w:rFonts w:ascii="宋体" w:hAnsi="宋体" w:cs="宋体"/>
          <w:color w:val="000000" w:themeColor="text1"/>
          <w:sz w:val="28"/>
          <w:szCs w:val="28"/>
        </w:rPr>
      </w:pPr>
      <w:r>
        <w:rPr>
          <w:rFonts w:hint="eastAsia" w:ascii="宋体" w:hAnsi="宋体" w:cs="宋体"/>
          <w:color w:val="000000" w:themeColor="text1"/>
          <w:sz w:val="28"/>
          <w:szCs w:val="28"/>
        </w:rPr>
        <w:t>得分＝12*（1－延迟票数／总发货票数*100％）</w:t>
      </w:r>
    </w:p>
    <w:p>
      <w:pPr>
        <w:adjustRightInd w:val="0"/>
        <w:snapToGrid w:val="0"/>
        <w:spacing w:line="360" w:lineRule="auto"/>
        <w:ind w:left="419" w:leftChars="133" w:hanging="140" w:hangingChars="50"/>
        <w:jc w:val="left"/>
        <w:outlineLvl w:val="0"/>
        <w:rPr>
          <w:rFonts w:ascii="宋体" w:hAnsi="宋体" w:cs="宋体"/>
          <w:color w:val="000000" w:themeColor="text1"/>
          <w:sz w:val="28"/>
          <w:szCs w:val="28"/>
        </w:rPr>
      </w:pPr>
      <w:r>
        <w:rPr>
          <w:rFonts w:hint="eastAsia" w:ascii="宋体" w:hAnsi="宋体" w:cs="宋体"/>
          <w:color w:val="000000" w:themeColor="text1"/>
          <w:sz w:val="28"/>
          <w:szCs w:val="28"/>
        </w:rPr>
        <w:t>三、货物破损。20分。</w:t>
      </w:r>
    </w:p>
    <w:p>
      <w:pPr>
        <w:adjustRightInd w:val="0"/>
        <w:snapToGrid w:val="0"/>
        <w:spacing w:line="360" w:lineRule="auto"/>
        <w:ind w:left="419" w:leftChars="133" w:hanging="140" w:hangingChars="50"/>
        <w:jc w:val="left"/>
        <w:outlineLvl w:val="0"/>
        <w:rPr>
          <w:rFonts w:ascii="宋体" w:hAnsi="宋体" w:cs="宋体"/>
          <w:color w:val="000000" w:themeColor="text1"/>
          <w:sz w:val="28"/>
          <w:szCs w:val="28"/>
        </w:rPr>
      </w:pPr>
      <w:r>
        <w:rPr>
          <w:rFonts w:hint="eastAsia" w:ascii="宋体" w:hAnsi="宋体" w:cs="宋体"/>
          <w:color w:val="000000" w:themeColor="text1"/>
          <w:sz w:val="28"/>
          <w:szCs w:val="28"/>
        </w:rPr>
        <w:t>得分＝20*（1－破损件数／月总发货件数*100％）</w:t>
      </w:r>
    </w:p>
    <w:p>
      <w:pPr>
        <w:adjustRightInd w:val="0"/>
        <w:snapToGrid w:val="0"/>
        <w:spacing w:line="360" w:lineRule="auto"/>
        <w:ind w:left="419" w:leftChars="133" w:hanging="140" w:hangingChars="50"/>
        <w:jc w:val="left"/>
        <w:outlineLvl w:val="0"/>
        <w:rPr>
          <w:rFonts w:ascii="宋体" w:hAnsi="宋体" w:cs="宋体"/>
          <w:color w:val="000000" w:themeColor="text1"/>
          <w:sz w:val="28"/>
          <w:szCs w:val="28"/>
        </w:rPr>
      </w:pPr>
      <w:r>
        <w:rPr>
          <w:rFonts w:hint="eastAsia" w:ascii="宋体" w:hAnsi="宋体" w:cs="宋体"/>
          <w:color w:val="000000" w:themeColor="text1"/>
          <w:sz w:val="28"/>
          <w:szCs w:val="28"/>
        </w:rPr>
        <w:t>四、重大事故。22分。</w:t>
      </w:r>
    </w:p>
    <w:p>
      <w:pPr>
        <w:adjustRightInd w:val="0"/>
        <w:snapToGrid w:val="0"/>
        <w:spacing w:line="360" w:lineRule="auto"/>
        <w:ind w:left="419" w:leftChars="133" w:hanging="140" w:hangingChars="50"/>
        <w:jc w:val="left"/>
        <w:outlineLvl w:val="0"/>
        <w:rPr>
          <w:rFonts w:ascii="宋体" w:hAnsi="宋体" w:cs="宋体"/>
          <w:color w:val="000000" w:themeColor="text1"/>
          <w:sz w:val="28"/>
          <w:szCs w:val="28"/>
        </w:rPr>
      </w:pPr>
      <w:r>
        <w:rPr>
          <w:rFonts w:hint="eastAsia" w:ascii="宋体" w:hAnsi="宋体" w:cs="宋体"/>
          <w:color w:val="000000" w:themeColor="text1"/>
          <w:sz w:val="28"/>
          <w:szCs w:val="28"/>
        </w:rPr>
        <w:t>无事故22分、一次事故11分、两次事故0分。</w:t>
      </w:r>
    </w:p>
    <w:p>
      <w:pPr>
        <w:adjustRightInd w:val="0"/>
        <w:snapToGrid w:val="0"/>
        <w:spacing w:line="360" w:lineRule="auto"/>
        <w:ind w:left="419" w:leftChars="133" w:hanging="140" w:hangingChars="50"/>
        <w:jc w:val="left"/>
        <w:outlineLvl w:val="0"/>
        <w:rPr>
          <w:rFonts w:ascii="宋体" w:hAnsi="宋体" w:cs="宋体"/>
          <w:color w:val="000000" w:themeColor="text1"/>
          <w:sz w:val="28"/>
          <w:szCs w:val="28"/>
        </w:rPr>
      </w:pPr>
      <w:r>
        <w:rPr>
          <w:rFonts w:hint="eastAsia" w:ascii="宋体" w:hAnsi="宋体" w:cs="宋体"/>
          <w:color w:val="000000" w:themeColor="text1"/>
          <w:sz w:val="28"/>
          <w:szCs w:val="28"/>
        </w:rPr>
        <w:t>五、单证的及时性。4分。（包括：运单，回单、对帐单、发票。</w:t>
      </w:r>
    </w:p>
    <w:p>
      <w:pPr>
        <w:adjustRightInd w:val="0"/>
        <w:snapToGrid w:val="0"/>
        <w:spacing w:line="360" w:lineRule="auto"/>
        <w:ind w:left="419" w:leftChars="133" w:hanging="140" w:hangingChars="50"/>
        <w:jc w:val="left"/>
        <w:outlineLvl w:val="0"/>
        <w:rPr>
          <w:rFonts w:ascii="宋体" w:hAnsi="宋体" w:cs="宋体"/>
          <w:color w:val="000000" w:themeColor="text1"/>
          <w:sz w:val="28"/>
          <w:szCs w:val="28"/>
        </w:rPr>
      </w:pPr>
      <w:r>
        <w:rPr>
          <w:rFonts w:hint="eastAsia" w:ascii="宋体" w:hAnsi="宋体" w:cs="宋体"/>
          <w:color w:val="000000" w:themeColor="text1"/>
          <w:sz w:val="28"/>
          <w:szCs w:val="28"/>
        </w:rPr>
        <w:t>得分＝4*（1－不及时票数／总票数*100％）</w:t>
      </w:r>
    </w:p>
    <w:p>
      <w:pPr>
        <w:adjustRightInd w:val="0"/>
        <w:snapToGrid w:val="0"/>
        <w:spacing w:line="360" w:lineRule="auto"/>
        <w:ind w:left="419" w:leftChars="133" w:hanging="140" w:hangingChars="50"/>
        <w:jc w:val="left"/>
        <w:outlineLvl w:val="0"/>
        <w:rPr>
          <w:rFonts w:ascii="宋体" w:hAnsi="宋体" w:cs="宋体"/>
          <w:color w:val="000000" w:themeColor="text1"/>
          <w:sz w:val="28"/>
          <w:szCs w:val="28"/>
        </w:rPr>
      </w:pPr>
      <w:r>
        <w:rPr>
          <w:rFonts w:hint="eastAsia" w:ascii="宋体" w:hAnsi="宋体" w:cs="宋体"/>
          <w:color w:val="000000" w:themeColor="text1"/>
          <w:sz w:val="28"/>
          <w:szCs w:val="28"/>
        </w:rPr>
        <w:t>六、信息处理的准确率。12分。</w:t>
      </w:r>
    </w:p>
    <w:p>
      <w:pPr>
        <w:adjustRightInd w:val="0"/>
        <w:snapToGrid w:val="0"/>
        <w:spacing w:line="360" w:lineRule="auto"/>
        <w:ind w:left="419" w:leftChars="133" w:hanging="140" w:hangingChars="50"/>
        <w:jc w:val="left"/>
        <w:outlineLvl w:val="0"/>
        <w:rPr>
          <w:rFonts w:ascii="宋体" w:hAnsi="宋体" w:cs="宋体"/>
          <w:color w:val="000000" w:themeColor="text1"/>
          <w:sz w:val="28"/>
          <w:szCs w:val="28"/>
        </w:rPr>
      </w:pPr>
      <w:r>
        <w:rPr>
          <w:rFonts w:hint="eastAsia" w:ascii="宋体" w:hAnsi="宋体" w:cs="宋体"/>
          <w:color w:val="000000" w:themeColor="text1"/>
          <w:sz w:val="28"/>
          <w:szCs w:val="28"/>
        </w:rPr>
        <w:t>得分＝12*（1－错误票数／总票数*100％）</w:t>
      </w:r>
    </w:p>
    <w:p>
      <w:pPr>
        <w:adjustRightInd w:val="0"/>
        <w:snapToGrid w:val="0"/>
        <w:spacing w:line="360" w:lineRule="auto"/>
        <w:ind w:left="419" w:leftChars="133" w:hanging="140" w:hangingChars="50"/>
        <w:jc w:val="left"/>
        <w:outlineLvl w:val="0"/>
        <w:rPr>
          <w:rFonts w:ascii="宋体" w:hAnsi="宋体" w:cs="宋体"/>
          <w:color w:val="000000" w:themeColor="text1"/>
          <w:sz w:val="28"/>
          <w:szCs w:val="28"/>
        </w:rPr>
      </w:pPr>
      <w:r>
        <w:rPr>
          <w:rFonts w:hint="eastAsia" w:ascii="宋体" w:hAnsi="宋体" w:cs="宋体"/>
          <w:color w:val="000000" w:themeColor="text1"/>
          <w:sz w:val="28"/>
          <w:szCs w:val="28"/>
        </w:rPr>
        <w:t>七、可机通讯畅通。2分</w:t>
      </w:r>
    </w:p>
    <w:p>
      <w:pPr>
        <w:adjustRightInd w:val="0"/>
        <w:snapToGrid w:val="0"/>
        <w:spacing w:line="360" w:lineRule="auto"/>
        <w:ind w:left="419" w:leftChars="133" w:hanging="140" w:hangingChars="50"/>
        <w:jc w:val="left"/>
        <w:outlineLvl w:val="0"/>
        <w:rPr>
          <w:rFonts w:ascii="宋体" w:hAnsi="宋体" w:cs="宋体"/>
          <w:color w:val="000000" w:themeColor="text1"/>
          <w:sz w:val="28"/>
          <w:szCs w:val="28"/>
        </w:rPr>
      </w:pPr>
      <w:r>
        <w:rPr>
          <w:rFonts w:hint="eastAsia" w:ascii="宋体" w:hAnsi="宋体" w:cs="宋体"/>
          <w:color w:val="000000" w:themeColor="text1"/>
          <w:sz w:val="28"/>
          <w:szCs w:val="28"/>
        </w:rPr>
        <w:t>得分＝2*（1－未接通次数*总考核次数*100％）</w:t>
      </w:r>
    </w:p>
    <w:p>
      <w:pPr>
        <w:adjustRightInd w:val="0"/>
        <w:snapToGrid w:val="0"/>
        <w:spacing w:line="360" w:lineRule="auto"/>
        <w:ind w:left="419" w:leftChars="133" w:hanging="140" w:hangingChars="50"/>
        <w:jc w:val="left"/>
        <w:outlineLvl w:val="0"/>
        <w:rPr>
          <w:rFonts w:ascii="宋体" w:hAnsi="宋体" w:cs="宋体"/>
          <w:color w:val="000000" w:themeColor="text1"/>
          <w:sz w:val="28"/>
          <w:szCs w:val="28"/>
        </w:rPr>
      </w:pPr>
      <w:r>
        <w:rPr>
          <w:rFonts w:hint="eastAsia" w:ascii="宋体" w:hAnsi="宋体" w:cs="宋体"/>
          <w:color w:val="000000" w:themeColor="text1"/>
          <w:sz w:val="28"/>
          <w:szCs w:val="28"/>
        </w:rPr>
        <w:t>八、服务质量。18分。（以下各小点一次扣一分）</w:t>
      </w:r>
    </w:p>
    <w:p>
      <w:pPr>
        <w:adjustRightInd w:val="0"/>
        <w:snapToGrid w:val="0"/>
        <w:spacing w:line="360" w:lineRule="auto"/>
        <w:ind w:left="419" w:leftChars="133" w:hanging="140" w:hangingChars="50"/>
        <w:jc w:val="left"/>
        <w:outlineLvl w:val="0"/>
        <w:rPr>
          <w:rFonts w:ascii="宋体" w:hAnsi="宋体" w:cs="宋体"/>
          <w:color w:val="000000" w:themeColor="text1"/>
          <w:sz w:val="28"/>
          <w:szCs w:val="28"/>
        </w:rPr>
      </w:pPr>
      <w:r>
        <w:rPr>
          <w:rFonts w:hint="eastAsia" w:ascii="宋体" w:hAnsi="宋体" w:cs="宋体"/>
          <w:color w:val="000000" w:themeColor="text1"/>
          <w:sz w:val="28"/>
          <w:szCs w:val="28"/>
        </w:rPr>
        <w:t>1、搬运作业过程中的规范操作。</w:t>
      </w:r>
    </w:p>
    <w:p>
      <w:pPr>
        <w:adjustRightInd w:val="0"/>
        <w:snapToGrid w:val="0"/>
        <w:spacing w:line="360" w:lineRule="auto"/>
        <w:ind w:left="419" w:leftChars="133" w:hanging="140" w:hangingChars="50"/>
        <w:jc w:val="left"/>
        <w:outlineLvl w:val="0"/>
        <w:rPr>
          <w:rFonts w:ascii="宋体" w:hAnsi="宋体" w:cs="宋体"/>
          <w:color w:val="000000" w:themeColor="text1"/>
          <w:sz w:val="28"/>
          <w:szCs w:val="28"/>
        </w:rPr>
      </w:pPr>
      <w:r>
        <w:rPr>
          <w:rFonts w:hint="eastAsia" w:ascii="宋体" w:hAnsi="宋体" w:cs="宋体"/>
          <w:color w:val="000000" w:themeColor="text1"/>
          <w:sz w:val="28"/>
          <w:szCs w:val="28"/>
        </w:rPr>
        <w:t>2、服务态度和客户投诉。</w:t>
      </w:r>
    </w:p>
    <w:p>
      <w:pPr>
        <w:adjustRightInd w:val="0"/>
        <w:snapToGrid w:val="0"/>
        <w:spacing w:line="360" w:lineRule="auto"/>
        <w:ind w:left="419" w:leftChars="133" w:hanging="140" w:hangingChars="50"/>
        <w:jc w:val="left"/>
        <w:outlineLvl w:val="0"/>
        <w:rPr>
          <w:rFonts w:ascii="宋体" w:hAnsi="宋体" w:cs="宋体"/>
          <w:color w:val="000000" w:themeColor="text1"/>
          <w:sz w:val="28"/>
          <w:szCs w:val="28"/>
        </w:rPr>
      </w:pPr>
      <w:r>
        <w:rPr>
          <w:rFonts w:hint="eastAsia" w:ascii="宋体" w:hAnsi="宋体" w:cs="宋体"/>
          <w:color w:val="000000" w:themeColor="text1"/>
          <w:sz w:val="28"/>
          <w:szCs w:val="28"/>
        </w:rPr>
        <w:t>3、在相关考核调查中的不实信息。</w:t>
      </w:r>
    </w:p>
    <w:p>
      <w:pPr>
        <w:adjustRightInd w:val="0"/>
        <w:snapToGrid w:val="0"/>
        <w:spacing w:line="360" w:lineRule="auto"/>
        <w:ind w:left="419" w:leftChars="133" w:hanging="140" w:hangingChars="50"/>
        <w:jc w:val="left"/>
        <w:outlineLvl w:val="0"/>
        <w:rPr>
          <w:rFonts w:ascii="宋体" w:hAnsi="宋体" w:cs="宋体"/>
          <w:color w:val="000000" w:themeColor="text1"/>
          <w:sz w:val="28"/>
          <w:szCs w:val="28"/>
        </w:rPr>
      </w:pPr>
      <w:r>
        <w:rPr>
          <w:rFonts w:hint="eastAsia" w:ascii="宋体" w:hAnsi="宋体" w:cs="宋体"/>
          <w:color w:val="000000" w:themeColor="text1"/>
          <w:sz w:val="28"/>
          <w:szCs w:val="28"/>
        </w:rPr>
        <w:t>4、其他不规范操作造成客户投诉的。</w:t>
      </w:r>
    </w:p>
    <w:p>
      <w:pPr>
        <w:adjustRightInd w:val="0"/>
        <w:snapToGrid w:val="0"/>
        <w:spacing w:line="360" w:lineRule="auto"/>
        <w:ind w:left="559" w:leftChars="266" w:firstLine="700" w:firstLineChars="250"/>
        <w:outlineLvl w:val="0"/>
        <w:rPr>
          <w:rFonts w:ascii="宋体" w:hAnsi="宋体" w:cs="宋体"/>
          <w:color w:val="000000" w:themeColor="text1"/>
          <w:sz w:val="28"/>
          <w:szCs w:val="28"/>
        </w:rPr>
      </w:pPr>
      <w:r>
        <w:rPr>
          <w:rFonts w:hint="eastAsia" w:ascii="宋体" w:hAnsi="宋体" w:cs="宋体"/>
          <w:color w:val="000000" w:themeColor="text1"/>
          <w:sz w:val="28"/>
          <w:szCs w:val="28"/>
        </w:rPr>
        <w:t>将各项得分相加得出总分。总分60以下的为不合格，60-80分为合格，80-95为良好，95分以上为优秀。</w:t>
      </w:r>
    </w:p>
    <w:p>
      <w:pPr>
        <w:adjustRightInd w:val="0"/>
        <w:snapToGrid w:val="0"/>
        <w:spacing w:line="360" w:lineRule="auto"/>
        <w:ind w:left="420" w:leftChars="133" w:hanging="141" w:hangingChars="50"/>
        <w:jc w:val="left"/>
        <w:outlineLvl w:val="0"/>
        <w:rPr>
          <w:rFonts w:ascii="宋体" w:hAnsi="宋体" w:cs="宋体"/>
          <w:b/>
          <w:color w:val="000000" w:themeColor="text1"/>
          <w:sz w:val="28"/>
          <w:szCs w:val="28"/>
        </w:rPr>
      </w:pPr>
      <w:r>
        <w:rPr>
          <w:rFonts w:hint="eastAsia" w:ascii="宋体" w:hAnsi="宋体" w:cs="宋体"/>
          <w:b/>
          <w:color w:val="000000" w:themeColor="text1"/>
          <w:sz w:val="28"/>
          <w:szCs w:val="28"/>
        </w:rPr>
        <w:br w:type="page"/>
      </w:r>
    </w:p>
    <w:p>
      <w:pPr>
        <w:adjustRightInd w:val="0"/>
        <w:snapToGrid w:val="0"/>
        <w:spacing w:line="360" w:lineRule="auto"/>
        <w:jc w:val="left"/>
        <w:outlineLvl w:val="0"/>
        <w:rPr>
          <w:rFonts w:ascii="宋体" w:hAnsi="宋体" w:cs="宋体"/>
          <w:b/>
          <w:color w:val="000000" w:themeColor="text1"/>
          <w:sz w:val="28"/>
          <w:szCs w:val="28"/>
        </w:rPr>
      </w:pPr>
      <w:r>
        <w:rPr>
          <w:rFonts w:hint="eastAsia" w:ascii="宋体" w:hAnsi="宋体" w:cs="宋体"/>
          <w:b/>
          <w:color w:val="000000" w:themeColor="text1"/>
          <w:sz w:val="28"/>
          <w:szCs w:val="28"/>
        </w:rPr>
        <w:t>商务、服务要求</w:t>
      </w:r>
    </w:p>
    <w:p>
      <w:pPr>
        <w:adjustRightInd w:val="0"/>
        <w:snapToGrid w:val="0"/>
        <w:spacing w:line="360" w:lineRule="auto"/>
        <w:ind w:left="420" w:hanging="420" w:hangingChars="150"/>
        <w:jc w:val="left"/>
        <w:outlineLvl w:val="0"/>
        <w:rPr>
          <w:rFonts w:ascii="宋体" w:hAnsi="宋体" w:cs="宋体"/>
          <w:color w:val="000000" w:themeColor="text1"/>
          <w:sz w:val="28"/>
          <w:szCs w:val="28"/>
        </w:rPr>
      </w:pPr>
      <w:r>
        <w:rPr>
          <w:rFonts w:hint="eastAsia" w:ascii="宋体" w:hAnsi="宋体" w:cs="宋体"/>
          <w:color w:val="000000" w:themeColor="text1"/>
          <w:sz w:val="28"/>
          <w:szCs w:val="28"/>
        </w:rPr>
        <w:t>1.基本要求</w:t>
      </w:r>
    </w:p>
    <w:p>
      <w:pPr>
        <w:adjustRightInd w:val="0"/>
        <w:snapToGrid w:val="0"/>
        <w:spacing w:line="360" w:lineRule="auto"/>
        <w:ind w:left="419" w:leftChars="133" w:hanging="140" w:hangingChars="50"/>
        <w:jc w:val="left"/>
        <w:outlineLvl w:val="0"/>
        <w:rPr>
          <w:rFonts w:ascii="宋体" w:hAnsi="宋体" w:cs="宋体"/>
          <w:color w:val="000000" w:themeColor="text1"/>
          <w:sz w:val="28"/>
          <w:szCs w:val="28"/>
        </w:rPr>
      </w:pPr>
      <w:r>
        <w:rPr>
          <w:rFonts w:hint="eastAsia" w:ascii="宋体" w:hAnsi="宋体" w:cs="宋体"/>
          <w:color w:val="000000" w:themeColor="text1"/>
          <w:sz w:val="28"/>
          <w:szCs w:val="28"/>
        </w:rPr>
        <w:t>1.1售后服务包含货物时效、货物跟踪、货物完整性等。</w:t>
      </w:r>
    </w:p>
    <w:p>
      <w:pPr>
        <w:adjustRightInd w:val="0"/>
        <w:snapToGrid w:val="0"/>
        <w:spacing w:line="360" w:lineRule="auto"/>
        <w:ind w:left="419" w:leftChars="133" w:hanging="140" w:hangingChars="50"/>
        <w:jc w:val="left"/>
        <w:outlineLvl w:val="0"/>
        <w:rPr>
          <w:rFonts w:ascii="宋体" w:hAnsi="宋体" w:cs="宋体"/>
          <w:color w:val="000000" w:themeColor="text1"/>
          <w:sz w:val="28"/>
          <w:szCs w:val="28"/>
        </w:rPr>
      </w:pPr>
      <w:r>
        <w:rPr>
          <w:rFonts w:hint="eastAsia" w:ascii="宋体" w:hAnsi="宋体" w:cs="宋体"/>
          <w:color w:val="000000" w:themeColor="text1"/>
          <w:sz w:val="28"/>
          <w:szCs w:val="28"/>
        </w:rPr>
        <w:t>1.2 服务周期：3年。</w:t>
      </w:r>
    </w:p>
    <w:p>
      <w:pPr>
        <w:adjustRightInd w:val="0"/>
        <w:snapToGrid w:val="0"/>
        <w:spacing w:line="360" w:lineRule="auto"/>
        <w:jc w:val="left"/>
        <w:outlineLvl w:val="0"/>
        <w:rPr>
          <w:rFonts w:ascii="宋体" w:hAnsi="宋体" w:cs="宋体"/>
          <w:color w:val="000000" w:themeColor="text1"/>
          <w:sz w:val="28"/>
          <w:szCs w:val="28"/>
        </w:rPr>
      </w:pPr>
      <w:r>
        <w:rPr>
          <w:rFonts w:hint="eastAsia" w:ascii="宋体" w:hAnsi="宋体" w:cs="宋体"/>
          <w:color w:val="000000" w:themeColor="text1"/>
          <w:sz w:val="28"/>
          <w:szCs w:val="28"/>
        </w:rPr>
        <w:t>2.服务要求</w:t>
      </w:r>
    </w:p>
    <w:p>
      <w:pPr>
        <w:adjustRightInd w:val="0"/>
        <w:snapToGrid w:val="0"/>
        <w:spacing w:line="360" w:lineRule="auto"/>
        <w:ind w:left="420" w:hanging="420" w:hangingChars="150"/>
        <w:jc w:val="left"/>
        <w:outlineLvl w:val="0"/>
        <w:rPr>
          <w:rFonts w:ascii="宋体" w:hAnsi="宋体" w:cs="宋体"/>
          <w:color w:val="000000" w:themeColor="text1"/>
          <w:sz w:val="28"/>
          <w:szCs w:val="28"/>
        </w:rPr>
      </w:pPr>
      <w:r>
        <w:rPr>
          <w:rFonts w:hint="eastAsia" w:ascii="宋体" w:hAnsi="宋体" w:cs="宋体"/>
          <w:color w:val="000000" w:themeColor="text1"/>
          <w:sz w:val="28"/>
          <w:szCs w:val="28"/>
        </w:rPr>
        <w:t xml:space="preserve">  根据与各服务企业的货物运输协议，</w:t>
      </w:r>
      <w:r>
        <w:rPr>
          <w:rFonts w:hint="eastAsia"/>
          <w:color w:val="000000" w:themeColor="text1"/>
          <w:sz w:val="28"/>
          <w:szCs w:val="36"/>
        </w:rPr>
        <w:t>确保其货物的安全性、及时性。</w:t>
      </w:r>
    </w:p>
    <w:p>
      <w:pPr>
        <w:adjustRightInd w:val="0"/>
        <w:snapToGrid w:val="0"/>
        <w:spacing w:line="360" w:lineRule="auto"/>
        <w:ind w:left="420" w:hanging="420" w:hangingChars="150"/>
        <w:jc w:val="left"/>
        <w:outlineLvl w:val="0"/>
        <w:rPr>
          <w:rFonts w:ascii="宋体" w:hAnsi="宋体" w:cs="宋体"/>
          <w:color w:val="000000" w:themeColor="text1"/>
          <w:sz w:val="28"/>
          <w:szCs w:val="28"/>
        </w:rPr>
      </w:pPr>
      <w:r>
        <w:rPr>
          <w:rFonts w:hint="eastAsia" w:ascii="宋体" w:hAnsi="宋体" w:cs="宋体"/>
          <w:color w:val="000000" w:themeColor="text1"/>
          <w:sz w:val="28"/>
          <w:szCs w:val="28"/>
        </w:rPr>
        <w:t>3.付款</w:t>
      </w:r>
    </w:p>
    <w:p>
      <w:pPr>
        <w:spacing w:line="360" w:lineRule="auto"/>
        <w:ind w:firstLine="280" w:firstLineChars="100"/>
        <w:outlineLvl w:val="0"/>
        <w:rPr>
          <w:color w:val="000000" w:themeColor="text1"/>
          <w:sz w:val="28"/>
          <w:szCs w:val="36"/>
        </w:rPr>
      </w:pPr>
      <w:r>
        <w:rPr>
          <w:rFonts w:hint="eastAsia"/>
          <w:color w:val="000000" w:themeColor="text1"/>
          <w:sz w:val="28"/>
          <w:szCs w:val="36"/>
        </w:rPr>
        <w:t>甲方每年年底对中标单位进行年度考核，考核内容详见采购需求第三条考核办法。</w:t>
      </w:r>
    </w:p>
    <w:p>
      <w:pPr>
        <w:spacing w:line="360" w:lineRule="auto"/>
        <w:ind w:firstLine="280" w:firstLineChars="100"/>
        <w:outlineLvl w:val="0"/>
        <w:rPr>
          <w:color w:val="000000" w:themeColor="text1"/>
          <w:sz w:val="28"/>
          <w:szCs w:val="36"/>
        </w:rPr>
      </w:pPr>
      <w:r>
        <w:rPr>
          <w:rFonts w:hint="eastAsia"/>
          <w:color w:val="000000" w:themeColor="text1"/>
          <w:sz w:val="28"/>
          <w:szCs w:val="36"/>
        </w:rPr>
        <w:t>付款金额：根据考核结果而定，优秀100万元，良好80万元，合格60万元，不合格不予补贴。（共计3年）</w:t>
      </w:r>
    </w:p>
    <w:p>
      <w:pPr>
        <w:spacing w:line="360" w:lineRule="auto"/>
        <w:ind w:firstLine="280" w:firstLineChars="100"/>
        <w:outlineLvl w:val="0"/>
        <w:rPr>
          <w:rFonts w:ascii="宋体" w:hAnsi="宋体" w:cs="宋体"/>
          <w:bCs/>
          <w:color w:val="000000" w:themeColor="text1"/>
          <w:sz w:val="24"/>
          <w:szCs w:val="24"/>
        </w:rPr>
      </w:pPr>
      <w:r>
        <w:rPr>
          <w:rFonts w:hint="eastAsia" w:ascii="宋体" w:hAnsi="宋体" w:cs="宋体"/>
          <w:color w:val="000000" w:themeColor="text1"/>
          <w:sz w:val="28"/>
          <w:szCs w:val="28"/>
        </w:rPr>
        <w:t>付款方式：按照考核办法年底进行考核后，根据考核情况一次性支付全部金额。</w:t>
      </w:r>
    </w:p>
    <w:p>
      <w:pPr>
        <w:spacing w:line="360" w:lineRule="exact"/>
        <w:ind w:firstLine="241" w:firstLineChars="100"/>
        <w:outlineLvl w:val="0"/>
        <w:rPr>
          <w:rFonts w:ascii="宋体" w:hAnsi="宋体" w:cs="宋体"/>
          <w:b/>
          <w:color w:val="000000" w:themeColor="text1"/>
          <w:sz w:val="24"/>
          <w:szCs w:val="24"/>
        </w:rPr>
      </w:pPr>
    </w:p>
    <w:p>
      <w:pPr>
        <w:spacing w:line="360" w:lineRule="exact"/>
        <w:ind w:firstLine="241" w:firstLineChars="100"/>
        <w:outlineLvl w:val="0"/>
        <w:rPr>
          <w:rFonts w:ascii="宋体" w:hAnsi="宋体" w:cs="宋体"/>
          <w:b/>
          <w:color w:val="000000" w:themeColor="text1"/>
          <w:sz w:val="24"/>
          <w:szCs w:val="24"/>
        </w:rPr>
      </w:pPr>
    </w:p>
    <w:p>
      <w:pPr>
        <w:spacing w:line="360" w:lineRule="exact"/>
        <w:ind w:firstLine="241" w:firstLineChars="100"/>
        <w:outlineLvl w:val="0"/>
        <w:rPr>
          <w:rFonts w:ascii="宋体" w:hAnsi="宋体" w:cs="宋体"/>
          <w:b/>
          <w:color w:val="000000" w:themeColor="text1"/>
          <w:sz w:val="24"/>
          <w:szCs w:val="24"/>
        </w:rPr>
      </w:pPr>
    </w:p>
    <w:p>
      <w:pPr>
        <w:spacing w:line="360" w:lineRule="exact"/>
        <w:outlineLvl w:val="0"/>
        <w:rPr>
          <w:rFonts w:ascii="宋体" w:hAnsi="宋体" w:cs="宋体"/>
          <w:b/>
          <w:color w:val="000000" w:themeColor="text1"/>
          <w:sz w:val="24"/>
          <w:szCs w:val="24"/>
        </w:rPr>
      </w:pPr>
    </w:p>
    <w:p>
      <w:pPr>
        <w:spacing w:line="360" w:lineRule="exact"/>
        <w:ind w:firstLine="241" w:firstLineChars="100"/>
        <w:outlineLvl w:val="0"/>
        <w:rPr>
          <w:rFonts w:ascii="宋体" w:hAnsi="宋体" w:cs="宋体"/>
          <w:b/>
          <w:color w:val="000000" w:themeColor="text1"/>
          <w:sz w:val="24"/>
          <w:szCs w:val="24"/>
        </w:rPr>
      </w:pPr>
    </w:p>
    <w:p>
      <w:pPr>
        <w:spacing w:line="360" w:lineRule="exact"/>
        <w:ind w:firstLine="241" w:firstLineChars="100"/>
        <w:jc w:val="center"/>
        <w:outlineLvl w:val="0"/>
        <w:rPr>
          <w:rFonts w:ascii="宋体" w:hAnsi="宋体" w:cs="宋体"/>
          <w:b/>
          <w:color w:val="000000" w:themeColor="text1"/>
          <w:sz w:val="24"/>
          <w:szCs w:val="24"/>
        </w:rPr>
      </w:pPr>
      <w:r>
        <w:rPr>
          <w:rFonts w:hint="eastAsia" w:ascii="宋体" w:hAnsi="宋体" w:cs="宋体"/>
          <w:b/>
          <w:color w:val="000000" w:themeColor="text1"/>
          <w:sz w:val="24"/>
          <w:szCs w:val="24"/>
        </w:rPr>
        <w:br w:type="page"/>
      </w:r>
    </w:p>
    <w:p>
      <w:pPr>
        <w:spacing w:line="360" w:lineRule="exact"/>
        <w:ind w:firstLine="241" w:firstLineChars="100"/>
        <w:jc w:val="left"/>
        <w:outlineLvl w:val="0"/>
        <w:rPr>
          <w:rFonts w:ascii="宋体" w:hAnsi="宋体" w:cs="宋体"/>
          <w:b/>
          <w:color w:val="000000" w:themeColor="text1"/>
          <w:sz w:val="24"/>
          <w:szCs w:val="24"/>
        </w:rPr>
      </w:pPr>
      <w:r>
        <w:rPr>
          <w:rFonts w:hint="eastAsia" w:ascii="宋体" w:hAnsi="宋体" w:cs="宋体"/>
          <w:b/>
          <w:color w:val="000000" w:themeColor="text1"/>
          <w:sz w:val="24"/>
          <w:szCs w:val="24"/>
        </w:rPr>
        <w:t>附件1：</w:t>
      </w:r>
    </w:p>
    <w:p>
      <w:pPr>
        <w:spacing w:line="360" w:lineRule="exact"/>
        <w:ind w:firstLine="241" w:firstLineChars="100"/>
        <w:jc w:val="center"/>
        <w:outlineLvl w:val="0"/>
        <w:rPr>
          <w:rFonts w:ascii="宋体" w:hAnsi="宋体" w:cs="宋体"/>
          <w:b/>
          <w:color w:val="000000" w:themeColor="text1"/>
          <w:sz w:val="24"/>
          <w:szCs w:val="24"/>
        </w:rPr>
      </w:pPr>
      <w:r>
        <w:rPr>
          <w:rFonts w:hint="eastAsia" w:ascii="宋体" w:hAnsi="宋体" w:cs="宋体"/>
          <w:b/>
          <w:color w:val="000000" w:themeColor="text1"/>
          <w:sz w:val="24"/>
          <w:szCs w:val="24"/>
        </w:rPr>
        <w:t>评分标准</w:t>
      </w:r>
    </w:p>
    <w:tbl>
      <w:tblPr>
        <w:tblStyle w:val="9"/>
        <w:tblpPr w:leftFromText="180" w:rightFromText="180" w:vertAnchor="text" w:horzAnchor="page" w:tblpXSpec="center" w:tblpY="447"/>
        <w:tblOverlap w:val="never"/>
        <w:tblW w:w="9920" w:type="dxa"/>
        <w:tblInd w:w="0" w:type="dxa"/>
        <w:tblLayout w:type="fixed"/>
        <w:tblCellMar>
          <w:top w:w="0" w:type="dxa"/>
          <w:left w:w="108" w:type="dxa"/>
          <w:bottom w:w="0" w:type="dxa"/>
          <w:right w:w="108" w:type="dxa"/>
        </w:tblCellMar>
      </w:tblPr>
      <w:tblGrid>
        <w:gridCol w:w="512"/>
        <w:gridCol w:w="1297"/>
        <w:gridCol w:w="709"/>
        <w:gridCol w:w="7402"/>
      </w:tblGrid>
      <w:tr>
        <w:tblPrEx>
          <w:tblLayout w:type="fixed"/>
          <w:tblCellMar>
            <w:top w:w="0" w:type="dxa"/>
            <w:left w:w="108" w:type="dxa"/>
            <w:bottom w:w="0" w:type="dxa"/>
            <w:right w:w="108" w:type="dxa"/>
          </w:tblCellMar>
        </w:tblPrEx>
        <w:trPr>
          <w:trHeight w:val="507" w:hRule="atLeast"/>
        </w:trPr>
        <w:tc>
          <w:tcPr>
            <w:tcW w:w="18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color w:val="000000" w:themeColor="text1"/>
                <w:kern w:val="0"/>
                <w:sz w:val="24"/>
                <w:szCs w:val="32"/>
              </w:rPr>
            </w:pPr>
            <w:r>
              <w:rPr>
                <w:rFonts w:hint="eastAsia" w:ascii="宋体" w:hAnsi="宋体" w:cs="宋体"/>
                <w:b/>
                <w:color w:val="000000" w:themeColor="text1"/>
                <w:kern w:val="0"/>
                <w:sz w:val="24"/>
                <w:szCs w:val="24"/>
              </w:rPr>
              <w:t>评分内容</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color w:val="000000" w:themeColor="text1"/>
                <w:kern w:val="0"/>
                <w:sz w:val="24"/>
                <w:szCs w:val="32"/>
              </w:rPr>
            </w:pPr>
            <w:r>
              <w:rPr>
                <w:rFonts w:hint="eastAsia" w:ascii="宋体" w:hAnsi="宋体" w:cs="宋体"/>
                <w:b/>
                <w:color w:val="000000" w:themeColor="text1"/>
                <w:kern w:val="0"/>
                <w:sz w:val="24"/>
                <w:szCs w:val="24"/>
              </w:rPr>
              <w:t>分数</w:t>
            </w:r>
          </w:p>
        </w:tc>
        <w:tc>
          <w:tcPr>
            <w:tcW w:w="74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color w:val="000000" w:themeColor="text1"/>
                <w:kern w:val="0"/>
                <w:sz w:val="24"/>
                <w:szCs w:val="32"/>
              </w:rPr>
            </w:pPr>
            <w:r>
              <w:rPr>
                <w:rFonts w:hint="eastAsia" w:ascii="宋体" w:hAnsi="宋体" w:cs="宋体"/>
                <w:b/>
                <w:color w:val="000000" w:themeColor="text1"/>
                <w:kern w:val="0"/>
                <w:sz w:val="24"/>
                <w:szCs w:val="24"/>
              </w:rPr>
              <w:t>评　分　标　准</w:t>
            </w:r>
          </w:p>
        </w:tc>
      </w:tr>
      <w:tr>
        <w:tblPrEx>
          <w:tblLayout w:type="fixed"/>
          <w:tblCellMar>
            <w:top w:w="0" w:type="dxa"/>
            <w:left w:w="108" w:type="dxa"/>
            <w:bottom w:w="0" w:type="dxa"/>
            <w:right w:w="108" w:type="dxa"/>
          </w:tblCellMar>
        </w:tblPrEx>
        <w:trPr>
          <w:trHeight w:val="87" w:hRule="atLeast"/>
        </w:trPr>
        <w:tc>
          <w:tcPr>
            <w:tcW w:w="512" w:type="dxa"/>
            <w:vMerge w:val="restart"/>
            <w:tcBorders>
              <w:top w:val="single" w:color="auto" w:sz="4" w:space="0"/>
              <w:left w:val="single" w:color="auto" w:sz="4" w:space="0"/>
              <w:right w:val="single" w:color="auto" w:sz="4" w:space="0"/>
            </w:tcBorders>
            <w:shd w:val="clear" w:color="auto" w:fill="auto"/>
            <w:vAlign w:val="center"/>
          </w:tcPr>
          <w:p>
            <w:pPr>
              <w:widowControl/>
              <w:rPr>
                <w:rFonts w:ascii="宋体" w:hAnsi="宋体" w:cs="宋体"/>
                <w:color w:val="000000" w:themeColor="text1"/>
                <w:kern w:val="0"/>
                <w:sz w:val="24"/>
                <w:szCs w:val="32"/>
              </w:rPr>
            </w:pPr>
            <w:r>
              <w:rPr>
                <w:rFonts w:hint="eastAsia" w:ascii="宋体" w:hAnsi="宋体" w:cs="宋体"/>
                <w:color w:val="000000" w:themeColor="text1"/>
                <w:kern w:val="0"/>
                <w:sz w:val="24"/>
                <w:szCs w:val="24"/>
              </w:rPr>
              <w:t>商务部分50分</w:t>
            </w:r>
          </w:p>
        </w:tc>
        <w:tc>
          <w:tcPr>
            <w:tcW w:w="129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themeColor="text1"/>
                <w:sz w:val="24"/>
                <w:szCs w:val="32"/>
              </w:rPr>
            </w:pPr>
            <w:r>
              <w:rPr>
                <w:rFonts w:hint="eastAsia" w:ascii="宋体" w:hAnsi="宋体" w:cs="宋体"/>
                <w:color w:val="000000" w:themeColor="text1"/>
                <w:sz w:val="24"/>
                <w:szCs w:val="24"/>
              </w:rPr>
              <w:t>企业实力</w:t>
            </w:r>
          </w:p>
        </w:tc>
        <w:tc>
          <w:tcPr>
            <w:tcW w:w="709" w:type="dxa"/>
            <w:tcBorders>
              <w:top w:val="single" w:color="auto" w:sz="4" w:space="0"/>
              <w:left w:val="single" w:color="auto" w:sz="4" w:space="0"/>
              <w:right w:val="single" w:color="auto" w:sz="4" w:space="0"/>
            </w:tcBorders>
            <w:shd w:val="clear" w:color="auto" w:fill="auto"/>
            <w:vAlign w:val="center"/>
          </w:tcPr>
          <w:p>
            <w:pPr>
              <w:jc w:val="center"/>
              <w:rPr>
                <w:rFonts w:ascii="宋体" w:hAnsi="宋体" w:cs="宋体"/>
                <w:color w:val="000000" w:themeColor="text1"/>
                <w:sz w:val="24"/>
                <w:szCs w:val="32"/>
              </w:rPr>
            </w:pPr>
            <w:r>
              <w:rPr>
                <w:rFonts w:hint="eastAsia" w:ascii="宋体" w:hAnsi="宋体" w:cs="宋体"/>
                <w:color w:val="000000" w:themeColor="text1"/>
                <w:sz w:val="24"/>
                <w:szCs w:val="24"/>
              </w:rPr>
              <w:t>10</w:t>
            </w:r>
          </w:p>
        </w:tc>
        <w:tc>
          <w:tcPr>
            <w:tcW w:w="7402" w:type="dxa"/>
            <w:tcBorders>
              <w:top w:val="single" w:color="auto" w:sz="4" w:space="0"/>
              <w:left w:val="single" w:color="auto" w:sz="4" w:space="0"/>
              <w:right w:val="single" w:color="auto" w:sz="4" w:space="0"/>
            </w:tcBorders>
            <w:shd w:val="clear" w:color="auto" w:fill="auto"/>
            <w:vAlign w:val="center"/>
          </w:tcPr>
          <w:p>
            <w:pPr>
              <w:jc w:val="left"/>
              <w:rPr>
                <w:rFonts w:ascii="宋体" w:hAnsi="宋体" w:cs="宋体"/>
                <w:color w:val="000000" w:themeColor="text1"/>
                <w:sz w:val="24"/>
                <w:szCs w:val="32"/>
              </w:rPr>
            </w:pPr>
            <w:r>
              <w:rPr>
                <w:rFonts w:hint="eastAsia" w:ascii="宋体" w:hAnsi="宋体" w:cs="宋体"/>
                <w:color w:val="000000" w:themeColor="text1"/>
                <w:sz w:val="24"/>
                <w:szCs w:val="24"/>
              </w:rPr>
              <w:t>投标人具有运输保险代理资质的得10分。需提供有效证明材料，且证明材料须提供真彩扫描打印件。</w:t>
            </w:r>
          </w:p>
        </w:tc>
      </w:tr>
      <w:tr>
        <w:tblPrEx>
          <w:tblLayout w:type="fixed"/>
          <w:tblCellMar>
            <w:top w:w="0" w:type="dxa"/>
            <w:left w:w="108" w:type="dxa"/>
            <w:bottom w:w="0" w:type="dxa"/>
            <w:right w:w="108" w:type="dxa"/>
          </w:tblCellMar>
        </w:tblPrEx>
        <w:trPr>
          <w:trHeight w:val="773" w:hRule="atLeast"/>
        </w:trPr>
        <w:tc>
          <w:tcPr>
            <w:tcW w:w="512" w:type="dxa"/>
            <w:vMerge w:val="continue"/>
            <w:tcBorders>
              <w:left w:val="single" w:color="auto" w:sz="4" w:space="0"/>
              <w:right w:val="single" w:color="auto" w:sz="4" w:space="0"/>
            </w:tcBorders>
            <w:shd w:val="clear" w:color="auto" w:fill="auto"/>
            <w:vAlign w:val="center"/>
          </w:tcPr>
          <w:p>
            <w:pPr>
              <w:rPr>
                <w:rFonts w:ascii="Times New Roman" w:hAnsi="Times New Roman" w:cs="Times New Roman"/>
                <w:color w:val="000000" w:themeColor="text1"/>
                <w:sz w:val="22"/>
              </w:rPr>
            </w:pPr>
          </w:p>
        </w:tc>
        <w:tc>
          <w:tcPr>
            <w:tcW w:w="129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color w:val="000000" w:themeColor="text1"/>
                <w:sz w:val="22"/>
              </w:rPr>
            </w:pPr>
            <w:r>
              <w:rPr>
                <w:rFonts w:hint="eastAsia" w:ascii="宋体" w:hAnsi="宋体" w:cs="宋体"/>
                <w:color w:val="000000" w:themeColor="text1"/>
                <w:sz w:val="24"/>
                <w:szCs w:val="24"/>
              </w:rPr>
              <w:t>企业状况</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themeColor="text1"/>
                <w:sz w:val="24"/>
                <w:szCs w:val="24"/>
              </w:rPr>
            </w:pPr>
            <w:r>
              <w:rPr>
                <w:rFonts w:hint="eastAsia" w:ascii="宋体" w:hAnsi="宋体" w:cs="宋体"/>
                <w:color w:val="000000" w:themeColor="text1"/>
                <w:sz w:val="24"/>
                <w:szCs w:val="24"/>
              </w:rPr>
              <w:t>4</w:t>
            </w:r>
          </w:p>
        </w:tc>
        <w:tc>
          <w:tcPr>
            <w:tcW w:w="7402"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s="宋体"/>
                <w:color w:val="000000" w:themeColor="text1"/>
                <w:sz w:val="24"/>
                <w:szCs w:val="24"/>
              </w:rPr>
            </w:pPr>
            <w:r>
              <w:rPr>
                <w:rFonts w:hint="eastAsia" w:ascii="宋体" w:hAnsi="宋体" w:cs="宋体"/>
                <w:color w:val="000000" w:themeColor="text1"/>
                <w:sz w:val="24"/>
                <w:szCs w:val="24"/>
              </w:rPr>
              <w:t>提供2017年的财务审计报告。对比投标人的银行资信证明、企业财务状况、纳税情况等，依据各投标人所提供有关资料进行横向比较排名。第一名得4分；第二名得3分；第三名得2分；第四名得1分。需提供有效证明材料，且证明材料须提供真彩扫描打印件。</w:t>
            </w:r>
          </w:p>
        </w:tc>
      </w:tr>
      <w:tr>
        <w:tblPrEx>
          <w:tblLayout w:type="fixed"/>
          <w:tblCellMar>
            <w:top w:w="0" w:type="dxa"/>
            <w:left w:w="108" w:type="dxa"/>
            <w:bottom w:w="0" w:type="dxa"/>
            <w:right w:w="108" w:type="dxa"/>
          </w:tblCellMar>
        </w:tblPrEx>
        <w:trPr>
          <w:trHeight w:val="973" w:hRule="atLeast"/>
        </w:trPr>
        <w:tc>
          <w:tcPr>
            <w:tcW w:w="512" w:type="dxa"/>
            <w:vMerge w:val="continue"/>
            <w:tcBorders>
              <w:left w:val="single" w:color="auto" w:sz="4" w:space="0"/>
              <w:right w:val="single" w:color="auto" w:sz="4" w:space="0"/>
            </w:tcBorders>
            <w:shd w:val="clear" w:color="auto" w:fill="auto"/>
            <w:vAlign w:val="center"/>
          </w:tcPr>
          <w:p>
            <w:pPr>
              <w:rPr>
                <w:rFonts w:ascii="Times New Roman" w:hAnsi="Times New Roman" w:cs="Times New Roman"/>
                <w:color w:val="000000" w:themeColor="text1"/>
                <w:sz w:val="22"/>
              </w:rPr>
            </w:pPr>
          </w:p>
        </w:tc>
        <w:tc>
          <w:tcPr>
            <w:tcW w:w="129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themeColor="text1"/>
                <w:sz w:val="24"/>
                <w:szCs w:val="24"/>
              </w:rPr>
            </w:pPr>
            <w:r>
              <w:rPr>
                <w:rFonts w:hint="eastAsia" w:ascii="宋体" w:hAnsi="宋体" w:cs="宋体"/>
                <w:color w:val="000000" w:themeColor="text1"/>
                <w:sz w:val="24"/>
                <w:szCs w:val="24"/>
              </w:rPr>
              <w:t>服务机构</w:t>
            </w:r>
          </w:p>
          <w:p>
            <w:pPr>
              <w:jc w:val="center"/>
              <w:rPr>
                <w:rFonts w:ascii="宋体" w:hAnsi="宋体" w:cs="宋体"/>
                <w:color w:val="000000" w:themeColor="text1"/>
                <w:sz w:val="24"/>
                <w:szCs w:val="24"/>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themeColor="text1"/>
                <w:sz w:val="24"/>
                <w:szCs w:val="24"/>
              </w:rPr>
            </w:pPr>
            <w:r>
              <w:rPr>
                <w:rFonts w:hint="eastAsia" w:ascii="宋体" w:hAnsi="宋体" w:cs="宋体"/>
                <w:color w:val="000000" w:themeColor="text1"/>
                <w:sz w:val="24"/>
                <w:szCs w:val="24"/>
              </w:rPr>
              <w:t>24</w:t>
            </w:r>
          </w:p>
        </w:tc>
        <w:tc>
          <w:tcPr>
            <w:tcW w:w="7402"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rPr>
                <w:rFonts w:ascii="宋体" w:hAnsi="宋体" w:cs="宋体"/>
                <w:color w:val="000000" w:themeColor="text1"/>
                <w:sz w:val="24"/>
                <w:szCs w:val="24"/>
              </w:rPr>
            </w:pPr>
            <w:r>
              <w:rPr>
                <w:rFonts w:hint="eastAsia" w:ascii="宋体" w:hAnsi="宋体" w:cs="宋体"/>
                <w:color w:val="000000" w:themeColor="text1"/>
                <w:sz w:val="24"/>
                <w:szCs w:val="24"/>
              </w:rPr>
              <w:t>投标人必须在</w:t>
            </w:r>
            <w:r>
              <w:rPr>
                <w:rFonts w:hint="eastAsia" w:ascii="宋体" w:hAnsi="宋体" w:cs="宋体"/>
                <w:b/>
                <w:bCs/>
                <w:color w:val="000000" w:themeColor="text1"/>
                <w:sz w:val="24"/>
                <w:szCs w:val="24"/>
              </w:rPr>
              <w:t>阳新</w:t>
            </w:r>
            <w:r>
              <w:rPr>
                <w:rFonts w:hint="eastAsia" w:ascii="宋体" w:hAnsi="宋体" w:cs="宋体"/>
                <w:color w:val="000000" w:themeColor="text1"/>
                <w:sz w:val="24"/>
                <w:szCs w:val="24"/>
              </w:rPr>
              <w:t>本地设有固定的服务机构，有相应服务人员，有完善的服务网络，能为本项目提供本地化售后服务，提供本地经办场所的房产证或者租赁合同等相关证明材料。根据办公服务场地的地理位置、营业面积等资料情况，依据各投标人所提供有关资料进行横向比较排名，第一名得8分，第二名得6分，第三名得4分，第四名得2分。</w:t>
            </w:r>
          </w:p>
          <w:p>
            <w:pPr>
              <w:rPr>
                <w:rFonts w:ascii="宋体" w:hAnsi="宋体" w:cs="宋体"/>
                <w:color w:val="000000" w:themeColor="text1"/>
                <w:sz w:val="24"/>
                <w:szCs w:val="24"/>
              </w:rPr>
            </w:pPr>
            <w:r>
              <w:rPr>
                <w:rFonts w:hint="eastAsia" w:ascii="宋体" w:hAnsi="宋体" w:cs="宋体"/>
                <w:color w:val="000000" w:themeColor="text1"/>
                <w:sz w:val="24"/>
                <w:szCs w:val="24"/>
              </w:rPr>
              <w:t>2、投标人必须在</w:t>
            </w:r>
            <w:r>
              <w:rPr>
                <w:rFonts w:hint="eastAsia" w:ascii="宋体" w:hAnsi="宋体" w:cs="宋体"/>
                <w:b/>
                <w:bCs/>
                <w:color w:val="000000" w:themeColor="text1"/>
                <w:sz w:val="24"/>
                <w:szCs w:val="24"/>
              </w:rPr>
              <w:t>广东</w:t>
            </w:r>
            <w:r>
              <w:rPr>
                <w:rFonts w:hint="eastAsia" w:ascii="宋体" w:hAnsi="宋体" w:cs="宋体"/>
                <w:color w:val="000000" w:themeColor="text1"/>
                <w:sz w:val="24"/>
                <w:szCs w:val="24"/>
              </w:rPr>
              <w:t>设有固定的服务机构，有相应服务人员，有完善的服务网络，能为本项目提供本地化售后服务，提供本地经办场所的房产证或者租赁合同等相关证明材料。根据办公服务场地的地理位置、营业面积等资料情况，依据各投标人所提供有关资料进行横向比较排名，第一名得8分，第二名得6分，第三名得4分，第四名得2分。</w:t>
            </w:r>
          </w:p>
          <w:p>
            <w:pPr>
              <w:rPr>
                <w:rFonts w:ascii="宋体" w:hAnsi="宋体" w:cs="宋体"/>
                <w:color w:val="000000" w:themeColor="text1"/>
                <w:sz w:val="24"/>
                <w:szCs w:val="24"/>
              </w:rPr>
            </w:pPr>
            <w:r>
              <w:rPr>
                <w:rFonts w:hint="eastAsia" w:ascii="宋体" w:hAnsi="宋体" w:cs="宋体"/>
                <w:color w:val="000000" w:themeColor="text1"/>
                <w:sz w:val="24"/>
                <w:szCs w:val="24"/>
              </w:rPr>
              <w:t>3、投标人必须在</w:t>
            </w:r>
            <w:r>
              <w:rPr>
                <w:rFonts w:hint="eastAsia" w:ascii="宋体" w:hAnsi="宋体" w:cs="宋体"/>
                <w:b/>
                <w:bCs/>
                <w:color w:val="000000" w:themeColor="text1"/>
                <w:sz w:val="24"/>
                <w:szCs w:val="24"/>
              </w:rPr>
              <w:t>浙江</w:t>
            </w:r>
            <w:r>
              <w:rPr>
                <w:rFonts w:hint="eastAsia" w:ascii="宋体" w:hAnsi="宋体" w:cs="宋体"/>
                <w:color w:val="000000" w:themeColor="text1"/>
                <w:sz w:val="24"/>
                <w:szCs w:val="24"/>
              </w:rPr>
              <w:t>本地设有固定的服务机构，有相应服务人员，有完善的服务网络，能为本项目提供本地化售后服务，提供本地经办场所的房产证或者租赁合同等相关证明材料。根据办公服务场地的地理位置、营业面积等资料情况，依据各投标人所提供有关资料进行横向比较排名，第一名得8分，第二名得6分，第三名得4分，第四名得2分。</w:t>
            </w:r>
          </w:p>
          <w:p>
            <w:pPr>
              <w:rPr>
                <w:rFonts w:ascii="宋体" w:hAnsi="宋体" w:cs="宋体"/>
                <w:color w:val="000000" w:themeColor="text1"/>
                <w:sz w:val="24"/>
                <w:szCs w:val="24"/>
              </w:rPr>
            </w:pPr>
            <w:r>
              <w:rPr>
                <w:rFonts w:hint="eastAsia" w:ascii="宋体" w:hAnsi="宋体" w:cs="宋体"/>
                <w:color w:val="000000" w:themeColor="text1"/>
                <w:sz w:val="24"/>
                <w:szCs w:val="24"/>
              </w:rPr>
              <w:t>以上需提供有效证明材料，且证明材料须提供真彩扫描打印件。</w:t>
            </w:r>
          </w:p>
        </w:tc>
      </w:tr>
      <w:tr>
        <w:tblPrEx>
          <w:tblLayout w:type="fixed"/>
          <w:tblCellMar>
            <w:top w:w="0" w:type="dxa"/>
            <w:left w:w="108" w:type="dxa"/>
            <w:bottom w:w="0" w:type="dxa"/>
            <w:right w:w="108" w:type="dxa"/>
          </w:tblCellMar>
        </w:tblPrEx>
        <w:trPr>
          <w:trHeight w:val="973" w:hRule="atLeast"/>
        </w:trPr>
        <w:tc>
          <w:tcPr>
            <w:tcW w:w="512" w:type="dxa"/>
            <w:vMerge w:val="continue"/>
            <w:tcBorders>
              <w:left w:val="single" w:color="auto" w:sz="4" w:space="0"/>
              <w:right w:val="single" w:color="auto" w:sz="4" w:space="0"/>
            </w:tcBorders>
            <w:shd w:val="clear" w:color="auto" w:fill="auto"/>
            <w:vAlign w:val="center"/>
          </w:tcPr>
          <w:p>
            <w:pPr>
              <w:rPr>
                <w:rFonts w:ascii="Times New Roman" w:hAnsi="Times New Roman" w:cs="Times New Roman"/>
                <w:color w:val="000000" w:themeColor="text1"/>
                <w:sz w:val="22"/>
              </w:rPr>
            </w:pPr>
          </w:p>
        </w:tc>
        <w:tc>
          <w:tcPr>
            <w:tcW w:w="129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cs="Calibri"/>
                <w:color w:val="000000" w:themeColor="text1"/>
                <w:sz w:val="24"/>
                <w:szCs w:val="32"/>
              </w:rPr>
            </w:pPr>
            <w:r>
              <w:rPr>
                <w:rFonts w:hint="eastAsia" w:cs="Calibri"/>
                <w:color w:val="000000" w:themeColor="text1"/>
                <w:sz w:val="24"/>
                <w:szCs w:val="32"/>
              </w:rPr>
              <w:t>物流运输业绩</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themeColor="text1"/>
                <w:sz w:val="24"/>
                <w:szCs w:val="32"/>
              </w:rPr>
            </w:pPr>
            <w:r>
              <w:rPr>
                <w:rFonts w:hint="eastAsia" w:ascii="宋体" w:hAnsi="宋体" w:cs="宋体"/>
                <w:color w:val="000000" w:themeColor="text1"/>
                <w:sz w:val="24"/>
                <w:szCs w:val="32"/>
              </w:rPr>
              <w:t>10</w:t>
            </w:r>
          </w:p>
        </w:tc>
        <w:tc>
          <w:tcPr>
            <w:tcW w:w="7402"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napToGrid w:val="0"/>
              <w:jc w:val="left"/>
              <w:rPr>
                <w:rFonts w:cs="Calibri"/>
                <w:color w:val="000000" w:themeColor="text1"/>
                <w:sz w:val="24"/>
                <w:szCs w:val="32"/>
              </w:rPr>
            </w:pPr>
            <w:r>
              <w:rPr>
                <w:rFonts w:hint="eastAsia" w:cs="Calibri"/>
                <w:color w:val="000000" w:themeColor="text1"/>
                <w:sz w:val="24"/>
                <w:szCs w:val="32"/>
              </w:rPr>
              <w:t>投标人有做过物流运输业绩，每个得2分，最高得10分。（</w:t>
            </w:r>
            <w:r>
              <w:rPr>
                <w:rFonts w:hint="eastAsia" w:cs="宋体"/>
                <w:color w:val="000000" w:themeColor="text1"/>
                <w:sz w:val="24"/>
                <w:szCs w:val="24"/>
              </w:rPr>
              <w:t>需提供有效证明材料，且证明材料须提供真彩扫描打印件</w:t>
            </w:r>
            <w:r>
              <w:rPr>
                <w:rFonts w:hint="eastAsia" w:cs="Calibri"/>
                <w:color w:val="000000" w:themeColor="text1"/>
                <w:sz w:val="24"/>
                <w:szCs w:val="32"/>
              </w:rPr>
              <w:t>）</w:t>
            </w:r>
          </w:p>
        </w:tc>
      </w:tr>
      <w:tr>
        <w:tblPrEx>
          <w:tblLayout w:type="fixed"/>
          <w:tblCellMar>
            <w:top w:w="0" w:type="dxa"/>
            <w:left w:w="108" w:type="dxa"/>
            <w:bottom w:w="0" w:type="dxa"/>
            <w:right w:w="108" w:type="dxa"/>
          </w:tblCellMar>
        </w:tblPrEx>
        <w:trPr>
          <w:trHeight w:val="973" w:hRule="atLeast"/>
        </w:trPr>
        <w:tc>
          <w:tcPr>
            <w:tcW w:w="512" w:type="dxa"/>
            <w:vMerge w:val="continue"/>
            <w:tcBorders>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color w:val="000000" w:themeColor="text1"/>
                <w:sz w:val="22"/>
              </w:rPr>
            </w:pPr>
          </w:p>
        </w:tc>
        <w:tc>
          <w:tcPr>
            <w:tcW w:w="129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themeColor="text1"/>
                <w:sz w:val="24"/>
                <w:szCs w:val="24"/>
              </w:rPr>
            </w:pPr>
            <w:r>
              <w:rPr>
                <w:rFonts w:hint="eastAsia" w:ascii="宋体" w:hAnsi="宋体" w:cs="宋体"/>
                <w:color w:val="000000" w:themeColor="text1"/>
                <w:sz w:val="24"/>
                <w:szCs w:val="24"/>
              </w:rPr>
              <w:t>投标文件编制</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themeColor="text1"/>
                <w:sz w:val="24"/>
                <w:szCs w:val="24"/>
              </w:rPr>
            </w:pPr>
            <w:r>
              <w:rPr>
                <w:rFonts w:hint="eastAsia" w:ascii="宋体" w:hAnsi="宋体" w:cs="宋体"/>
                <w:color w:val="000000" w:themeColor="text1"/>
                <w:sz w:val="24"/>
                <w:szCs w:val="24"/>
              </w:rPr>
              <w:t>2</w:t>
            </w:r>
          </w:p>
        </w:tc>
        <w:tc>
          <w:tcPr>
            <w:tcW w:w="7402"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napToGrid w:val="0"/>
              <w:jc w:val="left"/>
              <w:rPr>
                <w:rFonts w:cs="宋体"/>
                <w:color w:val="000000" w:themeColor="text1"/>
                <w:sz w:val="24"/>
                <w:szCs w:val="24"/>
              </w:rPr>
            </w:pPr>
            <w:r>
              <w:rPr>
                <w:rFonts w:hint="eastAsia" w:cs="宋体"/>
                <w:color w:val="000000" w:themeColor="text1"/>
                <w:sz w:val="24"/>
                <w:szCs w:val="24"/>
              </w:rPr>
              <w:t>投标文件全面响应招标文件要求，编制完整、美观，非活页装订，且有详细目录、连续页码、目录与有关材料装订顺序对应清晰、查阅方便。不符合要求的，每处扣</w:t>
            </w:r>
            <w:r>
              <w:rPr>
                <w:rFonts w:cs="Calibri"/>
                <w:color w:val="000000" w:themeColor="text1"/>
                <w:sz w:val="24"/>
                <w:szCs w:val="24"/>
              </w:rPr>
              <w:t>0.5</w:t>
            </w:r>
            <w:r>
              <w:rPr>
                <w:rFonts w:hint="eastAsia" w:cs="宋体"/>
                <w:color w:val="000000" w:themeColor="text1"/>
                <w:sz w:val="24"/>
                <w:szCs w:val="24"/>
              </w:rPr>
              <w:t>分，扣完为止。</w:t>
            </w:r>
          </w:p>
        </w:tc>
      </w:tr>
      <w:tr>
        <w:tblPrEx>
          <w:tblLayout w:type="fixed"/>
          <w:tblCellMar>
            <w:top w:w="0" w:type="dxa"/>
            <w:left w:w="108" w:type="dxa"/>
            <w:bottom w:w="0" w:type="dxa"/>
            <w:right w:w="108" w:type="dxa"/>
          </w:tblCellMar>
        </w:tblPrEx>
        <w:trPr>
          <w:trHeight w:val="989" w:hRule="atLeast"/>
        </w:trPr>
        <w:tc>
          <w:tcPr>
            <w:tcW w:w="51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themeColor="text1"/>
                <w:kern w:val="0"/>
                <w:sz w:val="24"/>
                <w:szCs w:val="32"/>
              </w:rPr>
            </w:pPr>
            <w:r>
              <w:rPr>
                <w:rFonts w:hint="eastAsia" w:ascii="宋体" w:hAnsi="宋体" w:cs="宋体"/>
                <w:color w:val="000000" w:themeColor="text1"/>
                <w:kern w:val="0"/>
                <w:sz w:val="24"/>
                <w:szCs w:val="24"/>
              </w:rPr>
              <w:t>技术部分50分</w:t>
            </w:r>
          </w:p>
        </w:tc>
        <w:tc>
          <w:tcPr>
            <w:tcW w:w="129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color w:val="000000" w:themeColor="text1"/>
                <w:kern w:val="0"/>
                <w:sz w:val="24"/>
                <w:szCs w:val="32"/>
              </w:rPr>
            </w:pPr>
            <w:r>
              <w:rPr>
                <w:rFonts w:hint="eastAsia" w:ascii="宋体" w:hAnsi="宋体" w:cs="宋体"/>
                <w:color w:val="000000" w:themeColor="text1"/>
                <w:sz w:val="24"/>
                <w:szCs w:val="24"/>
              </w:rPr>
              <w:t>物流服务系统</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bCs/>
                <w:color w:val="000000" w:themeColor="text1"/>
                <w:kern w:val="0"/>
                <w:sz w:val="24"/>
                <w:szCs w:val="32"/>
              </w:rPr>
            </w:pPr>
            <w:r>
              <w:rPr>
                <w:rFonts w:hint="eastAsia" w:ascii="宋体" w:hAnsi="宋体" w:cs="宋体"/>
                <w:bCs/>
                <w:color w:val="000000" w:themeColor="text1"/>
                <w:sz w:val="24"/>
                <w:szCs w:val="24"/>
              </w:rPr>
              <w:t>20</w:t>
            </w:r>
          </w:p>
        </w:tc>
        <w:tc>
          <w:tcPr>
            <w:tcW w:w="740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cs="宋体"/>
                <w:color w:val="000000" w:themeColor="text1"/>
                <w:sz w:val="24"/>
                <w:szCs w:val="24"/>
              </w:rPr>
            </w:pPr>
            <w:r>
              <w:rPr>
                <w:rFonts w:hint="eastAsia" w:cs="宋体"/>
                <w:color w:val="000000" w:themeColor="text1"/>
                <w:sz w:val="24"/>
                <w:szCs w:val="24"/>
              </w:rPr>
              <w:t>有全国联网的物流服务系统。只能进行网络开单的服务系统得10分；能开单且具有在途货物跟踪查询客户端功能的得20分。需提供有效证明材料，且证明材料须提供真彩扫描打印件。</w:t>
            </w:r>
          </w:p>
        </w:tc>
      </w:tr>
      <w:tr>
        <w:tblPrEx>
          <w:tblLayout w:type="fixed"/>
          <w:tblCellMar>
            <w:top w:w="0" w:type="dxa"/>
            <w:left w:w="108" w:type="dxa"/>
            <w:bottom w:w="0" w:type="dxa"/>
            <w:right w:w="108" w:type="dxa"/>
          </w:tblCellMar>
        </w:tblPrEx>
        <w:trPr>
          <w:trHeight w:val="895" w:hRule="atLeast"/>
        </w:trPr>
        <w:tc>
          <w:tcPr>
            <w:tcW w:w="5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color w:val="000000" w:themeColor="text1"/>
                <w:sz w:val="22"/>
              </w:rPr>
            </w:pPr>
          </w:p>
        </w:tc>
        <w:tc>
          <w:tcPr>
            <w:tcW w:w="129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color w:val="000000" w:themeColor="text1"/>
                <w:kern w:val="0"/>
                <w:sz w:val="24"/>
                <w:szCs w:val="32"/>
              </w:rPr>
            </w:pPr>
            <w:r>
              <w:rPr>
                <w:rFonts w:hint="eastAsia" w:ascii="宋体" w:hAnsi="宋体" w:cs="宋体"/>
                <w:color w:val="000000" w:themeColor="text1"/>
                <w:sz w:val="24"/>
                <w:szCs w:val="24"/>
              </w:rPr>
              <w:t>服务人员</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bCs/>
                <w:color w:val="000000" w:themeColor="text1"/>
                <w:kern w:val="0"/>
                <w:sz w:val="24"/>
                <w:szCs w:val="32"/>
              </w:rPr>
            </w:pPr>
            <w:r>
              <w:rPr>
                <w:rFonts w:hint="eastAsia" w:ascii="宋体" w:hAnsi="宋体" w:cs="宋体"/>
                <w:bCs/>
                <w:color w:val="000000" w:themeColor="text1"/>
                <w:sz w:val="24"/>
                <w:szCs w:val="24"/>
              </w:rPr>
              <w:t>10</w:t>
            </w:r>
          </w:p>
        </w:tc>
        <w:tc>
          <w:tcPr>
            <w:tcW w:w="740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cs="宋体"/>
                <w:color w:val="000000" w:themeColor="text1"/>
                <w:sz w:val="24"/>
                <w:szCs w:val="24"/>
              </w:rPr>
            </w:pPr>
            <w:r>
              <w:rPr>
                <w:rFonts w:hint="eastAsia" w:cs="宋体"/>
                <w:color w:val="000000" w:themeColor="text1"/>
                <w:sz w:val="24"/>
                <w:szCs w:val="24"/>
              </w:rPr>
              <w:t>投标人须在阳新本地有售后服务机构，且须提供详细的售后服务机构的具体人员情况。</w:t>
            </w:r>
          </w:p>
          <w:p>
            <w:pPr>
              <w:rPr>
                <w:rFonts w:cs="宋体"/>
                <w:color w:val="000000" w:themeColor="text1"/>
                <w:sz w:val="24"/>
                <w:szCs w:val="24"/>
              </w:rPr>
            </w:pPr>
            <w:r>
              <w:rPr>
                <w:rFonts w:hint="eastAsia" w:cs="宋体"/>
                <w:color w:val="000000" w:themeColor="text1"/>
                <w:sz w:val="24"/>
                <w:szCs w:val="24"/>
              </w:rPr>
              <w:t>技术服务人员素质：以有关证书为准，从机构健全、人员齐备、专业配套、具备相关真实有效的岗位证书及主要技术、管理、服务人员素质等进行评价，第一名得5分；第二名得3分；第三名得1分；</w:t>
            </w:r>
          </w:p>
          <w:p>
            <w:pPr>
              <w:rPr>
                <w:rFonts w:cs="宋体"/>
                <w:color w:val="000000" w:themeColor="text1"/>
                <w:sz w:val="24"/>
                <w:szCs w:val="24"/>
              </w:rPr>
            </w:pPr>
            <w:r>
              <w:rPr>
                <w:rFonts w:hint="eastAsia" w:cs="宋体"/>
                <w:color w:val="000000" w:themeColor="text1"/>
                <w:sz w:val="24"/>
                <w:szCs w:val="24"/>
              </w:rPr>
              <w:t>技术服务人员多少：投标人所使用的项目实施人员为本企业员工（以提供人员劳动合同和社保证明为准），依据各投标人所提供有关资料进行横向比较排名。第一名得5分；第二名得3分；第三名得1分；</w:t>
            </w:r>
          </w:p>
          <w:p>
            <w:pPr>
              <w:rPr>
                <w:rFonts w:cs="宋体"/>
                <w:color w:val="000000" w:themeColor="text1"/>
                <w:sz w:val="24"/>
                <w:szCs w:val="24"/>
              </w:rPr>
            </w:pPr>
            <w:r>
              <w:rPr>
                <w:rFonts w:hint="eastAsia" w:ascii="宋体" w:hAnsi="宋体" w:cs="宋体"/>
                <w:color w:val="000000" w:themeColor="text1"/>
                <w:sz w:val="24"/>
                <w:szCs w:val="24"/>
              </w:rPr>
              <w:t>以上需提供有效证明材料，且证明材料须提供真彩扫描打印件。</w:t>
            </w:r>
          </w:p>
        </w:tc>
      </w:tr>
      <w:tr>
        <w:tblPrEx>
          <w:tblLayout w:type="fixed"/>
          <w:tblCellMar>
            <w:top w:w="0" w:type="dxa"/>
            <w:left w:w="108" w:type="dxa"/>
            <w:bottom w:w="0" w:type="dxa"/>
            <w:right w:w="108" w:type="dxa"/>
          </w:tblCellMar>
        </w:tblPrEx>
        <w:trPr>
          <w:trHeight w:val="895" w:hRule="atLeast"/>
        </w:trPr>
        <w:tc>
          <w:tcPr>
            <w:tcW w:w="5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color w:val="000000" w:themeColor="text1"/>
                <w:sz w:val="22"/>
              </w:rPr>
            </w:pPr>
          </w:p>
        </w:tc>
        <w:tc>
          <w:tcPr>
            <w:tcW w:w="129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themeColor="text1"/>
                <w:sz w:val="24"/>
                <w:szCs w:val="32"/>
              </w:rPr>
            </w:pPr>
            <w:r>
              <w:rPr>
                <w:rFonts w:hint="eastAsia" w:ascii="宋体" w:hAnsi="宋体" w:cs="宋体"/>
                <w:color w:val="000000" w:themeColor="text1"/>
                <w:sz w:val="24"/>
                <w:szCs w:val="24"/>
              </w:rPr>
              <w:t>项目实施方案</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bCs/>
                <w:color w:val="000000" w:themeColor="text1"/>
                <w:sz w:val="24"/>
                <w:szCs w:val="32"/>
              </w:rPr>
            </w:pPr>
            <w:r>
              <w:rPr>
                <w:rFonts w:hint="eastAsia" w:ascii="宋体" w:hAnsi="宋体" w:cs="宋体"/>
                <w:color w:val="000000" w:themeColor="text1"/>
                <w:kern w:val="0"/>
                <w:sz w:val="24"/>
                <w:szCs w:val="24"/>
              </w:rPr>
              <w:t>10</w:t>
            </w:r>
          </w:p>
        </w:tc>
        <w:tc>
          <w:tcPr>
            <w:tcW w:w="740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400" w:lineRule="exact"/>
              <w:rPr>
                <w:rFonts w:cs="Calibri"/>
                <w:color w:val="000000" w:themeColor="text1"/>
                <w:sz w:val="24"/>
                <w:szCs w:val="32"/>
              </w:rPr>
            </w:pPr>
            <w:r>
              <w:rPr>
                <w:rFonts w:hint="eastAsia" w:cs="宋体"/>
                <w:color w:val="000000" w:themeColor="text1"/>
                <w:sz w:val="24"/>
                <w:szCs w:val="24"/>
              </w:rPr>
              <w:t>依据各投标人对本项目的实施方案，包括进度计划、实施方案、项目人员结构、人员配备、培训计划、培训方案等进行横向综合比较排名，第一名得10分，第二名得8分，第三名得6分，以此类推。</w:t>
            </w:r>
          </w:p>
        </w:tc>
      </w:tr>
      <w:tr>
        <w:tblPrEx>
          <w:tblLayout w:type="fixed"/>
          <w:tblCellMar>
            <w:top w:w="0" w:type="dxa"/>
            <w:left w:w="108" w:type="dxa"/>
            <w:bottom w:w="0" w:type="dxa"/>
            <w:right w:w="108" w:type="dxa"/>
          </w:tblCellMar>
        </w:tblPrEx>
        <w:trPr>
          <w:trHeight w:val="895" w:hRule="atLeast"/>
        </w:trPr>
        <w:tc>
          <w:tcPr>
            <w:tcW w:w="5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color w:val="000000" w:themeColor="text1"/>
                <w:sz w:val="22"/>
              </w:rPr>
            </w:pPr>
          </w:p>
        </w:tc>
        <w:tc>
          <w:tcPr>
            <w:tcW w:w="129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themeColor="text1"/>
                <w:sz w:val="24"/>
                <w:szCs w:val="32"/>
              </w:rPr>
            </w:pPr>
            <w:r>
              <w:rPr>
                <w:rFonts w:hint="eastAsia" w:ascii="宋体" w:hAnsi="宋体" w:cs="宋体"/>
                <w:color w:val="000000" w:themeColor="text1"/>
                <w:sz w:val="24"/>
                <w:szCs w:val="24"/>
              </w:rPr>
              <w:t>服务方案</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themeColor="text1"/>
                <w:kern w:val="0"/>
                <w:sz w:val="24"/>
                <w:szCs w:val="32"/>
              </w:rPr>
            </w:pPr>
            <w:r>
              <w:rPr>
                <w:rFonts w:hint="eastAsia" w:ascii="宋体" w:hAnsi="宋体" w:cs="宋体"/>
                <w:color w:val="000000" w:themeColor="text1"/>
                <w:kern w:val="0"/>
                <w:sz w:val="24"/>
                <w:szCs w:val="24"/>
              </w:rPr>
              <w:t>10</w:t>
            </w:r>
          </w:p>
        </w:tc>
        <w:tc>
          <w:tcPr>
            <w:tcW w:w="740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cs="Calibri"/>
                <w:color w:val="000000" w:themeColor="text1"/>
                <w:sz w:val="24"/>
                <w:szCs w:val="32"/>
              </w:rPr>
            </w:pPr>
            <w:r>
              <w:rPr>
                <w:rFonts w:hint="eastAsia" w:cs="宋体"/>
                <w:color w:val="000000" w:themeColor="text1"/>
                <w:sz w:val="24"/>
                <w:szCs w:val="24"/>
              </w:rPr>
              <w:t>依据各投标人对本项目的服务方案，包括货物时效、货物跟踪、货物完整性等进行横向综合比较排名，第一名得10分，第二名得8分，第三名得6分，以此类推。</w:t>
            </w:r>
          </w:p>
        </w:tc>
      </w:tr>
      <w:tr>
        <w:tblPrEx>
          <w:tblLayout w:type="fixed"/>
          <w:tblCellMar>
            <w:top w:w="0" w:type="dxa"/>
            <w:left w:w="108" w:type="dxa"/>
            <w:bottom w:w="0" w:type="dxa"/>
            <w:right w:w="108" w:type="dxa"/>
          </w:tblCellMar>
        </w:tblPrEx>
        <w:trPr>
          <w:trHeight w:val="895" w:hRule="atLeast"/>
        </w:trPr>
        <w:tc>
          <w:tcPr>
            <w:tcW w:w="18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themeColor="text1"/>
                <w:sz w:val="24"/>
                <w:szCs w:val="32"/>
              </w:rPr>
            </w:pPr>
            <w:r>
              <w:rPr>
                <w:rFonts w:hint="eastAsia" w:ascii="宋体" w:hAnsi="宋体" w:cs="宋体"/>
                <w:color w:val="000000" w:themeColor="text1"/>
                <w:sz w:val="24"/>
                <w:szCs w:val="24"/>
              </w:rPr>
              <w:t>合计</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themeColor="text1"/>
                <w:kern w:val="0"/>
                <w:sz w:val="24"/>
                <w:szCs w:val="32"/>
              </w:rPr>
            </w:pPr>
            <w:r>
              <w:rPr>
                <w:rFonts w:hint="eastAsia" w:ascii="宋体" w:hAnsi="宋体" w:cs="宋体"/>
                <w:color w:val="000000" w:themeColor="text1"/>
                <w:kern w:val="0"/>
                <w:sz w:val="24"/>
                <w:szCs w:val="24"/>
              </w:rPr>
              <w:t>100</w:t>
            </w:r>
          </w:p>
        </w:tc>
        <w:tc>
          <w:tcPr>
            <w:tcW w:w="74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themeColor="text1"/>
                <w:sz w:val="24"/>
                <w:szCs w:val="32"/>
              </w:rPr>
            </w:pPr>
          </w:p>
        </w:tc>
      </w:tr>
    </w:tbl>
    <w:p>
      <w:pPr>
        <w:spacing w:line="360" w:lineRule="exact"/>
        <w:ind w:firstLine="241" w:firstLineChars="100"/>
        <w:outlineLvl w:val="0"/>
        <w:rPr>
          <w:rFonts w:ascii="宋体" w:hAnsi="宋体" w:cs="宋体"/>
          <w:b/>
          <w:color w:val="000000" w:themeColor="text1"/>
          <w:sz w:val="24"/>
          <w:szCs w:val="24"/>
        </w:rPr>
      </w:pPr>
    </w:p>
    <w:p>
      <w:pPr>
        <w:spacing w:line="360" w:lineRule="auto"/>
        <w:ind w:firstLine="480" w:firstLineChars="200"/>
        <w:rPr>
          <w:color w:val="000000" w:themeColor="text1"/>
          <w:sz w:val="24"/>
          <w:szCs w:val="24"/>
        </w:rPr>
      </w:pPr>
      <w:r>
        <w:rPr>
          <w:rFonts w:hint="eastAsia"/>
          <w:color w:val="000000" w:themeColor="text1"/>
          <w:sz w:val="24"/>
          <w:szCs w:val="24"/>
        </w:rPr>
        <w:t>备注：以上所有须提供的证件、证书、有关资料等投标人都须提供原始资料的真彩扫描打印件供专家评委评审，否则不得分。投标人投标时须认真对待、如实应标。凡提供虚假材料谋取中标的，一经查实，根据《政府采购法》第七十七条之规定，将对供应商处以罚款、列入不良行为记录名单、依法追究刑事责任等。</w:t>
      </w:r>
    </w:p>
    <w:p>
      <w:pPr>
        <w:spacing w:line="360" w:lineRule="auto"/>
        <w:rPr>
          <w:color w:val="000000" w:themeColor="text1"/>
          <w:sz w:val="24"/>
          <w:szCs w:val="24"/>
        </w:rPr>
      </w:pPr>
    </w:p>
    <w:p>
      <w:pPr>
        <w:spacing w:line="360" w:lineRule="auto"/>
        <w:rPr>
          <w:color w:val="000000" w:themeColor="text1"/>
          <w:sz w:val="24"/>
          <w:szCs w:val="24"/>
        </w:rPr>
      </w:pPr>
    </w:p>
    <w:p>
      <w:pPr>
        <w:spacing w:line="360" w:lineRule="auto"/>
        <w:rPr>
          <w:color w:val="000000" w:themeColor="text1"/>
          <w:sz w:val="24"/>
          <w:szCs w:val="24"/>
        </w:rPr>
      </w:pPr>
    </w:p>
    <w:p>
      <w:pPr>
        <w:spacing w:line="360" w:lineRule="auto"/>
        <w:rPr>
          <w:color w:val="000000" w:themeColor="text1"/>
          <w:sz w:val="24"/>
          <w:szCs w:val="24"/>
        </w:rPr>
      </w:pPr>
    </w:p>
    <w:p>
      <w:pPr>
        <w:spacing w:line="360" w:lineRule="auto"/>
        <w:rPr>
          <w:color w:val="000000" w:themeColor="text1"/>
          <w:sz w:val="24"/>
          <w:szCs w:val="24"/>
        </w:rPr>
      </w:pPr>
    </w:p>
    <w:p>
      <w:pPr>
        <w:spacing w:line="360" w:lineRule="auto"/>
        <w:rPr>
          <w:color w:val="000000" w:themeColor="text1"/>
          <w:sz w:val="24"/>
          <w:szCs w:val="24"/>
        </w:rPr>
      </w:pPr>
    </w:p>
    <w:p>
      <w:pPr>
        <w:spacing w:line="360" w:lineRule="auto"/>
        <w:rPr>
          <w:color w:val="000000" w:themeColor="text1"/>
          <w:sz w:val="24"/>
          <w:szCs w:val="24"/>
        </w:rPr>
      </w:pPr>
    </w:p>
    <w:p>
      <w:pPr>
        <w:spacing w:line="360" w:lineRule="auto"/>
        <w:rPr>
          <w:color w:val="000000" w:themeColor="text1"/>
          <w:sz w:val="24"/>
          <w:szCs w:val="24"/>
        </w:rPr>
      </w:pPr>
    </w:p>
    <w:p>
      <w:pPr>
        <w:spacing w:line="360" w:lineRule="auto"/>
        <w:rPr>
          <w:color w:val="000000" w:themeColor="text1"/>
          <w:sz w:val="24"/>
          <w:szCs w:val="24"/>
        </w:rPr>
      </w:pPr>
    </w:p>
    <w:p>
      <w:pPr>
        <w:spacing w:line="360" w:lineRule="auto"/>
        <w:rPr>
          <w:color w:val="000000" w:themeColor="text1"/>
          <w:sz w:val="24"/>
          <w:szCs w:val="24"/>
        </w:rPr>
      </w:pPr>
    </w:p>
    <w:p>
      <w:pPr>
        <w:spacing w:line="360" w:lineRule="auto"/>
        <w:rPr>
          <w:color w:val="000000" w:themeColor="text1"/>
          <w:sz w:val="24"/>
          <w:szCs w:val="24"/>
        </w:rPr>
      </w:pPr>
      <w:r>
        <w:rPr>
          <w:rFonts w:hint="eastAsia"/>
          <w:color w:val="000000" w:themeColor="text1"/>
          <w:sz w:val="24"/>
          <w:szCs w:val="24"/>
        </w:rPr>
        <w:br w:type="page"/>
      </w:r>
    </w:p>
    <w:p>
      <w:pPr>
        <w:spacing w:line="360" w:lineRule="auto"/>
        <w:rPr>
          <w:color w:val="000000" w:themeColor="text1"/>
          <w:sz w:val="24"/>
          <w:szCs w:val="24"/>
        </w:rPr>
      </w:pPr>
      <w:r>
        <w:rPr>
          <w:rFonts w:hint="eastAsia"/>
          <w:color w:val="000000" w:themeColor="text1"/>
          <w:sz w:val="24"/>
          <w:szCs w:val="24"/>
        </w:rPr>
        <w:t>附件2：</w:t>
      </w:r>
    </w:p>
    <w:p>
      <w:pPr>
        <w:jc w:val="center"/>
        <w:rPr>
          <w:color w:val="000000" w:themeColor="text1"/>
          <w:sz w:val="32"/>
          <w:szCs w:val="32"/>
        </w:rPr>
      </w:pPr>
      <w:r>
        <w:rPr>
          <w:rFonts w:hint="eastAsia"/>
          <w:color w:val="000000" w:themeColor="text1"/>
          <w:sz w:val="32"/>
          <w:szCs w:val="32"/>
        </w:rPr>
        <w:t>供应商报名表</w:t>
      </w:r>
    </w:p>
    <w:p>
      <w:pPr>
        <w:spacing w:line="340" w:lineRule="exact"/>
        <w:rPr>
          <w:color w:val="000000" w:themeColor="text1"/>
          <w:sz w:val="28"/>
          <w:szCs w:val="28"/>
        </w:rPr>
      </w:pPr>
      <w:r>
        <w:rPr>
          <w:rFonts w:hint="eastAsia"/>
          <w:color w:val="000000" w:themeColor="text1"/>
          <w:sz w:val="28"/>
          <w:szCs w:val="28"/>
        </w:rPr>
        <w:t>项目编号：</w:t>
      </w:r>
      <w:r>
        <w:rPr>
          <w:rFonts w:hint="eastAsia"/>
          <w:color w:val="000000" w:themeColor="text1"/>
          <w:sz w:val="28"/>
          <w:szCs w:val="28"/>
          <w:u w:val="single"/>
        </w:rPr>
        <w:t xml:space="preserve">                </w:t>
      </w:r>
    </w:p>
    <w:p>
      <w:pPr>
        <w:spacing w:line="340" w:lineRule="exact"/>
        <w:rPr>
          <w:color w:val="000000" w:themeColor="text1"/>
          <w:sz w:val="28"/>
          <w:szCs w:val="28"/>
        </w:rPr>
      </w:pPr>
      <w:r>
        <w:rPr>
          <w:rFonts w:hint="eastAsia"/>
          <w:color w:val="000000" w:themeColor="text1"/>
          <w:sz w:val="28"/>
          <w:szCs w:val="28"/>
        </w:rPr>
        <w:t xml:space="preserve">项目名称：  </w:t>
      </w:r>
      <w:r>
        <w:rPr>
          <w:rFonts w:hint="eastAsia"/>
          <w:color w:val="000000" w:themeColor="text1"/>
          <w:sz w:val="28"/>
          <w:szCs w:val="28"/>
          <w:u w:val="single"/>
        </w:rPr>
        <w:t xml:space="preserve">                </w:t>
      </w:r>
      <w:r>
        <w:rPr>
          <w:rFonts w:hint="eastAsia"/>
          <w:color w:val="000000" w:themeColor="text1"/>
          <w:sz w:val="28"/>
          <w:szCs w:val="28"/>
        </w:rPr>
        <w:t xml:space="preserve">                       </w:t>
      </w:r>
    </w:p>
    <w:tbl>
      <w:tblPr>
        <w:tblStyle w:val="9"/>
        <w:tblW w:w="10737" w:type="dxa"/>
        <w:tblInd w:w="-11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7"/>
        <w:gridCol w:w="413"/>
        <w:gridCol w:w="8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20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exact"/>
              <w:rPr>
                <w:color w:val="000000" w:themeColor="text1"/>
                <w:sz w:val="24"/>
                <w:szCs w:val="24"/>
              </w:rPr>
            </w:pPr>
            <w:r>
              <w:rPr>
                <w:rFonts w:hint="eastAsia"/>
                <w:color w:val="000000" w:themeColor="text1"/>
                <w:sz w:val="24"/>
                <w:szCs w:val="24"/>
              </w:rPr>
              <w:t>供应商名称（盖章）</w:t>
            </w:r>
          </w:p>
        </w:tc>
        <w:tc>
          <w:tcPr>
            <w:tcW w:w="8700"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after="100" w:line="260" w:lineRule="exact"/>
              <w:jc w:val="left"/>
              <w:rPr>
                <w:rFonts w:ascii="宋体" w:hAnsi="宋体" w:cs="宋体"/>
                <w:color w:val="000000" w:themeColor="text1"/>
                <w:kern w:val="0"/>
                <w:sz w:val="28"/>
                <w:szCs w:val="28"/>
              </w:rPr>
            </w:pPr>
            <w:r>
              <w:rPr>
                <w:rFonts w:hint="eastAsia" w:cs="宋体" w:asciiTheme="minorEastAsia" w:hAnsiTheme="minorEastAsia" w:eastAsiaTheme="minorEastAsia"/>
                <w:color w:val="000000" w:themeColor="text1"/>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trPr>
        <w:tc>
          <w:tcPr>
            <w:tcW w:w="20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exact"/>
              <w:rPr>
                <w:color w:val="000000" w:themeColor="text1"/>
                <w:sz w:val="24"/>
                <w:szCs w:val="24"/>
              </w:rPr>
            </w:pPr>
            <w:r>
              <w:rPr>
                <w:rFonts w:hint="eastAsia"/>
                <w:color w:val="000000" w:themeColor="text1"/>
                <w:sz w:val="24"/>
                <w:szCs w:val="24"/>
              </w:rPr>
              <w:t>联系人姓名</w:t>
            </w:r>
          </w:p>
        </w:tc>
        <w:tc>
          <w:tcPr>
            <w:tcW w:w="8700"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after="100" w:line="260" w:lineRule="exact"/>
              <w:jc w:val="left"/>
              <w:rPr>
                <w:rFonts w:ascii="宋体" w:hAnsi="宋体" w:cs="宋体"/>
                <w:color w:val="000000" w:themeColor="text1"/>
                <w:kern w:val="0"/>
                <w:sz w:val="28"/>
                <w:szCs w:val="28"/>
              </w:rPr>
            </w:pPr>
            <w:r>
              <w:rPr>
                <w:rFonts w:hint="eastAsia" w:cs="宋体" w:asciiTheme="minorEastAsia" w:hAnsiTheme="minorEastAsia" w:eastAsiaTheme="minorEastAsia"/>
                <w:color w:val="000000" w:themeColor="text1"/>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20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exact"/>
              <w:rPr>
                <w:color w:val="000000" w:themeColor="text1"/>
                <w:sz w:val="24"/>
                <w:szCs w:val="24"/>
              </w:rPr>
            </w:pPr>
            <w:r>
              <w:rPr>
                <w:rFonts w:hint="eastAsia"/>
                <w:color w:val="000000" w:themeColor="text1"/>
                <w:sz w:val="24"/>
                <w:szCs w:val="24"/>
              </w:rPr>
              <w:t>联系人电话（办公电话和手机）</w:t>
            </w:r>
          </w:p>
        </w:tc>
        <w:tc>
          <w:tcPr>
            <w:tcW w:w="8700"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after="100" w:line="260" w:lineRule="exact"/>
              <w:jc w:val="left"/>
              <w:rPr>
                <w:rFonts w:ascii="宋体" w:hAnsi="宋体" w:cs="宋体"/>
                <w:color w:val="000000" w:themeColor="text1"/>
                <w:kern w:val="0"/>
                <w:sz w:val="28"/>
                <w:szCs w:val="28"/>
              </w:rPr>
            </w:pPr>
            <w:r>
              <w:rPr>
                <w:rFonts w:hint="eastAsia" w:cs="宋体" w:asciiTheme="minorEastAsia" w:hAnsiTheme="minorEastAsia" w:eastAsiaTheme="minorEastAsia"/>
                <w:color w:val="000000" w:themeColor="text1"/>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20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exact"/>
              <w:rPr>
                <w:color w:val="000000" w:themeColor="text1"/>
                <w:sz w:val="24"/>
                <w:szCs w:val="24"/>
              </w:rPr>
            </w:pPr>
            <w:r>
              <w:rPr>
                <w:rFonts w:hint="eastAsia"/>
                <w:color w:val="000000" w:themeColor="text1"/>
                <w:sz w:val="24"/>
                <w:szCs w:val="24"/>
              </w:rPr>
              <w:t>联系人邮箱</w:t>
            </w:r>
          </w:p>
        </w:tc>
        <w:tc>
          <w:tcPr>
            <w:tcW w:w="8700"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after="100" w:line="260" w:lineRule="exact"/>
              <w:jc w:val="left"/>
              <w:rPr>
                <w:rFonts w:ascii="宋体" w:hAnsi="宋体" w:cs="宋体"/>
                <w:color w:val="000000" w:themeColor="text1"/>
                <w:kern w:val="0"/>
                <w:sz w:val="28"/>
                <w:szCs w:val="28"/>
              </w:rPr>
            </w:pPr>
            <w:r>
              <w:rPr>
                <w:rFonts w:hint="eastAsia" w:cs="宋体" w:asciiTheme="minorEastAsia" w:hAnsiTheme="minorEastAsia" w:eastAsiaTheme="minorEastAsia"/>
                <w:color w:val="000000" w:themeColor="text1"/>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2037" w:type="dxa"/>
            <w:vMerge w:val="restart"/>
            <w:tcBorders>
              <w:top w:val="single" w:color="auto" w:sz="4" w:space="0"/>
              <w:left w:val="single" w:color="auto" w:sz="4" w:space="0"/>
              <w:right w:val="single" w:color="auto" w:sz="4" w:space="0"/>
            </w:tcBorders>
            <w:vAlign w:val="center"/>
          </w:tcPr>
          <w:p>
            <w:pPr>
              <w:adjustRightInd w:val="0"/>
              <w:snapToGrid w:val="0"/>
              <w:spacing w:line="260" w:lineRule="exact"/>
              <w:rPr>
                <w:color w:val="000000" w:themeColor="text1"/>
                <w:sz w:val="24"/>
                <w:szCs w:val="24"/>
              </w:rPr>
            </w:pPr>
            <w:r>
              <w:rPr>
                <w:rFonts w:hint="eastAsia"/>
                <w:color w:val="000000" w:themeColor="text1"/>
                <w:sz w:val="24"/>
                <w:szCs w:val="24"/>
              </w:rPr>
              <w:t>供应商提供的</w:t>
            </w:r>
          </w:p>
          <w:p>
            <w:pPr>
              <w:adjustRightInd w:val="0"/>
              <w:snapToGrid w:val="0"/>
              <w:spacing w:line="260" w:lineRule="exact"/>
              <w:rPr>
                <w:color w:val="000000" w:themeColor="text1"/>
                <w:sz w:val="24"/>
                <w:szCs w:val="24"/>
              </w:rPr>
            </w:pPr>
            <w:r>
              <w:rPr>
                <w:rFonts w:hint="eastAsia"/>
                <w:color w:val="000000" w:themeColor="text1"/>
                <w:sz w:val="24"/>
                <w:szCs w:val="24"/>
              </w:rPr>
              <w:t>报名资料</w:t>
            </w:r>
          </w:p>
        </w:tc>
        <w:tc>
          <w:tcPr>
            <w:tcW w:w="8700"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260" w:lineRule="exact"/>
              <w:rPr>
                <w:color w:val="000000" w:themeColor="text1"/>
                <w:sz w:val="24"/>
                <w:szCs w:val="24"/>
              </w:rPr>
            </w:pPr>
            <w:r>
              <w:rPr>
                <w:rFonts w:hint="eastAsia"/>
                <w:color w:val="000000" w:themeColor="text1"/>
                <w:sz w:val="24"/>
                <w:szCs w:val="24"/>
              </w:rPr>
              <w:t>1.法人或者其他组织的营业执照等证明文件，如供应商是自然人的提供身份证明材料。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2037" w:type="dxa"/>
            <w:vMerge w:val="continue"/>
            <w:tcBorders>
              <w:left w:val="single" w:color="auto" w:sz="4" w:space="0"/>
              <w:right w:val="single" w:color="auto" w:sz="4" w:space="0"/>
            </w:tcBorders>
            <w:vAlign w:val="center"/>
          </w:tcPr>
          <w:p>
            <w:pPr>
              <w:adjustRightInd w:val="0"/>
              <w:snapToGrid w:val="0"/>
              <w:spacing w:line="260" w:lineRule="exact"/>
              <w:rPr>
                <w:color w:val="000000" w:themeColor="text1"/>
                <w:sz w:val="24"/>
                <w:szCs w:val="24"/>
              </w:rPr>
            </w:pPr>
          </w:p>
        </w:tc>
        <w:tc>
          <w:tcPr>
            <w:tcW w:w="8700"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260" w:lineRule="exact"/>
              <w:rPr>
                <w:color w:val="000000" w:themeColor="text1"/>
                <w:sz w:val="24"/>
                <w:szCs w:val="24"/>
              </w:rPr>
            </w:pPr>
            <w:r>
              <w:rPr>
                <w:rFonts w:hint="eastAsia"/>
                <w:color w:val="000000" w:themeColor="text1"/>
                <w:sz w:val="24"/>
                <w:szCs w:val="24"/>
              </w:rPr>
              <w:t>2.财务状况报告，依法缴纳税收和社会保障资金的相关材料。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2037" w:type="dxa"/>
            <w:vMerge w:val="continue"/>
            <w:tcBorders>
              <w:left w:val="single" w:color="auto" w:sz="4" w:space="0"/>
              <w:right w:val="single" w:color="auto" w:sz="4" w:space="0"/>
            </w:tcBorders>
            <w:vAlign w:val="center"/>
          </w:tcPr>
          <w:p>
            <w:pPr>
              <w:adjustRightInd w:val="0"/>
              <w:snapToGrid w:val="0"/>
              <w:spacing w:line="260" w:lineRule="exact"/>
              <w:rPr>
                <w:color w:val="000000" w:themeColor="text1"/>
                <w:sz w:val="24"/>
                <w:szCs w:val="24"/>
              </w:rPr>
            </w:pPr>
          </w:p>
        </w:tc>
        <w:tc>
          <w:tcPr>
            <w:tcW w:w="8700"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260" w:lineRule="exact"/>
              <w:rPr>
                <w:color w:val="000000" w:themeColor="text1"/>
                <w:sz w:val="24"/>
                <w:szCs w:val="24"/>
              </w:rPr>
            </w:pPr>
            <w:r>
              <w:rPr>
                <w:rFonts w:hint="eastAsia"/>
                <w:color w:val="000000" w:themeColor="text1"/>
                <w:sz w:val="24"/>
                <w:szCs w:val="24"/>
              </w:rPr>
              <w:t>3.具备履行合同所必需的设备和专业技术能力的证明材料。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2037" w:type="dxa"/>
            <w:vMerge w:val="continue"/>
            <w:tcBorders>
              <w:left w:val="single" w:color="auto" w:sz="4" w:space="0"/>
              <w:right w:val="single" w:color="auto" w:sz="4" w:space="0"/>
            </w:tcBorders>
            <w:vAlign w:val="center"/>
          </w:tcPr>
          <w:p>
            <w:pPr>
              <w:adjustRightInd w:val="0"/>
              <w:snapToGrid w:val="0"/>
              <w:spacing w:line="260" w:lineRule="exact"/>
              <w:rPr>
                <w:color w:val="000000" w:themeColor="text1"/>
                <w:sz w:val="24"/>
                <w:szCs w:val="24"/>
              </w:rPr>
            </w:pPr>
          </w:p>
        </w:tc>
        <w:tc>
          <w:tcPr>
            <w:tcW w:w="8700"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260" w:lineRule="exact"/>
              <w:rPr>
                <w:color w:val="000000" w:themeColor="text1"/>
                <w:sz w:val="24"/>
                <w:szCs w:val="24"/>
              </w:rPr>
            </w:pPr>
            <w:r>
              <w:rPr>
                <w:rFonts w:hint="eastAsia"/>
                <w:color w:val="000000" w:themeColor="text1"/>
                <w:sz w:val="24"/>
                <w:szCs w:val="24"/>
              </w:rPr>
              <w:t>4.参加政府采购活动前3年内在经营活动中没有重大违法记录的书面声明。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2037" w:type="dxa"/>
            <w:vMerge w:val="continue"/>
            <w:tcBorders>
              <w:left w:val="single" w:color="auto" w:sz="4" w:space="0"/>
              <w:right w:val="single" w:color="auto" w:sz="4" w:space="0"/>
            </w:tcBorders>
            <w:vAlign w:val="center"/>
          </w:tcPr>
          <w:p>
            <w:pPr>
              <w:adjustRightInd w:val="0"/>
              <w:snapToGrid w:val="0"/>
              <w:spacing w:line="260" w:lineRule="exact"/>
              <w:rPr>
                <w:color w:val="000000" w:themeColor="text1"/>
                <w:sz w:val="24"/>
                <w:szCs w:val="24"/>
              </w:rPr>
            </w:pPr>
          </w:p>
        </w:tc>
        <w:tc>
          <w:tcPr>
            <w:tcW w:w="8700"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260" w:lineRule="exact"/>
              <w:rPr>
                <w:color w:val="000000" w:themeColor="text1"/>
                <w:sz w:val="24"/>
                <w:szCs w:val="24"/>
              </w:rPr>
            </w:pPr>
            <w:r>
              <w:rPr>
                <w:rFonts w:hint="eastAsia"/>
                <w:color w:val="000000" w:themeColor="text1"/>
                <w:sz w:val="24"/>
                <w:szCs w:val="24"/>
              </w:rPr>
              <w:t>5.具备法律、行政法规规定的其他条件的证明材料。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2037" w:type="dxa"/>
            <w:vMerge w:val="continue"/>
            <w:tcBorders>
              <w:left w:val="single" w:color="auto" w:sz="4" w:space="0"/>
              <w:right w:val="single" w:color="auto" w:sz="4" w:space="0"/>
            </w:tcBorders>
            <w:vAlign w:val="center"/>
          </w:tcPr>
          <w:p>
            <w:pPr>
              <w:adjustRightInd w:val="0"/>
              <w:snapToGrid w:val="0"/>
              <w:spacing w:line="260" w:lineRule="exact"/>
              <w:rPr>
                <w:color w:val="000000" w:themeColor="text1"/>
                <w:sz w:val="24"/>
                <w:szCs w:val="24"/>
              </w:rPr>
            </w:pPr>
          </w:p>
        </w:tc>
        <w:tc>
          <w:tcPr>
            <w:tcW w:w="8700"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260" w:lineRule="exact"/>
              <w:rPr>
                <w:color w:val="000000" w:themeColor="text1"/>
                <w:sz w:val="24"/>
                <w:szCs w:val="24"/>
              </w:rPr>
            </w:pPr>
            <w:r>
              <w:rPr>
                <w:rFonts w:hint="eastAsia"/>
                <w:color w:val="000000" w:themeColor="text1"/>
                <w:sz w:val="24"/>
                <w:szCs w:val="24"/>
              </w:rPr>
              <w:t>6.未被列入 “信用中国”网站（www.creditchina.gov.cn）失信被执行人、重大税收违法案件当事人名单、政府采购严重违法失信行为记录名单的网页打印件。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2037" w:type="dxa"/>
            <w:vMerge w:val="continue"/>
            <w:tcBorders>
              <w:left w:val="single" w:color="auto" w:sz="4" w:space="0"/>
              <w:right w:val="single" w:color="auto" w:sz="4" w:space="0"/>
            </w:tcBorders>
            <w:vAlign w:val="center"/>
          </w:tcPr>
          <w:p>
            <w:pPr>
              <w:adjustRightInd w:val="0"/>
              <w:snapToGrid w:val="0"/>
              <w:spacing w:line="260" w:lineRule="exact"/>
              <w:rPr>
                <w:color w:val="000000" w:themeColor="text1"/>
                <w:sz w:val="24"/>
                <w:szCs w:val="24"/>
              </w:rPr>
            </w:pPr>
          </w:p>
        </w:tc>
        <w:tc>
          <w:tcPr>
            <w:tcW w:w="8700"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260" w:lineRule="exact"/>
              <w:rPr>
                <w:color w:val="000000" w:themeColor="text1"/>
                <w:sz w:val="24"/>
                <w:szCs w:val="24"/>
              </w:rPr>
            </w:pPr>
            <w:r>
              <w:rPr>
                <w:rFonts w:hint="eastAsia"/>
                <w:color w:val="000000" w:themeColor="text1"/>
                <w:sz w:val="24"/>
                <w:szCs w:val="24"/>
              </w:rPr>
              <w:t>7. 供应商应提供项目所在地或公司所在地人民检察院出具的无行贿犯罪记录查询证明。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trPr>
        <w:tc>
          <w:tcPr>
            <w:tcW w:w="2037" w:type="dxa"/>
            <w:vMerge w:val="continue"/>
            <w:tcBorders>
              <w:left w:val="single" w:color="auto" w:sz="4" w:space="0"/>
              <w:right w:val="single" w:color="auto" w:sz="4" w:space="0"/>
            </w:tcBorders>
            <w:vAlign w:val="center"/>
          </w:tcPr>
          <w:p>
            <w:pPr>
              <w:adjustRightInd w:val="0"/>
              <w:snapToGrid w:val="0"/>
              <w:spacing w:line="260" w:lineRule="exact"/>
              <w:rPr>
                <w:color w:val="000000" w:themeColor="text1"/>
                <w:sz w:val="24"/>
                <w:szCs w:val="24"/>
              </w:rPr>
            </w:pPr>
          </w:p>
        </w:tc>
        <w:tc>
          <w:tcPr>
            <w:tcW w:w="413" w:type="dxa"/>
            <w:vMerge w:val="restart"/>
            <w:tcBorders>
              <w:top w:val="single" w:color="auto" w:sz="4" w:space="0"/>
              <w:left w:val="single" w:color="auto" w:sz="4" w:space="0"/>
              <w:right w:val="single" w:color="auto" w:sz="4" w:space="0"/>
            </w:tcBorders>
          </w:tcPr>
          <w:p>
            <w:pPr>
              <w:adjustRightInd w:val="0"/>
              <w:snapToGrid w:val="0"/>
              <w:spacing w:line="260" w:lineRule="exact"/>
              <w:rPr>
                <w:color w:val="000000" w:themeColor="text1"/>
                <w:sz w:val="24"/>
                <w:szCs w:val="24"/>
              </w:rPr>
            </w:pPr>
          </w:p>
          <w:p>
            <w:pPr>
              <w:adjustRightInd w:val="0"/>
              <w:snapToGrid w:val="0"/>
              <w:spacing w:line="260" w:lineRule="exact"/>
              <w:rPr>
                <w:color w:val="000000" w:themeColor="text1"/>
                <w:sz w:val="24"/>
                <w:szCs w:val="24"/>
              </w:rPr>
            </w:pPr>
            <w:r>
              <w:rPr>
                <w:rFonts w:hint="eastAsia"/>
                <w:color w:val="000000" w:themeColor="text1"/>
                <w:sz w:val="24"/>
                <w:szCs w:val="24"/>
              </w:rPr>
              <w:t>8特定条件</w:t>
            </w:r>
          </w:p>
        </w:tc>
        <w:tc>
          <w:tcPr>
            <w:tcW w:w="8287" w:type="dxa"/>
            <w:tcBorders>
              <w:top w:val="single" w:color="auto" w:sz="4" w:space="0"/>
              <w:left w:val="single" w:color="auto" w:sz="4" w:space="0"/>
              <w:bottom w:val="single" w:color="auto" w:sz="4" w:space="0"/>
              <w:right w:val="single" w:color="auto" w:sz="4" w:space="0"/>
            </w:tcBorders>
          </w:tcPr>
          <w:p>
            <w:pPr>
              <w:adjustRightInd w:val="0"/>
              <w:snapToGrid w:val="0"/>
              <w:spacing w:line="260" w:lineRule="exact"/>
              <w:rPr>
                <w:color w:val="000000" w:themeColor="text1"/>
                <w:sz w:val="24"/>
                <w:szCs w:val="24"/>
              </w:rPr>
            </w:pPr>
            <w:r>
              <w:rPr>
                <w:rFonts w:hint="eastAsia"/>
                <w:color w:val="000000" w:themeColor="text1"/>
                <w:sz w:val="24"/>
                <w:szCs w:val="24"/>
              </w:rPr>
              <w:t>（1）投标人须是中华人民共和国境内注册取得营业执照的独立法人，具有相应的经营范围，并提供合格有效的企业营业执照、税务登记证、组织机构代码证或提供三证合一的营业执照；投标人经营范围必须包含商品、货物运输（快递经营行业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2037" w:type="dxa"/>
            <w:vMerge w:val="continue"/>
            <w:tcBorders>
              <w:left w:val="single" w:color="auto" w:sz="4" w:space="0"/>
              <w:right w:val="single" w:color="auto" w:sz="4" w:space="0"/>
            </w:tcBorders>
            <w:vAlign w:val="center"/>
          </w:tcPr>
          <w:p>
            <w:pPr>
              <w:adjustRightInd w:val="0"/>
              <w:snapToGrid w:val="0"/>
              <w:spacing w:line="260" w:lineRule="exact"/>
              <w:rPr>
                <w:color w:val="000000" w:themeColor="text1"/>
                <w:sz w:val="24"/>
                <w:szCs w:val="24"/>
              </w:rPr>
            </w:pPr>
          </w:p>
        </w:tc>
        <w:tc>
          <w:tcPr>
            <w:tcW w:w="413" w:type="dxa"/>
            <w:vMerge w:val="continue"/>
            <w:tcBorders>
              <w:left w:val="single" w:color="auto" w:sz="4" w:space="0"/>
              <w:bottom w:val="single" w:color="auto" w:sz="4" w:space="0"/>
              <w:right w:val="single" w:color="auto" w:sz="4" w:space="0"/>
            </w:tcBorders>
          </w:tcPr>
          <w:p>
            <w:pPr>
              <w:adjustRightInd w:val="0"/>
              <w:snapToGrid w:val="0"/>
              <w:spacing w:line="260" w:lineRule="exact"/>
              <w:rPr>
                <w:color w:val="000000" w:themeColor="text1"/>
                <w:sz w:val="24"/>
                <w:szCs w:val="24"/>
              </w:rPr>
            </w:pPr>
          </w:p>
        </w:tc>
        <w:tc>
          <w:tcPr>
            <w:tcW w:w="8287" w:type="dxa"/>
            <w:tcBorders>
              <w:top w:val="single" w:color="auto" w:sz="4" w:space="0"/>
              <w:left w:val="single" w:color="auto" w:sz="4" w:space="0"/>
              <w:bottom w:val="single" w:color="auto" w:sz="4" w:space="0"/>
              <w:right w:val="single" w:color="auto" w:sz="4" w:space="0"/>
            </w:tcBorders>
          </w:tcPr>
          <w:p>
            <w:pPr>
              <w:adjustRightInd w:val="0"/>
              <w:snapToGrid w:val="0"/>
              <w:spacing w:line="260" w:lineRule="exact"/>
              <w:rPr>
                <w:color w:val="000000" w:themeColor="text1"/>
                <w:sz w:val="24"/>
                <w:szCs w:val="24"/>
              </w:rPr>
            </w:pPr>
            <w:r>
              <w:rPr>
                <w:rFonts w:hint="eastAsia"/>
                <w:color w:val="000000" w:themeColor="text1"/>
                <w:sz w:val="24"/>
                <w:szCs w:val="24"/>
              </w:rPr>
              <w:t>（2）投标人必须是具有独立法人资格的企业法人（或省级分公司或省级分公司授权的市级分公司），且每家法人公司只允许一个经营单位参加投标；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trPr>
        <w:tc>
          <w:tcPr>
            <w:tcW w:w="2037" w:type="dxa"/>
            <w:vMerge w:val="continue"/>
            <w:tcBorders>
              <w:left w:val="single" w:color="auto" w:sz="4" w:space="0"/>
              <w:right w:val="single" w:color="auto" w:sz="4" w:space="0"/>
            </w:tcBorders>
            <w:vAlign w:val="center"/>
          </w:tcPr>
          <w:p>
            <w:pPr>
              <w:adjustRightInd w:val="0"/>
              <w:snapToGrid w:val="0"/>
              <w:spacing w:line="260" w:lineRule="exact"/>
              <w:rPr>
                <w:color w:val="000000" w:themeColor="text1"/>
                <w:sz w:val="24"/>
                <w:szCs w:val="24"/>
              </w:rPr>
            </w:pPr>
          </w:p>
        </w:tc>
        <w:tc>
          <w:tcPr>
            <w:tcW w:w="413" w:type="dxa"/>
            <w:vMerge w:val="continue"/>
            <w:tcBorders>
              <w:left w:val="single" w:color="auto" w:sz="4" w:space="0"/>
              <w:bottom w:val="single" w:color="auto" w:sz="4" w:space="0"/>
              <w:right w:val="single" w:color="auto" w:sz="4" w:space="0"/>
            </w:tcBorders>
          </w:tcPr>
          <w:p>
            <w:pPr>
              <w:adjustRightInd w:val="0"/>
              <w:snapToGrid w:val="0"/>
              <w:spacing w:line="260" w:lineRule="exact"/>
              <w:rPr>
                <w:color w:val="000000" w:themeColor="text1"/>
                <w:sz w:val="24"/>
                <w:szCs w:val="24"/>
              </w:rPr>
            </w:pPr>
          </w:p>
        </w:tc>
        <w:tc>
          <w:tcPr>
            <w:tcW w:w="8287" w:type="dxa"/>
            <w:tcBorders>
              <w:top w:val="single" w:color="auto" w:sz="4" w:space="0"/>
              <w:left w:val="single" w:color="auto" w:sz="4" w:space="0"/>
              <w:bottom w:val="single" w:color="auto" w:sz="4" w:space="0"/>
              <w:right w:val="single" w:color="auto" w:sz="4" w:space="0"/>
            </w:tcBorders>
          </w:tcPr>
          <w:p>
            <w:pPr>
              <w:adjustRightInd w:val="0"/>
              <w:snapToGrid w:val="0"/>
              <w:spacing w:line="260" w:lineRule="exact"/>
              <w:rPr>
                <w:color w:val="000000" w:themeColor="text1"/>
                <w:sz w:val="24"/>
                <w:szCs w:val="24"/>
              </w:rPr>
            </w:pPr>
            <w:r>
              <w:rPr>
                <w:rFonts w:hint="eastAsia"/>
                <w:color w:val="000000" w:themeColor="text1"/>
                <w:sz w:val="24"/>
                <w:szCs w:val="24"/>
              </w:rPr>
              <w:t>（3）</w:t>
            </w:r>
            <w:r>
              <w:rPr>
                <w:rFonts w:hint="eastAsia"/>
                <w:color w:val="000000" w:themeColor="text1"/>
                <w:sz w:val="24"/>
                <w:szCs w:val="32"/>
              </w:rPr>
              <w:t>企业须持有《道路运输经营许可证》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2037" w:type="dxa"/>
            <w:tcBorders>
              <w:left w:val="single" w:color="auto" w:sz="4" w:space="0"/>
              <w:bottom w:val="single" w:color="auto" w:sz="4" w:space="0"/>
              <w:right w:val="single" w:color="auto" w:sz="4" w:space="0"/>
            </w:tcBorders>
          </w:tcPr>
          <w:p>
            <w:pPr>
              <w:adjustRightInd w:val="0"/>
              <w:snapToGrid w:val="0"/>
              <w:spacing w:line="280" w:lineRule="exact"/>
              <w:rPr>
                <w:color w:val="000000" w:themeColor="text1"/>
                <w:sz w:val="24"/>
                <w:szCs w:val="24"/>
              </w:rPr>
            </w:pPr>
            <w:r>
              <w:rPr>
                <w:rFonts w:hint="eastAsia"/>
                <w:color w:val="000000" w:themeColor="text1"/>
                <w:sz w:val="24"/>
                <w:szCs w:val="24"/>
              </w:rPr>
              <w:t>供应商意见</w:t>
            </w:r>
          </w:p>
        </w:tc>
        <w:tc>
          <w:tcPr>
            <w:tcW w:w="8700"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280" w:lineRule="exact"/>
              <w:rPr>
                <w:color w:val="000000" w:themeColor="text1"/>
                <w:sz w:val="24"/>
                <w:szCs w:val="24"/>
              </w:rPr>
            </w:pPr>
            <w:r>
              <w:rPr>
                <w:rFonts w:hint="eastAsia"/>
                <w:color w:val="000000" w:themeColor="text1"/>
                <w:sz w:val="24"/>
                <w:szCs w:val="24"/>
              </w:rPr>
              <w:t>供应商可对本项目采购需求及评分标准的公正性、专业性、合理性等提出自己正确的意见、建议等（可另页详细表述）。</w:t>
            </w:r>
          </w:p>
        </w:tc>
      </w:tr>
    </w:tbl>
    <w:p>
      <w:pPr>
        <w:pStyle w:val="6"/>
        <w:spacing w:before="150" w:beforeAutospacing="0" w:after="150" w:afterAutospacing="0" w:line="320" w:lineRule="exact"/>
        <w:ind w:left="150"/>
        <w:rPr>
          <w:rStyle w:val="8"/>
          <w:b w:val="0"/>
          <w:color w:val="000000" w:themeColor="text1"/>
        </w:rPr>
      </w:pPr>
      <w:r>
        <w:rPr>
          <w:rStyle w:val="8"/>
          <w:rFonts w:hint="eastAsia"/>
          <w:b w:val="0"/>
          <w:color w:val="000000" w:themeColor="text1"/>
        </w:rPr>
        <w:t>注意事项：</w:t>
      </w:r>
    </w:p>
    <w:p>
      <w:pPr>
        <w:pStyle w:val="6"/>
        <w:spacing w:before="150" w:beforeAutospacing="0" w:after="150" w:afterAutospacing="0" w:line="320" w:lineRule="exact"/>
        <w:ind w:left="150" w:firstLine="480" w:firstLineChars="200"/>
        <w:rPr>
          <w:rStyle w:val="8"/>
          <w:b w:val="0"/>
          <w:color w:val="000000" w:themeColor="text1"/>
        </w:rPr>
      </w:pPr>
      <w:r>
        <w:rPr>
          <w:rFonts w:hint="eastAsia"/>
          <w:color w:val="000000" w:themeColor="text1"/>
        </w:rPr>
        <w:t>1.供应商必须严格按照公告的内容和要求，完整递交有关资料，</w:t>
      </w:r>
      <w:r>
        <w:rPr>
          <w:rStyle w:val="8"/>
          <w:rFonts w:hint="eastAsia"/>
          <w:b w:val="0"/>
          <w:color w:val="000000" w:themeColor="text1"/>
        </w:rPr>
        <w:t>逾期递交的将予以拒收。</w:t>
      </w:r>
    </w:p>
    <w:p>
      <w:pPr>
        <w:pStyle w:val="6"/>
        <w:spacing w:before="150" w:beforeAutospacing="0" w:after="150" w:afterAutospacing="0" w:line="320" w:lineRule="exact"/>
        <w:ind w:left="150" w:firstLine="480" w:firstLineChars="200"/>
        <w:rPr>
          <w:rFonts w:ascii="微软雅黑" w:hAnsi="微软雅黑" w:eastAsia="微软雅黑"/>
          <w:color w:val="000000" w:themeColor="text1"/>
          <w:sz w:val="18"/>
          <w:szCs w:val="18"/>
        </w:rPr>
      </w:pPr>
      <w:r>
        <w:rPr>
          <w:rFonts w:ascii="宋体" w:hAnsi="宋体" w:cs="宋体"/>
          <w:color w:val="000000" w:themeColor="text1"/>
          <w:szCs w:val="24"/>
        </w:rPr>
        <w:t>2.</w:t>
      </w:r>
      <w:r>
        <w:rPr>
          <w:rFonts w:ascii="宋体" w:hAnsi="宋体" w:cs="宋体"/>
          <w:bCs/>
          <w:color w:val="000000" w:themeColor="text1"/>
          <w:szCs w:val="24"/>
        </w:rPr>
        <w:t xml:space="preserve">供应商所递交的资料（全部盖有单位公章）必须为一般常用电脑办公软件能够读取的清晰、易于辨识的彩色电子扫描件、照片（相关证书和证明材料的原件）,并对其他递交资料内容的真实性、有效性及完整性负责，如提供文件资料有错漏、模糊不清、复印件的电子扫描件、照片、无法读取识别或弄虚作假等，一律属于无效文件。 </w:t>
      </w:r>
    </w:p>
    <w:p>
      <w:pPr>
        <w:pStyle w:val="6"/>
        <w:spacing w:before="150" w:beforeAutospacing="0" w:after="150" w:afterAutospacing="0" w:line="320" w:lineRule="exact"/>
        <w:ind w:left="150" w:firstLine="480" w:firstLineChars="200"/>
        <w:rPr>
          <w:color w:val="000000" w:themeColor="text1"/>
          <w:sz w:val="28"/>
          <w:szCs w:val="28"/>
        </w:rPr>
      </w:pPr>
      <w:r>
        <w:rPr>
          <w:rFonts w:hint="eastAsia"/>
          <w:color w:val="000000" w:themeColor="text1"/>
        </w:rPr>
        <w:t>3.须在邮件（附件文件名注明公司全称）注明公司全称、项目名称及项目编号（不注明我单位将拒收报名邮件）。</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765D63"/>
    <w:multiLevelType w:val="singleLevel"/>
    <w:tmpl w:val="72765D6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52DE9"/>
    <w:rsid w:val="00016BFD"/>
    <w:rsid w:val="000446AE"/>
    <w:rsid w:val="000527BB"/>
    <w:rsid w:val="00056AED"/>
    <w:rsid w:val="00062C59"/>
    <w:rsid w:val="0008654C"/>
    <w:rsid w:val="0009726D"/>
    <w:rsid w:val="000A6872"/>
    <w:rsid w:val="00104393"/>
    <w:rsid w:val="00116A59"/>
    <w:rsid w:val="00122B5C"/>
    <w:rsid w:val="001262D6"/>
    <w:rsid w:val="00127B67"/>
    <w:rsid w:val="00141B93"/>
    <w:rsid w:val="00164649"/>
    <w:rsid w:val="001B7E04"/>
    <w:rsid w:val="00227C74"/>
    <w:rsid w:val="00241FC1"/>
    <w:rsid w:val="00247E29"/>
    <w:rsid w:val="00251305"/>
    <w:rsid w:val="0025337E"/>
    <w:rsid w:val="0027306D"/>
    <w:rsid w:val="00286F91"/>
    <w:rsid w:val="002912E3"/>
    <w:rsid w:val="002C0DCE"/>
    <w:rsid w:val="002D6B76"/>
    <w:rsid w:val="00303649"/>
    <w:rsid w:val="00345634"/>
    <w:rsid w:val="00354132"/>
    <w:rsid w:val="0038354E"/>
    <w:rsid w:val="003927E3"/>
    <w:rsid w:val="003A3307"/>
    <w:rsid w:val="003F7FA9"/>
    <w:rsid w:val="00411614"/>
    <w:rsid w:val="00423656"/>
    <w:rsid w:val="0042465C"/>
    <w:rsid w:val="004357AA"/>
    <w:rsid w:val="004451C8"/>
    <w:rsid w:val="00462B04"/>
    <w:rsid w:val="00465FFA"/>
    <w:rsid w:val="00483BEF"/>
    <w:rsid w:val="0048653B"/>
    <w:rsid w:val="0051396C"/>
    <w:rsid w:val="00526415"/>
    <w:rsid w:val="005525C8"/>
    <w:rsid w:val="00577CD8"/>
    <w:rsid w:val="00577EAA"/>
    <w:rsid w:val="00587588"/>
    <w:rsid w:val="005B58B5"/>
    <w:rsid w:val="005D4F05"/>
    <w:rsid w:val="006101C6"/>
    <w:rsid w:val="00646770"/>
    <w:rsid w:val="00680095"/>
    <w:rsid w:val="006800AF"/>
    <w:rsid w:val="006B1667"/>
    <w:rsid w:val="006B566D"/>
    <w:rsid w:val="00710283"/>
    <w:rsid w:val="00714951"/>
    <w:rsid w:val="00731C4C"/>
    <w:rsid w:val="0075506E"/>
    <w:rsid w:val="00770BDF"/>
    <w:rsid w:val="007B23B2"/>
    <w:rsid w:val="007B2469"/>
    <w:rsid w:val="007E2159"/>
    <w:rsid w:val="00841971"/>
    <w:rsid w:val="00843EA0"/>
    <w:rsid w:val="0085685E"/>
    <w:rsid w:val="00862199"/>
    <w:rsid w:val="00877547"/>
    <w:rsid w:val="008B11FF"/>
    <w:rsid w:val="008B49FA"/>
    <w:rsid w:val="008C1899"/>
    <w:rsid w:val="008D5B51"/>
    <w:rsid w:val="008E27CC"/>
    <w:rsid w:val="009111CF"/>
    <w:rsid w:val="00912E34"/>
    <w:rsid w:val="00917353"/>
    <w:rsid w:val="009530DB"/>
    <w:rsid w:val="00965878"/>
    <w:rsid w:val="00984E78"/>
    <w:rsid w:val="009E0A25"/>
    <w:rsid w:val="009E4262"/>
    <w:rsid w:val="00A23F3C"/>
    <w:rsid w:val="00A414FD"/>
    <w:rsid w:val="00A471F1"/>
    <w:rsid w:val="00AB2B27"/>
    <w:rsid w:val="00AC4743"/>
    <w:rsid w:val="00AC4FF6"/>
    <w:rsid w:val="00AC7064"/>
    <w:rsid w:val="00AD57E9"/>
    <w:rsid w:val="00AE0050"/>
    <w:rsid w:val="00AE11F8"/>
    <w:rsid w:val="00AF497E"/>
    <w:rsid w:val="00B34DD8"/>
    <w:rsid w:val="00B37D97"/>
    <w:rsid w:val="00B422CC"/>
    <w:rsid w:val="00B87DB2"/>
    <w:rsid w:val="00BD15BE"/>
    <w:rsid w:val="00C44E23"/>
    <w:rsid w:val="00C554DF"/>
    <w:rsid w:val="00C77263"/>
    <w:rsid w:val="00C772C9"/>
    <w:rsid w:val="00C8060B"/>
    <w:rsid w:val="00C94576"/>
    <w:rsid w:val="00D049F5"/>
    <w:rsid w:val="00D239DE"/>
    <w:rsid w:val="00D24FFC"/>
    <w:rsid w:val="00D34002"/>
    <w:rsid w:val="00D63126"/>
    <w:rsid w:val="00D64C90"/>
    <w:rsid w:val="00D665CD"/>
    <w:rsid w:val="00D9157E"/>
    <w:rsid w:val="00DA12FB"/>
    <w:rsid w:val="00DA3AC3"/>
    <w:rsid w:val="00DC47E0"/>
    <w:rsid w:val="00DD2E61"/>
    <w:rsid w:val="00DE75E6"/>
    <w:rsid w:val="00E14B01"/>
    <w:rsid w:val="00E2163B"/>
    <w:rsid w:val="00E6320A"/>
    <w:rsid w:val="00E652DF"/>
    <w:rsid w:val="00E721AB"/>
    <w:rsid w:val="00E94B33"/>
    <w:rsid w:val="00EB5D3C"/>
    <w:rsid w:val="00ED3F8E"/>
    <w:rsid w:val="00ED7636"/>
    <w:rsid w:val="00EF6995"/>
    <w:rsid w:val="00EF6F42"/>
    <w:rsid w:val="00F10D7E"/>
    <w:rsid w:val="00F27BC7"/>
    <w:rsid w:val="00F52DE9"/>
    <w:rsid w:val="00F67B38"/>
    <w:rsid w:val="00F83087"/>
    <w:rsid w:val="00FD4208"/>
    <w:rsid w:val="00FF19EE"/>
    <w:rsid w:val="01844FD2"/>
    <w:rsid w:val="031F40CC"/>
    <w:rsid w:val="044C24D4"/>
    <w:rsid w:val="1C4360BE"/>
    <w:rsid w:val="1D3A4920"/>
    <w:rsid w:val="202042A9"/>
    <w:rsid w:val="225F6295"/>
    <w:rsid w:val="24027F65"/>
    <w:rsid w:val="29B35EA2"/>
    <w:rsid w:val="2CAC08FD"/>
    <w:rsid w:val="2D64479E"/>
    <w:rsid w:val="31063A31"/>
    <w:rsid w:val="3E295E51"/>
    <w:rsid w:val="3F350914"/>
    <w:rsid w:val="42E15BF6"/>
    <w:rsid w:val="433A5638"/>
    <w:rsid w:val="44D16631"/>
    <w:rsid w:val="4927602F"/>
    <w:rsid w:val="4C760FEF"/>
    <w:rsid w:val="4C7A3ECA"/>
    <w:rsid w:val="50250993"/>
    <w:rsid w:val="570C6CFC"/>
    <w:rsid w:val="5A452253"/>
    <w:rsid w:val="5DB549BD"/>
    <w:rsid w:val="626B2B4A"/>
    <w:rsid w:val="68155D4F"/>
    <w:rsid w:val="68BA6072"/>
    <w:rsid w:val="69FC03E5"/>
    <w:rsid w:val="6E2A2814"/>
    <w:rsid w:val="6E3733A9"/>
    <w:rsid w:val="754B776E"/>
    <w:rsid w:val="77471B72"/>
    <w:rsid w:val="782228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11"/>
    <w:qFormat/>
    <w:uiPriority w:val="9"/>
    <w:pPr>
      <w:keepNext/>
      <w:keepLines/>
      <w:spacing w:before="340" w:after="330" w:line="576" w:lineRule="auto"/>
      <w:outlineLvl w:val="0"/>
    </w:pPr>
    <w:rPr>
      <w:b/>
      <w:bCs/>
      <w:kern w:val="44"/>
      <w:sz w:val="44"/>
      <w:szCs w:val="44"/>
    </w:rPr>
  </w:style>
  <w:style w:type="character" w:default="1" w:styleId="7">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3">
    <w:name w:val="Balloon Text"/>
    <w:basedOn w:val="1"/>
    <w:link w:val="14"/>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0"/>
    <w:pPr>
      <w:spacing w:beforeAutospacing="1" w:afterAutospacing="1"/>
      <w:jc w:val="left"/>
    </w:pPr>
    <w:rPr>
      <w:rFonts w:cs="Times New Roman"/>
      <w:kern w:val="0"/>
      <w:sz w:val="24"/>
    </w:rPr>
  </w:style>
  <w:style w:type="character" w:styleId="8">
    <w:name w:val="Strong"/>
    <w:basedOn w:val="7"/>
    <w:qFormat/>
    <w:uiPriority w:val="22"/>
    <w:rPr>
      <w:b/>
      <w:bCs/>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1">
    <w:name w:val="标题 1 Char"/>
    <w:basedOn w:val="7"/>
    <w:link w:val="2"/>
    <w:qFormat/>
    <w:uiPriority w:val="9"/>
    <w:rPr>
      <w:rFonts w:eastAsia="宋体"/>
      <w:b/>
      <w:bCs/>
      <w:kern w:val="44"/>
      <w:sz w:val="44"/>
      <w:szCs w:val="44"/>
    </w:rPr>
  </w:style>
  <w:style w:type="character" w:customStyle="1" w:styleId="12">
    <w:name w:val="页眉 Char"/>
    <w:basedOn w:val="7"/>
    <w:link w:val="5"/>
    <w:qFormat/>
    <w:uiPriority w:val="99"/>
    <w:rPr>
      <w:sz w:val="18"/>
      <w:szCs w:val="18"/>
    </w:rPr>
  </w:style>
  <w:style w:type="character" w:customStyle="1" w:styleId="13">
    <w:name w:val="页脚 Char"/>
    <w:basedOn w:val="7"/>
    <w:link w:val="4"/>
    <w:qFormat/>
    <w:uiPriority w:val="99"/>
    <w:rPr>
      <w:sz w:val="18"/>
      <w:szCs w:val="18"/>
    </w:rPr>
  </w:style>
  <w:style w:type="character" w:customStyle="1" w:styleId="14">
    <w:name w:val="批注框文本 Char"/>
    <w:basedOn w:val="7"/>
    <w:link w:val="3"/>
    <w:semiHidden/>
    <w:qFormat/>
    <w:uiPriority w:val="99"/>
    <w:rPr>
      <w:sz w:val="18"/>
      <w:szCs w:val="18"/>
    </w:rPr>
  </w:style>
  <w:style w:type="paragraph" w:customStyle="1" w:styleId="15">
    <w:name w:val="_Style 1"/>
    <w:qFormat/>
    <w:uiPriority w:val="1"/>
    <w:pPr>
      <w:adjustRightInd w:val="0"/>
      <w:snapToGrid w:val="0"/>
    </w:pPr>
    <w:rPr>
      <w:rFonts w:ascii="Tahoma" w:hAnsi="Tahoma" w:eastAsia="宋体" w:cs="Times New Roman"/>
      <w:sz w:val="22"/>
      <w:szCs w:val="22"/>
      <w:lang w:val="en-US" w:eastAsia="zh-CN" w:bidi="ar-SA"/>
    </w:rPr>
  </w:style>
  <w:style w:type="paragraph" w:styleId="16">
    <w:name w:val="List Paragraph"/>
    <w:basedOn w:val="1"/>
    <w:qFormat/>
    <w:uiPriority w:val="99"/>
    <w:pPr>
      <w:ind w:firstLine="420" w:firstLineChars="200"/>
    </w:pPr>
    <w:rPr>
      <w:rFonts w:cs="Times New Roman"/>
      <w:szCs w:val="21"/>
    </w:rPr>
  </w:style>
  <w:style w:type="paragraph" w:customStyle="1" w:styleId="17">
    <w:name w:val="正文1"/>
    <w:basedOn w:val="1"/>
    <w:qFormat/>
    <w:uiPriority w:val="0"/>
    <w:pPr>
      <w:widowControl/>
    </w:pPr>
    <w:rPr>
      <w:rFonts w:ascii="Times New Roman" w:hAnsi="Times New Roman" w:cs="Times New Roman"/>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D9711E-9125-424C-AF12-EB3C221515A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928</Words>
  <Characters>5296</Characters>
  <Lines>44</Lines>
  <Paragraphs>12</Paragraphs>
  <TotalTime>17</TotalTime>
  <ScaleCrop>false</ScaleCrop>
  <LinksUpToDate>false</LinksUpToDate>
  <CharactersWithSpaces>6212</CharactersWithSpaces>
  <Application>WPS Office_10.1.0.7401_F1E327BC-269C-435d-A152-05C5408002CA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2017-04-17T01:17:00Z</dcterms:created>
  <dc:creator>wangh</dc:creator>
  <cp:lastModifiedBy>Administrator</cp:lastModifiedBy>
  <cp:lastPrinted>2018-08-13T06:53:00Z</cp:lastPrinted>
  <dcterms:modified xsi:type="dcterms:W3CDTF">2018-08-13T08:16:00Z</dcterms:modified>
  <dc:title>湖北省省级政府采购需求公示</dc:title>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