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C9C" w:rsidRDefault="00144BFD">
      <w:pPr>
        <w:spacing w:line="360" w:lineRule="auto"/>
        <w:jc w:val="center"/>
        <w:rPr>
          <w:sz w:val="28"/>
          <w:szCs w:val="28"/>
        </w:rPr>
      </w:pPr>
      <w:bookmarkStart w:id="0" w:name="_Toc425933103"/>
      <w:r>
        <w:rPr>
          <w:rFonts w:hint="eastAsia"/>
          <w:sz w:val="28"/>
          <w:szCs w:val="28"/>
        </w:rPr>
        <w:t>阳新县县级政府采购竞争性谈判需求公示及</w:t>
      </w:r>
    </w:p>
    <w:p w:rsidR="00E83C9C" w:rsidRDefault="00144BFD">
      <w:pPr>
        <w:spacing w:line="360" w:lineRule="auto"/>
        <w:jc w:val="center"/>
        <w:rPr>
          <w:sz w:val="28"/>
          <w:szCs w:val="28"/>
        </w:rPr>
      </w:pPr>
      <w:r>
        <w:rPr>
          <w:rFonts w:hint="eastAsia"/>
          <w:sz w:val="28"/>
          <w:szCs w:val="28"/>
        </w:rPr>
        <w:t>征集供应商名单公告</w:t>
      </w:r>
    </w:p>
    <w:p w:rsidR="00E83C9C" w:rsidRDefault="00144BFD">
      <w:pPr>
        <w:spacing w:line="360" w:lineRule="auto"/>
        <w:jc w:val="center"/>
        <w:rPr>
          <w:sz w:val="28"/>
          <w:szCs w:val="28"/>
        </w:rPr>
      </w:pPr>
      <w:r>
        <w:rPr>
          <w:rFonts w:hint="eastAsia"/>
          <w:sz w:val="28"/>
          <w:szCs w:val="28"/>
        </w:rPr>
        <w:t>（阳新县木港田畈垃圾填埋场渗滤液处理项目）</w:t>
      </w:r>
    </w:p>
    <w:p w:rsidR="00E83C9C" w:rsidRDefault="00144BFD">
      <w:pPr>
        <w:adjustRightInd w:val="0"/>
        <w:snapToGrid w:val="0"/>
        <w:spacing w:line="360" w:lineRule="auto"/>
        <w:ind w:firstLineChars="200" w:firstLine="480"/>
        <w:rPr>
          <w:sz w:val="24"/>
          <w:szCs w:val="24"/>
        </w:rPr>
      </w:pPr>
      <w:r>
        <w:rPr>
          <w:rFonts w:hint="eastAsia"/>
          <w:sz w:val="24"/>
          <w:szCs w:val="24"/>
        </w:rPr>
        <w:t>依据</w:t>
      </w:r>
      <w:r>
        <w:rPr>
          <w:rFonts w:hint="eastAsia"/>
          <w:color w:val="FF0000"/>
          <w:sz w:val="24"/>
          <w:szCs w:val="24"/>
        </w:rPr>
        <w:t>阳财采计备</w:t>
      </w:r>
      <w:r>
        <w:rPr>
          <w:rFonts w:hint="eastAsia"/>
          <w:color w:val="FF0000"/>
          <w:sz w:val="24"/>
          <w:szCs w:val="24"/>
          <w:u w:val="single"/>
        </w:rPr>
        <w:t>[2018]</w:t>
      </w:r>
      <w:r>
        <w:rPr>
          <w:rFonts w:hint="eastAsia"/>
          <w:sz w:val="24"/>
          <w:szCs w:val="24"/>
          <w:u w:val="single"/>
        </w:rPr>
        <w:t>A140</w:t>
      </w:r>
      <w:r>
        <w:rPr>
          <w:rFonts w:hint="eastAsia"/>
          <w:color w:val="FF0000"/>
          <w:sz w:val="24"/>
          <w:szCs w:val="24"/>
        </w:rPr>
        <w:t>号备案表</w:t>
      </w:r>
      <w:r>
        <w:rPr>
          <w:rFonts w:hint="eastAsia"/>
          <w:sz w:val="24"/>
          <w:szCs w:val="24"/>
        </w:rPr>
        <w:t>要求，</w:t>
      </w:r>
      <w:r>
        <w:rPr>
          <w:rFonts w:hint="eastAsia"/>
          <w:sz w:val="24"/>
          <w:szCs w:val="24"/>
          <w:u w:val="single"/>
        </w:rPr>
        <w:t>阳新县城市管理执法局</w:t>
      </w:r>
      <w:r>
        <w:rPr>
          <w:rFonts w:hint="eastAsia"/>
          <w:sz w:val="24"/>
          <w:szCs w:val="24"/>
          <w:u w:val="single"/>
        </w:rPr>
        <w:t xml:space="preserve">       </w:t>
      </w:r>
      <w:r>
        <w:rPr>
          <w:rFonts w:hint="eastAsia"/>
          <w:sz w:val="24"/>
          <w:szCs w:val="24"/>
        </w:rPr>
        <w:t>就</w:t>
      </w:r>
      <w:r>
        <w:rPr>
          <w:rFonts w:hint="eastAsia"/>
          <w:sz w:val="24"/>
          <w:szCs w:val="24"/>
          <w:u w:val="single"/>
        </w:rPr>
        <w:t xml:space="preserve"> </w:t>
      </w:r>
      <w:r>
        <w:rPr>
          <w:rFonts w:ascii="仿宋_GB2312" w:eastAsia="仿宋_GB2312" w:hAnsi="仿宋_GB2312" w:cs="仿宋_GB2312" w:hint="eastAsia"/>
          <w:sz w:val="28"/>
          <w:szCs w:val="28"/>
          <w:u w:val="single"/>
        </w:rPr>
        <w:t>阳新县木港田畈垃圾填埋场渗滤液处理</w:t>
      </w:r>
      <w:r>
        <w:rPr>
          <w:rFonts w:ascii="宋体" w:hAnsi="宋体" w:cs="宋体" w:hint="eastAsia"/>
          <w:kern w:val="0"/>
          <w:sz w:val="28"/>
          <w:szCs w:val="28"/>
          <w:u w:val="single"/>
        </w:rPr>
        <w:t>项目</w:t>
      </w:r>
      <w:r>
        <w:rPr>
          <w:rFonts w:hint="eastAsia"/>
          <w:sz w:val="24"/>
          <w:szCs w:val="24"/>
        </w:rPr>
        <w:t>所需货物及相关服务进行竞争性谈判采购，现对采购人提供的采购需求进行公示，公开征询意见，并接受有意向的潜在供应商报名。</w:t>
      </w:r>
    </w:p>
    <w:p w:rsidR="00E83C9C" w:rsidRDefault="00144BFD">
      <w:pPr>
        <w:adjustRightInd w:val="0"/>
        <w:snapToGrid w:val="0"/>
        <w:spacing w:line="360" w:lineRule="auto"/>
        <w:ind w:firstLineChars="200" w:firstLine="480"/>
        <w:rPr>
          <w:sz w:val="24"/>
          <w:szCs w:val="24"/>
        </w:rPr>
      </w:pPr>
      <w:r>
        <w:rPr>
          <w:rFonts w:hint="eastAsia"/>
          <w:sz w:val="24"/>
          <w:szCs w:val="24"/>
        </w:rPr>
        <w:t>一、项目编号：</w:t>
      </w:r>
      <w:r>
        <w:rPr>
          <w:rFonts w:hint="eastAsia"/>
          <w:sz w:val="24"/>
          <w:szCs w:val="24"/>
          <w:u w:val="single"/>
        </w:rPr>
        <w:t xml:space="preserve"> 131-zcg.2018-156 </w:t>
      </w:r>
    </w:p>
    <w:p w:rsidR="00E83C9C" w:rsidRDefault="00144BFD">
      <w:pPr>
        <w:adjustRightInd w:val="0"/>
        <w:snapToGrid w:val="0"/>
        <w:spacing w:line="360" w:lineRule="auto"/>
        <w:ind w:firstLineChars="200" w:firstLine="480"/>
        <w:rPr>
          <w:sz w:val="24"/>
          <w:szCs w:val="24"/>
        </w:rPr>
      </w:pPr>
      <w:r>
        <w:rPr>
          <w:rFonts w:hint="eastAsia"/>
          <w:sz w:val="24"/>
          <w:szCs w:val="24"/>
        </w:rPr>
        <w:t>二、项目名称：</w:t>
      </w:r>
      <w:r>
        <w:rPr>
          <w:rFonts w:hint="eastAsia"/>
          <w:sz w:val="24"/>
          <w:szCs w:val="24"/>
          <w:u w:val="single"/>
        </w:rPr>
        <w:t xml:space="preserve"> </w:t>
      </w:r>
      <w:r>
        <w:rPr>
          <w:rFonts w:ascii="仿宋_GB2312" w:eastAsia="仿宋_GB2312" w:hAnsi="仿宋_GB2312" w:cs="仿宋_GB2312" w:hint="eastAsia"/>
          <w:sz w:val="28"/>
          <w:szCs w:val="28"/>
          <w:u w:val="single"/>
        </w:rPr>
        <w:t>阳新县木港田畈垃圾填埋场渗滤液处理</w:t>
      </w:r>
      <w:r>
        <w:rPr>
          <w:rFonts w:ascii="宋体" w:hAnsi="宋体" w:cs="宋体" w:hint="eastAsia"/>
          <w:kern w:val="0"/>
          <w:sz w:val="28"/>
          <w:szCs w:val="28"/>
          <w:u w:val="single"/>
        </w:rPr>
        <w:t>项目</w:t>
      </w:r>
      <w:r>
        <w:rPr>
          <w:rFonts w:hint="eastAsia"/>
          <w:sz w:val="24"/>
          <w:szCs w:val="24"/>
          <w:u w:val="single"/>
        </w:rPr>
        <w:t xml:space="preserve"> </w:t>
      </w:r>
    </w:p>
    <w:p w:rsidR="00E83C9C" w:rsidRDefault="00144BFD">
      <w:pPr>
        <w:adjustRightInd w:val="0"/>
        <w:snapToGrid w:val="0"/>
        <w:spacing w:line="360" w:lineRule="auto"/>
        <w:ind w:firstLineChars="200" w:firstLine="480"/>
        <w:rPr>
          <w:sz w:val="24"/>
          <w:szCs w:val="24"/>
        </w:rPr>
      </w:pPr>
      <w:r>
        <w:rPr>
          <w:rFonts w:hint="eastAsia"/>
          <w:sz w:val="24"/>
          <w:szCs w:val="24"/>
        </w:rPr>
        <w:t>三、采购内容：</w:t>
      </w:r>
      <w:r>
        <w:rPr>
          <w:rFonts w:hint="eastAsia"/>
          <w:bCs/>
          <w:color w:val="000000" w:themeColor="text1"/>
          <w:sz w:val="24"/>
          <w:lang w:bidi="ar-EG"/>
        </w:rPr>
        <w:t>垃圾填埋场渗滤液处理站运营服务，处理规模约</w:t>
      </w:r>
      <w:r>
        <w:rPr>
          <w:rFonts w:hint="eastAsia"/>
          <w:bCs/>
          <w:color w:val="000000" w:themeColor="text1"/>
          <w:sz w:val="24"/>
          <w:lang w:bidi="ar-EG"/>
        </w:rPr>
        <w:t>120t/d</w:t>
      </w:r>
      <w:r>
        <w:rPr>
          <w:rFonts w:hint="eastAsia"/>
          <w:bCs/>
          <w:color w:val="000000" w:themeColor="text1"/>
          <w:sz w:val="24"/>
          <w:lang w:bidi="ar-EG"/>
        </w:rPr>
        <w:t>。</w:t>
      </w:r>
    </w:p>
    <w:p w:rsidR="00E83C9C" w:rsidRDefault="00144BFD">
      <w:pPr>
        <w:adjustRightInd w:val="0"/>
        <w:snapToGrid w:val="0"/>
        <w:spacing w:line="360" w:lineRule="auto"/>
        <w:ind w:firstLineChars="200" w:firstLine="480"/>
        <w:rPr>
          <w:sz w:val="24"/>
          <w:szCs w:val="24"/>
        </w:rPr>
      </w:pPr>
      <w:r>
        <w:rPr>
          <w:rFonts w:hint="eastAsia"/>
          <w:sz w:val="24"/>
          <w:szCs w:val="24"/>
        </w:rPr>
        <w:t>四、采购预算：</w:t>
      </w:r>
      <w:r>
        <w:rPr>
          <w:rFonts w:hint="eastAsia"/>
          <w:sz w:val="24"/>
          <w:szCs w:val="24"/>
          <w:u w:val="single"/>
        </w:rPr>
        <w:t>254</w:t>
      </w:r>
      <w:r>
        <w:rPr>
          <w:rFonts w:hint="eastAsia"/>
          <w:sz w:val="24"/>
          <w:szCs w:val="24"/>
        </w:rPr>
        <w:t>万元</w:t>
      </w:r>
      <w:r>
        <w:rPr>
          <w:rFonts w:hint="eastAsia"/>
          <w:sz w:val="24"/>
          <w:szCs w:val="24"/>
        </w:rPr>
        <w:t>/</w:t>
      </w:r>
      <w:r>
        <w:rPr>
          <w:rFonts w:hint="eastAsia"/>
          <w:sz w:val="24"/>
          <w:szCs w:val="24"/>
        </w:rPr>
        <w:t>年</w:t>
      </w:r>
      <w:r>
        <w:rPr>
          <w:rFonts w:hint="eastAsia"/>
          <w:sz w:val="24"/>
          <w:szCs w:val="24"/>
        </w:rPr>
        <w:t xml:space="preserve">  </w:t>
      </w:r>
      <w:r>
        <w:rPr>
          <w:rFonts w:hint="eastAsia"/>
          <w:sz w:val="24"/>
          <w:szCs w:val="24"/>
        </w:rPr>
        <w:t>单价为</w:t>
      </w:r>
      <w:r>
        <w:rPr>
          <w:rFonts w:hint="eastAsia"/>
          <w:sz w:val="24"/>
          <w:szCs w:val="24"/>
        </w:rPr>
        <w:t>58</w:t>
      </w:r>
      <w:r>
        <w:rPr>
          <w:rFonts w:hint="eastAsia"/>
          <w:sz w:val="24"/>
          <w:szCs w:val="24"/>
        </w:rPr>
        <w:t>元</w:t>
      </w:r>
      <w:r>
        <w:rPr>
          <w:rFonts w:hint="eastAsia"/>
          <w:sz w:val="24"/>
          <w:szCs w:val="24"/>
        </w:rPr>
        <w:t>/</w:t>
      </w:r>
      <w:r>
        <w:rPr>
          <w:rFonts w:hint="eastAsia"/>
          <w:sz w:val="24"/>
          <w:szCs w:val="24"/>
        </w:rPr>
        <w:t>吨</w:t>
      </w:r>
    </w:p>
    <w:p w:rsidR="00E83C9C" w:rsidRDefault="00144BFD">
      <w:pPr>
        <w:adjustRightInd w:val="0"/>
        <w:snapToGrid w:val="0"/>
        <w:spacing w:line="360" w:lineRule="auto"/>
        <w:ind w:firstLineChars="200" w:firstLine="480"/>
        <w:rPr>
          <w:sz w:val="24"/>
          <w:szCs w:val="24"/>
        </w:rPr>
      </w:pPr>
      <w:r>
        <w:rPr>
          <w:rFonts w:hint="eastAsia"/>
          <w:sz w:val="24"/>
          <w:szCs w:val="24"/>
        </w:rPr>
        <w:t>五、供应商资格条件</w:t>
      </w:r>
    </w:p>
    <w:p w:rsidR="00E83C9C" w:rsidRDefault="00144BFD">
      <w:pPr>
        <w:autoSpaceDE w:val="0"/>
        <w:autoSpaceDN w:val="0"/>
        <w:adjustRightInd w:val="0"/>
        <w:snapToGrid w:val="0"/>
        <w:spacing w:line="360" w:lineRule="auto"/>
        <w:ind w:leftChars="350" w:left="735"/>
        <w:rPr>
          <w:bCs/>
          <w:color w:val="FF0000"/>
          <w:sz w:val="24"/>
          <w:lang w:bidi="ar-EG"/>
        </w:rPr>
      </w:pPr>
      <w:r>
        <w:rPr>
          <w:rFonts w:hint="eastAsia"/>
          <w:bCs/>
          <w:color w:val="FF0000"/>
          <w:sz w:val="24"/>
          <w:lang w:bidi="ar-EG"/>
        </w:rPr>
        <w:t>1</w:t>
      </w:r>
      <w:r>
        <w:rPr>
          <w:rFonts w:hint="eastAsia"/>
          <w:bCs/>
          <w:color w:val="FF0000"/>
          <w:sz w:val="24"/>
          <w:lang w:bidi="ar-EG"/>
        </w:rPr>
        <w:t>、应具备《政府采购法》第二十二条第一款规定的条件；</w:t>
      </w:r>
    </w:p>
    <w:p w:rsidR="00E83C9C" w:rsidRDefault="00144BFD">
      <w:pPr>
        <w:autoSpaceDE w:val="0"/>
        <w:autoSpaceDN w:val="0"/>
        <w:adjustRightInd w:val="0"/>
        <w:snapToGrid w:val="0"/>
        <w:spacing w:line="360" w:lineRule="auto"/>
        <w:ind w:leftChars="350" w:left="735"/>
        <w:rPr>
          <w:bCs/>
          <w:color w:val="FF0000"/>
          <w:sz w:val="24"/>
          <w:lang w:bidi="ar-EG"/>
        </w:rPr>
      </w:pPr>
      <w:r>
        <w:rPr>
          <w:rFonts w:hint="eastAsia"/>
          <w:bCs/>
          <w:color w:val="FF0000"/>
          <w:sz w:val="24"/>
          <w:lang w:bidi="ar-EG"/>
        </w:rPr>
        <w:t>2</w:t>
      </w:r>
      <w:r>
        <w:rPr>
          <w:rFonts w:hint="eastAsia"/>
          <w:bCs/>
          <w:color w:val="FF0000"/>
          <w:sz w:val="24"/>
          <w:lang w:bidi="ar-EG"/>
        </w:rPr>
        <w:t>、参加本次政府采购活动前三年内，在经营活动中没有重大违法记录并须提交《参加政府采购活动前</w:t>
      </w:r>
      <w:r>
        <w:rPr>
          <w:rFonts w:hint="eastAsia"/>
          <w:bCs/>
          <w:color w:val="FF0000"/>
          <w:sz w:val="24"/>
          <w:lang w:bidi="ar-EG"/>
        </w:rPr>
        <w:t>3</w:t>
      </w:r>
      <w:r>
        <w:rPr>
          <w:rFonts w:hint="eastAsia"/>
          <w:bCs/>
          <w:color w:val="FF0000"/>
          <w:sz w:val="24"/>
          <w:lang w:bidi="ar-EG"/>
        </w:rPr>
        <w:t>年内在经营活动中没有重大违法记录的书面声明》，且必须未被列入</w:t>
      </w:r>
      <w:r>
        <w:rPr>
          <w:rFonts w:hint="eastAsia"/>
          <w:bCs/>
          <w:color w:val="FF0000"/>
          <w:sz w:val="24"/>
          <w:lang w:bidi="ar-EG"/>
        </w:rPr>
        <w:t>"</w:t>
      </w:r>
      <w:r>
        <w:rPr>
          <w:rFonts w:hint="eastAsia"/>
          <w:bCs/>
          <w:color w:val="FF0000"/>
          <w:sz w:val="24"/>
          <w:lang w:bidi="ar-EG"/>
        </w:rPr>
        <w:t>信用中国</w:t>
      </w:r>
      <w:r>
        <w:rPr>
          <w:rFonts w:hint="eastAsia"/>
          <w:bCs/>
          <w:color w:val="FF0000"/>
          <w:sz w:val="24"/>
          <w:lang w:bidi="ar-EG"/>
        </w:rPr>
        <w:t>"</w:t>
      </w:r>
      <w:r>
        <w:rPr>
          <w:rFonts w:hint="eastAsia"/>
          <w:bCs/>
          <w:color w:val="FF0000"/>
          <w:sz w:val="24"/>
          <w:lang w:bidi="ar-EG"/>
        </w:rPr>
        <w:t>网站</w:t>
      </w:r>
      <w:r>
        <w:rPr>
          <w:rFonts w:hint="eastAsia"/>
          <w:bCs/>
          <w:color w:val="FF0000"/>
          <w:sz w:val="24"/>
          <w:lang w:bidi="ar-EG"/>
        </w:rPr>
        <w:t>(</w:t>
      </w:r>
      <w:proofErr w:type="spellStart"/>
      <w:r>
        <w:rPr>
          <w:rFonts w:hint="eastAsia"/>
          <w:bCs/>
          <w:color w:val="FF0000"/>
          <w:sz w:val="24"/>
          <w:lang w:bidi="ar-EG"/>
        </w:rPr>
        <w:t>www.creditchina.gov.cn</w:t>
      </w:r>
      <w:proofErr w:type="spellEnd"/>
      <w:r>
        <w:rPr>
          <w:rFonts w:hint="eastAsia"/>
          <w:bCs/>
          <w:color w:val="FF0000"/>
          <w:sz w:val="24"/>
          <w:lang w:bidi="ar-EG"/>
        </w:rPr>
        <w:t>)</w:t>
      </w:r>
      <w:r>
        <w:rPr>
          <w:rFonts w:hint="eastAsia"/>
          <w:bCs/>
          <w:color w:val="FF0000"/>
          <w:sz w:val="24"/>
          <w:lang w:bidi="ar-EG"/>
        </w:rPr>
        <w:t>失信被执行人（须提供网站截图）、重大税收违法案件当事人、政府采购严重违法失信行为记录名单。</w:t>
      </w:r>
    </w:p>
    <w:p w:rsidR="00E83C9C" w:rsidRDefault="00144BFD">
      <w:pPr>
        <w:autoSpaceDE w:val="0"/>
        <w:autoSpaceDN w:val="0"/>
        <w:adjustRightInd w:val="0"/>
        <w:snapToGrid w:val="0"/>
        <w:spacing w:line="360" w:lineRule="auto"/>
        <w:ind w:leftChars="350" w:left="735"/>
        <w:rPr>
          <w:bCs/>
          <w:color w:val="FF0000"/>
          <w:sz w:val="24"/>
          <w:lang w:bidi="ar-EG"/>
        </w:rPr>
      </w:pPr>
      <w:r>
        <w:rPr>
          <w:rFonts w:hint="eastAsia"/>
          <w:bCs/>
          <w:color w:val="FF0000"/>
          <w:sz w:val="24"/>
          <w:lang w:bidi="ar-EG"/>
        </w:rPr>
        <w:t>3</w:t>
      </w:r>
      <w:r>
        <w:rPr>
          <w:rFonts w:hint="eastAsia"/>
          <w:bCs/>
          <w:color w:val="FF0000"/>
          <w:sz w:val="24"/>
          <w:lang w:bidi="ar-EG"/>
        </w:rPr>
        <w:t>、特定条件：供应商须</w:t>
      </w:r>
      <w:r>
        <w:rPr>
          <w:bCs/>
          <w:color w:val="FF0000"/>
          <w:sz w:val="24"/>
          <w:lang w:bidi="ar-EG"/>
        </w:rPr>
        <w:t>提供三证（营业执照、税务登记证、组织机构代码证或三证合一</w:t>
      </w:r>
      <w:r>
        <w:rPr>
          <w:rFonts w:hint="eastAsia"/>
          <w:bCs/>
          <w:color w:val="FF0000"/>
          <w:sz w:val="24"/>
          <w:lang w:bidi="ar-EG"/>
        </w:rPr>
        <w:t>）；须具有行政主管部门核发的环保工程专业承包叁级以上（含叁级）资质；运营商财务状况良好，须提供</w:t>
      </w:r>
      <w:r>
        <w:rPr>
          <w:rFonts w:hint="eastAsia"/>
          <w:bCs/>
          <w:color w:val="FF0000"/>
          <w:sz w:val="24"/>
          <w:lang w:bidi="ar-EG"/>
        </w:rPr>
        <w:t>2015-2017</w:t>
      </w:r>
      <w:r>
        <w:rPr>
          <w:rFonts w:hint="eastAsia"/>
          <w:bCs/>
          <w:color w:val="FF0000"/>
          <w:sz w:val="24"/>
          <w:lang w:bidi="ar-EG"/>
        </w:rPr>
        <w:t>年度经有审计资格的第三方审计的财务审计报告；近三年内履约、信誉情况良好、未发生重大质量安全事故或其他重大事故。</w:t>
      </w:r>
    </w:p>
    <w:p w:rsidR="00E83C9C" w:rsidRDefault="00144BFD">
      <w:pPr>
        <w:adjustRightInd w:val="0"/>
        <w:snapToGrid w:val="0"/>
        <w:spacing w:line="360" w:lineRule="auto"/>
        <w:ind w:firstLineChars="200" w:firstLine="480"/>
        <w:rPr>
          <w:sz w:val="24"/>
          <w:szCs w:val="24"/>
        </w:rPr>
      </w:pPr>
      <w:r>
        <w:rPr>
          <w:rFonts w:hint="eastAsia"/>
          <w:sz w:val="24"/>
          <w:szCs w:val="24"/>
        </w:rPr>
        <w:t>六、是否专门面向中小企业</w:t>
      </w:r>
      <w:r>
        <w:rPr>
          <w:rFonts w:hint="eastAsia"/>
          <w:color w:val="000000" w:themeColor="text1"/>
          <w:sz w:val="24"/>
        </w:rPr>
        <w:t>、监狱企业、残疾人福利性单位</w:t>
      </w:r>
      <w:r>
        <w:rPr>
          <w:rFonts w:hint="eastAsia"/>
          <w:color w:val="FF0000"/>
          <w:sz w:val="24"/>
          <w:szCs w:val="24"/>
        </w:rPr>
        <w:t>：否</w:t>
      </w:r>
    </w:p>
    <w:p w:rsidR="00E83C9C" w:rsidRDefault="00144BFD">
      <w:pPr>
        <w:adjustRightInd w:val="0"/>
        <w:snapToGrid w:val="0"/>
        <w:spacing w:line="360" w:lineRule="auto"/>
        <w:ind w:firstLineChars="200" w:firstLine="480"/>
        <w:rPr>
          <w:sz w:val="24"/>
          <w:szCs w:val="24"/>
        </w:rPr>
      </w:pPr>
      <w:r>
        <w:rPr>
          <w:rFonts w:hint="eastAsia"/>
          <w:sz w:val="24"/>
          <w:szCs w:val="24"/>
        </w:rPr>
        <w:t>七、需求公示</w:t>
      </w:r>
    </w:p>
    <w:p w:rsidR="00E83C9C" w:rsidRDefault="00144BFD">
      <w:pPr>
        <w:adjustRightInd w:val="0"/>
        <w:snapToGrid w:val="0"/>
        <w:spacing w:line="360" w:lineRule="auto"/>
        <w:ind w:firstLineChars="200" w:firstLine="480"/>
        <w:rPr>
          <w:color w:val="FF0000"/>
          <w:sz w:val="24"/>
          <w:szCs w:val="24"/>
        </w:rPr>
      </w:pPr>
      <w:r>
        <w:rPr>
          <w:rFonts w:hint="eastAsia"/>
          <w:sz w:val="24"/>
          <w:szCs w:val="24"/>
        </w:rPr>
        <w:t>（一）公示期：</w:t>
      </w:r>
      <w:r>
        <w:rPr>
          <w:rFonts w:hint="eastAsia"/>
          <w:color w:val="FF0000"/>
          <w:sz w:val="24"/>
          <w:szCs w:val="24"/>
        </w:rPr>
        <w:t>本公示发布之日起至</w:t>
      </w:r>
      <w:r>
        <w:rPr>
          <w:rFonts w:hint="eastAsia"/>
          <w:color w:val="FF0000"/>
          <w:sz w:val="24"/>
          <w:szCs w:val="24"/>
          <w:u w:val="single"/>
        </w:rPr>
        <w:t>2018</w:t>
      </w:r>
      <w:r>
        <w:rPr>
          <w:rFonts w:hint="eastAsia"/>
          <w:color w:val="FF0000"/>
          <w:sz w:val="24"/>
          <w:szCs w:val="24"/>
        </w:rPr>
        <w:t>年</w:t>
      </w:r>
      <w:r>
        <w:rPr>
          <w:rFonts w:hint="eastAsia"/>
          <w:color w:val="FF0000"/>
          <w:sz w:val="24"/>
          <w:szCs w:val="24"/>
          <w:u w:val="single"/>
        </w:rPr>
        <w:t>9</w:t>
      </w:r>
      <w:r>
        <w:rPr>
          <w:rFonts w:hint="eastAsia"/>
          <w:color w:val="FF0000"/>
          <w:sz w:val="24"/>
          <w:szCs w:val="24"/>
        </w:rPr>
        <w:t>月</w:t>
      </w:r>
      <w:r>
        <w:rPr>
          <w:rFonts w:hint="eastAsia"/>
          <w:color w:val="FF0000"/>
          <w:sz w:val="24"/>
          <w:szCs w:val="24"/>
          <w:u w:val="single"/>
        </w:rPr>
        <w:t>20</w:t>
      </w:r>
      <w:r>
        <w:rPr>
          <w:rFonts w:hint="eastAsia"/>
          <w:color w:val="FF0000"/>
          <w:sz w:val="24"/>
          <w:szCs w:val="24"/>
        </w:rPr>
        <w:t>日</w:t>
      </w:r>
      <w:r>
        <w:rPr>
          <w:rFonts w:hint="eastAsia"/>
          <w:color w:val="FF0000"/>
          <w:sz w:val="24"/>
          <w:szCs w:val="24"/>
        </w:rPr>
        <w:t>17:30</w:t>
      </w:r>
      <w:r>
        <w:rPr>
          <w:rFonts w:hint="eastAsia"/>
          <w:color w:val="FF0000"/>
          <w:sz w:val="24"/>
          <w:szCs w:val="24"/>
        </w:rPr>
        <w:t>时止。</w:t>
      </w:r>
    </w:p>
    <w:p w:rsidR="00E83C9C" w:rsidRDefault="00144BFD">
      <w:pPr>
        <w:adjustRightInd w:val="0"/>
        <w:snapToGrid w:val="0"/>
        <w:spacing w:line="360" w:lineRule="auto"/>
        <w:ind w:firstLineChars="200" w:firstLine="480"/>
        <w:rPr>
          <w:sz w:val="24"/>
          <w:szCs w:val="24"/>
        </w:rPr>
      </w:pPr>
      <w:r>
        <w:rPr>
          <w:rFonts w:hint="eastAsia"/>
          <w:sz w:val="24"/>
          <w:szCs w:val="24"/>
        </w:rPr>
        <w:t>（二）意见反馈方式：对采购需求提出相关意见（应说明理由）应客观公正、实事求是，供应商可以在公示期内向采购人或采购代理机构提交相关意见。</w:t>
      </w:r>
    </w:p>
    <w:p w:rsidR="00E83C9C" w:rsidRDefault="00144BFD">
      <w:pPr>
        <w:adjustRightInd w:val="0"/>
        <w:snapToGrid w:val="0"/>
        <w:spacing w:line="360" w:lineRule="auto"/>
        <w:ind w:firstLineChars="200" w:firstLine="480"/>
        <w:rPr>
          <w:sz w:val="24"/>
          <w:szCs w:val="24"/>
        </w:rPr>
      </w:pPr>
      <w:r>
        <w:rPr>
          <w:rFonts w:hint="eastAsia"/>
          <w:sz w:val="24"/>
          <w:szCs w:val="24"/>
        </w:rPr>
        <w:lastRenderedPageBreak/>
        <w:t>（三）采购需求获取方式：</w:t>
      </w:r>
    </w:p>
    <w:p w:rsidR="00E83C9C" w:rsidRDefault="00144BFD">
      <w:pPr>
        <w:pStyle w:val="a8"/>
        <w:widowControl/>
        <w:shd w:val="clear" w:color="auto" w:fill="FFFFFF"/>
        <w:adjustRightInd w:val="0"/>
        <w:snapToGrid w:val="0"/>
        <w:spacing w:before="150" w:beforeAutospacing="0" w:after="150" w:afterAutospacing="0" w:line="360" w:lineRule="auto"/>
        <w:ind w:left="150" w:firstLine="480"/>
        <w:rPr>
          <w:color w:val="FF0000"/>
          <w:szCs w:val="24"/>
        </w:rPr>
      </w:pPr>
      <w:r>
        <w:rPr>
          <w:rFonts w:hint="eastAsia"/>
          <w:color w:val="FF0000"/>
          <w:szCs w:val="24"/>
        </w:rPr>
        <w:t>1</w:t>
      </w:r>
      <w:r>
        <w:rPr>
          <w:rFonts w:hint="eastAsia"/>
          <w:color w:val="FF0000"/>
          <w:szCs w:val="24"/>
        </w:rPr>
        <w:t>、可在“湖北省政府采购网”、“黄石市公共资源交易信息网”及“阳新县人民政府网”点击本公告中的链接下载。</w:t>
      </w:r>
    </w:p>
    <w:p w:rsidR="00E83C9C" w:rsidRDefault="00144BFD">
      <w:pPr>
        <w:adjustRightInd w:val="0"/>
        <w:snapToGrid w:val="0"/>
        <w:spacing w:line="360" w:lineRule="auto"/>
        <w:ind w:firstLineChars="200" w:firstLine="480"/>
        <w:rPr>
          <w:sz w:val="24"/>
          <w:szCs w:val="24"/>
          <w:u w:val="single"/>
        </w:rPr>
      </w:pPr>
      <w:r>
        <w:rPr>
          <w:rFonts w:hint="eastAsia"/>
          <w:color w:val="FF0000"/>
          <w:sz w:val="24"/>
          <w:szCs w:val="24"/>
        </w:rPr>
        <w:t>2</w:t>
      </w:r>
      <w:r>
        <w:rPr>
          <w:rFonts w:hint="eastAsia"/>
          <w:color w:val="FF0000"/>
          <w:sz w:val="24"/>
          <w:szCs w:val="24"/>
        </w:rPr>
        <w:t>、采购需求下载：</w:t>
      </w:r>
      <w:r>
        <w:rPr>
          <w:rFonts w:hint="eastAsia"/>
          <w:color w:val="FF0000"/>
          <w:sz w:val="24"/>
          <w:szCs w:val="24"/>
          <w:u w:val="single"/>
        </w:rPr>
        <w:t xml:space="preserve">  </w:t>
      </w:r>
      <w:r>
        <w:rPr>
          <w:rFonts w:hint="eastAsia"/>
          <w:color w:val="FF0000"/>
          <w:sz w:val="24"/>
          <w:szCs w:val="24"/>
          <w:u w:val="single"/>
        </w:rPr>
        <w:t>见附件</w:t>
      </w:r>
      <w:r>
        <w:rPr>
          <w:rFonts w:hint="eastAsia"/>
          <w:color w:val="FF0000"/>
          <w:sz w:val="24"/>
          <w:szCs w:val="24"/>
          <w:u w:val="single"/>
        </w:rPr>
        <w:t xml:space="preserve">           </w:t>
      </w:r>
    </w:p>
    <w:p w:rsidR="00E83C9C" w:rsidRDefault="00144BFD">
      <w:pPr>
        <w:adjustRightInd w:val="0"/>
        <w:snapToGrid w:val="0"/>
        <w:spacing w:line="360" w:lineRule="auto"/>
        <w:ind w:firstLineChars="200" w:firstLine="480"/>
        <w:rPr>
          <w:sz w:val="24"/>
          <w:szCs w:val="24"/>
        </w:rPr>
      </w:pPr>
      <w:r>
        <w:rPr>
          <w:rFonts w:hint="eastAsia"/>
          <w:sz w:val="24"/>
          <w:szCs w:val="24"/>
        </w:rPr>
        <w:t>（四）需求公示的目的：就采购需求的公正性与专业性征询各潜在供应商的意见，无论是否反馈意见均不影响供应商参与征集供应商名单。</w:t>
      </w:r>
    </w:p>
    <w:p w:rsidR="00E83C9C" w:rsidRDefault="00144BFD">
      <w:pPr>
        <w:adjustRightInd w:val="0"/>
        <w:snapToGrid w:val="0"/>
        <w:spacing w:line="360" w:lineRule="auto"/>
        <w:ind w:firstLineChars="200" w:firstLine="480"/>
        <w:rPr>
          <w:sz w:val="24"/>
          <w:szCs w:val="24"/>
        </w:rPr>
      </w:pPr>
      <w:r>
        <w:rPr>
          <w:rFonts w:hint="eastAsia"/>
          <w:sz w:val="24"/>
          <w:szCs w:val="24"/>
        </w:rPr>
        <w:t>八、征集供应商名单</w:t>
      </w:r>
    </w:p>
    <w:p w:rsidR="00E83C9C" w:rsidRDefault="00144BFD">
      <w:pPr>
        <w:adjustRightInd w:val="0"/>
        <w:snapToGrid w:val="0"/>
        <w:spacing w:line="360" w:lineRule="auto"/>
        <w:ind w:firstLineChars="200" w:firstLine="480"/>
        <w:rPr>
          <w:sz w:val="24"/>
          <w:szCs w:val="24"/>
        </w:rPr>
      </w:pPr>
      <w:r>
        <w:rPr>
          <w:rFonts w:hint="eastAsia"/>
          <w:sz w:val="24"/>
          <w:szCs w:val="24"/>
        </w:rPr>
        <w:t>（一）征集的供应商为本项目备选供应商，最终由谈判小组确定不少于三家供应商参加竞争性谈判。如供应商受邀请后无故不参加竞争性谈判，将被列入阳新县公共资源交易监督管理局不诚信供应商名单。</w:t>
      </w:r>
    </w:p>
    <w:p w:rsidR="00E83C9C" w:rsidRDefault="00144BFD">
      <w:pPr>
        <w:adjustRightInd w:val="0"/>
        <w:snapToGrid w:val="0"/>
        <w:spacing w:line="360" w:lineRule="auto"/>
        <w:ind w:firstLineChars="200" w:firstLine="480"/>
        <w:rPr>
          <w:color w:val="FF0000"/>
          <w:sz w:val="24"/>
          <w:szCs w:val="24"/>
        </w:rPr>
      </w:pPr>
      <w:r>
        <w:rPr>
          <w:rFonts w:hint="eastAsia"/>
          <w:sz w:val="24"/>
          <w:szCs w:val="24"/>
        </w:rPr>
        <w:t>（二）</w:t>
      </w:r>
      <w:r>
        <w:rPr>
          <w:rFonts w:hint="eastAsia"/>
          <w:color w:val="FF0000"/>
          <w:sz w:val="24"/>
          <w:szCs w:val="24"/>
        </w:rPr>
        <w:t>有意参与本项目的潜在供应商可在公示期内通过电子邮件的方式（在有效公示期内向指定邮箱</w:t>
      </w:r>
      <w:r>
        <w:rPr>
          <w:rFonts w:hint="eastAsia"/>
          <w:sz w:val="24"/>
          <w:szCs w:val="24"/>
          <w:u w:val="single"/>
        </w:rPr>
        <w:t xml:space="preserve"> 271519280@qq.com      </w:t>
      </w:r>
      <w:r>
        <w:rPr>
          <w:rFonts w:hint="eastAsia"/>
          <w:color w:val="FF0000"/>
          <w:sz w:val="24"/>
          <w:szCs w:val="24"/>
        </w:rPr>
        <w:t>递交报名资料）进行报名。</w:t>
      </w:r>
    </w:p>
    <w:p w:rsidR="00E83C9C" w:rsidRDefault="00144BFD">
      <w:pPr>
        <w:adjustRightInd w:val="0"/>
        <w:snapToGrid w:val="0"/>
        <w:spacing w:line="360" w:lineRule="auto"/>
        <w:ind w:firstLineChars="200" w:firstLine="480"/>
        <w:rPr>
          <w:sz w:val="24"/>
          <w:szCs w:val="24"/>
        </w:rPr>
      </w:pPr>
      <w:r>
        <w:rPr>
          <w:rFonts w:hint="eastAsia"/>
          <w:sz w:val="24"/>
          <w:szCs w:val="24"/>
        </w:rPr>
        <w:t>（三）报名资料至少应当包含以下内容：</w:t>
      </w:r>
    </w:p>
    <w:p w:rsidR="00E83C9C" w:rsidRDefault="00144BFD">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供应商报名表（格式见附件）。</w:t>
      </w:r>
    </w:p>
    <w:p w:rsidR="00E83C9C" w:rsidRDefault="00144BFD">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《政府采购法》第二十二条第一款之规定的基本条件，提供下列材料：</w:t>
      </w:r>
    </w:p>
    <w:p w:rsidR="00E83C9C" w:rsidRDefault="00144BFD">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）法人或者其他组织的营业执</w:t>
      </w:r>
      <w:r>
        <w:rPr>
          <w:rFonts w:hint="eastAsia"/>
          <w:sz w:val="24"/>
          <w:szCs w:val="24"/>
        </w:rPr>
        <w:t>照等证明文件，如供应商是自然人的提供身份证明材料；</w:t>
      </w:r>
    </w:p>
    <w:p w:rsidR="00E83C9C" w:rsidRDefault="00144BFD">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）财务状况报告，依法缴纳税收和社会保障资金的相关材料；</w:t>
      </w:r>
    </w:p>
    <w:p w:rsidR="00E83C9C" w:rsidRDefault="00144BFD">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）具备履行合同所必需的设备和专业技术能力的证明材料；</w:t>
      </w:r>
    </w:p>
    <w:p w:rsidR="00E83C9C" w:rsidRDefault="00144BFD">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）参加政府采购活动前</w:t>
      </w:r>
      <w:r>
        <w:rPr>
          <w:rFonts w:hint="eastAsia"/>
          <w:sz w:val="24"/>
          <w:szCs w:val="24"/>
        </w:rPr>
        <w:t>3</w:t>
      </w:r>
      <w:r>
        <w:rPr>
          <w:rFonts w:hint="eastAsia"/>
          <w:sz w:val="24"/>
          <w:szCs w:val="24"/>
        </w:rPr>
        <w:t>年内在经营活动中没有重大违法记录的书面声明；</w:t>
      </w:r>
    </w:p>
    <w:p w:rsidR="00E83C9C" w:rsidRDefault="00144BFD">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）具备法律、行政法规规定的其他条件的证明材料。</w:t>
      </w:r>
    </w:p>
    <w:p w:rsidR="00E83C9C" w:rsidRDefault="00144BFD">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未被列入</w:t>
      </w:r>
      <w:r>
        <w:rPr>
          <w:rFonts w:hint="eastAsia"/>
          <w:sz w:val="24"/>
          <w:szCs w:val="24"/>
        </w:rPr>
        <w:t xml:space="preserve"> </w:t>
      </w:r>
      <w:r>
        <w:rPr>
          <w:rFonts w:hint="eastAsia"/>
          <w:sz w:val="24"/>
          <w:szCs w:val="24"/>
        </w:rPr>
        <w:t>“信用中国”网站（</w:t>
      </w:r>
      <w:proofErr w:type="spellStart"/>
      <w:r>
        <w:rPr>
          <w:rFonts w:hint="eastAsia"/>
          <w:sz w:val="24"/>
          <w:szCs w:val="24"/>
        </w:rPr>
        <w:t>www.creditchina.gov.cn</w:t>
      </w:r>
      <w:proofErr w:type="spellEnd"/>
      <w:r>
        <w:rPr>
          <w:rFonts w:hint="eastAsia"/>
          <w:sz w:val="24"/>
          <w:szCs w:val="24"/>
        </w:rPr>
        <w:t>）失信被执行人、重大税收违法案件当事人名单、政府采购严重违法失信行为记录名单的网页打印件。</w:t>
      </w:r>
    </w:p>
    <w:p w:rsidR="00E83C9C" w:rsidRDefault="00144BFD">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特定条件。</w:t>
      </w:r>
    </w:p>
    <w:p w:rsidR="00E83C9C" w:rsidRDefault="00144BFD">
      <w:pPr>
        <w:adjustRightInd w:val="0"/>
        <w:snapToGrid w:val="0"/>
        <w:spacing w:line="360" w:lineRule="auto"/>
        <w:ind w:firstLineChars="200" w:firstLine="480"/>
        <w:rPr>
          <w:sz w:val="24"/>
          <w:szCs w:val="24"/>
        </w:rPr>
      </w:pPr>
      <w:r>
        <w:rPr>
          <w:rFonts w:hint="eastAsia"/>
          <w:sz w:val="24"/>
          <w:szCs w:val="24"/>
        </w:rPr>
        <w:t>九、联系方式</w:t>
      </w:r>
    </w:p>
    <w:p w:rsidR="00E83C9C" w:rsidRDefault="00144BFD">
      <w:pPr>
        <w:adjustRightInd w:val="0"/>
        <w:snapToGrid w:val="0"/>
        <w:spacing w:line="360" w:lineRule="auto"/>
        <w:ind w:firstLineChars="200" w:firstLine="480"/>
        <w:rPr>
          <w:sz w:val="24"/>
          <w:szCs w:val="24"/>
          <w:u w:val="single"/>
        </w:rPr>
      </w:pPr>
      <w:r>
        <w:rPr>
          <w:rFonts w:hint="eastAsia"/>
          <w:sz w:val="24"/>
          <w:szCs w:val="24"/>
        </w:rPr>
        <w:t>采购代理机构：</w:t>
      </w:r>
      <w:r>
        <w:rPr>
          <w:rFonts w:hint="eastAsia"/>
          <w:sz w:val="24"/>
          <w:szCs w:val="24"/>
          <w:u w:val="single"/>
        </w:rPr>
        <w:t>湖北中</w:t>
      </w:r>
      <w:r>
        <w:rPr>
          <w:rFonts w:hint="eastAsia"/>
          <w:sz w:val="24"/>
          <w:szCs w:val="24"/>
          <w:u w:val="single"/>
        </w:rPr>
        <w:t>天宏建设项目管理有限公司</w:t>
      </w:r>
    </w:p>
    <w:p w:rsidR="00E83C9C" w:rsidRDefault="00144BFD">
      <w:pPr>
        <w:adjustRightInd w:val="0"/>
        <w:snapToGrid w:val="0"/>
        <w:spacing w:line="360" w:lineRule="auto"/>
        <w:ind w:firstLineChars="200" w:firstLine="480"/>
        <w:rPr>
          <w:sz w:val="24"/>
          <w:szCs w:val="24"/>
        </w:rPr>
      </w:pPr>
      <w:r>
        <w:rPr>
          <w:rFonts w:hint="eastAsia"/>
          <w:sz w:val="24"/>
          <w:szCs w:val="24"/>
        </w:rPr>
        <w:t>联系人：</w:t>
      </w:r>
      <w:r>
        <w:rPr>
          <w:rFonts w:hint="eastAsia"/>
          <w:sz w:val="24"/>
          <w:szCs w:val="24"/>
          <w:u w:val="single"/>
        </w:rPr>
        <w:t xml:space="preserve"> </w:t>
      </w:r>
      <w:r>
        <w:rPr>
          <w:rFonts w:hint="eastAsia"/>
          <w:sz w:val="24"/>
          <w:szCs w:val="24"/>
          <w:u w:val="single"/>
        </w:rPr>
        <w:t>郑文静</w:t>
      </w:r>
      <w:r>
        <w:rPr>
          <w:rFonts w:hint="eastAsia"/>
          <w:sz w:val="24"/>
          <w:szCs w:val="24"/>
          <w:u w:val="single"/>
        </w:rPr>
        <w:t xml:space="preserve">           </w:t>
      </w:r>
      <w:r>
        <w:rPr>
          <w:rFonts w:hint="eastAsia"/>
          <w:sz w:val="24"/>
          <w:szCs w:val="24"/>
        </w:rPr>
        <w:t xml:space="preserve"> </w:t>
      </w:r>
    </w:p>
    <w:p w:rsidR="00E83C9C" w:rsidRDefault="00144BFD">
      <w:pPr>
        <w:adjustRightInd w:val="0"/>
        <w:snapToGrid w:val="0"/>
        <w:spacing w:line="360" w:lineRule="auto"/>
        <w:ind w:firstLineChars="200" w:firstLine="480"/>
        <w:rPr>
          <w:sz w:val="24"/>
          <w:szCs w:val="24"/>
        </w:rPr>
      </w:pPr>
      <w:r>
        <w:rPr>
          <w:rFonts w:hint="eastAsia"/>
          <w:sz w:val="24"/>
          <w:szCs w:val="24"/>
        </w:rPr>
        <w:t>电话：</w:t>
      </w:r>
      <w:r>
        <w:rPr>
          <w:rFonts w:hint="eastAsia"/>
          <w:sz w:val="24"/>
          <w:szCs w:val="24"/>
          <w:u w:val="single"/>
        </w:rPr>
        <w:t xml:space="preserve"> 13507237121        </w:t>
      </w:r>
    </w:p>
    <w:p w:rsidR="00E83C9C" w:rsidRDefault="00144BFD">
      <w:pPr>
        <w:adjustRightInd w:val="0"/>
        <w:snapToGrid w:val="0"/>
        <w:spacing w:line="360" w:lineRule="auto"/>
        <w:ind w:firstLineChars="200" w:firstLine="480"/>
        <w:rPr>
          <w:sz w:val="24"/>
          <w:szCs w:val="24"/>
        </w:rPr>
      </w:pPr>
      <w:r>
        <w:rPr>
          <w:rFonts w:hint="eastAsia"/>
          <w:sz w:val="24"/>
          <w:szCs w:val="24"/>
        </w:rPr>
        <w:lastRenderedPageBreak/>
        <w:t>联系地址：</w:t>
      </w:r>
      <w:r>
        <w:rPr>
          <w:rFonts w:hint="eastAsia"/>
          <w:sz w:val="24"/>
          <w:u w:val="single"/>
        </w:rPr>
        <w:t>阳新县兴国镇兴旺巷</w:t>
      </w:r>
      <w:r>
        <w:rPr>
          <w:sz w:val="24"/>
          <w:u w:val="single"/>
        </w:rPr>
        <w:t xml:space="preserve"> </w:t>
      </w:r>
      <w:r>
        <w:rPr>
          <w:rFonts w:hint="eastAsia"/>
          <w:sz w:val="24"/>
          <w:szCs w:val="24"/>
          <w:u w:val="single"/>
        </w:rPr>
        <w:t xml:space="preserve">   </w:t>
      </w:r>
    </w:p>
    <w:p w:rsidR="00E83C9C" w:rsidRDefault="00E83C9C">
      <w:pPr>
        <w:adjustRightInd w:val="0"/>
        <w:snapToGrid w:val="0"/>
        <w:spacing w:line="360" w:lineRule="auto"/>
        <w:ind w:firstLineChars="200" w:firstLine="480"/>
        <w:rPr>
          <w:sz w:val="24"/>
          <w:szCs w:val="24"/>
        </w:rPr>
      </w:pPr>
    </w:p>
    <w:p w:rsidR="00E83C9C" w:rsidRDefault="00144BFD">
      <w:pPr>
        <w:adjustRightInd w:val="0"/>
        <w:snapToGrid w:val="0"/>
        <w:spacing w:line="360" w:lineRule="auto"/>
        <w:ind w:firstLineChars="200" w:firstLine="480"/>
        <w:rPr>
          <w:sz w:val="24"/>
          <w:szCs w:val="24"/>
        </w:rPr>
      </w:pPr>
      <w:r>
        <w:rPr>
          <w:rFonts w:hint="eastAsia"/>
          <w:sz w:val="24"/>
          <w:szCs w:val="24"/>
        </w:rPr>
        <w:t>采购人：</w:t>
      </w:r>
      <w:r>
        <w:rPr>
          <w:rFonts w:hint="eastAsia"/>
          <w:sz w:val="24"/>
          <w:u w:val="single"/>
        </w:rPr>
        <w:t>阳新县城市管理执法局</w:t>
      </w:r>
      <w:r>
        <w:rPr>
          <w:rFonts w:hint="eastAsia"/>
          <w:sz w:val="24"/>
          <w:szCs w:val="24"/>
        </w:rPr>
        <w:t xml:space="preserve">  </w:t>
      </w:r>
    </w:p>
    <w:p w:rsidR="00E83C9C" w:rsidRDefault="00144BFD">
      <w:pPr>
        <w:adjustRightInd w:val="0"/>
        <w:snapToGrid w:val="0"/>
        <w:spacing w:line="360" w:lineRule="auto"/>
        <w:ind w:firstLineChars="200" w:firstLine="480"/>
        <w:rPr>
          <w:sz w:val="24"/>
          <w:szCs w:val="24"/>
        </w:rPr>
      </w:pPr>
      <w:r>
        <w:rPr>
          <w:rFonts w:hint="eastAsia"/>
          <w:sz w:val="24"/>
          <w:szCs w:val="24"/>
        </w:rPr>
        <w:t>联系人：</w:t>
      </w:r>
      <w:r>
        <w:rPr>
          <w:rFonts w:hint="eastAsia"/>
          <w:sz w:val="24"/>
          <w:szCs w:val="24"/>
        </w:rPr>
        <w:t xml:space="preserve"> </w:t>
      </w:r>
      <w:r>
        <w:rPr>
          <w:rFonts w:hint="eastAsia"/>
          <w:sz w:val="24"/>
          <w:szCs w:val="24"/>
          <w:u w:val="single"/>
        </w:rPr>
        <w:t xml:space="preserve"> </w:t>
      </w:r>
      <w:r>
        <w:rPr>
          <w:rFonts w:hint="eastAsia"/>
          <w:sz w:val="24"/>
          <w:u w:val="single"/>
        </w:rPr>
        <w:t>程小祝</w:t>
      </w:r>
      <w:r>
        <w:rPr>
          <w:rFonts w:hint="eastAsia"/>
          <w:sz w:val="24"/>
          <w:szCs w:val="24"/>
        </w:rPr>
        <w:t xml:space="preserve">  </w:t>
      </w:r>
    </w:p>
    <w:p w:rsidR="00E83C9C" w:rsidRDefault="00144BFD">
      <w:pPr>
        <w:spacing w:line="440" w:lineRule="exact"/>
        <w:ind w:firstLineChars="200" w:firstLine="480"/>
        <w:outlineLvl w:val="0"/>
        <w:rPr>
          <w:sz w:val="24"/>
        </w:rPr>
      </w:pPr>
      <w:r>
        <w:rPr>
          <w:rFonts w:hint="eastAsia"/>
          <w:sz w:val="24"/>
          <w:szCs w:val="24"/>
        </w:rPr>
        <w:t>联系电话：</w:t>
      </w:r>
      <w:r>
        <w:rPr>
          <w:rFonts w:hint="eastAsia"/>
          <w:sz w:val="24"/>
          <w:szCs w:val="24"/>
          <w:u w:val="single"/>
        </w:rPr>
        <w:t xml:space="preserve"> </w:t>
      </w:r>
      <w:r>
        <w:rPr>
          <w:rFonts w:ascii="宋体" w:hAnsi="宋体" w:cs="宋体" w:hint="eastAsia"/>
          <w:kern w:val="0"/>
          <w:sz w:val="24"/>
          <w:u w:val="single"/>
        </w:rPr>
        <w:t>0714-7334095</w:t>
      </w:r>
      <w:r>
        <w:rPr>
          <w:rFonts w:hint="eastAsia"/>
          <w:sz w:val="24"/>
          <w:szCs w:val="24"/>
          <w:u w:val="single"/>
        </w:rPr>
        <w:t xml:space="preserve">    </w:t>
      </w:r>
    </w:p>
    <w:p w:rsidR="00E83C9C" w:rsidRDefault="00144BFD">
      <w:pPr>
        <w:adjustRightInd w:val="0"/>
        <w:snapToGrid w:val="0"/>
        <w:spacing w:line="360" w:lineRule="auto"/>
        <w:ind w:firstLineChars="200" w:firstLine="480"/>
        <w:rPr>
          <w:sz w:val="24"/>
          <w:szCs w:val="24"/>
        </w:rPr>
      </w:pPr>
      <w:r>
        <w:rPr>
          <w:rFonts w:hint="eastAsia"/>
          <w:sz w:val="24"/>
          <w:szCs w:val="24"/>
        </w:rPr>
        <w:t>地址：</w:t>
      </w:r>
      <w:r>
        <w:rPr>
          <w:rFonts w:hint="eastAsia"/>
          <w:sz w:val="24"/>
          <w:szCs w:val="24"/>
          <w:u w:val="single"/>
        </w:rPr>
        <w:t xml:space="preserve">  </w:t>
      </w:r>
      <w:r>
        <w:rPr>
          <w:rFonts w:hint="eastAsia"/>
          <w:sz w:val="24"/>
          <w:u w:val="single"/>
        </w:rPr>
        <w:t>阳新县兴国镇</w:t>
      </w:r>
      <w:r>
        <w:rPr>
          <w:rFonts w:hint="eastAsia"/>
          <w:sz w:val="24"/>
          <w:szCs w:val="24"/>
          <w:u w:val="single"/>
        </w:rPr>
        <w:t xml:space="preserve">   </w:t>
      </w:r>
    </w:p>
    <w:p w:rsidR="00E83C9C" w:rsidRDefault="00E83C9C">
      <w:pPr>
        <w:adjustRightInd w:val="0"/>
        <w:snapToGrid w:val="0"/>
        <w:spacing w:line="360" w:lineRule="auto"/>
        <w:rPr>
          <w:sz w:val="24"/>
          <w:szCs w:val="24"/>
        </w:rPr>
      </w:pPr>
    </w:p>
    <w:p w:rsidR="00E83C9C" w:rsidRDefault="00144BFD">
      <w:pPr>
        <w:adjustRightInd w:val="0"/>
        <w:snapToGrid w:val="0"/>
        <w:spacing w:line="360" w:lineRule="auto"/>
        <w:ind w:firstLine="480"/>
        <w:rPr>
          <w:sz w:val="24"/>
          <w:szCs w:val="24"/>
        </w:rPr>
      </w:pPr>
      <w:r>
        <w:rPr>
          <w:rFonts w:hint="eastAsia"/>
          <w:sz w:val="24"/>
          <w:szCs w:val="24"/>
        </w:rPr>
        <w:t>附件</w:t>
      </w:r>
      <w:r>
        <w:rPr>
          <w:rFonts w:hint="eastAsia"/>
          <w:sz w:val="24"/>
          <w:szCs w:val="24"/>
        </w:rPr>
        <w:t>1</w:t>
      </w:r>
      <w:r>
        <w:rPr>
          <w:rFonts w:hint="eastAsia"/>
          <w:sz w:val="24"/>
          <w:szCs w:val="24"/>
        </w:rPr>
        <w:t>：（项目名称）采购需求（见采购需求下载）</w:t>
      </w:r>
    </w:p>
    <w:p w:rsidR="00E83C9C" w:rsidRDefault="00144BFD">
      <w:pPr>
        <w:adjustRightInd w:val="0"/>
        <w:snapToGrid w:val="0"/>
        <w:spacing w:line="360" w:lineRule="auto"/>
        <w:ind w:firstLine="480"/>
        <w:rPr>
          <w:sz w:val="24"/>
          <w:szCs w:val="24"/>
        </w:rPr>
      </w:pPr>
      <w:r>
        <w:rPr>
          <w:rFonts w:hint="eastAsia"/>
          <w:sz w:val="24"/>
          <w:szCs w:val="24"/>
        </w:rPr>
        <w:t>附件</w:t>
      </w:r>
      <w:r>
        <w:rPr>
          <w:rFonts w:hint="eastAsia"/>
          <w:sz w:val="24"/>
          <w:szCs w:val="24"/>
        </w:rPr>
        <w:t>2</w:t>
      </w:r>
      <w:r>
        <w:rPr>
          <w:rFonts w:hint="eastAsia"/>
          <w:sz w:val="24"/>
          <w:szCs w:val="24"/>
        </w:rPr>
        <w:t>：供应商报名表</w:t>
      </w:r>
    </w:p>
    <w:p w:rsidR="00E83C9C" w:rsidRDefault="00E83C9C">
      <w:pPr>
        <w:adjustRightInd w:val="0"/>
        <w:snapToGrid w:val="0"/>
        <w:spacing w:line="360" w:lineRule="auto"/>
        <w:ind w:firstLine="480"/>
        <w:rPr>
          <w:sz w:val="24"/>
          <w:szCs w:val="24"/>
        </w:rPr>
      </w:pPr>
    </w:p>
    <w:bookmarkEnd w:id="0"/>
    <w:p w:rsidR="00E83C9C" w:rsidRDefault="00144BFD">
      <w:pPr>
        <w:spacing w:line="360" w:lineRule="auto"/>
        <w:ind w:firstLineChars="1850" w:firstLine="4440"/>
        <w:rPr>
          <w:sz w:val="24"/>
          <w:szCs w:val="24"/>
        </w:rPr>
      </w:pPr>
      <w:r>
        <w:rPr>
          <w:rFonts w:hint="eastAsia"/>
          <w:sz w:val="24"/>
          <w:szCs w:val="24"/>
        </w:rPr>
        <w:t>湖北中天宏建设项目管理有限公司</w:t>
      </w:r>
    </w:p>
    <w:p w:rsidR="00E83C9C" w:rsidRDefault="00144BFD">
      <w:pPr>
        <w:spacing w:line="360" w:lineRule="auto"/>
        <w:ind w:leftChars="1597" w:left="3354" w:firstLineChars="1100" w:firstLine="2640"/>
        <w:rPr>
          <w:sz w:val="24"/>
          <w:szCs w:val="24"/>
        </w:rPr>
      </w:pPr>
      <w:r>
        <w:rPr>
          <w:rFonts w:hint="eastAsia"/>
          <w:sz w:val="24"/>
          <w:szCs w:val="24"/>
          <w:u w:val="single"/>
        </w:rPr>
        <w:t>2018</w:t>
      </w:r>
      <w:r>
        <w:rPr>
          <w:rFonts w:hint="eastAsia"/>
          <w:sz w:val="24"/>
          <w:szCs w:val="24"/>
        </w:rPr>
        <w:t>年</w:t>
      </w:r>
      <w:r>
        <w:rPr>
          <w:rFonts w:hint="eastAsia"/>
          <w:sz w:val="24"/>
          <w:szCs w:val="24"/>
          <w:u w:val="single"/>
        </w:rPr>
        <w:t>9</w:t>
      </w:r>
      <w:r>
        <w:rPr>
          <w:rFonts w:hint="eastAsia"/>
          <w:sz w:val="24"/>
          <w:szCs w:val="24"/>
        </w:rPr>
        <w:t>月</w:t>
      </w:r>
      <w:r>
        <w:rPr>
          <w:rFonts w:hint="eastAsia"/>
          <w:sz w:val="24"/>
          <w:szCs w:val="24"/>
          <w:u w:val="single"/>
        </w:rPr>
        <w:t>17</w:t>
      </w:r>
      <w:r>
        <w:rPr>
          <w:rFonts w:hint="eastAsia"/>
          <w:sz w:val="24"/>
          <w:szCs w:val="24"/>
        </w:rPr>
        <w:t>日</w:t>
      </w: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144BFD">
      <w:pPr>
        <w:spacing w:line="360" w:lineRule="auto"/>
        <w:rPr>
          <w:sz w:val="24"/>
          <w:szCs w:val="24"/>
        </w:rPr>
      </w:pPr>
      <w:r>
        <w:rPr>
          <w:rFonts w:hint="eastAsia"/>
          <w:sz w:val="24"/>
          <w:szCs w:val="24"/>
        </w:rPr>
        <w:lastRenderedPageBreak/>
        <w:t>附件</w:t>
      </w:r>
      <w:r>
        <w:rPr>
          <w:rFonts w:hint="eastAsia"/>
          <w:sz w:val="24"/>
          <w:szCs w:val="24"/>
        </w:rPr>
        <w:t>1</w:t>
      </w:r>
      <w:r>
        <w:rPr>
          <w:rFonts w:hint="eastAsia"/>
          <w:sz w:val="24"/>
          <w:szCs w:val="24"/>
        </w:rPr>
        <w:t>：（项目名称）采购需求</w:t>
      </w:r>
    </w:p>
    <w:p w:rsidR="00E83C9C" w:rsidRDefault="00144BFD">
      <w:pPr>
        <w:spacing w:line="480" w:lineRule="exact"/>
        <w:ind w:firstLineChars="250" w:firstLine="70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采购需求</w:t>
      </w:r>
    </w:p>
    <w:p w:rsidR="00E83C9C" w:rsidRDefault="00144BFD">
      <w:pPr>
        <w:spacing w:line="48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、服务宗旨</w:t>
      </w:r>
    </w:p>
    <w:p w:rsidR="00E83C9C" w:rsidRDefault="00144BFD">
      <w:pPr>
        <w:spacing w:line="480" w:lineRule="exact"/>
        <w:ind w:leftChars="67" w:left="14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运营商对阳新县木港田畈垃圾填埋场垃圾渗滤液处理设施设备进行商业运行，</w:t>
      </w:r>
      <w:r>
        <w:rPr>
          <w:rFonts w:ascii="宋体" w:hAnsi="宋体" w:cs="宋体" w:hint="eastAsia"/>
          <w:kern w:val="0"/>
          <w:sz w:val="28"/>
          <w:szCs w:val="28"/>
        </w:rPr>
        <w:t>考虑现有设施存在的潜在缺陷（包括但不限于设备、管道、阀门损坏，仪器仪表缺失及其不符合规范要求造成的运营风险），可在投标时提交拟更换设施设备清单并承诺进行更换或修补，以确保渗滤液处理系统设施完备并达标排放</w:t>
      </w:r>
      <w:r>
        <w:rPr>
          <w:rFonts w:ascii="仿宋_GB2312" w:eastAsia="仿宋_GB2312" w:hAnsi="仿宋_GB2312" w:cs="仿宋_GB2312" w:hint="eastAsia"/>
          <w:sz w:val="28"/>
          <w:szCs w:val="28"/>
        </w:rPr>
        <w:t>，服务期满后移交业主。</w:t>
      </w:r>
    </w:p>
    <w:p w:rsidR="00E83C9C" w:rsidRDefault="00144BFD">
      <w:pPr>
        <w:spacing w:line="480" w:lineRule="exact"/>
        <w:ind w:leftChars="67" w:left="14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、服务目标</w:t>
      </w:r>
    </w:p>
    <w:p w:rsidR="00E83C9C" w:rsidRDefault="00144BFD">
      <w:pPr>
        <w:spacing w:line="480" w:lineRule="exact"/>
        <w:ind w:leftChars="67" w:left="141" w:firstLineChars="200" w:firstLine="560"/>
        <w:rPr>
          <w:rFonts w:ascii="楷体" w:eastAsia="楷体" w:hAnsi="楷体" w:cs="仿宋_GB2312"/>
          <w:color w:val="000000" w:themeColor="text1"/>
          <w:sz w:val="28"/>
          <w:szCs w:val="28"/>
        </w:rPr>
      </w:pPr>
      <w:r>
        <w:rPr>
          <w:rFonts w:ascii="楷体" w:eastAsia="楷体" w:hAnsi="楷体" w:cs="仿宋_GB2312" w:hint="eastAsia"/>
          <w:color w:val="000000" w:themeColor="text1"/>
          <w:sz w:val="28"/>
          <w:szCs w:val="28"/>
        </w:rPr>
        <w:t>运营商在运营期内确保渗滤液处理站处理系统稳定运行，出水水质达到《生活垃圾填埋场污染物控制标准》</w:t>
      </w:r>
      <w:r>
        <w:rPr>
          <w:rFonts w:ascii="楷体" w:eastAsia="楷体" w:hAnsi="楷体" w:cs="仿宋_GB2312" w:hint="eastAsia"/>
          <w:color w:val="000000" w:themeColor="text1"/>
          <w:sz w:val="28"/>
          <w:szCs w:val="28"/>
        </w:rPr>
        <w:t>GB16889-2008</w:t>
      </w:r>
      <w:r>
        <w:rPr>
          <w:rFonts w:ascii="楷体" w:eastAsia="楷体" w:hAnsi="楷体" w:cs="仿宋_GB2312" w:hint="eastAsia"/>
          <w:color w:val="000000" w:themeColor="text1"/>
          <w:sz w:val="28"/>
          <w:szCs w:val="28"/>
        </w:rPr>
        <w:t>（表</w:t>
      </w:r>
      <w:r>
        <w:rPr>
          <w:rFonts w:ascii="楷体" w:eastAsia="楷体" w:hAnsi="楷体" w:cs="仿宋_GB2312" w:hint="eastAsia"/>
          <w:color w:val="000000" w:themeColor="text1"/>
          <w:sz w:val="28"/>
          <w:szCs w:val="28"/>
        </w:rPr>
        <w:t>2</w:t>
      </w:r>
      <w:r>
        <w:rPr>
          <w:rFonts w:ascii="楷体" w:eastAsia="楷体" w:hAnsi="楷体" w:cs="仿宋_GB2312" w:hint="eastAsia"/>
          <w:color w:val="000000" w:themeColor="text1"/>
          <w:sz w:val="28"/>
          <w:szCs w:val="28"/>
        </w:rPr>
        <w:t>标准）要求，接受环保部门监管。</w:t>
      </w:r>
    </w:p>
    <w:p w:rsidR="00E83C9C" w:rsidRDefault="00144BFD">
      <w:pPr>
        <w:spacing w:line="480" w:lineRule="exact"/>
        <w:ind w:leftChars="67" w:left="141"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、排放标准</w:t>
      </w:r>
    </w:p>
    <w:p w:rsidR="00E83C9C" w:rsidRDefault="00144BFD">
      <w:pPr>
        <w:spacing w:line="480" w:lineRule="exact"/>
        <w:ind w:leftChars="67" w:left="141" w:firstLineChars="200" w:firstLine="560"/>
        <w:rPr>
          <w:rFonts w:ascii="楷体" w:eastAsia="楷体" w:hAnsi="楷体" w:cs="仿宋_GB2312"/>
          <w:color w:val="000000" w:themeColor="text1"/>
          <w:sz w:val="28"/>
          <w:szCs w:val="28"/>
        </w:rPr>
      </w:pPr>
      <w:r>
        <w:rPr>
          <w:rFonts w:ascii="楷体" w:eastAsia="楷体" w:hAnsi="楷体" w:cs="仿宋_GB2312" w:hint="eastAsia"/>
          <w:color w:val="000000" w:themeColor="text1"/>
          <w:sz w:val="28"/>
          <w:szCs w:val="28"/>
        </w:rPr>
        <w:t>渗滤液出水水质达到《生活垃圾填埋场污染物控制标准》</w:t>
      </w:r>
      <w:r>
        <w:rPr>
          <w:rFonts w:ascii="楷体" w:eastAsia="楷体" w:hAnsi="楷体" w:cs="仿宋_GB2312" w:hint="eastAsia"/>
          <w:color w:val="000000" w:themeColor="text1"/>
          <w:sz w:val="28"/>
          <w:szCs w:val="28"/>
        </w:rPr>
        <w:t>GB16889-2008</w:t>
      </w:r>
      <w:r>
        <w:rPr>
          <w:rFonts w:ascii="楷体" w:eastAsia="楷体" w:hAnsi="楷体" w:cs="仿宋_GB2312" w:hint="eastAsia"/>
          <w:color w:val="000000" w:themeColor="text1"/>
          <w:sz w:val="28"/>
          <w:szCs w:val="28"/>
        </w:rPr>
        <w:t>（表</w:t>
      </w:r>
      <w:r>
        <w:rPr>
          <w:rFonts w:ascii="楷体" w:eastAsia="楷体" w:hAnsi="楷体" w:cs="仿宋_GB2312" w:hint="eastAsia"/>
          <w:color w:val="000000" w:themeColor="text1"/>
          <w:sz w:val="28"/>
          <w:szCs w:val="28"/>
        </w:rPr>
        <w:t>2</w:t>
      </w:r>
      <w:r>
        <w:rPr>
          <w:rFonts w:ascii="楷体" w:eastAsia="楷体" w:hAnsi="楷体" w:cs="仿宋_GB2312" w:hint="eastAsia"/>
          <w:color w:val="000000" w:themeColor="text1"/>
          <w:sz w:val="28"/>
          <w:szCs w:val="28"/>
        </w:rPr>
        <w:t>标准）要求。</w:t>
      </w:r>
    </w:p>
    <w:p w:rsidR="00E83C9C" w:rsidRDefault="00144BFD">
      <w:pPr>
        <w:spacing w:line="480" w:lineRule="exact"/>
        <w:ind w:leftChars="67" w:left="14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、服务期限</w:t>
      </w:r>
    </w:p>
    <w:p w:rsidR="00E83C9C" w:rsidRDefault="00144BFD">
      <w:pPr>
        <w:spacing w:line="480" w:lineRule="exact"/>
        <w:ind w:leftChars="67" w:left="141" w:firstLineChars="200" w:firstLine="560"/>
        <w:rPr>
          <w:rFonts w:ascii="楷体" w:eastAsia="楷体" w:hAnsi="楷体" w:cs="仿宋_GB2312"/>
          <w:color w:val="FF0000"/>
          <w:sz w:val="28"/>
          <w:szCs w:val="28"/>
        </w:rPr>
      </w:pPr>
      <w:r>
        <w:rPr>
          <w:rFonts w:ascii="楷体" w:eastAsia="楷体" w:hAnsi="楷体" w:cs="仿宋_GB2312"/>
          <w:color w:val="FF0000"/>
          <w:sz w:val="28"/>
          <w:szCs w:val="28"/>
        </w:rPr>
        <w:t>三年</w:t>
      </w:r>
      <w:r>
        <w:rPr>
          <w:rFonts w:ascii="楷体" w:eastAsia="楷体" w:hAnsi="楷体" w:cs="仿宋_GB2312" w:hint="eastAsia"/>
          <w:color w:val="FF0000"/>
          <w:sz w:val="28"/>
          <w:szCs w:val="28"/>
        </w:rPr>
        <w:t>．</w:t>
      </w:r>
    </w:p>
    <w:p w:rsidR="00E83C9C" w:rsidRDefault="00144BFD">
      <w:pPr>
        <w:spacing w:line="480" w:lineRule="exact"/>
        <w:ind w:leftChars="67" w:left="14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、处理能力、处理限量</w:t>
      </w:r>
    </w:p>
    <w:p w:rsidR="00E83C9C" w:rsidRDefault="00144BFD">
      <w:pPr>
        <w:spacing w:line="480" w:lineRule="exact"/>
        <w:ind w:leftChars="67" w:left="141" w:firstLineChars="200" w:firstLine="560"/>
        <w:rPr>
          <w:rFonts w:ascii="楷体" w:eastAsia="楷体" w:hAnsi="楷体" w:cs="仿宋_GB2312"/>
          <w:sz w:val="28"/>
          <w:szCs w:val="28"/>
        </w:rPr>
      </w:pPr>
      <w:r>
        <w:rPr>
          <w:rFonts w:ascii="楷体" w:eastAsia="楷体" w:hAnsi="楷体" w:cs="仿宋_GB2312" w:hint="eastAsia"/>
          <w:sz w:val="28"/>
          <w:szCs w:val="28"/>
        </w:rPr>
        <w:t>渗滤液处理按照</w:t>
      </w:r>
      <w:r>
        <w:rPr>
          <w:rFonts w:ascii="楷体" w:eastAsia="楷体" w:hAnsi="楷体" w:cs="仿宋_GB2312" w:hint="eastAsia"/>
          <w:sz w:val="28"/>
          <w:szCs w:val="28"/>
        </w:rPr>
        <w:t>120 m</w:t>
      </w:r>
      <w:r>
        <w:rPr>
          <w:rFonts w:ascii="楷体" w:eastAsia="楷体" w:hAnsi="楷体" w:cs="仿宋_GB2312" w:hint="eastAsia"/>
          <w:sz w:val="28"/>
          <w:szCs w:val="28"/>
          <w:vertAlign w:val="superscript"/>
        </w:rPr>
        <w:t>3</w:t>
      </w:r>
      <w:r>
        <w:rPr>
          <w:rFonts w:ascii="楷体" w:eastAsia="楷体" w:hAnsi="楷体" w:cs="仿宋_GB2312" w:hint="eastAsia"/>
          <w:sz w:val="28"/>
          <w:szCs w:val="28"/>
        </w:rPr>
        <w:t>/d</w:t>
      </w:r>
      <w:r>
        <w:rPr>
          <w:rFonts w:ascii="楷体" w:eastAsia="楷体" w:hAnsi="楷体" w:cs="仿宋_GB2312" w:hint="eastAsia"/>
          <w:sz w:val="28"/>
          <w:szCs w:val="28"/>
        </w:rPr>
        <w:t>，并接纳阳新县生活垃圾转运站压缩日常生活垃圾产生的渗滤液，此渗滤液排入原有的垃圾堆体内自然渗出。运行区间平均每日进水处理能力保证</w:t>
      </w:r>
      <w:r>
        <w:rPr>
          <w:rFonts w:ascii="楷体" w:eastAsia="楷体" w:hAnsi="楷体" w:cs="仿宋_GB2312" w:hint="eastAsia"/>
          <w:sz w:val="28"/>
          <w:szCs w:val="28"/>
        </w:rPr>
        <w:t>120 m</w:t>
      </w:r>
      <w:r>
        <w:rPr>
          <w:rFonts w:ascii="楷体" w:eastAsia="楷体" w:hAnsi="楷体" w:cs="仿宋_GB2312" w:hint="eastAsia"/>
          <w:sz w:val="28"/>
          <w:szCs w:val="28"/>
          <w:vertAlign w:val="superscript"/>
        </w:rPr>
        <w:t>3</w:t>
      </w:r>
      <w:r>
        <w:rPr>
          <w:rFonts w:ascii="楷体" w:eastAsia="楷体" w:hAnsi="楷体" w:cs="仿宋_GB2312" w:hint="eastAsia"/>
          <w:sz w:val="28"/>
          <w:szCs w:val="28"/>
        </w:rPr>
        <w:t>/d</w:t>
      </w:r>
      <w:r>
        <w:rPr>
          <w:rFonts w:ascii="楷体" w:eastAsia="楷体" w:hAnsi="楷体" w:cs="仿宋_GB2312" w:hint="eastAsia"/>
          <w:sz w:val="28"/>
          <w:szCs w:val="28"/>
        </w:rPr>
        <w:t>。运行商必须确保该垃圾场渗滤液任何情况下不外排。</w:t>
      </w:r>
    </w:p>
    <w:p w:rsidR="00E83C9C" w:rsidRDefault="00144BFD">
      <w:pPr>
        <w:spacing w:line="480" w:lineRule="exact"/>
        <w:ind w:leftChars="67" w:left="14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、渗滤液处理费的计量和支付</w:t>
      </w:r>
    </w:p>
    <w:p w:rsidR="00E83C9C" w:rsidRDefault="00144BFD">
      <w:pPr>
        <w:spacing w:line="480" w:lineRule="exact"/>
        <w:ind w:leftChars="67" w:left="141" w:firstLineChars="200" w:firstLine="560"/>
        <w:rPr>
          <w:rFonts w:ascii="楷体" w:eastAsia="楷体" w:hAnsi="楷体" w:cs="仿宋_GB2312"/>
          <w:sz w:val="28"/>
          <w:szCs w:val="28"/>
        </w:rPr>
      </w:pPr>
      <w:r>
        <w:rPr>
          <w:rFonts w:ascii="楷体" w:eastAsia="楷体" w:hAnsi="楷体" w:cs="仿宋_GB2312" w:hint="eastAsia"/>
          <w:sz w:val="28"/>
          <w:szCs w:val="28"/>
        </w:rPr>
        <w:t>计量：按照设计处理能力计算，按照平均</w:t>
      </w:r>
      <w:r>
        <w:rPr>
          <w:rFonts w:ascii="楷体" w:eastAsia="楷体" w:hAnsi="楷体" w:cs="仿宋_GB2312" w:hint="eastAsia"/>
          <w:sz w:val="28"/>
          <w:szCs w:val="28"/>
        </w:rPr>
        <w:t>120</w:t>
      </w:r>
      <w:r>
        <w:rPr>
          <w:rFonts w:ascii="楷体" w:eastAsia="楷体" w:hAnsi="楷体" w:cs="仿宋_GB2312" w:hint="eastAsia"/>
          <w:sz w:val="28"/>
          <w:szCs w:val="28"/>
        </w:rPr>
        <w:t>吨</w:t>
      </w:r>
      <w:r>
        <w:rPr>
          <w:rFonts w:ascii="楷体" w:eastAsia="楷体" w:hAnsi="楷体" w:cs="仿宋_GB2312" w:hint="eastAsia"/>
          <w:sz w:val="28"/>
          <w:szCs w:val="28"/>
        </w:rPr>
        <w:t>m3/d</w:t>
      </w:r>
      <w:r>
        <w:rPr>
          <w:rFonts w:ascii="楷体" w:eastAsia="楷体" w:hAnsi="楷体" w:cs="仿宋_GB2312" w:hint="eastAsia"/>
          <w:sz w:val="28"/>
          <w:szCs w:val="28"/>
        </w:rPr>
        <w:t>包干，</w:t>
      </w:r>
      <w:r>
        <w:rPr>
          <w:rFonts w:ascii="楷体" w:eastAsia="楷体" w:hAnsi="楷体" w:cs="仿宋_GB2312" w:hint="eastAsia"/>
          <w:sz w:val="28"/>
          <w:szCs w:val="28"/>
        </w:rPr>
        <w:t>(</w:t>
      </w:r>
      <w:r>
        <w:rPr>
          <w:rFonts w:ascii="楷体" w:eastAsia="楷体" w:hAnsi="楷体" w:cs="仿宋_GB2312" w:hint="eastAsia"/>
          <w:sz w:val="28"/>
          <w:szCs w:val="28"/>
        </w:rPr>
        <w:t>超出也无需支付额外费用，但如果运营商需要排出超出处理量，必须达标排放。</w:t>
      </w:r>
      <w:r>
        <w:rPr>
          <w:rFonts w:ascii="楷体" w:eastAsia="楷体" w:hAnsi="楷体" w:cs="仿宋_GB2312" w:hint="eastAsia"/>
          <w:sz w:val="28"/>
          <w:szCs w:val="28"/>
        </w:rPr>
        <w:t>)</w:t>
      </w:r>
    </w:p>
    <w:p w:rsidR="00E83C9C" w:rsidRDefault="00144BFD">
      <w:pPr>
        <w:spacing w:line="480" w:lineRule="exact"/>
        <w:ind w:leftChars="67" w:left="141" w:firstLineChars="200" w:firstLine="560"/>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支付：按照中标处理单价与双方认定达标排放量据实结算，由甲方逐月支付。</w:t>
      </w:r>
    </w:p>
    <w:p w:rsidR="00E83C9C" w:rsidRDefault="00144BFD">
      <w:pPr>
        <w:spacing w:line="480" w:lineRule="exact"/>
        <w:ind w:leftChars="67" w:left="14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、由于此垃圾填埋场作为阳新县生活垃圾备用处理场，随时可</w:t>
      </w:r>
      <w:r>
        <w:rPr>
          <w:rFonts w:ascii="仿宋_GB2312" w:eastAsia="仿宋_GB2312" w:hAnsi="仿宋_GB2312" w:cs="仿宋_GB2312" w:hint="eastAsia"/>
          <w:sz w:val="28"/>
          <w:szCs w:val="28"/>
        </w:rPr>
        <w:lastRenderedPageBreak/>
        <w:t>能接纳全县日常产生的生活垃圾，运营商需考虑其对自身运行的影响，并保证出水处理达标（甲方不再增加费用）。</w:t>
      </w:r>
    </w:p>
    <w:p w:rsidR="00E83C9C" w:rsidRDefault="00144BFD">
      <w:pPr>
        <w:spacing w:line="480" w:lineRule="exact"/>
        <w:ind w:leftChars="67" w:left="141"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、原有渗滤液处理系统的留用：运营商应认真对原有的渗滤液处理系统设施进行考察，并估算其可综合利用情况，列出拟更换的设施设备清单报甲方备案（甲方不再增</w:t>
      </w:r>
      <w:r>
        <w:rPr>
          <w:rFonts w:ascii="仿宋_GB2312" w:eastAsia="仿宋_GB2312" w:hAnsi="仿宋_GB2312" w:cs="仿宋_GB2312" w:hint="eastAsia"/>
          <w:sz w:val="28"/>
          <w:szCs w:val="28"/>
        </w:rPr>
        <w:t>加费用），招标人已经将原有渗滤液处理设施的综合利用价值纳入了招标综合预算中。</w:t>
      </w:r>
    </w:p>
    <w:p w:rsidR="00E83C9C" w:rsidRDefault="00144BFD">
      <w:pPr>
        <w:spacing w:line="48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七、改造方案</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投标运营商应递交建改造方案，投标运营商递交的改造方案渗滤液处理应贯彻执行《生活垃圾填埋场污染控制标准》（</w:t>
      </w:r>
      <w:r>
        <w:rPr>
          <w:rFonts w:ascii="仿宋_GB2312" w:eastAsia="仿宋_GB2312" w:hAnsi="仿宋_GB2312" w:cs="仿宋_GB2312" w:hint="eastAsia"/>
          <w:sz w:val="28"/>
          <w:szCs w:val="28"/>
        </w:rPr>
        <w:t>GB 16889-2008</w:t>
      </w:r>
      <w:r>
        <w:rPr>
          <w:rFonts w:ascii="仿宋_GB2312" w:eastAsia="仿宋_GB2312" w:hAnsi="仿宋_GB2312" w:cs="仿宋_GB2312" w:hint="eastAsia"/>
          <w:sz w:val="28"/>
          <w:szCs w:val="28"/>
        </w:rPr>
        <w:t>）、《生活垃圾填埋场渗滤液处理工程技术规范》（</w:t>
      </w:r>
      <w:r>
        <w:rPr>
          <w:rFonts w:ascii="仿宋_GB2312" w:eastAsia="仿宋_GB2312" w:hAnsi="仿宋_GB2312" w:cs="仿宋_GB2312" w:hint="eastAsia"/>
          <w:sz w:val="28"/>
          <w:szCs w:val="28"/>
        </w:rPr>
        <w:t>HJ564-2010</w:t>
      </w:r>
      <w:r>
        <w:rPr>
          <w:rFonts w:ascii="仿宋_GB2312" w:eastAsia="仿宋_GB2312" w:hAnsi="仿宋_GB2312" w:cs="仿宋_GB2312" w:hint="eastAsia"/>
          <w:sz w:val="28"/>
          <w:szCs w:val="28"/>
        </w:rPr>
        <w:t>）及其它相关标准，应符合国家职业卫生标准的工作环境和条件，应对本项目可能产生的废气、废水、废渣、噪声、臭气等污染源的特点和产生量进行预测，并根据国家现行的环境保护法规和标准采取综合治理措施，在运行期内相关产业政策或环保标准提</w:t>
      </w:r>
      <w:r>
        <w:rPr>
          <w:rFonts w:ascii="仿宋_GB2312" w:eastAsia="仿宋_GB2312" w:hAnsi="仿宋_GB2312" w:cs="仿宋_GB2312" w:hint="eastAsia"/>
          <w:sz w:val="28"/>
          <w:szCs w:val="28"/>
        </w:rPr>
        <w:t>高而引起的更新和技术改造所需的费用由甲方承担并实施，乙方仍可继续运行。</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、本次系统升级改造基本要求</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投标运营商根据本工程现有渗滤液处理设备情况，自行选择是否利用现有设备工艺进行升级改造或缺失设施设备</w:t>
      </w:r>
      <w:r>
        <w:rPr>
          <w:rFonts w:ascii="宋体" w:hAnsi="宋体" w:cs="宋体" w:hint="eastAsia"/>
          <w:kern w:val="0"/>
          <w:sz w:val="28"/>
          <w:szCs w:val="28"/>
        </w:rPr>
        <w:t>更换或修补</w:t>
      </w:r>
      <w:r>
        <w:rPr>
          <w:rFonts w:ascii="仿宋_GB2312" w:eastAsia="仿宋_GB2312" w:hAnsi="仿宋_GB2312" w:cs="仿宋_GB2312" w:hint="eastAsia"/>
          <w:sz w:val="28"/>
          <w:szCs w:val="28"/>
        </w:rPr>
        <w:t>，使得本工程渗滤液处理出水达到标准要求。</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、本次系统升级改造工艺路线要求</w:t>
      </w:r>
    </w:p>
    <w:p w:rsidR="00E83C9C" w:rsidRDefault="00144BFD">
      <w:pPr>
        <w:spacing w:line="480" w:lineRule="exact"/>
        <w:ind w:firstLineChars="200" w:firstLine="560"/>
        <w:rPr>
          <w:rFonts w:ascii="楷体" w:eastAsia="楷体" w:hAnsi="楷体" w:cs="仿宋_GB2312"/>
          <w:sz w:val="28"/>
          <w:szCs w:val="28"/>
        </w:rPr>
      </w:pPr>
      <w:r>
        <w:rPr>
          <w:rFonts w:ascii="仿宋_GB2312" w:eastAsia="仿宋_GB2312" w:hAnsi="仿宋_GB2312" w:cs="仿宋_GB2312" w:hint="eastAsia"/>
          <w:sz w:val="28"/>
          <w:szCs w:val="28"/>
        </w:rPr>
        <w:t>投标运营商自行决定是否赴阳新县木港田畈垃圾填埋场及其渗滤液处理厂进行考察，了解渗滤液处理厂的设施设备现状，对垃圾渗滤液取样，根据水质特点制定处理方案（运行期内水质变化因素由投标商考虑，由投标运营商承担），投标运营商须对改造工艺</w:t>
      </w:r>
      <w:r>
        <w:rPr>
          <w:rFonts w:ascii="仿宋_GB2312" w:eastAsia="仿宋_GB2312" w:hAnsi="仿宋_GB2312" w:cs="仿宋_GB2312" w:hint="eastAsia"/>
          <w:sz w:val="28"/>
          <w:szCs w:val="28"/>
        </w:rPr>
        <w:t>路线进行详细描述。</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、文件要求</w:t>
      </w:r>
    </w:p>
    <w:p w:rsidR="00E83C9C" w:rsidRDefault="00144BFD">
      <w:pPr>
        <w:spacing w:line="48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t>投标运营商递交的运行方案文件中应包含①运行方案要点、重点和难点分析，②拟更换和改造设施设备清单及造价（此造价已经计入投标商的运行单价内，不额外增加费用），③工程建设进度（建设加</w:t>
      </w:r>
      <w:r>
        <w:rPr>
          <w:rFonts w:ascii="仿宋_GB2312" w:eastAsia="仿宋_GB2312" w:hAnsi="仿宋_GB2312" w:cs="仿宋_GB2312" w:hint="eastAsia"/>
          <w:sz w:val="28"/>
          <w:szCs w:val="28"/>
        </w:rPr>
        <w:lastRenderedPageBreak/>
        <w:t>调试不得超过</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个月）</w:t>
      </w:r>
    </w:p>
    <w:p w:rsidR="00E83C9C" w:rsidRDefault="00144BFD">
      <w:pPr>
        <w:spacing w:line="48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八、运营和维护</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投标运营商的运营能力直接关系着系统的稳定运行及污染物的达标排放等，请详细论述项目建成后的运营方案，主要内容包括（不仅限于）：</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、项目运营方案实施步骤。</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、项目运营组织机构设置、部门职责和人员配置。</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、运营管理人员、工作人员的选聘计划，研究各类人员应具备的工作技能和文化素质要求。</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、主要设备和材料使用年限及更新计划。</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、设备检修与维护方案，备品、消耗品管理计划。</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、渗滤液处理方案：应有详细的处理系统稳定运行计划和故障排除预案，排放应符合规定的排放标准及投标运营商承诺值。</w:t>
      </w:r>
      <w:r>
        <w:rPr>
          <w:rFonts w:ascii="仿宋_GB2312" w:eastAsia="仿宋_GB2312" w:hAnsi="仿宋_GB2312" w:cs="仿宋_GB2312" w:hint="eastAsia"/>
          <w:sz w:val="28"/>
          <w:szCs w:val="28"/>
        </w:rPr>
        <w:t xml:space="preserve"> </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、应急方案（应针对污水处理出水严重不达标、长时间停电造成的污水处理厂停运、重大安全事故、有毒有害气体浓度严重超标造成危害、长时间急暴雨造成渗滤液漫溢等事故制订应急预案）。</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、制定项目公司的各种运营管理制度。</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、突发事件应急预案：中标人有义务协助政府处理突发公共卫生事件时产生的特殊垃圾，对突发事件应急预案进行简要说明。</w:t>
      </w:r>
    </w:p>
    <w:p w:rsidR="00E83C9C" w:rsidRDefault="00144BFD">
      <w:pPr>
        <w:pStyle w:val="2"/>
        <w:tabs>
          <w:tab w:val="left" w:pos="851"/>
          <w:tab w:val="left" w:pos="993"/>
        </w:tabs>
        <w:spacing w:after="0" w:line="360" w:lineRule="auto"/>
        <w:ind w:left="567"/>
        <w:rPr>
          <w:rFonts w:ascii="仿宋_GB2312" w:eastAsia="仿宋_GB2312" w:hAnsi="仿宋_GB2312" w:cs="仿宋_GB2312"/>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、稳定性运营期间的测试计划和内容</w:t>
      </w:r>
    </w:p>
    <w:p w:rsidR="00E83C9C" w:rsidRDefault="00144BFD">
      <w:pPr>
        <w:spacing w:line="48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九、移交方案</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投标运营商承诺在购买服务合同规定的项目服务期满后，投标运营商应将工程所有设施设备及项目用地无偿移交给阳新县人民政府或其指定的接收人，并保证移交的垃圾填埋场渗滤液处理厂项目是一个工程资料齐全、功能完善、设施良好、设备设施运行正常。阳新县人民政府或接收人不承接投标运营商任何形式的债务责任。</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①移交准备</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在特许权运行期结束前</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年，投标运营商即开始做移</w:t>
      </w:r>
      <w:r>
        <w:rPr>
          <w:rFonts w:ascii="仿宋_GB2312" w:eastAsia="仿宋_GB2312" w:hAnsi="仿宋_GB2312" w:cs="仿宋_GB2312" w:hint="eastAsia"/>
          <w:sz w:val="28"/>
          <w:szCs w:val="28"/>
        </w:rPr>
        <w:t>交准备。</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②投标文件中须包括移交前的恢复性大修方案和移交验收方案。</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③移交内容</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．设施（含用地、房屋及设备等）移交：编制出固定资产表，按其分类进行移交说明，办理设施移交手续和记录。</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rPr>
        <w:t>．资料移交</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竣工资料包括但不限于：设计图纸、竣工图、竣工验收报告、大型设备采购安装合同、施工验收合格证明、各类设备、仪器仪表运行验收证明。</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rPr>
        <w:t>各种设施的使用维修手册和维修记录。</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c.</w:t>
      </w:r>
      <w:r>
        <w:rPr>
          <w:rFonts w:ascii="仿宋_GB2312" w:eastAsia="仿宋_GB2312" w:hAnsi="仿宋_GB2312" w:cs="仿宋_GB2312" w:hint="eastAsia"/>
          <w:sz w:val="28"/>
          <w:szCs w:val="28"/>
        </w:rPr>
        <w:t>固定资产评估报告。</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d.</w:t>
      </w:r>
      <w:r>
        <w:rPr>
          <w:rFonts w:ascii="仿宋_GB2312" w:eastAsia="仿宋_GB2312" w:hAnsi="仿宋_GB2312" w:cs="仿宋_GB2312" w:hint="eastAsia"/>
          <w:sz w:val="28"/>
          <w:szCs w:val="28"/>
        </w:rPr>
        <w:t>主要设备的性能评估报告。</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e.</w:t>
      </w:r>
      <w:r>
        <w:rPr>
          <w:rFonts w:ascii="仿宋_GB2312" w:eastAsia="仿宋_GB2312" w:hAnsi="仿宋_GB2312" w:cs="仿宋_GB2312" w:hint="eastAsia"/>
          <w:sz w:val="28"/>
          <w:szCs w:val="28"/>
        </w:rPr>
        <w:t>运营维护计划和资产管理计划。</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④人员培训</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在移交期内，投标运营商将对接管单位的有关人员进行全方位的培训，使其对填埋场渗滤液处理厂项目的运营历史和现状、维护技术、管理技术有足够的了解和掌握。</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⑤权利移交</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投标运营商将免费转让渗滤液处理厂项目及其设施的运营维护技术，并将项目仍享有的质量保证权益转让给阳新县人民政府指定接收人。</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项目移交时间：购买服务权结束日。</w:t>
      </w:r>
    </w:p>
    <w:p w:rsidR="00E83C9C" w:rsidRDefault="00144BFD">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项目移交时的状态：项目在移交时要处于完好状态，各系统使用正常，按照双方商定的移交标准执行。</w:t>
      </w:r>
    </w:p>
    <w:p w:rsidR="00E83C9C" w:rsidRDefault="00144BFD">
      <w:pPr>
        <w:spacing w:line="480" w:lineRule="exact"/>
        <w:ind w:leftChars="67" w:left="141"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十、经阳新县城市管理局授权阳新县市容公用管理局与中标</w:t>
      </w:r>
      <w:r>
        <w:rPr>
          <w:rFonts w:ascii="仿宋_GB2312" w:eastAsia="仿宋_GB2312" w:hAnsi="仿宋_GB2312" w:cs="仿宋_GB2312" w:hint="eastAsia"/>
          <w:sz w:val="28"/>
          <w:szCs w:val="28"/>
        </w:rPr>
        <w:t>运营商</w:t>
      </w:r>
      <w:r>
        <w:rPr>
          <w:rFonts w:ascii="仿宋_GB2312" w:eastAsia="仿宋_GB2312" w:hAnsi="仿宋_GB2312" w:cs="仿宋_GB2312" w:hint="eastAsia"/>
          <w:b/>
          <w:sz w:val="28"/>
          <w:szCs w:val="28"/>
        </w:rPr>
        <w:t>草签阳新县木港田畈垃圾填埋场渗滤液处理政府购买</w:t>
      </w:r>
      <w:r>
        <w:rPr>
          <w:rFonts w:ascii="仿宋_GB2312" w:eastAsia="仿宋_GB2312" w:hAnsi="仿宋_GB2312" w:cs="仿宋_GB2312" w:hint="eastAsia"/>
          <w:b/>
          <w:sz w:val="28"/>
          <w:szCs w:val="28"/>
        </w:rPr>
        <w:t>服务合同。</w:t>
      </w:r>
    </w:p>
    <w:p w:rsidR="00E83C9C" w:rsidRDefault="00144BFD">
      <w:pPr>
        <w:spacing w:line="480" w:lineRule="exact"/>
        <w:ind w:leftChars="67" w:left="141" w:firstLineChars="200" w:firstLine="562"/>
        <w:rPr>
          <w:rFonts w:ascii="仿宋_GB2312" w:eastAsia="仿宋_GB2312" w:hAnsi="仿宋_GB2312" w:cs="仿宋_GB2312"/>
          <w:b/>
          <w:color w:val="FF0000"/>
          <w:sz w:val="28"/>
          <w:szCs w:val="28"/>
        </w:rPr>
      </w:pPr>
      <w:r>
        <w:rPr>
          <w:rFonts w:ascii="仿宋_GB2312" w:eastAsia="仿宋_GB2312" w:hAnsi="仿宋_GB2312" w:cs="仿宋_GB2312" w:hint="eastAsia"/>
          <w:b/>
          <w:color w:val="FF0000"/>
          <w:sz w:val="28"/>
          <w:szCs w:val="28"/>
        </w:rPr>
        <w:t>十一、本项目的</w:t>
      </w:r>
      <w:r w:rsidRPr="00144BFD">
        <w:rPr>
          <w:rFonts w:ascii="仿宋_GB2312" w:eastAsia="仿宋_GB2312" w:hAnsi="仿宋_GB2312" w:cs="仿宋_GB2312" w:hint="eastAsia"/>
          <w:b/>
          <w:color w:val="FF0000"/>
          <w:sz w:val="28"/>
          <w:szCs w:val="28"/>
        </w:rPr>
        <w:t>服务期限</w:t>
      </w:r>
      <w:r>
        <w:rPr>
          <w:rFonts w:ascii="仿宋_GB2312" w:eastAsia="仿宋_GB2312" w:hAnsi="仿宋_GB2312" w:cs="仿宋_GB2312" w:hint="eastAsia"/>
          <w:b/>
          <w:color w:val="FF0000"/>
          <w:sz w:val="28"/>
          <w:szCs w:val="28"/>
        </w:rPr>
        <w:t>为</w:t>
      </w:r>
      <w:r w:rsidRPr="00144BFD">
        <w:rPr>
          <w:rFonts w:ascii="仿宋_GB2312" w:eastAsia="仿宋_GB2312" w:hAnsi="仿宋_GB2312" w:cs="仿宋_GB2312" w:hint="eastAsia"/>
          <w:b/>
          <w:color w:val="FF0000"/>
          <w:sz w:val="28"/>
          <w:szCs w:val="28"/>
        </w:rPr>
        <w:t>三年</w:t>
      </w:r>
      <w:r>
        <w:rPr>
          <w:rFonts w:ascii="仿宋_GB2312" w:eastAsia="仿宋_GB2312" w:hAnsi="仿宋_GB2312" w:cs="仿宋_GB2312" w:hint="eastAsia"/>
          <w:b/>
          <w:color w:val="FF0000"/>
          <w:sz w:val="28"/>
          <w:szCs w:val="28"/>
        </w:rPr>
        <w:t>，</w:t>
      </w:r>
      <w:r>
        <w:rPr>
          <w:rFonts w:ascii="仿宋_GB2312" w:eastAsia="仿宋_GB2312" w:hAnsi="仿宋_GB2312" w:cs="仿宋_GB2312" w:hint="eastAsia"/>
          <w:b/>
          <w:color w:val="FF0000"/>
          <w:sz w:val="28"/>
          <w:szCs w:val="28"/>
        </w:rPr>
        <w:t>供应商的谈判报价分为年处理费用</w:t>
      </w:r>
      <w:r>
        <w:rPr>
          <w:rFonts w:ascii="仿宋_GB2312" w:eastAsia="仿宋_GB2312" w:hAnsi="仿宋_GB2312" w:cs="仿宋_GB2312" w:hint="eastAsia"/>
          <w:b/>
          <w:color w:val="FF0000"/>
          <w:sz w:val="28"/>
          <w:szCs w:val="28"/>
        </w:rPr>
        <w:t>报价、三年处理费用总报价</w:t>
      </w:r>
      <w:r>
        <w:rPr>
          <w:rFonts w:ascii="仿宋_GB2312" w:eastAsia="仿宋_GB2312" w:hAnsi="仿宋_GB2312" w:cs="仿宋_GB2312" w:hint="eastAsia"/>
          <w:b/>
          <w:color w:val="FF0000"/>
          <w:sz w:val="28"/>
          <w:szCs w:val="28"/>
        </w:rPr>
        <w:t>。</w:t>
      </w:r>
    </w:p>
    <w:p w:rsidR="00E83C9C" w:rsidRDefault="00144BFD">
      <w:pPr>
        <w:spacing w:line="480" w:lineRule="exact"/>
        <w:ind w:leftChars="67" w:left="141" w:firstLineChars="200" w:firstLine="562"/>
        <w:rPr>
          <w:rFonts w:ascii="仿宋_GB2312" w:eastAsia="仿宋_GB2312" w:hAnsi="仿宋_GB2312" w:cs="仿宋_GB2312"/>
          <w:color w:val="FF0000"/>
          <w:sz w:val="28"/>
          <w:szCs w:val="28"/>
        </w:rPr>
      </w:pPr>
      <w:r>
        <w:rPr>
          <w:rFonts w:ascii="仿宋_GB2312" w:eastAsia="仿宋_GB2312" w:hAnsi="仿宋_GB2312" w:cs="仿宋_GB2312" w:hint="eastAsia"/>
          <w:b/>
          <w:color w:val="FF0000"/>
          <w:sz w:val="28"/>
          <w:szCs w:val="28"/>
        </w:rPr>
        <w:t>十二、采购人从谈判小组提出的成交候选人中根据符合采购需求、质量和服务相等且评审价最低的原则确定成交供应商。如果不</w:t>
      </w:r>
      <w:r>
        <w:rPr>
          <w:rFonts w:ascii="仿宋_GB2312" w:eastAsia="仿宋_GB2312" w:hAnsi="仿宋_GB2312" w:cs="仿宋_GB2312" w:hint="eastAsia"/>
          <w:b/>
          <w:color w:val="FF0000"/>
          <w:sz w:val="28"/>
          <w:szCs w:val="28"/>
        </w:rPr>
        <w:lastRenderedPageBreak/>
        <w:t>是最低报价成交，谈判小组必须在评审报告上出具正当的、详细的、充足的理由。</w:t>
      </w: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E83C9C">
      <w:pPr>
        <w:spacing w:line="360" w:lineRule="auto"/>
        <w:rPr>
          <w:sz w:val="24"/>
          <w:szCs w:val="24"/>
        </w:rPr>
      </w:pPr>
    </w:p>
    <w:p w:rsidR="00E83C9C" w:rsidRDefault="00144BFD">
      <w:pPr>
        <w:spacing w:line="360" w:lineRule="auto"/>
        <w:rPr>
          <w:sz w:val="24"/>
          <w:szCs w:val="24"/>
        </w:rPr>
      </w:pPr>
      <w:bookmarkStart w:id="1" w:name="_GoBack"/>
      <w:bookmarkEnd w:id="1"/>
      <w:r>
        <w:rPr>
          <w:rFonts w:hint="eastAsia"/>
          <w:sz w:val="24"/>
          <w:szCs w:val="24"/>
        </w:rPr>
        <w:t>附件</w:t>
      </w:r>
      <w:r>
        <w:rPr>
          <w:rFonts w:hint="eastAsia"/>
          <w:sz w:val="24"/>
          <w:szCs w:val="24"/>
        </w:rPr>
        <w:t>2</w:t>
      </w:r>
      <w:r>
        <w:rPr>
          <w:rFonts w:hint="eastAsia"/>
          <w:sz w:val="24"/>
          <w:szCs w:val="24"/>
        </w:rPr>
        <w:t>：</w:t>
      </w:r>
    </w:p>
    <w:p w:rsidR="00E83C9C" w:rsidRDefault="00144BFD">
      <w:pPr>
        <w:jc w:val="center"/>
        <w:rPr>
          <w:sz w:val="32"/>
          <w:szCs w:val="32"/>
        </w:rPr>
      </w:pPr>
      <w:r>
        <w:rPr>
          <w:rFonts w:hint="eastAsia"/>
          <w:sz w:val="32"/>
          <w:szCs w:val="32"/>
        </w:rPr>
        <w:t>供应商报名表</w:t>
      </w:r>
    </w:p>
    <w:p w:rsidR="00E83C9C" w:rsidRDefault="00144BFD">
      <w:pPr>
        <w:rPr>
          <w:sz w:val="24"/>
          <w:szCs w:val="24"/>
        </w:rPr>
      </w:pPr>
      <w:r>
        <w:rPr>
          <w:rFonts w:hint="eastAsia"/>
          <w:sz w:val="24"/>
          <w:szCs w:val="24"/>
        </w:rPr>
        <w:t>项目编号：</w:t>
      </w:r>
      <w:r>
        <w:rPr>
          <w:rFonts w:hint="eastAsia"/>
          <w:sz w:val="24"/>
          <w:szCs w:val="24"/>
          <w:u w:val="single"/>
        </w:rPr>
        <w:t xml:space="preserve"> </w:t>
      </w:r>
      <w:r>
        <w:rPr>
          <w:rFonts w:hint="eastAsia"/>
          <w:sz w:val="24"/>
          <w:u w:val="single"/>
        </w:rPr>
        <w:t>131-zcg.2018-156</w:t>
      </w:r>
      <w:r>
        <w:rPr>
          <w:rFonts w:hint="eastAsia"/>
          <w:sz w:val="24"/>
          <w:szCs w:val="24"/>
          <w:u w:val="single"/>
        </w:rPr>
        <w:t xml:space="preserve">       </w:t>
      </w:r>
    </w:p>
    <w:p w:rsidR="00E83C9C" w:rsidRDefault="00144BFD">
      <w:pPr>
        <w:rPr>
          <w:sz w:val="24"/>
          <w:szCs w:val="24"/>
        </w:rPr>
      </w:pPr>
      <w:r>
        <w:rPr>
          <w:rFonts w:hint="eastAsia"/>
          <w:sz w:val="24"/>
          <w:szCs w:val="24"/>
        </w:rPr>
        <w:t>项目名称：</w:t>
      </w:r>
      <w:r>
        <w:rPr>
          <w:rFonts w:ascii="仿宋_GB2312" w:eastAsia="仿宋_GB2312" w:hAnsi="仿宋_GB2312" w:cs="仿宋_GB2312" w:hint="eastAsia"/>
          <w:szCs w:val="28"/>
          <w:u w:val="single"/>
        </w:rPr>
        <w:t>阳新县木港田畈垃圾填埋场渗滤液处理</w:t>
      </w:r>
      <w:r>
        <w:rPr>
          <w:rFonts w:ascii="宋体" w:hAnsi="宋体" w:cs="宋体" w:hint="eastAsia"/>
          <w:kern w:val="0"/>
          <w:szCs w:val="28"/>
          <w:u w:val="single"/>
        </w:rPr>
        <w:t>项目</w:t>
      </w:r>
      <w:r>
        <w:rPr>
          <w:rFonts w:hint="eastAsia"/>
          <w:sz w:val="24"/>
          <w:szCs w:val="24"/>
          <w:u w:val="single"/>
        </w:rPr>
        <w:t xml:space="preserve">               </w:t>
      </w:r>
      <w:r>
        <w:rPr>
          <w:rFonts w:hint="eastAsia"/>
          <w:sz w:val="24"/>
          <w:szCs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6288"/>
      </w:tblGrid>
      <w:tr w:rsidR="00E83C9C">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E83C9C" w:rsidRDefault="00144BFD">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供应商名称（盖章）</w:t>
            </w:r>
          </w:p>
        </w:tc>
        <w:tc>
          <w:tcPr>
            <w:tcW w:w="6288" w:type="dxa"/>
            <w:tcBorders>
              <w:top w:val="single" w:sz="4" w:space="0" w:color="auto"/>
              <w:left w:val="single" w:sz="4" w:space="0" w:color="auto"/>
              <w:bottom w:val="single" w:sz="4" w:space="0" w:color="auto"/>
              <w:right w:val="single" w:sz="4" w:space="0" w:color="auto"/>
            </w:tcBorders>
            <w:vAlign w:val="center"/>
          </w:tcPr>
          <w:p w:rsidR="00E83C9C" w:rsidRDefault="00144BFD">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E83C9C">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E83C9C" w:rsidRDefault="00144BFD">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联系人姓名</w:t>
            </w:r>
          </w:p>
        </w:tc>
        <w:tc>
          <w:tcPr>
            <w:tcW w:w="6288" w:type="dxa"/>
            <w:tcBorders>
              <w:top w:val="single" w:sz="4" w:space="0" w:color="auto"/>
              <w:left w:val="single" w:sz="4" w:space="0" w:color="auto"/>
              <w:bottom w:val="single" w:sz="4" w:space="0" w:color="auto"/>
              <w:right w:val="single" w:sz="4" w:space="0" w:color="auto"/>
            </w:tcBorders>
            <w:vAlign w:val="center"/>
          </w:tcPr>
          <w:p w:rsidR="00E83C9C" w:rsidRDefault="00144BFD">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E83C9C">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E83C9C" w:rsidRDefault="00144BFD">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联系人电话（办公电话和手机）</w:t>
            </w:r>
          </w:p>
        </w:tc>
        <w:tc>
          <w:tcPr>
            <w:tcW w:w="6288" w:type="dxa"/>
            <w:tcBorders>
              <w:top w:val="single" w:sz="4" w:space="0" w:color="auto"/>
              <w:left w:val="single" w:sz="4" w:space="0" w:color="auto"/>
              <w:bottom w:val="single" w:sz="4" w:space="0" w:color="auto"/>
              <w:right w:val="single" w:sz="4" w:space="0" w:color="auto"/>
            </w:tcBorders>
            <w:vAlign w:val="center"/>
          </w:tcPr>
          <w:p w:rsidR="00E83C9C" w:rsidRDefault="00144BFD">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E83C9C">
        <w:trPr>
          <w:trHeight w:val="70"/>
        </w:trPr>
        <w:tc>
          <w:tcPr>
            <w:tcW w:w="2234" w:type="dxa"/>
            <w:tcBorders>
              <w:top w:val="single" w:sz="4" w:space="0" w:color="auto"/>
              <w:left w:val="single" w:sz="4" w:space="0" w:color="auto"/>
              <w:bottom w:val="single" w:sz="4" w:space="0" w:color="auto"/>
              <w:right w:val="single" w:sz="4" w:space="0" w:color="auto"/>
            </w:tcBorders>
            <w:vAlign w:val="center"/>
          </w:tcPr>
          <w:p w:rsidR="00E83C9C" w:rsidRDefault="00144BFD">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联系人邮箱</w:t>
            </w:r>
          </w:p>
        </w:tc>
        <w:tc>
          <w:tcPr>
            <w:tcW w:w="6288" w:type="dxa"/>
            <w:tcBorders>
              <w:top w:val="single" w:sz="4" w:space="0" w:color="auto"/>
              <w:left w:val="single" w:sz="4" w:space="0" w:color="auto"/>
              <w:bottom w:val="single" w:sz="4" w:space="0" w:color="auto"/>
              <w:right w:val="single" w:sz="4" w:space="0" w:color="auto"/>
            </w:tcBorders>
            <w:vAlign w:val="center"/>
          </w:tcPr>
          <w:p w:rsidR="00E83C9C" w:rsidRDefault="00144BFD">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E83C9C">
        <w:trPr>
          <w:trHeight w:val="70"/>
        </w:trPr>
        <w:tc>
          <w:tcPr>
            <w:tcW w:w="2234" w:type="dxa"/>
            <w:vMerge w:val="restart"/>
            <w:tcBorders>
              <w:top w:val="single" w:sz="4" w:space="0" w:color="auto"/>
              <w:left w:val="single" w:sz="4" w:space="0" w:color="auto"/>
              <w:right w:val="single" w:sz="4" w:space="0" w:color="auto"/>
            </w:tcBorders>
            <w:vAlign w:val="center"/>
          </w:tcPr>
          <w:p w:rsidR="00E83C9C" w:rsidRDefault="00144BFD">
            <w:pPr>
              <w:widowControl/>
              <w:spacing w:before="100" w:beforeAutospacing="1" w:after="100" w:afterAutospacing="1"/>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供应商提供的</w:t>
            </w:r>
          </w:p>
          <w:p w:rsidR="00E83C9C" w:rsidRDefault="00144BFD">
            <w:pPr>
              <w:widowControl/>
              <w:spacing w:before="100" w:beforeAutospacing="1" w:after="100" w:afterAutospacing="1"/>
              <w:jc w:val="left"/>
              <w:rPr>
                <w:rFonts w:ascii="宋体" w:hAnsi="宋体" w:cs="宋体"/>
                <w:kern w:val="0"/>
                <w:sz w:val="24"/>
                <w:szCs w:val="24"/>
              </w:rPr>
            </w:pPr>
            <w:r>
              <w:rPr>
                <w:rFonts w:asciiTheme="minorEastAsia" w:eastAsiaTheme="minorEastAsia" w:hAnsiTheme="minorEastAsia" w:cs="宋体" w:hint="eastAsia"/>
                <w:kern w:val="0"/>
                <w:sz w:val="24"/>
                <w:szCs w:val="24"/>
              </w:rPr>
              <w:t>报名资料</w:t>
            </w:r>
          </w:p>
        </w:tc>
        <w:tc>
          <w:tcPr>
            <w:tcW w:w="6288" w:type="dxa"/>
            <w:tcBorders>
              <w:top w:val="single" w:sz="4" w:space="0" w:color="auto"/>
              <w:left w:val="single" w:sz="4" w:space="0" w:color="auto"/>
              <w:bottom w:val="single" w:sz="4" w:space="0" w:color="auto"/>
              <w:right w:val="single" w:sz="4" w:space="0" w:color="auto"/>
            </w:tcBorders>
          </w:tcPr>
          <w:p w:rsidR="00E83C9C" w:rsidRDefault="00144BFD">
            <w:pPr>
              <w:rPr>
                <w:sz w:val="24"/>
                <w:szCs w:val="24"/>
              </w:rPr>
            </w:pPr>
            <w:r>
              <w:rPr>
                <w:rFonts w:hint="eastAsia"/>
                <w:sz w:val="24"/>
                <w:szCs w:val="24"/>
              </w:rPr>
              <w:t>1.</w:t>
            </w:r>
            <w:r>
              <w:rPr>
                <w:rFonts w:hint="eastAsia"/>
                <w:sz w:val="24"/>
                <w:szCs w:val="24"/>
              </w:rPr>
              <w:t>法人或者其他组织的营业执照等证明文件，如供应商是自然人的提供身份证明材料。</w:t>
            </w:r>
          </w:p>
        </w:tc>
      </w:tr>
      <w:tr w:rsidR="00E83C9C">
        <w:trPr>
          <w:trHeight w:val="70"/>
        </w:trPr>
        <w:tc>
          <w:tcPr>
            <w:tcW w:w="2234" w:type="dxa"/>
            <w:vMerge/>
            <w:tcBorders>
              <w:left w:val="single" w:sz="4" w:space="0" w:color="auto"/>
              <w:right w:val="single" w:sz="4" w:space="0" w:color="auto"/>
            </w:tcBorders>
            <w:vAlign w:val="center"/>
          </w:tcPr>
          <w:p w:rsidR="00E83C9C" w:rsidRDefault="00E83C9C">
            <w:pPr>
              <w:widowControl/>
              <w:jc w:val="left"/>
              <w:rPr>
                <w:rFonts w:ascii="宋体" w:hAnsi="宋体" w:cs="宋体"/>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E83C9C" w:rsidRDefault="00144BFD">
            <w:pPr>
              <w:rPr>
                <w:sz w:val="24"/>
                <w:szCs w:val="24"/>
              </w:rPr>
            </w:pPr>
            <w:r>
              <w:rPr>
                <w:rFonts w:hint="eastAsia"/>
                <w:sz w:val="24"/>
                <w:szCs w:val="24"/>
              </w:rPr>
              <w:t>2.</w:t>
            </w:r>
            <w:r>
              <w:rPr>
                <w:rFonts w:hint="eastAsia"/>
                <w:sz w:val="24"/>
                <w:szCs w:val="24"/>
              </w:rPr>
              <w:t>财务状况报告，依法缴纳税收和社会保障资金的相关材料。</w:t>
            </w:r>
          </w:p>
        </w:tc>
      </w:tr>
      <w:tr w:rsidR="00E83C9C">
        <w:trPr>
          <w:trHeight w:val="70"/>
        </w:trPr>
        <w:tc>
          <w:tcPr>
            <w:tcW w:w="2234" w:type="dxa"/>
            <w:vMerge/>
            <w:tcBorders>
              <w:left w:val="single" w:sz="4" w:space="0" w:color="auto"/>
              <w:right w:val="single" w:sz="4" w:space="0" w:color="auto"/>
            </w:tcBorders>
            <w:vAlign w:val="center"/>
          </w:tcPr>
          <w:p w:rsidR="00E83C9C" w:rsidRDefault="00E83C9C">
            <w:pPr>
              <w:widowControl/>
              <w:jc w:val="left"/>
              <w:rPr>
                <w:rFonts w:ascii="宋体" w:hAnsi="宋体" w:cs="宋体"/>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E83C9C" w:rsidRDefault="00144BFD">
            <w:pPr>
              <w:rPr>
                <w:sz w:val="24"/>
                <w:szCs w:val="24"/>
              </w:rPr>
            </w:pPr>
            <w:r>
              <w:rPr>
                <w:rFonts w:hint="eastAsia"/>
                <w:sz w:val="24"/>
                <w:szCs w:val="24"/>
              </w:rPr>
              <w:t>3.</w:t>
            </w:r>
            <w:r>
              <w:rPr>
                <w:rFonts w:hint="eastAsia"/>
                <w:sz w:val="24"/>
                <w:szCs w:val="24"/>
              </w:rPr>
              <w:t>具备履行合同所必需的设备和专业技术能力的证明材料。</w:t>
            </w:r>
          </w:p>
        </w:tc>
      </w:tr>
      <w:tr w:rsidR="00E83C9C">
        <w:trPr>
          <w:trHeight w:val="70"/>
        </w:trPr>
        <w:tc>
          <w:tcPr>
            <w:tcW w:w="2234" w:type="dxa"/>
            <w:vMerge/>
            <w:tcBorders>
              <w:left w:val="single" w:sz="4" w:space="0" w:color="auto"/>
              <w:right w:val="single" w:sz="4" w:space="0" w:color="auto"/>
            </w:tcBorders>
            <w:vAlign w:val="center"/>
          </w:tcPr>
          <w:p w:rsidR="00E83C9C" w:rsidRDefault="00E83C9C">
            <w:pPr>
              <w:widowControl/>
              <w:jc w:val="left"/>
              <w:rPr>
                <w:rFonts w:ascii="宋体" w:hAnsi="宋体" w:cs="宋体"/>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E83C9C" w:rsidRDefault="00144BFD">
            <w:pPr>
              <w:rPr>
                <w:sz w:val="24"/>
                <w:szCs w:val="24"/>
              </w:rPr>
            </w:pPr>
            <w:r>
              <w:rPr>
                <w:rFonts w:hint="eastAsia"/>
                <w:sz w:val="24"/>
                <w:szCs w:val="24"/>
              </w:rPr>
              <w:t>4.</w:t>
            </w:r>
            <w:r>
              <w:rPr>
                <w:rFonts w:hint="eastAsia"/>
                <w:sz w:val="24"/>
                <w:szCs w:val="24"/>
              </w:rPr>
              <w:t>参加政府采购活动前</w:t>
            </w:r>
            <w:r>
              <w:rPr>
                <w:rFonts w:hint="eastAsia"/>
                <w:sz w:val="24"/>
                <w:szCs w:val="24"/>
              </w:rPr>
              <w:t>3</w:t>
            </w:r>
            <w:r>
              <w:rPr>
                <w:rFonts w:hint="eastAsia"/>
                <w:sz w:val="24"/>
                <w:szCs w:val="24"/>
              </w:rPr>
              <w:t>年内在经营活动中没有重大违法记录的书面声明。</w:t>
            </w:r>
          </w:p>
        </w:tc>
      </w:tr>
      <w:tr w:rsidR="00E83C9C">
        <w:trPr>
          <w:trHeight w:val="70"/>
        </w:trPr>
        <w:tc>
          <w:tcPr>
            <w:tcW w:w="2234" w:type="dxa"/>
            <w:vMerge/>
            <w:tcBorders>
              <w:left w:val="single" w:sz="4" w:space="0" w:color="auto"/>
              <w:right w:val="single" w:sz="4" w:space="0" w:color="auto"/>
            </w:tcBorders>
            <w:vAlign w:val="center"/>
          </w:tcPr>
          <w:p w:rsidR="00E83C9C" w:rsidRDefault="00E83C9C">
            <w:pPr>
              <w:widowControl/>
              <w:jc w:val="left"/>
              <w:rPr>
                <w:rFonts w:ascii="宋体" w:hAnsi="宋体" w:cs="宋体"/>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E83C9C" w:rsidRDefault="00144BFD">
            <w:pPr>
              <w:rPr>
                <w:sz w:val="24"/>
                <w:szCs w:val="24"/>
              </w:rPr>
            </w:pPr>
            <w:r>
              <w:rPr>
                <w:rFonts w:hint="eastAsia"/>
                <w:sz w:val="24"/>
                <w:szCs w:val="24"/>
              </w:rPr>
              <w:t>5.</w:t>
            </w:r>
            <w:r>
              <w:rPr>
                <w:rFonts w:hint="eastAsia"/>
                <w:sz w:val="24"/>
                <w:szCs w:val="24"/>
              </w:rPr>
              <w:t>具备法律、行政法规规定的其他条件的证明材料。</w:t>
            </w:r>
          </w:p>
        </w:tc>
      </w:tr>
      <w:tr w:rsidR="00E83C9C">
        <w:trPr>
          <w:trHeight w:val="70"/>
        </w:trPr>
        <w:tc>
          <w:tcPr>
            <w:tcW w:w="2234" w:type="dxa"/>
            <w:vMerge/>
            <w:tcBorders>
              <w:left w:val="single" w:sz="4" w:space="0" w:color="auto"/>
              <w:right w:val="single" w:sz="4" w:space="0" w:color="auto"/>
            </w:tcBorders>
            <w:vAlign w:val="center"/>
          </w:tcPr>
          <w:p w:rsidR="00E83C9C" w:rsidRDefault="00E83C9C">
            <w:pPr>
              <w:widowControl/>
              <w:jc w:val="left"/>
              <w:rPr>
                <w:rFonts w:ascii="宋体" w:hAnsi="宋体" w:cs="宋体"/>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E83C9C" w:rsidRDefault="00144BFD">
            <w:pPr>
              <w:rPr>
                <w:sz w:val="24"/>
                <w:szCs w:val="24"/>
              </w:rPr>
            </w:pPr>
            <w:r>
              <w:rPr>
                <w:rFonts w:hint="eastAsia"/>
                <w:sz w:val="24"/>
                <w:szCs w:val="24"/>
              </w:rPr>
              <w:t>6.</w:t>
            </w:r>
            <w:r>
              <w:rPr>
                <w:rFonts w:hint="eastAsia"/>
                <w:sz w:val="24"/>
                <w:szCs w:val="24"/>
              </w:rPr>
              <w:t>未被列入</w:t>
            </w:r>
            <w:r>
              <w:rPr>
                <w:rFonts w:hint="eastAsia"/>
                <w:sz w:val="24"/>
                <w:szCs w:val="24"/>
              </w:rPr>
              <w:t xml:space="preserve"> </w:t>
            </w:r>
            <w:r>
              <w:rPr>
                <w:rFonts w:hint="eastAsia"/>
                <w:sz w:val="24"/>
                <w:szCs w:val="24"/>
              </w:rPr>
              <w:t>“信用中国”网站（</w:t>
            </w:r>
            <w:proofErr w:type="spellStart"/>
            <w:r>
              <w:rPr>
                <w:rFonts w:hint="eastAsia"/>
                <w:sz w:val="24"/>
                <w:szCs w:val="24"/>
              </w:rPr>
              <w:t>www.creditchina.gov.cn</w:t>
            </w:r>
            <w:proofErr w:type="spellEnd"/>
            <w:r>
              <w:rPr>
                <w:rFonts w:hint="eastAsia"/>
                <w:sz w:val="24"/>
                <w:szCs w:val="24"/>
              </w:rPr>
              <w:t>）失信被执行人、重大税收违法案件当事人名单、政府采购严重违法失信行为记录名单的网页打印件。</w:t>
            </w:r>
          </w:p>
        </w:tc>
      </w:tr>
      <w:tr w:rsidR="00E83C9C">
        <w:trPr>
          <w:trHeight w:val="70"/>
        </w:trPr>
        <w:tc>
          <w:tcPr>
            <w:tcW w:w="2234" w:type="dxa"/>
            <w:vMerge/>
            <w:tcBorders>
              <w:left w:val="single" w:sz="4" w:space="0" w:color="auto"/>
              <w:right w:val="single" w:sz="4" w:space="0" w:color="auto"/>
            </w:tcBorders>
            <w:vAlign w:val="center"/>
          </w:tcPr>
          <w:p w:rsidR="00E83C9C" w:rsidRDefault="00E83C9C">
            <w:pPr>
              <w:widowControl/>
              <w:jc w:val="left"/>
              <w:rPr>
                <w:rFonts w:ascii="宋体" w:hAnsi="宋体" w:cs="宋体"/>
                <w:kern w:val="0"/>
                <w:sz w:val="24"/>
                <w:szCs w:val="24"/>
              </w:rPr>
            </w:pPr>
          </w:p>
        </w:tc>
        <w:tc>
          <w:tcPr>
            <w:tcW w:w="6288" w:type="dxa"/>
            <w:tcBorders>
              <w:top w:val="single" w:sz="4" w:space="0" w:color="auto"/>
              <w:left w:val="single" w:sz="4" w:space="0" w:color="auto"/>
              <w:bottom w:val="single" w:sz="4" w:space="0" w:color="auto"/>
              <w:right w:val="single" w:sz="4" w:space="0" w:color="auto"/>
            </w:tcBorders>
          </w:tcPr>
          <w:p w:rsidR="00E83C9C" w:rsidRDefault="00144BFD" w:rsidP="00144BFD">
            <w:pPr>
              <w:autoSpaceDE w:val="0"/>
              <w:autoSpaceDN w:val="0"/>
              <w:adjustRightInd w:val="0"/>
              <w:snapToGrid w:val="0"/>
              <w:spacing w:line="360" w:lineRule="auto"/>
              <w:rPr>
                <w:bCs/>
                <w:color w:val="FF0000"/>
                <w:sz w:val="24"/>
                <w:lang w:bidi="ar-EG"/>
              </w:rPr>
            </w:pPr>
            <w:r>
              <w:rPr>
                <w:rFonts w:hint="eastAsia"/>
                <w:sz w:val="24"/>
                <w:szCs w:val="24"/>
              </w:rPr>
              <w:t>7.</w:t>
            </w:r>
            <w:r>
              <w:rPr>
                <w:rFonts w:hint="eastAsia"/>
                <w:sz w:val="24"/>
                <w:szCs w:val="24"/>
              </w:rPr>
              <w:t>特定条件：</w:t>
            </w:r>
            <w:r>
              <w:rPr>
                <w:rFonts w:hint="eastAsia"/>
                <w:bCs/>
                <w:color w:val="FF0000"/>
                <w:sz w:val="24"/>
                <w:lang w:bidi="ar-EG"/>
              </w:rPr>
              <w:t>供应商须</w:t>
            </w:r>
            <w:r>
              <w:rPr>
                <w:bCs/>
                <w:color w:val="FF0000"/>
                <w:sz w:val="24"/>
                <w:lang w:bidi="ar-EG"/>
              </w:rPr>
              <w:t>提供三证（营业执照、税务登记证、组织机构代码证或三证合一</w:t>
            </w:r>
            <w:r>
              <w:rPr>
                <w:rFonts w:hint="eastAsia"/>
                <w:bCs/>
                <w:color w:val="FF0000"/>
                <w:sz w:val="24"/>
                <w:lang w:bidi="ar-EG"/>
              </w:rPr>
              <w:t>）；须具有行政主管部门核发的环保工程专业承包叁级以上（含叁级）资质；运营商财务状况良好，须提供</w:t>
            </w:r>
            <w:r>
              <w:rPr>
                <w:rFonts w:hint="eastAsia"/>
                <w:bCs/>
                <w:color w:val="FF0000"/>
                <w:sz w:val="24"/>
                <w:lang w:bidi="ar-EG"/>
              </w:rPr>
              <w:t>2015-2017</w:t>
            </w:r>
            <w:r>
              <w:rPr>
                <w:rFonts w:hint="eastAsia"/>
                <w:bCs/>
                <w:color w:val="FF0000"/>
                <w:sz w:val="24"/>
                <w:lang w:bidi="ar-EG"/>
              </w:rPr>
              <w:t>年度经有审计资格的第三方审计的财务审计报告；近三年内履约、信誉情况良好、未发生重大质量安全事故或其他重大事故。</w:t>
            </w:r>
          </w:p>
        </w:tc>
      </w:tr>
      <w:tr w:rsidR="00E83C9C">
        <w:trPr>
          <w:trHeight w:val="70"/>
        </w:trPr>
        <w:tc>
          <w:tcPr>
            <w:tcW w:w="2234" w:type="dxa"/>
            <w:tcBorders>
              <w:left w:val="single" w:sz="4" w:space="0" w:color="auto"/>
              <w:bottom w:val="single" w:sz="4" w:space="0" w:color="auto"/>
              <w:right w:val="single" w:sz="4" w:space="0" w:color="auto"/>
            </w:tcBorders>
            <w:vAlign w:val="center"/>
          </w:tcPr>
          <w:p w:rsidR="00E83C9C" w:rsidRDefault="00144BFD">
            <w:pPr>
              <w:widowControl/>
              <w:jc w:val="left"/>
              <w:rPr>
                <w:rFonts w:ascii="宋体" w:hAnsi="宋体" w:cs="宋体"/>
                <w:b/>
                <w:kern w:val="0"/>
                <w:sz w:val="24"/>
                <w:szCs w:val="24"/>
              </w:rPr>
            </w:pPr>
            <w:r>
              <w:rPr>
                <w:rFonts w:ascii="宋体" w:hAnsi="宋体" w:cs="宋体" w:hint="eastAsia"/>
                <w:b/>
                <w:kern w:val="0"/>
                <w:sz w:val="24"/>
                <w:szCs w:val="24"/>
              </w:rPr>
              <w:t>供应商意见</w:t>
            </w:r>
          </w:p>
        </w:tc>
        <w:tc>
          <w:tcPr>
            <w:tcW w:w="6288" w:type="dxa"/>
            <w:tcBorders>
              <w:top w:val="single" w:sz="4" w:space="0" w:color="auto"/>
              <w:left w:val="single" w:sz="4" w:space="0" w:color="auto"/>
              <w:bottom w:val="single" w:sz="4" w:space="0" w:color="auto"/>
              <w:right w:val="single" w:sz="4" w:space="0" w:color="auto"/>
            </w:tcBorders>
          </w:tcPr>
          <w:p w:rsidR="00E83C9C" w:rsidRDefault="00144BFD">
            <w:pPr>
              <w:rPr>
                <w:b/>
                <w:sz w:val="24"/>
                <w:szCs w:val="24"/>
              </w:rPr>
            </w:pPr>
            <w:r>
              <w:rPr>
                <w:rFonts w:hint="eastAsia"/>
                <w:b/>
                <w:sz w:val="24"/>
                <w:szCs w:val="24"/>
              </w:rPr>
              <w:t>供应商可对本项目采购需求的公正性、专业性、合理性等提出自己正确的意见、建议等（可另页详细表述）。</w:t>
            </w:r>
          </w:p>
        </w:tc>
      </w:tr>
    </w:tbl>
    <w:p w:rsidR="00E83C9C" w:rsidRDefault="00144BFD">
      <w:pPr>
        <w:pStyle w:val="a8"/>
        <w:shd w:val="clear" w:color="auto" w:fill="FFFFFF"/>
        <w:spacing w:before="150" w:beforeAutospacing="0" w:after="150" w:afterAutospacing="0" w:line="360" w:lineRule="atLeast"/>
        <w:ind w:left="150"/>
        <w:rPr>
          <w:rStyle w:val="a9"/>
          <w:b w:val="0"/>
          <w:color w:val="000000" w:themeColor="text1"/>
        </w:rPr>
      </w:pPr>
      <w:r>
        <w:rPr>
          <w:rStyle w:val="a9"/>
          <w:rFonts w:hint="eastAsia"/>
          <w:b w:val="0"/>
          <w:color w:val="000000" w:themeColor="text1"/>
        </w:rPr>
        <w:t>注意事项：</w:t>
      </w:r>
    </w:p>
    <w:p w:rsidR="00E83C9C" w:rsidRDefault="00144BFD">
      <w:pPr>
        <w:pStyle w:val="a8"/>
        <w:shd w:val="clear" w:color="auto" w:fill="FFFFFF"/>
        <w:spacing w:before="150" w:beforeAutospacing="0" w:after="150" w:afterAutospacing="0" w:line="360" w:lineRule="atLeast"/>
        <w:ind w:left="150" w:firstLineChars="200" w:firstLine="480"/>
        <w:rPr>
          <w:rStyle w:val="a9"/>
          <w:b w:val="0"/>
          <w:color w:val="000000" w:themeColor="text1"/>
        </w:rPr>
      </w:pPr>
      <w:r>
        <w:rPr>
          <w:rFonts w:hint="eastAsia"/>
          <w:color w:val="000000" w:themeColor="text1"/>
        </w:rPr>
        <w:t>1.</w:t>
      </w:r>
      <w:r>
        <w:rPr>
          <w:rFonts w:hint="eastAsia"/>
          <w:color w:val="000000" w:themeColor="text1"/>
        </w:rPr>
        <w:t>供应商必须严格按照公告的内容和要求，完整递交有关资料，</w:t>
      </w:r>
      <w:r>
        <w:rPr>
          <w:rStyle w:val="a9"/>
          <w:rFonts w:hint="eastAsia"/>
          <w:b w:val="0"/>
          <w:color w:val="000000" w:themeColor="text1"/>
        </w:rPr>
        <w:t>逾期递交的将予以拒收。</w:t>
      </w:r>
    </w:p>
    <w:p w:rsidR="00E83C9C" w:rsidRDefault="00144BFD">
      <w:pPr>
        <w:pStyle w:val="a8"/>
        <w:shd w:val="clear" w:color="auto" w:fill="FFFFFF"/>
        <w:spacing w:before="150" w:beforeAutospacing="0" w:after="150" w:afterAutospacing="0" w:line="360" w:lineRule="atLeast"/>
        <w:ind w:left="150" w:firstLineChars="200" w:firstLine="480"/>
        <w:rPr>
          <w:rFonts w:ascii="微软雅黑" w:eastAsia="微软雅黑" w:hAnsi="微软雅黑"/>
          <w:color w:val="000000" w:themeColor="text1"/>
          <w:sz w:val="18"/>
          <w:szCs w:val="18"/>
        </w:rPr>
      </w:pPr>
      <w:r>
        <w:rPr>
          <w:rFonts w:ascii="宋体" w:hAnsi="宋体" w:cs="宋体"/>
          <w:color w:val="000000" w:themeColor="text1"/>
          <w:szCs w:val="24"/>
        </w:rPr>
        <w:t>2.</w:t>
      </w:r>
      <w:r>
        <w:rPr>
          <w:rFonts w:ascii="宋体" w:hAnsi="宋体" w:cs="宋体"/>
          <w:bCs/>
          <w:color w:val="000000" w:themeColor="text1"/>
          <w:szCs w:val="24"/>
        </w:rPr>
        <w:t>供应商所递交的资料（全部盖有单位公章）必须为一般常用电脑办公软件能够读取的清晰、易于辨识的彩色电子扫描件、照片（相关证书和证明材料的原件）</w:t>
      </w:r>
      <w:r>
        <w:rPr>
          <w:rFonts w:ascii="宋体" w:hAnsi="宋体" w:cs="宋体"/>
          <w:bCs/>
          <w:color w:val="000000" w:themeColor="text1"/>
          <w:szCs w:val="24"/>
        </w:rPr>
        <w:t>,</w:t>
      </w:r>
      <w:r>
        <w:rPr>
          <w:rFonts w:ascii="宋体" w:hAnsi="宋体" w:cs="宋体"/>
          <w:bCs/>
          <w:color w:val="000000" w:themeColor="text1"/>
          <w:szCs w:val="24"/>
        </w:rPr>
        <w:t>并对其他递交资料内容的真实性、有效性及完整性负责，如提供文件资料有错漏、模糊不清、复印件的电子扫描件、照片、无法读取识别或弄虚</w:t>
      </w:r>
      <w:r>
        <w:rPr>
          <w:rFonts w:ascii="宋体" w:hAnsi="宋体" w:cs="宋体"/>
          <w:bCs/>
          <w:color w:val="000000" w:themeColor="text1"/>
          <w:szCs w:val="24"/>
        </w:rPr>
        <w:lastRenderedPageBreak/>
        <w:t>作假等，一律属于无效文件。</w:t>
      </w:r>
      <w:r>
        <w:rPr>
          <w:rFonts w:ascii="宋体" w:hAnsi="宋体" w:cs="宋体"/>
          <w:bCs/>
          <w:color w:val="000000" w:themeColor="text1"/>
          <w:szCs w:val="24"/>
        </w:rPr>
        <w:t xml:space="preserve"> </w:t>
      </w:r>
    </w:p>
    <w:p w:rsidR="00E83C9C" w:rsidRDefault="00144BFD">
      <w:pPr>
        <w:pStyle w:val="a8"/>
        <w:shd w:val="clear" w:color="auto" w:fill="FFFFFF"/>
        <w:spacing w:before="150" w:beforeAutospacing="0" w:after="150" w:afterAutospacing="0" w:line="360" w:lineRule="atLeast"/>
        <w:ind w:left="150" w:firstLineChars="200" w:firstLine="480"/>
        <w:rPr>
          <w:rFonts w:ascii="微软雅黑" w:eastAsia="微软雅黑" w:hAnsi="微软雅黑"/>
          <w:color w:val="000000" w:themeColor="text1"/>
          <w:sz w:val="18"/>
          <w:szCs w:val="18"/>
        </w:rPr>
      </w:pPr>
      <w:r>
        <w:rPr>
          <w:rFonts w:hint="eastAsia"/>
          <w:color w:val="000000" w:themeColor="text1"/>
        </w:rPr>
        <w:t>3.</w:t>
      </w:r>
      <w:r>
        <w:rPr>
          <w:rFonts w:hint="eastAsia"/>
          <w:color w:val="000000" w:themeColor="text1"/>
        </w:rPr>
        <w:t>须在邮件（附件文件名注明公司全称）注明公司全称、项目名称及项目编号（不注明我单位将拒收报名邮件）。</w:t>
      </w:r>
    </w:p>
    <w:p w:rsidR="00E83C9C" w:rsidRDefault="00E83C9C">
      <w:pPr>
        <w:rPr>
          <w:sz w:val="24"/>
          <w:szCs w:val="24"/>
        </w:rPr>
      </w:pPr>
    </w:p>
    <w:p w:rsidR="00E83C9C" w:rsidRDefault="00E83C9C">
      <w:pPr>
        <w:rPr>
          <w:sz w:val="24"/>
          <w:szCs w:val="24"/>
        </w:rPr>
      </w:pPr>
    </w:p>
    <w:sectPr w:rsidR="00E83C9C" w:rsidSect="00E83C9C">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2DE9"/>
    <w:rsid w:val="00016BFD"/>
    <w:rsid w:val="0003645D"/>
    <w:rsid w:val="000527BB"/>
    <w:rsid w:val="00056AED"/>
    <w:rsid w:val="00067029"/>
    <w:rsid w:val="0007645E"/>
    <w:rsid w:val="0008654C"/>
    <w:rsid w:val="0009726D"/>
    <w:rsid w:val="000A6872"/>
    <w:rsid w:val="00101CA6"/>
    <w:rsid w:val="00104393"/>
    <w:rsid w:val="00122B5C"/>
    <w:rsid w:val="00127B67"/>
    <w:rsid w:val="00131613"/>
    <w:rsid w:val="00144BFD"/>
    <w:rsid w:val="00167E4B"/>
    <w:rsid w:val="001E241B"/>
    <w:rsid w:val="00227C74"/>
    <w:rsid w:val="00241FC1"/>
    <w:rsid w:val="00247E29"/>
    <w:rsid w:val="00251305"/>
    <w:rsid w:val="0025218C"/>
    <w:rsid w:val="0027306D"/>
    <w:rsid w:val="00286F91"/>
    <w:rsid w:val="002912E3"/>
    <w:rsid w:val="002A5762"/>
    <w:rsid w:val="002A77AD"/>
    <w:rsid w:val="002C0DCE"/>
    <w:rsid w:val="002D2A99"/>
    <w:rsid w:val="00354132"/>
    <w:rsid w:val="00355008"/>
    <w:rsid w:val="0038354E"/>
    <w:rsid w:val="003A3307"/>
    <w:rsid w:val="0042465C"/>
    <w:rsid w:val="004357AA"/>
    <w:rsid w:val="004451C8"/>
    <w:rsid w:val="00462B04"/>
    <w:rsid w:val="00465FFA"/>
    <w:rsid w:val="0048144C"/>
    <w:rsid w:val="0048653B"/>
    <w:rsid w:val="004E0A84"/>
    <w:rsid w:val="004F63BF"/>
    <w:rsid w:val="00512C89"/>
    <w:rsid w:val="0051396C"/>
    <w:rsid w:val="00526415"/>
    <w:rsid w:val="00575EC5"/>
    <w:rsid w:val="00577CD8"/>
    <w:rsid w:val="00587588"/>
    <w:rsid w:val="005A27E2"/>
    <w:rsid w:val="005A794B"/>
    <w:rsid w:val="006101C6"/>
    <w:rsid w:val="006730FA"/>
    <w:rsid w:val="00680095"/>
    <w:rsid w:val="006B1667"/>
    <w:rsid w:val="006B566D"/>
    <w:rsid w:val="006D1BAA"/>
    <w:rsid w:val="006E1FB2"/>
    <w:rsid w:val="006E34B0"/>
    <w:rsid w:val="00710283"/>
    <w:rsid w:val="00710E50"/>
    <w:rsid w:val="00714951"/>
    <w:rsid w:val="00731C4C"/>
    <w:rsid w:val="00770BDF"/>
    <w:rsid w:val="007B4E3E"/>
    <w:rsid w:val="007D4BCE"/>
    <w:rsid w:val="007E323F"/>
    <w:rsid w:val="00841971"/>
    <w:rsid w:val="00843EA0"/>
    <w:rsid w:val="0084468A"/>
    <w:rsid w:val="0085685E"/>
    <w:rsid w:val="00862199"/>
    <w:rsid w:val="00877547"/>
    <w:rsid w:val="008D5B51"/>
    <w:rsid w:val="008F5329"/>
    <w:rsid w:val="009111CF"/>
    <w:rsid w:val="00912E34"/>
    <w:rsid w:val="00917353"/>
    <w:rsid w:val="00940972"/>
    <w:rsid w:val="00965878"/>
    <w:rsid w:val="00984E78"/>
    <w:rsid w:val="00A02600"/>
    <w:rsid w:val="00A24730"/>
    <w:rsid w:val="00A506AF"/>
    <w:rsid w:val="00A97A0D"/>
    <w:rsid w:val="00AA6B18"/>
    <w:rsid w:val="00AC44DB"/>
    <w:rsid w:val="00AC4743"/>
    <w:rsid w:val="00AC4FF6"/>
    <w:rsid w:val="00AC7064"/>
    <w:rsid w:val="00AD57E9"/>
    <w:rsid w:val="00AE0050"/>
    <w:rsid w:val="00AE29C0"/>
    <w:rsid w:val="00B01B57"/>
    <w:rsid w:val="00B07669"/>
    <w:rsid w:val="00B37D97"/>
    <w:rsid w:val="00B422CC"/>
    <w:rsid w:val="00B55451"/>
    <w:rsid w:val="00B87DB2"/>
    <w:rsid w:val="00BA1E59"/>
    <w:rsid w:val="00BD15BE"/>
    <w:rsid w:val="00BE3469"/>
    <w:rsid w:val="00C045C9"/>
    <w:rsid w:val="00C12559"/>
    <w:rsid w:val="00C554DF"/>
    <w:rsid w:val="00C57002"/>
    <w:rsid w:val="00C7583C"/>
    <w:rsid w:val="00C76624"/>
    <w:rsid w:val="00C77263"/>
    <w:rsid w:val="00C8060B"/>
    <w:rsid w:val="00C94576"/>
    <w:rsid w:val="00CB2EB7"/>
    <w:rsid w:val="00CD6D5E"/>
    <w:rsid w:val="00D049F5"/>
    <w:rsid w:val="00D22480"/>
    <w:rsid w:val="00D239DE"/>
    <w:rsid w:val="00D34002"/>
    <w:rsid w:val="00D63126"/>
    <w:rsid w:val="00D64C90"/>
    <w:rsid w:val="00D665CD"/>
    <w:rsid w:val="00D8192F"/>
    <w:rsid w:val="00D9157E"/>
    <w:rsid w:val="00DA12FB"/>
    <w:rsid w:val="00DA2725"/>
    <w:rsid w:val="00DA3AC3"/>
    <w:rsid w:val="00DC47E0"/>
    <w:rsid w:val="00DE75E6"/>
    <w:rsid w:val="00E12FC1"/>
    <w:rsid w:val="00E14B01"/>
    <w:rsid w:val="00E6320A"/>
    <w:rsid w:val="00E652DF"/>
    <w:rsid w:val="00E721AB"/>
    <w:rsid w:val="00E83C9C"/>
    <w:rsid w:val="00E94B33"/>
    <w:rsid w:val="00EB5D3C"/>
    <w:rsid w:val="00ED3F8E"/>
    <w:rsid w:val="00EF6F42"/>
    <w:rsid w:val="00F04639"/>
    <w:rsid w:val="00F10D7E"/>
    <w:rsid w:val="00F15683"/>
    <w:rsid w:val="00F27BC7"/>
    <w:rsid w:val="00F52DE9"/>
    <w:rsid w:val="00F56546"/>
    <w:rsid w:val="00F67B38"/>
    <w:rsid w:val="00F83087"/>
    <w:rsid w:val="00F926DB"/>
    <w:rsid w:val="00FD3F39"/>
    <w:rsid w:val="00FD4208"/>
    <w:rsid w:val="00FF19EE"/>
    <w:rsid w:val="1D3A4920"/>
    <w:rsid w:val="202042A9"/>
    <w:rsid w:val="570C6CFC"/>
    <w:rsid w:val="5A452253"/>
    <w:rsid w:val="5DB549BD"/>
    <w:rsid w:val="77471B72"/>
    <w:rsid w:val="779D3F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C9C"/>
    <w:pPr>
      <w:widowControl w:val="0"/>
      <w:jc w:val="both"/>
    </w:pPr>
    <w:rPr>
      <w:rFonts w:ascii="Calibri" w:hAnsi="Calibri" w:cs="黑体"/>
      <w:kern w:val="2"/>
      <w:sz w:val="21"/>
      <w:szCs w:val="22"/>
    </w:rPr>
  </w:style>
  <w:style w:type="paragraph" w:styleId="1">
    <w:name w:val="heading 1"/>
    <w:basedOn w:val="a"/>
    <w:next w:val="a"/>
    <w:link w:val="1Char"/>
    <w:uiPriority w:val="9"/>
    <w:qFormat/>
    <w:rsid w:val="00E83C9C"/>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83C9C"/>
    <w:rPr>
      <w:rFonts w:ascii="楷体_GB2312" w:eastAsia="楷体_GB2312" w:hAnsi="Times New Roman" w:cs="Times New Roman"/>
      <w:sz w:val="28"/>
      <w:szCs w:val="20"/>
    </w:rPr>
  </w:style>
  <w:style w:type="paragraph" w:styleId="a4">
    <w:name w:val="Plain Text"/>
    <w:basedOn w:val="a"/>
    <w:link w:val="Char0"/>
    <w:qFormat/>
    <w:rsid w:val="00E83C9C"/>
    <w:rPr>
      <w:rFonts w:ascii="宋体" w:hAnsi="Courier New" w:cs="Courier New"/>
      <w:szCs w:val="21"/>
    </w:rPr>
  </w:style>
  <w:style w:type="paragraph" w:styleId="a5">
    <w:name w:val="Balloon Text"/>
    <w:basedOn w:val="a"/>
    <w:link w:val="Char1"/>
    <w:uiPriority w:val="99"/>
    <w:unhideWhenUsed/>
    <w:rsid w:val="00E83C9C"/>
    <w:rPr>
      <w:sz w:val="18"/>
      <w:szCs w:val="18"/>
    </w:rPr>
  </w:style>
  <w:style w:type="paragraph" w:styleId="a6">
    <w:name w:val="footer"/>
    <w:basedOn w:val="a"/>
    <w:link w:val="Char2"/>
    <w:uiPriority w:val="99"/>
    <w:unhideWhenUsed/>
    <w:qFormat/>
    <w:rsid w:val="00E83C9C"/>
    <w:pPr>
      <w:tabs>
        <w:tab w:val="center" w:pos="4153"/>
        <w:tab w:val="right" w:pos="8306"/>
      </w:tabs>
      <w:snapToGrid w:val="0"/>
      <w:jc w:val="left"/>
    </w:pPr>
    <w:rPr>
      <w:sz w:val="18"/>
      <w:szCs w:val="18"/>
    </w:rPr>
  </w:style>
  <w:style w:type="paragraph" w:styleId="a7">
    <w:name w:val="header"/>
    <w:basedOn w:val="a"/>
    <w:link w:val="Char3"/>
    <w:uiPriority w:val="99"/>
    <w:unhideWhenUsed/>
    <w:rsid w:val="00E83C9C"/>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semiHidden/>
    <w:unhideWhenUsed/>
    <w:rsid w:val="00E83C9C"/>
    <w:pPr>
      <w:spacing w:after="120" w:line="480" w:lineRule="auto"/>
    </w:pPr>
  </w:style>
  <w:style w:type="paragraph" w:styleId="a8">
    <w:name w:val="Normal (Web)"/>
    <w:basedOn w:val="a"/>
    <w:unhideWhenUsed/>
    <w:rsid w:val="00E83C9C"/>
    <w:pPr>
      <w:spacing w:beforeAutospacing="1" w:afterAutospacing="1"/>
      <w:jc w:val="left"/>
    </w:pPr>
    <w:rPr>
      <w:rFonts w:cs="Times New Roman"/>
      <w:kern w:val="0"/>
      <w:sz w:val="24"/>
    </w:rPr>
  </w:style>
  <w:style w:type="character" w:styleId="a9">
    <w:name w:val="Strong"/>
    <w:basedOn w:val="a0"/>
    <w:uiPriority w:val="22"/>
    <w:qFormat/>
    <w:rsid w:val="00E83C9C"/>
    <w:rPr>
      <w:b/>
      <w:bCs/>
    </w:rPr>
  </w:style>
  <w:style w:type="table" w:styleId="aa">
    <w:name w:val="Table Grid"/>
    <w:basedOn w:val="a1"/>
    <w:uiPriority w:val="59"/>
    <w:qFormat/>
    <w:rsid w:val="00E83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E83C9C"/>
    <w:rPr>
      <w:rFonts w:eastAsia="宋体"/>
      <w:b/>
      <w:bCs/>
      <w:kern w:val="44"/>
      <w:sz w:val="44"/>
      <w:szCs w:val="44"/>
    </w:rPr>
  </w:style>
  <w:style w:type="character" w:customStyle="1" w:styleId="Char3">
    <w:name w:val="页眉 Char"/>
    <w:basedOn w:val="a0"/>
    <w:link w:val="a7"/>
    <w:uiPriority w:val="99"/>
    <w:qFormat/>
    <w:rsid w:val="00E83C9C"/>
    <w:rPr>
      <w:sz w:val="18"/>
      <w:szCs w:val="18"/>
    </w:rPr>
  </w:style>
  <w:style w:type="character" w:customStyle="1" w:styleId="Char2">
    <w:name w:val="页脚 Char"/>
    <w:basedOn w:val="a0"/>
    <w:link w:val="a6"/>
    <w:uiPriority w:val="99"/>
    <w:qFormat/>
    <w:rsid w:val="00E83C9C"/>
    <w:rPr>
      <w:sz w:val="18"/>
      <w:szCs w:val="18"/>
    </w:rPr>
  </w:style>
  <w:style w:type="character" w:customStyle="1" w:styleId="Char1">
    <w:name w:val="批注框文本 Char"/>
    <w:basedOn w:val="a0"/>
    <w:link w:val="a5"/>
    <w:uiPriority w:val="99"/>
    <w:semiHidden/>
    <w:qFormat/>
    <w:rsid w:val="00E83C9C"/>
    <w:rPr>
      <w:sz w:val="18"/>
      <w:szCs w:val="18"/>
    </w:rPr>
  </w:style>
  <w:style w:type="character" w:customStyle="1" w:styleId="Char0">
    <w:name w:val="纯文本 Char"/>
    <w:basedOn w:val="a0"/>
    <w:link w:val="a4"/>
    <w:qFormat/>
    <w:rsid w:val="00E83C9C"/>
    <w:rPr>
      <w:rFonts w:ascii="宋体" w:hAnsi="Courier New" w:cs="Courier New"/>
      <w:kern w:val="2"/>
      <w:sz w:val="21"/>
      <w:szCs w:val="21"/>
    </w:rPr>
  </w:style>
  <w:style w:type="character" w:customStyle="1" w:styleId="Char">
    <w:name w:val="正文文本 Char"/>
    <w:basedOn w:val="a0"/>
    <w:link w:val="a3"/>
    <w:rsid w:val="00E83C9C"/>
    <w:rPr>
      <w:rFonts w:ascii="楷体_GB2312" w:eastAsia="楷体_GB2312"/>
      <w:kern w:val="2"/>
      <w:sz w:val="28"/>
    </w:rPr>
  </w:style>
  <w:style w:type="character" w:customStyle="1" w:styleId="2Char">
    <w:name w:val="正文文本 2 Char"/>
    <w:basedOn w:val="a0"/>
    <w:link w:val="2"/>
    <w:semiHidden/>
    <w:qFormat/>
    <w:rsid w:val="00E83C9C"/>
    <w:rPr>
      <w:rFonts w:ascii="Calibri" w:hAnsi="Calibri" w:cs="黑体"/>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3AF76-AB18-499A-9C9E-6FA53799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772</Words>
  <Characters>4402</Characters>
  <Application>Microsoft Office Word</Application>
  <DocSecurity>0</DocSecurity>
  <Lines>36</Lines>
  <Paragraphs>10</Paragraphs>
  <ScaleCrop>false</ScaleCrop>
  <Company>Microsoft</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35</cp:revision>
  <cp:lastPrinted>2017-04-17T01:16:00Z</cp:lastPrinted>
  <dcterms:created xsi:type="dcterms:W3CDTF">2018-08-20T01:39:00Z</dcterms:created>
  <dcterms:modified xsi:type="dcterms:W3CDTF">2018-09-17T03:11:00Z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