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>
      <w:pPr>
        <w:spacing w:after="312" w:afterLines="100"/>
        <w:jc w:val="center"/>
        <w:rPr>
          <w:rFonts w:ascii="黑体" w:eastAsia="黑体"/>
          <w:sz w:val="44"/>
          <w:szCs w:val="44"/>
        </w:rPr>
      </w:pPr>
      <w:bookmarkStart w:id="0" w:name="lockedWord"/>
    </w:p>
    <w:p>
      <w:pPr>
        <w:spacing w:after="312" w:afterLines="100"/>
        <w:jc w:val="center"/>
        <w:rPr>
          <w:rFonts w:ascii="宋体" w:hAnsi="宋体"/>
          <w:color w:val="000000"/>
          <w:szCs w:val="21"/>
        </w:rPr>
      </w:pPr>
    </w:p>
    <w:p>
      <w:pPr>
        <w:spacing w:after="312" w:afterLines="100"/>
        <w:jc w:val="center"/>
        <w:rPr>
          <w:rFonts w:ascii="黑体" w:eastAsia="黑体"/>
          <w:sz w:val="44"/>
          <w:szCs w:val="44"/>
        </w:rPr>
      </w:pPr>
      <w:r>
        <w:rPr>
          <w:rFonts w:hint="eastAsia" w:ascii="黑体" w:eastAsia="黑体"/>
          <w:sz w:val="44"/>
          <w:szCs w:val="44"/>
        </w:rPr>
        <w:t>阳新县政府采购项目</w:t>
      </w:r>
    </w:p>
    <w:p>
      <w:pPr>
        <w:spacing w:after="312" w:afterLines="100"/>
        <w:jc w:val="center"/>
        <w:rPr>
          <w:rFonts w:ascii="黑体" w:eastAsia="黑体"/>
          <w:sz w:val="44"/>
          <w:szCs w:val="44"/>
        </w:rPr>
      </w:pPr>
    </w:p>
    <w:p>
      <w:pPr>
        <w:spacing w:after="312" w:afterLines="100"/>
        <w:jc w:val="center"/>
        <w:rPr>
          <w:rFonts w:ascii="黑体" w:eastAsia="黑体"/>
          <w:sz w:val="44"/>
          <w:szCs w:val="44"/>
        </w:rPr>
      </w:pPr>
      <w:r>
        <w:rPr>
          <w:rFonts w:hint="eastAsia" w:ascii="黑体" w:eastAsia="黑体"/>
          <w:sz w:val="44"/>
          <w:szCs w:val="44"/>
        </w:rPr>
        <w:t>采购需求文件</w:t>
      </w:r>
    </w:p>
    <w:p>
      <w:pPr>
        <w:spacing w:after="312" w:afterLines="100"/>
        <w:jc w:val="center"/>
        <w:rPr>
          <w:rFonts w:ascii="黑体" w:eastAsia="黑体"/>
          <w:sz w:val="44"/>
          <w:szCs w:val="44"/>
        </w:rPr>
      </w:pPr>
    </w:p>
    <w:p>
      <w:pPr>
        <w:spacing w:after="312" w:afterLines="100"/>
        <w:jc w:val="center"/>
        <w:rPr>
          <w:rFonts w:ascii="黑体" w:eastAsia="黑体"/>
          <w:sz w:val="44"/>
          <w:szCs w:val="44"/>
        </w:rPr>
      </w:pPr>
    </w:p>
    <w:p>
      <w:pPr>
        <w:spacing w:after="312" w:afterLines="100"/>
        <w:ind w:left="1134" w:leftChars="540"/>
        <w:jc w:val="left"/>
        <w:rPr>
          <w:rFonts w:ascii="黑体" w:eastAsia="黑体"/>
          <w:sz w:val="28"/>
          <w:szCs w:val="32"/>
        </w:rPr>
      </w:pPr>
      <w:r>
        <w:rPr>
          <w:rFonts w:hint="eastAsia" w:ascii="黑体" w:eastAsia="黑体"/>
          <w:sz w:val="28"/>
          <w:szCs w:val="32"/>
        </w:rPr>
        <w:t>项目名称：阳新县人民政府政务服务中心办公桌椅项目</w:t>
      </w:r>
    </w:p>
    <w:p>
      <w:pPr>
        <w:spacing w:after="312" w:afterLines="100"/>
        <w:ind w:left="1134" w:leftChars="540"/>
        <w:jc w:val="left"/>
        <w:rPr>
          <w:rFonts w:ascii="黑体" w:eastAsia="黑体"/>
          <w:sz w:val="28"/>
          <w:szCs w:val="32"/>
        </w:rPr>
      </w:pPr>
      <w:r>
        <w:rPr>
          <w:rFonts w:hint="eastAsia" w:ascii="黑体" w:eastAsia="黑体"/>
          <w:sz w:val="28"/>
          <w:szCs w:val="32"/>
        </w:rPr>
        <w:t>采购单位：阳新县人民政府政务服务中心</w:t>
      </w:r>
    </w:p>
    <w:p>
      <w:pPr>
        <w:spacing w:after="312" w:afterLines="100"/>
        <w:ind w:left="1134" w:leftChars="540"/>
        <w:jc w:val="left"/>
        <w:rPr>
          <w:rFonts w:ascii="黑体" w:eastAsia="黑体"/>
          <w:sz w:val="28"/>
          <w:szCs w:val="32"/>
        </w:rPr>
      </w:pPr>
      <w:r>
        <w:rPr>
          <w:rFonts w:hint="eastAsia" w:ascii="黑体" w:eastAsia="黑体"/>
          <w:sz w:val="28"/>
          <w:szCs w:val="32"/>
        </w:rPr>
        <w:t>联 系 人：李晖</w:t>
      </w:r>
    </w:p>
    <w:p>
      <w:pPr>
        <w:spacing w:after="312" w:afterLines="100"/>
        <w:ind w:left="1134" w:leftChars="540"/>
        <w:jc w:val="left"/>
        <w:rPr>
          <w:rFonts w:ascii="黑体" w:eastAsia="黑体"/>
          <w:sz w:val="28"/>
          <w:szCs w:val="32"/>
        </w:rPr>
      </w:pPr>
      <w:r>
        <w:rPr>
          <w:rFonts w:hint="eastAsia" w:ascii="黑体" w:eastAsia="黑体"/>
          <w:sz w:val="28"/>
          <w:szCs w:val="32"/>
        </w:rPr>
        <w:t>联系信息：13545520124</w:t>
      </w:r>
    </w:p>
    <w:p>
      <w:pPr>
        <w:spacing w:after="312" w:afterLines="100"/>
        <w:ind w:left="1134" w:leftChars="540"/>
        <w:jc w:val="left"/>
        <w:rPr>
          <w:rFonts w:hint="eastAsia" w:ascii="黑体" w:eastAsia="黑体"/>
          <w:sz w:val="28"/>
          <w:szCs w:val="32"/>
        </w:rPr>
      </w:pPr>
      <w:r>
        <w:rPr>
          <w:rFonts w:hint="eastAsia" w:ascii="黑体" w:eastAsia="黑体"/>
          <w:sz w:val="28"/>
          <w:szCs w:val="32"/>
        </w:rPr>
        <w:t>地址：</w:t>
      </w:r>
      <w:r>
        <w:rPr>
          <w:rFonts w:hint="eastAsia" w:ascii="黑体" w:eastAsia="黑体"/>
          <w:sz w:val="28"/>
          <w:szCs w:val="32"/>
          <w:lang w:val="en-US" w:eastAsia="zh-CN"/>
        </w:rPr>
        <w:t>阳新县陵园大道64号</w:t>
      </w:r>
      <w:bookmarkStart w:id="1" w:name="_GoBack"/>
      <w:bookmarkEnd w:id="1"/>
    </w:p>
    <w:p>
      <w:pPr>
        <w:spacing w:after="312" w:afterLines="100"/>
        <w:ind w:left="1134" w:leftChars="540"/>
        <w:jc w:val="left"/>
        <w:rPr>
          <w:rFonts w:ascii="黑体" w:eastAsia="黑体"/>
          <w:sz w:val="28"/>
          <w:szCs w:val="32"/>
        </w:rPr>
      </w:pPr>
      <w:r>
        <w:rPr>
          <w:rFonts w:hint="eastAsia" w:ascii="黑体" w:eastAsia="黑体"/>
          <w:sz w:val="28"/>
          <w:szCs w:val="32"/>
        </w:rPr>
        <w:t>采购预算：一包45万元（阳财采计备〔2018〕A205号）</w:t>
      </w:r>
    </w:p>
    <w:p>
      <w:pPr>
        <w:spacing w:after="312" w:afterLines="100"/>
        <w:ind w:left="1134" w:leftChars="540"/>
        <w:jc w:val="left"/>
        <w:rPr>
          <w:rFonts w:ascii="黑体" w:eastAsia="黑体"/>
          <w:sz w:val="28"/>
          <w:szCs w:val="32"/>
        </w:rPr>
      </w:pPr>
      <w:r>
        <w:rPr>
          <w:rFonts w:hint="eastAsia" w:ascii="黑体" w:eastAsia="黑体"/>
          <w:sz w:val="28"/>
          <w:szCs w:val="32"/>
        </w:rPr>
        <w:t xml:space="preserve">          二包30.68万元（阳财采计备〔2018〕A206号）</w:t>
      </w:r>
    </w:p>
    <w:p>
      <w:pPr/>
      <w:r>
        <w:br w:type="page"/>
      </w:r>
    </w:p>
    <w:p>
      <w:pPr>
        <w:widowControl/>
        <w:numPr>
          <w:ilvl w:val="0"/>
          <w:numId w:val="1"/>
        </w:numPr>
        <w:spacing w:line="400" w:lineRule="exact"/>
        <w:outlineLvl w:val="0"/>
        <w:rPr>
          <w:rFonts w:ascii="黑体" w:eastAsia="黑体"/>
          <w:sz w:val="28"/>
          <w:szCs w:val="32"/>
        </w:rPr>
      </w:pPr>
      <w:r>
        <w:rPr>
          <w:rFonts w:hint="eastAsia" w:ascii="黑体" w:eastAsia="黑体"/>
          <w:sz w:val="28"/>
          <w:szCs w:val="32"/>
        </w:rPr>
        <w:t>供应商资格要求</w:t>
      </w:r>
    </w:p>
    <w:p>
      <w:pPr>
        <w:spacing w:line="440" w:lineRule="exact"/>
        <w:rPr>
          <w:rFonts w:ascii="宋体" w:hAnsi="宋体" w:cs="仿宋"/>
          <w:sz w:val="24"/>
        </w:rPr>
      </w:pPr>
      <w:r>
        <w:rPr>
          <w:rFonts w:hint="eastAsia" w:ascii="宋体" w:hAnsi="宋体" w:cs="仿宋"/>
          <w:sz w:val="24"/>
        </w:rPr>
        <w:t>（一）应具备《政府采购法》第二十二条第一款规定的条件。</w:t>
      </w:r>
    </w:p>
    <w:p>
      <w:pPr>
        <w:spacing w:line="440" w:lineRule="exact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 w:cs="仿宋"/>
          <w:sz w:val="24"/>
        </w:rPr>
        <w:t>（二）</w:t>
      </w:r>
      <w:r>
        <w:rPr>
          <w:rFonts w:hint="eastAsia" w:ascii="宋体" w:hAnsi="宋体"/>
          <w:sz w:val="24"/>
          <w:szCs w:val="24"/>
        </w:rPr>
        <w:t>未被列入</w:t>
      </w:r>
      <w:r>
        <w:rPr>
          <w:rFonts w:hint="eastAsia" w:ascii="宋体" w:hAnsi="宋体"/>
          <w:sz w:val="24"/>
          <w:szCs w:val="24"/>
          <w:lang w:val="en-US"/>
        </w:rPr>
        <w:t>“</w:t>
      </w:r>
      <w:r>
        <w:rPr>
          <w:rFonts w:hint="eastAsia" w:ascii="宋体" w:hAnsi="宋体"/>
          <w:sz w:val="24"/>
          <w:szCs w:val="24"/>
        </w:rPr>
        <w:t>信用中国</w:t>
      </w:r>
      <w:r>
        <w:rPr>
          <w:rFonts w:hint="eastAsia" w:ascii="宋体" w:hAnsi="宋体"/>
          <w:sz w:val="24"/>
          <w:szCs w:val="24"/>
          <w:lang w:val="en-US"/>
        </w:rPr>
        <w:t>”</w:t>
      </w:r>
      <w:r>
        <w:rPr>
          <w:rFonts w:hint="eastAsia" w:ascii="宋体" w:hAnsi="宋体"/>
          <w:sz w:val="24"/>
          <w:szCs w:val="24"/>
        </w:rPr>
        <w:t>网站（</w:t>
      </w:r>
      <w:r>
        <w:rPr>
          <w:rFonts w:hint="eastAsia" w:ascii="宋体" w:hAnsi="宋体"/>
          <w:sz w:val="24"/>
          <w:szCs w:val="24"/>
          <w:lang w:val="en-US"/>
        </w:rPr>
        <w:t>www.creditchina.gov.cn</w:t>
      </w:r>
      <w:r>
        <w:rPr>
          <w:rFonts w:hint="eastAsia" w:ascii="宋体" w:hAnsi="宋体"/>
          <w:sz w:val="24"/>
          <w:szCs w:val="24"/>
        </w:rPr>
        <w:t>）、</w:t>
      </w:r>
      <w:r>
        <w:rPr>
          <w:rFonts w:hint="eastAsia" w:ascii="宋体" w:hAnsi="宋体"/>
          <w:sz w:val="24"/>
          <w:szCs w:val="24"/>
          <w:lang w:val="en-US"/>
        </w:rPr>
        <w:t>“</w:t>
      </w:r>
      <w:r>
        <w:rPr>
          <w:rFonts w:hint="eastAsia" w:ascii="宋体" w:hAnsi="宋体"/>
          <w:sz w:val="24"/>
          <w:szCs w:val="24"/>
        </w:rPr>
        <w:t>中国政府采购网</w:t>
      </w:r>
      <w:r>
        <w:rPr>
          <w:rFonts w:hint="eastAsia" w:ascii="宋体" w:hAnsi="宋体"/>
          <w:sz w:val="24"/>
          <w:szCs w:val="24"/>
          <w:lang w:val="en-US"/>
        </w:rPr>
        <w:t>”</w:t>
      </w:r>
      <w:r>
        <w:rPr>
          <w:rFonts w:hint="eastAsia" w:ascii="宋体" w:hAnsi="宋体"/>
          <w:sz w:val="24"/>
          <w:szCs w:val="24"/>
        </w:rPr>
        <w:t>失信被执行人、重大税收违法案件当事人名单、政府采购严重违法失信行为记录名单。</w:t>
      </w:r>
    </w:p>
    <w:p>
      <w:pPr>
        <w:spacing w:line="440" w:lineRule="exact"/>
        <w:rPr>
          <w:rFonts w:ascii="宋体" w:hAnsi="宋体"/>
          <w:sz w:val="24"/>
          <w:szCs w:val="24"/>
        </w:rPr>
      </w:pPr>
      <w:r>
        <w:rPr>
          <w:rFonts w:hint="eastAsia" w:ascii="宋体" w:hAnsi="宋体" w:cs="仿宋"/>
          <w:sz w:val="24"/>
        </w:rPr>
        <w:t>（三）</w:t>
      </w:r>
      <w:r>
        <w:rPr>
          <w:rFonts w:hint="eastAsia" w:ascii="宋体" w:hAnsi="宋体"/>
          <w:sz w:val="24"/>
          <w:szCs w:val="24"/>
        </w:rPr>
        <w:t>应是所投货物的制造商（营业执照经营范围包括</w:t>
      </w:r>
      <w:r>
        <w:rPr>
          <w:rFonts w:hint="eastAsia" w:ascii="宋体" w:hAnsi="宋体"/>
          <w:sz w:val="24"/>
          <w:szCs w:val="24"/>
          <w:lang w:eastAsia="zh-CN"/>
        </w:rPr>
        <w:t>家具</w:t>
      </w:r>
      <w:r>
        <w:rPr>
          <w:rFonts w:hint="eastAsia" w:ascii="宋体" w:hAnsi="宋体"/>
          <w:sz w:val="24"/>
          <w:szCs w:val="24"/>
        </w:rPr>
        <w:t>）。</w:t>
      </w:r>
    </w:p>
    <w:p>
      <w:pPr>
        <w:spacing w:line="440" w:lineRule="exact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（</w:t>
      </w:r>
      <w:r>
        <w:rPr>
          <w:rFonts w:hint="eastAsia" w:ascii="宋体" w:hAnsi="宋体"/>
          <w:sz w:val="24"/>
          <w:szCs w:val="24"/>
          <w:lang w:eastAsia="zh-CN"/>
        </w:rPr>
        <w:t>四</w:t>
      </w:r>
      <w:r>
        <w:rPr>
          <w:rFonts w:hint="eastAsia" w:ascii="宋体" w:hAnsi="宋体"/>
          <w:sz w:val="24"/>
          <w:szCs w:val="24"/>
        </w:rPr>
        <w:t>）不接受联合体投标。</w:t>
      </w:r>
    </w:p>
    <w:p>
      <w:pPr>
        <w:spacing w:before="100" w:beforeAutospacing="1" w:line="360" w:lineRule="auto"/>
        <w:rPr>
          <w:rFonts w:ascii="宋体" w:hAnsi="宋体"/>
          <w:b/>
          <w:sz w:val="28"/>
        </w:rPr>
      </w:pPr>
      <w:r>
        <w:rPr>
          <w:rFonts w:hint="eastAsia" w:ascii="宋体" w:hAnsi="宋体"/>
          <w:b/>
          <w:sz w:val="28"/>
        </w:rPr>
        <w:t>二、采购内容</w:t>
      </w:r>
    </w:p>
    <w:p>
      <w:pPr>
        <w:spacing w:before="100" w:beforeAutospacing="1" w:line="360" w:lineRule="auto"/>
        <w:rPr>
          <w:rFonts w:ascii="宋体" w:hAnsi="宋体"/>
          <w:b/>
          <w:sz w:val="28"/>
        </w:rPr>
      </w:pPr>
      <w:r>
        <w:rPr>
          <w:rFonts w:hint="eastAsia" w:ascii="宋体" w:hAnsi="宋体"/>
          <w:b/>
          <w:sz w:val="28"/>
        </w:rPr>
        <w:t>一包：行政、公共区域办公桌椅</w:t>
      </w:r>
    </w:p>
    <w:tbl>
      <w:tblPr>
        <w:tblStyle w:val="11"/>
        <w:tblW w:w="932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3402"/>
        <w:gridCol w:w="1276"/>
        <w:gridCol w:w="2126"/>
        <w:gridCol w:w="170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仿宋"/>
                <w:sz w:val="24"/>
              </w:rPr>
              <w:t>序号</w:t>
            </w:r>
          </w:p>
        </w:tc>
        <w:tc>
          <w:tcPr>
            <w:tcW w:w="3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仿宋"/>
                <w:sz w:val="24"/>
              </w:rPr>
              <w:t>货物名称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仿宋"/>
                <w:sz w:val="24"/>
              </w:rPr>
              <w:t>数量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仿宋"/>
                <w:sz w:val="24"/>
              </w:rPr>
              <w:t>主要货物内容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仿宋"/>
                <w:sz w:val="24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仿宋"/>
                <w:sz w:val="24"/>
              </w:rPr>
              <w:t>1</w:t>
            </w:r>
          </w:p>
        </w:tc>
        <w:tc>
          <w:tcPr>
            <w:tcW w:w="3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服务台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1</w:t>
            </w:r>
          </w:p>
        </w:tc>
        <w:tc>
          <w:tcPr>
            <w:tcW w:w="212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仿宋"/>
                <w:sz w:val="24"/>
              </w:rPr>
              <w:t>详见项目需求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仿宋"/>
                <w:sz w:val="24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仿宋"/>
                <w:sz w:val="24"/>
              </w:rPr>
              <w:t>2</w:t>
            </w:r>
          </w:p>
        </w:tc>
        <w:tc>
          <w:tcPr>
            <w:tcW w:w="3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窗口办事椅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宋体"/>
                <w:szCs w:val="21"/>
              </w:rPr>
              <w:t>130</w:t>
            </w:r>
          </w:p>
        </w:tc>
        <w:tc>
          <w:tcPr>
            <w:tcW w:w="212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仿宋"/>
                <w:sz w:val="24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仿宋"/>
                <w:sz w:val="24"/>
              </w:rPr>
              <w:t>3</w:t>
            </w:r>
          </w:p>
        </w:tc>
        <w:tc>
          <w:tcPr>
            <w:tcW w:w="3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定制填表台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13</w:t>
            </w:r>
          </w:p>
        </w:tc>
        <w:tc>
          <w:tcPr>
            <w:tcW w:w="212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仿宋"/>
                <w:sz w:val="24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81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仿宋"/>
                <w:sz w:val="24"/>
              </w:rPr>
              <w:t>4</w:t>
            </w:r>
          </w:p>
        </w:tc>
        <w:tc>
          <w:tcPr>
            <w:tcW w:w="340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等候区座椅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113</w:t>
            </w:r>
          </w:p>
        </w:tc>
        <w:tc>
          <w:tcPr>
            <w:tcW w:w="212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</w:p>
        </w:tc>
        <w:tc>
          <w:tcPr>
            <w:tcW w:w="170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仿宋"/>
                <w:sz w:val="24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" w:hRule="atLeast"/>
        </w:trPr>
        <w:tc>
          <w:tcPr>
            <w:tcW w:w="81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</w:p>
        </w:tc>
        <w:tc>
          <w:tcPr>
            <w:tcW w:w="340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12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</w:p>
        </w:tc>
        <w:tc>
          <w:tcPr>
            <w:tcW w:w="170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仿宋"/>
                <w:sz w:val="24"/>
              </w:rPr>
              <w:t>5</w:t>
            </w:r>
          </w:p>
        </w:tc>
        <w:tc>
          <w:tcPr>
            <w:tcW w:w="3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主任办公台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宋体"/>
                <w:szCs w:val="21"/>
              </w:rPr>
              <w:t>1</w:t>
            </w:r>
          </w:p>
        </w:tc>
        <w:tc>
          <w:tcPr>
            <w:tcW w:w="212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仿宋"/>
                <w:sz w:val="24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仿宋"/>
                <w:sz w:val="24"/>
              </w:rPr>
              <w:t>6</w:t>
            </w:r>
          </w:p>
        </w:tc>
        <w:tc>
          <w:tcPr>
            <w:tcW w:w="3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副主任办公台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宋体"/>
                <w:szCs w:val="21"/>
              </w:rPr>
              <w:t>2</w:t>
            </w:r>
          </w:p>
        </w:tc>
        <w:tc>
          <w:tcPr>
            <w:tcW w:w="212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仿宋"/>
                <w:sz w:val="24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仿宋"/>
                <w:sz w:val="24"/>
              </w:rPr>
              <w:t>7</w:t>
            </w:r>
          </w:p>
        </w:tc>
        <w:tc>
          <w:tcPr>
            <w:tcW w:w="3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办公桌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宋体"/>
                <w:szCs w:val="21"/>
              </w:rPr>
              <w:t>16</w:t>
            </w:r>
          </w:p>
        </w:tc>
        <w:tc>
          <w:tcPr>
            <w:tcW w:w="212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仿宋"/>
                <w:sz w:val="24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仿宋"/>
                <w:sz w:val="24"/>
              </w:rPr>
              <w:t>8</w:t>
            </w:r>
          </w:p>
        </w:tc>
        <w:tc>
          <w:tcPr>
            <w:tcW w:w="3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文件柜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宋体"/>
                <w:szCs w:val="21"/>
              </w:rPr>
              <w:t>6</w:t>
            </w:r>
          </w:p>
        </w:tc>
        <w:tc>
          <w:tcPr>
            <w:tcW w:w="212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仿宋"/>
                <w:sz w:val="24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仿宋"/>
                <w:sz w:val="24"/>
              </w:rPr>
              <w:t>9</w:t>
            </w:r>
          </w:p>
        </w:tc>
        <w:tc>
          <w:tcPr>
            <w:tcW w:w="3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沙发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15</w:t>
            </w:r>
          </w:p>
        </w:tc>
        <w:tc>
          <w:tcPr>
            <w:tcW w:w="212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仿宋"/>
                <w:sz w:val="24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仿宋"/>
                <w:sz w:val="24"/>
              </w:rPr>
              <w:t>10</w:t>
            </w:r>
          </w:p>
        </w:tc>
        <w:tc>
          <w:tcPr>
            <w:tcW w:w="3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茶几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15</w:t>
            </w:r>
          </w:p>
        </w:tc>
        <w:tc>
          <w:tcPr>
            <w:tcW w:w="212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仿宋"/>
                <w:sz w:val="24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仿宋"/>
                <w:sz w:val="24"/>
              </w:rPr>
              <w:t>11</w:t>
            </w:r>
          </w:p>
        </w:tc>
        <w:tc>
          <w:tcPr>
            <w:tcW w:w="3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大班椅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宋体"/>
                <w:szCs w:val="21"/>
              </w:rPr>
              <w:t>2</w:t>
            </w:r>
          </w:p>
        </w:tc>
        <w:tc>
          <w:tcPr>
            <w:tcW w:w="212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仿宋"/>
                <w:sz w:val="24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仿宋"/>
                <w:sz w:val="24"/>
              </w:rPr>
              <w:t>12</w:t>
            </w:r>
          </w:p>
        </w:tc>
        <w:tc>
          <w:tcPr>
            <w:tcW w:w="3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办公椅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宋体"/>
                <w:szCs w:val="21"/>
              </w:rPr>
              <w:t>16</w:t>
            </w:r>
          </w:p>
        </w:tc>
        <w:tc>
          <w:tcPr>
            <w:tcW w:w="212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仿宋"/>
                <w:sz w:val="24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仿宋"/>
                <w:sz w:val="24"/>
              </w:rPr>
              <w:t>13</w:t>
            </w:r>
          </w:p>
        </w:tc>
        <w:tc>
          <w:tcPr>
            <w:tcW w:w="3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会议台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宋体"/>
                <w:szCs w:val="21"/>
              </w:rPr>
              <w:t>1</w:t>
            </w:r>
          </w:p>
        </w:tc>
        <w:tc>
          <w:tcPr>
            <w:tcW w:w="212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仿宋"/>
                <w:sz w:val="24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仿宋"/>
                <w:sz w:val="24"/>
              </w:rPr>
              <w:t>14</w:t>
            </w:r>
          </w:p>
        </w:tc>
        <w:tc>
          <w:tcPr>
            <w:tcW w:w="3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会议椅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宋体"/>
                <w:szCs w:val="21"/>
              </w:rPr>
              <w:t>40</w:t>
            </w:r>
          </w:p>
        </w:tc>
        <w:tc>
          <w:tcPr>
            <w:tcW w:w="212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仿宋"/>
                <w:sz w:val="24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仿宋"/>
                <w:sz w:val="24"/>
              </w:rPr>
              <w:t>15</w:t>
            </w:r>
          </w:p>
        </w:tc>
        <w:tc>
          <w:tcPr>
            <w:tcW w:w="3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铁皮文件柜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宋体"/>
                <w:szCs w:val="21"/>
              </w:rPr>
              <w:t>17</w:t>
            </w:r>
          </w:p>
        </w:tc>
        <w:tc>
          <w:tcPr>
            <w:tcW w:w="212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仿宋"/>
                <w:sz w:val="24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仿宋"/>
                <w:sz w:val="24"/>
              </w:rPr>
              <w:t>16</w:t>
            </w:r>
          </w:p>
        </w:tc>
        <w:tc>
          <w:tcPr>
            <w:tcW w:w="3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茶水柜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15</w:t>
            </w:r>
          </w:p>
        </w:tc>
        <w:tc>
          <w:tcPr>
            <w:tcW w:w="212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仿宋"/>
                <w:sz w:val="24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仿宋"/>
                <w:sz w:val="24"/>
              </w:rPr>
              <w:t>17</w:t>
            </w:r>
          </w:p>
        </w:tc>
        <w:tc>
          <w:tcPr>
            <w:tcW w:w="3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话务坐席桌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3</w:t>
            </w:r>
          </w:p>
        </w:tc>
        <w:tc>
          <w:tcPr>
            <w:tcW w:w="212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仿宋"/>
                <w:sz w:val="24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仿宋"/>
                <w:sz w:val="24"/>
              </w:rPr>
              <w:t>18</w:t>
            </w:r>
          </w:p>
        </w:tc>
        <w:tc>
          <w:tcPr>
            <w:tcW w:w="3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单人床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12</w:t>
            </w:r>
          </w:p>
        </w:tc>
        <w:tc>
          <w:tcPr>
            <w:tcW w:w="212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仿宋"/>
                <w:sz w:val="24"/>
              </w:rPr>
              <w:t>-</w:t>
            </w:r>
          </w:p>
        </w:tc>
      </w:tr>
    </w:tbl>
    <w:p>
      <w:pPr>
        <w:spacing w:before="100" w:beforeAutospacing="1" w:line="360" w:lineRule="auto"/>
        <w:rPr>
          <w:rFonts w:hint="eastAsia" w:ascii="宋体" w:hAnsi="宋体"/>
          <w:b/>
          <w:sz w:val="28"/>
        </w:rPr>
      </w:pPr>
    </w:p>
    <w:p>
      <w:pPr>
        <w:spacing w:before="100" w:beforeAutospacing="1" w:line="360" w:lineRule="auto"/>
        <w:rPr>
          <w:rFonts w:ascii="宋体" w:hAnsi="宋体"/>
          <w:b/>
          <w:sz w:val="28"/>
        </w:rPr>
      </w:pPr>
      <w:r>
        <w:rPr>
          <w:rFonts w:hint="eastAsia" w:ascii="宋体" w:hAnsi="宋体"/>
          <w:b/>
          <w:sz w:val="28"/>
        </w:rPr>
        <w:t>二包：服务窗口办公桌椅</w:t>
      </w:r>
    </w:p>
    <w:tbl>
      <w:tblPr>
        <w:tblStyle w:val="11"/>
        <w:tblW w:w="932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3402"/>
        <w:gridCol w:w="1276"/>
        <w:gridCol w:w="2126"/>
        <w:gridCol w:w="170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仿宋"/>
                <w:sz w:val="24"/>
              </w:rPr>
              <w:t>序号</w:t>
            </w:r>
          </w:p>
        </w:tc>
        <w:tc>
          <w:tcPr>
            <w:tcW w:w="3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仿宋"/>
                <w:sz w:val="24"/>
              </w:rPr>
              <w:t>货物名称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仿宋"/>
                <w:sz w:val="24"/>
              </w:rPr>
              <w:t>数量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仿宋"/>
                <w:sz w:val="24"/>
              </w:rPr>
              <w:t>主要服务内容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仿宋"/>
                <w:sz w:val="24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仿宋"/>
                <w:sz w:val="24"/>
              </w:rPr>
              <w:t>1</w:t>
            </w:r>
          </w:p>
        </w:tc>
        <w:tc>
          <w:tcPr>
            <w:tcW w:w="3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办公桌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宋体"/>
                <w:szCs w:val="21"/>
              </w:rPr>
              <w:t>103</w:t>
            </w:r>
          </w:p>
        </w:tc>
        <w:tc>
          <w:tcPr>
            <w:tcW w:w="212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仿宋"/>
                <w:sz w:val="24"/>
              </w:rPr>
              <w:t>详见项目需求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仿宋"/>
                <w:sz w:val="24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仿宋"/>
                <w:sz w:val="24"/>
              </w:rPr>
              <w:t>2</w:t>
            </w:r>
          </w:p>
        </w:tc>
        <w:tc>
          <w:tcPr>
            <w:tcW w:w="3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办公椅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宋体"/>
                <w:szCs w:val="21"/>
              </w:rPr>
              <w:t>103</w:t>
            </w:r>
          </w:p>
        </w:tc>
        <w:tc>
          <w:tcPr>
            <w:tcW w:w="212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仿宋"/>
                <w:sz w:val="24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仿宋"/>
                <w:sz w:val="24"/>
              </w:rPr>
              <w:t>3</w:t>
            </w:r>
          </w:p>
        </w:tc>
        <w:tc>
          <w:tcPr>
            <w:tcW w:w="3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办公桌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宋体"/>
                <w:szCs w:val="21"/>
              </w:rPr>
              <w:t>38</w:t>
            </w:r>
          </w:p>
        </w:tc>
        <w:tc>
          <w:tcPr>
            <w:tcW w:w="212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仿宋"/>
                <w:sz w:val="24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仿宋"/>
                <w:sz w:val="24"/>
              </w:rPr>
              <w:t>4</w:t>
            </w:r>
          </w:p>
        </w:tc>
        <w:tc>
          <w:tcPr>
            <w:tcW w:w="340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办公椅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宋体"/>
                <w:szCs w:val="21"/>
              </w:rPr>
              <w:t>38</w:t>
            </w:r>
          </w:p>
        </w:tc>
        <w:tc>
          <w:tcPr>
            <w:tcW w:w="212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仿宋"/>
                <w:sz w:val="24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rPr>
          <w:trHeight w:val="423" w:hRule="atLeast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仿宋"/>
                <w:sz w:val="24"/>
              </w:rPr>
              <w:t>5</w:t>
            </w:r>
          </w:p>
        </w:tc>
        <w:tc>
          <w:tcPr>
            <w:tcW w:w="3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铁皮文件柜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宋体"/>
                <w:szCs w:val="21"/>
              </w:rPr>
              <w:t>38</w:t>
            </w:r>
          </w:p>
        </w:tc>
        <w:tc>
          <w:tcPr>
            <w:tcW w:w="212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hint="eastAsia" w:ascii="宋体" w:hAnsi="宋体" w:cs="仿宋"/>
                <w:sz w:val="24"/>
              </w:rPr>
              <w:t>-</w:t>
            </w:r>
          </w:p>
        </w:tc>
      </w:tr>
    </w:tbl>
    <w:p>
      <w:pPr>
        <w:spacing w:line="360" w:lineRule="auto"/>
        <w:rPr>
          <w:rFonts w:ascii="宋体" w:hAnsi="宋体"/>
          <w:sz w:val="24"/>
        </w:rPr>
      </w:pPr>
    </w:p>
    <w:p>
      <w:pPr>
        <w:numPr>
          <w:ilvl w:val="0"/>
          <w:numId w:val="2"/>
        </w:numPr>
        <w:rPr>
          <w:rFonts w:ascii="宋体" w:hAnsi="宋体"/>
          <w:b/>
          <w:caps/>
          <w:sz w:val="28"/>
          <w:szCs w:val="28"/>
        </w:rPr>
      </w:pPr>
      <w:r>
        <w:rPr>
          <w:rFonts w:hint="eastAsia" w:ascii="宋体" w:hAnsi="宋体"/>
          <w:b/>
          <w:caps/>
          <w:sz w:val="28"/>
          <w:szCs w:val="28"/>
        </w:rPr>
        <w:t>采购货物技术规格、参数及要求</w:t>
      </w:r>
    </w:p>
    <w:p>
      <w:pPr>
        <w:spacing w:before="100" w:beforeAutospacing="1" w:line="360" w:lineRule="auto"/>
        <w:rPr>
          <w:rFonts w:ascii="宋体" w:hAnsi="宋体"/>
          <w:b/>
          <w:sz w:val="28"/>
        </w:rPr>
      </w:pPr>
      <w:r>
        <w:rPr>
          <w:rFonts w:hint="eastAsia" w:ascii="宋体" w:hAnsi="宋体"/>
          <w:b/>
          <w:sz w:val="28"/>
        </w:rPr>
        <w:t xml:space="preserve">    </w:t>
      </w:r>
    </w:p>
    <w:p>
      <w:pPr>
        <w:pStyle w:val="2"/>
        <w:sectPr>
          <w:footerReference r:id="rId3" w:type="default"/>
          <w:pgSz w:w="11906" w:h="16838"/>
          <w:pgMar w:top="1440" w:right="1077" w:bottom="1440" w:left="1077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rPr>
          <w:rFonts w:ascii="宋体" w:hAnsi="宋体" w:cs="宋体"/>
          <w:szCs w:val="21"/>
        </w:rPr>
      </w:pPr>
      <w:r>
        <w:rPr>
          <w:rFonts w:hint="eastAsia" w:ascii="宋体" w:hAnsi="宋体"/>
          <w:b/>
          <w:sz w:val="28"/>
        </w:rPr>
        <w:t>一包：行政、公共区域办公桌椅</w:t>
      </w:r>
      <w:r>
        <w:rPr>
          <w:rFonts w:hint="eastAsia" w:ascii="宋体" w:hAnsi="宋体" w:cs="宋体"/>
          <w:szCs w:val="21"/>
        </w:rPr>
        <w:t xml:space="preserve">                                                     </w:t>
      </w:r>
      <w:r>
        <w:rPr>
          <w:rFonts w:hint="eastAsia" w:ascii="宋体" w:hAnsi="宋体" w:cs="宋体"/>
          <w:szCs w:val="21"/>
          <w:u w:val="single"/>
        </w:rPr>
        <w:t xml:space="preserve"> </w:t>
      </w:r>
    </w:p>
    <w:tbl>
      <w:tblPr>
        <w:tblStyle w:val="11"/>
        <w:tblW w:w="14750" w:type="dxa"/>
        <w:tblInd w:w="-113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0"/>
        <w:gridCol w:w="1170"/>
        <w:gridCol w:w="1600"/>
        <w:gridCol w:w="910"/>
        <w:gridCol w:w="670"/>
        <w:gridCol w:w="640"/>
        <w:gridCol w:w="5500"/>
        <w:gridCol w:w="3270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990" w:type="dxa"/>
            <w:tcBorders>
              <w:top w:val="single" w:color="auto" w:sz="12" w:space="0"/>
              <w:left w:val="single" w:color="auto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序号</w:t>
            </w:r>
          </w:p>
        </w:tc>
        <w:tc>
          <w:tcPr>
            <w:tcW w:w="1170" w:type="dxa"/>
            <w:tcBorders>
              <w:top w:val="single" w:color="auto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货物名称</w:t>
            </w:r>
          </w:p>
        </w:tc>
        <w:tc>
          <w:tcPr>
            <w:tcW w:w="1600" w:type="dxa"/>
            <w:tcBorders>
              <w:top w:val="single" w:color="auto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型号规格</w:t>
            </w:r>
          </w:p>
        </w:tc>
        <w:tc>
          <w:tcPr>
            <w:tcW w:w="910" w:type="dxa"/>
            <w:tcBorders>
              <w:top w:val="single" w:color="auto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颜色</w:t>
            </w:r>
          </w:p>
        </w:tc>
        <w:tc>
          <w:tcPr>
            <w:tcW w:w="670" w:type="dxa"/>
            <w:tcBorders>
              <w:top w:val="single" w:color="auto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数量</w:t>
            </w:r>
          </w:p>
        </w:tc>
        <w:tc>
          <w:tcPr>
            <w:tcW w:w="640" w:type="dxa"/>
            <w:tcBorders>
              <w:top w:val="single" w:color="auto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单位</w:t>
            </w:r>
          </w:p>
        </w:tc>
        <w:tc>
          <w:tcPr>
            <w:tcW w:w="5500" w:type="dxa"/>
            <w:tcBorders>
              <w:top w:val="single" w:color="auto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主要技术参数和技术指标</w:t>
            </w:r>
          </w:p>
        </w:tc>
        <w:tc>
          <w:tcPr>
            <w:tcW w:w="3270" w:type="dxa"/>
            <w:tcBorders>
              <w:top w:val="single" w:color="auto" w:sz="12" w:space="0"/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参考图片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760" w:type="dxa"/>
            <w:gridSpan w:val="3"/>
            <w:tcBorders>
              <w:top w:val="single" w:color="auto" w:sz="12" w:space="0"/>
              <w:left w:val="single" w:color="auto" w:sz="12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color w:val="C00000"/>
                <w:sz w:val="24"/>
                <w:szCs w:val="24"/>
              </w:rPr>
              <w:t>公共区域</w:t>
            </w:r>
          </w:p>
        </w:tc>
        <w:tc>
          <w:tcPr>
            <w:tcW w:w="910" w:type="dxa"/>
            <w:tcBorders>
              <w:top w:val="single" w:color="auto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szCs w:val="21"/>
              </w:rPr>
            </w:pPr>
          </w:p>
        </w:tc>
        <w:tc>
          <w:tcPr>
            <w:tcW w:w="670" w:type="dxa"/>
            <w:tcBorders>
              <w:top w:val="single" w:color="auto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szCs w:val="21"/>
              </w:rPr>
            </w:pPr>
          </w:p>
        </w:tc>
        <w:tc>
          <w:tcPr>
            <w:tcW w:w="640" w:type="dxa"/>
            <w:tcBorders>
              <w:top w:val="single" w:color="auto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szCs w:val="21"/>
              </w:rPr>
            </w:pPr>
          </w:p>
        </w:tc>
        <w:tc>
          <w:tcPr>
            <w:tcW w:w="5500" w:type="dxa"/>
            <w:tcBorders>
              <w:top w:val="single" w:color="auto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szCs w:val="21"/>
              </w:rPr>
            </w:pPr>
          </w:p>
        </w:tc>
        <w:tc>
          <w:tcPr>
            <w:tcW w:w="3270" w:type="dxa"/>
            <w:tcBorders>
              <w:top w:val="single" w:color="auto" w:sz="12" w:space="0"/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990" w:type="dxa"/>
            <w:tcBorders>
              <w:left w:val="single" w:color="auto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</w:t>
            </w:r>
          </w:p>
        </w:tc>
        <w:tc>
          <w:tcPr>
            <w:tcW w:w="117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服务台</w:t>
            </w:r>
          </w:p>
        </w:tc>
        <w:tc>
          <w:tcPr>
            <w:tcW w:w="160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1800*600*1200</w:t>
            </w:r>
          </w:p>
        </w:tc>
        <w:tc>
          <w:tcPr>
            <w:tcW w:w="91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乳白色</w:t>
            </w:r>
          </w:p>
        </w:tc>
        <w:tc>
          <w:tcPr>
            <w:tcW w:w="67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1</w:t>
            </w:r>
          </w:p>
        </w:tc>
        <w:tc>
          <w:tcPr>
            <w:tcW w:w="64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张</w:t>
            </w:r>
          </w:p>
        </w:tc>
        <w:tc>
          <w:tcPr>
            <w:tcW w:w="5500" w:type="dxa"/>
            <w:shd w:val="clear" w:color="auto" w:fill="auto"/>
            <w:vAlign w:val="center"/>
          </w:tcPr>
          <w:p>
            <w:pPr>
              <w:widowControl/>
              <w:spacing w:line="280" w:lineRule="exac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1、基材采用“福人牌”E1级优质环保中密度纤维板，木材干燥至低于9%的含水率。2、木皮：采用美国进口环保胡桃实木木皮饰面，面板木纹纹理自然，木皮厚度≥0.6mm，优质实木封边；3、油漆：采用台湾进口[大宝牌]【PE】【PU】环保油漆，整体光亮平整，油漆无颗粒、气泡、渣点，颜色均匀，漆膜附着力达到1级。4、五金配件：采用“DTC”牌缓冲液压式门铰、导轨、防锈易消毒拉手等五金配件，门铰及导轨开合次数超过5 万次。踢脚线采用304不锈钢，高度为150mm.配置：三抽柜，键盘架。</w:t>
            </w:r>
          </w:p>
        </w:tc>
        <w:tc>
          <w:tcPr>
            <w:tcW w:w="3270" w:type="dxa"/>
            <w:tcBorders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drawing>
                <wp:inline distT="0" distB="0" distL="0" distR="0">
                  <wp:extent cx="1733550" cy="1095375"/>
                  <wp:effectExtent l="0" t="0" r="0" b="9525"/>
                  <wp:docPr id="1" name="图片 1" descr="wordml://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wordml://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990" w:type="dxa"/>
            <w:tcBorders>
              <w:left w:val="single" w:color="auto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2</w:t>
            </w:r>
          </w:p>
        </w:tc>
        <w:tc>
          <w:tcPr>
            <w:tcW w:w="117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窗口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办事椅</w:t>
            </w:r>
          </w:p>
        </w:tc>
        <w:tc>
          <w:tcPr>
            <w:tcW w:w="160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常规弓形椅</w:t>
            </w:r>
          </w:p>
        </w:tc>
        <w:tc>
          <w:tcPr>
            <w:tcW w:w="91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黑色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牛皮</w:t>
            </w:r>
          </w:p>
        </w:tc>
        <w:tc>
          <w:tcPr>
            <w:tcW w:w="67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130</w:t>
            </w:r>
          </w:p>
        </w:tc>
        <w:tc>
          <w:tcPr>
            <w:tcW w:w="64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把</w:t>
            </w:r>
          </w:p>
        </w:tc>
        <w:tc>
          <w:tcPr>
            <w:tcW w:w="5500" w:type="dxa"/>
            <w:shd w:val="clear" w:color="auto" w:fill="auto"/>
            <w:vAlign w:val="center"/>
          </w:tcPr>
          <w:p>
            <w:pPr>
              <w:widowControl/>
              <w:spacing w:line="280" w:lineRule="exac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1.椅架：采用不锈钢弓形架，管壁厚度2.0MM,经过除锈、酸洗特殊处理，长期使用不变形、不松动；背底采用高频热压机加工成型多层弯曲木板，可承受300kg压力2.面料：采用进口牛皮，厚度1.2mm，皮面柔软舒适，光泽持久，秀气性好，手感柔软，具有冬暖夏凉的效果；3.海绵：香港“东亚牌”高密度成型PU阻燃海绵，用抽纱或丝绒覆面，表面有防腐化和防变形保护膜，座包密度：48kg/m3，背包：38kg/m3，软硬适中，耐久不变形，回弹力强，通过BS7174-1995安全测试标准；根据人提供程序原理设计。</w:t>
            </w:r>
          </w:p>
        </w:tc>
        <w:tc>
          <w:tcPr>
            <w:tcW w:w="3270" w:type="dxa"/>
            <w:tcBorders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drawing>
                <wp:inline distT="0" distB="0" distL="0" distR="0">
                  <wp:extent cx="1152525" cy="1276350"/>
                  <wp:effectExtent l="0" t="0" r="9525" b="0"/>
                  <wp:docPr id="2" name="图片 2" descr="wordml://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wordml://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990" w:type="dxa"/>
            <w:tcBorders>
              <w:left w:val="single" w:color="auto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3</w:t>
            </w:r>
          </w:p>
        </w:tc>
        <w:tc>
          <w:tcPr>
            <w:tcW w:w="117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定制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填表台</w:t>
            </w:r>
          </w:p>
        </w:tc>
        <w:tc>
          <w:tcPr>
            <w:tcW w:w="160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1400*1200*1200</w:t>
            </w:r>
          </w:p>
        </w:tc>
        <w:tc>
          <w:tcPr>
            <w:tcW w:w="91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红棕色</w:t>
            </w:r>
          </w:p>
        </w:tc>
        <w:tc>
          <w:tcPr>
            <w:tcW w:w="67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13</w:t>
            </w:r>
          </w:p>
        </w:tc>
        <w:tc>
          <w:tcPr>
            <w:tcW w:w="64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张</w:t>
            </w:r>
          </w:p>
        </w:tc>
        <w:tc>
          <w:tcPr>
            <w:tcW w:w="5500" w:type="dxa"/>
            <w:shd w:val="clear" w:color="auto" w:fill="auto"/>
            <w:vAlign w:val="center"/>
          </w:tcPr>
          <w:p>
            <w:pPr>
              <w:widowControl/>
              <w:spacing w:line="280" w:lineRule="exac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1、台面厚度80mm,基材采用E1级优质环保中密度纤维板，木材干燥至低于9%的含水率。2、木皮：采用美国进口环保胡桃实木木皮饰面，面板木纹纹理自然，颜色线条拼合细密，木皮厚度≥0.6mm，优质实木封边；3、油漆：采用台湾进口[大宝牌]【PE】【PU】环保油漆，台面光亮平整，无颗粒、气泡、渣点，颜色均匀，漆膜附着力达到1级。4、五金配件：采用“DTC”牌缓冲液压式门铰、导轨、防锈易消毒拉手等五金配件，门铰及导轨开合次数超过5 万次。</w:t>
            </w:r>
          </w:p>
        </w:tc>
        <w:tc>
          <w:tcPr>
            <w:tcW w:w="3270" w:type="dxa"/>
            <w:tcBorders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ascii="宋体" w:hAnsi="宋体" w:cs="宋体"/>
                <w:sz w:val="18"/>
                <w:szCs w:val="18"/>
              </w:rPr>
              <w:drawing>
                <wp:inline distT="0" distB="0" distL="0" distR="0">
                  <wp:extent cx="1333500" cy="1085850"/>
                  <wp:effectExtent l="0" t="0" r="0" b="0"/>
                  <wp:docPr id="3" name="图片 3" descr="wordml:/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wordml:/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192" t="48534" r="18388" b="125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8" w:hRule="atLeast"/>
        </w:trPr>
        <w:tc>
          <w:tcPr>
            <w:tcW w:w="990" w:type="dxa"/>
            <w:vMerge w:val="restart"/>
            <w:tcBorders>
              <w:left w:val="single" w:color="auto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4</w:t>
            </w:r>
          </w:p>
        </w:tc>
        <w:tc>
          <w:tcPr>
            <w:tcW w:w="1170" w:type="dxa"/>
            <w:vMerge w:val="restar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等候区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座椅</w:t>
            </w:r>
          </w:p>
        </w:tc>
        <w:tc>
          <w:tcPr>
            <w:tcW w:w="160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三人位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1750*720*770</w:t>
            </w:r>
          </w:p>
        </w:tc>
        <w:tc>
          <w:tcPr>
            <w:tcW w:w="910" w:type="dxa"/>
            <w:vMerge w:val="restar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ABS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颜色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可选</w:t>
            </w:r>
          </w:p>
        </w:tc>
        <w:tc>
          <w:tcPr>
            <w:tcW w:w="67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113</w:t>
            </w:r>
          </w:p>
        </w:tc>
        <w:tc>
          <w:tcPr>
            <w:tcW w:w="64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排</w:t>
            </w:r>
          </w:p>
        </w:tc>
        <w:tc>
          <w:tcPr>
            <w:tcW w:w="5500" w:type="dxa"/>
            <w:vMerge w:val="restart"/>
            <w:shd w:val="clear" w:color="auto" w:fill="auto"/>
            <w:vAlign w:val="center"/>
          </w:tcPr>
          <w:p>
            <w:pPr>
              <w:spacing w:line="30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1、采用铝合金材料，大型精铸模具压铸成型后抛光、喷粉。扶手和脚座：采用铝合金材料；工艺流程：压铸→高强度焊接→精细抛光→电镀边条，仪器角度调整→拉伸弯曲→精细抛光→电镀；横梁：横截面：采用40×80mm，2.0mm的高强度铝合金管。2、座背板：采用一次成型ABS材料。颜色可选。</w:t>
            </w:r>
          </w:p>
        </w:tc>
        <w:tc>
          <w:tcPr>
            <w:tcW w:w="3270" w:type="dxa"/>
            <w:vMerge w:val="restart"/>
            <w:tcBorders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571625" cy="914400"/>
                  <wp:effectExtent l="0" t="0" r="9525" b="0"/>
                  <wp:docPr id="4" name="图片 4" descr="wordml://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wordml://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990" w:type="dxa"/>
            <w:vMerge w:val="continue"/>
            <w:tcBorders>
              <w:left w:val="single" w:color="auto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170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二人位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1250*720*770</w:t>
            </w:r>
          </w:p>
        </w:tc>
        <w:tc>
          <w:tcPr>
            <w:tcW w:w="910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8</w:t>
            </w:r>
          </w:p>
        </w:tc>
        <w:tc>
          <w:tcPr>
            <w:tcW w:w="64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排</w:t>
            </w:r>
          </w:p>
        </w:tc>
        <w:tc>
          <w:tcPr>
            <w:tcW w:w="5500" w:type="dxa"/>
            <w:vMerge w:val="continue"/>
            <w:shd w:val="clear" w:color="auto" w:fill="auto"/>
            <w:vAlign w:val="center"/>
          </w:tcPr>
          <w:p>
            <w:pPr>
              <w:widowControl/>
              <w:spacing w:line="260" w:lineRule="exact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3270" w:type="dxa"/>
            <w:vMerge w:val="continue"/>
            <w:tcBorders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" w:hRule="atLeast"/>
        </w:trPr>
        <w:tc>
          <w:tcPr>
            <w:tcW w:w="3760" w:type="dxa"/>
            <w:gridSpan w:val="3"/>
            <w:tcBorders>
              <w:left w:val="single" w:color="auto" w:sz="12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color w:val="C00000"/>
                <w:kern w:val="0"/>
                <w:sz w:val="24"/>
                <w:szCs w:val="24"/>
              </w:rPr>
              <w:t>行政区</w:t>
            </w:r>
            <w:r>
              <w:rPr>
                <w:rFonts w:hint="eastAsia" w:ascii="宋体" w:hAnsi="宋体" w:cs="宋体"/>
                <w:b/>
                <w:color w:val="C00000"/>
                <w:sz w:val="24"/>
                <w:szCs w:val="24"/>
              </w:rPr>
              <w:t>域</w:t>
            </w:r>
          </w:p>
        </w:tc>
        <w:tc>
          <w:tcPr>
            <w:tcW w:w="91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64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5500" w:type="dxa"/>
            <w:shd w:val="clear" w:color="auto" w:fill="auto"/>
            <w:vAlign w:val="center"/>
          </w:tcPr>
          <w:p>
            <w:pPr>
              <w:widowControl/>
              <w:spacing w:line="260" w:lineRule="exact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3270" w:type="dxa"/>
            <w:tcBorders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990" w:type="dxa"/>
            <w:tcBorders>
              <w:left w:val="single" w:color="auto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</w:t>
            </w:r>
          </w:p>
        </w:tc>
        <w:tc>
          <w:tcPr>
            <w:tcW w:w="117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主任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办公台</w:t>
            </w:r>
          </w:p>
        </w:tc>
        <w:tc>
          <w:tcPr>
            <w:tcW w:w="160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2000*1000*760</w:t>
            </w:r>
          </w:p>
        </w:tc>
        <w:tc>
          <w:tcPr>
            <w:tcW w:w="91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红棕色</w:t>
            </w:r>
          </w:p>
        </w:tc>
        <w:tc>
          <w:tcPr>
            <w:tcW w:w="67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</w:t>
            </w:r>
          </w:p>
        </w:tc>
        <w:tc>
          <w:tcPr>
            <w:tcW w:w="64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套</w:t>
            </w:r>
          </w:p>
        </w:tc>
        <w:tc>
          <w:tcPr>
            <w:tcW w:w="5500" w:type="dxa"/>
            <w:shd w:val="clear" w:color="auto" w:fill="auto"/>
            <w:vAlign w:val="center"/>
          </w:tcPr>
          <w:p>
            <w:pPr>
              <w:widowControl/>
              <w:spacing w:line="260" w:lineRule="exac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1、台面厚度80mm,基材采用E1级优质环保中密度纤维板，木材干燥至低于9%的含水率。2、木皮：采用美国进口环保胡桃实木木皮饰面，面板木纹纹理自然，颜色线条拼合细密，木皮厚度≥0.6mm，优质实木封边；3、油漆：采用台湾进口[大宝牌]【PE】【PU】环保油漆，台面光亮平整，无颗粒、气泡、渣点，颜色均匀，漆膜附着力达到1级。4、五金配件：采用“DTC”牌缓冲液压式门铰、导轨、防锈易消毒拉手等五金配件，门铰及导轨开合次数超过5 万次。配置：三抽柜，副柜。</w:t>
            </w:r>
          </w:p>
        </w:tc>
        <w:tc>
          <w:tcPr>
            <w:tcW w:w="3270" w:type="dxa"/>
            <w:tcBorders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704975" cy="1114425"/>
                  <wp:effectExtent l="0" t="0" r="9525" b="9525"/>
                  <wp:docPr id="5" name="图片 5" descr="wordml://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wordml://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990" w:type="dxa"/>
            <w:tcBorders>
              <w:left w:val="single" w:color="auto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2</w:t>
            </w:r>
          </w:p>
        </w:tc>
        <w:tc>
          <w:tcPr>
            <w:tcW w:w="117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副主任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办公台</w:t>
            </w:r>
          </w:p>
        </w:tc>
        <w:tc>
          <w:tcPr>
            <w:tcW w:w="160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1800*800*760</w:t>
            </w:r>
          </w:p>
        </w:tc>
        <w:tc>
          <w:tcPr>
            <w:tcW w:w="91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红棕色</w:t>
            </w:r>
          </w:p>
        </w:tc>
        <w:tc>
          <w:tcPr>
            <w:tcW w:w="67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2</w:t>
            </w:r>
          </w:p>
        </w:tc>
        <w:tc>
          <w:tcPr>
            <w:tcW w:w="64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套</w:t>
            </w:r>
          </w:p>
        </w:tc>
        <w:tc>
          <w:tcPr>
            <w:tcW w:w="5500" w:type="dxa"/>
            <w:shd w:val="clear" w:color="auto" w:fill="auto"/>
            <w:vAlign w:val="center"/>
          </w:tcPr>
          <w:p>
            <w:pPr>
              <w:widowControl/>
              <w:spacing w:line="260" w:lineRule="exac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1、台面厚度80mm,基材采用E1级优质环保中密度纤维板，木材干燥至低于9%的含水率。2、木皮：采用美国进口环保胡桃实木木皮饰面，面板木纹纹理自然，颜色线条拼合细密，木皮厚度≥0.6mm，优质实木封边；3、油漆：采用台湾进口[大宝牌]【PE】【PU】环保油漆，台面光亮平整，无颗粒、气泡、渣点，颜色均匀，漆膜附着力达到1级。4、五金配件：采用“DTC”牌缓冲液压式门铰、导轨、防锈易消毒拉手等五金配件，门铰及导轨开合次数超过5 万次。配置：三抽柜，副柜。</w:t>
            </w:r>
          </w:p>
        </w:tc>
        <w:tc>
          <w:tcPr>
            <w:tcW w:w="3270" w:type="dxa"/>
            <w:tcBorders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619250" cy="1057275"/>
                  <wp:effectExtent l="0" t="0" r="0" b="9525"/>
                  <wp:docPr id="6" name="图片 6" descr="wordml://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wordml://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990" w:type="dxa"/>
            <w:tcBorders>
              <w:left w:val="single" w:color="auto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3</w:t>
            </w:r>
          </w:p>
        </w:tc>
        <w:tc>
          <w:tcPr>
            <w:tcW w:w="117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办公桌</w:t>
            </w:r>
          </w:p>
        </w:tc>
        <w:tc>
          <w:tcPr>
            <w:tcW w:w="160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1600*800*760</w:t>
            </w:r>
          </w:p>
        </w:tc>
        <w:tc>
          <w:tcPr>
            <w:tcW w:w="91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红棕色</w:t>
            </w:r>
          </w:p>
        </w:tc>
        <w:tc>
          <w:tcPr>
            <w:tcW w:w="67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16</w:t>
            </w:r>
          </w:p>
        </w:tc>
        <w:tc>
          <w:tcPr>
            <w:tcW w:w="64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张</w:t>
            </w:r>
          </w:p>
        </w:tc>
        <w:tc>
          <w:tcPr>
            <w:tcW w:w="5500" w:type="dxa"/>
            <w:shd w:val="clear" w:color="auto" w:fill="auto"/>
            <w:vAlign w:val="center"/>
          </w:tcPr>
          <w:p>
            <w:pPr>
              <w:widowControl/>
              <w:spacing w:line="260" w:lineRule="exac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1、台面厚度70mm,基材采用E1级优质环保中密度纤维板，木材干燥至低于9%的含水率。2、木皮：采用美国进口环保胡桃实木木皮饰面，面板木纹纹理自然，颜色线条拼合细密，木皮厚度≥0.6mm，优质实木封边；3、油漆：采用台湾进口[大宝牌]【PE】【PU】环保油漆，台面光亮平整，无颗粒、气泡、渣点，颜色均匀，漆膜附着力达到1级。4、五金配件：采用“DTC”牌缓冲液压式门铰、导轨、防锈易消毒拉手等五金配件，门铰及导轨开合次数超过5 万次。配置：三抽柜，键盘架。</w:t>
            </w:r>
          </w:p>
        </w:tc>
        <w:tc>
          <w:tcPr>
            <w:tcW w:w="3270" w:type="dxa"/>
            <w:tcBorders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609725" cy="1066800"/>
                  <wp:effectExtent l="0" t="0" r="9525" b="0"/>
                  <wp:docPr id="7" name="图片 7" descr="wordml://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wordml://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990" w:type="dxa"/>
            <w:tcBorders>
              <w:left w:val="single" w:color="auto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4</w:t>
            </w:r>
          </w:p>
        </w:tc>
        <w:tc>
          <w:tcPr>
            <w:tcW w:w="117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文件柜</w:t>
            </w:r>
          </w:p>
        </w:tc>
        <w:tc>
          <w:tcPr>
            <w:tcW w:w="160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1200*400*2000</w:t>
            </w:r>
          </w:p>
        </w:tc>
        <w:tc>
          <w:tcPr>
            <w:tcW w:w="91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红棕色</w:t>
            </w:r>
          </w:p>
        </w:tc>
        <w:tc>
          <w:tcPr>
            <w:tcW w:w="67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6</w:t>
            </w:r>
          </w:p>
        </w:tc>
        <w:tc>
          <w:tcPr>
            <w:tcW w:w="64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组</w:t>
            </w:r>
          </w:p>
        </w:tc>
        <w:tc>
          <w:tcPr>
            <w:tcW w:w="5500" w:type="dxa"/>
            <w:shd w:val="clear" w:color="auto" w:fill="auto"/>
            <w:vAlign w:val="center"/>
          </w:tcPr>
          <w:p>
            <w:pPr>
              <w:widowControl/>
              <w:spacing w:line="280" w:lineRule="exac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1、门板基材采用E1级优质环保中密度纤维板，木材干燥至低于9%的含水率。2、木皮：采用美国进口环保胡桃实木木皮饰面，颜色线条拼合细密，木皮厚度≥0.6mm，优质实木封边；3、油漆：采用台湾进口[大宝牌]【PE】【PU】环保油漆，整体光亮平整，油漆无颗粒、渣点，颜色均匀，漆膜附着力达到1级。4、文件柜侧板、背板、顶板、底板及层板：均采用颜色相似的环保优质免漆生态板，以保证文件柜内无异味，达到环保要求。5、五金配件：采用“DTC”牌缓冲液压式门铰、导轨、防锈易消毒拉手等五金配件，门铰及导轨开合次数超过5 万次。</w:t>
            </w:r>
          </w:p>
        </w:tc>
        <w:tc>
          <w:tcPr>
            <w:tcW w:w="3270" w:type="dxa"/>
            <w:tcBorders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028700" cy="1447800"/>
                  <wp:effectExtent l="0" t="0" r="0" b="0"/>
                  <wp:docPr id="8" name="图片 8" descr="wordml://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wordml://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990" w:type="dxa"/>
            <w:tcBorders>
              <w:left w:val="single" w:color="auto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5</w:t>
            </w:r>
          </w:p>
        </w:tc>
        <w:tc>
          <w:tcPr>
            <w:tcW w:w="117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沙发</w:t>
            </w:r>
          </w:p>
        </w:tc>
        <w:tc>
          <w:tcPr>
            <w:tcW w:w="160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2050*830*880</w:t>
            </w:r>
          </w:p>
        </w:tc>
        <w:tc>
          <w:tcPr>
            <w:tcW w:w="91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黑色牛皮</w:t>
            </w:r>
          </w:p>
        </w:tc>
        <w:tc>
          <w:tcPr>
            <w:tcW w:w="67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15</w:t>
            </w:r>
          </w:p>
        </w:tc>
        <w:tc>
          <w:tcPr>
            <w:tcW w:w="64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套</w:t>
            </w:r>
          </w:p>
        </w:tc>
        <w:tc>
          <w:tcPr>
            <w:tcW w:w="5500" w:type="dxa"/>
            <w:shd w:val="clear" w:color="auto" w:fill="auto"/>
            <w:vAlign w:val="center"/>
          </w:tcPr>
          <w:p>
            <w:pPr>
              <w:widowControl/>
              <w:spacing w:line="260" w:lineRule="exac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1、面料：采用优质牛皮，厚度1.2mm，皮面柔软舒适，皮面光泽度好，透气性强，柔软富于韧性，厚度适中。2、油漆：采用环保油漆，漆膜附着力达到1级，表面无颗粒、无气泡、无渣点，颜色均匀。3、内层高密度海绵曲木板采用45#以上高密度成型发泡海绵，软硬适中、回弹性好。框架采用经过特殊干燥处理的实木框架。弹簧：65Mn弹性钢丝。板材承受力达300KG. 通过BS7174-1995安全测试标准；根据人体工程学原理设计。</w:t>
            </w:r>
          </w:p>
        </w:tc>
        <w:tc>
          <w:tcPr>
            <w:tcW w:w="3270" w:type="dxa"/>
            <w:tcBorders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447800" cy="1000125"/>
                  <wp:effectExtent l="0" t="0" r="0" b="9525"/>
                  <wp:docPr id="9" name="图片 9" descr="wordml://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wordml://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990" w:type="dxa"/>
            <w:tcBorders>
              <w:left w:val="single" w:color="auto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6</w:t>
            </w:r>
          </w:p>
        </w:tc>
        <w:tc>
          <w:tcPr>
            <w:tcW w:w="117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茶几</w:t>
            </w:r>
          </w:p>
        </w:tc>
        <w:tc>
          <w:tcPr>
            <w:tcW w:w="160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1200*600*450</w:t>
            </w:r>
          </w:p>
        </w:tc>
        <w:tc>
          <w:tcPr>
            <w:tcW w:w="91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红棕色</w:t>
            </w:r>
          </w:p>
        </w:tc>
        <w:tc>
          <w:tcPr>
            <w:tcW w:w="67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15</w:t>
            </w:r>
          </w:p>
        </w:tc>
        <w:tc>
          <w:tcPr>
            <w:tcW w:w="64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张</w:t>
            </w:r>
          </w:p>
        </w:tc>
        <w:tc>
          <w:tcPr>
            <w:tcW w:w="5500" w:type="dxa"/>
            <w:shd w:val="clear" w:color="auto" w:fill="auto"/>
            <w:vAlign w:val="center"/>
          </w:tcPr>
          <w:p>
            <w:pPr>
              <w:widowControl/>
              <w:spacing w:line="260" w:lineRule="exac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1、基材采用E1级优质环保中密度纤维板，木材干燥至低于9%的含水率。2、木皮：采用美国进口环保胡桃实木木皮饰面，面板木纹纹理自然，颜色线条拼合细密，木皮厚度≥0.6mm，优质实木封边， 3、油漆：采用台湾进口[大宝牌]【PE】【PU】环保油漆，台面光亮平整，油漆无颗粒、渣点，颜色均匀，漆膜附着力达到1级.。4、五金配件：采用“DTC”牌五金配件。</w:t>
            </w:r>
          </w:p>
        </w:tc>
        <w:tc>
          <w:tcPr>
            <w:tcW w:w="3270" w:type="dxa"/>
            <w:tcBorders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</w:pPr>
            <w:r>
              <w:drawing>
                <wp:inline distT="0" distB="0" distL="0" distR="0">
                  <wp:extent cx="1295400" cy="771525"/>
                  <wp:effectExtent l="0" t="0" r="0" b="9525"/>
                  <wp:docPr id="10" name="图片 10" descr="wordml://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wordml://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990" w:type="dxa"/>
            <w:tcBorders>
              <w:left w:val="single" w:color="auto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7</w:t>
            </w:r>
          </w:p>
        </w:tc>
        <w:tc>
          <w:tcPr>
            <w:tcW w:w="117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大班椅</w:t>
            </w:r>
          </w:p>
        </w:tc>
        <w:tc>
          <w:tcPr>
            <w:tcW w:w="160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常规</w:t>
            </w:r>
          </w:p>
        </w:tc>
        <w:tc>
          <w:tcPr>
            <w:tcW w:w="91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黑色牛皮</w:t>
            </w:r>
          </w:p>
        </w:tc>
        <w:tc>
          <w:tcPr>
            <w:tcW w:w="67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2</w:t>
            </w:r>
          </w:p>
        </w:tc>
        <w:tc>
          <w:tcPr>
            <w:tcW w:w="64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把</w:t>
            </w:r>
          </w:p>
        </w:tc>
        <w:tc>
          <w:tcPr>
            <w:tcW w:w="5500" w:type="dxa"/>
            <w:shd w:val="clear" w:color="auto" w:fill="auto"/>
            <w:vAlign w:val="center"/>
          </w:tcPr>
          <w:p>
            <w:pPr>
              <w:widowControl/>
              <w:spacing w:line="260" w:lineRule="exac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面材：采用进口优质头层黑色牛皮，牛皮厚度≥1.6mm,皮面光泽度好，透气性强，柔软而富有韧性。海棉：座垫、靠背采用密度高于45度；理化性能应符合国家现行标准。软硬适中，压膜量达到国家现行检测标准。气压棒采用进口气压棒，行程9cm（承重量不低于250KG），提供适当的手部支撑，舒缓肩颈疲劳中央倾仰机关。选用优质丰林牌橡木实木脚架（承重量不低于250KG），选用脚轮材质不低于尼龙（77%）加玻璃纤维（23%）。气压棒护罩：采用耐冲击P.P射出成型之三段式护罩。</w:t>
            </w:r>
          </w:p>
        </w:tc>
        <w:tc>
          <w:tcPr>
            <w:tcW w:w="3270" w:type="dxa"/>
            <w:tcBorders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019175" cy="1133475"/>
                  <wp:effectExtent l="0" t="0" r="9525" b="9525"/>
                  <wp:docPr id="11" name="图片 11" descr="wordml://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wordml://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990" w:type="dxa"/>
            <w:tcBorders>
              <w:left w:val="single" w:color="auto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8</w:t>
            </w:r>
          </w:p>
        </w:tc>
        <w:tc>
          <w:tcPr>
            <w:tcW w:w="117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办公椅</w:t>
            </w:r>
          </w:p>
        </w:tc>
        <w:tc>
          <w:tcPr>
            <w:tcW w:w="160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中靠背</w:t>
            </w:r>
          </w:p>
        </w:tc>
        <w:tc>
          <w:tcPr>
            <w:tcW w:w="91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黑色牛皮</w:t>
            </w:r>
          </w:p>
        </w:tc>
        <w:tc>
          <w:tcPr>
            <w:tcW w:w="67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16</w:t>
            </w:r>
          </w:p>
        </w:tc>
        <w:tc>
          <w:tcPr>
            <w:tcW w:w="64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把</w:t>
            </w:r>
          </w:p>
        </w:tc>
        <w:tc>
          <w:tcPr>
            <w:tcW w:w="5500" w:type="dxa"/>
            <w:shd w:val="clear" w:color="auto" w:fill="auto"/>
            <w:vAlign w:val="center"/>
          </w:tcPr>
          <w:p>
            <w:pPr>
              <w:widowControl/>
              <w:spacing w:line="260" w:lineRule="exac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1.椅架：采用橡胶木制作，经过防虫、防腐特殊处理，含水率低于9%，不变形、不松动、不腐朽；背底采用高频热压机加工成型多层弯曲木板，符合人体工程学原理，可承受300kg压力2.面料：用优质牛皮，厚度1.2mm，皮面柔软舒适，光泽持久，秀气性好，手感柔软，具有冬暖夏凉的效果；3.海绵：采用高密度成型PU阻燃海绵，表面有防腐化和防变形保护膜，软硬适中，耐久不变形，回弹力强，根据人体工程学原理设计。</w:t>
            </w:r>
          </w:p>
        </w:tc>
        <w:tc>
          <w:tcPr>
            <w:tcW w:w="3270" w:type="dxa"/>
            <w:tcBorders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857250" cy="1114425"/>
                  <wp:effectExtent l="0" t="0" r="0" b="9525"/>
                  <wp:docPr id="12" name="图片 12" descr="wordml://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wordml://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990" w:type="dxa"/>
            <w:tcBorders>
              <w:left w:val="single" w:color="auto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9</w:t>
            </w:r>
          </w:p>
        </w:tc>
        <w:tc>
          <w:tcPr>
            <w:tcW w:w="117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会议台</w:t>
            </w:r>
          </w:p>
        </w:tc>
        <w:tc>
          <w:tcPr>
            <w:tcW w:w="160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4800*1800*760</w:t>
            </w:r>
          </w:p>
        </w:tc>
        <w:tc>
          <w:tcPr>
            <w:tcW w:w="91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红棕色</w:t>
            </w:r>
          </w:p>
        </w:tc>
        <w:tc>
          <w:tcPr>
            <w:tcW w:w="67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</w:t>
            </w:r>
          </w:p>
        </w:tc>
        <w:tc>
          <w:tcPr>
            <w:tcW w:w="64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张</w:t>
            </w:r>
          </w:p>
        </w:tc>
        <w:tc>
          <w:tcPr>
            <w:tcW w:w="5500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textAlignment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1、台面厚度80mm,基材采用E1级优质环保中密度纤维板，木材干燥至低于9%的含水率。2、木皮：采用美国进口环保胡桃实木木皮饰面，面板木纹纹理自然，颜色线条拼合细密，木皮厚度≥0.6mm，优质实木封边；3、油漆：采用台湾进口[大宝牌]【PE】【PU】环保油漆，台面光亮平整，油漆无颗粒、渣点，颜色均匀，漆膜附着力达到1级。4、五金配件：采用“DTC”牌缓冲液压式门铰、导轨、防锈易消毒拉手等五金配件，门铰及导轨开合次数超过5 万次。</w:t>
            </w:r>
          </w:p>
        </w:tc>
        <w:tc>
          <w:tcPr>
            <w:tcW w:w="3270" w:type="dxa"/>
            <w:tcBorders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drawing>
                <wp:inline distT="0" distB="0" distL="0" distR="0">
                  <wp:extent cx="1666875" cy="923925"/>
                  <wp:effectExtent l="0" t="0" r="9525" b="9525"/>
                  <wp:docPr id="13" name="图片 13" descr="wordml://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wordml://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990" w:type="dxa"/>
            <w:tcBorders>
              <w:left w:val="single" w:color="auto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10</w:t>
            </w:r>
          </w:p>
        </w:tc>
        <w:tc>
          <w:tcPr>
            <w:tcW w:w="117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会议椅</w:t>
            </w:r>
          </w:p>
        </w:tc>
        <w:tc>
          <w:tcPr>
            <w:tcW w:w="160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高靠背</w:t>
            </w:r>
          </w:p>
        </w:tc>
        <w:tc>
          <w:tcPr>
            <w:tcW w:w="91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黑色牛皮</w:t>
            </w:r>
          </w:p>
        </w:tc>
        <w:tc>
          <w:tcPr>
            <w:tcW w:w="67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40</w:t>
            </w:r>
          </w:p>
        </w:tc>
        <w:tc>
          <w:tcPr>
            <w:tcW w:w="64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把</w:t>
            </w:r>
          </w:p>
        </w:tc>
        <w:tc>
          <w:tcPr>
            <w:tcW w:w="5500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textAlignment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1.椅架：采用橡胶木制作，经过防虫、防腐特殊处理，含水率低于9%，不变形、不松动、不腐朽；背底采用高频热压机加工成型多层弯曲木板，符合人体工程学原理，可承受300kg压力2.面料：用优质牛皮，厚度1.2mm，皮面柔软舒适，光泽持久，秀气性好，手感柔软，具有冬暖夏凉的效果；3.海绵：采用高密度成型PU阻燃海绵，表面有防腐化和防变形保护膜，软硬适中，耐久不变形，回弹力强，根据人体工程学原理设计。</w:t>
            </w:r>
          </w:p>
        </w:tc>
        <w:tc>
          <w:tcPr>
            <w:tcW w:w="3270" w:type="dxa"/>
            <w:tcBorders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drawing>
                <wp:inline distT="0" distB="0" distL="0" distR="0">
                  <wp:extent cx="990600" cy="1152525"/>
                  <wp:effectExtent l="0" t="0" r="0" b="9525"/>
                  <wp:docPr id="14" name="图片 14" descr="wordml://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wordml://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990" w:type="dxa"/>
            <w:tcBorders>
              <w:left w:val="single" w:color="auto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11</w:t>
            </w:r>
          </w:p>
        </w:tc>
        <w:tc>
          <w:tcPr>
            <w:tcW w:w="117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铁皮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文件柜</w:t>
            </w:r>
          </w:p>
        </w:tc>
        <w:tc>
          <w:tcPr>
            <w:tcW w:w="160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850*390*1800</w:t>
            </w:r>
          </w:p>
        </w:tc>
        <w:tc>
          <w:tcPr>
            <w:tcW w:w="91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灰白色</w:t>
            </w:r>
          </w:p>
        </w:tc>
        <w:tc>
          <w:tcPr>
            <w:tcW w:w="67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17</w:t>
            </w:r>
          </w:p>
        </w:tc>
        <w:tc>
          <w:tcPr>
            <w:tcW w:w="64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个</w:t>
            </w:r>
          </w:p>
        </w:tc>
        <w:tc>
          <w:tcPr>
            <w:tcW w:w="5500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1、</w:t>
            </w:r>
            <w:r>
              <w:fldChar w:fldCharType="begin"/>
            </w:r>
            <w:r>
              <w:instrText xml:space="preserve"> HYPERLINK "https://ydylsb.1688.com/?spm=0.0.0.0.rFZ1xg" </w:instrText>
            </w:r>
            <w:r>
              <w:fldChar w:fldCharType="separate"/>
            </w:r>
            <w:r>
              <w:rPr>
                <w:rStyle w:val="10"/>
                <w:rFonts w:hint="eastAsia" w:ascii="宋体" w:hAnsi="宋体" w:cs="宋体"/>
                <w:color w:val="000000"/>
                <w:sz w:val="18"/>
                <w:szCs w:val="18"/>
                <w:u w:val="none"/>
              </w:rPr>
              <w:t>柜</w:t>
            </w:r>
            <w:r>
              <w:rPr>
                <w:rStyle w:val="10"/>
                <w:rFonts w:hint="eastAsia" w:ascii="宋体" w:hAnsi="宋体" w:cs="宋体"/>
                <w:color w:val="000000"/>
                <w:sz w:val="18"/>
                <w:szCs w:val="18"/>
                <w:u w:val="none"/>
              </w:rPr>
              <w:fldChar w:fldCharType="end"/>
            </w:r>
            <w:r>
              <w:rPr>
                <w:rFonts w:hint="eastAsia" w:ascii="宋体" w:hAnsi="宋体" w:cs="宋体"/>
                <w:sz w:val="18"/>
                <w:szCs w:val="18"/>
              </w:rPr>
              <w:t>体及面板采用优质电解板，厚度0.8mm。表面经抛光处理，采用抗菌粉末静电喷涂，抗细菌，耐腐蚀易清洁。2、柜门及面板为双层，双层中空门板内置静音纸，以免变形，并做静音处理。3、五金配件：采用“DTC”牌缓冲液压式门铰、导轨、防锈易消毒拉手等五金配件，门铰及导轨开合次数超过5 万次。</w:t>
            </w:r>
          </w:p>
        </w:tc>
        <w:tc>
          <w:tcPr>
            <w:tcW w:w="3270" w:type="dxa"/>
            <w:tcBorders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590550" cy="971550"/>
                  <wp:effectExtent l="0" t="0" r="0" b="0"/>
                  <wp:docPr id="15" name="图片 15" descr="wordml://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wordml://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990" w:type="dxa"/>
            <w:tcBorders>
              <w:left w:val="single" w:color="auto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12</w:t>
            </w:r>
          </w:p>
        </w:tc>
        <w:tc>
          <w:tcPr>
            <w:tcW w:w="117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茶水柜</w:t>
            </w:r>
          </w:p>
        </w:tc>
        <w:tc>
          <w:tcPr>
            <w:tcW w:w="160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800*400*800</w:t>
            </w:r>
          </w:p>
        </w:tc>
        <w:tc>
          <w:tcPr>
            <w:tcW w:w="91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红棕色</w:t>
            </w:r>
          </w:p>
        </w:tc>
        <w:tc>
          <w:tcPr>
            <w:tcW w:w="67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15</w:t>
            </w:r>
          </w:p>
        </w:tc>
        <w:tc>
          <w:tcPr>
            <w:tcW w:w="64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个</w:t>
            </w:r>
          </w:p>
        </w:tc>
        <w:tc>
          <w:tcPr>
            <w:tcW w:w="5500" w:type="dxa"/>
            <w:shd w:val="clear" w:color="auto" w:fill="auto"/>
            <w:vAlign w:val="center"/>
          </w:tcPr>
          <w:p>
            <w:pPr>
              <w:widowControl/>
              <w:spacing w:line="280" w:lineRule="exac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1、门板基材采用E1级优质环保中密度纤维板，木材干燥至低于9%的含水率。2、木皮：采用美国进口环保胡桃实木木皮饰面，木皮厚度≥0.6mm，优质实木封边；3、油漆：采用台湾进口[大宝牌]【PE】【PU】环保油漆，整体光亮平整，油漆无颗粒、漆膜附着力达到1级。4、文件柜侧板、背板、顶板、底板及层板：均采用颜色相似的环保优质免漆生态板，以保证文件柜内无异味，达到环保要求。5、五金配件：采用“DTC”牌缓冲液压式门铰、导轨、防锈易消毒拉手等五金配件，门铰及导轨开合次数超过5 万次。</w:t>
            </w:r>
          </w:p>
        </w:tc>
        <w:tc>
          <w:tcPr>
            <w:tcW w:w="3270" w:type="dxa"/>
            <w:tcBorders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171575" cy="1171575"/>
                  <wp:effectExtent l="0" t="0" r="9525" b="9525"/>
                  <wp:docPr id="16" name="图片 16" descr="wordml://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wordml://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990" w:type="dxa"/>
            <w:tcBorders>
              <w:left w:val="single" w:color="auto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13</w:t>
            </w:r>
          </w:p>
        </w:tc>
        <w:tc>
          <w:tcPr>
            <w:tcW w:w="117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话务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坐席桌</w:t>
            </w:r>
          </w:p>
        </w:tc>
        <w:tc>
          <w:tcPr>
            <w:tcW w:w="160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2400*1200*760</w:t>
            </w:r>
          </w:p>
        </w:tc>
        <w:tc>
          <w:tcPr>
            <w:tcW w:w="91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红棕色</w:t>
            </w:r>
          </w:p>
        </w:tc>
        <w:tc>
          <w:tcPr>
            <w:tcW w:w="67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3</w:t>
            </w:r>
          </w:p>
        </w:tc>
        <w:tc>
          <w:tcPr>
            <w:tcW w:w="64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张</w:t>
            </w:r>
          </w:p>
        </w:tc>
        <w:tc>
          <w:tcPr>
            <w:tcW w:w="5500" w:type="dxa"/>
            <w:shd w:val="clear" w:color="auto" w:fill="auto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1、台面厚度80mm,基材采用E1级优质环保中密度纤维板，木材干燥至低于9%的含水率。2、木皮：采用美国进口环保胡桃实木木皮饰面，面板木纹纹理自然，颜色线条拼合细密，木皮厚度≥0.6mm，优质实木封边；3、油漆：采用台湾进口[大宝牌]【PE】【PU】环保油漆，台面光亮平整，油漆无颗粒、渣点，颜色均匀，漆膜附着力达到1级。4、五金配件：采用“DTC”牌五金配件。</w:t>
            </w:r>
          </w:p>
        </w:tc>
        <w:tc>
          <w:tcPr>
            <w:tcW w:w="3270" w:type="dxa"/>
            <w:tcBorders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628775" cy="914400"/>
                  <wp:effectExtent l="0" t="0" r="9525" b="0"/>
                  <wp:docPr id="17" name="图片 17" descr="wordml://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wordml://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990" w:type="dxa"/>
            <w:tcBorders>
              <w:left w:val="single" w:color="auto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14</w:t>
            </w:r>
          </w:p>
        </w:tc>
        <w:tc>
          <w:tcPr>
            <w:tcW w:w="117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话务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坐席椅</w:t>
            </w:r>
          </w:p>
        </w:tc>
        <w:tc>
          <w:tcPr>
            <w:tcW w:w="160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常规</w:t>
            </w:r>
          </w:p>
        </w:tc>
        <w:tc>
          <w:tcPr>
            <w:tcW w:w="91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12</w:t>
            </w:r>
          </w:p>
        </w:tc>
        <w:tc>
          <w:tcPr>
            <w:tcW w:w="64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把</w:t>
            </w:r>
          </w:p>
        </w:tc>
        <w:tc>
          <w:tcPr>
            <w:tcW w:w="5500" w:type="dxa"/>
            <w:shd w:val="clear" w:color="auto" w:fill="auto"/>
            <w:vAlign w:val="center"/>
          </w:tcPr>
          <w:p>
            <w:pPr>
              <w:widowControl/>
              <w:spacing w:line="380" w:lineRule="exac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1、选用面料：进口优质网布 2、海绵：采用低燃性高密度海绵，耐水、对人体无害。3、扶手材质：采用</w:t>
            </w:r>
            <w:r>
              <w:rPr>
                <w:rFonts w:hint="eastAsia" w:ascii="宋体" w:hAnsi="宋体" w:cs="宋体"/>
                <w:sz w:val="18"/>
                <w:szCs w:val="18"/>
              </w:rPr>
              <w:t>PU扶手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。4、底盘：膝部倾仰机构，倾仰紧松度可自由调校，配合不同体重的使用者.5、不锈钢弓形</w:t>
            </w:r>
            <w:r>
              <w:rPr>
                <w:rFonts w:hint="eastAsia" w:ascii="宋体" w:hAnsi="宋体" w:cs="宋体"/>
                <w:sz w:val="18"/>
                <w:szCs w:val="18"/>
              </w:rPr>
              <w:t>架。整体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可承受250kg，符合人体工程学原理。</w:t>
            </w:r>
          </w:p>
        </w:tc>
        <w:tc>
          <w:tcPr>
            <w:tcW w:w="3270" w:type="dxa"/>
            <w:tcBorders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ascii="宋体" w:hAnsi="宋体"/>
              </w:rPr>
              <w:drawing>
                <wp:inline distT="0" distB="0" distL="0" distR="0">
                  <wp:extent cx="771525" cy="962025"/>
                  <wp:effectExtent l="0" t="0" r="9525" b="9525"/>
                  <wp:docPr id="18" name="图片 18" descr="wordml://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wordml://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" w:hRule="atLeast"/>
        </w:trPr>
        <w:tc>
          <w:tcPr>
            <w:tcW w:w="990" w:type="dxa"/>
            <w:tcBorders>
              <w:left w:val="single" w:color="auto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15</w:t>
            </w:r>
          </w:p>
        </w:tc>
        <w:tc>
          <w:tcPr>
            <w:tcW w:w="117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单人床</w:t>
            </w:r>
          </w:p>
        </w:tc>
        <w:tc>
          <w:tcPr>
            <w:tcW w:w="160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2000*1200*350</w:t>
            </w:r>
          </w:p>
        </w:tc>
        <w:tc>
          <w:tcPr>
            <w:tcW w:w="91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红棕色</w:t>
            </w:r>
          </w:p>
        </w:tc>
        <w:tc>
          <w:tcPr>
            <w:tcW w:w="67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2</w:t>
            </w:r>
          </w:p>
        </w:tc>
        <w:tc>
          <w:tcPr>
            <w:tcW w:w="64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张</w:t>
            </w:r>
          </w:p>
        </w:tc>
        <w:tc>
          <w:tcPr>
            <w:tcW w:w="5500" w:type="dxa"/>
            <w:shd w:val="clear" w:color="auto" w:fill="auto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、采用进口三聚氰胺贴面，高密度板为基材，采用E1高密度板（≥500㎏/m3），游离甲醛量≤1.5/100L。双面贴三聚氰胺台面圆角。2、胶水:采用环保胶水，甲醛含量低于国家标准。3、封边:采用‘PVC’工程塑料热压机械封边，坚固耐磨不易脱落。4、五金配件：</w:t>
            </w:r>
            <w:r>
              <w:rPr>
                <w:rFonts w:hint="eastAsia" w:ascii="宋体" w:hAnsi="宋体" w:cs="宋体"/>
                <w:sz w:val="18"/>
                <w:szCs w:val="18"/>
              </w:rPr>
              <w:t>采用“DTC”牌缓冲液压式门铰、导轨、防锈易消毒拉手等五金配件，门铰及导轨开合次数超过5 万次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。</w:t>
            </w:r>
          </w:p>
        </w:tc>
        <w:tc>
          <w:tcPr>
            <w:tcW w:w="3270" w:type="dxa"/>
            <w:tcBorders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57375" cy="885825"/>
                  <wp:effectExtent l="0" t="0" r="9525" b="9525"/>
                  <wp:docPr id="19" name="图片 19" descr="wordml://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wordml://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100" w:beforeAutospacing="1" w:line="360" w:lineRule="auto"/>
        <w:rPr>
          <w:rFonts w:ascii="宋体" w:hAnsi="宋体"/>
          <w:b/>
          <w:sz w:val="28"/>
        </w:rPr>
      </w:pPr>
      <w:r>
        <w:rPr>
          <w:rFonts w:hint="eastAsia" w:ascii="宋体" w:hAnsi="宋体"/>
          <w:b/>
          <w:sz w:val="28"/>
        </w:rPr>
        <w:t>二包：服务窗口办公桌椅</w:t>
      </w:r>
    </w:p>
    <w:p>
      <w:pPr>
        <w:pStyle w:val="2"/>
      </w:pPr>
    </w:p>
    <w:tbl>
      <w:tblPr>
        <w:tblStyle w:val="11"/>
        <w:tblW w:w="14750" w:type="dxa"/>
        <w:tblInd w:w="-113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0"/>
        <w:gridCol w:w="20"/>
        <w:gridCol w:w="1170"/>
        <w:gridCol w:w="1600"/>
        <w:gridCol w:w="910"/>
        <w:gridCol w:w="670"/>
        <w:gridCol w:w="640"/>
        <w:gridCol w:w="5500"/>
        <w:gridCol w:w="3270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970" w:type="dxa"/>
            <w:tcBorders>
              <w:left w:val="single" w:color="auto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</w:t>
            </w:r>
          </w:p>
        </w:tc>
        <w:tc>
          <w:tcPr>
            <w:tcW w:w="1190" w:type="dxa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办公桌</w:t>
            </w:r>
          </w:p>
        </w:tc>
        <w:tc>
          <w:tcPr>
            <w:tcW w:w="160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1600*800*760</w:t>
            </w:r>
          </w:p>
        </w:tc>
        <w:tc>
          <w:tcPr>
            <w:tcW w:w="91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红棕色</w:t>
            </w:r>
          </w:p>
        </w:tc>
        <w:tc>
          <w:tcPr>
            <w:tcW w:w="67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103</w:t>
            </w:r>
          </w:p>
        </w:tc>
        <w:tc>
          <w:tcPr>
            <w:tcW w:w="64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张</w:t>
            </w:r>
          </w:p>
        </w:tc>
        <w:tc>
          <w:tcPr>
            <w:tcW w:w="5500" w:type="dxa"/>
            <w:shd w:val="clear" w:color="auto" w:fill="auto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1、台面厚度70mm,基材采用E1级优质环保中密度纤维板，木材干燥至低于9%的含水率。2、木皮：采用美国进口环保胡桃实木木皮饰面，面板木纹纹理自然，颜色线条拼合细密，木皮厚度≥0.6mm，优质实木封边；3、油漆：采用台湾进口[大宝牌]【PE】【PU】环保油漆，台面光亮平整，无颗粒、气泡、渣点，颜色均匀，漆膜附着力达到1级。4、五金配件：采用“DTC”牌缓冲液压式门铰、导轨、防锈易消毒拉手等五金配件，门铰及导轨开合次数超过5 万次。配置：三抽柜，键盘架。</w:t>
            </w:r>
          </w:p>
        </w:tc>
        <w:tc>
          <w:tcPr>
            <w:tcW w:w="3270" w:type="dxa"/>
            <w:tcBorders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533525" cy="1019175"/>
                  <wp:effectExtent l="0" t="0" r="9525" b="9525"/>
                  <wp:docPr id="20" name="图片 20" descr="wordml://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wordml://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970" w:type="dxa"/>
            <w:tcBorders>
              <w:left w:val="single" w:color="auto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2</w:t>
            </w:r>
          </w:p>
        </w:tc>
        <w:tc>
          <w:tcPr>
            <w:tcW w:w="1190" w:type="dxa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办公椅</w:t>
            </w:r>
          </w:p>
        </w:tc>
        <w:tc>
          <w:tcPr>
            <w:tcW w:w="160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中靠背</w:t>
            </w:r>
          </w:p>
        </w:tc>
        <w:tc>
          <w:tcPr>
            <w:tcW w:w="91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黑色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牛皮</w:t>
            </w:r>
          </w:p>
        </w:tc>
        <w:tc>
          <w:tcPr>
            <w:tcW w:w="67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103</w:t>
            </w:r>
          </w:p>
        </w:tc>
        <w:tc>
          <w:tcPr>
            <w:tcW w:w="64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把</w:t>
            </w:r>
          </w:p>
        </w:tc>
        <w:tc>
          <w:tcPr>
            <w:tcW w:w="5500" w:type="dxa"/>
            <w:shd w:val="clear" w:color="auto" w:fill="auto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1.椅架：采用橡胶木制作，经过防虫、防腐特殊处理，含水率低于9%，不变形、不松动、不腐朽；背底采用高频热压机加工成型多层弯曲木板，符合人体工程学原理，可承受300kg压力2.面料：用优质牛皮，厚度1.2mm，皮面柔软舒适，光泽持久，秀气性好，手感柔软，具有冬暖夏凉的效果；3.海绵：采用高密度成型PU阻燃海绵，表面有防腐化和防变形保护膜，软硬适中，耐久不变形，回弹力强，根据人体工程学原理设计。</w:t>
            </w:r>
          </w:p>
        </w:tc>
        <w:tc>
          <w:tcPr>
            <w:tcW w:w="3270" w:type="dxa"/>
            <w:tcBorders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914400" cy="1190625"/>
                  <wp:effectExtent l="0" t="0" r="0" b="9525"/>
                  <wp:docPr id="21" name="图片 21" descr="wordml://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wordml://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970" w:type="dxa"/>
            <w:tcBorders>
              <w:left w:val="single" w:color="auto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3</w:t>
            </w:r>
          </w:p>
        </w:tc>
        <w:tc>
          <w:tcPr>
            <w:tcW w:w="1190" w:type="dxa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办公桌</w:t>
            </w:r>
          </w:p>
        </w:tc>
        <w:tc>
          <w:tcPr>
            <w:tcW w:w="160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1400*700*760</w:t>
            </w:r>
          </w:p>
        </w:tc>
        <w:tc>
          <w:tcPr>
            <w:tcW w:w="91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红棕色</w:t>
            </w:r>
          </w:p>
        </w:tc>
        <w:tc>
          <w:tcPr>
            <w:tcW w:w="67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38</w:t>
            </w:r>
          </w:p>
        </w:tc>
        <w:tc>
          <w:tcPr>
            <w:tcW w:w="64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张</w:t>
            </w:r>
          </w:p>
        </w:tc>
        <w:tc>
          <w:tcPr>
            <w:tcW w:w="5500" w:type="dxa"/>
            <w:shd w:val="clear" w:color="auto" w:fill="auto"/>
            <w:vAlign w:val="center"/>
          </w:tcPr>
          <w:p>
            <w:pPr>
              <w:widowControl/>
              <w:spacing w:line="280" w:lineRule="exac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1、台面厚度70mm,基材采用E1级优质环保中密度纤维板，木材干燥至低于9%的含水率。2、木皮：采用美国进口环保胡桃实木木皮饰面，面板木纹纹理自然，颜色线条拼合细密，木皮厚度≥0.6mm，优质实木封边；3、油漆：采用台湾进口[大宝牌]【PE】【PU】环保油漆，台面光亮平整，无颗粒、气泡、渣点，颜色均匀，漆膜附着力达到1级。4、五金配件：采用“DTC”牌缓冲液压式门铰、导轨、防锈易消毒拉手等五金配件，门铰及导轨开合次数超过5 万次。配置：三抽柜，键盘架。</w:t>
            </w:r>
          </w:p>
        </w:tc>
        <w:tc>
          <w:tcPr>
            <w:tcW w:w="3270" w:type="dxa"/>
            <w:tcBorders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666875" cy="1104900"/>
                  <wp:effectExtent l="0" t="0" r="9525" b="0"/>
                  <wp:docPr id="22" name="图片 22" descr="wordml://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wordml://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970" w:type="dxa"/>
            <w:tcBorders>
              <w:left w:val="single" w:color="auto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4</w:t>
            </w:r>
          </w:p>
        </w:tc>
        <w:tc>
          <w:tcPr>
            <w:tcW w:w="1190" w:type="dxa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办公椅</w:t>
            </w:r>
          </w:p>
        </w:tc>
        <w:tc>
          <w:tcPr>
            <w:tcW w:w="160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中靠背</w:t>
            </w:r>
          </w:p>
        </w:tc>
        <w:tc>
          <w:tcPr>
            <w:tcW w:w="91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黑色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牛皮</w:t>
            </w:r>
          </w:p>
        </w:tc>
        <w:tc>
          <w:tcPr>
            <w:tcW w:w="67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38</w:t>
            </w:r>
          </w:p>
        </w:tc>
        <w:tc>
          <w:tcPr>
            <w:tcW w:w="64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把</w:t>
            </w:r>
          </w:p>
        </w:tc>
        <w:tc>
          <w:tcPr>
            <w:tcW w:w="5500" w:type="dxa"/>
            <w:shd w:val="clear" w:color="auto" w:fill="auto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1.椅架：采用橡胶木制作，经过防虫、防腐特殊处理，含水率低于9%，不变形、不松动、不腐朽；背底采用高频热压机加工成型多层弯曲木板，符合人体工程学原理，可承受300kg压力2.面料：用优质牛皮，厚度1.2mm，皮面柔软舒适，光泽持久，秀气性好，手感柔软，具有冬暖夏凉的效果；3.海绵：采用高密度成型PU阻燃海绵，表面有防腐化和防变形保护膜，软硬适中，耐久不变形，回弹力强，根据人体工程学原理设计。</w:t>
            </w:r>
          </w:p>
        </w:tc>
        <w:tc>
          <w:tcPr>
            <w:tcW w:w="3270" w:type="dxa"/>
            <w:tcBorders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914400" cy="1143000"/>
                  <wp:effectExtent l="0" t="0" r="0" b="0"/>
                  <wp:docPr id="23" name="图片 23" descr="wordml://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wordml://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990" w:type="dxa"/>
            <w:gridSpan w:val="2"/>
            <w:tcBorders>
              <w:left w:val="single" w:color="auto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5</w:t>
            </w:r>
          </w:p>
        </w:tc>
        <w:tc>
          <w:tcPr>
            <w:tcW w:w="117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铁皮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文件柜</w:t>
            </w:r>
          </w:p>
        </w:tc>
        <w:tc>
          <w:tcPr>
            <w:tcW w:w="160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850*390*1800</w:t>
            </w:r>
          </w:p>
        </w:tc>
        <w:tc>
          <w:tcPr>
            <w:tcW w:w="91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灰白色</w:t>
            </w:r>
          </w:p>
        </w:tc>
        <w:tc>
          <w:tcPr>
            <w:tcW w:w="67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38</w:t>
            </w:r>
          </w:p>
        </w:tc>
        <w:tc>
          <w:tcPr>
            <w:tcW w:w="64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个</w:t>
            </w:r>
          </w:p>
        </w:tc>
        <w:tc>
          <w:tcPr>
            <w:tcW w:w="5500" w:type="dxa"/>
            <w:shd w:val="clear" w:color="auto" w:fill="auto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1、</w:t>
            </w:r>
            <w:r>
              <w:fldChar w:fldCharType="begin"/>
            </w:r>
            <w:r>
              <w:instrText xml:space="preserve"> HYPERLINK "https://ydylsb.1688.com/?spm=0.0.0.0.rFZ1xg" </w:instrText>
            </w:r>
            <w:r>
              <w:fldChar w:fldCharType="separate"/>
            </w:r>
            <w:r>
              <w:rPr>
                <w:rStyle w:val="10"/>
                <w:rFonts w:hint="eastAsia" w:ascii="宋体" w:hAnsi="宋体" w:cs="宋体"/>
                <w:color w:val="000000"/>
                <w:sz w:val="18"/>
                <w:szCs w:val="18"/>
                <w:u w:val="none"/>
              </w:rPr>
              <w:t>柜</w:t>
            </w:r>
            <w:r>
              <w:rPr>
                <w:rStyle w:val="10"/>
                <w:rFonts w:hint="eastAsia" w:ascii="宋体" w:hAnsi="宋体" w:cs="宋体"/>
                <w:color w:val="000000"/>
                <w:sz w:val="18"/>
                <w:szCs w:val="18"/>
                <w:u w:val="none"/>
              </w:rPr>
              <w:fldChar w:fldCharType="end"/>
            </w:r>
            <w:r>
              <w:rPr>
                <w:rFonts w:hint="eastAsia" w:ascii="宋体" w:hAnsi="宋体" w:cs="宋体"/>
                <w:sz w:val="18"/>
                <w:szCs w:val="18"/>
              </w:rPr>
              <w:t>体及面板采用优质电解板，厚度0.8mm。表面经抛光处理，采用抗菌粉末静电喷涂，抗细菌，耐腐蚀易清洁。2、柜门及面板为双层，双层中空门板内置静音纸，以免变形，并做静音处理。3、五金配件：采用“DTC”牌缓冲液压式门铰、导轨、防锈易消毒拉手等五金配件，门铰及导轨开合次数超过5 万次。</w:t>
            </w:r>
          </w:p>
        </w:tc>
        <w:tc>
          <w:tcPr>
            <w:tcW w:w="3270" w:type="dxa"/>
            <w:tcBorders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561975" cy="1047750"/>
                  <wp:effectExtent l="0" t="0" r="9525" b="0"/>
                  <wp:docPr id="24" name="图片 24" descr="wordml://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wordml://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  <w:rPr>
          <w:rFonts w:hAnsi="宋体"/>
          <w:b/>
          <w:caps/>
          <w:sz w:val="28"/>
          <w:szCs w:val="28"/>
        </w:rPr>
      </w:pPr>
    </w:p>
    <w:p>
      <w:pPr>
        <w:pStyle w:val="2"/>
        <w:rPr>
          <w:sz w:val="24"/>
        </w:rPr>
        <w:sectPr>
          <w:pgSz w:w="16838" w:h="11906" w:orient="landscape"/>
          <w:pgMar w:top="1077" w:right="1440" w:bottom="1077" w:left="1440" w:header="851" w:footer="992" w:gutter="0"/>
          <w:cols w:space="425" w:num="1"/>
          <w:docGrid w:type="lines" w:linePitch="312" w:charSpace="0"/>
        </w:sectPr>
      </w:pPr>
    </w:p>
    <w:p>
      <w:pPr>
        <w:pStyle w:val="2"/>
        <w:rPr>
          <w:rFonts w:hAnsi="宋体" w:eastAsia="宋体"/>
          <w:b/>
          <w:caps/>
          <w:sz w:val="28"/>
          <w:szCs w:val="28"/>
        </w:rPr>
      </w:pPr>
      <w:r>
        <w:rPr>
          <w:rFonts w:hint="eastAsia" w:hAnsi="宋体" w:eastAsia="宋体"/>
          <w:b/>
          <w:caps/>
          <w:sz w:val="28"/>
          <w:szCs w:val="28"/>
        </w:rPr>
        <w:t xml:space="preserve">  四、其他要求</w:t>
      </w:r>
    </w:p>
    <w:p>
      <w:pPr>
        <w:keepNext/>
        <w:keepLines/>
        <w:numPr>
          <w:ilvl w:val="0"/>
          <w:numId w:val="3"/>
        </w:numPr>
        <w:tabs>
          <w:tab w:val="left" w:pos="709"/>
        </w:tabs>
        <w:spacing w:before="120" w:after="120" w:line="460" w:lineRule="exact"/>
        <w:ind w:firstLine="281" w:firstLineChars="100"/>
        <w:outlineLvl w:val="2"/>
        <w:rPr>
          <w:rFonts w:ascii="宋体" w:hAnsi="宋体"/>
          <w:b/>
          <w:caps/>
          <w:sz w:val="28"/>
          <w:szCs w:val="28"/>
        </w:rPr>
      </w:pPr>
      <w:r>
        <w:rPr>
          <w:rFonts w:hint="eastAsia" w:ascii="宋体" w:hAnsi="宋体"/>
          <w:b/>
          <w:caps/>
          <w:sz w:val="28"/>
          <w:szCs w:val="28"/>
        </w:rPr>
        <w:t>交货时间：在合同签订后</w:t>
      </w:r>
      <w:r>
        <w:rPr>
          <w:rFonts w:hint="eastAsia" w:ascii="宋体" w:hAnsi="宋体"/>
          <w:b/>
          <w:caps/>
          <w:sz w:val="28"/>
          <w:szCs w:val="28"/>
          <w:lang w:val="en-US" w:eastAsia="zh-CN"/>
        </w:rPr>
        <w:t>15</w:t>
      </w:r>
      <w:r>
        <w:rPr>
          <w:rFonts w:hint="eastAsia" w:ascii="宋体" w:hAnsi="宋体"/>
          <w:b/>
          <w:caps/>
          <w:sz w:val="28"/>
          <w:szCs w:val="28"/>
        </w:rPr>
        <w:t>个日历日内；</w:t>
      </w:r>
    </w:p>
    <w:p>
      <w:pPr>
        <w:pStyle w:val="2"/>
        <w:rPr>
          <w:rFonts w:hAnsi="宋体" w:eastAsia="宋体"/>
          <w:b/>
          <w:caps/>
          <w:sz w:val="28"/>
          <w:szCs w:val="28"/>
        </w:rPr>
      </w:pPr>
      <w:r>
        <w:rPr>
          <w:rFonts w:hint="eastAsia"/>
        </w:rPr>
        <w:t xml:space="preserve"> </w:t>
      </w:r>
      <w:r>
        <w:rPr>
          <w:rFonts w:hint="eastAsia" w:hAnsi="宋体" w:eastAsia="宋体"/>
          <w:b/>
          <w:caps/>
          <w:sz w:val="28"/>
          <w:szCs w:val="28"/>
        </w:rPr>
        <w:t xml:space="preserve"> 2.交货地点：阳新县人民政府政务服务中心新办公楼指定区域；</w:t>
      </w:r>
    </w:p>
    <w:p>
      <w:pPr>
        <w:pStyle w:val="2"/>
        <w:rPr>
          <w:rFonts w:hAnsi="宋体" w:eastAsia="宋体"/>
          <w:b/>
          <w:caps/>
          <w:sz w:val="28"/>
          <w:szCs w:val="28"/>
        </w:rPr>
      </w:pPr>
      <w:r>
        <w:rPr>
          <w:rFonts w:hint="eastAsia" w:hAnsi="宋体" w:eastAsia="宋体"/>
          <w:b/>
          <w:caps/>
          <w:sz w:val="28"/>
          <w:szCs w:val="28"/>
        </w:rPr>
        <w:t xml:space="preserve">  3.付款方式：</w:t>
      </w:r>
    </w:p>
    <w:p>
      <w:pPr>
        <w:pStyle w:val="2"/>
        <w:rPr>
          <w:rFonts w:hAnsi="宋体" w:eastAsia="宋体"/>
          <w:caps/>
          <w:sz w:val="28"/>
          <w:szCs w:val="28"/>
        </w:rPr>
      </w:pPr>
      <w:r>
        <w:rPr>
          <w:rFonts w:hint="eastAsia" w:hAnsi="宋体" w:eastAsia="宋体"/>
          <w:b/>
          <w:caps/>
          <w:sz w:val="28"/>
          <w:szCs w:val="28"/>
        </w:rPr>
        <w:t xml:space="preserve">     一包</w:t>
      </w:r>
      <w:r>
        <w:rPr>
          <w:rFonts w:hint="eastAsia" w:hAnsi="宋体" w:eastAsia="宋体"/>
          <w:caps/>
          <w:sz w:val="28"/>
          <w:szCs w:val="28"/>
        </w:rPr>
        <w:t>交货安装完毕验收合格双方签字后由</w:t>
      </w:r>
      <w:r>
        <w:rPr>
          <w:rFonts w:hint="eastAsia" w:hAnsi="宋体" w:eastAsia="宋体"/>
          <w:b/>
          <w:caps/>
          <w:sz w:val="28"/>
          <w:szCs w:val="28"/>
        </w:rPr>
        <w:t>阳新县人民政府政务服务中心</w:t>
      </w:r>
      <w:r>
        <w:rPr>
          <w:rFonts w:hint="eastAsia" w:hAnsi="宋体" w:eastAsia="宋体"/>
          <w:caps/>
          <w:sz w:val="28"/>
          <w:szCs w:val="28"/>
        </w:rPr>
        <w:t>支付合同款90%，余款作为质保金一年后付清。</w:t>
      </w:r>
    </w:p>
    <w:p>
      <w:pPr>
        <w:pStyle w:val="2"/>
        <w:rPr>
          <w:rFonts w:hAnsi="宋体" w:eastAsia="宋体"/>
          <w:caps/>
          <w:sz w:val="28"/>
          <w:szCs w:val="28"/>
        </w:rPr>
      </w:pPr>
      <w:r>
        <w:rPr>
          <w:rFonts w:hint="eastAsia" w:hAnsi="宋体" w:eastAsia="宋体"/>
          <w:caps/>
          <w:sz w:val="28"/>
          <w:szCs w:val="28"/>
        </w:rPr>
        <w:t xml:space="preserve">     </w:t>
      </w:r>
      <w:r>
        <w:rPr>
          <w:rFonts w:hint="eastAsia" w:hAnsi="宋体" w:eastAsia="宋体"/>
          <w:b/>
          <w:caps/>
          <w:sz w:val="28"/>
          <w:szCs w:val="28"/>
        </w:rPr>
        <w:t>二包</w:t>
      </w:r>
      <w:r>
        <w:rPr>
          <w:rFonts w:hint="eastAsia" w:hAnsi="宋体" w:eastAsia="宋体"/>
          <w:caps/>
          <w:sz w:val="28"/>
          <w:szCs w:val="28"/>
        </w:rPr>
        <w:t>交货安装完毕验收合格后由</w:t>
      </w:r>
      <w:r>
        <w:rPr>
          <w:rFonts w:hint="eastAsia" w:hAnsi="宋体" w:eastAsia="宋体"/>
          <w:b/>
          <w:caps/>
          <w:sz w:val="28"/>
          <w:szCs w:val="28"/>
        </w:rPr>
        <w:t>各窗口单位（部门）</w:t>
      </w:r>
      <w:r>
        <w:rPr>
          <w:rFonts w:hint="eastAsia" w:hAnsi="宋体" w:eastAsia="宋体"/>
          <w:caps/>
          <w:sz w:val="28"/>
          <w:szCs w:val="28"/>
        </w:rPr>
        <w:t>据实支付</w:t>
      </w:r>
      <w:r>
        <w:rPr>
          <w:rFonts w:hint="eastAsia" w:hAnsi="宋体" w:eastAsia="宋体"/>
          <w:caps/>
          <w:sz w:val="28"/>
          <w:szCs w:val="28"/>
          <w:lang w:eastAsia="zh-CN"/>
        </w:rPr>
        <w:t>货款</w:t>
      </w:r>
      <w:r>
        <w:rPr>
          <w:rFonts w:hint="eastAsia" w:hAnsi="宋体" w:eastAsia="宋体"/>
          <w:caps/>
          <w:sz w:val="28"/>
          <w:szCs w:val="28"/>
        </w:rPr>
        <w:t>。</w:t>
      </w:r>
    </w:p>
    <w:p>
      <w:pPr>
        <w:keepNext/>
        <w:keepLines/>
        <w:numPr>
          <w:ilvl w:val="0"/>
          <w:numId w:val="4"/>
        </w:numPr>
        <w:tabs>
          <w:tab w:val="left" w:pos="709"/>
        </w:tabs>
        <w:spacing w:before="120" w:after="120" w:line="460" w:lineRule="exact"/>
        <w:ind w:firstLine="281" w:firstLineChars="100"/>
        <w:outlineLvl w:val="2"/>
        <w:rPr>
          <w:rFonts w:hint="eastAsia" w:ascii="宋体" w:hAnsi="宋体"/>
          <w:b/>
          <w:caps/>
          <w:sz w:val="28"/>
          <w:szCs w:val="28"/>
        </w:rPr>
      </w:pPr>
      <w:r>
        <w:rPr>
          <w:rFonts w:hint="eastAsia" w:ascii="宋体" w:hAnsi="宋体"/>
          <w:b/>
          <w:caps/>
          <w:sz w:val="28"/>
          <w:szCs w:val="28"/>
        </w:rPr>
        <w:t>质保期：</w:t>
      </w:r>
      <w:r>
        <w:rPr>
          <w:rFonts w:hint="eastAsia" w:ascii="宋体" w:hAnsi="宋体"/>
          <w:b/>
          <w:caps/>
          <w:sz w:val="28"/>
          <w:szCs w:val="28"/>
          <w:lang w:val="en-US" w:eastAsia="zh-CN"/>
        </w:rPr>
        <w:t>3</w:t>
      </w:r>
      <w:r>
        <w:rPr>
          <w:rFonts w:hint="eastAsia" w:ascii="宋体" w:hAnsi="宋体"/>
          <w:b/>
          <w:caps/>
          <w:sz w:val="28"/>
          <w:szCs w:val="28"/>
        </w:rPr>
        <w:t>年</w:t>
      </w:r>
      <w:r>
        <w:rPr>
          <w:rFonts w:hint="eastAsia" w:ascii="宋体" w:hAnsi="宋体"/>
          <w:b/>
          <w:caps/>
          <w:sz w:val="28"/>
          <w:szCs w:val="28"/>
          <w:lang w:eastAsia="zh-CN"/>
        </w:rPr>
        <w:t>。</w:t>
      </w:r>
    </w:p>
    <w:p>
      <w:pPr>
        <w:keepNext/>
        <w:keepLines/>
        <w:numPr>
          <w:ilvl w:val="0"/>
          <w:numId w:val="4"/>
        </w:numPr>
        <w:tabs>
          <w:tab w:val="left" w:pos="709"/>
        </w:tabs>
        <w:spacing w:before="120" w:after="120" w:line="460" w:lineRule="exact"/>
        <w:ind w:firstLine="281" w:firstLineChars="100"/>
        <w:outlineLvl w:val="2"/>
        <w:rPr>
          <w:rFonts w:hint="eastAsia" w:ascii="宋体" w:hAnsi="宋体"/>
          <w:b/>
          <w:caps/>
          <w:sz w:val="28"/>
          <w:szCs w:val="28"/>
        </w:rPr>
      </w:pPr>
      <w:r>
        <w:rPr>
          <w:rFonts w:hint="eastAsia" w:ascii="宋体" w:hAnsi="宋体"/>
          <w:b/>
          <w:caps/>
          <w:sz w:val="28"/>
          <w:szCs w:val="28"/>
        </w:rPr>
        <w:t>有近三年市级以上质量技术监督部门出具的所投家具主要材料(必须包含但不仅限于以下</w:t>
      </w:r>
      <w:r>
        <w:rPr>
          <w:rFonts w:hint="eastAsia" w:ascii="宋体" w:hAnsi="宋体"/>
          <w:b/>
          <w:caps/>
          <w:sz w:val="28"/>
          <w:szCs w:val="28"/>
          <w:lang w:val="en-US" w:eastAsia="zh-CN"/>
        </w:rPr>
        <w:t>16</w:t>
      </w:r>
      <w:r>
        <w:rPr>
          <w:rFonts w:hint="eastAsia" w:ascii="宋体" w:hAnsi="宋体"/>
          <w:b/>
          <w:caps/>
          <w:sz w:val="28"/>
          <w:szCs w:val="28"/>
        </w:rPr>
        <w:t>种：</w:t>
      </w:r>
      <w:r>
        <w:rPr>
          <w:rFonts w:hint="eastAsia" w:ascii="宋体" w:hAnsi="宋体"/>
          <w:b/>
          <w:caps/>
          <w:sz w:val="28"/>
          <w:szCs w:val="28"/>
          <w:lang w:eastAsia="zh-CN"/>
        </w:rPr>
        <w:t>橡胶</w:t>
      </w:r>
      <w:r>
        <w:rPr>
          <w:rFonts w:hint="eastAsia" w:ascii="宋体" w:hAnsi="宋体"/>
          <w:b/>
          <w:caps/>
          <w:sz w:val="28"/>
          <w:szCs w:val="28"/>
        </w:rPr>
        <w:t>木、中纤板、环保实木颗粒三聚氰胺板</w:t>
      </w:r>
      <w:r>
        <w:rPr>
          <w:rFonts w:hint="eastAsia" w:ascii="宋体" w:hAnsi="宋体"/>
          <w:b/>
          <w:caps/>
          <w:sz w:val="28"/>
          <w:szCs w:val="28"/>
          <w:lang w:eastAsia="zh-CN"/>
        </w:rPr>
        <w:t>（刨花板）</w:t>
      </w:r>
      <w:r>
        <w:rPr>
          <w:rFonts w:hint="eastAsia" w:ascii="宋体" w:hAnsi="宋体"/>
          <w:b/>
          <w:caps/>
          <w:sz w:val="28"/>
          <w:szCs w:val="28"/>
        </w:rPr>
        <w:t>、绒布、西皮（PU）皮、</w:t>
      </w:r>
      <w:r>
        <w:rPr>
          <w:rFonts w:hint="eastAsia" w:ascii="宋体" w:hAnsi="宋体"/>
          <w:b/>
          <w:caps/>
          <w:sz w:val="28"/>
          <w:szCs w:val="28"/>
          <w:lang w:eastAsia="zh-CN"/>
        </w:rPr>
        <w:t>胡桃</w:t>
      </w:r>
      <w:r>
        <w:rPr>
          <w:rFonts w:hint="eastAsia" w:ascii="宋体" w:hAnsi="宋体"/>
          <w:b/>
          <w:caps/>
          <w:sz w:val="28"/>
          <w:szCs w:val="28"/>
        </w:rPr>
        <w:t>木皮</w:t>
      </w:r>
      <w:r>
        <w:rPr>
          <w:rFonts w:hint="eastAsia" w:ascii="宋体" w:hAnsi="宋体"/>
          <w:b/>
          <w:caps/>
          <w:sz w:val="28"/>
          <w:szCs w:val="28"/>
          <w:lang w:eastAsia="zh-CN"/>
        </w:rPr>
        <w:t>、导轨、三合一连接件、铰链、水性漆、油漆、弓形脚、气压棒、脚轮、白乳胶、海绵</w:t>
      </w:r>
      <w:r>
        <w:rPr>
          <w:rFonts w:hint="eastAsia" w:ascii="宋体" w:hAnsi="宋体"/>
          <w:b/>
          <w:caps/>
          <w:sz w:val="28"/>
          <w:szCs w:val="28"/>
        </w:rPr>
        <w:t>)的检验报告</w:t>
      </w:r>
      <w:r>
        <w:rPr>
          <w:rFonts w:hint="eastAsia" w:ascii="宋体" w:hAnsi="宋体"/>
          <w:b/>
          <w:caps/>
          <w:sz w:val="28"/>
          <w:szCs w:val="28"/>
          <w:lang w:eastAsia="zh-CN"/>
        </w:rPr>
        <w:t>，提供原件备查</w:t>
      </w:r>
      <w:r>
        <w:rPr>
          <w:rFonts w:hint="eastAsia" w:ascii="宋体" w:hAnsi="宋体"/>
          <w:b/>
          <w:caps/>
          <w:sz w:val="28"/>
          <w:szCs w:val="28"/>
        </w:rPr>
        <w:t>。</w:t>
      </w:r>
    </w:p>
    <w:p>
      <w:pPr>
        <w:keepNext/>
        <w:keepLines/>
        <w:numPr>
          <w:ilvl w:val="0"/>
          <w:numId w:val="4"/>
        </w:numPr>
        <w:tabs>
          <w:tab w:val="left" w:pos="709"/>
        </w:tabs>
        <w:spacing w:before="120" w:after="120" w:line="460" w:lineRule="exact"/>
        <w:ind w:firstLine="281" w:firstLineChars="100"/>
        <w:outlineLvl w:val="2"/>
        <w:rPr>
          <w:rFonts w:hint="eastAsia" w:ascii="宋体" w:hAnsi="宋体"/>
          <w:b/>
          <w:caps/>
          <w:sz w:val="28"/>
          <w:szCs w:val="28"/>
        </w:rPr>
      </w:pPr>
      <w:r>
        <w:rPr>
          <w:rFonts w:hint="eastAsia" w:ascii="宋体" w:hAnsi="宋体"/>
          <w:b/>
          <w:caps/>
          <w:sz w:val="28"/>
          <w:szCs w:val="28"/>
        </w:rPr>
        <w:t>在本地（阳新县城区）有售后服务机构（提供营业执照或租赁合同相关证明材料</w:t>
      </w:r>
      <w:r>
        <w:rPr>
          <w:rFonts w:hint="eastAsia" w:ascii="宋体" w:hAnsi="宋体"/>
          <w:b/>
          <w:caps/>
          <w:sz w:val="28"/>
          <w:szCs w:val="28"/>
          <w:lang w:eastAsia="zh-CN"/>
        </w:rPr>
        <w:t>，营业执照提供原件备查</w:t>
      </w:r>
      <w:r>
        <w:rPr>
          <w:rFonts w:hint="eastAsia" w:ascii="宋体" w:hAnsi="宋体"/>
          <w:b/>
          <w:caps/>
          <w:sz w:val="28"/>
          <w:szCs w:val="28"/>
        </w:rPr>
        <w:t>）。</w:t>
      </w:r>
    </w:p>
    <w:p>
      <w:pPr>
        <w:keepNext/>
        <w:keepLines/>
        <w:tabs>
          <w:tab w:val="left" w:pos="709"/>
        </w:tabs>
        <w:spacing w:before="120" w:after="120" w:line="460" w:lineRule="exact"/>
        <w:ind w:firstLine="281" w:firstLineChars="100"/>
        <w:outlineLvl w:val="2"/>
        <w:rPr>
          <w:rFonts w:ascii="宋体" w:hAnsi="宋体"/>
          <w:b/>
          <w:caps/>
          <w:sz w:val="28"/>
          <w:szCs w:val="28"/>
        </w:rPr>
      </w:pPr>
      <w:r>
        <w:rPr>
          <w:rFonts w:hint="eastAsia" w:ascii="宋体" w:hAnsi="宋体"/>
          <w:b/>
          <w:caps/>
          <w:sz w:val="28"/>
          <w:szCs w:val="28"/>
          <w:lang w:val="en-US" w:eastAsia="zh-CN"/>
        </w:rPr>
        <w:t>7.</w:t>
      </w:r>
      <w:r>
        <w:rPr>
          <w:rFonts w:hint="eastAsia" w:ascii="宋体" w:hAnsi="宋体"/>
          <w:b/>
          <w:caps/>
          <w:sz w:val="28"/>
          <w:szCs w:val="28"/>
        </w:rPr>
        <w:t>报价明显低于其他供应商报价，询价小组将要求供应商提供说明，并提供相关证明材料，不能提供证明其报价合理性的，询价小组将作无效报价处理。</w:t>
      </w:r>
    </w:p>
    <w:p>
      <w:pPr>
        <w:keepNext/>
        <w:keepLines/>
        <w:tabs>
          <w:tab w:val="left" w:pos="709"/>
        </w:tabs>
        <w:spacing w:before="120" w:after="120" w:line="520" w:lineRule="exact"/>
        <w:outlineLvl w:val="2"/>
        <w:rPr>
          <w:rFonts w:ascii="宋体" w:hAnsi="宋体"/>
          <w:b/>
          <w:caps/>
          <w:sz w:val="28"/>
          <w:szCs w:val="28"/>
        </w:rPr>
      </w:pPr>
      <w:r>
        <w:rPr>
          <w:rFonts w:hint="eastAsia" w:ascii="宋体" w:hAnsi="宋体"/>
          <w:b/>
          <w:caps/>
          <w:sz w:val="28"/>
          <w:szCs w:val="28"/>
        </w:rPr>
        <w:t xml:space="preserve">   五、</w:t>
      </w:r>
      <w:r>
        <w:rPr>
          <w:rFonts w:ascii="宋体" w:hAnsi="宋体"/>
          <w:b/>
          <w:caps/>
          <w:sz w:val="28"/>
          <w:szCs w:val="28"/>
        </w:rPr>
        <w:t>评审方法</w:t>
      </w:r>
    </w:p>
    <w:bookmarkEnd w:id="0"/>
    <w:p>
      <w:pPr>
        <w:ind w:firstLine="480" w:firstLineChars="200"/>
      </w:pPr>
      <w:r>
        <w:rPr>
          <w:rFonts w:hint="eastAsia" w:ascii="宋体" w:hAnsi="宋体"/>
          <w:sz w:val="24"/>
          <w:szCs w:val="24"/>
        </w:rPr>
        <w:t>确定成交供应商：根据符合采购需求、质量和服务相等且报价（评审价）最低的原则确定成交候选供应商。</w:t>
      </w:r>
    </w:p>
    <w:p>
      <w:pPr>
        <w:spacing w:line="440" w:lineRule="exact"/>
        <w:rPr>
          <w:rFonts w:ascii="Calibri" w:hAnsi="Calibri" w:cs="宋体"/>
          <w:sz w:val="24"/>
          <w:szCs w:val="24"/>
        </w:rPr>
      </w:pPr>
    </w:p>
    <w:p>
      <w:pPr>
        <w:spacing w:line="440" w:lineRule="exact"/>
        <w:rPr>
          <w:rFonts w:ascii="Calibri" w:hAnsi="Calibri" w:cs="宋体"/>
          <w:sz w:val="24"/>
          <w:szCs w:val="24"/>
        </w:rPr>
      </w:pPr>
    </w:p>
    <w:p>
      <w:pPr>
        <w:spacing w:line="440" w:lineRule="exact"/>
        <w:rPr>
          <w:rFonts w:ascii="Calibri" w:hAnsi="Calibri" w:cs="宋体"/>
          <w:sz w:val="24"/>
          <w:szCs w:val="24"/>
        </w:rPr>
      </w:pPr>
    </w:p>
    <w:p>
      <w:pPr>
        <w:spacing w:line="440" w:lineRule="exact"/>
        <w:rPr>
          <w:rFonts w:ascii="Calibri" w:hAnsi="Calibri" w:cs="宋体"/>
          <w:sz w:val="24"/>
          <w:szCs w:val="24"/>
        </w:rPr>
      </w:pPr>
    </w:p>
    <w:p>
      <w:pPr>
        <w:spacing w:line="440" w:lineRule="exact"/>
        <w:rPr>
          <w:rFonts w:ascii="Calibri" w:hAnsi="Calibri" w:cs="宋体"/>
          <w:sz w:val="24"/>
          <w:szCs w:val="24"/>
        </w:rPr>
      </w:pPr>
    </w:p>
    <w:p>
      <w:pPr>
        <w:spacing w:line="440" w:lineRule="exact"/>
        <w:rPr>
          <w:rFonts w:ascii="Calibri" w:hAnsi="Calibri" w:cs="宋体"/>
          <w:sz w:val="24"/>
          <w:szCs w:val="24"/>
        </w:rPr>
      </w:pPr>
    </w:p>
    <w:p>
      <w:pPr>
        <w:spacing w:line="440" w:lineRule="exact"/>
        <w:rPr>
          <w:rFonts w:ascii="Calibri" w:hAnsi="Calibri" w:cs="宋体"/>
          <w:sz w:val="24"/>
          <w:szCs w:val="24"/>
        </w:rPr>
      </w:pPr>
    </w:p>
    <w:p>
      <w:pPr>
        <w:pStyle w:val="2"/>
      </w:pPr>
    </w:p>
    <w:p>
      <w:pPr>
        <w:spacing w:line="440" w:lineRule="exact"/>
        <w:rPr>
          <w:rFonts w:ascii="宋体" w:hAnsi="宋体" w:cs="宋体"/>
          <w:sz w:val="24"/>
          <w:szCs w:val="24"/>
        </w:rPr>
      </w:pPr>
      <w:r>
        <w:rPr>
          <w:rFonts w:hint="eastAsia" w:ascii="Calibri" w:hAnsi="Calibri" w:cs="宋体"/>
          <w:sz w:val="24"/>
          <w:szCs w:val="24"/>
        </w:rPr>
        <w:t>附件</w:t>
      </w:r>
      <w:r>
        <w:rPr>
          <w:rFonts w:ascii="Calibri" w:hAnsi="Calibri" w:cs="Calibri"/>
          <w:sz w:val="24"/>
          <w:szCs w:val="24"/>
        </w:rPr>
        <w:t>1</w:t>
      </w:r>
      <w:r>
        <w:rPr>
          <w:rFonts w:hint="eastAsia" w:ascii="宋体" w:hAnsi="宋体" w:cs="宋体"/>
          <w:sz w:val="24"/>
          <w:szCs w:val="24"/>
        </w:rPr>
        <w:t>：供应商报名表</w:t>
      </w:r>
    </w:p>
    <w:p>
      <w:pPr>
        <w:jc w:val="center"/>
        <w:rPr>
          <w:rFonts w:ascii="Calibri" w:hAnsi="Calibri" w:cs="Calibri"/>
          <w:sz w:val="32"/>
          <w:szCs w:val="32"/>
        </w:rPr>
      </w:pPr>
      <w:r>
        <w:rPr>
          <w:rFonts w:hint="eastAsia" w:ascii="Calibri" w:hAnsi="Calibri" w:cs="宋体"/>
          <w:sz w:val="32"/>
          <w:szCs w:val="32"/>
        </w:rPr>
        <w:t>供应商报名表</w:t>
      </w:r>
    </w:p>
    <w:p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</w:t>
      </w:r>
    </w:p>
    <w:p>
      <w:pPr>
        <w:rPr>
          <w:rFonts w:ascii="Calibri" w:hAnsi="Calibri" w:cs="Calibri"/>
          <w:sz w:val="24"/>
          <w:szCs w:val="24"/>
        </w:rPr>
      </w:pPr>
      <w:r>
        <w:rPr>
          <w:rFonts w:hint="eastAsia" w:ascii="Calibri" w:hAnsi="Calibri" w:cs="宋体"/>
          <w:sz w:val="24"/>
          <w:szCs w:val="24"/>
        </w:rPr>
        <w:t>项目名称：</w:t>
      </w:r>
      <w:r>
        <w:rPr>
          <w:rFonts w:ascii="Calibri" w:hAnsi="Calibri" w:cs="Calibri"/>
          <w:sz w:val="24"/>
          <w:szCs w:val="24"/>
        </w:rPr>
        <w:t xml:space="preserve">                         </w:t>
      </w:r>
      <w:r>
        <w:rPr>
          <w:rFonts w:hint="eastAsia" w:ascii="Calibri" w:hAnsi="Calibri" w:cs="宋体"/>
          <w:sz w:val="24"/>
          <w:szCs w:val="24"/>
        </w:rPr>
        <w:t>项目编号</w:t>
      </w:r>
      <w:r>
        <w:rPr>
          <w:rFonts w:hint="eastAsia" w:ascii="Calibri" w:hAnsi="Calibri" w:cs="宋体"/>
          <w:sz w:val="24"/>
          <w:szCs w:val="24"/>
          <w:lang w:val="en-US" w:eastAsia="zh-CN"/>
        </w:rPr>
        <w:t>:          包号：</w:t>
      </w:r>
    </w:p>
    <w:tbl>
      <w:tblPr>
        <w:tblStyle w:val="11"/>
        <w:tblW w:w="852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4"/>
        <w:gridCol w:w="6288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234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 w:line="70" w:lineRule="atLeas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供应商名称（盖章）</w:t>
            </w:r>
          </w:p>
        </w:tc>
        <w:tc>
          <w:tcPr>
            <w:tcW w:w="6288" w:type="dxa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 w:line="70" w:lineRule="atLeas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2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 w:line="70" w:lineRule="atLeas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联系人姓名</w:t>
            </w:r>
          </w:p>
        </w:tc>
        <w:tc>
          <w:tcPr>
            <w:tcW w:w="628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 w:line="70" w:lineRule="atLeas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2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 w:line="70" w:lineRule="atLeas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2"/>
              </w:rPr>
              <w:t>联系人电话      （办公电话和手机）</w:t>
            </w:r>
          </w:p>
        </w:tc>
        <w:tc>
          <w:tcPr>
            <w:tcW w:w="628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 w:line="70" w:lineRule="atLeas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2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 w:line="70" w:lineRule="atLeas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联系人邮箱</w:t>
            </w:r>
          </w:p>
        </w:tc>
        <w:tc>
          <w:tcPr>
            <w:tcW w:w="628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 w:line="70" w:lineRule="atLeas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234" w:type="dxa"/>
            <w:vMerge w:val="restart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 w:line="70" w:lineRule="atLeas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供应商提供的   报名资料</w:t>
            </w:r>
          </w:p>
        </w:tc>
        <w:tc>
          <w:tcPr>
            <w:tcW w:w="628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auto"/>
          </w:tcPr>
          <w:p>
            <w:pPr>
              <w:spacing w:line="70" w:lineRule="atLeas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1.</w:t>
            </w:r>
            <w:r>
              <w:rPr>
                <w:rFonts w:hint="eastAsia" w:ascii="宋体" w:hAnsi="宋体" w:cs="宋体"/>
                <w:sz w:val="24"/>
                <w:szCs w:val="24"/>
              </w:rPr>
              <w:t>法人或者其他组织的营业执照等证明文件。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234" w:type="dxa"/>
            <w:vMerge w:val="continue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28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auto"/>
          </w:tcPr>
          <w:p>
            <w:pPr>
              <w:spacing w:line="70" w:lineRule="atLeas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2.</w:t>
            </w:r>
            <w:r>
              <w:rPr>
                <w:rFonts w:hint="eastAsia" w:ascii="宋体" w:hAnsi="宋体" w:cs="宋体"/>
                <w:sz w:val="24"/>
                <w:szCs w:val="24"/>
              </w:rPr>
              <w:t>财务状况审计报告</w:t>
            </w:r>
            <w:r>
              <w:rPr>
                <w:rFonts w:ascii="Calibri" w:hAnsi="Calibri" w:cs="Calibri"/>
                <w:sz w:val="24"/>
                <w:szCs w:val="24"/>
              </w:rPr>
              <w:t>(201</w:t>
            </w:r>
            <w:r>
              <w:rPr>
                <w:rFonts w:hint="eastAsia" w:ascii="Calibri" w:hAnsi="Calibri" w:cs="Calibri"/>
                <w:sz w:val="24"/>
                <w:szCs w:val="24"/>
              </w:rPr>
              <w:t>5年、2016年、2017</w:t>
            </w:r>
            <w:r>
              <w:rPr>
                <w:rFonts w:hint="eastAsia" w:ascii="宋体" w:hAnsi="宋体" w:cs="宋体"/>
                <w:sz w:val="24"/>
                <w:szCs w:val="24"/>
              </w:rPr>
              <w:t>年三年经审计的财务报告</w:t>
            </w:r>
            <w:r>
              <w:rPr>
                <w:rFonts w:ascii="Calibri" w:hAnsi="Calibri" w:cs="Calibri"/>
                <w:sz w:val="24"/>
                <w:szCs w:val="24"/>
              </w:rPr>
              <w:t>)</w:t>
            </w:r>
            <w:r>
              <w:rPr>
                <w:rFonts w:hint="eastAsia" w:ascii="Calibri" w:hAnsi="Calibri" w:cs="Calibri"/>
                <w:sz w:val="24"/>
                <w:szCs w:val="24"/>
              </w:rPr>
              <w:t>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234" w:type="dxa"/>
            <w:vMerge w:val="continue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28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auto"/>
          </w:tcPr>
          <w:p>
            <w:pPr>
              <w:spacing w:line="70" w:lineRule="atLeas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3.</w:t>
            </w:r>
            <w:r>
              <w:rPr>
                <w:rFonts w:hint="eastAsia" w:ascii="宋体" w:hAnsi="宋体" w:cs="宋体"/>
                <w:sz w:val="24"/>
                <w:szCs w:val="24"/>
              </w:rPr>
              <w:t>依法缴纳税收</w:t>
            </w:r>
            <w:r>
              <w:rPr>
                <w:rFonts w:ascii="Calibri" w:hAnsi="Calibri" w:cs="Calibri"/>
                <w:sz w:val="24"/>
                <w:szCs w:val="24"/>
              </w:rPr>
              <w:t>(</w:t>
            </w:r>
            <w:r>
              <w:rPr>
                <w:rFonts w:hint="eastAsia" w:ascii="Calibri" w:hAnsi="Calibri" w:cs="Calibri"/>
                <w:sz w:val="24"/>
                <w:szCs w:val="24"/>
                <w:lang w:eastAsia="zh-CN"/>
              </w:rPr>
              <w:t>报名</w:t>
            </w:r>
            <w:r>
              <w:rPr>
                <w:rFonts w:hint="eastAsia" w:ascii="Calibri" w:hAnsi="Calibri" w:cs="Calibri"/>
                <w:sz w:val="24"/>
                <w:szCs w:val="24"/>
              </w:rPr>
              <w:t>前三个月的纳税证明</w:t>
            </w:r>
            <w:r>
              <w:rPr>
                <w:rFonts w:ascii="Calibri" w:hAnsi="Calibri" w:cs="Calibri"/>
                <w:sz w:val="24"/>
                <w:szCs w:val="24"/>
              </w:rPr>
              <w:t>)</w:t>
            </w:r>
            <w:r>
              <w:rPr>
                <w:rFonts w:hint="eastAsia" w:ascii="Calibri" w:hAnsi="Calibri" w:cs="Calibri"/>
                <w:sz w:val="24"/>
                <w:szCs w:val="24"/>
              </w:rPr>
              <w:t>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234" w:type="dxa"/>
            <w:vMerge w:val="continue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28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auto"/>
          </w:tcPr>
          <w:p>
            <w:pPr>
              <w:spacing w:line="70" w:lineRule="atLeas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4.</w:t>
            </w:r>
            <w:r>
              <w:rPr>
                <w:rFonts w:hint="eastAsia" w:ascii="宋体" w:hAnsi="宋体" w:cs="宋体"/>
                <w:sz w:val="24"/>
                <w:szCs w:val="24"/>
              </w:rPr>
              <w:t>社会保障资金</w:t>
            </w:r>
            <w:r>
              <w:rPr>
                <w:rFonts w:ascii="Calibri" w:hAnsi="Calibri" w:cs="Calibri"/>
                <w:sz w:val="24"/>
                <w:szCs w:val="24"/>
              </w:rPr>
              <w:t>(2018</w:t>
            </w:r>
            <w:r>
              <w:rPr>
                <w:rFonts w:hint="eastAsia" w:ascii="宋体" w:hAnsi="宋体" w:cs="宋体"/>
                <w:sz w:val="24"/>
                <w:szCs w:val="24"/>
              </w:rPr>
              <w:t>年1至6月份缴纳社保证明</w:t>
            </w:r>
            <w:r>
              <w:rPr>
                <w:rFonts w:ascii="Calibri" w:hAnsi="Calibri" w:cs="Calibri"/>
                <w:sz w:val="24"/>
                <w:szCs w:val="24"/>
              </w:rPr>
              <w:t>)</w:t>
            </w:r>
            <w:r>
              <w:rPr>
                <w:rFonts w:hint="eastAsia" w:ascii="Calibri" w:hAnsi="Calibri" w:cs="Calibri"/>
                <w:sz w:val="24"/>
                <w:szCs w:val="24"/>
              </w:rPr>
              <w:t>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234" w:type="dxa"/>
            <w:vMerge w:val="continue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28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napToGrid w:val="0"/>
              <w:spacing w:before="100" w:beforeAutospacing="1" w:after="100" w:afterAutospacing="1" w:line="400" w:lineRule="exact"/>
              <w:rPr>
                <w:rFonts w:ascii="宋体" w:hAnsi="宋体" w:cs="宋体"/>
                <w:kern w:val="0"/>
                <w:sz w:val="24"/>
                <w:szCs w:val="21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5.</w:t>
            </w:r>
            <w:r>
              <w:rPr>
                <w:rFonts w:hint="eastAsia" w:ascii="宋体" w:hAnsi="宋体" w:cs="宋体"/>
                <w:sz w:val="24"/>
                <w:szCs w:val="24"/>
              </w:rPr>
              <w:t>具备履行合同所必需的设备和专业技术能力的证明材料。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234" w:type="dxa"/>
            <w:vMerge w:val="continue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28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auto"/>
          </w:tcPr>
          <w:p>
            <w:pPr>
              <w:spacing w:line="70" w:lineRule="atLeas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6.</w:t>
            </w:r>
            <w:r>
              <w:rPr>
                <w:rFonts w:hint="eastAsia" w:ascii="宋体" w:hAnsi="宋体" w:cs="宋体"/>
                <w:sz w:val="24"/>
                <w:szCs w:val="24"/>
              </w:rPr>
              <w:t>参加政府采购活动前</w:t>
            </w:r>
            <w:r>
              <w:rPr>
                <w:rFonts w:ascii="Calibri" w:hAnsi="Calibri" w:cs="Calibri"/>
                <w:sz w:val="24"/>
                <w:szCs w:val="24"/>
              </w:rPr>
              <w:t>3</w:t>
            </w:r>
            <w:r>
              <w:rPr>
                <w:rFonts w:hint="eastAsia" w:ascii="宋体" w:hAnsi="宋体" w:cs="宋体"/>
                <w:sz w:val="24"/>
                <w:szCs w:val="24"/>
              </w:rPr>
              <w:t>年内在经营活动中没有重大违法记录的书面声明。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234" w:type="dxa"/>
            <w:vMerge w:val="continue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28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auto"/>
          </w:tcPr>
          <w:p>
            <w:pPr>
              <w:spacing w:line="70" w:lineRule="atLeas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7.</w:t>
            </w:r>
            <w:r>
              <w:rPr>
                <w:rFonts w:hint="eastAsia" w:ascii="宋体" w:hAnsi="宋体" w:cs="宋体"/>
                <w:sz w:val="24"/>
                <w:szCs w:val="24"/>
              </w:rPr>
              <w:t>具备法律、行政法规规定的其他条件的证明材料。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234" w:type="dxa"/>
            <w:vMerge w:val="continue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28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auto"/>
          </w:tcPr>
          <w:p>
            <w:pPr>
              <w:spacing w:line="70" w:lineRule="atLeas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8.</w:t>
            </w:r>
            <w:r>
              <w:rPr>
                <w:rFonts w:ascii="Calibri" w:hAnsi="宋体" w:cs="宋体"/>
                <w:color w:val="000000"/>
                <w:kern w:val="0"/>
                <w:sz w:val="24"/>
                <w:szCs w:val="21"/>
              </w:rPr>
              <w:t xml:space="preserve"> </w:t>
            </w:r>
            <w:r>
              <w:rPr>
                <w:rFonts w:hint="eastAsia" w:ascii="Calibri" w:hAnsi="宋体" w:cs="宋体"/>
                <w:color w:val="000000"/>
                <w:kern w:val="0"/>
                <w:sz w:val="24"/>
                <w:szCs w:val="21"/>
              </w:rPr>
              <w:t>未被列入</w:t>
            </w:r>
            <w:r>
              <w:rPr>
                <w:rFonts w:ascii="Calibri" w:hAnsi="宋体" w:cs="宋体"/>
                <w:color w:val="000000"/>
                <w:kern w:val="0"/>
                <w:sz w:val="24"/>
                <w:szCs w:val="21"/>
              </w:rPr>
              <w:t xml:space="preserve"> </w:t>
            </w:r>
            <w:r>
              <w:rPr>
                <w:rFonts w:hint="eastAsia" w:ascii="Calibri" w:hAnsi="宋体" w:cs="宋体"/>
                <w:color w:val="000000"/>
                <w:kern w:val="0"/>
                <w:sz w:val="24"/>
                <w:szCs w:val="21"/>
              </w:rPr>
              <w:t>“信用中国”网站（</w:t>
            </w:r>
            <w:r>
              <w:rPr>
                <w:rFonts w:ascii="Calibri" w:hAnsi="宋体" w:cs="宋体"/>
                <w:color w:val="000000"/>
                <w:kern w:val="0"/>
                <w:sz w:val="24"/>
                <w:szCs w:val="21"/>
              </w:rPr>
              <w:t>www.creditchina.gov.cn</w:t>
            </w:r>
            <w:r>
              <w:rPr>
                <w:rFonts w:hint="eastAsia" w:ascii="Calibri" w:hAnsi="宋体" w:cs="宋体"/>
                <w:color w:val="000000"/>
                <w:kern w:val="0"/>
                <w:sz w:val="24"/>
                <w:szCs w:val="21"/>
              </w:rPr>
              <w:t>）失信被执行人、重大税收违法案件当事人名单、政府采购严重违法失信行为记录名单</w:t>
            </w:r>
            <w:r>
              <w:rPr>
                <w:rFonts w:hint="eastAsia" w:ascii="Calibri" w:hAnsi="宋体" w:cs="宋体"/>
                <w:bCs/>
                <w:color w:val="000000"/>
                <w:kern w:val="0"/>
                <w:sz w:val="24"/>
                <w:szCs w:val="21"/>
              </w:rPr>
              <w:t>和“中国政府采购”网站</w:t>
            </w:r>
            <w:r>
              <w:rPr>
                <w:rFonts w:ascii="Calibri" w:hAnsi="宋体" w:cs="宋体"/>
                <w:bCs/>
                <w:color w:val="000000"/>
                <w:kern w:val="0"/>
                <w:sz w:val="24"/>
                <w:szCs w:val="21"/>
              </w:rPr>
              <w:t>(www.ccgp. gov.cn)</w:t>
            </w:r>
            <w:r>
              <w:rPr>
                <w:rFonts w:hint="eastAsia" w:ascii="Calibri" w:hAnsi="宋体" w:cs="宋体"/>
                <w:bCs/>
                <w:color w:val="000000"/>
                <w:kern w:val="0"/>
                <w:sz w:val="24"/>
                <w:szCs w:val="21"/>
              </w:rPr>
              <w:t>政府采购严重违法失信行为记录名单</w:t>
            </w:r>
            <w:r>
              <w:rPr>
                <w:rFonts w:hint="eastAsia" w:ascii="Calibri" w:hAnsi="宋体" w:cs="宋体"/>
                <w:color w:val="000000"/>
                <w:kern w:val="0"/>
                <w:sz w:val="24"/>
                <w:szCs w:val="21"/>
              </w:rPr>
              <w:t>的网页打印件。</w:t>
            </w:r>
          </w:p>
        </w:tc>
      </w:tr>
    </w:tbl>
    <w:p>
      <w:pPr>
        <w:widowControl/>
        <w:shd w:val="clear" w:color="auto" w:fill="FFFFFF"/>
        <w:spacing w:before="150" w:after="150" w:line="360" w:lineRule="atLeast"/>
        <w:ind w:left="150"/>
        <w:jc w:val="left"/>
        <w:rPr>
          <w:rFonts w:ascii="微软雅黑" w:hAnsi="微软雅黑" w:eastAsia="微软雅黑" w:cs="宋体"/>
          <w:color w:val="FF0000"/>
          <w:kern w:val="0"/>
          <w:sz w:val="18"/>
          <w:szCs w:val="18"/>
          <w:shd w:val="clear" w:color="auto" w:fill="FFFFFF"/>
        </w:rPr>
      </w:pPr>
      <w:r>
        <w:rPr>
          <w:rFonts w:hint="eastAsia" w:cs="宋体"/>
          <w:b/>
          <w:color w:val="FF0000"/>
          <w:kern w:val="0"/>
          <w:sz w:val="24"/>
          <w:szCs w:val="24"/>
          <w:shd w:val="clear" w:color="auto" w:fill="FFFFFF"/>
        </w:rPr>
        <w:t>注意事项：</w:t>
      </w:r>
      <w:r>
        <w:rPr>
          <w:rFonts w:hint="eastAsia" w:ascii="宋体" w:hAnsi="宋体" w:cs="宋体"/>
          <w:color w:val="FF0000"/>
          <w:kern w:val="0"/>
          <w:sz w:val="24"/>
          <w:szCs w:val="24"/>
          <w:shd w:val="clear" w:color="auto" w:fill="FFFFFF"/>
        </w:rPr>
        <w:t>1.供应商必须严格按照公告的内容和要求，完整递交有关资料，</w:t>
      </w:r>
      <w:r>
        <w:rPr>
          <w:rFonts w:hint="eastAsia" w:cs="宋体"/>
          <w:b/>
          <w:color w:val="FF0000"/>
          <w:kern w:val="0"/>
          <w:sz w:val="24"/>
          <w:szCs w:val="24"/>
          <w:shd w:val="clear" w:color="auto" w:fill="FFFFFF"/>
        </w:rPr>
        <w:t>逾期递交的将予以拒收。</w:t>
      </w:r>
    </w:p>
    <w:p>
      <w:pPr>
        <w:widowControl/>
        <w:ind w:firstLine="480" w:firstLineChars="200"/>
        <w:jc w:val="left"/>
        <w:rPr>
          <w:rFonts w:ascii="Calibri" w:hAnsi="Calibri" w:cs="Calibri"/>
          <w:b/>
          <w:color w:val="FF0000"/>
        </w:rPr>
      </w:pPr>
      <w:r>
        <w:rPr>
          <w:rFonts w:hint="eastAsia" w:ascii="宋体" w:hAnsi="宋体" w:cs="宋体"/>
          <w:color w:val="FF0000"/>
          <w:kern w:val="0"/>
          <w:sz w:val="24"/>
          <w:szCs w:val="24"/>
        </w:rPr>
        <w:t>2.</w:t>
      </w:r>
      <w:r>
        <w:rPr>
          <w:rFonts w:hint="eastAsia" w:ascii="宋体" w:hAnsi="宋体" w:cs="宋体"/>
          <w:b/>
          <w:color w:val="FF0000"/>
          <w:kern w:val="0"/>
          <w:sz w:val="24"/>
          <w:szCs w:val="24"/>
        </w:rPr>
        <w:t xml:space="preserve">★供应商所递交的资料（全部盖有单位公章）必须为一般常用电脑办公软件能够读取的清晰、易于辨识的彩色电子扫描件、照片（相关证书和证明材料的原件）,并对其他递交资料内容的真实性、有效性及完整性负责，如提供文件资料有错漏、模糊不清、复印件的电子扫描件、照片、无法读取识别或弄虚作假等，一律属于无效文件。 </w:t>
      </w:r>
    </w:p>
    <w:p>
      <w:pPr>
        <w:widowControl/>
        <w:shd w:val="clear" w:color="auto" w:fill="FFFFFF"/>
        <w:spacing w:before="150" w:after="150" w:line="360" w:lineRule="atLeast"/>
        <w:ind w:firstLine="480" w:firstLineChars="200"/>
        <w:jc w:val="left"/>
      </w:pPr>
      <w:r>
        <w:rPr>
          <w:rFonts w:hint="eastAsia" w:ascii="宋体" w:hAnsi="宋体" w:cs="宋体"/>
          <w:color w:val="000000"/>
          <w:kern w:val="0"/>
          <w:sz w:val="24"/>
          <w:szCs w:val="24"/>
          <w:shd w:val="clear" w:color="auto" w:fill="FFFFFF"/>
        </w:rPr>
        <w:t>3.须在邮件（附件文件名应为公司全称）注明公司全称、项目名称及项目编号、</w:t>
      </w:r>
      <w:r>
        <w:rPr>
          <w:rFonts w:hint="eastAsia" w:ascii="宋体" w:hAnsi="宋体" w:cs="宋体"/>
          <w:b/>
          <w:color w:val="FF0000"/>
          <w:kern w:val="0"/>
          <w:sz w:val="24"/>
          <w:szCs w:val="24"/>
        </w:rPr>
        <w:t>包号</w:t>
      </w:r>
      <w:r>
        <w:rPr>
          <w:rFonts w:hint="eastAsia" w:ascii="宋体" w:hAnsi="宋体" w:cs="宋体"/>
          <w:color w:val="000000"/>
          <w:kern w:val="0"/>
          <w:sz w:val="24"/>
          <w:szCs w:val="24"/>
          <w:shd w:val="clear" w:color="auto" w:fill="FFFFFF"/>
        </w:rPr>
        <w:t>（不注明我单位将拒收报名邮件）。</w:t>
      </w:r>
    </w:p>
    <w:sectPr>
      <w:pgSz w:w="11906" w:h="16838"/>
      <w:pgMar w:top="1440" w:right="1077" w:bottom="1440" w:left="107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00007A87" w:usb1="80000000" w:usb2="00000008" w:usb3="00000000" w:csb0="400001FF" w:csb1="FFFF0000"/>
  </w:font>
  <w:font w:name="宋体">
    <w:panose1 w:val="02010600030101010101"/>
    <w:charset w:val="86"/>
    <w:family w:val="auto"/>
    <w:pitch w:val="variable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decorative"/>
    <w:pitch w:val="default"/>
    <w:sig w:usb0="A00002EF" w:usb1="4000207B" w:usb2="00000000" w:usb3="00000000" w:csb0="2000009F" w:csb1="00000000"/>
  </w:font>
  <w:font w:name="Arial">
    <w:panose1 w:val="020B0604020202020204"/>
    <w:charset w:val="01"/>
    <w:family w:val="decorative"/>
    <w:pitch w:val="default"/>
    <w:sig w:usb0="00007A87" w:usb1="80000000" w:usb2="00000008" w:usb3="00000000" w:csb0="400001FF" w:csb1="FFFF0000"/>
  </w:font>
  <w:font w:name="Courier New">
    <w:panose1 w:val="02070309020205020404"/>
    <w:charset w:val="01"/>
    <w:family w:val="swiss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roman"/>
    <w:pitch w:val="default"/>
    <w:sig w:usb0="A00002EF" w:usb1="4000207B" w:usb2="00000000" w:usb3="00000000" w:csb0="2000009F" w:csb1="00000000"/>
  </w:font>
  <w:font w:name="Arial">
    <w:panose1 w:val="020B0604020202020204"/>
    <w:charset w:val="01"/>
    <w:family w:val="roman"/>
    <w:pitch w:val="default"/>
    <w:sig w:usb0="00007A87" w:usb1="80000000" w:usb2="00000008" w:usb3="00000000" w:csb0="400001FF" w:csb1="FFFF0000"/>
  </w:font>
  <w:font w:name="Courier New">
    <w:panose1 w:val="02070309020205020404"/>
    <w:charset w:val="01"/>
    <w:family w:val="decorative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modern"/>
    <w:pitch w:val="default"/>
    <w:sig w:usb0="A00002EF" w:usb1="4000207B" w:usb2="00000000" w:usb3="00000000" w:csb0="2000009F" w:csb1="00000000"/>
  </w:font>
  <w:font w:name="Arial">
    <w:panose1 w:val="020B0604020202020204"/>
    <w:charset w:val="01"/>
    <w:family w:val="modern"/>
    <w:pitch w:val="default"/>
    <w:sig w:usb0="00007A87" w:usb1="80000000" w:usb2="00000008" w:usb3="00000000" w:csb0="400001FF" w:csb1="FFFF0000"/>
  </w:font>
  <w:font w:name="Courier New">
    <w:panose1 w:val="02070309020205020404"/>
    <w:charset w:val="01"/>
    <w:family w:val="roma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Calibri Light">
    <w:altName w:val="Calibri"/>
    <w:panose1 w:val="020F0302020204030204"/>
    <w:charset w:val="00"/>
    <w:family w:val="decorative"/>
    <w:pitch w:val="default"/>
    <w:sig w:usb0="00000000" w:usb1="00000000" w:usb2="00000009" w:usb3="00000000" w:csb0="000001F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altName w:val="仿宋_GB2312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微软雅黑">
    <w:panose1 w:val="020B0503020204020204"/>
    <w:charset w:val="86"/>
    <w:family w:val="decorative"/>
    <w:pitch w:val="default"/>
    <w:sig w:usb0="80000287" w:usb1="080F3C52" w:usb2="00000016" w:usb3="00000000" w:csb0="0004001F" w:csb1="00000000"/>
  </w:font>
  <w:font w:name="Calibri Light">
    <w:altName w:val="Calibri"/>
    <w:panose1 w:val="020F0302020204030204"/>
    <w:charset w:val="00"/>
    <w:family w:val="roman"/>
    <w:pitch w:val="default"/>
    <w:sig w:usb0="00000000" w:usb1="00000000" w:usb2="00000009" w:usb3="00000000" w:csb0="000001FF" w:csb1="00000000"/>
  </w:font>
  <w:font w:name="微软雅黑">
    <w:panose1 w:val="020B0503020204020204"/>
    <w:charset w:val="86"/>
    <w:family w:val="roman"/>
    <w:pitch w:val="default"/>
    <w:sig w:usb0="80000287" w:usb1="080F3C52" w:usb2="00000016" w:usb3="00000000" w:csb0="0004001F" w:csb1="00000000"/>
  </w:font>
  <w:font w:name="Calibri Light">
    <w:altName w:val="Calibri"/>
    <w:panose1 w:val="020F0302020204030204"/>
    <w:charset w:val="00"/>
    <w:family w:val="modern"/>
    <w:pitch w:val="default"/>
    <w:sig w:usb0="00000000" w:usb1="00000000" w:usb2="00000009" w:usb3="00000000" w:csb0="000001FF" w:csb1="00000000"/>
  </w:font>
  <w:font w:name="微软雅黑">
    <w:panose1 w:val="020B0503020204020204"/>
    <w:charset w:val="86"/>
    <w:family w:val="modern"/>
    <w:pitch w:val="default"/>
    <w:sig w:usb0="80000287" w:usb1="080F3C52" w:usb2="00000016" w:usb3="00000000" w:csb0="0004001F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微软雅黑">
    <w:panose1 w:val="020B0503020204020204"/>
    <w:charset w:val="86"/>
    <w:family w:val="swiss"/>
    <w:pitch w:val="default"/>
    <w:sig w:usb0="80000287" w:usb1="080F3C52" w:usb2="00000016" w:usb3="00000000" w:csb0="0004001F" w:csb1="00000000"/>
  </w:font>
  <w:font w:name="微软雅黑">
    <w:panose1 w:val="020B0503020204020204"/>
    <w:charset w:val="86"/>
    <w:family w:val="auto"/>
    <w:pitch w:val="variable"/>
    <w:sig w:usb0="80000287" w:usb1="080F3C52" w:usb2="00000016" w:usb3="00000000" w:csb0="0004001F" w:csb1="00000000"/>
  </w:font>
  <w:font w:name="@微软雅黑">
    <w:panose1 w:val="020B0503020204020204"/>
    <w:charset w:val="86"/>
    <w:family w:val="auto"/>
    <w:pitch w:val="variable"/>
    <w:sig w:usb0="80000287" w:usb1="080F3C52" w:usb2="00000016" w:usb3="00000000" w:csb0="0004001F" w:csb1="00000000"/>
  </w:font>
  <w:font w:name="@宋体">
    <w:panose1 w:val="02010600030101010101"/>
    <w:charset w:val="86"/>
    <w:family w:val="auto"/>
    <w:pitch w:val="variable"/>
    <w:sig w:usb0="00000003" w:usb1="080E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7"/>
      <w:tabs>
        <w:tab w:val="center" w:pos="4153"/>
        <w:tab w:val="right" w:pos="8306"/>
      </w:tabs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</w:t>
    </w:r>
    <w:r>
      <w:rPr>
        <w:lang w:val="zh-CN"/>
      </w:rPr>
      <w:fldChar w:fldCharType="end"/>
    </w:r>
  </w:p>
  <w:p>
    <w:pPr>
      <w:pStyle w:val="5"/>
      <w:spacing w:line="14" w:lineRule="auto"/>
      <w:jc w:val="center"/>
      <w:rPr>
        <w:sz w:val="20"/>
        <w:szCs w:val="20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542093548">
    <w:nsid w:val="5BEA7AEC"/>
    <w:multiLevelType w:val="multilevel"/>
    <w:tmpl w:val="5BEA7AEC"/>
    <w:lvl w:ilvl="0" w:tentative="1">
      <w:start w:val="1"/>
      <w:numFmt w:val="japaneseCounting"/>
      <w:lvlText w:val="%1、"/>
      <w:lvlJc w:val="left"/>
      <w:pPr>
        <w:ind w:left="510" w:hanging="510"/>
      </w:pPr>
      <w:rPr>
        <w:rFonts w:hint="eastAsia" w:ascii="宋体" w:hAnsi="Times New Roman" w:eastAsia="宋体" w:cs="Times New Roman"/>
        <w:b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38818289">
    <w:nsid w:val="3DEB1BF1"/>
    <w:multiLevelType w:val="multilevel"/>
    <w:tmpl w:val="3DEB1BF1"/>
    <w:lvl w:ilvl="0" w:tentative="1">
      <w:start w:val="3"/>
      <w:numFmt w:val="japaneseCounting"/>
      <w:lvlText w:val="%1、"/>
      <w:lvlJc w:val="left"/>
      <w:pPr>
        <w:ind w:left="1230" w:hanging="720"/>
      </w:pPr>
      <w:rPr>
        <w:rFonts w:hint="default" w:hAnsi="Times New Roman"/>
      </w:rPr>
    </w:lvl>
    <w:lvl w:ilvl="1" w:tentative="1">
      <w:start w:val="1"/>
      <w:numFmt w:val="lowerLetter"/>
      <w:lvlText w:val="%2)"/>
      <w:lvlJc w:val="left"/>
      <w:pPr>
        <w:ind w:left="1350" w:hanging="420"/>
      </w:pPr>
    </w:lvl>
    <w:lvl w:ilvl="2" w:tentative="1">
      <w:start w:val="1"/>
      <w:numFmt w:val="lowerRoman"/>
      <w:lvlText w:val="%3."/>
      <w:lvlJc w:val="right"/>
      <w:pPr>
        <w:ind w:left="1770" w:hanging="420"/>
      </w:pPr>
    </w:lvl>
    <w:lvl w:ilvl="3" w:tentative="1">
      <w:start w:val="1"/>
      <w:numFmt w:val="decimal"/>
      <w:lvlText w:val="%4."/>
      <w:lvlJc w:val="left"/>
      <w:pPr>
        <w:ind w:left="2190" w:hanging="420"/>
      </w:pPr>
    </w:lvl>
    <w:lvl w:ilvl="4" w:tentative="1">
      <w:start w:val="1"/>
      <w:numFmt w:val="lowerLetter"/>
      <w:lvlText w:val="%5)"/>
      <w:lvlJc w:val="left"/>
      <w:pPr>
        <w:ind w:left="2610" w:hanging="420"/>
      </w:pPr>
    </w:lvl>
    <w:lvl w:ilvl="5" w:tentative="1">
      <w:start w:val="1"/>
      <w:numFmt w:val="lowerRoman"/>
      <w:lvlText w:val="%6."/>
      <w:lvlJc w:val="right"/>
      <w:pPr>
        <w:ind w:left="3030" w:hanging="420"/>
      </w:pPr>
    </w:lvl>
    <w:lvl w:ilvl="6" w:tentative="1">
      <w:start w:val="1"/>
      <w:numFmt w:val="decimal"/>
      <w:lvlText w:val="%7."/>
      <w:lvlJc w:val="left"/>
      <w:pPr>
        <w:ind w:left="3450" w:hanging="420"/>
      </w:pPr>
    </w:lvl>
    <w:lvl w:ilvl="7" w:tentative="1">
      <w:start w:val="1"/>
      <w:numFmt w:val="lowerLetter"/>
      <w:lvlText w:val="%8)"/>
      <w:lvlJc w:val="left"/>
      <w:pPr>
        <w:ind w:left="3870" w:hanging="420"/>
      </w:pPr>
    </w:lvl>
    <w:lvl w:ilvl="8" w:tentative="1">
      <w:start w:val="1"/>
      <w:numFmt w:val="lowerRoman"/>
      <w:lvlText w:val="%9."/>
      <w:lvlJc w:val="right"/>
      <w:pPr>
        <w:ind w:left="4290" w:hanging="420"/>
      </w:pPr>
    </w:lvl>
  </w:abstractNum>
  <w:abstractNum w:abstractNumId="217789175">
    <w:nsid w:val="0CFB32F7"/>
    <w:multiLevelType w:val="singleLevel"/>
    <w:tmpl w:val="0CFB32F7"/>
    <w:lvl w:ilvl="0" w:tentative="1">
      <w:start w:val="1"/>
      <w:numFmt w:val="decimal"/>
      <w:suff w:val="nothing"/>
      <w:lvlText w:val="%1."/>
      <w:lvlJc w:val="left"/>
    </w:lvl>
  </w:abstractNum>
  <w:abstractNum w:abstractNumId="1542068807">
    <w:nsid w:val="5BEA1A47"/>
    <w:multiLevelType w:val="singleLevel"/>
    <w:tmpl w:val="5BEA1A47"/>
    <w:lvl w:ilvl="0" w:tentative="1">
      <w:start w:val="4"/>
      <w:numFmt w:val="decimal"/>
      <w:suff w:val="nothing"/>
      <w:lvlText w:val="%1."/>
      <w:lvlJc w:val="left"/>
    </w:lvl>
  </w:abstractNum>
  <w:num w:numId="1">
    <w:abstractNumId w:val="1542093548"/>
    <w:lvlOverride w:ilvl="0">
      <w:startOverride w:val="1"/>
    </w:lvlOverride>
  </w:num>
  <w:num w:numId="2">
    <w:abstractNumId w:val="1038818289"/>
  </w:num>
  <w:num w:numId="3">
    <w:abstractNumId w:val="217789175"/>
  </w:num>
  <w:num w:numId="4">
    <w:abstractNumId w:val="154206880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balanceSingleByteDoubleByteWidth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277"/>
    <w:rsid w:val="0013004F"/>
    <w:rsid w:val="00605F71"/>
    <w:rsid w:val="00D22277"/>
    <w:rsid w:val="03661687"/>
    <w:rsid w:val="03F6141A"/>
    <w:rsid w:val="04335B5E"/>
    <w:rsid w:val="0BFB6712"/>
    <w:rsid w:val="0DDA0BC8"/>
    <w:rsid w:val="108C0604"/>
    <w:rsid w:val="1488140B"/>
    <w:rsid w:val="18A9017A"/>
    <w:rsid w:val="1C97762D"/>
    <w:rsid w:val="250232E9"/>
    <w:rsid w:val="25EB094A"/>
    <w:rsid w:val="2DD63A46"/>
    <w:rsid w:val="373216E5"/>
    <w:rsid w:val="375C2CDF"/>
    <w:rsid w:val="38EA3D48"/>
    <w:rsid w:val="3AC50471"/>
    <w:rsid w:val="3E827296"/>
    <w:rsid w:val="449D0D71"/>
    <w:rsid w:val="4A1A65A1"/>
    <w:rsid w:val="4B5C4F8C"/>
    <w:rsid w:val="4C465882"/>
    <w:rsid w:val="4DF70BB4"/>
    <w:rsid w:val="5157655C"/>
    <w:rsid w:val="520520E8"/>
    <w:rsid w:val="5A3B5C81"/>
    <w:rsid w:val="5F2B1033"/>
    <w:rsid w:val="61A51599"/>
    <w:rsid w:val="6B7F088A"/>
    <w:rsid w:val="6B822971"/>
    <w:rsid w:val="78B541F0"/>
    <w:rsid w:val="7AF3642B"/>
    <w:rsid w:val="7C072467"/>
    <w:rsid w:val="7C26318E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13"/>
    <w:qFormat/>
    <w:uiPriority w:val="0"/>
    <w:pPr>
      <w:keepNext/>
      <w:keepLines/>
      <w:spacing w:before="340" w:after="330" w:line="578" w:lineRule="auto"/>
      <w:outlineLvl w:val="0"/>
    </w:pPr>
    <w:rPr>
      <w:b/>
      <w:kern w:val="44"/>
      <w:sz w:val="44"/>
      <w:szCs w:val="44"/>
    </w:rPr>
  </w:style>
  <w:style w:type="character" w:default="1" w:styleId="8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 w:eastAsia="仿宋_GB2312"/>
      <w:sz w:val="32"/>
    </w:rPr>
  </w:style>
  <w:style w:type="paragraph" w:styleId="4">
    <w:name w:val="Normal Indent"/>
    <w:basedOn w:val="1"/>
    <w:link w:val="16"/>
    <w:qFormat/>
    <w:uiPriority w:val="0"/>
    <w:pPr>
      <w:ind w:firstLine="420"/>
    </w:pPr>
    <w:rPr>
      <w:szCs w:val="21"/>
    </w:rPr>
  </w:style>
  <w:style w:type="paragraph" w:styleId="5">
    <w:name w:val="Body Text"/>
    <w:basedOn w:val="1"/>
    <w:link w:val="15"/>
    <w:qFormat/>
    <w:uiPriority w:val="0"/>
    <w:pPr>
      <w:spacing w:line="420" w:lineRule="auto"/>
    </w:pPr>
    <w:rPr>
      <w:kern w:val="0"/>
      <w:sz w:val="24"/>
      <w:szCs w:val="24"/>
    </w:rPr>
  </w:style>
  <w:style w:type="paragraph" w:styleId="6">
    <w:name w:val="Balloon Text"/>
    <w:basedOn w:val="1"/>
    <w:link w:val="18"/>
    <w:qFormat/>
    <w:uiPriority w:val="0"/>
    <w:rPr>
      <w:sz w:val="18"/>
      <w:szCs w:val="18"/>
    </w:rPr>
  </w:style>
  <w:style w:type="paragraph" w:styleId="7">
    <w:name w:val="footer"/>
    <w:basedOn w:val="1"/>
    <w:link w:val="14"/>
    <w:qFormat/>
    <w:uiPriority w:val="0"/>
    <w:pPr>
      <w:snapToGrid w:val="0"/>
      <w:jc w:val="left"/>
    </w:pPr>
    <w:rPr>
      <w:sz w:val="18"/>
      <w:szCs w:val="18"/>
    </w:rPr>
  </w:style>
  <w:style w:type="character" w:styleId="9">
    <w:name w:val="FollowedHyperlink"/>
    <w:basedOn w:val="8"/>
    <w:qFormat/>
    <w:uiPriority w:val="0"/>
    <w:rPr>
      <w:color w:val="2A2A2A"/>
      <w:sz w:val="18"/>
      <w:szCs w:val="18"/>
      <w:u w:val="none"/>
    </w:rPr>
  </w:style>
  <w:style w:type="character" w:styleId="10">
    <w:name w:val="Hyperlink"/>
    <w:qFormat/>
    <w:uiPriority w:val="0"/>
    <w:rPr>
      <w:color w:val="0000FF"/>
      <w:u w:val="single"/>
    </w:rPr>
  </w:style>
  <w:style w:type="table" w:styleId="12">
    <w:name w:val="Table Grid"/>
    <w:basedOn w:val="11"/>
    <w:qFormat/>
    <w:uiPriority w:val="0"/>
    <w:rPr>
      <w:rFonts w:eastAsia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3">
    <w:name w:val="标题 1 Char"/>
    <w:link w:val="3"/>
    <w:qFormat/>
    <w:uiPriority w:val="0"/>
    <w:rPr>
      <w:rFonts w:hint="default" w:ascii="Calibri" w:hAnsi="Calibri" w:eastAsia="宋体" w:cs="Times New Roman"/>
      <w:b/>
      <w:kern w:val="44"/>
      <w:sz w:val="44"/>
      <w:szCs w:val="44"/>
    </w:rPr>
  </w:style>
  <w:style w:type="character" w:customStyle="1" w:styleId="14">
    <w:name w:val="页脚 Char"/>
    <w:link w:val="7"/>
    <w:qFormat/>
    <w:uiPriority w:val="0"/>
    <w:rPr>
      <w:rFonts w:hint="default" w:ascii="Calibri" w:hAnsi="Calibri" w:eastAsia="宋体" w:cs="Times New Roman"/>
      <w:sz w:val="18"/>
      <w:szCs w:val="18"/>
    </w:rPr>
  </w:style>
  <w:style w:type="character" w:customStyle="1" w:styleId="15">
    <w:name w:val="正文文本 Char"/>
    <w:link w:val="5"/>
    <w:qFormat/>
    <w:uiPriority w:val="0"/>
    <w:rPr>
      <w:rFonts w:hint="default" w:ascii="Times New Roman" w:hAnsi="Times New Roman" w:eastAsia="宋体" w:cs="Times New Roman"/>
      <w:kern w:val="0"/>
      <w:sz w:val="24"/>
      <w:szCs w:val="24"/>
    </w:rPr>
  </w:style>
  <w:style w:type="character" w:customStyle="1" w:styleId="16">
    <w:name w:val="正文缩进 Char"/>
    <w:link w:val="4"/>
    <w:qFormat/>
    <w:locked/>
    <w:uiPriority w:val="0"/>
    <w:rPr>
      <w:rFonts w:hint="default" w:ascii="Calibri" w:hAnsi="Calibri" w:eastAsia="宋体" w:cs="Times New Roman"/>
      <w:szCs w:val="21"/>
    </w:rPr>
  </w:style>
  <w:style w:type="paragraph" w:customStyle="1" w:styleId="17">
    <w:name w:val="List Paragraph"/>
    <w:basedOn w:val="1"/>
    <w:qFormat/>
    <w:uiPriority w:val="0"/>
    <w:pPr>
      <w:ind w:firstLine="200" w:firstLineChars="200"/>
    </w:pPr>
  </w:style>
  <w:style w:type="character" w:customStyle="1" w:styleId="18">
    <w:name w:val="批注框文本 Char"/>
    <w:link w:val="6"/>
    <w:qFormat/>
    <w:uiPriority w:val="0"/>
    <w:rPr>
      <w:sz w:val="18"/>
      <w:szCs w:val="18"/>
    </w:rPr>
  </w:style>
  <w:style w:type="table" w:customStyle="1" w:styleId="19">
    <w:name w:val="网格型1"/>
    <w:basedOn w:val="11"/>
    <w:qFormat/>
    <w:uiPriority w:val="0"/>
    <w:rPr>
      <w:rFonts w:eastAsia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11</Pages>
  <Words>1202</Words>
  <Characters>6858</Characters>
  <Lines>57</Lines>
  <Paragraphs>16</Paragraphs>
  <ScaleCrop>false</ScaleCrop>
  <LinksUpToDate>false</LinksUpToDate>
  <CharactersWithSpaces>8044</CharactersWithSpaces>
  <Application>WPS Office_10.8.0.5391_F1E327BC-269C-435d-A152-05C5408002CA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2018-11-12T01:48:00Z</dcterms:created>
  <dc:creator>lc</dc:creator>
  <cp:lastModifiedBy>Administrator</cp:lastModifiedBy>
  <dcterms:modified xsi:type="dcterms:W3CDTF">2018-11-13T07:17:16Z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2052-10.8.0.5391</vt:lpwstr>
  </property>
</Properties>
</file>