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bCs/>
          <w:color w:val="000000" w:themeColor="text1"/>
          <w:szCs w:val="21"/>
        </w:rPr>
      </w:pPr>
      <w:bookmarkStart w:id="0" w:name="_Toc465264027"/>
      <w:bookmarkStart w:id="1" w:name="_Toc420506979"/>
      <w:bookmarkStart w:id="2" w:name="_Toc425933103"/>
      <w:r>
        <w:rPr>
          <w:rFonts w:hint="eastAsia"/>
          <w:b/>
          <w:bCs/>
          <w:color w:val="000000" w:themeColor="text1"/>
          <w:szCs w:val="21"/>
        </w:rPr>
        <w:t>阳新县县级政府采购询价采购需求公示</w:t>
      </w:r>
    </w:p>
    <w:p>
      <w:pPr>
        <w:spacing w:line="400" w:lineRule="exact"/>
        <w:jc w:val="center"/>
        <w:rPr>
          <w:b/>
          <w:bCs/>
          <w:color w:val="000000" w:themeColor="text1"/>
          <w:szCs w:val="21"/>
        </w:rPr>
      </w:pPr>
      <w:r>
        <w:rPr>
          <w:rFonts w:hint="eastAsia"/>
          <w:b/>
          <w:bCs/>
          <w:color w:val="000000" w:themeColor="text1"/>
          <w:szCs w:val="21"/>
        </w:rPr>
        <w:t>及征集供应商名单公告</w:t>
      </w:r>
      <w:bookmarkEnd w:id="0"/>
      <w:bookmarkEnd w:id="1"/>
    </w:p>
    <w:p>
      <w:pPr>
        <w:spacing w:line="400" w:lineRule="exact"/>
        <w:jc w:val="center"/>
        <w:rPr>
          <w:b/>
          <w:bCs/>
          <w:color w:val="000000" w:themeColor="text1"/>
          <w:szCs w:val="21"/>
        </w:rPr>
      </w:pPr>
    </w:p>
    <w:p>
      <w:pPr>
        <w:spacing w:line="400" w:lineRule="exact"/>
        <w:jc w:val="center"/>
        <w:rPr>
          <w:color w:val="000000" w:themeColor="text1"/>
          <w:szCs w:val="21"/>
        </w:rPr>
      </w:pPr>
      <w:r>
        <w:rPr>
          <w:rFonts w:hint="eastAsia"/>
          <w:color w:val="000000" w:themeColor="text1"/>
          <w:szCs w:val="21"/>
        </w:rPr>
        <w:t xml:space="preserve">   （阳新县13个乡镇集中式饮用水水源地保护区划分技术报告和划分方案编制项目）</w:t>
      </w:r>
    </w:p>
    <w:p>
      <w:pPr>
        <w:adjustRightInd w:val="0"/>
        <w:snapToGrid w:val="0"/>
        <w:spacing w:line="400" w:lineRule="exact"/>
        <w:ind w:firstLine="420" w:firstLineChars="200"/>
        <w:rPr>
          <w:color w:val="000000" w:themeColor="text1"/>
          <w:szCs w:val="21"/>
        </w:rPr>
      </w:pPr>
      <w:r>
        <w:rPr>
          <w:rFonts w:hint="eastAsia"/>
          <w:color w:val="000000" w:themeColor="text1"/>
          <w:szCs w:val="21"/>
        </w:rPr>
        <w:t>依据阳财采计备</w:t>
      </w:r>
      <w:r>
        <w:rPr>
          <w:rFonts w:hint="eastAsia"/>
          <w:color w:val="000000" w:themeColor="text1"/>
          <w:szCs w:val="21"/>
          <w:u w:val="single"/>
        </w:rPr>
        <w:t>[</w:t>
      </w:r>
      <w:r>
        <w:rPr>
          <w:color w:val="000000" w:themeColor="text1"/>
          <w:szCs w:val="21"/>
          <w:u w:val="single"/>
        </w:rPr>
        <w:t>2018</w:t>
      </w:r>
      <w:r>
        <w:rPr>
          <w:rFonts w:hint="eastAsia"/>
          <w:color w:val="000000" w:themeColor="text1"/>
          <w:szCs w:val="21"/>
          <w:u w:val="single"/>
        </w:rPr>
        <w:t>]</w:t>
      </w:r>
      <w:r>
        <w:rPr>
          <w:color w:val="000000" w:themeColor="text1"/>
          <w:szCs w:val="21"/>
          <w:u w:val="single"/>
        </w:rPr>
        <w:t>A239</w:t>
      </w:r>
      <w:r>
        <w:rPr>
          <w:rFonts w:hint="eastAsia"/>
          <w:color w:val="000000" w:themeColor="text1"/>
          <w:szCs w:val="21"/>
        </w:rPr>
        <w:t>号函要求，</w:t>
      </w:r>
      <w:r>
        <w:rPr>
          <w:rFonts w:hint="eastAsia"/>
          <w:color w:val="000000" w:themeColor="text1"/>
          <w:szCs w:val="21"/>
          <w:u w:val="single"/>
        </w:rPr>
        <w:t>南京永道工程咨询有限公司</w:t>
      </w:r>
      <w:r>
        <w:rPr>
          <w:rFonts w:hint="eastAsia"/>
          <w:color w:val="000000" w:themeColor="text1"/>
          <w:szCs w:val="21"/>
        </w:rPr>
        <w:t>就</w:t>
      </w:r>
      <w:r>
        <w:rPr>
          <w:rFonts w:hint="eastAsia"/>
          <w:color w:val="000000" w:themeColor="text1"/>
          <w:szCs w:val="21"/>
          <w:u w:val="single"/>
        </w:rPr>
        <w:t>阳新县13个乡镇集中式饮用水水源地保护区划分技术报告和划分方案编制项目</w:t>
      </w:r>
      <w:r>
        <w:rPr>
          <w:rFonts w:hint="eastAsia"/>
          <w:color w:val="000000" w:themeColor="text1"/>
          <w:szCs w:val="21"/>
        </w:rPr>
        <w:t>所需货物及相关服务进行询价采购，现对采购人提供的采购需求进行公示，公开征询意见，并接受有意向的潜在供应商报名。</w:t>
      </w:r>
    </w:p>
    <w:p>
      <w:pPr>
        <w:adjustRightInd w:val="0"/>
        <w:snapToGrid w:val="0"/>
        <w:spacing w:line="400" w:lineRule="exact"/>
        <w:ind w:firstLine="420" w:firstLineChars="200"/>
        <w:rPr>
          <w:color w:val="000000" w:themeColor="text1"/>
          <w:szCs w:val="21"/>
        </w:rPr>
      </w:pPr>
      <w:r>
        <w:rPr>
          <w:rFonts w:hint="eastAsia"/>
          <w:color w:val="000000" w:themeColor="text1"/>
          <w:szCs w:val="21"/>
        </w:rPr>
        <w:t>一、项目编号：</w:t>
      </w:r>
      <w:r>
        <w:rPr>
          <w:rFonts w:hint="eastAsia"/>
          <w:color w:val="000000" w:themeColor="text1"/>
          <w:szCs w:val="21"/>
          <w:u w:val="single"/>
        </w:rPr>
        <w:t xml:space="preserve"> 131-Zcg·2018-</w:t>
      </w:r>
      <w:r>
        <w:rPr>
          <w:color w:val="000000" w:themeColor="text1"/>
          <w:szCs w:val="21"/>
          <w:u w:val="single"/>
        </w:rPr>
        <w:t>247</w:t>
      </w:r>
      <w:r>
        <w:rPr>
          <w:rFonts w:hint="eastAsia"/>
          <w:color w:val="000000" w:themeColor="text1"/>
          <w:szCs w:val="21"/>
          <w:u w:val="single"/>
        </w:rPr>
        <w:t xml:space="preserve">     </w:t>
      </w:r>
      <w:r>
        <w:rPr>
          <w:rFonts w:hint="eastAsia"/>
          <w:color w:val="000000" w:themeColor="text1"/>
          <w:szCs w:val="21"/>
        </w:rPr>
        <w:t xml:space="preserve">      </w:t>
      </w:r>
    </w:p>
    <w:p>
      <w:pPr>
        <w:adjustRightInd w:val="0"/>
        <w:snapToGrid w:val="0"/>
        <w:spacing w:line="400" w:lineRule="exact"/>
        <w:ind w:firstLine="420" w:firstLineChars="200"/>
        <w:rPr>
          <w:color w:val="000000" w:themeColor="text1"/>
          <w:spacing w:val="-10"/>
          <w:szCs w:val="21"/>
        </w:rPr>
      </w:pPr>
      <w:r>
        <w:rPr>
          <w:rFonts w:hint="eastAsia"/>
          <w:color w:val="000000" w:themeColor="text1"/>
          <w:szCs w:val="21"/>
        </w:rPr>
        <w:t>二、项目名称：</w:t>
      </w:r>
      <w:r>
        <w:rPr>
          <w:rFonts w:hint="eastAsia"/>
          <w:color w:val="000000" w:themeColor="text1"/>
          <w:spacing w:val="-10"/>
          <w:szCs w:val="21"/>
        </w:rPr>
        <w:t>阳新县13个乡镇集中式饮用水水源地保护区划分技术报告和划分方案编制项目</w:t>
      </w:r>
    </w:p>
    <w:p>
      <w:pPr>
        <w:widowControl/>
        <w:spacing w:line="400" w:lineRule="exact"/>
        <w:ind w:firstLine="420" w:firstLineChars="200"/>
        <w:rPr>
          <w:color w:val="000000" w:themeColor="text1"/>
          <w:szCs w:val="21"/>
        </w:rPr>
      </w:pPr>
      <w:r>
        <w:rPr>
          <w:color w:val="000000" w:themeColor="text1"/>
          <w:szCs w:val="21"/>
        </w:rPr>
        <w:t>二、项目基本情况</w:t>
      </w:r>
    </w:p>
    <w:p>
      <w:pPr>
        <w:widowControl/>
        <w:spacing w:line="400" w:lineRule="exact"/>
        <w:ind w:firstLine="420"/>
        <w:rPr>
          <w:color w:val="000000" w:themeColor="text1"/>
          <w:szCs w:val="21"/>
        </w:rPr>
      </w:pPr>
      <w:r>
        <w:rPr>
          <w:color w:val="000000" w:themeColor="text1"/>
          <w:szCs w:val="21"/>
        </w:rPr>
        <w:t>1、采购方式：询价采购；</w:t>
      </w:r>
    </w:p>
    <w:p>
      <w:pPr>
        <w:widowControl/>
        <w:spacing w:line="400" w:lineRule="exact"/>
        <w:ind w:firstLine="420"/>
        <w:rPr>
          <w:color w:val="000000" w:themeColor="text1"/>
          <w:szCs w:val="21"/>
        </w:rPr>
      </w:pPr>
      <w:r>
        <w:rPr>
          <w:color w:val="000000" w:themeColor="text1"/>
          <w:szCs w:val="21"/>
        </w:rPr>
        <w:t>2、采购内容：</w:t>
      </w:r>
      <w:r>
        <w:rPr>
          <w:rFonts w:hint="eastAsia"/>
          <w:color w:val="000000" w:themeColor="text1"/>
          <w:szCs w:val="21"/>
        </w:rPr>
        <w:t>阳新县13个乡镇集中式饮用水水源地保护区划分技术报告和划分方案编制项目</w:t>
      </w:r>
      <w:r>
        <w:rPr>
          <w:color w:val="000000" w:themeColor="text1"/>
          <w:szCs w:val="21"/>
        </w:rPr>
        <w:t>（具体详见</w:t>
      </w:r>
      <w:r>
        <w:rPr>
          <w:rFonts w:hint="eastAsia"/>
          <w:color w:val="000000" w:themeColor="text1"/>
          <w:szCs w:val="21"/>
        </w:rPr>
        <w:t>附件1</w:t>
      </w:r>
      <w:r>
        <w:rPr>
          <w:color w:val="000000" w:themeColor="text1"/>
          <w:szCs w:val="21"/>
        </w:rPr>
        <w:t>采购需求）；</w:t>
      </w:r>
    </w:p>
    <w:p>
      <w:pPr>
        <w:adjustRightInd w:val="0"/>
        <w:snapToGrid w:val="0"/>
        <w:spacing w:line="400" w:lineRule="exact"/>
        <w:ind w:firstLine="420" w:firstLineChars="200"/>
        <w:rPr>
          <w:color w:val="000000" w:themeColor="text1"/>
          <w:szCs w:val="21"/>
        </w:rPr>
      </w:pPr>
      <w:r>
        <w:rPr>
          <w:rFonts w:hint="eastAsia"/>
          <w:color w:val="000000" w:themeColor="text1"/>
          <w:szCs w:val="21"/>
        </w:rPr>
        <w:t>四、采购预算：27.3万元</w:t>
      </w:r>
    </w:p>
    <w:p>
      <w:pPr>
        <w:adjustRightInd w:val="0"/>
        <w:snapToGrid w:val="0"/>
        <w:spacing w:line="400" w:lineRule="exact"/>
        <w:ind w:firstLine="420" w:firstLineChars="200"/>
        <w:rPr>
          <w:color w:val="000000" w:themeColor="text1"/>
          <w:szCs w:val="21"/>
        </w:rPr>
      </w:pPr>
      <w:r>
        <w:rPr>
          <w:rFonts w:hint="eastAsia"/>
          <w:color w:val="000000" w:themeColor="text1"/>
          <w:szCs w:val="21"/>
        </w:rPr>
        <w:t>五、供应商资格条件</w:t>
      </w:r>
    </w:p>
    <w:p>
      <w:pPr>
        <w:adjustRightInd w:val="0"/>
        <w:snapToGrid w:val="0"/>
        <w:spacing w:line="400" w:lineRule="exact"/>
        <w:ind w:firstLine="420" w:firstLineChars="200"/>
        <w:rPr>
          <w:color w:val="000000" w:themeColor="text1"/>
          <w:szCs w:val="21"/>
        </w:rPr>
      </w:pPr>
      <w:r>
        <w:rPr>
          <w:rFonts w:hint="eastAsia"/>
          <w:color w:val="000000" w:themeColor="text1"/>
          <w:szCs w:val="21"/>
        </w:rPr>
        <w:t>（一）应具备《政府采购法》第二十二条第一款之规定的基本条件。</w:t>
      </w:r>
    </w:p>
    <w:p>
      <w:pPr>
        <w:adjustRightInd w:val="0"/>
        <w:snapToGrid w:val="0"/>
        <w:spacing w:line="400" w:lineRule="exact"/>
        <w:ind w:firstLine="420" w:firstLineChars="200"/>
        <w:rPr>
          <w:color w:val="000000" w:themeColor="text1"/>
          <w:szCs w:val="21"/>
        </w:rPr>
      </w:pPr>
      <w:r>
        <w:rPr>
          <w:rFonts w:hint="eastAsia"/>
          <w:color w:val="000000" w:themeColor="text1"/>
          <w:szCs w:val="21"/>
        </w:rPr>
        <w:t>（二）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pStyle w:val="6"/>
        <w:autoSpaceDE w:val="0"/>
        <w:autoSpaceDN w:val="0"/>
        <w:adjustRightInd w:val="0"/>
        <w:spacing w:beforeAutospacing="0" w:afterAutospacing="0" w:line="400" w:lineRule="exact"/>
        <w:ind w:firstLine="210" w:firstLineChars="100"/>
        <w:rPr>
          <w:rFonts w:hint="eastAsia"/>
          <w:color w:val="000000" w:themeColor="text1"/>
          <w:sz w:val="21"/>
          <w:szCs w:val="21"/>
        </w:rPr>
      </w:pPr>
      <w:r>
        <w:rPr>
          <w:rFonts w:hint="eastAsia"/>
          <w:color w:val="000000" w:themeColor="text1"/>
          <w:sz w:val="21"/>
          <w:szCs w:val="21"/>
        </w:rPr>
        <w:t>（四）特定条件：</w:t>
      </w:r>
    </w:p>
    <w:p>
      <w:pPr>
        <w:pStyle w:val="6"/>
        <w:autoSpaceDE w:val="0"/>
        <w:autoSpaceDN w:val="0"/>
        <w:adjustRightInd w:val="0"/>
        <w:spacing w:beforeAutospacing="0" w:afterAutospacing="0" w:line="400" w:lineRule="exact"/>
        <w:ind w:firstLine="210" w:firstLineChars="100"/>
        <w:rPr>
          <w:color w:val="000000" w:themeColor="text1"/>
          <w:sz w:val="21"/>
          <w:szCs w:val="21"/>
        </w:rPr>
      </w:pPr>
      <w:r>
        <w:rPr>
          <w:color w:val="000000" w:themeColor="text1"/>
          <w:sz w:val="21"/>
          <w:szCs w:val="21"/>
        </w:rPr>
        <w:t>1.</w:t>
      </w:r>
      <w:r>
        <w:rPr>
          <w:rFonts w:hint="eastAsia"/>
          <w:color w:val="000000" w:themeColor="text1"/>
          <w:sz w:val="21"/>
          <w:szCs w:val="21"/>
        </w:rPr>
        <w:t>投标人必须是中国境内注册的企业法人具有合格有效的营业执照、组织机构代码证、税务登记证（或三证合一营业执照），且具有独立承担民事责任的能力和</w:t>
      </w:r>
      <w:r>
        <w:rPr>
          <w:color w:val="000000" w:themeColor="text1"/>
          <w:sz w:val="21"/>
          <w:szCs w:val="21"/>
        </w:rPr>
        <w:t>履行合同所必需的设备和专业技术能力（根据项目需求提供履行合同所必需的设备和专业技术能力的证明材料）；</w:t>
      </w:r>
    </w:p>
    <w:p>
      <w:pPr>
        <w:pStyle w:val="6"/>
        <w:autoSpaceDE w:val="0"/>
        <w:autoSpaceDN w:val="0"/>
        <w:adjustRightInd w:val="0"/>
        <w:spacing w:beforeAutospacing="0" w:afterAutospacing="0" w:line="400" w:lineRule="exact"/>
        <w:ind w:firstLine="210" w:firstLineChars="100"/>
        <w:rPr>
          <w:color w:val="000000" w:themeColor="text1"/>
          <w:sz w:val="21"/>
          <w:szCs w:val="21"/>
        </w:rPr>
      </w:pPr>
      <w:r>
        <w:rPr>
          <w:color w:val="000000" w:themeColor="text1"/>
          <w:sz w:val="21"/>
          <w:szCs w:val="21"/>
        </w:rPr>
        <w:t>2.</w:t>
      </w:r>
      <w:r>
        <w:rPr>
          <w:rFonts w:hint="eastAsia" w:ascii="宋体" w:hAnsi="宋体"/>
          <w:color w:val="000000" w:themeColor="text1"/>
          <w:sz w:val="21"/>
          <w:szCs w:val="21"/>
        </w:rPr>
        <w:t xml:space="preserve"> 有依法缴纳税收和社会保障资金的良好记录（提供参加本次政府采购活动前一年内（至少一个月）依法缴纳税收和社会保障资金的票据）；</w:t>
      </w:r>
    </w:p>
    <w:p>
      <w:pPr>
        <w:spacing w:line="440" w:lineRule="exact"/>
        <w:ind w:firstLine="420" w:firstLineChars="200"/>
        <w:jc w:val="left"/>
        <w:rPr>
          <w:color w:val="000000" w:themeColor="text1"/>
          <w:szCs w:val="21"/>
        </w:rPr>
      </w:pPr>
      <w:r>
        <w:rPr>
          <w:rFonts w:hint="eastAsia"/>
          <w:color w:val="000000" w:themeColor="text1"/>
          <w:szCs w:val="21"/>
        </w:rPr>
        <w:t>六、是否专门面向中小企业：否。</w:t>
      </w:r>
    </w:p>
    <w:p>
      <w:pPr>
        <w:adjustRightInd w:val="0"/>
        <w:snapToGrid w:val="0"/>
        <w:spacing w:line="400" w:lineRule="exact"/>
        <w:ind w:firstLine="420" w:firstLineChars="200"/>
        <w:rPr>
          <w:color w:val="000000" w:themeColor="text1"/>
          <w:szCs w:val="21"/>
        </w:rPr>
      </w:pPr>
      <w:r>
        <w:rPr>
          <w:rFonts w:hint="eastAsia"/>
          <w:color w:val="000000" w:themeColor="text1"/>
          <w:szCs w:val="21"/>
        </w:rPr>
        <w:t>七、需求公示</w:t>
      </w:r>
    </w:p>
    <w:p>
      <w:pPr>
        <w:adjustRightInd w:val="0"/>
        <w:snapToGrid w:val="0"/>
        <w:spacing w:line="400" w:lineRule="exact"/>
        <w:ind w:firstLine="420" w:firstLineChars="200"/>
        <w:rPr>
          <w:color w:val="000000" w:themeColor="text1"/>
          <w:szCs w:val="21"/>
        </w:rPr>
      </w:pPr>
      <w:r>
        <w:rPr>
          <w:rFonts w:hint="eastAsia"/>
          <w:color w:val="000000" w:themeColor="text1"/>
          <w:szCs w:val="21"/>
        </w:rPr>
        <w:t>（一）公示期：</w:t>
      </w:r>
      <w:r>
        <w:rPr>
          <w:rFonts w:hint="eastAsia"/>
          <w:color w:val="FF0000"/>
          <w:szCs w:val="21"/>
        </w:rPr>
        <w:t>本公示发布之日起至</w:t>
      </w:r>
      <w:r>
        <w:rPr>
          <w:rFonts w:hint="eastAsia"/>
          <w:color w:val="FF0000"/>
          <w:szCs w:val="21"/>
          <w:u w:val="single"/>
        </w:rPr>
        <w:t>2018</w:t>
      </w:r>
      <w:r>
        <w:rPr>
          <w:rFonts w:hint="eastAsia"/>
          <w:color w:val="FF0000"/>
          <w:szCs w:val="21"/>
        </w:rPr>
        <w:t>年</w:t>
      </w:r>
      <w:r>
        <w:rPr>
          <w:rFonts w:hint="eastAsia"/>
          <w:color w:val="FF0000"/>
          <w:szCs w:val="21"/>
          <w:u w:val="single"/>
        </w:rPr>
        <w:t>12</w:t>
      </w:r>
      <w:r>
        <w:rPr>
          <w:rFonts w:hint="eastAsia"/>
          <w:color w:val="FF0000"/>
          <w:szCs w:val="21"/>
        </w:rPr>
        <w:t>月</w:t>
      </w:r>
      <w:r>
        <w:rPr>
          <w:rFonts w:hint="eastAsia"/>
          <w:color w:val="FF0000"/>
          <w:szCs w:val="21"/>
          <w:u w:val="single"/>
        </w:rPr>
        <w:t>18</w:t>
      </w:r>
      <w:r>
        <w:rPr>
          <w:rFonts w:hint="eastAsia"/>
          <w:color w:val="FF0000"/>
          <w:szCs w:val="21"/>
        </w:rPr>
        <w:t>日17:30时止。</w:t>
      </w:r>
    </w:p>
    <w:p>
      <w:pPr>
        <w:adjustRightInd w:val="0"/>
        <w:snapToGrid w:val="0"/>
        <w:spacing w:line="400" w:lineRule="exact"/>
        <w:ind w:firstLine="420" w:firstLineChars="200"/>
        <w:rPr>
          <w:color w:val="000000" w:themeColor="text1"/>
          <w:szCs w:val="21"/>
        </w:rPr>
      </w:pPr>
      <w:r>
        <w:rPr>
          <w:rFonts w:hint="eastAsia"/>
          <w:color w:val="000000" w:themeColor="text1"/>
          <w:szCs w:val="21"/>
        </w:rPr>
        <w:t>（二）意见反馈方式：对采购需求提出相关意见（应说明理由）应客观公正、实事求是，供应商可以在公示期内向采购人或采购代理机构提交相关意见。</w:t>
      </w:r>
    </w:p>
    <w:p>
      <w:pPr>
        <w:adjustRightInd w:val="0"/>
        <w:snapToGrid w:val="0"/>
        <w:spacing w:line="400" w:lineRule="exact"/>
        <w:ind w:firstLine="420" w:firstLineChars="200"/>
        <w:rPr>
          <w:color w:val="000000" w:themeColor="text1"/>
          <w:szCs w:val="21"/>
        </w:rPr>
      </w:pPr>
      <w:r>
        <w:rPr>
          <w:rFonts w:hint="eastAsia"/>
          <w:color w:val="000000" w:themeColor="text1"/>
          <w:szCs w:val="21"/>
        </w:rPr>
        <w:t>（三）采购需求获取方式：</w:t>
      </w:r>
    </w:p>
    <w:p>
      <w:pPr>
        <w:adjustRightInd w:val="0"/>
        <w:snapToGrid w:val="0"/>
        <w:spacing w:line="400" w:lineRule="exact"/>
        <w:ind w:firstLine="420" w:firstLineChars="200"/>
        <w:rPr>
          <w:color w:val="000000" w:themeColor="text1"/>
          <w:szCs w:val="21"/>
        </w:rPr>
      </w:pPr>
      <w:r>
        <w:rPr>
          <w:rFonts w:hint="eastAsia"/>
          <w:color w:val="000000" w:themeColor="text1"/>
          <w:szCs w:val="21"/>
        </w:rPr>
        <w:t>1、可在“湖北省政府采购网”、“黄石市公共资源交易信息网”及“阳新县人民政府网”点击本公告中的链接免费下载。</w:t>
      </w:r>
    </w:p>
    <w:p>
      <w:pPr>
        <w:adjustRightInd w:val="0"/>
        <w:snapToGrid w:val="0"/>
        <w:spacing w:line="400" w:lineRule="exact"/>
        <w:ind w:firstLine="420" w:firstLineChars="200"/>
        <w:rPr>
          <w:color w:val="000000" w:themeColor="text1"/>
          <w:szCs w:val="21"/>
        </w:rPr>
      </w:pPr>
      <w:r>
        <w:rPr>
          <w:rFonts w:hint="eastAsia"/>
          <w:color w:val="000000" w:themeColor="text1"/>
          <w:szCs w:val="21"/>
        </w:rPr>
        <w:t>2、采购需求下载：可在“湖北省政府采购网”、“黄石市公共资源交易信息网”及“阳新县人民政府网”点击本公告中的链接下载。采购需求及报名表下载：见附件</w:t>
      </w:r>
    </w:p>
    <w:p>
      <w:pPr>
        <w:adjustRightInd w:val="0"/>
        <w:snapToGrid w:val="0"/>
        <w:spacing w:line="400" w:lineRule="exact"/>
        <w:ind w:firstLine="420" w:firstLineChars="200"/>
        <w:rPr>
          <w:color w:val="000000" w:themeColor="text1"/>
          <w:szCs w:val="21"/>
        </w:rPr>
      </w:pPr>
      <w:r>
        <w:rPr>
          <w:rFonts w:hint="eastAsia"/>
          <w:color w:val="000000" w:themeColor="text1"/>
          <w:szCs w:val="21"/>
        </w:rPr>
        <w:t>（四）需求公示的目的：就采购需求的公正性与专业性征询各潜在供应商的意见，无论是否反馈意见均不影响供应商参与征集供应商名单。</w:t>
      </w:r>
    </w:p>
    <w:p>
      <w:pPr>
        <w:adjustRightInd w:val="0"/>
        <w:snapToGrid w:val="0"/>
        <w:spacing w:line="400" w:lineRule="exact"/>
        <w:ind w:firstLine="420" w:firstLineChars="200"/>
        <w:rPr>
          <w:color w:val="000000" w:themeColor="text1"/>
          <w:szCs w:val="21"/>
        </w:rPr>
      </w:pPr>
      <w:r>
        <w:rPr>
          <w:rFonts w:hint="eastAsia"/>
          <w:color w:val="000000" w:themeColor="text1"/>
          <w:szCs w:val="21"/>
        </w:rPr>
        <w:t>八、征集潜在供应商</w:t>
      </w:r>
    </w:p>
    <w:p>
      <w:pPr>
        <w:adjustRightInd w:val="0"/>
        <w:snapToGrid w:val="0"/>
        <w:spacing w:line="400" w:lineRule="exact"/>
        <w:ind w:firstLine="420" w:firstLineChars="200"/>
        <w:rPr>
          <w:color w:val="000000" w:themeColor="text1"/>
          <w:szCs w:val="21"/>
        </w:rPr>
      </w:pPr>
      <w:r>
        <w:rPr>
          <w:rFonts w:hint="eastAsia"/>
          <w:color w:val="000000" w:themeColor="text1"/>
          <w:szCs w:val="21"/>
        </w:rPr>
        <w:t>（一）征集的供应商为本项目备选供应商，最终由询价小组确定不少于三家供应商参加询价。如供应商受邀请后无故不参加询价，将被列入阳新县公共资源交易监督管理局不诚信供应商名单。</w:t>
      </w:r>
    </w:p>
    <w:p>
      <w:pPr>
        <w:adjustRightInd w:val="0"/>
        <w:snapToGrid w:val="0"/>
        <w:spacing w:line="400" w:lineRule="exact"/>
        <w:ind w:firstLine="420" w:firstLineChars="200"/>
        <w:rPr>
          <w:color w:val="000000" w:themeColor="text1"/>
          <w:szCs w:val="21"/>
        </w:rPr>
      </w:pPr>
      <w:r>
        <w:rPr>
          <w:rFonts w:hint="eastAsia"/>
          <w:color w:val="000000" w:themeColor="text1"/>
          <w:szCs w:val="21"/>
        </w:rPr>
        <w:t>（二）有意参与本项目的潜在供应商可在公示期内通过邮件方式（在公示期内向指定邮箱</w:t>
      </w:r>
      <w:r>
        <w:rPr>
          <w:color w:val="000000" w:themeColor="text1"/>
          <w:szCs w:val="21"/>
          <w:u w:val="single"/>
        </w:rPr>
        <w:t>2395763479</w:t>
      </w:r>
      <w:r>
        <w:rPr>
          <w:rFonts w:hint="eastAsia"/>
          <w:color w:val="000000" w:themeColor="text1"/>
          <w:szCs w:val="21"/>
          <w:u w:val="single"/>
        </w:rPr>
        <w:t>@qq.com</w:t>
      </w:r>
      <w:r>
        <w:rPr>
          <w:rFonts w:hint="eastAsia"/>
          <w:color w:val="000000" w:themeColor="text1"/>
          <w:szCs w:val="21"/>
        </w:rPr>
        <w:t>递交报名资料）进行报名。</w:t>
      </w:r>
    </w:p>
    <w:p>
      <w:pPr>
        <w:adjustRightInd w:val="0"/>
        <w:snapToGrid w:val="0"/>
        <w:spacing w:line="400" w:lineRule="exact"/>
        <w:ind w:firstLine="420" w:firstLineChars="200"/>
        <w:rPr>
          <w:color w:val="000000" w:themeColor="text1"/>
          <w:szCs w:val="21"/>
        </w:rPr>
      </w:pPr>
      <w:r>
        <w:rPr>
          <w:rFonts w:hint="eastAsia"/>
          <w:color w:val="000000" w:themeColor="text1"/>
          <w:szCs w:val="21"/>
        </w:rPr>
        <w:t>（三）报名资料至少应当包含以下内容：</w:t>
      </w:r>
    </w:p>
    <w:p>
      <w:pPr>
        <w:adjustRightInd w:val="0"/>
        <w:snapToGrid w:val="0"/>
        <w:spacing w:line="400" w:lineRule="exact"/>
        <w:ind w:firstLine="420" w:firstLineChars="200"/>
        <w:rPr>
          <w:color w:val="000000" w:themeColor="text1"/>
          <w:szCs w:val="21"/>
        </w:rPr>
      </w:pPr>
      <w:r>
        <w:rPr>
          <w:rFonts w:hint="eastAsia"/>
          <w:color w:val="000000" w:themeColor="text1"/>
          <w:szCs w:val="21"/>
        </w:rPr>
        <w:t>1.供应商报名表（格式见附件）。</w:t>
      </w:r>
    </w:p>
    <w:p>
      <w:pPr>
        <w:adjustRightInd w:val="0"/>
        <w:snapToGrid w:val="0"/>
        <w:spacing w:line="400" w:lineRule="exact"/>
        <w:ind w:firstLine="420" w:firstLineChars="200"/>
        <w:rPr>
          <w:color w:val="000000" w:themeColor="text1"/>
          <w:szCs w:val="21"/>
        </w:rPr>
      </w:pPr>
      <w:r>
        <w:rPr>
          <w:rFonts w:hint="eastAsia"/>
          <w:color w:val="000000" w:themeColor="text1"/>
          <w:szCs w:val="21"/>
        </w:rPr>
        <w:t>2.《政府采购法》第二十二条第一款规定的条件，提供下列材料：</w:t>
      </w:r>
    </w:p>
    <w:p>
      <w:pPr>
        <w:adjustRightInd w:val="0"/>
        <w:snapToGrid w:val="0"/>
        <w:spacing w:line="400" w:lineRule="exact"/>
        <w:ind w:firstLine="420" w:firstLineChars="200"/>
        <w:rPr>
          <w:color w:val="000000" w:themeColor="text1"/>
          <w:szCs w:val="21"/>
        </w:rPr>
      </w:pPr>
      <w:r>
        <w:rPr>
          <w:rFonts w:hint="eastAsia"/>
          <w:color w:val="000000" w:themeColor="text1"/>
          <w:szCs w:val="21"/>
        </w:rPr>
        <w:t>（1）法人或者其他组织的营业执照等证明文件，如供应商是自然人的提供身份证明材料；</w:t>
      </w:r>
    </w:p>
    <w:p>
      <w:pPr>
        <w:adjustRightInd w:val="0"/>
        <w:snapToGrid w:val="0"/>
        <w:spacing w:line="400" w:lineRule="exact"/>
        <w:ind w:firstLine="420" w:firstLineChars="200"/>
        <w:rPr>
          <w:color w:val="000000" w:themeColor="text1"/>
          <w:szCs w:val="21"/>
        </w:rPr>
      </w:pPr>
      <w:r>
        <w:rPr>
          <w:rFonts w:hint="eastAsia"/>
          <w:color w:val="000000" w:themeColor="text1"/>
          <w:szCs w:val="21"/>
        </w:rPr>
        <w:t>（2）财务状况报告，依法缴纳税收和社会保障资金的相关材料；</w:t>
      </w:r>
    </w:p>
    <w:p>
      <w:pPr>
        <w:adjustRightInd w:val="0"/>
        <w:snapToGrid w:val="0"/>
        <w:spacing w:line="400" w:lineRule="exact"/>
        <w:ind w:firstLine="420" w:firstLineChars="200"/>
        <w:rPr>
          <w:color w:val="000000" w:themeColor="text1"/>
          <w:szCs w:val="21"/>
        </w:rPr>
      </w:pPr>
      <w:r>
        <w:rPr>
          <w:rFonts w:hint="eastAsia"/>
          <w:color w:val="000000" w:themeColor="text1"/>
          <w:szCs w:val="21"/>
        </w:rPr>
        <w:t>（3）具备履行合同所必需的设备和专业技术能力的证明材料；</w:t>
      </w:r>
    </w:p>
    <w:p>
      <w:pPr>
        <w:adjustRightInd w:val="0"/>
        <w:snapToGrid w:val="0"/>
        <w:spacing w:line="400" w:lineRule="exact"/>
        <w:ind w:firstLine="420" w:firstLineChars="200"/>
        <w:rPr>
          <w:color w:val="000000" w:themeColor="text1"/>
          <w:szCs w:val="21"/>
        </w:rPr>
      </w:pPr>
      <w:r>
        <w:rPr>
          <w:rFonts w:hint="eastAsia"/>
          <w:color w:val="000000" w:themeColor="text1"/>
          <w:szCs w:val="21"/>
        </w:rPr>
        <w:t>（4）参加政府采购活动前3年内在经营活动中没有重大违法记录的书面声明；</w:t>
      </w:r>
    </w:p>
    <w:p>
      <w:pPr>
        <w:adjustRightInd w:val="0"/>
        <w:snapToGrid w:val="0"/>
        <w:spacing w:line="400" w:lineRule="exact"/>
        <w:ind w:firstLine="420" w:firstLineChars="200"/>
        <w:rPr>
          <w:color w:val="000000" w:themeColor="text1"/>
          <w:szCs w:val="21"/>
        </w:rPr>
      </w:pPr>
      <w:r>
        <w:rPr>
          <w:rFonts w:hint="eastAsia"/>
          <w:color w:val="000000" w:themeColor="text1"/>
          <w:szCs w:val="21"/>
        </w:rPr>
        <w:t>（5）具备法律、行政法规规定的其他条件的证明材料。</w:t>
      </w:r>
    </w:p>
    <w:p>
      <w:pPr>
        <w:adjustRightInd w:val="0"/>
        <w:snapToGrid w:val="0"/>
        <w:spacing w:line="400" w:lineRule="exact"/>
        <w:ind w:firstLine="420" w:firstLineChars="200"/>
        <w:rPr>
          <w:color w:val="000000" w:themeColor="text1"/>
          <w:szCs w:val="21"/>
        </w:rPr>
      </w:pPr>
      <w:r>
        <w:rPr>
          <w:rFonts w:hint="eastAsia"/>
          <w:color w:val="000000" w:themeColor="text1"/>
          <w:szCs w:val="21"/>
        </w:rPr>
        <w:t>3.未被列入 “信用中国”网站（www.creditchina.gov.cn）失信被执行人、重大税收违法案件当事人名单、政府采购严重违法失信行为记录名单的网页打印件。</w:t>
      </w:r>
    </w:p>
    <w:p>
      <w:pPr>
        <w:adjustRightInd w:val="0"/>
        <w:snapToGrid w:val="0"/>
        <w:spacing w:line="400" w:lineRule="exact"/>
        <w:ind w:firstLine="420" w:firstLineChars="200"/>
        <w:rPr>
          <w:color w:val="000000" w:themeColor="text1"/>
          <w:szCs w:val="21"/>
        </w:rPr>
      </w:pPr>
      <w:r>
        <w:rPr>
          <w:color w:val="000000" w:themeColor="text1"/>
          <w:szCs w:val="21"/>
        </w:rPr>
        <w:t>4</w:t>
      </w:r>
      <w:r>
        <w:rPr>
          <w:rFonts w:hint="eastAsia"/>
          <w:color w:val="000000" w:themeColor="text1"/>
          <w:szCs w:val="21"/>
        </w:rPr>
        <w:t>.特定条件。</w:t>
      </w:r>
    </w:p>
    <w:p>
      <w:pPr>
        <w:adjustRightInd w:val="0"/>
        <w:snapToGrid w:val="0"/>
        <w:spacing w:line="400" w:lineRule="exact"/>
        <w:ind w:firstLine="420" w:firstLineChars="200"/>
        <w:rPr>
          <w:color w:val="000000" w:themeColor="text1"/>
          <w:szCs w:val="21"/>
        </w:rPr>
      </w:pPr>
    </w:p>
    <w:p>
      <w:pPr>
        <w:adjustRightInd w:val="0"/>
        <w:snapToGrid w:val="0"/>
        <w:spacing w:line="400" w:lineRule="exact"/>
        <w:ind w:firstLine="420" w:firstLineChars="200"/>
        <w:rPr>
          <w:color w:val="000000" w:themeColor="text1"/>
          <w:szCs w:val="21"/>
        </w:rPr>
      </w:pPr>
      <w:r>
        <w:rPr>
          <w:rFonts w:hint="eastAsia"/>
          <w:color w:val="000000" w:themeColor="text1"/>
          <w:szCs w:val="21"/>
        </w:rPr>
        <w:t>九、联系方式：</w:t>
      </w:r>
    </w:p>
    <w:p>
      <w:pPr>
        <w:adjustRightInd w:val="0"/>
        <w:snapToGrid w:val="0"/>
        <w:spacing w:line="400" w:lineRule="exact"/>
        <w:ind w:firstLine="420" w:firstLineChars="200"/>
        <w:rPr>
          <w:color w:val="000000" w:themeColor="text1"/>
          <w:szCs w:val="21"/>
        </w:rPr>
      </w:pPr>
      <w:r>
        <w:rPr>
          <w:color w:val="000000" w:themeColor="text1"/>
          <w:kern w:val="0"/>
          <w:szCs w:val="21"/>
        </w:rPr>
        <w:t>1、采购人：阳新县环境保护局</w:t>
      </w:r>
    </w:p>
    <w:p>
      <w:pPr>
        <w:adjustRightInd w:val="0"/>
        <w:snapToGrid w:val="0"/>
        <w:spacing w:line="400" w:lineRule="exact"/>
        <w:ind w:firstLine="735" w:firstLineChars="350"/>
        <w:rPr>
          <w:color w:val="000000" w:themeColor="text1"/>
          <w:szCs w:val="21"/>
        </w:rPr>
      </w:pPr>
      <w:r>
        <w:rPr>
          <w:color w:val="000000" w:themeColor="text1"/>
          <w:kern w:val="0"/>
          <w:szCs w:val="21"/>
        </w:rPr>
        <w:t>地  址：阳新县兴国镇东坡路4号</w:t>
      </w:r>
    </w:p>
    <w:p>
      <w:pPr>
        <w:adjustRightInd w:val="0"/>
        <w:snapToGrid w:val="0"/>
        <w:spacing w:line="400" w:lineRule="exact"/>
        <w:ind w:firstLine="735" w:firstLineChars="350"/>
        <w:rPr>
          <w:color w:val="000000" w:themeColor="text1"/>
          <w:szCs w:val="21"/>
        </w:rPr>
      </w:pPr>
      <w:r>
        <w:rPr>
          <w:color w:val="000000" w:themeColor="text1"/>
          <w:kern w:val="0"/>
          <w:szCs w:val="21"/>
        </w:rPr>
        <w:t>联系人：刘</w:t>
      </w:r>
      <w:r>
        <w:rPr>
          <w:rFonts w:hint="eastAsia"/>
          <w:color w:val="000000" w:themeColor="text1"/>
          <w:kern w:val="0"/>
          <w:szCs w:val="21"/>
        </w:rPr>
        <w:t>科长</w:t>
      </w:r>
      <w:r>
        <w:rPr>
          <w:color w:val="000000" w:themeColor="text1"/>
          <w:kern w:val="0"/>
          <w:szCs w:val="21"/>
        </w:rPr>
        <w:t xml:space="preserve">  </w:t>
      </w:r>
    </w:p>
    <w:p>
      <w:pPr>
        <w:adjustRightInd w:val="0"/>
        <w:snapToGrid w:val="0"/>
        <w:spacing w:line="400" w:lineRule="exact"/>
        <w:ind w:firstLine="735" w:firstLineChars="350"/>
        <w:rPr>
          <w:color w:val="000000" w:themeColor="text1"/>
          <w:szCs w:val="21"/>
        </w:rPr>
      </w:pPr>
      <w:r>
        <w:rPr>
          <w:color w:val="000000" w:themeColor="text1"/>
          <w:kern w:val="0"/>
          <w:szCs w:val="21"/>
        </w:rPr>
        <w:t>电  话：</w:t>
      </w:r>
      <w:r>
        <w:rPr>
          <w:rFonts w:hint="eastAsia"/>
          <w:color w:val="000000" w:themeColor="text1"/>
          <w:kern w:val="0"/>
          <w:szCs w:val="21"/>
        </w:rPr>
        <w:t>0714-7314151</w:t>
      </w:r>
    </w:p>
    <w:p>
      <w:pPr>
        <w:adjustRightInd w:val="0"/>
        <w:snapToGrid w:val="0"/>
        <w:spacing w:line="400" w:lineRule="exact"/>
        <w:ind w:firstLine="420" w:firstLineChars="200"/>
        <w:rPr>
          <w:color w:val="000000" w:themeColor="text1"/>
          <w:szCs w:val="21"/>
        </w:rPr>
      </w:pPr>
    </w:p>
    <w:p>
      <w:pPr>
        <w:autoSpaceDE w:val="0"/>
        <w:spacing w:line="400" w:lineRule="exact"/>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2、采购代理机构：南京永道工程咨询有限公司</w:t>
      </w:r>
    </w:p>
    <w:p>
      <w:pPr>
        <w:autoSpaceDE w:val="0"/>
        <w:spacing w:line="400" w:lineRule="exact"/>
        <w:ind w:firstLine="735" w:firstLineChars="350"/>
        <w:rPr>
          <w:rFonts w:ascii="宋体" w:hAnsi="宋体" w:cs="宋体"/>
          <w:color w:val="000000" w:themeColor="text1"/>
          <w:kern w:val="0"/>
          <w:szCs w:val="21"/>
        </w:rPr>
      </w:pPr>
      <w:r>
        <w:rPr>
          <w:rFonts w:hint="eastAsia" w:ascii="宋体" w:hAnsi="宋体" w:cs="宋体"/>
          <w:color w:val="000000" w:themeColor="text1"/>
          <w:kern w:val="0"/>
          <w:szCs w:val="21"/>
        </w:rPr>
        <w:t xml:space="preserve">地     </w:t>
      </w:r>
      <w:r>
        <w:rPr>
          <w:rFonts w:ascii="宋体" w:hAnsi="宋体" w:cs="宋体"/>
          <w:color w:val="000000" w:themeColor="text1"/>
          <w:kern w:val="0"/>
          <w:szCs w:val="21"/>
        </w:rPr>
        <w:t xml:space="preserve">   </w:t>
      </w:r>
      <w:r>
        <w:rPr>
          <w:rFonts w:hint="eastAsia" w:ascii="宋体" w:hAnsi="宋体" w:cs="宋体"/>
          <w:color w:val="000000" w:themeColor="text1"/>
          <w:kern w:val="0"/>
          <w:szCs w:val="21"/>
        </w:rPr>
        <w:t>址：武汉市江岸区百步亭花园百步华庭南区102栋1层3室商铺</w:t>
      </w:r>
    </w:p>
    <w:p>
      <w:pPr>
        <w:adjustRightInd w:val="0"/>
        <w:snapToGrid w:val="0"/>
        <w:spacing w:line="400" w:lineRule="exact"/>
        <w:ind w:firstLine="735" w:firstLineChars="350"/>
        <w:rPr>
          <w:rFonts w:ascii="宋体" w:hAnsi="宋体" w:cs="宋体"/>
          <w:color w:val="000000" w:themeColor="text1"/>
          <w:kern w:val="0"/>
          <w:szCs w:val="21"/>
        </w:rPr>
      </w:pPr>
      <w:r>
        <w:rPr>
          <w:rFonts w:hint="eastAsia" w:ascii="宋体" w:hAnsi="宋体" w:cs="宋体"/>
          <w:color w:val="000000" w:themeColor="text1"/>
          <w:kern w:val="0"/>
          <w:szCs w:val="21"/>
        </w:rPr>
        <w:t>联 </w:t>
      </w:r>
      <w:r>
        <w:rPr>
          <w:rFonts w:ascii="宋体" w:hAnsi="宋体" w:cs="宋体"/>
          <w:color w:val="000000" w:themeColor="text1"/>
          <w:kern w:val="0"/>
          <w:szCs w:val="21"/>
        </w:rPr>
        <w:t xml:space="preserve"> </w:t>
      </w:r>
      <w:r>
        <w:rPr>
          <w:rFonts w:hint="eastAsia" w:ascii="宋体" w:hAnsi="宋体" w:cs="宋体"/>
          <w:color w:val="000000" w:themeColor="text1"/>
          <w:kern w:val="0"/>
          <w:szCs w:val="21"/>
        </w:rPr>
        <w:t>系 </w:t>
      </w:r>
      <w:r>
        <w:rPr>
          <w:rFonts w:ascii="宋体" w:hAnsi="宋体" w:cs="宋体"/>
          <w:color w:val="000000" w:themeColor="text1"/>
          <w:kern w:val="0"/>
          <w:szCs w:val="21"/>
        </w:rPr>
        <w:t xml:space="preserve"> </w:t>
      </w:r>
      <w:r>
        <w:rPr>
          <w:rFonts w:hint="eastAsia" w:ascii="宋体" w:hAnsi="宋体" w:cs="宋体"/>
          <w:color w:val="000000" w:themeColor="text1"/>
          <w:kern w:val="0"/>
          <w:szCs w:val="21"/>
        </w:rPr>
        <w:t>人：汪秀华</w:t>
      </w:r>
      <w:r>
        <w:rPr>
          <w:rFonts w:ascii="宋体" w:hAnsi="宋体" w:cs="宋体"/>
          <w:color w:val="000000" w:themeColor="text1"/>
          <w:kern w:val="0"/>
          <w:szCs w:val="21"/>
        </w:rPr>
        <w:t xml:space="preserve">  </w:t>
      </w:r>
      <w:r>
        <w:rPr>
          <w:rFonts w:hint="eastAsia" w:ascii="宋体" w:hAnsi="宋体" w:cs="宋体"/>
          <w:color w:val="000000" w:themeColor="text1"/>
          <w:kern w:val="0"/>
          <w:szCs w:val="21"/>
        </w:rPr>
        <w:t xml:space="preserve">         </w:t>
      </w:r>
    </w:p>
    <w:p>
      <w:pPr>
        <w:adjustRightInd w:val="0"/>
        <w:snapToGrid w:val="0"/>
        <w:spacing w:line="400" w:lineRule="exact"/>
        <w:ind w:firstLine="735" w:firstLineChars="350"/>
        <w:rPr>
          <w:color w:val="000000" w:themeColor="text1"/>
          <w:szCs w:val="21"/>
        </w:rPr>
      </w:pPr>
      <w:r>
        <w:rPr>
          <w:rFonts w:hint="eastAsia" w:ascii="宋体" w:hAnsi="宋体" w:cs="宋体"/>
          <w:color w:val="000000" w:themeColor="text1"/>
          <w:kern w:val="0"/>
          <w:szCs w:val="21"/>
        </w:rPr>
        <w:t>电话：18271697786</w:t>
      </w:r>
    </w:p>
    <w:p>
      <w:pPr>
        <w:adjustRightInd w:val="0"/>
        <w:snapToGrid w:val="0"/>
        <w:spacing w:line="400" w:lineRule="exact"/>
        <w:ind w:firstLine="420" w:firstLineChars="200"/>
        <w:jc w:val="right"/>
        <w:rPr>
          <w:color w:val="000000" w:themeColor="text1"/>
          <w:szCs w:val="21"/>
        </w:rPr>
      </w:pPr>
      <w:r>
        <w:rPr>
          <w:rFonts w:hint="eastAsia"/>
          <w:color w:val="000000" w:themeColor="text1"/>
          <w:szCs w:val="21"/>
          <w:u w:val="single"/>
        </w:rPr>
        <w:t>南京永道工程咨询有限公司</w:t>
      </w:r>
    </w:p>
    <w:bookmarkEnd w:id="2"/>
    <w:p>
      <w:pPr>
        <w:adjustRightInd w:val="0"/>
        <w:snapToGrid w:val="0"/>
        <w:spacing w:line="400" w:lineRule="exact"/>
        <w:ind w:firstLine="6510" w:firstLineChars="3100"/>
        <w:rPr>
          <w:color w:val="000000" w:themeColor="text1"/>
          <w:szCs w:val="21"/>
        </w:rPr>
      </w:pPr>
      <w:r>
        <w:rPr>
          <w:rFonts w:hint="eastAsia"/>
          <w:color w:val="000000" w:themeColor="text1"/>
          <w:szCs w:val="21"/>
        </w:rPr>
        <w:t>2018年</w:t>
      </w:r>
      <w:r>
        <w:rPr>
          <w:rFonts w:hint="eastAsia"/>
          <w:color w:val="000000" w:themeColor="text1"/>
          <w:szCs w:val="21"/>
          <w:u w:val="single"/>
        </w:rPr>
        <w:t>12</w:t>
      </w:r>
      <w:r>
        <w:rPr>
          <w:rFonts w:hint="eastAsia"/>
          <w:color w:val="000000" w:themeColor="text1"/>
          <w:szCs w:val="21"/>
        </w:rPr>
        <w:t>月</w:t>
      </w:r>
      <w:r>
        <w:rPr>
          <w:rFonts w:hint="eastAsia"/>
          <w:color w:val="000000" w:themeColor="text1"/>
          <w:szCs w:val="21"/>
          <w:u w:val="single"/>
        </w:rPr>
        <w:t>13</w:t>
      </w:r>
      <w:r>
        <w:rPr>
          <w:rFonts w:hint="eastAsia"/>
          <w:color w:val="000000" w:themeColor="text1"/>
          <w:szCs w:val="21"/>
        </w:rPr>
        <w:t>日</w:t>
      </w:r>
    </w:p>
    <w:p>
      <w:pPr>
        <w:adjustRightInd w:val="0"/>
        <w:snapToGrid w:val="0"/>
        <w:spacing w:line="400" w:lineRule="exact"/>
        <w:ind w:firstLine="6510" w:firstLineChars="3100"/>
        <w:rPr>
          <w:color w:val="000000" w:themeColor="text1"/>
          <w:szCs w:val="21"/>
        </w:rPr>
      </w:pPr>
    </w:p>
    <w:p>
      <w:pPr>
        <w:adjustRightInd w:val="0"/>
        <w:snapToGrid w:val="0"/>
        <w:spacing w:line="360" w:lineRule="auto"/>
        <w:rPr>
          <w:b/>
          <w:color w:val="000000" w:themeColor="text1"/>
          <w:spacing w:val="-6"/>
          <w:szCs w:val="21"/>
        </w:rPr>
      </w:pPr>
      <w:r>
        <w:rPr>
          <w:rFonts w:hint="eastAsia"/>
          <w:b/>
          <w:color w:val="000000" w:themeColor="text1"/>
          <w:szCs w:val="21"/>
        </w:rPr>
        <w:t>附件1：</w:t>
      </w:r>
      <w:r>
        <w:rPr>
          <w:rFonts w:hint="eastAsia"/>
          <w:b/>
          <w:color w:val="000000" w:themeColor="text1"/>
          <w:spacing w:val="-6"/>
          <w:szCs w:val="21"/>
        </w:rPr>
        <w:t>阳新县13个乡镇集中式饮用水水源地保护区划分技术报告和划分方案编制项目采购需求</w:t>
      </w:r>
    </w:p>
    <w:p>
      <w:pPr>
        <w:numPr>
          <w:ilvl w:val="0"/>
          <w:numId w:val="1"/>
        </w:numPr>
        <w:rPr>
          <w:color w:val="000000" w:themeColor="text1"/>
          <w:szCs w:val="21"/>
        </w:rPr>
      </w:pPr>
      <w:r>
        <w:rPr>
          <w:color w:val="000000" w:themeColor="text1"/>
          <w:szCs w:val="21"/>
        </w:rPr>
        <w:t>项目名称</w:t>
      </w:r>
      <w:r>
        <w:rPr>
          <w:rFonts w:hint="eastAsia"/>
          <w:color w:val="000000" w:themeColor="text1"/>
          <w:szCs w:val="21"/>
        </w:rPr>
        <w:t>：阳新县13个乡镇集中式饮用水水源地保护区划分技术报告和划分方案编制项目</w:t>
      </w:r>
      <w:r>
        <w:rPr>
          <w:color w:val="000000" w:themeColor="text1"/>
          <w:szCs w:val="21"/>
        </w:rPr>
        <w:t>。</w:t>
      </w:r>
    </w:p>
    <w:p>
      <w:pPr>
        <w:numPr>
          <w:ilvl w:val="0"/>
          <w:numId w:val="1"/>
        </w:numPr>
        <w:rPr>
          <w:color w:val="000000" w:themeColor="text1"/>
          <w:szCs w:val="21"/>
        </w:rPr>
      </w:pPr>
      <w:r>
        <w:rPr>
          <w:rFonts w:hint="eastAsia"/>
          <w:color w:val="000000" w:themeColor="text1"/>
          <w:szCs w:val="21"/>
        </w:rPr>
        <w:t>目的意义</w:t>
      </w:r>
    </w:p>
    <w:p>
      <w:pPr>
        <w:ind w:left="420"/>
        <w:rPr>
          <w:color w:val="000000" w:themeColor="text1"/>
          <w:szCs w:val="21"/>
        </w:rPr>
      </w:pP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为贯彻《中华人民共和国环境保护法》《中华人民共和国水污染防治法》，按照《湖北省水污染防治行动计划工作方案》要求，结合《黄石市生态环境保护“十三五”规划》（黄政发（2</w:t>
      </w:r>
      <w:r>
        <w:rPr>
          <w:color w:val="000000" w:themeColor="text1"/>
          <w:szCs w:val="21"/>
        </w:rPr>
        <w:t>017</w:t>
      </w:r>
      <w:r>
        <w:rPr>
          <w:rFonts w:hint="eastAsia"/>
          <w:color w:val="000000" w:themeColor="text1"/>
          <w:szCs w:val="21"/>
        </w:rPr>
        <w:t>）6号），依据最新规范《饮用水水源保护区划分技术规范》（HJ 338-2018）对饮用水源保护区进行划分，加强阳新县饮用水水源地环境保护和治理，防范饮用水水源污染风险，保障饮用水安全。</w:t>
      </w:r>
    </w:p>
    <w:p>
      <w:pPr>
        <w:numPr>
          <w:ilvl w:val="0"/>
          <w:numId w:val="1"/>
        </w:numPr>
        <w:rPr>
          <w:color w:val="000000" w:themeColor="text1"/>
          <w:szCs w:val="21"/>
        </w:rPr>
      </w:pPr>
      <w:r>
        <w:rPr>
          <w:rFonts w:hint="eastAsia"/>
          <w:color w:val="000000" w:themeColor="text1"/>
          <w:szCs w:val="21"/>
        </w:rPr>
        <w:t>编制依据</w:t>
      </w:r>
    </w:p>
    <w:p>
      <w:pPr>
        <w:ind w:left="420"/>
        <w:rPr>
          <w:color w:val="000000" w:themeColor="text1"/>
          <w:szCs w:val="21"/>
        </w:rPr>
      </w:pPr>
      <w:r>
        <w:rPr>
          <w:rFonts w:hint="eastAsia"/>
          <w:color w:val="000000" w:themeColor="text1"/>
          <w:szCs w:val="21"/>
        </w:rPr>
        <w:t>1、《</w:t>
      </w:r>
      <w:r>
        <w:rPr>
          <w:rFonts w:hint="eastAsia"/>
          <w:color w:val="000000" w:themeColor="text1"/>
          <w:szCs w:val="21"/>
          <w:lang w:val="en-US" w:eastAsia="zh-CN"/>
        </w:rPr>
        <w:t>中华</w:t>
      </w:r>
      <w:r>
        <w:rPr>
          <w:rFonts w:hint="eastAsia"/>
          <w:color w:val="000000" w:themeColor="text1"/>
          <w:szCs w:val="21"/>
        </w:rPr>
        <w:t>人民共和国环境保护法》（自2015年1月1日起施行）；</w:t>
      </w:r>
    </w:p>
    <w:p>
      <w:pPr>
        <w:ind w:left="420"/>
        <w:rPr>
          <w:color w:val="000000" w:themeColor="text1"/>
          <w:szCs w:val="21"/>
        </w:rPr>
      </w:pPr>
      <w:r>
        <w:rPr>
          <w:rFonts w:hint="eastAsia"/>
          <w:color w:val="000000" w:themeColor="text1"/>
          <w:szCs w:val="21"/>
        </w:rPr>
        <w:t>2、《中华人民共和国水污染防治法》（2017年6月27日第二次修正）；</w:t>
      </w:r>
    </w:p>
    <w:p>
      <w:pPr>
        <w:ind w:left="420"/>
        <w:rPr>
          <w:color w:val="000000" w:themeColor="text1"/>
          <w:szCs w:val="21"/>
        </w:rPr>
      </w:pPr>
      <w:r>
        <w:rPr>
          <w:rFonts w:hint="eastAsia"/>
          <w:color w:val="000000" w:themeColor="text1"/>
          <w:szCs w:val="21"/>
        </w:rPr>
        <w:t>3、《水污染防治行动计划》（国发（2015）17号）；</w:t>
      </w:r>
    </w:p>
    <w:p>
      <w:pPr>
        <w:ind w:left="420"/>
        <w:rPr>
          <w:color w:val="000000" w:themeColor="text1"/>
          <w:szCs w:val="21"/>
        </w:rPr>
      </w:pPr>
      <w:r>
        <w:rPr>
          <w:rFonts w:hint="eastAsia"/>
          <w:color w:val="000000" w:themeColor="text1"/>
          <w:szCs w:val="21"/>
        </w:rPr>
        <w:t>4、《</w:t>
      </w:r>
      <w:bookmarkStart w:id="3" w:name="_GoBack"/>
      <w:bookmarkEnd w:id="3"/>
      <w:r>
        <w:rPr>
          <w:rFonts w:hint="eastAsia"/>
          <w:color w:val="000000" w:themeColor="text1"/>
          <w:szCs w:val="21"/>
        </w:rPr>
        <w:t>中国人民共和国水法》（自2016年7月修订）；</w:t>
      </w:r>
    </w:p>
    <w:p>
      <w:pPr>
        <w:ind w:left="420"/>
        <w:rPr>
          <w:color w:val="000000" w:themeColor="text1"/>
          <w:szCs w:val="21"/>
        </w:rPr>
      </w:pPr>
      <w:r>
        <w:rPr>
          <w:rFonts w:hint="eastAsia"/>
          <w:color w:val="000000" w:themeColor="text1"/>
          <w:szCs w:val="21"/>
        </w:rPr>
        <w:t>5、《湖北省水污染防治条例》（2014.01）；</w:t>
      </w:r>
    </w:p>
    <w:p>
      <w:pPr>
        <w:ind w:left="420"/>
        <w:rPr>
          <w:color w:val="000000" w:themeColor="text1"/>
          <w:szCs w:val="21"/>
        </w:rPr>
      </w:pPr>
      <w:r>
        <w:rPr>
          <w:rFonts w:hint="eastAsia"/>
          <w:color w:val="000000" w:themeColor="text1"/>
          <w:szCs w:val="21"/>
        </w:rPr>
        <w:t>6、《饮用水水源保护区划分技术规范》（HJ 338-2018）；</w:t>
      </w:r>
    </w:p>
    <w:p>
      <w:pPr>
        <w:ind w:left="420"/>
        <w:rPr>
          <w:color w:val="000000" w:themeColor="text1"/>
          <w:szCs w:val="21"/>
        </w:rPr>
      </w:pPr>
      <w:r>
        <w:rPr>
          <w:rFonts w:hint="eastAsia"/>
          <w:color w:val="000000" w:themeColor="text1"/>
          <w:szCs w:val="21"/>
        </w:rPr>
        <w:t>7、《集中式饮用水水源环境保护指南（试行）》（环办[2012]50号）；</w:t>
      </w:r>
    </w:p>
    <w:p>
      <w:pPr>
        <w:ind w:left="420"/>
        <w:rPr>
          <w:color w:val="000000" w:themeColor="text1"/>
          <w:szCs w:val="21"/>
        </w:rPr>
      </w:pPr>
      <w:r>
        <w:rPr>
          <w:rFonts w:hint="eastAsia"/>
          <w:color w:val="000000" w:themeColor="text1"/>
          <w:szCs w:val="21"/>
        </w:rPr>
        <w:t>8、《饮用水水源保护区污染防治管理规定》（2010年12月22日修正版）；</w:t>
      </w:r>
    </w:p>
    <w:p>
      <w:pPr>
        <w:ind w:left="420"/>
        <w:rPr>
          <w:color w:val="000000" w:themeColor="text1"/>
          <w:szCs w:val="21"/>
        </w:rPr>
      </w:pPr>
      <w:r>
        <w:rPr>
          <w:rFonts w:hint="eastAsia"/>
          <w:color w:val="000000" w:themeColor="text1"/>
          <w:szCs w:val="21"/>
        </w:rPr>
        <w:t>9、《饮用水水源保护区标志技术要求》（HJ/T 433-2008）；</w:t>
      </w:r>
    </w:p>
    <w:p>
      <w:pPr>
        <w:ind w:left="420"/>
        <w:rPr>
          <w:color w:val="000000" w:themeColor="text1"/>
          <w:szCs w:val="21"/>
        </w:rPr>
      </w:pPr>
      <w:r>
        <w:rPr>
          <w:rFonts w:hint="eastAsia"/>
          <w:color w:val="000000" w:themeColor="text1"/>
          <w:szCs w:val="21"/>
        </w:rPr>
        <w:t>10、《集中式饮用水水源地规范化建设环境保护技术要求》（HJ 773-2015）；</w:t>
      </w:r>
    </w:p>
    <w:p>
      <w:pPr>
        <w:ind w:left="420"/>
        <w:rPr>
          <w:color w:val="000000" w:themeColor="text1"/>
          <w:szCs w:val="21"/>
        </w:rPr>
      </w:pPr>
      <w:r>
        <w:rPr>
          <w:rFonts w:hint="eastAsia"/>
          <w:color w:val="000000" w:themeColor="text1"/>
          <w:szCs w:val="21"/>
        </w:rPr>
        <w:t>11、《集中式饮用水水源地环境保护状况评估技术规范》（HJ 774-2015）；</w:t>
      </w:r>
    </w:p>
    <w:p>
      <w:pPr>
        <w:ind w:left="420"/>
        <w:rPr>
          <w:color w:val="000000" w:themeColor="text1"/>
          <w:szCs w:val="21"/>
        </w:rPr>
      </w:pPr>
      <w:r>
        <w:rPr>
          <w:rFonts w:hint="eastAsia"/>
          <w:color w:val="000000" w:themeColor="text1"/>
          <w:szCs w:val="21"/>
        </w:rPr>
        <w:t>12、中华人民共和国《地表水环境质量标准》（GB 3838-2002）；</w:t>
      </w:r>
    </w:p>
    <w:p>
      <w:pPr>
        <w:ind w:left="420"/>
        <w:rPr>
          <w:color w:val="000000" w:themeColor="text1"/>
          <w:szCs w:val="21"/>
        </w:rPr>
      </w:pPr>
      <w:r>
        <w:rPr>
          <w:rFonts w:hint="eastAsia"/>
          <w:color w:val="000000" w:themeColor="text1"/>
          <w:szCs w:val="21"/>
        </w:rPr>
        <w:t>13、中华人民共和国《生活饮用水卫生标准》（GB 5749-2006）；</w:t>
      </w:r>
    </w:p>
    <w:p>
      <w:pPr>
        <w:ind w:left="420"/>
        <w:rPr>
          <w:color w:val="000000" w:themeColor="text1"/>
          <w:szCs w:val="21"/>
        </w:rPr>
      </w:pPr>
      <w:r>
        <w:rPr>
          <w:rFonts w:hint="eastAsia"/>
          <w:color w:val="000000" w:themeColor="text1"/>
          <w:szCs w:val="21"/>
        </w:rPr>
        <w:t>16、《省环境保护委员会关于印发&lt;2017 年湖北省水污染防治工作方案＞的通知》（鄂环委 (2017 ) 4号）；</w:t>
      </w:r>
    </w:p>
    <w:p>
      <w:pPr>
        <w:ind w:left="420"/>
        <w:rPr>
          <w:color w:val="000000" w:themeColor="text1"/>
          <w:szCs w:val="21"/>
        </w:rPr>
      </w:pPr>
      <w:r>
        <w:rPr>
          <w:rFonts w:hint="eastAsia"/>
          <w:color w:val="000000" w:themeColor="text1"/>
          <w:szCs w:val="21"/>
        </w:rPr>
        <w:t>1</w:t>
      </w:r>
      <w:r>
        <w:rPr>
          <w:color w:val="000000" w:themeColor="text1"/>
          <w:szCs w:val="21"/>
        </w:rPr>
        <w:t>7</w:t>
      </w:r>
      <w:r>
        <w:rPr>
          <w:rFonts w:hint="eastAsia"/>
          <w:color w:val="000000" w:themeColor="text1"/>
          <w:szCs w:val="21"/>
        </w:rPr>
        <w:t>、《黄石市生态环境保护“十三五”规划》（黄政发（2017）6号）；</w:t>
      </w:r>
    </w:p>
    <w:p>
      <w:pPr>
        <w:ind w:left="420"/>
        <w:rPr>
          <w:color w:val="000000" w:themeColor="text1"/>
          <w:szCs w:val="21"/>
        </w:rPr>
      </w:pPr>
      <w:r>
        <w:rPr>
          <w:rFonts w:hint="eastAsia"/>
          <w:color w:val="000000" w:themeColor="text1"/>
          <w:szCs w:val="21"/>
        </w:rPr>
        <w:t>18、《黄石市饮用水水源地保护条例》（2018年10月25日黄石市人大通过版）。</w:t>
      </w:r>
    </w:p>
    <w:p>
      <w:pPr>
        <w:ind w:left="420"/>
        <w:rPr>
          <w:color w:val="000000" w:themeColor="text1"/>
          <w:szCs w:val="21"/>
        </w:rPr>
      </w:pPr>
      <w:r>
        <w:rPr>
          <w:rFonts w:hint="eastAsia"/>
          <w:color w:val="000000" w:themeColor="text1"/>
          <w:szCs w:val="21"/>
        </w:rPr>
        <w:t>四、饮用水水源保护区划分技术文件编制的基本要求</w:t>
      </w:r>
    </w:p>
    <w:p>
      <w:pPr>
        <w:ind w:firstLine="420" w:firstLineChars="200"/>
        <w:rPr>
          <w:color w:val="000000" w:themeColor="text1"/>
          <w:szCs w:val="21"/>
        </w:rPr>
      </w:pPr>
      <w:r>
        <w:rPr>
          <w:color w:val="000000" w:themeColor="text1"/>
          <w:szCs w:val="21"/>
        </w:rPr>
        <w:t>1、</w:t>
      </w:r>
      <w:r>
        <w:rPr>
          <w:rFonts w:hint="eastAsia"/>
          <w:color w:val="000000" w:themeColor="text1"/>
          <w:szCs w:val="21"/>
        </w:rPr>
        <w:t>总则：划分目的，划分依据，相关法律法规，相关已经批准实施的规划，保护区划分的技术路线。</w:t>
      </w:r>
    </w:p>
    <w:p>
      <w:pPr>
        <w:ind w:firstLine="420" w:firstLineChars="200"/>
        <w:rPr>
          <w:color w:val="000000" w:themeColor="text1"/>
          <w:szCs w:val="21"/>
        </w:rPr>
      </w:pPr>
      <w:r>
        <w:rPr>
          <w:rFonts w:hint="eastAsia"/>
          <w:color w:val="000000" w:themeColor="text1"/>
          <w:szCs w:val="21"/>
        </w:rPr>
        <w:t>2、饮用水水源基础环境状况：饮用水水源地所在区域或流域的自然状况，饮用水水源地所在区域或流域的社会经济状况，饮用水水源地周边城乡土地使用现状及规划情况，饮用水水源地规划、水功能区划、重要生态功能区划等情况。饮用水水源地基础状况，饮用水水源地的水质状况调查评价，饮用水水源地周边及上游污染源调查，饮用水水源地水环境风险分析。</w:t>
      </w:r>
    </w:p>
    <w:p>
      <w:pPr>
        <w:ind w:firstLine="420" w:firstLineChars="200"/>
        <w:rPr>
          <w:color w:val="000000" w:themeColor="text1"/>
          <w:szCs w:val="21"/>
        </w:rPr>
      </w:pPr>
      <w:r>
        <w:rPr>
          <w:rFonts w:hint="eastAsia"/>
          <w:color w:val="000000" w:themeColor="text1"/>
          <w:szCs w:val="21"/>
        </w:rPr>
        <w:t>3、开展饮用水水源地水质状况调查：①河流型饮用水水源地：富池镇、黄颡口镇、半壁山农场、荆头山农场、军垦农场5个乡镇集中式饮用水水源地开展地表水饮用水水源水质62项指标监测分析一次；②湖泊、水库型饮用水水源地：白沙镇、浮屠镇、陶港镇、王英镇、排市镇、木港镇6个乡镇集中式饮用水水源地按地表水环境质量标准62项监测指标基础上补充叶绿素a和透明度2项指标监测分析一次；③地下水型饮用水水源地：枫林镇、龙港镇2个乡镇集中式饮用水水源地进行一次地下水39项常规指标监测分析。</w:t>
      </w:r>
    </w:p>
    <w:p>
      <w:pPr>
        <w:ind w:firstLine="420" w:firstLineChars="200"/>
        <w:rPr>
          <w:color w:val="000000" w:themeColor="text1"/>
          <w:szCs w:val="21"/>
        </w:rPr>
      </w:pPr>
      <w:r>
        <w:rPr>
          <w:rFonts w:hint="eastAsia"/>
          <w:color w:val="000000" w:themeColor="text1"/>
          <w:szCs w:val="21"/>
        </w:rPr>
        <w:t>4</w:t>
      </w:r>
      <w:r>
        <w:rPr>
          <w:color w:val="000000" w:themeColor="text1"/>
          <w:szCs w:val="21"/>
        </w:rPr>
        <w:t>、</w:t>
      </w:r>
      <w:r>
        <w:rPr>
          <w:rFonts w:hint="eastAsia"/>
          <w:color w:val="000000" w:themeColor="text1"/>
          <w:szCs w:val="21"/>
        </w:rPr>
        <w:t>保护区划分与定界：确定各级保护区划分的技术方法，说明选用的技术指标、数值计算方法及理由、准保护区划分的必要性及意义等，初步划分结果及分析，一级保护区范围的确定，二级保护区范围的确定，准保护区范围的确定，保护区定界方案，保护区定界的技术说明。</w:t>
      </w:r>
    </w:p>
    <w:p>
      <w:pPr>
        <w:ind w:firstLine="420" w:firstLineChars="200"/>
        <w:rPr>
          <w:color w:val="000000" w:themeColor="text1"/>
          <w:szCs w:val="21"/>
        </w:rPr>
      </w:pPr>
      <w:r>
        <w:rPr>
          <w:rFonts w:hint="eastAsia"/>
          <w:color w:val="000000" w:themeColor="text1"/>
          <w:szCs w:val="21"/>
        </w:rPr>
        <w:t>5、饮用水水源保护区规范化建设与管理要求：饮用水水源保护区的规范化建设突出问题及整治措施、水源水质监测网站的布置，水质项目的常规和预警监测，污染源监督、应急预案制定和应急监测能力建设等；若水质尚未达标，应要求水源准保护区实施总量控制，并提出水质达标期限和相应的管理控制措施。</w:t>
      </w:r>
    </w:p>
    <w:p>
      <w:pPr>
        <w:ind w:firstLine="420" w:firstLineChars="200"/>
        <w:rPr>
          <w:color w:val="000000" w:themeColor="text1"/>
          <w:szCs w:val="21"/>
        </w:rPr>
      </w:pPr>
      <w:r>
        <w:rPr>
          <w:rFonts w:hint="eastAsia"/>
          <w:color w:val="000000" w:themeColor="text1"/>
          <w:szCs w:val="21"/>
        </w:rPr>
        <w:t>6、饮用水水源保护区建设投资估算：保护区规范化建设项目投资估算，规范化建设目标达标的可行性分析。</w:t>
      </w:r>
    </w:p>
    <w:p>
      <w:pPr>
        <w:ind w:firstLine="420" w:firstLineChars="200"/>
        <w:rPr>
          <w:color w:val="000000" w:themeColor="text1"/>
          <w:szCs w:val="21"/>
        </w:rPr>
      </w:pPr>
      <w:r>
        <w:rPr>
          <w:rFonts w:hint="eastAsia"/>
          <w:color w:val="000000" w:themeColor="text1"/>
          <w:szCs w:val="21"/>
        </w:rPr>
        <w:t>7、饮用水水源保护区划分方案、图件及有关说明：保护区详细情况（包括取水口位置、监测点位、周边污染源分布等）图集、饮用水水源保护区登记表、一级、二级保护区和准保护区矢量图、保护区边界主要拐点的经纬度坐标等矢量图及详细情况的文字说明等内容。</w:t>
      </w:r>
    </w:p>
    <w:p>
      <w:pPr>
        <w:ind w:firstLine="422" w:firstLineChars="200"/>
        <w:rPr>
          <w:b/>
          <w:color w:val="000000" w:themeColor="text1"/>
          <w:szCs w:val="21"/>
        </w:rPr>
      </w:pPr>
    </w:p>
    <w:p>
      <w:pPr>
        <w:spacing w:line="240" w:lineRule="exact"/>
        <w:ind w:firstLine="422" w:firstLineChars="200"/>
        <w:rPr>
          <w:b/>
          <w:color w:val="000000" w:themeColor="text1"/>
          <w:szCs w:val="21"/>
        </w:rPr>
      </w:pPr>
      <w:r>
        <w:rPr>
          <w:rFonts w:hint="eastAsia"/>
          <w:b/>
          <w:color w:val="000000" w:themeColor="text1"/>
          <w:szCs w:val="21"/>
        </w:rPr>
        <w:t>五、技术要求</w:t>
      </w:r>
    </w:p>
    <w:tbl>
      <w:tblPr>
        <w:tblStyle w:val="8"/>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30"/>
        <w:gridCol w:w="3196"/>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spacing w:line="400" w:lineRule="exact"/>
              <w:rPr>
                <w:color w:val="000000" w:themeColor="text1"/>
                <w:szCs w:val="21"/>
              </w:rPr>
            </w:pPr>
            <w:r>
              <w:rPr>
                <w:rFonts w:hint="eastAsia"/>
                <w:color w:val="000000" w:themeColor="text1"/>
                <w:szCs w:val="21"/>
              </w:rPr>
              <w:t>序号</w:t>
            </w:r>
          </w:p>
        </w:tc>
        <w:tc>
          <w:tcPr>
            <w:tcW w:w="3826" w:type="dxa"/>
            <w:gridSpan w:val="2"/>
          </w:tcPr>
          <w:p>
            <w:pPr>
              <w:spacing w:line="400" w:lineRule="exact"/>
              <w:jc w:val="center"/>
              <w:rPr>
                <w:color w:val="000000" w:themeColor="text1"/>
                <w:szCs w:val="21"/>
              </w:rPr>
            </w:pPr>
            <w:r>
              <w:rPr>
                <w:rFonts w:hint="eastAsia"/>
                <w:color w:val="000000" w:themeColor="text1"/>
                <w:szCs w:val="21"/>
              </w:rPr>
              <w:t>项目内容</w:t>
            </w:r>
          </w:p>
        </w:tc>
        <w:tc>
          <w:tcPr>
            <w:tcW w:w="4820" w:type="dxa"/>
          </w:tcPr>
          <w:p>
            <w:pPr>
              <w:spacing w:line="400" w:lineRule="exact"/>
              <w:jc w:val="center"/>
              <w:rPr>
                <w:color w:val="000000" w:themeColor="text1"/>
                <w:szCs w:val="21"/>
              </w:rPr>
            </w:pPr>
            <w:r>
              <w:rPr>
                <w:rFonts w:hint="eastAsia"/>
                <w:color w:val="000000" w:themeColor="text1"/>
                <w:szCs w:val="21"/>
              </w:rPr>
              <w:t>技术内容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color w:val="000000" w:themeColor="text1"/>
                <w:szCs w:val="21"/>
              </w:rPr>
            </w:pPr>
            <w:r>
              <w:rPr>
                <w:rFonts w:hint="eastAsia"/>
                <w:color w:val="000000" w:themeColor="text1"/>
                <w:szCs w:val="21"/>
              </w:rPr>
              <w:t>1</w:t>
            </w:r>
          </w:p>
        </w:tc>
        <w:tc>
          <w:tcPr>
            <w:tcW w:w="3826" w:type="dxa"/>
            <w:gridSpan w:val="2"/>
            <w:vAlign w:val="center"/>
          </w:tcPr>
          <w:p>
            <w:pPr>
              <w:spacing w:line="400" w:lineRule="exact"/>
              <w:jc w:val="center"/>
              <w:rPr>
                <w:color w:val="000000" w:themeColor="text1"/>
                <w:szCs w:val="21"/>
              </w:rPr>
            </w:pPr>
            <w:r>
              <w:rPr>
                <w:rFonts w:hint="eastAsia"/>
                <w:color w:val="000000" w:themeColor="text1"/>
                <w:szCs w:val="21"/>
              </w:rPr>
              <w:t>水源地水质检测</w:t>
            </w:r>
          </w:p>
        </w:tc>
        <w:tc>
          <w:tcPr>
            <w:tcW w:w="4820" w:type="dxa"/>
          </w:tcPr>
          <w:p>
            <w:pPr>
              <w:spacing w:line="400" w:lineRule="exact"/>
              <w:ind w:firstLine="420" w:firstLineChars="200"/>
              <w:rPr>
                <w:color w:val="000000" w:themeColor="text1"/>
                <w:szCs w:val="21"/>
              </w:rPr>
            </w:pPr>
            <w:r>
              <w:rPr>
                <w:rFonts w:hint="eastAsia"/>
                <w:color w:val="000000" w:themeColor="text1"/>
                <w:szCs w:val="21"/>
              </w:rPr>
              <w:t>13处“百吨千人”及以上规模水源地，含现场采样，数据分析及审核、检测报告编制；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pPr>
              <w:spacing w:line="400" w:lineRule="exact"/>
              <w:jc w:val="center"/>
              <w:rPr>
                <w:color w:val="000000" w:themeColor="text1"/>
                <w:szCs w:val="21"/>
              </w:rPr>
            </w:pPr>
            <w:r>
              <w:rPr>
                <w:rFonts w:hint="eastAsia"/>
                <w:color w:val="000000" w:themeColor="text1"/>
                <w:szCs w:val="21"/>
              </w:rPr>
              <w:t>2</w:t>
            </w:r>
          </w:p>
        </w:tc>
        <w:tc>
          <w:tcPr>
            <w:tcW w:w="630" w:type="dxa"/>
            <w:vMerge w:val="restart"/>
            <w:vAlign w:val="center"/>
          </w:tcPr>
          <w:p>
            <w:pPr>
              <w:spacing w:line="400" w:lineRule="exact"/>
              <w:jc w:val="center"/>
              <w:rPr>
                <w:color w:val="000000" w:themeColor="text1"/>
                <w:szCs w:val="21"/>
              </w:rPr>
            </w:pPr>
            <w:r>
              <w:rPr>
                <w:rFonts w:hint="eastAsia"/>
                <w:color w:val="000000" w:themeColor="text1"/>
                <w:szCs w:val="21"/>
              </w:rPr>
              <w:t>技术咨询</w:t>
            </w:r>
          </w:p>
        </w:tc>
        <w:tc>
          <w:tcPr>
            <w:tcW w:w="3196" w:type="dxa"/>
          </w:tcPr>
          <w:p>
            <w:pPr>
              <w:spacing w:line="400" w:lineRule="exact"/>
              <w:rPr>
                <w:color w:val="000000" w:themeColor="text1"/>
                <w:szCs w:val="21"/>
              </w:rPr>
            </w:pPr>
            <w:r>
              <w:rPr>
                <w:rFonts w:hint="eastAsia"/>
                <w:color w:val="000000" w:themeColor="text1"/>
                <w:szCs w:val="21"/>
              </w:rPr>
              <w:t>13处“百吨千人”及以上规模集中式饮用水水源地现场踏勘</w:t>
            </w:r>
          </w:p>
        </w:tc>
        <w:tc>
          <w:tcPr>
            <w:tcW w:w="4820" w:type="dxa"/>
          </w:tcPr>
          <w:p>
            <w:pPr>
              <w:spacing w:line="400" w:lineRule="exact"/>
              <w:ind w:firstLine="315" w:firstLineChars="150"/>
              <w:rPr>
                <w:color w:val="000000" w:themeColor="text1"/>
                <w:szCs w:val="21"/>
              </w:rPr>
            </w:pPr>
            <w:r>
              <w:rPr>
                <w:rFonts w:hint="eastAsia"/>
                <w:color w:val="000000" w:themeColor="text1"/>
                <w:szCs w:val="21"/>
              </w:rPr>
              <w:t>13处“百吨千人”及以上规模集中式饮用水水源地水质、环境调查</w:t>
            </w:r>
            <w:r>
              <w:rPr>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spacing w:line="400" w:lineRule="exact"/>
              <w:jc w:val="center"/>
              <w:rPr>
                <w:color w:val="000000" w:themeColor="text1"/>
                <w:szCs w:val="21"/>
              </w:rPr>
            </w:pPr>
          </w:p>
        </w:tc>
        <w:tc>
          <w:tcPr>
            <w:tcW w:w="630" w:type="dxa"/>
            <w:vMerge w:val="continue"/>
          </w:tcPr>
          <w:p>
            <w:pPr>
              <w:spacing w:line="400" w:lineRule="exact"/>
              <w:rPr>
                <w:color w:val="000000" w:themeColor="text1"/>
                <w:szCs w:val="21"/>
              </w:rPr>
            </w:pPr>
          </w:p>
        </w:tc>
        <w:tc>
          <w:tcPr>
            <w:tcW w:w="3196" w:type="dxa"/>
            <w:vAlign w:val="center"/>
          </w:tcPr>
          <w:p>
            <w:pPr>
              <w:spacing w:line="400" w:lineRule="exact"/>
              <w:jc w:val="center"/>
              <w:rPr>
                <w:color w:val="000000" w:themeColor="text1"/>
                <w:szCs w:val="21"/>
              </w:rPr>
            </w:pPr>
            <w:r>
              <w:rPr>
                <w:rFonts w:hint="eastAsia"/>
                <w:color w:val="000000" w:themeColor="text1"/>
                <w:szCs w:val="21"/>
              </w:rPr>
              <w:t>水源地环境分析报告</w:t>
            </w:r>
          </w:p>
        </w:tc>
        <w:tc>
          <w:tcPr>
            <w:tcW w:w="4820" w:type="dxa"/>
          </w:tcPr>
          <w:p>
            <w:pPr>
              <w:spacing w:line="400" w:lineRule="exact"/>
              <w:ind w:firstLine="315" w:firstLineChars="150"/>
              <w:rPr>
                <w:color w:val="000000" w:themeColor="text1"/>
                <w:szCs w:val="21"/>
                <w:highlight w:val="yellow"/>
              </w:rPr>
            </w:pPr>
            <w:r>
              <w:rPr>
                <w:rFonts w:hint="eastAsia"/>
                <w:color w:val="000000" w:themeColor="text1"/>
                <w:szCs w:val="21"/>
              </w:rPr>
              <w:t>根据《地表水环境质量标准》（GB 3838-2002）和《地下水质量标准》（GB/T 14848-2017）分析水环境质量，撰写分析报告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spacing w:line="400" w:lineRule="exact"/>
              <w:jc w:val="center"/>
              <w:rPr>
                <w:color w:val="000000" w:themeColor="text1"/>
                <w:szCs w:val="21"/>
              </w:rPr>
            </w:pPr>
          </w:p>
        </w:tc>
        <w:tc>
          <w:tcPr>
            <w:tcW w:w="630" w:type="dxa"/>
            <w:vMerge w:val="continue"/>
          </w:tcPr>
          <w:p>
            <w:pPr>
              <w:spacing w:line="400" w:lineRule="exact"/>
              <w:rPr>
                <w:color w:val="000000" w:themeColor="text1"/>
                <w:szCs w:val="21"/>
              </w:rPr>
            </w:pPr>
          </w:p>
        </w:tc>
        <w:tc>
          <w:tcPr>
            <w:tcW w:w="3196" w:type="dxa"/>
            <w:vAlign w:val="center"/>
          </w:tcPr>
          <w:p>
            <w:pPr>
              <w:spacing w:line="400" w:lineRule="exact"/>
              <w:jc w:val="center"/>
              <w:rPr>
                <w:color w:val="000000" w:themeColor="text1"/>
                <w:szCs w:val="21"/>
              </w:rPr>
            </w:pPr>
            <w:r>
              <w:rPr>
                <w:rFonts w:hint="eastAsia"/>
                <w:color w:val="000000" w:themeColor="text1"/>
                <w:szCs w:val="21"/>
              </w:rPr>
              <w:t>水源地保护区划分方案</w:t>
            </w:r>
          </w:p>
        </w:tc>
        <w:tc>
          <w:tcPr>
            <w:tcW w:w="4820" w:type="dxa"/>
          </w:tcPr>
          <w:p>
            <w:pPr>
              <w:spacing w:line="400" w:lineRule="exact"/>
              <w:ind w:firstLine="315" w:firstLineChars="150"/>
              <w:rPr>
                <w:color w:val="000000" w:themeColor="text1"/>
                <w:szCs w:val="21"/>
              </w:rPr>
            </w:pPr>
            <w:r>
              <w:rPr>
                <w:rFonts w:hint="eastAsia"/>
                <w:color w:val="000000" w:themeColor="text1"/>
                <w:szCs w:val="21"/>
              </w:rPr>
              <w:t>按照技术规范划分13个“百吨千人”及以上规模集中饮用水水源地一级、二级保护区及准保护区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spacing w:line="400" w:lineRule="exact"/>
              <w:jc w:val="center"/>
              <w:rPr>
                <w:color w:val="000000" w:themeColor="text1"/>
                <w:szCs w:val="21"/>
              </w:rPr>
            </w:pPr>
          </w:p>
        </w:tc>
        <w:tc>
          <w:tcPr>
            <w:tcW w:w="630" w:type="dxa"/>
            <w:vMerge w:val="continue"/>
          </w:tcPr>
          <w:p>
            <w:pPr>
              <w:spacing w:line="400" w:lineRule="exact"/>
              <w:rPr>
                <w:color w:val="000000" w:themeColor="text1"/>
                <w:szCs w:val="21"/>
              </w:rPr>
            </w:pPr>
          </w:p>
        </w:tc>
        <w:tc>
          <w:tcPr>
            <w:tcW w:w="3196" w:type="dxa"/>
            <w:vAlign w:val="center"/>
          </w:tcPr>
          <w:p>
            <w:pPr>
              <w:spacing w:line="400" w:lineRule="exact"/>
              <w:jc w:val="center"/>
              <w:rPr>
                <w:color w:val="000000" w:themeColor="text1"/>
                <w:szCs w:val="21"/>
              </w:rPr>
            </w:pPr>
            <w:r>
              <w:rPr>
                <w:rFonts w:hint="eastAsia"/>
                <w:color w:val="000000" w:themeColor="text1"/>
                <w:szCs w:val="21"/>
              </w:rPr>
              <w:t>饮用水水源保护区規范化</w:t>
            </w:r>
          </w:p>
        </w:tc>
        <w:tc>
          <w:tcPr>
            <w:tcW w:w="4820" w:type="dxa"/>
            <w:vAlign w:val="center"/>
          </w:tcPr>
          <w:p>
            <w:pPr>
              <w:spacing w:line="400" w:lineRule="exact"/>
              <w:rPr>
                <w:color w:val="000000" w:themeColor="text1"/>
                <w:szCs w:val="21"/>
              </w:rPr>
            </w:pPr>
            <w:r>
              <w:rPr>
                <w:rFonts w:hint="eastAsia"/>
                <w:color w:val="000000" w:themeColor="text1"/>
                <w:szCs w:val="21"/>
              </w:rPr>
              <w:t xml:space="preserve"> 根据相关国家标准及规范，对各水源地的规范化建设进行梳理，并明确建设要求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spacing w:line="400" w:lineRule="exact"/>
              <w:jc w:val="center"/>
              <w:rPr>
                <w:color w:val="000000" w:themeColor="text1"/>
                <w:szCs w:val="21"/>
              </w:rPr>
            </w:pPr>
          </w:p>
        </w:tc>
        <w:tc>
          <w:tcPr>
            <w:tcW w:w="630" w:type="dxa"/>
            <w:vMerge w:val="continue"/>
          </w:tcPr>
          <w:p>
            <w:pPr>
              <w:spacing w:line="400" w:lineRule="exact"/>
              <w:rPr>
                <w:color w:val="000000" w:themeColor="text1"/>
                <w:szCs w:val="21"/>
              </w:rPr>
            </w:pPr>
          </w:p>
        </w:tc>
        <w:tc>
          <w:tcPr>
            <w:tcW w:w="3196" w:type="dxa"/>
            <w:vAlign w:val="center"/>
          </w:tcPr>
          <w:p>
            <w:pPr>
              <w:spacing w:line="400" w:lineRule="exact"/>
              <w:jc w:val="center"/>
              <w:rPr>
                <w:color w:val="000000" w:themeColor="text1"/>
                <w:szCs w:val="21"/>
              </w:rPr>
            </w:pPr>
            <w:r>
              <w:rPr>
                <w:rFonts w:hint="eastAsia"/>
                <w:color w:val="000000" w:themeColor="text1"/>
                <w:szCs w:val="21"/>
              </w:rPr>
              <w:t>饮用水水源保护区建设投资估算报告</w:t>
            </w:r>
          </w:p>
        </w:tc>
        <w:tc>
          <w:tcPr>
            <w:tcW w:w="4820" w:type="dxa"/>
          </w:tcPr>
          <w:p>
            <w:pPr>
              <w:spacing w:line="400" w:lineRule="exact"/>
              <w:ind w:firstLine="315" w:firstLineChars="150"/>
              <w:rPr>
                <w:color w:val="000000" w:themeColor="text1"/>
                <w:szCs w:val="21"/>
              </w:rPr>
            </w:pPr>
            <w:r>
              <w:rPr>
                <w:rFonts w:hint="eastAsia"/>
                <w:color w:val="000000" w:themeColor="text1"/>
                <w:szCs w:val="21"/>
              </w:rPr>
              <w:t>对不符合国家标准及规范的水源地，提出相应整改意见及要求，并初步估算投资需求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color w:val="000000" w:themeColor="text1"/>
                <w:szCs w:val="21"/>
              </w:rPr>
            </w:pPr>
            <w:r>
              <w:rPr>
                <w:rFonts w:hint="eastAsia"/>
                <w:color w:val="000000" w:themeColor="text1"/>
                <w:szCs w:val="21"/>
              </w:rPr>
              <w:t>3</w:t>
            </w:r>
          </w:p>
        </w:tc>
        <w:tc>
          <w:tcPr>
            <w:tcW w:w="3826" w:type="dxa"/>
            <w:gridSpan w:val="2"/>
            <w:vAlign w:val="center"/>
          </w:tcPr>
          <w:p>
            <w:pPr>
              <w:spacing w:line="400" w:lineRule="exact"/>
              <w:jc w:val="center"/>
              <w:rPr>
                <w:color w:val="000000" w:themeColor="text1"/>
                <w:szCs w:val="21"/>
              </w:rPr>
            </w:pPr>
            <w:r>
              <w:rPr>
                <w:rFonts w:hint="eastAsia"/>
                <w:color w:val="000000" w:themeColor="text1"/>
                <w:szCs w:val="21"/>
              </w:rPr>
              <w:t>方案评审验收</w:t>
            </w:r>
          </w:p>
        </w:tc>
        <w:tc>
          <w:tcPr>
            <w:tcW w:w="4820" w:type="dxa"/>
          </w:tcPr>
          <w:p>
            <w:pPr>
              <w:spacing w:line="400" w:lineRule="exact"/>
              <w:ind w:firstLine="315" w:firstLineChars="150"/>
              <w:rPr>
                <w:color w:val="000000" w:themeColor="text1"/>
                <w:szCs w:val="21"/>
              </w:rPr>
            </w:pPr>
            <w:r>
              <w:rPr>
                <w:rFonts w:hint="eastAsia"/>
                <w:color w:val="000000" w:themeColor="text1"/>
                <w:szCs w:val="21"/>
              </w:rPr>
              <w:t>对集中式饮用水水源地组织县级、市级及省厅三级考核验收</w:t>
            </w:r>
          </w:p>
        </w:tc>
      </w:tr>
    </w:tbl>
    <w:p>
      <w:pPr>
        <w:rPr>
          <w:color w:val="000000" w:themeColor="text1"/>
          <w:szCs w:val="21"/>
        </w:rPr>
      </w:pPr>
    </w:p>
    <w:p>
      <w:pPr>
        <w:widowControl/>
        <w:spacing w:line="360" w:lineRule="auto"/>
        <w:jc w:val="left"/>
        <w:rPr>
          <w:color w:val="000000" w:themeColor="text1"/>
          <w:szCs w:val="21"/>
        </w:rPr>
      </w:pPr>
      <w:r>
        <w:rPr>
          <w:rFonts w:hint="eastAsia" w:ascii="宋体" w:hAnsi="宋体" w:cs="Times New Roman"/>
          <w:b/>
          <w:bCs/>
          <w:color w:val="000000" w:themeColor="text1"/>
          <w:szCs w:val="21"/>
        </w:rPr>
        <w:t>六、商务要求</w:t>
      </w:r>
    </w:p>
    <w:p>
      <w:pPr>
        <w:ind w:firstLine="424" w:firstLineChars="202"/>
        <w:rPr>
          <w:color w:val="000000" w:themeColor="text1"/>
          <w:szCs w:val="21"/>
        </w:rPr>
      </w:pPr>
      <w:r>
        <w:rPr>
          <w:color w:val="000000" w:themeColor="text1"/>
          <w:szCs w:val="21"/>
        </w:rPr>
        <w:t>1、质保期：一年。</w:t>
      </w:r>
    </w:p>
    <w:p>
      <w:pPr>
        <w:ind w:left="840" w:leftChars="200" w:hanging="420" w:hangingChars="200"/>
        <w:jc w:val="left"/>
        <w:rPr>
          <w:b/>
          <w:bCs/>
          <w:color w:val="000000" w:themeColor="text1"/>
          <w:szCs w:val="21"/>
        </w:rPr>
      </w:pPr>
      <w:r>
        <w:rPr>
          <w:color w:val="000000" w:themeColor="text1"/>
          <w:szCs w:val="21"/>
        </w:rPr>
        <w:t>2、</w:t>
      </w:r>
      <w:r>
        <w:rPr>
          <w:b/>
          <w:bCs/>
          <w:color w:val="000000" w:themeColor="text1"/>
          <w:szCs w:val="21"/>
        </w:rPr>
        <w:t>供货期：</w:t>
      </w:r>
      <w:r>
        <w:rPr>
          <w:rFonts w:hint="eastAsia"/>
          <w:b/>
          <w:bCs/>
          <w:color w:val="000000" w:themeColor="text1"/>
          <w:szCs w:val="21"/>
        </w:rPr>
        <w:t>收到中标通知书后15个工作日内完成阳新县13个乡镇集中式饮用水水源地保护区划分技术报告和划分方案</w:t>
      </w:r>
      <w:r>
        <w:rPr>
          <w:b/>
          <w:bCs/>
          <w:color w:val="000000" w:themeColor="text1"/>
          <w:szCs w:val="21"/>
        </w:rPr>
        <w:t xml:space="preserve"> ；</w:t>
      </w:r>
    </w:p>
    <w:p>
      <w:pPr>
        <w:ind w:firstLine="424" w:firstLineChars="202"/>
        <w:jc w:val="left"/>
        <w:rPr>
          <w:color w:val="000000" w:themeColor="text1"/>
          <w:szCs w:val="21"/>
        </w:rPr>
      </w:pPr>
      <w:r>
        <w:rPr>
          <w:rFonts w:hint="eastAsia"/>
          <w:color w:val="000000" w:themeColor="text1"/>
          <w:szCs w:val="21"/>
        </w:rPr>
        <w:t>3、</w:t>
      </w:r>
      <w:r>
        <w:rPr>
          <w:color w:val="000000" w:themeColor="text1"/>
          <w:szCs w:val="21"/>
        </w:rPr>
        <w:t xml:space="preserve"> 供货地点：阳新县环境保护局 。</w:t>
      </w:r>
    </w:p>
    <w:p>
      <w:pPr>
        <w:ind w:firstLine="420" w:firstLineChars="200"/>
        <w:jc w:val="left"/>
        <w:rPr>
          <w:color w:val="000000" w:themeColor="text1"/>
          <w:szCs w:val="21"/>
        </w:rPr>
      </w:pPr>
      <w:r>
        <w:rPr>
          <w:rFonts w:hint="eastAsia"/>
          <w:color w:val="000000" w:themeColor="text1"/>
          <w:szCs w:val="21"/>
        </w:rPr>
        <w:t>4、</w:t>
      </w:r>
      <w:r>
        <w:rPr>
          <w:color w:val="000000" w:themeColor="text1"/>
          <w:szCs w:val="21"/>
        </w:rPr>
        <w:t>付款方式：</w:t>
      </w:r>
      <w:r>
        <w:rPr>
          <w:rFonts w:hint="eastAsia"/>
          <w:color w:val="000000" w:themeColor="text1"/>
          <w:szCs w:val="21"/>
        </w:rPr>
        <w:t>阳新县13个乡镇集中式饮用水水源地保护区划分技术报告和划分方案通过专家评审后7个工作日内付清</w:t>
      </w:r>
      <w:r>
        <w:rPr>
          <w:color w:val="000000" w:themeColor="text1"/>
          <w:szCs w:val="21"/>
        </w:rPr>
        <w:t>。</w:t>
      </w:r>
    </w:p>
    <w:p>
      <w:pPr>
        <w:adjustRightInd w:val="0"/>
        <w:snapToGrid w:val="0"/>
        <w:spacing w:line="360" w:lineRule="auto"/>
        <w:rPr>
          <w:b/>
          <w:color w:val="000000" w:themeColor="text1"/>
          <w:szCs w:val="21"/>
        </w:rPr>
      </w:pPr>
    </w:p>
    <w:p>
      <w:pPr>
        <w:adjustRightInd w:val="0"/>
        <w:snapToGrid w:val="0"/>
        <w:spacing w:line="360" w:lineRule="auto"/>
        <w:rPr>
          <w:b/>
          <w:color w:val="000000" w:themeColor="text1"/>
          <w:szCs w:val="21"/>
        </w:rPr>
      </w:pPr>
    </w:p>
    <w:p>
      <w:pPr>
        <w:adjustRightInd w:val="0"/>
        <w:snapToGrid w:val="0"/>
        <w:spacing w:line="360" w:lineRule="auto"/>
        <w:rPr>
          <w:b/>
          <w:color w:val="000000" w:themeColor="text1"/>
          <w:szCs w:val="21"/>
        </w:rPr>
      </w:pPr>
    </w:p>
    <w:p>
      <w:pPr>
        <w:adjustRightInd w:val="0"/>
        <w:snapToGrid w:val="0"/>
        <w:spacing w:line="360" w:lineRule="auto"/>
        <w:rPr>
          <w:b/>
          <w:color w:val="000000" w:themeColor="text1"/>
          <w:szCs w:val="21"/>
        </w:rPr>
      </w:pPr>
    </w:p>
    <w:p>
      <w:pPr>
        <w:adjustRightInd w:val="0"/>
        <w:snapToGrid w:val="0"/>
        <w:spacing w:line="320" w:lineRule="exact"/>
        <w:rPr>
          <w:b/>
          <w:color w:val="000000" w:themeColor="text1"/>
          <w:szCs w:val="21"/>
        </w:rPr>
      </w:pPr>
      <w:r>
        <w:rPr>
          <w:rFonts w:hint="eastAsia"/>
          <w:b/>
          <w:color w:val="000000" w:themeColor="text1"/>
          <w:szCs w:val="21"/>
        </w:rPr>
        <w:t>附件2：供应商报名表</w:t>
      </w:r>
    </w:p>
    <w:p>
      <w:pPr>
        <w:spacing w:line="320" w:lineRule="exact"/>
        <w:jc w:val="center"/>
        <w:rPr>
          <w:b/>
          <w:color w:val="000000" w:themeColor="text1"/>
          <w:szCs w:val="21"/>
        </w:rPr>
      </w:pPr>
      <w:r>
        <w:rPr>
          <w:rFonts w:hint="eastAsia"/>
          <w:b/>
          <w:color w:val="000000" w:themeColor="text1"/>
          <w:szCs w:val="21"/>
        </w:rPr>
        <w:t>供应商报名表</w:t>
      </w:r>
    </w:p>
    <w:p>
      <w:pPr>
        <w:spacing w:line="320" w:lineRule="exact"/>
        <w:rPr>
          <w:color w:val="000000" w:themeColor="text1"/>
          <w:szCs w:val="21"/>
        </w:rPr>
      </w:pP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 xml:space="preserve">                      项目编号：</w:t>
      </w:r>
      <w:r>
        <w:rPr>
          <w:rFonts w:hint="eastAsia"/>
          <w:color w:val="000000" w:themeColor="text1"/>
          <w:szCs w:val="21"/>
          <w:u w:val="single"/>
        </w:rPr>
        <w:t xml:space="preserve">          </w:t>
      </w:r>
    </w:p>
    <w:tbl>
      <w:tblPr>
        <w:tblStyle w:val="7"/>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供应商名称</w:t>
            </w:r>
          </w:p>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（盖章）</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20" w:lineRule="exact"/>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供应商提供的</w:t>
            </w:r>
          </w:p>
          <w:p>
            <w:pPr>
              <w:widowControl/>
              <w:spacing w:before="100" w:beforeAutospacing="1" w:after="100" w:afterAutospacing="1" w:line="320" w:lineRule="exact"/>
              <w:jc w:val="left"/>
              <w:rPr>
                <w:rFonts w:ascii="宋体" w:hAnsi="宋体" w:cs="宋体"/>
                <w:color w:val="000000" w:themeColor="text1"/>
                <w:kern w:val="0"/>
                <w:szCs w:val="21"/>
              </w:rPr>
            </w:pPr>
            <w:r>
              <w:rPr>
                <w:rFonts w:hint="eastAsia" w:cs="宋体" w:asciiTheme="minorEastAsia" w:hAnsiTheme="minorEastAsia" w:eastAsiaTheme="minorEastAsia"/>
                <w:color w:val="000000" w:themeColor="text1"/>
                <w:kern w:val="0"/>
                <w:szCs w:val="21"/>
              </w:rPr>
              <w:t>报名资料</w:t>
            </w:r>
          </w:p>
        </w:tc>
        <w:tc>
          <w:tcPr>
            <w:tcW w:w="6741" w:type="dxa"/>
            <w:tcBorders>
              <w:top w:val="single" w:color="auto" w:sz="4" w:space="0"/>
              <w:left w:val="single" w:color="auto" w:sz="4" w:space="0"/>
              <w:bottom w:val="single" w:color="auto" w:sz="4" w:space="0"/>
              <w:right w:val="single" w:color="auto" w:sz="4" w:space="0"/>
            </w:tcBorders>
          </w:tcPr>
          <w:p>
            <w:pPr>
              <w:spacing w:line="320" w:lineRule="exact"/>
              <w:rPr>
                <w:color w:val="000000" w:themeColor="text1"/>
                <w:szCs w:val="21"/>
              </w:rPr>
            </w:pPr>
            <w:r>
              <w:rPr>
                <w:rFonts w:hint="eastAsia"/>
                <w:color w:val="000000" w:themeColor="text1"/>
                <w:szCs w:val="21"/>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rPr>
            </w:pPr>
          </w:p>
        </w:tc>
        <w:tc>
          <w:tcPr>
            <w:tcW w:w="6741" w:type="dxa"/>
            <w:tcBorders>
              <w:top w:val="single" w:color="auto" w:sz="4" w:space="0"/>
              <w:left w:val="single" w:color="auto" w:sz="4" w:space="0"/>
              <w:bottom w:val="single" w:color="auto" w:sz="4" w:space="0"/>
              <w:right w:val="single" w:color="auto" w:sz="4" w:space="0"/>
            </w:tcBorders>
          </w:tcPr>
          <w:p>
            <w:pPr>
              <w:spacing w:line="320" w:lineRule="exact"/>
              <w:rPr>
                <w:color w:val="000000" w:themeColor="text1"/>
                <w:szCs w:val="21"/>
              </w:rPr>
            </w:pPr>
            <w:r>
              <w:rPr>
                <w:rFonts w:hint="eastAsia"/>
                <w:color w:val="000000" w:themeColor="text1"/>
                <w:szCs w:val="21"/>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rPr>
            </w:pPr>
          </w:p>
        </w:tc>
        <w:tc>
          <w:tcPr>
            <w:tcW w:w="6741" w:type="dxa"/>
            <w:tcBorders>
              <w:top w:val="single" w:color="auto" w:sz="4" w:space="0"/>
              <w:left w:val="single" w:color="auto" w:sz="4" w:space="0"/>
              <w:bottom w:val="single" w:color="auto" w:sz="4" w:space="0"/>
              <w:right w:val="single" w:color="auto" w:sz="4" w:space="0"/>
            </w:tcBorders>
          </w:tcPr>
          <w:p>
            <w:pPr>
              <w:spacing w:line="320" w:lineRule="exact"/>
              <w:rPr>
                <w:color w:val="000000" w:themeColor="text1"/>
                <w:szCs w:val="21"/>
              </w:rPr>
            </w:pPr>
            <w:r>
              <w:rPr>
                <w:rFonts w:hint="eastAsia"/>
                <w:color w:val="000000" w:themeColor="text1"/>
                <w:szCs w:val="21"/>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rPr>
            </w:pPr>
          </w:p>
        </w:tc>
        <w:tc>
          <w:tcPr>
            <w:tcW w:w="6741" w:type="dxa"/>
            <w:tcBorders>
              <w:top w:val="single" w:color="auto" w:sz="4" w:space="0"/>
              <w:left w:val="single" w:color="auto" w:sz="4" w:space="0"/>
              <w:bottom w:val="single" w:color="auto" w:sz="4" w:space="0"/>
              <w:right w:val="single" w:color="auto" w:sz="4" w:space="0"/>
            </w:tcBorders>
          </w:tcPr>
          <w:p>
            <w:pPr>
              <w:spacing w:line="320" w:lineRule="exact"/>
              <w:rPr>
                <w:color w:val="000000" w:themeColor="text1"/>
                <w:szCs w:val="21"/>
              </w:rPr>
            </w:pPr>
            <w:r>
              <w:rPr>
                <w:rFonts w:hint="eastAsia"/>
                <w:color w:val="000000" w:themeColor="text1"/>
                <w:szCs w:val="21"/>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rPr>
            </w:pPr>
          </w:p>
        </w:tc>
        <w:tc>
          <w:tcPr>
            <w:tcW w:w="6741" w:type="dxa"/>
            <w:tcBorders>
              <w:top w:val="single" w:color="auto" w:sz="4" w:space="0"/>
              <w:left w:val="single" w:color="auto" w:sz="4" w:space="0"/>
              <w:bottom w:val="single" w:color="auto" w:sz="4" w:space="0"/>
              <w:right w:val="single" w:color="auto" w:sz="4" w:space="0"/>
            </w:tcBorders>
          </w:tcPr>
          <w:p>
            <w:pPr>
              <w:spacing w:line="320" w:lineRule="exact"/>
              <w:rPr>
                <w:color w:val="000000" w:themeColor="text1"/>
                <w:szCs w:val="21"/>
              </w:rPr>
            </w:pPr>
            <w:r>
              <w:rPr>
                <w:rFonts w:hint="eastAsia"/>
                <w:color w:val="000000" w:themeColor="text1"/>
                <w:szCs w:val="21"/>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rPr>
            </w:pPr>
          </w:p>
        </w:tc>
        <w:tc>
          <w:tcPr>
            <w:tcW w:w="6741" w:type="dxa"/>
            <w:tcBorders>
              <w:top w:val="single" w:color="auto" w:sz="4" w:space="0"/>
              <w:left w:val="single" w:color="auto" w:sz="4" w:space="0"/>
              <w:bottom w:val="single" w:color="auto" w:sz="4" w:space="0"/>
              <w:right w:val="single" w:color="auto" w:sz="4" w:space="0"/>
            </w:tcBorders>
          </w:tcPr>
          <w:p>
            <w:pPr>
              <w:spacing w:line="320" w:lineRule="exact"/>
              <w:rPr>
                <w:color w:val="000000" w:themeColor="text1"/>
                <w:szCs w:val="21"/>
              </w:rPr>
            </w:pPr>
            <w:r>
              <w:rPr>
                <w:rFonts w:hint="eastAsia"/>
                <w:color w:val="000000" w:themeColor="text1"/>
                <w:szCs w:val="21"/>
              </w:rPr>
              <w:t>6.未被列入“信用中国”网站（www.creditchina.gov.cn）失信被执行人、重大税收违法案件当事人名单、政府采购严重违法失信行为记录名单的网页打印件。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95" w:type="dxa"/>
            <w:vMerge w:val="continue"/>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rPr>
            </w:pPr>
          </w:p>
        </w:tc>
        <w:tc>
          <w:tcPr>
            <w:tcW w:w="6741" w:type="dxa"/>
            <w:tcBorders>
              <w:top w:val="single" w:color="auto" w:sz="4" w:space="0"/>
              <w:left w:val="single" w:color="auto" w:sz="4" w:space="0"/>
              <w:bottom w:val="single" w:color="auto" w:sz="4" w:space="0"/>
              <w:right w:val="single" w:color="auto" w:sz="4" w:space="0"/>
            </w:tcBorders>
          </w:tcPr>
          <w:p>
            <w:pPr>
              <w:pStyle w:val="6"/>
              <w:autoSpaceDE w:val="0"/>
              <w:autoSpaceDN w:val="0"/>
              <w:adjustRightInd w:val="0"/>
              <w:spacing w:beforeAutospacing="0" w:afterAutospacing="0" w:line="400" w:lineRule="exact"/>
              <w:ind w:firstLine="210" w:firstLineChars="100"/>
              <w:rPr>
                <w:rFonts w:hint="eastAsia"/>
                <w:color w:val="000000" w:themeColor="text1"/>
                <w:sz w:val="21"/>
                <w:szCs w:val="21"/>
              </w:rPr>
            </w:pPr>
            <w:r>
              <w:rPr>
                <w:rFonts w:hint="eastAsia"/>
                <w:color w:val="000000" w:themeColor="text1"/>
                <w:sz w:val="21"/>
                <w:szCs w:val="21"/>
              </w:rPr>
              <w:t>7.特定条件：</w:t>
            </w:r>
          </w:p>
          <w:p>
            <w:pPr>
              <w:pStyle w:val="6"/>
              <w:autoSpaceDE w:val="0"/>
              <w:autoSpaceDN w:val="0"/>
              <w:adjustRightInd w:val="0"/>
              <w:spacing w:beforeAutospacing="0" w:afterAutospacing="0" w:line="400" w:lineRule="exact"/>
              <w:ind w:firstLine="210" w:firstLineChars="100"/>
              <w:rPr>
                <w:color w:val="000000" w:themeColor="text1"/>
                <w:sz w:val="21"/>
                <w:szCs w:val="21"/>
              </w:rPr>
            </w:pPr>
            <w:r>
              <w:rPr>
                <w:color w:val="000000" w:themeColor="text1"/>
                <w:sz w:val="21"/>
                <w:szCs w:val="21"/>
              </w:rPr>
              <w:t>1</w:t>
            </w:r>
            <w:r>
              <w:rPr>
                <w:rFonts w:hint="eastAsia"/>
                <w:color w:val="000000" w:themeColor="text1"/>
                <w:sz w:val="21"/>
                <w:szCs w:val="21"/>
              </w:rPr>
              <w:t>）</w:t>
            </w:r>
            <w:r>
              <w:rPr>
                <w:color w:val="000000" w:themeColor="text1"/>
                <w:sz w:val="21"/>
                <w:szCs w:val="21"/>
              </w:rPr>
              <w:t>.</w:t>
            </w:r>
            <w:r>
              <w:rPr>
                <w:rFonts w:hint="eastAsia"/>
                <w:color w:val="000000" w:themeColor="text1"/>
                <w:sz w:val="21"/>
                <w:szCs w:val="21"/>
              </w:rPr>
              <w:t>投标人必须是中国境内注册的企业法人具有合格有效的营业执照、组织机构代码证、税务登记证（或三证合一营业执照），且具有独立承担民事责任的能力和</w:t>
            </w:r>
            <w:r>
              <w:rPr>
                <w:color w:val="000000" w:themeColor="text1"/>
                <w:sz w:val="21"/>
                <w:szCs w:val="21"/>
              </w:rPr>
              <w:t>履行合同所必需的设备和专业技术能力（根据项目需求提供履行合同所必需的设备和专业技术能力的证明材料）；</w:t>
            </w:r>
          </w:p>
          <w:p>
            <w:pPr>
              <w:pStyle w:val="6"/>
              <w:autoSpaceDE w:val="0"/>
              <w:autoSpaceDN w:val="0"/>
              <w:adjustRightInd w:val="0"/>
              <w:spacing w:beforeAutospacing="0" w:afterAutospacing="0" w:line="320" w:lineRule="exact"/>
              <w:ind w:firstLine="210" w:firstLineChars="100"/>
              <w:rPr>
                <w:color w:val="000000" w:themeColor="text1"/>
                <w:sz w:val="21"/>
                <w:szCs w:val="21"/>
              </w:rPr>
            </w:pPr>
            <w:r>
              <w:rPr>
                <w:color w:val="000000" w:themeColor="text1"/>
                <w:sz w:val="21"/>
                <w:szCs w:val="21"/>
              </w:rPr>
              <w:t>2</w:t>
            </w:r>
            <w:r>
              <w:rPr>
                <w:rFonts w:hint="eastAsia"/>
                <w:color w:val="000000" w:themeColor="text1"/>
                <w:sz w:val="21"/>
                <w:szCs w:val="21"/>
              </w:rPr>
              <w:t>）</w:t>
            </w:r>
            <w:r>
              <w:rPr>
                <w:color w:val="000000" w:themeColor="text1"/>
                <w:sz w:val="21"/>
                <w:szCs w:val="21"/>
              </w:rPr>
              <w:t>.</w:t>
            </w:r>
            <w:r>
              <w:rPr>
                <w:rFonts w:hint="eastAsia" w:ascii="宋体" w:hAnsi="宋体"/>
                <w:color w:val="000000" w:themeColor="text1"/>
                <w:sz w:val="21"/>
                <w:szCs w:val="21"/>
              </w:rPr>
              <w:t xml:space="preserve"> 有依法缴纳税收和社会保障资金的良好记录（提供参加本次政府采购活动前一年内（至少一个月）依法缴纳税收和社会保障资金的票据）；</w:t>
            </w:r>
          </w:p>
          <w:p>
            <w:pPr>
              <w:pStyle w:val="6"/>
              <w:autoSpaceDE w:val="0"/>
              <w:autoSpaceDN w:val="0"/>
              <w:adjustRightInd w:val="0"/>
              <w:spacing w:beforeAutospacing="0" w:afterAutospacing="0" w:line="320" w:lineRule="exact"/>
              <w:ind w:firstLine="210" w:firstLineChars="100"/>
              <w:rPr>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left w:val="single" w:color="auto" w:sz="4" w:space="0"/>
              <w:bottom w:val="single" w:color="auto" w:sz="4" w:space="0"/>
              <w:right w:val="single" w:color="auto" w:sz="4" w:space="0"/>
            </w:tcBorders>
          </w:tcPr>
          <w:p>
            <w:pPr>
              <w:spacing w:line="320" w:lineRule="exact"/>
              <w:rPr>
                <w:b/>
                <w:color w:val="000000" w:themeColor="text1"/>
                <w:szCs w:val="21"/>
              </w:rPr>
            </w:pPr>
            <w:r>
              <w:rPr>
                <w:rFonts w:hint="eastAsia"/>
                <w:b/>
                <w:color w:val="000000" w:themeColor="text1"/>
                <w:szCs w:val="21"/>
              </w:rPr>
              <w:t>供应商意见</w:t>
            </w:r>
          </w:p>
        </w:tc>
        <w:tc>
          <w:tcPr>
            <w:tcW w:w="6741" w:type="dxa"/>
            <w:tcBorders>
              <w:top w:val="single" w:color="auto" w:sz="4" w:space="0"/>
              <w:left w:val="single" w:color="auto" w:sz="4" w:space="0"/>
              <w:bottom w:val="single" w:color="auto" w:sz="4" w:space="0"/>
              <w:right w:val="single" w:color="auto" w:sz="4" w:space="0"/>
            </w:tcBorders>
          </w:tcPr>
          <w:p>
            <w:pPr>
              <w:spacing w:line="320" w:lineRule="exact"/>
              <w:rPr>
                <w:b/>
                <w:color w:val="000000" w:themeColor="text1"/>
                <w:szCs w:val="21"/>
              </w:rPr>
            </w:pPr>
            <w:r>
              <w:rPr>
                <w:rFonts w:hint="eastAsia"/>
                <w:b/>
                <w:color w:val="000000" w:themeColor="text1"/>
                <w:szCs w:val="21"/>
              </w:rPr>
              <w:t>供应商可对本项目采购需求的公正性、专业性、合理性等提出自己正确的意见、建议等（可另页详细表述）。</w:t>
            </w:r>
          </w:p>
        </w:tc>
      </w:tr>
    </w:tbl>
    <w:p>
      <w:pPr>
        <w:pStyle w:val="6"/>
        <w:shd w:val="clear" w:color="auto" w:fill="FFFFFF"/>
        <w:spacing w:before="150" w:beforeAutospacing="0" w:after="150" w:afterAutospacing="0" w:line="320" w:lineRule="exact"/>
        <w:ind w:left="147"/>
        <w:rPr>
          <w:rStyle w:val="10"/>
          <w:b w:val="0"/>
          <w:color w:val="000000" w:themeColor="text1"/>
          <w:sz w:val="21"/>
          <w:szCs w:val="21"/>
        </w:rPr>
      </w:pPr>
      <w:r>
        <w:rPr>
          <w:rStyle w:val="10"/>
          <w:rFonts w:hint="eastAsia"/>
          <w:b w:val="0"/>
          <w:color w:val="000000" w:themeColor="text1"/>
          <w:sz w:val="21"/>
          <w:szCs w:val="21"/>
        </w:rPr>
        <w:t>注意事项：</w:t>
      </w:r>
    </w:p>
    <w:p>
      <w:pPr>
        <w:pStyle w:val="6"/>
        <w:shd w:val="clear" w:color="auto" w:fill="FFFFFF"/>
        <w:spacing w:before="150" w:beforeAutospacing="0" w:after="150" w:afterAutospacing="0" w:line="320" w:lineRule="exact"/>
        <w:ind w:left="147" w:firstLine="420" w:firstLineChars="200"/>
        <w:rPr>
          <w:rStyle w:val="10"/>
          <w:b w:val="0"/>
          <w:color w:val="000000" w:themeColor="text1"/>
          <w:sz w:val="21"/>
          <w:szCs w:val="21"/>
        </w:rPr>
      </w:pPr>
      <w:r>
        <w:rPr>
          <w:rFonts w:hint="eastAsia"/>
          <w:color w:val="000000" w:themeColor="text1"/>
          <w:sz w:val="21"/>
          <w:szCs w:val="21"/>
        </w:rPr>
        <w:t>1.供应商必须严格按照公告的内容和要求，完整递交有关资料，</w:t>
      </w:r>
      <w:r>
        <w:rPr>
          <w:rStyle w:val="10"/>
          <w:rFonts w:hint="eastAsia"/>
          <w:b w:val="0"/>
          <w:color w:val="000000" w:themeColor="text1"/>
          <w:sz w:val="21"/>
          <w:szCs w:val="21"/>
        </w:rPr>
        <w:t>逾期递交的将予以拒收。</w:t>
      </w:r>
    </w:p>
    <w:p>
      <w:pPr>
        <w:pStyle w:val="6"/>
        <w:shd w:val="clear" w:color="auto" w:fill="FFFFFF"/>
        <w:spacing w:before="150" w:beforeAutospacing="0" w:after="150" w:afterAutospacing="0" w:line="320" w:lineRule="exact"/>
        <w:ind w:left="147" w:firstLine="420" w:firstLineChars="200"/>
        <w:rPr>
          <w:rFonts w:ascii="微软雅黑" w:hAnsi="微软雅黑" w:eastAsia="微软雅黑"/>
          <w:color w:val="000000" w:themeColor="text1"/>
          <w:sz w:val="21"/>
          <w:szCs w:val="21"/>
        </w:rPr>
      </w:pPr>
      <w:r>
        <w:rPr>
          <w:rFonts w:ascii="宋体" w:hAnsi="宋体" w:cs="宋体"/>
          <w:color w:val="000000" w:themeColor="text1"/>
          <w:sz w:val="21"/>
          <w:szCs w:val="21"/>
        </w:rPr>
        <w:t>2.</w:t>
      </w:r>
      <w:r>
        <w:rPr>
          <w:rFonts w:ascii="宋体" w:hAnsi="宋体" w:cs="宋体"/>
          <w:bCs/>
          <w:color w:val="000000" w:themeColor="text1"/>
          <w:sz w:val="21"/>
          <w:szCs w:val="21"/>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6"/>
        <w:shd w:val="clear" w:color="auto" w:fill="FFFFFF"/>
        <w:spacing w:before="150" w:beforeAutospacing="0" w:after="150" w:afterAutospacing="0" w:line="320" w:lineRule="exact"/>
        <w:ind w:left="147" w:firstLine="420" w:firstLineChars="200"/>
        <w:rPr>
          <w:rFonts w:ascii="微软雅黑" w:hAnsi="微软雅黑" w:eastAsia="微软雅黑"/>
          <w:color w:val="000000" w:themeColor="text1"/>
          <w:sz w:val="21"/>
          <w:szCs w:val="21"/>
        </w:rPr>
      </w:pPr>
      <w:r>
        <w:rPr>
          <w:rFonts w:hint="eastAsia"/>
          <w:color w:val="000000" w:themeColor="text1"/>
          <w:sz w:val="21"/>
          <w:szCs w:val="21"/>
        </w:rPr>
        <w:t>3.须在邮件（附件文件名注明公司全称）注明公司全称、项目名称及项目编号（不注明我单位将拒收报名邮件）。</w:t>
      </w:r>
    </w:p>
    <w:sectPr>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08D070"/>
    <w:multiLevelType w:val="singleLevel"/>
    <w:tmpl w:val="7308D070"/>
    <w:lvl w:ilvl="0" w:tentative="0">
      <w:start w:val="1"/>
      <w:numFmt w:val="chineseCounting"/>
      <w:suff w:val="nothing"/>
      <w:lvlText w:val="%1、"/>
      <w:lvlJc w:val="left"/>
      <w:pPr>
        <w:ind w:left="0" w:firstLine="42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jVhNGI1NzUyMmM1OTkyZjBkY2Y3ZmQ4NzkxY2IifQ=="/>
  </w:docVars>
  <w:rsids>
    <w:rsidRoot w:val="00F52DE9"/>
    <w:rsid w:val="000055FE"/>
    <w:rsid w:val="00006924"/>
    <w:rsid w:val="00016BFD"/>
    <w:rsid w:val="000309EC"/>
    <w:rsid w:val="00036573"/>
    <w:rsid w:val="00036C89"/>
    <w:rsid w:val="000527BB"/>
    <w:rsid w:val="0005601D"/>
    <w:rsid w:val="000616C9"/>
    <w:rsid w:val="00077DE5"/>
    <w:rsid w:val="00083FC7"/>
    <w:rsid w:val="0008654C"/>
    <w:rsid w:val="0009726D"/>
    <w:rsid w:val="00097E4C"/>
    <w:rsid w:val="000A0D5C"/>
    <w:rsid w:val="000A4D8B"/>
    <w:rsid w:val="000A6872"/>
    <w:rsid w:val="000C3A6D"/>
    <w:rsid w:val="000D2E7B"/>
    <w:rsid w:val="000D627B"/>
    <w:rsid w:val="000F7549"/>
    <w:rsid w:val="0010353C"/>
    <w:rsid w:val="00104393"/>
    <w:rsid w:val="00110CBF"/>
    <w:rsid w:val="00122B5C"/>
    <w:rsid w:val="00127B67"/>
    <w:rsid w:val="00134C55"/>
    <w:rsid w:val="00135E4F"/>
    <w:rsid w:val="00147839"/>
    <w:rsid w:val="0016668E"/>
    <w:rsid w:val="001740DC"/>
    <w:rsid w:val="00187B75"/>
    <w:rsid w:val="001A4C01"/>
    <w:rsid w:val="001D07B2"/>
    <w:rsid w:val="001D78D2"/>
    <w:rsid w:val="001E40ED"/>
    <w:rsid w:val="00202200"/>
    <w:rsid w:val="00240DC5"/>
    <w:rsid w:val="00241FC1"/>
    <w:rsid w:val="00247E29"/>
    <w:rsid w:val="00277551"/>
    <w:rsid w:val="00286F91"/>
    <w:rsid w:val="002912E3"/>
    <w:rsid w:val="002A48F0"/>
    <w:rsid w:val="002B1591"/>
    <w:rsid w:val="002C7287"/>
    <w:rsid w:val="00311C0E"/>
    <w:rsid w:val="00337AFA"/>
    <w:rsid w:val="0035118E"/>
    <w:rsid w:val="00354132"/>
    <w:rsid w:val="003544EF"/>
    <w:rsid w:val="00355164"/>
    <w:rsid w:val="003739A9"/>
    <w:rsid w:val="0038354E"/>
    <w:rsid w:val="00396954"/>
    <w:rsid w:val="00396E39"/>
    <w:rsid w:val="003A1BD0"/>
    <w:rsid w:val="003A3307"/>
    <w:rsid w:val="003A442B"/>
    <w:rsid w:val="003B0BB7"/>
    <w:rsid w:val="003C37BB"/>
    <w:rsid w:val="003D2137"/>
    <w:rsid w:val="003D45F1"/>
    <w:rsid w:val="003D538D"/>
    <w:rsid w:val="003E514D"/>
    <w:rsid w:val="003F00BC"/>
    <w:rsid w:val="003F4A08"/>
    <w:rsid w:val="00405509"/>
    <w:rsid w:val="00421B5F"/>
    <w:rsid w:val="004357AA"/>
    <w:rsid w:val="00457399"/>
    <w:rsid w:val="00462B04"/>
    <w:rsid w:val="00465FFA"/>
    <w:rsid w:val="00480720"/>
    <w:rsid w:val="00481EA1"/>
    <w:rsid w:val="00496DF3"/>
    <w:rsid w:val="004D47AE"/>
    <w:rsid w:val="004D5284"/>
    <w:rsid w:val="004E1732"/>
    <w:rsid w:val="00501665"/>
    <w:rsid w:val="00504E65"/>
    <w:rsid w:val="005128B8"/>
    <w:rsid w:val="00524371"/>
    <w:rsid w:val="00526415"/>
    <w:rsid w:val="005432B8"/>
    <w:rsid w:val="00551FC2"/>
    <w:rsid w:val="00563025"/>
    <w:rsid w:val="005763F6"/>
    <w:rsid w:val="00577CD8"/>
    <w:rsid w:val="00587588"/>
    <w:rsid w:val="00596D9D"/>
    <w:rsid w:val="005A4E88"/>
    <w:rsid w:val="005B000A"/>
    <w:rsid w:val="005C7A22"/>
    <w:rsid w:val="005D172E"/>
    <w:rsid w:val="005E5C02"/>
    <w:rsid w:val="005F25BA"/>
    <w:rsid w:val="005F4DA3"/>
    <w:rsid w:val="006101C6"/>
    <w:rsid w:val="00611A68"/>
    <w:rsid w:val="006574F4"/>
    <w:rsid w:val="006649D1"/>
    <w:rsid w:val="00684244"/>
    <w:rsid w:val="006960B4"/>
    <w:rsid w:val="006B24CD"/>
    <w:rsid w:val="006C664E"/>
    <w:rsid w:val="006D0E57"/>
    <w:rsid w:val="006F3082"/>
    <w:rsid w:val="00710283"/>
    <w:rsid w:val="00714951"/>
    <w:rsid w:val="00731C4C"/>
    <w:rsid w:val="00765BA3"/>
    <w:rsid w:val="00770BDF"/>
    <w:rsid w:val="00781694"/>
    <w:rsid w:val="00787184"/>
    <w:rsid w:val="00792F53"/>
    <w:rsid w:val="00796001"/>
    <w:rsid w:val="00796BEA"/>
    <w:rsid w:val="007B6DD0"/>
    <w:rsid w:val="007C6F00"/>
    <w:rsid w:val="007F2A9B"/>
    <w:rsid w:val="007F71FC"/>
    <w:rsid w:val="00800927"/>
    <w:rsid w:val="00814392"/>
    <w:rsid w:val="00817E8C"/>
    <w:rsid w:val="00821E2C"/>
    <w:rsid w:val="00841971"/>
    <w:rsid w:val="00843EA0"/>
    <w:rsid w:val="00862199"/>
    <w:rsid w:val="00862D56"/>
    <w:rsid w:val="00864D2B"/>
    <w:rsid w:val="00866190"/>
    <w:rsid w:val="00866C44"/>
    <w:rsid w:val="008737D3"/>
    <w:rsid w:val="0087411E"/>
    <w:rsid w:val="00877547"/>
    <w:rsid w:val="008904B8"/>
    <w:rsid w:val="00894B1C"/>
    <w:rsid w:val="008A4272"/>
    <w:rsid w:val="008C0B7F"/>
    <w:rsid w:val="008D3088"/>
    <w:rsid w:val="008D5B51"/>
    <w:rsid w:val="008E1255"/>
    <w:rsid w:val="008E561D"/>
    <w:rsid w:val="0090039B"/>
    <w:rsid w:val="00907A08"/>
    <w:rsid w:val="009111CF"/>
    <w:rsid w:val="00912E34"/>
    <w:rsid w:val="00917353"/>
    <w:rsid w:val="00946E02"/>
    <w:rsid w:val="0094737D"/>
    <w:rsid w:val="00951CB0"/>
    <w:rsid w:val="00965878"/>
    <w:rsid w:val="00984E78"/>
    <w:rsid w:val="00996425"/>
    <w:rsid w:val="009C45EE"/>
    <w:rsid w:val="009D10FD"/>
    <w:rsid w:val="009D3092"/>
    <w:rsid w:val="009F2813"/>
    <w:rsid w:val="00A006F7"/>
    <w:rsid w:val="00A218E0"/>
    <w:rsid w:val="00A70330"/>
    <w:rsid w:val="00AB2D6D"/>
    <w:rsid w:val="00AB6A20"/>
    <w:rsid w:val="00AC4743"/>
    <w:rsid w:val="00AC4FF6"/>
    <w:rsid w:val="00AC6713"/>
    <w:rsid w:val="00AC7064"/>
    <w:rsid w:val="00AD7AFC"/>
    <w:rsid w:val="00B10A5F"/>
    <w:rsid w:val="00B2046C"/>
    <w:rsid w:val="00B33A01"/>
    <w:rsid w:val="00B37D97"/>
    <w:rsid w:val="00B422CC"/>
    <w:rsid w:val="00B436A2"/>
    <w:rsid w:val="00B46AFD"/>
    <w:rsid w:val="00B60A42"/>
    <w:rsid w:val="00B8737C"/>
    <w:rsid w:val="00BA38BE"/>
    <w:rsid w:val="00BA7C2D"/>
    <w:rsid w:val="00BB7501"/>
    <w:rsid w:val="00BC0EEC"/>
    <w:rsid w:val="00BC42AF"/>
    <w:rsid w:val="00BD15BE"/>
    <w:rsid w:val="00BF72B6"/>
    <w:rsid w:val="00C011A4"/>
    <w:rsid w:val="00C0151F"/>
    <w:rsid w:val="00C03820"/>
    <w:rsid w:val="00C04300"/>
    <w:rsid w:val="00C4264D"/>
    <w:rsid w:val="00C42F5C"/>
    <w:rsid w:val="00C4575E"/>
    <w:rsid w:val="00C46F64"/>
    <w:rsid w:val="00C51539"/>
    <w:rsid w:val="00C5536B"/>
    <w:rsid w:val="00C554DF"/>
    <w:rsid w:val="00C64974"/>
    <w:rsid w:val="00C65DAD"/>
    <w:rsid w:val="00C77263"/>
    <w:rsid w:val="00C8060B"/>
    <w:rsid w:val="00C91159"/>
    <w:rsid w:val="00C939D2"/>
    <w:rsid w:val="00C94576"/>
    <w:rsid w:val="00CD502E"/>
    <w:rsid w:val="00CD6EAE"/>
    <w:rsid w:val="00CE5F02"/>
    <w:rsid w:val="00CE6AE5"/>
    <w:rsid w:val="00D00E99"/>
    <w:rsid w:val="00D0134A"/>
    <w:rsid w:val="00D049F5"/>
    <w:rsid w:val="00D15C46"/>
    <w:rsid w:val="00D239DE"/>
    <w:rsid w:val="00D34002"/>
    <w:rsid w:val="00D367C2"/>
    <w:rsid w:val="00D443C7"/>
    <w:rsid w:val="00D44837"/>
    <w:rsid w:val="00D63126"/>
    <w:rsid w:val="00D665CD"/>
    <w:rsid w:val="00D76E41"/>
    <w:rsid w:val="00D9157E"/>
    <w:rsid w:val="00DA12FB"/>
    <w:rsid w:val="00DA3AC3"/>
    <w:rsid w:val="00DA7E2A"/>
    <w:rsid w:val="00DC47E0"/>
    <w:rsid w:val="00DE2E9C"/>
    <w:rsid w:val="00DF09C7"/>
    <w:rsid w:val="00DF3B8B"/>
    <w:rsid w:val="00E02720"/>
    <w:rsid w:val="00E06921"/>
    <w:rsid w:val="00E14B01"/>
    <w:rsid w:val="00E325DC"/>
    <w:rsid w:val="00E37213"/>
    <w:rsid w:val="00E652DF"/>
    <w:rsid w:val="00E721AB"/>
    <w:rsid w:val="00E94B33"/>
    <w:rsid w:val="00E951AD"/>
    <w:rsid w:val="00EB19C1"/>
    <w:rsid w:val="00EB57AA"/>
    <w:rsid w:val="00EB5D3C"/>
    <w:rsid w:val="00EC55CE"/>
    <w:rsid w:val="00EE0BF7"/>
    <w:rsid w:val="00EE0D37"/>
    <w:rsid w:val="00EF14CE"/>
    <w:rsid w:val="00EF212A"/>
    <w:rsid w:val="00EF3415"/>
    <w:rsid w:val="00F046FE"/>
    <w:rsid w:val="00F10D7E"/>
    <w:rsid w:val="00F17CD3"/>
    <w:rsid w:val="00F213CB"/>
    <w:rsid w:val="00F27BC7"/>
    <w:rsid w:val="00F512CB"/>
    <w:rsid w:val="00F52DE9"/>
    <w:rsid w:val="00F53CD3"/>
    <w:rsid w:val="00F61A2D"/>
    <w:rsid w:val="00F64BF9"/>
    <w:rsid w:val="00F67B38"/>
    <w:rsid w:val="00F83087"/>
    <w:rsid w:val="00FC0B14"/>
    <w:rsid w:val="00FD4208"/>
    <w:rsid w:val="00FD6919"/>
    <w:rsid w:val="00FF19EE"/>
    <w:rsid w:val="00FF515A"/>
    <w:rsid w:val="022B3AFE"/>
    <w:rsid w:val="03805C61"/>
    <w:rsid w:val="040B3524"/>
    <w:rsid w:val="041A6C06"/>
    <w:rsid w:val="05D562FC"/>
    <w:rsid w:val="05DB1BC7"/>
    <w:rsid w:val="06291459"/>
    <w:rsid w:val="066042BF"/>
    <w:rsid w:val="06C17668"/>
    <w:rsid w:val="08717999"/>
    <w:rsid w:val="089453A5"/>
    <w:rsid w:val="08C329AD"/>
    <w:rsid w:val="091404DB"/>
    <w:rsid w:val="09602E2E"/>
    <w:rsid w:val="0A8E7D65"/>
    <w:rsid w:val="0B466096"/>
    <w:rsid w:val="0BF41CE5"/>
    <w:rsid w:val="0C434229"/>
    <w:rsid w:val="0C8514BD"/>
    <w:rsid w:val="0CE71864"/>
    <w:rsid w:val="0D50170E"/>
    <w:rsid w:val="0DAA1469"/>
    <w:rsid w:val="0F057B31"/>
    <w:rsid w:val="0F4E1DF1"/>
    <w:rsid w:val="0F795460"/>
    <w:rsid w:val="107B1C85"/>
    <w:rsid w:val="12056BB6"/>
    <w:rsid w:val="12AE203C"/>
    <w:rsid w:val="13FF0B17"/>
    <w:rsid w:val="14E3763A"/>
    <w:rsid w:val="15D73B2B"/>
    <w:rsid w:val="1687582A"/>
    <w:rsid w:val="16881D89"/>
    <w:rsid w:val="16B9171F"/>
    <w:rsid w:val="174A4F7A"/>
    <w:rsid w:val="18584BB4"/>
    <w:rsid w:val="19A55F9D"/>
    <w:rsid w:val="1A121A23"/>
    <w:rsid w:val="1A9E59F9"/>
    <w:rsid w:val="1AF45CDB"/>
    <w:rsid w:val="1BAA61B7"/>
    <w:rsid w:val="1BCB2BFC"/>
    <w:rsid w:val="1BDF6956"/>
    <w:rsid w:val="1D3A4920"/>
    <w:rsid w:val="1D550478"/>
    <w:rsid w:val="1D615069"/>
    <w:rsid w:val="1DA91A19"/>
    <w:rsid w:val="1E7957BC"/>
    <w:rsid w:val="1E79615C"/>
    <w:rsid w:val="20177C5F"/>
    <w:rsid w:val="202042A9"/>
    <w:rsid w:val="204F1262"/>
    <w:rsid w:val="204F7A00"/>
    <w:rsid w:val="208446CF"/>
    <w:rsid w:val="20C029F0"/>
    <w:rsid w:val="21B742CC"/>
    <w:rsid w:val="220800FB"/>
    <w:rsid w:val="23200E73"/>
    <w:rsid w:val="23E042CF"/>
    <w:rsid w:val="251645AC"/>
    <w:rsid w:val="25C12E34"/>
    <w:rsid w:val="2721349B"/>
    <w:rsid w:val="28535710"/>
    <w:rsid w:val="28A760A5"/>
    <w:rsid w:val="28CF2353"/>
    <w:rsid w:val="29966619"/>
    <w:rsid w:val="2A1C46DF"/>
    <w:rsid w:val="2AA90B10"/>
    <w:rsid w:val="2B2A5B9B"/>
    <w:rsid w:val="2BF41CED"/>
    <w:rsid w:val="2C084C08"/>
    <w:rsid w:val="2C5F01E6"/>
    <w:rsid w:val="2CA87FA9"/>
    <w:rsid w:val="2D0B65A6"/>
    <w:rsid w:val="2E051A4A"/>
    <w:rsid w:val="2E1D6049"/>
    <w:rsid w:val="2E406DC5"/>
    <w:rsid w:val="2F08095F"/>
    <w:rsid w:val="2F787E30"/>
    <w:rsid w:val="2F97434B"/>
    <w:rsid w:val="318D30C7"/>
    <w:rsid w:val="32BE4CE8"/>
    <w:rsid w:val="32F17434"/>
    <w:rsid w:val="335575A2"/>
    <w:rsid w:val="3469425B"/>
    <w:rsid w:val="34846F47"/>
    <w:rsid w:val="348B06E4"/>
    <w:rsid w:val="34B1178B"/>
    <w:rsid w:val="34B76467"/>
    <w:rsid w:val="35CE7778"/>
    <w:rsid w:val="366816AB"/>
    <w:rsid w:val="37A1486F"/>
    <w:rsid w:val="37E152F5"/>
    <w:rsid w:val="38533D1E"/>
    <w:rsid w:val="38EB10F8"/>
    <w:rsid w:val="39162412"/>
    <w:rsid w:val="3B0B6418"/>
    <w:rsid w:val="3B1039B0"/>
    <w:rsid w:val="3B701CA1"/>
    <w:rsid w:val="3C582C00"/>
    <w:rsid w:val="3C8E1708"/>
    <w:rsid w:val="3CE861DF"/>
    <w:rsid w:val="3D92657E"/>
    <w:rsid w:val="3E1B5CC5"/>
    <w:rsid w:val="3F0E13DA"/>
    <w:rsid w:val="3F3A626E"/>
    <w:rsid w:val="3F8E7D76"/>
    <w:rsid w:val="3FFE51A1"/>
    <w:rsid w:val="411E4BE3"/>
    <w:rsid w:val="41FC6B1A"/>
    <w:rsid w:val="42674CC4"/>
    <w:rsid w:val="42A0191B"/>
    <w:rsid w:val="42E85B6B"/>
    <w:rsid w:val="439E7615"/>
    <w:rsid w:val="44C33A07"/>
    <w:rsid w:val="44CD4A05"/>
    <w:rsid w:val="478F6B2F"/>
    <w:rsid w:val="48C8460A"/>
    <w:rsid w:val="48DB4487"/>
    <w:rsid w:val="48E113DE"/>
    <w:rsid w:val="4A634902"/>
    <w:rsid w:val="4A640FBB"/>
    <w:rsid w:val="4A901154"/>
    <w:rsid w:val="4B776F50"/>
    <w:rsid w:val="4C1C449E"/>
    <w:rsid w:val="4E236B93"/>
    <w:rsid w:val="4EF934FA"/>
    <w:rsid w:val="50022090"/>
    <w:rsid w:val="50D96FF7"/>
    <w:rsid w:val="50F63F89"/>
    <w:rsid w:val="51D05D76"/>
    <w:rsid w:val="51F3055F"/>
    <w:rsid w:val="520534A1"/>
    <w:rsid w:val="52691CF4"/>
    <w:rsid w:val="52E649DA"/>
    <w:rsid w:val="531C5EA4"/>
    <w:rsid w:val="532970FE"/>
    <w:rsid w:val="539B11BC"/>
    <w:rsid w:val="539B4244"/>
    <w:rsid w:val="55B51967"/>
    <w:rsid w:val="55D27944"/>
    <w:rsid w:val="570C6CFC"/>
    <w:rsid w:val="57B96679"/>
    <w:rsid w:val="596A23EC"/>
    <w:rsid w:val="5A0838CB"/>
    <w:rsid w:val="5A27705F"/>
    <w:rsid w:val="5B053506"/>
    <w:rsid w:val="5B9818B8"/>
    <w:rsid w:val="5C292B6B"/>
    <w:rsid w:val="5C6A5471"/>
    <w:rsid w:val="5DB549BD"/>
    <w:rsid w:val="5E105318"/>
    <w:rsid w:val="5E5D0A77"/>
    <w:rsid w:val="5E6F5ACD"/>
    <w:rsid w:val="5F3F0F4A"/>
    <w:rsid w:val="5F550C95"/>
    <w:rsid w:val="5F766C75"/>
    <w:rsid w:val="5F835B5A"/>
    <w:rsid w:val="5FC2278C"/>
    <w:rsid w:val="5FD47E65"/>
    <w:rsid w:val="5FE157C5"/>
    <w:rsid w:val="5FF1240B"/>
    <w:rsid w:val="6003180E"/>
    <w:rsid w:val="602B4261"/>
    <w:rsid w:val="605D0AE9"/>
    <w:rsid w:val="60C3403A"/>
    <w:rsid w:val="61093DBD"/>
    <w:rsid w:val="6112320D"/>
    <w:rsid w:val="61641F73"/>
    <w:rsid w:val="61914C3B"/>
    <w:rsid w:val="61D53D75"/>
    <w:rsid w:val="633B1563"/>
    <w:rsid w:val="63877060"/>
    <w:rsid w:val="65AC3967"/>
    <w:rsid w:val="65E32F82"/>
    <w:rsid w:val="667915F3"/>
    <w:rsid w:val="671E05DE"/>
    <w:rsid w:val="67E82AA2"/>
    <w:rsid w:val="68284569"/>
    <w:rsid w:val="685865E0"/>
    <w:rsid w:val="68D10C1F"/>
    <w:rsid w:val="694C46F6"/>
    <w:rsid w:val="69B12B9E"/>
    <w:rsid w:val="69DA79EF"/>
    <w:rsid w:val="6ACE424A"/>
    <w:rsid w:val="6B683616"/>
    <w:rsid w:val="6B963AAD"/>
    <w:rsid w:val="6BCD307B"/>
    <w:rsid w:val="6BE665FD"/>
    <w:rsid w:val="6C843DFA"/>
    <w:rsid w:val="6CE07812"/>
    <w:rsid w:val="6CE61767"/>
    <w:rsid w:val="6D3A1F54"/>
    <w:rsid w:val="6D662606"/>
    <w:rsid w:val="6EA9620B"/>
    <w:rsid w:val="6F0E47E1"/>
    <w:rsid w:val="6F3E06C0"/>
    <w:rsid w:val="6FAF6E0D"/>
    <w:rsid w:val="704A3B59"/>
    <w:rsid w:val="707A3CC0"/>
    <w:rsid w:val="70F23D2D"/>
    <w:rsid w:val="7178756C"/>
    <w:rsid w:val="71F453E5"/>
    <w:rsid w:val="729B0FA7"/>
    <w:rsid w:val="756800B3"/>
    <w:rsid w:val="758B43BA"/>
    <w:rsid w:val="77471B72"/>
    <w:rsid w:val="77785A1E"/>
    <w:rsid w:val="78196C66"/>
    <w:rsid w:val="787627F9"/>
    <w:rsid w:val="788A26AC"/>
    <w:rsid w:val="794D6401"/>
    <w:rsid w:val="7A704503"/>
    <w:rsid w:val="7B6B41FB"/>
    <w:rsid w:val="7BEF6115"/>
    <w:rsid w:val="7C4B6498"/>
    <w:rsid w:val="7D285966"/>
    <w:rsid w:val="7E270CD2"/>
    <w:rsid w:val="7EC84F0E"/>
    <w:rsid w:val="7F3906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9"/>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page number"/>
    <w:basedOn w:val="9"/>
    <w:qFormat/>
    <w:uiPriority w:val="0"/>
  </w:style>
  <w:style w:type="character" w:customStyle="1" w:styleId="12">
    <w:name w:val="标题 1 Char"/>
    <w:basedOn w:val="9"/>
    <w:link w:val="2"/>
    <w:qFormat/>
    <w:uiPriority w:val="9"/>
    <w:rPr>
      <w:rFonts w:eastAsia="宋体"/>
      <w:b/>
      <w:bCs/>
      <w:kern w:val="44"/>
      <w:sz w:val="44"/>
      <w:szCs w:val="44"/>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273AAC-DFD2-4B3F-A76C-10EF2E5D6B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4391</Words>
  <Characters>4705</Characters>
  <Lines>35</Lines>
  <Paragraphs>9</Paragraphs>
  <TotalTime>176</TotalTime>
  <ScaleCrop>false</ScaleCrop>
  <LinksUpToDate>false</LinksUpToDate>
  <CharactersWithSpaces>4820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阿伍珂</cp:lastModifiedBy>
  <cp:lastPrinted>2018-12-10T03:37:00Z</cp:lastPrinted>
  <dcterms:modified xsi:type="dcterms:W3CDTF">2022-04-29T01:24:18Z</dcterms:modified>
  <dc:title>湖北省省级政府采购需求公示</dc:title>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DBE71DD736924452A0F86FFA8C6F5EF5</vt:lpwstr>
  </property>
</Properties>
</file>