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rPr>
      </w:pPr>
      <w:r>
        <w:rPr>
          <w:rFonts w:hint="eastAsia"/>
          <w:color w:val="000000" w:themeColor="text1"/>
          <w:w w:val="120"/>
          <w:sz w:val="52"/>
          <w:szCs w:val="52"/>
        </w:rPr>
        <w:t>阳新县县级政府采购</w:t>
      </w:r>
    </w:p>
    <w:p>
      <w:pPr>
        <w:pStyle w:val="8"/>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96"/>
          <w:szCs w:val="96"/>
        </w:rPr>
        <w:t>招 标 文 件</w:t>
      </w:r>
    </w:p>
    <w:p>
      <w:pPr>
        <w:spacing w:line="360" w:lineRule="auto"/>
        <w:ind w:right="1306" w:rightChars="622"/>
        <w:rPr>
          <w:rFonts w:ascii="黑体" w:hAnsi="黑体" w:eastAsia="黑体" w:cs="Times New Roman"/>
          <w:b/>
          <w:bCs/>
          <w:sz w:val="36"/>
          <w:szCs w:val="24"/>
        </w:rPr>
      </w:pPr>
    </w:p>
    <w:p>
      <w:pPr>
        <w:widowControl/>
        <w:tabs>
          <w:tab w:val="left" w:pos="2520"/>
        </w:tabs>
        <w:spacing w:line="375" w:lineRule="atLeast"/>
        <w:ind w:firstLine="1600" w:firstLineChars="500"/>
        <w:rPr>
          <w:rFonts w:ascii="楷体_GB2312" w:hAnsi="宋体" w:eastAsia="楷体_GB2312" w:cs="宋体"/>
          <w:b/>
          <w:kern w:val="0"/>
          <w:sz w:val="32"/>
          <w:szCs w:val="32"/>
          <w:u w:val="single"/>
        </w:rPr>
      </w:pPr>
      <w:r>
        <w:rPr>
          <w:rFonts w:hint="eastAsia"/>
          <w:bCs/>
          <w:color w:val="000000" w:themeColor="text1"/>
          <w:sz w:val="32"/>
          <w:szCs w:val="32"/>
        </w:rPr>
        <w:t>项目编号：</w:t>
      </w:r>
      <w:r>
        <w:rPr>
          <w:rFonts w:hint="eastAsia" w:ascii="楷体_GB2312" w:hAnsi="宋体" w:eastAsia="楷体_GB2312" w:cs="宋体"/>
          <w:b/>
          <w:kern w:val="0"/>
          <w:sz w:val="32"/>
          <w:szCs w:val="32"/>
          <w:u w:val="single"/>
        </w:rPr>
        <w:t xml:space="preserve">131-Zcg·2019-17  </w:t>
      </w:r>
    </w:p>
    <w:p>
      <w:pPr>
        <w:spacing w:line="480" w:lineRule="auto"/>
        <w:ind w:firstLine="1600" w:firstLineChars="500"/>
        <w:rPr>
          <w:bCs/>
          <w:color w:val="000000" w:themeColor="text1"/>
          <w:sz w:val="32"/>
          <w:szCs w:val="32"/>
          <w:u w:val="single"/>
        </w:rPr>
      </w:pPr>
      <w:r>
        <w:rPr>
          <w:rFonts w:hint="eastAsia"/>
          <w:bCs/>
          <w:color w:val="000000" w:themeColor="text1"/>
          <w:sz w:val="32"/>
          <w:szCs w:val="32"/>
        </w:rPr>
        <w:t>采购人：</w:t>
      </w:r>
      <w:r>
        <w:rPr>
          <w:rFonts w:hint="eastAsia"/>
          <w:bCs/>
          <w:color w:val="000000" w:themeColor="text1"/>
          <w:sz w:val="32"/>
          <w:szCs w:val="32"/>
          <w:u w:val="single"/>
        </w:rPr>
        <w:t xml:space="preserve"> </w:t>
      </w:r>
      <w:r>
        <w:rPr>
          <w:rFonts w:hint="eastAsia" w:ascii="楷体_GB2312" w:hAnsi="宋体" w:eastAsia="楷体_GB2312" w:cs="宋体"/>
          <w:kern w:val="0"/>
          <w:sz w:val="32"/>
          <w:szCs w:val="32"/>
          <w:u w:val="single"/>
        </w:rPr>
        <w:t>阳新县农业局</w:t>
      </w:r>
      <w:r>
        <w:rPr>
          <w:rFonts w:hint="eastAsia"/>
          <w:bCs/>
          <w:color w:val="000000" w:themeColor="text1"/>
          <w:sz w:val="32"/>
          <w:szCs w:val="32"/>
          <w:u w:val="single"/>
        </w:rPr>
        <w:t xml:space="preserve">     </w:t>
      </w:r>
    </w:p>
    <w:p>
      <w:pPr>
        <w:spacing w:line="480" w:lineRule="auto"/>
        <w:ind w:firstLine="1600" w:firstLineChars="500"/>
        <w:rPr>
          <w:bCs/>
          <w:color w:val="000000" w:themeColor="text1"/>
          <w:sz w:val="28"/>
          <w:szCs w:val="28"/>
          <w:u w:val="single"/>
        </w:rPr>
      </w:pPr>
      <w:r>
        <w:rPr>
          <w:rFonts w:hint="eastAsia"/>
          <w:bCs/>
          <w:color w:val="000000" w:themeColor="text1"/>
          <w:sz w:val="32"/>
          <w:szCs w:val="32"/>
        </w:rPr>
        <w:t>项目名称：</w:t>
      </w:r>
      <w:r>
        <w:rPr>
          <w:rFonts w:hint="eastAsia" w:ascii="宋体" w:hAnsi="宋体"/>
          <w:b/>
          <w:bCs/>
          <w:sz w:val="24"/>
          <w:szCs w:val="24"/>
          <w:u w:val="single"/>
        </w:rPr>
        <w:t>阳新县2018中央支农专项油菜产业发展（统一机防）采购</w:t>
      </w:r>
    </w:p>
    <w:p>
      <w:pPr>
        <w:widowControl/>
        <w:wordWrap w:val="0"/>
        <w:spacing w:line="360" w:lineRule="auto"/>
        <w:ind w:firstLine="1600" w:firstLineChars="500"/>
        <w:jc w:val="left"/>
        <w:rPr>
          <w:rFonts w:ascii="楷体_GB2312" w:hAnsi="宋体" w:eastAsia="楷体_GB2312" w:cs="宋体"/>
          <w:kern w:val="0"/>
          <w:sz w:val="24"/>
          <w:u w:val="single"/>
        </w:rPr>
      </w:pPr>
      <w:r>
        <w:rPr>
          <w:rFonts w:hint="eastAsia"/>
          <w:bCs/>
          <w:color w:val="000000" w:themeColor="text1"/>
          <w:sz w:val="32"/>
          <w:szCs w:val="32"/>
        </w:rPr>
        <w:t>采购内容：</w:t>
      </w:r>
      <w:r>
        <w:rPr>
          <w:rFonts w:hint="eastAsia" w:ascii="楷体_GB2312" w:hAnsi="宋体" w:eastAsia="楷体_GB2312" w:cs="宋体"/>
          <w:kern w:val="0"/>
          <w:sz w:val="24"/>
          <w:u w:val="single"/>
        </w:rPr>
        <w:t>一、43%戊唑醇悬浮剂1000ml/瓶          3000瓶</w:t>
      </w:r>
    </w:p>
    <w:p>
      <w:pPr>
        <w:widowControl/>
        <w:wordWrap w:val="0"/>
        <w:spacing w:line="360" w:lineRule="auto"/>
        <w:ind w:firstLine="3120" w:firstLineChars="1300"/>
        <w:jc w:val="left"/>
        <w:rPr>
          <w:rFonts w:ascii="楷体_GB2312" w:hAnsi="宋体" w:eastAsia="楷体_GB2312" w:cs="宋体"/>
          <w:kern w:val="0"/>
          <w:sz w:val="24"/>
          <w:u w:val="single"/>
        </w:rPr>
      </w:pPr>
      <w:r>
        <w:rPr>
          <w:rFonts w:hint="eastAsia" w:ascii="楷体_GB2312" w:hAnsi="宋体" w:eastAsia="楷体_GB2312" w:cs="宋体"/>
          <w:kern w:val="0"/>
          <w:sz w:val="24"/>
          <w:u w:val="single"/>
        </w:rPr>
        <w:t>二、150g/L液肥可溶性硼肥水剂1000g/瓶  3000瓶</w:t>
      </w:r>
    </w:p>
    <w:p>
      <w:pPr>
        <w:spacing w:line="480" w:lineRule="auto"/>
        <w:ind w:firstLine="3120" w:firstLineChars="1300"/>
        <w:rPr>
          <w:bCs/>
          <w:color w:val="000000" w:themeColor="text1"/>
          <w:sz w:val="32"/>
          <w:szCs w:val="32"/>
          <w:u w:val="single"/>
        </w:rPr>
      </w:pPr>
      <w:r>
        <w:rPr>
          <w:rFonts w:hint="eastAsia" w:ascii="楷体_GB2312" w:hAnsi="宋体" w:eastAsia="楷体_GB2312" w:cs="宋体"/>
          <w:kern w:val="0"/>
          <w:sz w:val="24"/>
          <w:u w:val="single"/>
        </w:rPr>
        <w:t>三、飞防</w:t>
      </w:r>
      <w:r>
        <w:rPr>
          <w:rFonts w:hint="eastAsia" w:ascii="楷体_GB2312" w:hAnsi="宋体" w:eastAsia="楷体_GB2312" w:cs="宋体"/>
          <w:kern w:val="0"/>
          <w:sz w:val="24"/>
          <w:u w:val="single"/>
          <w:lang w:eastAsia="zh-CN"/>
        </w:rPr>
        <w:t>植</w:t>
      </w:r>
      <w:r>
        <w:rPr>
          <w:rFonts w:hint="eastAsia" w:ascii="楷体_GB2312" w:hAnsi="宋体" w:eastAsia="楷体_GB2312" w:cs="宋体"/>
          <w:kern w:val="0"/>
          <w:sz w:val="24"/>
          <w:u w:val="single"/>
        </w:rPr>
        <w:t>保服务，飞防面积：      油菜10万亩</w:t>
      </w:r>
    </w:p>
    <w:p>
      <w:pPr>
        <w:spacing w:line="360" w:lineRule="auto"/>
        <w:ind w:left="2052" w:leftChars="619" w:right="1306" w:rightChars="622" w:hanging="752" w:hangingChars="209"/>
        <w:rPr>
          <w:rFonts w:ascii="宋体" w:hAnsi="宋体" w:eastAsia="宋体" w:cs="Times New Roman"/>
          <w:sz w:val="36"/>
          <w:szCs w:val="36"/>
        </w:rPr>
      </w:pPr>
    </w:p>
    <w:p>
      <w:pPr>
        <w:adjustRightInd w:val="0"/>
        <w:snapToGrid w:val="0"/>
        <w:jc w:val="center"/>
        <w:rPr>
          <w:bCs/>
          <w:snapToGrid w:val="0"/>
          <w:color w:val="000000" w:themeColor="text1"/>
          <w:kern w:val="0"/>
          <w:position w:val="-98"/>
          <w:sz w:val="96"/>
          <w:szCs w:val="96"/>
        </w:rPr>
      </w:pPr>
      <w:r>
        <w:rPr>
          <w:rFonts w:hint="eastAsia"/>
          <w:bCs/>
          <w:snapToGrid w:val="0"/>
          <w:color w:val="000000" w:themeColor="text1"/>
          <w:kern w:val="0"/>
          <w:position w:val="-98"/>
          <w:sz w:val="56"/>
          <w:szCs w:val="56"/>
        </w:rPr>
        <w:t>湖北广兴成工程咨询有限公司</w:t>
      </w:r>
    </w:p>
    <w:p>
      <w:pPr>
        <w:ind w:firstLine="4498" w:firstLineChars="1400"/>
        <w:rPr>
          <w:rFonts w:ascii="黑体" w:hAnsi="黑体" w:eastAsia="黑体"/>
          <w:b/>
          <w:color w:val="FF0000"/>
          <w:sz w:val="44"/>
        </w:rPr>
      </w:pPr>
      <w:r>
        <w:rPr>
          <w:rFonts w:hint="eastAsia"/>
          <w:b/>
          <w:bCs/>
          <w:color w:val="000000" w:themeColor="text1"/>
          <w:sz w:val="32"/>
          <w:szCs w:val="32"/>
        </w:rPr>
        <w:t xml:space="preserve">2019年 2  </w:t>
      </w:r>
      <w:r>
        <w:rPr>
          <w:rFonts w:hint="eastAsia" w:asciiTheme="minorEastAsia" w:hAnsiTheme="minorEastAsia" w:cstheme="minorEastAsia"/>
          <w:b/>
          <w:bCs/>
          <w:sz w:val="32"/>
          <w:szCs w:val="32"/>
        </w:rPr>
        <w:t>月</w:t>
      </w:r>
    </w:p>
    <w:p>
      <w:pPr>
        <w:sectPr>
          <w:headerReference r:id="rId3" w:type="default"/>
          <w:footerReference r:id="rId5" w:type="default"/>
          <w:headerReference r:id="rId4" w:type="even"/>
          <w:footerReference r:id="rId6" w:type="even"/>
          <w:pgSz w:w="11906" w:h="16838"/>
          <w:pgMar w:top="3402" w:right="1191" w:bottom="1134" w:left="1191" w:header="680" w:footer="680" w:gutter="0"/>
          <w:cols w:space="425" w:num="1"/>
          <w:docGrid w:type="lines" w:linePitch="312" w:charSpace="0"/>
        </w:sectPr>
      </w:pP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3"/>
            <w:tabs>
              <w:tab w:val="left" w:pos="1260"/>
              <w:tab w:val="right" w:leader="dot" w:pos="9514"/>
            </w:tabs>
            <w:rPr>
              <w:rFonts w:eastAsiaTheme="minorEastAsia"/>
              <w:b w:val="0"/>
              <w:iCs w:val="0"/>
              <w:color w:val="auto"/>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19"/>
              <w:rFonts w:hint="eastAsia" w:ascii="黑体" w:hAnsi="黑体"/>
            </w:rPr>
            <w:t>第一章</w:t>
          </w:r>
          <w:r>
            <w:rPr>
              <w:rFonts w:eastAsiaTheme="minorEastAsia"/>
              <w:b w:val="0"/>
              <w:iCs w:val="0"/>
              <w:color w:val="auto"/>
              <w:kern w:val="2"/>
              <w:sz w:val="21"/>
            </w:rPr>
            <w:tab/>
          </w:r>
          <w:r>
            <w:rPr>
              <w:rStyle w:val="19"/>
              <w:rFonts w:hint="eastAsia" w:ascii="黑体" w:hAnsi="黑体"/>
            </w:rPr>
            <w:t>投标邀请书</w:t>
          </w:r>
          <w:r>
            <w:tab/>
          </w:r>
          <w:r>
            <w:fldChar w:fldCharType="begin"/>
          </w:r>
          <w:r>
            <w:instrText xml:space="preserve"> PAGEREF _Toc495861517 \h </w:instrText>
          </w:r>
          <w:r>
            <w:fldChar w:fldCharType="separate"/>
          </w:r>
          <w:r>
            <w:t>4</w:t>
          </w:r>
          <w:r>
            <w:fldChar w:fldCharType="end"/>
          </w:r>
          <w:r>
            <w:fldChar w:fldCharType="end"/>
          </w:r>
        </w:p>
        <w:p>
          <w:pPr>
            <w:pStyle w:val="13"/>
            <w:tabs>
              <w:tab w:val="left" w:pos="1260"/>
              <w:tab w:val="right" w:leader="dot" w:pos="9514"/>
            </w:tabs>
            <w:rPr>
              <w:rFonts w:eastAsiaTheme="minorEastAsia"/>
              <w:b w:val="0"/>
              <w:iCs w:val="0"/>
              <w:color w:val="auto"/>
              <w:kern w:val="2"/>
              <w:sz w:val="21"/>
            </w:rPr>
          </w:pPr>
          <w:r>
            <w:fldChar w:fldCharType="begin"/>
          </w:r>
          <w:r>
            <w:instrText xml:space="preserve"> HYPERLINK \l "_Toc495861518" </w:instrText>
          </w:r>
          <w:r>
            <w:fldChar w:fldCharType="separate"/>
          </w:r>
          <w:r>
            <w:rPr>
              <w:rStyle w:val="19"/>
              <w:rFonts w:hint="eastAsia" w:ascii="黑体" w:hAnsi="黑体"/>
            </w:rPr>
            <w:t>第二章</w:t>
          </w:r>
          <w:r>
            <w:rPr>
              <w:rFonts w:eastAsiaTheme="minorEastAsia"/>
              <w:b w:val="0"/>
              <w:iCs w:val="0"/>
              <w:color w:val="auto"/>
              <w:kern w:val="2"/>
              <w:sz w:val="21"/>
            </w:rPr>
            <w:tab/>
          </w:r>
          <w:r>
            <w:rPr>
              <w:rStyle w:val="19"/>
              <w:rFonts w:hint="eastAsia" w:ascii="黑体" w:hAnsi="黑体"/>
            </w:rPr>
            <w:t>投标人须知</w:t>
          </w:r>
          <w:r>
            <w:tab/>
          </w:r>
          <w:r>
            <w:fldChar w:fldCharType="begin"/>
          </w:r>
          <w:r>
            <w:instrText xml:space="preserve"> PAGEREF _Toc495861518 \h </w:instrText>
          </w:r>
          <w:r>
            <w:fldChar w:fldCharType="separate"/>
          </w:r>
          <w:r>
            <w:t>6</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"_Toc495861519" </w:instrText>
          </w:r>
          <w:r>
            <w:fldChar w:fldCharType="separate"/>
          </w:r>
          <w:r>
            <w:rPr>
              <w:rStyle w:val="19"/>
              <w:rFonts w:hint="eastAsia" w:cs="Times New Roman" w:asciiTheme="majorEastAsia" w:hAnsiTheme="majorEastAsia" w:eastAsiaTheme="majorEastAsia"/>
              <w:b/>
              <w:bCs/>
              <w:lang w:val="zh-CN"/>
            </w:rPr>
            <w:t>投标须知前附表</w:t>
          </w:r>
          <w:r>
            <w:tab/>
          </w:r>
          <w:r>
            <w:fldChar w:fldCharType="begin"/>
          </w:r>
          <w:r>
            <w:instrText xml:space="preserve"> PAGEREF _Toc495861519 \h </w:instrText>
          </w:r>
          <w:r>
            <w:fldChar w:fldCharType="separate"/>
          </w:r>
          <w:r>
            <w:t>6</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"_Toc495861520" </w:instrText>
          </w:r>
          <w:r>
            <w:fldChar w:fldCharType="separate"/>
          </w:r>
          <w:r>
            <w:rPr>
              <w:rStyle w:val="19"/>
              <w:rFonts w:hint="eastAsia" w:cs="Times New Roman" w:asciiTheme="majorEastAsia" w:hAnsiTheme="majorEastAsia"/>
              <w:lang w:val="zh-CN"/>
            </w:rPr>
            <w:t>一、</w:t>
          </w:r>
          <w:r>
            <w:rPr>
              <w:rFonts w:asciiTheme="minorHAnsi" w:hAnsiTheme="minorHAnsi"/>
              <w:iCs w:val="0"/>
              <w:color w:val="auto"/>
              <w:kern w:val="2"/>
              <w:sz w:val="21"/>
            </w:rPr>
            <w:tab/>
          </w:r>
          <w:r>
            <w:rPr>
              <w:rStyle w:val="19"/>
              <w:rFonts w:hint="eastAsia" w:cs="Times New Roman" w:asciiTheme="majorEastAsia" w:hAnsiTheme="majorEastAsia"/>
              <w:lang w:val="zh-CN"/>
            </w:rPr>
            <w:t>说明</w:t>
          </w:r>
          <w:r>
            <w:tab/>
          </w:r>
          <w:r>
            <w:fldChar w:fldCharType="begin"/>
          </w:r>
          <w:r>
            <w:instrText xml:space="preserve"> PAGEREF _Toc495861520 \h </w:instrText>
          </w:r>
          <w:r>
            <w:fldChar w:fldCharType="separate"/>
          </w:r>
          <w:r>
            <w:t>7</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"_Toc495861521" </w:instrText>
          </w:r>
          <w:r>
            <w:fldChar w:fldCharType="separate"/>
          </w:r>
          <w:r>
            <w:rPr>
              <w:rStyle w:val="19"/>
              <w:rFonts w:hint="eastAsia" w:cs="Times New Roman" w:asciiTheme="majorEastAsia" w:hAnsiTheme="majorEastAsia"/>
              <w:lang w:val="zh-CN"/>
            </w:rPr>
            <w:t>二、</w:t>
          </w:r>
          <w:r>
            <w:rPr>
              <w:rFonts w:asciiTheme="minorHAnsi" w:hAnsiTheme="minorHAnsi"/>
              <w:iCs w:val="0"/>
              <w:color w:val="auto"/>
              <w:kern w:val="2"/>
              <w:sz w:val="21"/>
            </w:rPr>
            <w:tab/>
          </w:r>
          <w:r>
            <w:rPr>
              <w:rStyle w:val="19"/>
              <w:rFonts w:hint="eastAsia" w:cs="Times New Roman" w:asciiTheme="majorEastAsia" w:hAnsiTheme="majorEastAsia"/>
              <w:lang w:val="zh-CN"/>
            </w:rPr>
            <w:t>招标文件</w:t>
          </w:r>
          <w:r>
            <w:tab/>
          </w:r>
          <w:r>
            <w:fldChar w:fldCharType="begin"/>
          </w:r>
          <w:r>
            <w:instrText xml:space="preserve"> PAGEREF _Toc495861521 \h </w:instrText>
          </w:r>
          <w:r>
            <w:fldChar w:fldCharType="separate"/>
          </w:r>
          <w:r>
            <w:t>8</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"_Toc495861522" </w:instrText>
          </w:r>
          <w:r>
            <w:fldChar w:fldCharType="separate"/>
          </w:r>
          <w:r>
            <w:rPr>
              <w:rStyle w:val="19"/>
              <w:rFonts w:hint="eastAsia" w:cs="Times New Roman" w:asciiTheme="majorEastAsia" w:hAnsiTheme="majorEastAsia"/>
              <w:lang w:val="zh-CN"/>
            </w:rPr>
            <w:t>三、</w:t>
          </w:r>
          <w:r>
            <w:rPr>
              <w:rFonts w:asciiTheme="minorHAnsi" w:hAnsiTheme="minorHAnsi"/>
              <w:iCs w:val="0"/>
              <w:color w:val="auto"/>
              <w:kern w:val="2"/>
              <w:sz w:val="21"/>
            </w:rPr>
            <w:tab/>
          </w:r>
          <w:r>
            <w:rPr>
              <w:rStyle w:val="19"/>
              <w:rFonts w:hint="eastAsia" w:cs="Times New Roman" w:asciiTheme="majorEastAsia" w:hAnsiTheme="majorEastAsia"/>
              <w:lang w:val="zh-CN"/>
            </w:rPr>
            <w:t>投标文件</w:t>
          </w:r>
          <w:r>
            <w:tab/>
          </w:r>
          <w:r>
            <w:fldChar w:fldCharType="begin"/>
          </w:r>
          <w:r>
            <w:instrText xml:space="preserve"> PAGEREF _Toc495861522 \h </w:instrText>
          </w:r>
          <w:r>
            <w:fldChar w:fldCharType="separate"/>
          </w:r>
          <w:r>
            <w:t>9</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"_Toc495861523" </w:instrText>
          </w:r>
          <w:r>
            <w:fldChar w:fldCharType="separate"/>
          </w:r>
          <w:r>
            <w:rPr>
              <w:rStyle w:val="19"/>
              <w:rFonts w:hint="eastAsia" w:cs="Times New Roman" w:asciiTheme="majorEastAsia" w:hAnsiTheme="majorEastAsia"/>
              <w:lang w:val="zh-CN"/>
            </w:rPr>
            <w:t>四、</w:t>
          </w:r>
          <w:r>
            <w:rPr>
              <w:rFonts w:asciiTheme="minorHAnsi" w:hAnsiTheme="minorHAnsi"/>
              <w:iCs w:val="0"/>
              <w:color w:val="auto"/>
              <w:kern w:val="2"/>
              <w:sz w:val="21"/>
            </w:rPr>
            <w:tab/>
          </w:r>
          <w:r>
            <w:rPr>
              <w:rStyle w:val="19"/>
              <w:rFonts w:hint="eastAsia" w:cs="Times New Roman" w:asciiTheme="majorEastAsia" w:hAnsiTheme="majorEastAsia"/>
              <w:lang w:val="zh-CN"/>
            </w:rPr>
            <w:t>开标与评标</w:t>
          </w:r>
          <w:r>
            <w:tab/>
          </w:r>
          <w:r>
            <w:fldChar w:fldCharType="begin"/>
          </w:r>
          <w:r>
            <w:instrText xml:space="preserve"> PAGEREF _Toc495861523 \h </w:instrText>
          </w:r>
          <w:r>
            <w:fldChar w:fldCharType="separate"/>
          </w:r>
          <w:r>
            <w:t>14</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"_Toc495861524" </w:instrText>
          </w:r>
          <w:r>
            <w:fldChar w:fldCharType="separate"/>
          </w:r>
          <w:r>
            <w:rPr>
              <w:rStyle w:val="19"/>
              <w:rFonts w:hint="eastAsia" w:cs="Times New Roman" w:asciiTheme="majorEastAsia" w:hAnsiTheme="majorEastAsia"/>
              <w:lang w:val="zh-CN"/>
            </w:rPr>
            <w:t>五、</w:t>
          </w:r>
          <w:r>
            <w:rPr>
              <w:rFonts w:asciiTheme="minorHAnsi" w:hAnsiTheme="minorHAnsi"/>
              <w:iCs w:val="0"/>
              <w:color w:val="auto"/>
              <w:kern w:val="2"/>
              <w:sz w:val="21"/>
            </w:rPr>
            <w:tab/>
          </w:r>
          <w:r>
            <w:rPr>
              <w:rStyle w:val="19"/>
              <w:rFonts w:hint="eastAsia" w:cs="Times New Roman" w:asciiTheme="majorEastAsia" w:hAnsiTheme="majorEastAsia"/>
              <w:lang w:val="zh-CN"/>
            </w:rPr>
            <w:t>投标人信用信息及查询</w:t>
          </w:r>
          <w:r>
            <w:tab/>
          </w:r>
          <w:r>
            <w:fldChar w:fldCharType="begin"/>
          </w:r>
          <w:r>
            <w:instrText xml:space="preserve"> PAGEREF _Toc495861524 \h </w:instrText>
          </w:r>
          <w:r>
            <w:fldChar w:fldCharType="separate"/>
          </w:r>
          <w:r>
            <w:t>15</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"_Toc495861525" </w:instrText>
          </w:r>
          <w:r>
            <w:fldChar w:fldCharType="separate"/>
          </w:r>
          <w:r>
            <w:rPr>
              <w:rStyle w:val="19"/>
              <w:rFonts w:hint="eastAsia" w:cs="Times New Roman" w:asciiTheme="majorEastAsia" w:hAnsiTheme="majorEastAsia"/>
              <w:lang w:val="zh-CN"/>
            </w:rPr>
            <w:t>六、</w:t>
          </w:r>
          <w:r>
            <w:rPr>
              <w:rFonts w:asciiTheme="minorHAnsi" w:hAnsiTheme="minorHAnsi"/>
              <w:iCs w:val="0"/>
              <w:color w:val="auto"/>
              <w:kern w:val="2"/>
              <w:sz w:val="21"/>
            </w:rPr>
            <w:tab/>
          </w:r>
          <w:r>
            <w:rPr>
              <w:rStyle w:val="19"/>
              <w:rFonts w:hint="eastAsia" w:cs="Times New Roman" w:asciiTheme="majorEastAsia" w:hAnsiTheme="majorEastAsia"/>
              <w:lang w:val="zh-CN"/>
            </w:rPr>
            <w:t>中标与合同</w:t>
          </w:r>
          <w:r>
            <w:tab/>
          </w:r>
          <w:r>
            <w:fldChar w:fldCharType="begin"/>
          </w:r>
          <w:r>
            <w:instrText xml:space="preserve"> PAGEREF _Toc495861525 \h </w:instrText>
          </w:r>
          <w:r>
            <w:fldChar w:fldCharType="separate"/>
          </w:r>
          <w:r>
            <w:t>16</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"_Toc495861526" </w:instrText>
          </w:r>
          <w:r>
            <w:fldChar w:fldCharType="separate"/>
          </w:r>
          <w:r>
            <w:rPr>
              <w:rStyle w:val="19"/>
              <w:rFonts w:hint="eastAsia" w:cs="Times New Roman" w:asciiTheme="majorEastAsia" w:hAnsiTheme="majorEastAsia"/>
              <w:lang w:val="zh-CN"/>
            </w:rPr>
            <w:t>七、</w:t>
          </w:r>
          <w:r>
            <w:rPr>
              <w:rFonts w:asciiTheme="minorHAnsi" w:hAnsiTheme="minorHAnsi"/>
              <w:iCs w:val="0"/>
              <w:color w:val="auto"/>
              <w:kern w:val="2"/>
              <w:sz w:val="21"/>
            </w:rPr>
            <w:tab/>
          </w:r>
          <w:r>
            <w:rPr>
              <w:rStyle w:val="19"/>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17</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"_Toc495861527" </w:instrText>
          </w:r>
          <w:r>
            <w:fldChar w:fldCharType="separate"/>
          </w:r>
          <w:r>
            <w:rPr>
              <w:rStyle w:val="19"/>
              <w:rFonts w:hint="eastAsia" w:cs="Times New Roman" w:asciiTheme="majorEastAsia" w:hAnsiTheme="majorEastAsia"/>
              <w:lang w:val="zh-CN"/>
            </w:rPr>
            <w:t>八、</w:t>
          </w:r>
          <w:r>
            <w:rPr>
              <w:rFonts w:asciiTheme="minorHAnsi" w:hAnsiTheme="minorHAnsi"/>
              <w:iCs w:val="0"/>
              <w:color w:val="auto"/>
              <w:kern w:val="2"/>
              <w:sz w:val="21"/>
            </w:rPr>
            <w:tab/>
          </w:r>
          <w:r>
            <w:rPr>
              <w:rStyle w:val="19"/>
              <w:rFonts w:hint="eastAsia" w:cs="Times New Roman" w:asciiTheme="majorEastAsia" w:hAnsiTheme="majorEastAsia"/>
              <w:lang w:val="zh-CN"/>
            </w:rPr>
            <w:t>质疑及提交</w:t>
          </w:r>
          <w:r>
            <w:tab/>
          </w:r>
          <w:r>
            <w:fldChar w:fldCharType="begin"/>
          </w:r>
          <w:r>
            <w:instrText xml:space="preserve"> PAGEREF _Toc495861527 \h </w:instrText>
          </w:r>
          <w:r>
            <w:fldChar w:fldCharType="separate"/>
          </w:r>
          <w:r>
            <w:t>17</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"_Toc495861528" </w:instrText>
          </w:r>
          <w:r>
            <w:fldChar w:fldCharType="separate"/>
          </w:r>
          <w:r>
            <w:rPr>
              <w:rStyle w:val="19"/>
              <w:rFonts w:hint="eastAsia" w:cs="Times New Roman" w:asciiTheme="majorEastAsia" w:hAnsiTheme="majorEastAsia"/>
              <w:lang w:val="zh-CN"/>
            </w:rPr>
            <w:t>九、</w:t>
          </w:r>
          <w:r>
            <w:rPr>
              <w:rFonts w:asciiTheme="minorHAnsi" w:hAnsiTheme="minorHAnsi"/>
              <w:iCs w:val="0"/>
              <w:color w:val="auto"/>
              <w:kern w:val="2"/>
              <w:sz w:val="21"/>
            </w:rPr>
            <w:tab/>
          </w:r>
          <w:r>
            <w:rPr>
              <w:rStyle w:val="19"/>
              <w:rFonts w:hint="eastAsia" w:cs="Times New Roman" w:asciiTheme="majorEastAsia" w:hAnsiTheme="majorEastAsia"/>
              <w:lang w:val="zh-CN"/>
            </w:rPr>
            <w:t>相关条文解读</w:t>
          </w:r>
          <w:r>
            <w:tab/>
          </w:r>
          <w:r>
            <w:fldChar w:fldCharType="begin"/>
          </w:r>
          <w:r>
            <w:instrText xml:space="preserve"> PAGEREF _Toc495861528 \h </w:instrText>
          </w:r>
          <w:r>
            <w:fldChar w:fldCharType="separate"/>
          </w:r>
          <w:r>
            <w:t>18</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"_Toc495861529" </w:instrText>
          </w:r>
          <w:r>
            <w:fldChar w:fldCharType="separate"/>
          </w:r>
          <w:r>
            <w:rPr>
              <w:rStyle w:val="19"/>
              <w:rFonts w:hint="eastAsia" w:cs="Times New Roman" w:asciiTheme="majorEastAsia" w:hAnsiTheme="majorEastAsia"/>
              <w:lang w:val="zh-CN"/>
            </w:rPr>
            <w:t>十、</w:t>
          </w:r>
          <w:r>
            <w:rPr>
              <w:rFonts w:asciiTheme="minorHAnsi" w:hAnsiTheme="minorHAnsi"/>
              <w:iCs w:val="0"/>
              <w:color w:val="auto"/>
              <w:kern w:val="2"/>
              <w:sz w:val="21"/>
            </w:rPr>
            <w:tab/>
          </w:r>
          <w:r>
            <w:rPr>
              <w:rStyle w:val="19"/>
              <w:rFonts w:hint="eastAsia" w:cs="Times New Roman" w:asciiTheme="majorEastAsia" w:hAnsiTheme="majorEastAsia"/>
              <w:lang w:val="zh-CN"/>
            </w:rPr>
            <w:t>其他注意事项</w:t>
          </w:r>
          <w:r>
            <w:tab/>
          </w:r>
          <w:r>
            <w:fldChar w:fldCharType="begin"/>
          </w:r>
          <w:r>
            <w:instrText xml:space="preserve"> PAGEREF _Toc495861529 \h </w:instrText>
          </w:r>
          <w:r>
            <w:fldChar w:fldCharType="separate"/>
          </w:r>
          <w:r>
            <w:t>19</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"_Toc495861530" </w:instrText>
          </w:r>
          <w:r>
            <w:fldChar w:fldCharType="separate"/>
          </w:r>
          <w:r>
            <w:rPr>
              <w:rStyle w:val="19"/>
              <w:rFonts w:hint="eastAsia" w:cs="Times New Roman" w:asciiTheme="majorEastAsia" w:hAnsiTheme="majorEastAsia"/>
              <w:lang w:val="zh-CN"/>
            </w:rPr>
            <w:t>十一、</w:t>
          </w:r>
          <w:r>
            <w:rPr>
              <w:rFonts w:asciiTheme="minorHAnsi" w:hAnsiTheme="minorHAnsi"/>
              <w:iCs w:val="0"/>
              <w:color w:val="auto"/>
              <w:kern w:val="2"/>
              <w:sz w:val="21"/>
            </w:rPr>
            <w:tab/>
          </w:r>
          <w:r>
            <w:rPr>
              <w:rStyle w:val="19"/>
              <w:rFonts w:hint="eastAsia" w:cs="Times New Roman" w:asciiTheme="majorEastAsia" w:hAnsiTheme="majorEastAsia"/>
              <w:lang w:val="zh-CN"/>
            </w:rPr>
            <w:t>适用法律</w:t>
          </w:r>
          <w:r>
            <w:tab/>
          </w:r>
          <w:r>
            <w:fldChar w:fldCharType="begin"/>
          </w:r>
          <w:r>
            <w:instrText xml:space="preserve"> PAGEREF _Toc495861530 \h </w:instrText>
          </w:r>
          <w:r>
            <w:fldChar w:fldCharType="separate"/>
          </w:r>
          <w:r>
            <w:t>19</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"_Toc495861531" </w:instrText>
          </w:r>
          <w:r>
            <w:fldChar w:fldCharType="separate"/>
          </w:r>
          <w:r>
            <w:rPr>
              <w:rStyle w:val="19"/>
              <w:rFonts w:hint="eastAsia" w:cs="Times New Roman" w:asciiTheme="majorEastAsia" w:hAnsiTheme="majorEastAsia"/>
              <w:lang w:val="zh-CN"/>
            </w:rPr>
            <w:t>十二、</w:t>
          </w:r>
          <w:r>
            <w:rPr>
              <w:rFonts w:asciiTheme="minorHAnsi" w:hAnsiTheme="minorHAnsi"/>
              <w:iCs w:val="0"/>
              <w:color w:val="auto"/>
              <w:kern w:val="2"/>
              <w:sz w:val="21"/>
            </w:rPr>
            <w:tab/>
          </w:r>
          <w:r>
            <w:rPr>
              <w:rStyle w:val="19"/>
              <w:rFonts w:hint="eastAsia" w:cs="Times New Roman" w:asciiTheme="majorEastAsia" w:hAnsiTheme="majorEastAsia"/>
              <w:lang w:val="zh-CN"/>
            </w:rPr>
            <w:t>招标文件的解释权</w:t>
          </w:r>
          <w:r>
            <w:tab/>
          </w:r>
          <w:r>
            <w:fldChar w:fldCharType="begin"/>
          </w:r>
          <w:r>
            <w:instrText xml:space="preserve"> PAGEREF _Toc495861531 \h </w:instrText>
          </w:r>
          <w:r>
            <w:fldChar w:fldCharType="separate"/>
          </w:r>
          <w:r>
            <w:t>19</w:t>
          </w:r>
          <w:r>
            <w:fldChar w:fldCharType="end"/>
          </w:r>
          <w:r>
            <w:fldChar w:fldCharType="end"/>
          </w:r>
        </w:p>
        <w:p>
          <w:pPr>
            <w:pStyle w:val="13"/>
            <w:tabs>
              <w:tab w:val="left" w:pos="1260"/>
              <w:tab w:val="right" w:leader="dot" w:pos="9514"/>
            </w:tabs>
            <w:rPr>
              <w:rFonts w:eastAsiaTheme="minorEastAsia"/>
              <w:b w:val="0"/>
              <w:iCs w:val="0"/>
              <w:color w:val="auto"/>
              <w:kern w:val="2"/>
              <w:sz w:val="21"/>
            </w:rPr>
          </w:pPr>
          <w:r>
            <w:fldChar w:fldCharType="begin"/>
          </w:r>
          <w:r>
            <w:instrText xml:space="preserve"> HYPERLINK \l "_Toc495861532" </w:instrText>
          </w:r>
          <w:r>
            <w:fldChar w:fldCharType="separate"/>
          </w:r>
          <w:r>
            <w:rPr>
              <w:rStyle w:val="19"/>
              <w:rFonts w:hint="eastAsia" w:ascii="黑体" w:hAnsi="黑体"/>
            </w:rPr>
            <w:t>第三章</w:t>
          </w:r>
          <w:r>
            <w:rPr>
              <w:rFonts w:eastAsiaTheme="minorEastAsia"/>
              <w:b w:val="0"/>
              <w:iCs w:val="0"/>
              <w:color w:val="auto"/>
              <w:kern w:val="2"/>
              <w:sz w:val="21"/>
            </w:rPr>
            <w:tab/>
          </w:r>
          <w:r>
            <w:rPr>
              <w:rStyle w:val="19"/>
              <w:rFonts w:hint="eastAsia" w:ascii="黑体" w:hAnsi="黑体"/>
            </w:rPr>
            <w:t>项目技术、服务及商务要求</w:t>
          </w:r>
          <w:r>
            <w:tab/>
          </w:r>
          <w:r>
            <w:fldChar w:fldCharType="begin"/>
          </w:r>
          <w:r>
            <w:instrText xml:space="preserve"> PAGEREF _Toc495861532 \h </w:instrText>
          </w:r>
          <w:r>
            <w:fldChar w:fldCharType="separate"/>
          </w:r>
          <w:r>
            <w:t>20</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"_Toc495861533" </w:instrText>
          </w:r>
          <w:r>
            <w:fldChar w:fldCharType="separate"/>
          </w:r>
          <w:r>
            <w:rPr>
              <w:rStyle w:val="19"/>
              <w:rFonts w:hint="eastAsia" w:cs="Times New Roman" w:asciiTheme="majorEastAsia" w:hAnsiTheme="majorEastAsia"/>
              <w:lang w:val="zh-CN"/>
            </w:rPr>
            <w:t>一、</w:t>
          </w:r>
          <w:r>
            <w:rPr>
              <w:rFonts w:asciiTheme="minorHAnsi" w:hAnsiTheme="minorHAnsi"/>
              <w:iCs w:val="0"/>
              <w:color w:val="auto"/>
              <w:kern w:val="2"/>
              <w:sz w:val="21"/>
            </w:rPr>
            <w:tab/>
          </w:r>
          <w:r>
            <w:rPr>
              <w:rStyle w:val="19"/>
              <w:rFonts w:hint="eastAsia" w:cs="Times New Roman" w:asciiTheme="majorEastAsia" w:hAnsiTheme="majorEastAsia"/>
              <w:lang w:val="zh-CN"/>
            </w:rPr>
            <w:t>采购清单</w:t>
          </w:r>
          <w:r>
            <w:tab/>
          </w:r>
          <w:r>
            <w:fldChar w:fldCharType="begin"/>
          </w:r>
          <w:r>
            <w:instrText xml:space="preserve"> PAGEREF _Toc495861533 \h </w:instrText>
          </w:r>
          <w:r>
            <w:fldChar w:fldCharType="separate"/>
          </w:r>
          <w:r>
            <w:t>20</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"_Toc495861534" </w:instrText>
          </w:r>
          <w:r>
            <w:fldChar w:fldCharType="separate"/>
          </w:r>
          <w:r>
            <w:rPr>
              <w:rStyle w:val="19"/>
              <w:rFonts w:hint="eastAsia" w:cs="Times New Roman" w:asciiTheme="majorEastAsia" w:hAnsiTheme="majorEastAsia"/>
              <w:lang w:val="zh-CN"/>
            </w:rPr>
            <w:t>二、</w:t>
          </w:r>
          <w:r>
            <w:rPr>
              <w:rFonts w:asciiTheme="minorHAnsi" w:hAnsiTheme="minorHAnsi"/>
              <w:iCs w:val="0"/>
              <w:color w:val="auto"/>
              <w:kern w:val="2"/>
              <w:sz w:val="21"/>
            </w:rPr>
            <w:tab/>
          </w:r>
          <w:r>
            <w:rPr>
              <w:rStyle w:val="19"/>
              <w:rFonts w:hint="eastAsia" w:cs="Times New Roman" w:asciiTheme="majorEastAsia" w:hAnsiTheme="majorEastAsia"/>
              <w:lang w:val="zh-CN"/>
            </w:rPr>
            <w:t>概述及简介</w:t>
          </w:r>
          <w:r>
            <w:tab/>
          </w:r>
          <w:r>
            <w:fldChar w:fldCharType="begin"/>
          </w:r>
          <w:r>
            <w:instrText xml:space="preserve"> PAGEREF _Toc495861534 \h </w:instrText>
          </w:r>
          <w:r>
            <w:fldChar w:fldCharType="separate"/>
          </w:r>
          <w:r>
            <w:t>20</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"_Toc495861535" </w:instrText>
          </w:r>
          <w:r>
            <w:fldChar w:fldCharType="separate"/>
          </w:r>
          <w:r>
            <w:rPr>
              <w:rStyle w:val="19"/>
              <w:rFonts w:hint="eastAsia" w:cs="Times New Roman" w:asciiTheme="majorEastAsia" w:hAnsiTheme="majorEastAsia"/>
              <w:lang w:val="zh-CN"/>
            </w:rPr>
            <w:t>三、</w:t>
          </w:r>
          <w:r>
            <w:rPr>
              <w:rFonts w:asciiTheme="minorHAnsi" w:hAnsiTheme="minorHAnsi"/>
              <w:iCs w:val="0"/>
              <w:color w:val="auto"/>
              <w:kern w:val="2"/>
              <w:sz w:val="21"/>
            </w:rPr>
            <w:tab/>
          </w:r>
          <w:r>
            <w:rPr>
              <w:rStyle w:val="19"/>
              <w:rFonts w:hint="eastAsia" w:cs="Times New Roman" w:asciiTheme="majorEastAsia" w:hAnsiTheme="majorEastAsia"/>
              <w:lang w:val="zh-CN"/>
            </w:rPr>
            <w:t>国家相关行政主管部门颁布的强制标准、规范</w:t>
          </w:r>
          <w:r>
            <w:tab/>
          </w:r>
          <w:r>
            <w:fldChar w:fldCharType="begin"/>
          </w:r>
          <w:r>
            <w:instrText xml:space="preserve"> PAGEREF _Toc495861535 \h </w:instrText>
          </w:r>
          <w:r>
            <w:fldChar w:fldCharType="separate"/>
          </w:r>
          <w:r>
            <w:t>20</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"_Toc495861536" </w:instrText>
          </w:r>
          <w:r>
            <w:fldChar w:fldCharType="separate"/>
          </w:r>
          <w:r>
            <w:rPr>
              <w:rStyle w:val="19"/>
              <w:rFonts w:hint="eastAsia" w:cs="Times New Roman" w:asciiTheme="majorEastAsia" w:hAnsiTheme="majorEastAsia"/>
              <w:lang w:val="zh-CN"/>
            </w:rPr>
            <w:t>四、</w:t>
          </w:r>
          <w:r>
            <w:rPr>
              <w:rFonts w:asciiTheme="minorHAnsi" w:hAnsiTheme="minorHAnsi"/>
              <w:iCs w:val="0"/>
              <w:color w:val="auto"/>
              <w:kern w:val="2"/>
              <w:sz w:val="21"/>
            </w:rPr>
            <w:tab/>
          </w:r>
          <w:r>
            <w:rPr>
              <w:rStyle w:val="19"/>
              <w:rFonts w:hint="eastAsia" w:cs="Times New Roman" w:asciiTheme="majorEastAsia" w:hAnsiTheme="majorEastAsia"/>
              <w:lang w:val="zh-CN"/>
            </w:rPr>
            <w:t>技术、服务要求</w:t>
          </w:r>
          <w:r>
            <w:tab/>
          </w:r>
          <w:r>
            <w:fldChar w:fldCharType="begin"/>
          </w:r>
          <w:r>
            <w:instrText xml:space="preserve"> PAGEREF _Toc495861536 \h </w:instrText>
          </w:r>
          <w:r>
            <w:fldChar w:fldCharType="separate"/>
          </w:r>
          <w:r>
            <w:t>20</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"_Toc495861537" </w:instrText>
          </w:r>
          <w:r>
            <w:fldChar w:fldCharType="separate"/>
          </w:r>
          <w:r>
            <w:rPr>
              <w:rStyle w:val="19"/>
              <w:rFonts w:hint="eastAsia" w:cs="Times New Roman" w:asciiTheme="majorEastAsia" w:hAnsiTheme="majorEastAsia"/>
              <w:lang w:val="zh-CN"/>
            </w:rPr>
            <w:t>五、</w:t>
          </w:r>
          <w:r>
            <w:rPr>
              <w:rFonts w:asciiTheme="minorHAnsi" w:hAnsiTheme="minorHAnsi"/>
              <w:iCs w:val="0"/>
              <w:color w:val="auto"/>
              <w:kern w:val="2"/>
              <w:sz w:val="21"/>
            </w:rPr>
            <w:tab/>
          </w:r>
          <w:r>
            <w:rPr>
              <w:rStyle w:val="19"/>
              <w:rFonts w:hint="eastAsia" w:cs="Times New Roman" w:asciiTheme="majorEastAsia" w:hAnsiTheme="majorEastAsia"/>
              <w:lang w:val="zh-CN"/>
            </w:rPr>
            <w:t>商务要求</w:t>
          </w:r>
          <w:r>
            <w:tab/>
          </w:r>
          <w:r>
            <w:fldChar w:fldCharType="begin"/>
          </w:r>
          <w:r>
            <w:instrText xml:space="preserve"> PAGEREF _Toc495861537 \h </w:instrText>
          </w:r>
          <w:r>
            <w:fldChar w:fldCharType="separate"/>
          </w:r>
          <w:r>
            <w:t>21</w:t>
          </w:r>
          <w:r>
            <w:fldChar w:fldCharType="end"/>
          </w:r>
          <w:r>
            <w:fldChar w:fldCharType="end"/>
          </w:r>
        </w:p>
        <w:p>
          <w:pPr>
            <w:pStyle w:val="13"/>
            <w:tabs>
              <w:tab w:val="left" w:pos="1260"/>
              <w:tab w:val="right" w:leader="dot" w:pos="9514"/>
            </w:tabs>
            <w:rPr>
              <w:rFonts w:eastAsiaTheme="minorEastAsia"/>
              <w:b w:val="0"/>
              <w:iCs w:val="0"/>
              <w:color w:val="auto"/>
              <w:kern w:val="2"/>
              <w:sz w:val="21"/>
            </w:rPr>
          </w:pPr>
          <w:r>
            <w:fldChar w:fldCharType="begin"/>
          </w:r>
          <w:r>
            <w:instrText xml:space="preserve"> HYPERLINK \l "_Toc495861538" </w:instrText>
          </w:r>
          <w:r>
            <w:fldChar w:fldCharType="separate"/>
          </w:r>
          <w:r>
            <w:rPr>
              <w:rStyle w:val="19"/>
              <w:rFonts w:hint="eastAsia" w:ascii="黑体" w:hAnsi="黑体"/>
            </w:rPr>
            <w:t>第四章</w:t>
          </w:r>
          <w:r>
            <w:rPr>
              <w:rFonts w:eastAsiaTheme="minorEastAsia"/>
              <w:b w:val="0"/>
              <w:iCs w:val="0"/>
              <w:color w:val="auto"/>
              <w:kern w:val="2"/>
              <w:sz w:val="21"/>
            </w:rPr>
            <w:tab/>
          </w:r>
          <w:r>
            <w:rPr>
              <w:rStyle w:val="19"/>
              <w:rFonts w:hint="eastAsia" w:ascii="黑体" w:hAnsi="黑体"/>
            </w:rPr>
            <w:t>资格审查方法及标准</w:t>
          </w:r>
          <w:r>
            <w:tab/>
          </w:r>
          <w:r>
            <w:fldChar w:fldCharType="begin"/>
          </w:r>
          <w:r>
            <w:instrText xml:space="preserve"> PAGEREF _Toc495861538 \h </w:instrText>
          </w:r>
          <w:r>
            <w:fldChar w:fldCharType="separate"/>
          </w:r>
          <w:r>
            <w:t>22</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"_Toc495861539" </w:instrText>
          </w:r>
          <w:r>
            <w:fldChar w:fldCharType="separate"/>
          </w:r>
          <w:r>
            <w:rPr>
              <w:rStyle w:val="19"/>
              <w:rFonts w:hint="eastAsia" w:cs="Times New Roman" w:asciiTheme="majorEastAsia" w:hAnsiTheme="majorEastAsia"/>
              <w:lang w:val="zh-CN"/>
            </w:rPr>
            <w:t>一、</w:t>
          </w:r>
          <w:r>
            <w:rPr>
              <w:rFonts w:asciiTheme="minorHAnsi" w:hAnsiTheme="minorHAnsi"/>
              <w:iCs w:val="0"/>
              <w:color w:val="auto"/>
              <w:kern w:val="2"/>
              <w:sz w:val="21"/>
            </w:rPr>
            <w:tab/>
          </w:r>
          <w:r>
            <w:rPr>
              <w:rStyle w:val="19"/>
              <w:rFonts w:hint="eastAsia" w:cs="Times New Roman" w:asciiTheme="majorEastAsia" w:hAnsiTheme="majorEastAsia"/>
              <w:lang w:val="zh-CN"/>
            </w:rPr>
            <w:t>资格审查方法</w:t>
          </w:r>
          <w:r>
            <w:tab/>
          </w:r>
          <w:r>
            <w:fldChar w:fldCharType="begin"/>
          </w:r>
          <w:r>
            <w:instrText xml:space="preserve"> PAGEREF _Toc495861539 \h </w:instrText>
          </w:r>
          <w:r>
            <w:fldChar w:fldCharType="separate"/>
          </w:r>
          <w:r>
            <w:t>22</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"_Toc495861540" </w:instrText>
          </w:r>
          <w:r>
            <w:fldChar w:fldCharType="separate"/>
          </w:r>
          <w:r>
            <w:rPr>
              <w:rStyle w:val="19"/>
              <w:rFonts w:hint="eastAsia" w:cs="Times New Roman" w:asciiTheme="majorEastAsia" w:hAnsiTheme="majorEastAsia"/>
              <w:lang w:val="zh-CN"/>
            </w:rPr>
            <w:t>二、</w:t>
          </w:r>
          <w:r>
            <w:rPr>
              <w:rFonts w:asciiTheme="minorHAnsi" w:hAnsiTheme="minorHAnsi"/>
              <w:iCs w:val="0"/>
              <w:color w:val="auto"/>
              <w:kern w:val="2"/>
              <w:sz w:val="21"/>
            </w:rPr>
            <w:tab/>
          </w:r>
          <w:r>
            <w:rPr>
              <w:rStyle w:val="19"/>
              <w:rFonts w:hint="eastAsia" w:cs="Times New Roman" w:asciiTheme="majorEastAsia" w:hAnsiTheme="majorEastAsia"/>
              <w:lang w:val="zh-CN"/>
            </w:rPr>
            <w:t>资格审查标准</w:t>
          </w:r>
          <w:r>
            <w:tab/>
          </w:r>
          <w:r>
            <w:fldChar w:fldCharType="begin"/>
          </w:r>
          <w:r>
            <w:instrText xml:space="preserve"> PAGEREF _Toc495861540 \h </w:instrText>
          </w:r>
          <w:r>
            <w:fldChar w:fldCharType="separate"/>
          </w:r>
          <w:r>
            <w:t>22</w:t>
          </w:r>
          <w:r>
            <w:fldChar w:fldCharType="end"/>
          </w:r>
          <w:r>
            <w:fldChar w:fldCharType="end"/>
          </w:r>
        </w:p>
        <w:p>
          <w:pPr>
            <w:pStyle w:val="13"/>
            <w:tabs>
              <w:tab w:val="left" w:pos="1260"/>
              <w:tab w:val="right" w:leader="dot" w:pos="9514"/>
            </w:tabs>
            <w:rPr>
              <w:rFonts w:eastAsiaTheme="minorEastAsia"/>
              <w:b w:val="0"/>
              <w:iCs w:val="0"/>
              <w:color w:val="auto"/>
              <w:kern w:val="2"/>
              <w:sz w:val="21"/>
            </w:rPr>
          </w:pPr>
          <w:r>
            <w:fldChar w:fldCharType="begin"/>
          </w:r>
          <w:r>
            <w:instrText xml:space="preserve"> HYPERLINK \l "_Toc495861541" </w:instrText>
          </w:r>
          <w:r>
            <w:fldChar w:fldCharType="separate"/>
          </w:r>
          <w:r>
            <w:rPr>
              <w:rStyle w:val="19"/>
              <w:rFonts w:hint="eastAsia" w:ascii="黑体" w:hAnsi="黑体"/>
            </w:rPr>
            <w:t>第五章</w:t>
          </w:r>
          <w:r>
            <w:rPr>
              <w:rFonts w:eastAsiaTheme="minorEastAsia"/>
              <w:b w:val="0"/>
              <w:iCs w:val="0"/>
              <w:color w:val="auto"/>
              <w:kern w:val="2"/>
              <w:sz w:val="21"/>
            </w:rPr>
            <w:tab/>
          </w:r>
          <w:r>
            <w:rPr>
              <w:rStyle w:val="19"/>
              <w:rFonts w:hint="eastAsia" w:ascii="黑体" w:hAnsi="黑体"/>
            </w:rPr>
            <w:t>评标方法、程序及标准</w:t>
          </w:r>
          <w:r>
            <w:tab/>
          </w:r>
          <w:r>
            <w:fldChar w:fldCharType="begin"/>
          </w:r>
          <w:r>
            <w:instrText xml:space="preserve"> PAGEREF _Toc495861541 \h </w:instrText>
          </w:r>
          <w:r>
            <w:fldChar w:fldCharType="separate"/>
          </w:r>
          <w:r>
            <w:t>24</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"_Toc495861542" </w:instrText>
          </w:r>
          <w:r>
            <w:fldChar w:fldCharType="separate"/>
          </w:r>
          <w:r>
            <w:rPr>
              <w:rStyle w:val="19"/>
              <w:rFonts w:hint="eastAsia" w:cs="Times New Roman" w:asciiTheme="majorEastAsia" w:hAnsiTheme="majorEastAsia"/>
              <w:lang w:val="zh-CN"/>
            </w:rPr>
            <w:t>一、</w:t>
          </w:r>
          <w:r>
            <w:rPr>
              <w:rFonts w:asciiTheme="minorHAnsi" w:hAnsiTheme="minorHAnsi"/>
              <w:iCs w:val="0"/>
              <w:color w:val="auto"/>
              <w:kern w:val="2"/>
              <w:sz w:val="21"/>
            </w:rPr>
            <w:tab/>
          </w:r>
          <w:r>
            <w:rPr>
              <w:rStyle w:val="19"/>
              <w:rFonts w:hint="eastAsia" w:cs="Times New Roman" w:asciiTheme="majorEastAsia" w:hAnsiTheme="majorEastAsia"/>
              <w:lang w:val="zh-CN"/>
            </w:rPr>
            <w:t>评标方法</w:t>
          </w:r>
          <w:r>
            <w:tab/>
          </w:r>
          <w:r>
            <w:fldChar w:fldCharType="begin"/>
          </w:r>
          <w:r>
            <w:instrText xml:space="preserve"> PAGEREF _Toc495861542 \h </w:instrText>
          </w:r>
          <w:r>
            <w:fldChar w:fldCharType="separate"/>
          </w:r>
          <w:r>
            <w:t>24</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"_Toc495861543" </w:instrText>
          </w:r>
          <w:r>
            <w:fldChar w:fldCharType="separate"/>
          </w:r>
          <w:r>
            <w:rPr>
              <w:rStyle w:val="19"/>
              <w:rFonts w:hint="eastAsia" w:cs="Times New Roman" w:asciiTheme="majorEastAsia" w:hAnsiTheme="majorEastAsia"/>
              <w:lang w:val="zh-CN"/>
            </w:rPr>
            <w:t>二、</w:t>
          </w:r>
          <w:r>
            <w:rPr>
              <w:rFonts w:asciiTheme="minorHAnsi" w:hAnsiTheme="minorHAnsi"/>
              <w:iCs w:val="0"/>
              <w:color w:val="auto"/>
              <w:kern w:val="2"/>
              <w:sz w:val="21"/>
            </w:rPr>
            <w:tab/>
          </w:r>
          <w:r>
            <w:rPr>
              <w:rStyle w:val="19"/>
              <w:rFonts w:hint="eastAsia" w:cs="Times New Roman" w:asciiTheme="majorEastAsia" w:hAnsiTheme="majorEastAsia"/>
              <w:lang w:val="zh-CN"/>
            </w:rPr>
            <w:t>评标程序及标准</w:t>
          </w:r>
          <w:r>
            <w:tab/>
          </w:r>
          <w:r>
            <w:fldChar w:fldCharType="begin"/>
          </w:r>
          <w:r>
            <w:instrText xml:space="preserve"> PAGEREF _Toc495861543 \h </w:instrText>
          </w:r>
          <w:r>
            <w:fldChar w:fldCharType="separate"/>
          </w:r>
          <w:r>
            <w:t>24</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"_Toc495861544" </w:instrText>
          </w:r>
          <w:r>
            <w:fldChar w:fldCharType="separate"/>
          </w:r>
          <w:r>
            <w:rPr>
              <w:rStyle w:val="19"/>
              <w:rFonts w:hint="eastAsia" w:cs="Times New Roman" w:asciiTheme="majorEastAsia" w:hAnsiTheme="majorEastAsia"/>
              <w:lang w:val="zh-CN"/>
            </w:rPr>
            <w:t>三、</w:t>
          </w:r>
          <w:r>
            <w:rPr>
              <w:rFonts w:asciiTheme="minorHAnsi" w:hAnsiTheme="minorHAnsi"/>
              <w:iCs w:val="0"/>
              <w:color w:val="auto"/>
              <w:kern w:val="2"/>
              <w:sz w:val="21"/>
            </w:rPr>
            <w:tab/>
          </w:r>
          <w:r>
            <w:rPr>
              <w:rStyle w:val="19"/>
              <w:rFonts w:hint="eastAsia" w:cs="Times New Roman" w:asciiTheme="majorEastAsia" w:hAnsiTheme="majorEastAsia"/>
              <w:lang w:val="zh-CN"/>
            </w:rPr>
            <w:t>评审因素及评分标准</w:t>
          </w:r>
          <w:r>
            <w:tab/>
          </w:r>
          <w:r>
            <w:fldChar w:fldCharType="begin"/>
          </w:r>
          <w:r>
            <w:instrText xml:space="preserve"> PAGEREF _Toc495861544 \h </w:instrText>
          </w:r>
          <w:r>
            <w:fldChar w:fldCharType="separate"/>
          </w:r>
          <w:r>
            <w:t>27</w:t>
          </w:r>
          <w:r>
            <w:fldChar w:fldCharType="end"/>
          </w:r>
          <w:r>
            <w:fldChar w:fldCharType="end"/>
          </w:r>
        </w:p>
        <w:p>
          <w:pPr>
            <w:pStyle w:val="13"/>
            <w:tabs>
              <w:tab w:val="left" w:pos="1260"/>
              <w:tab w:val="right" w:leader="dot" w:pos="9514"/>
            </w:tabs>
            <w:rPr>
              <w:rFonts w:eastAsiaTheme="minorEastAsia"/>
              <w:b w:val="0"/>
              <w:iCs w:val="0"/>
              <w:color w:val="auto"/>
              <w:kern w:val="2"/>
              <w:sz w:val="21"/>
            </w:rPr>
          </w:pPr>
          <w:r>
            <w:fldChar w:fldCharType="begin"/>
          </w:r>
          <w:r>
            <w:instrText xml:space="preserve"> HYPERLINK \l "_Toc495861545" </w:instrText>
          </w:r>
          <w:r>
            <w:fldChar w:fldCharType="separate"/>
          </w:r>
          <w:r>
            <w:rPr>
              <w:rStyle w:val="19"/>
              <w:rFonts w:hint="eastAsia" w:ascii="黑体" w:hAnsi="黑体"/>
            </w:rPr>
            <w:t>第六章</w:t>
          </w:r>
          <w:r>
            <w:rPr>
              <w:rFonts w:eastAsiaTheme="minorEastAsia"/>
              <w:b w:val="0"/>
              <w:iCs w:val="0"/>
              <w:color w:val="auto"/>
              <w:kern w:val="2"/>
              <w:sz w:val="21"/>
            </w:rPr>
            <w:tab/>
          </w:r>
          <w:r>
            <w:rPr>
              <w:rStyle w:val="19"/>
              <w:rFonts w:hint="eastAsia" w:ascii="黑体" w:hAnsi="黑体"/>
            </w:rPr>
            <w:t>合同书格式（参考）</w:t>
          </w:r>
          <w:r>
            <w:tab/>
          </w:r>
          <w:r>
            <w:fldChar w:fldCharType="begin"/>
          </w:r>
          <w:r>
            <w:instrText xml:space="preserve"> PAGEREF _Toc495861545 \h </w:instrText>
          </w:r>
          <w:r>
            <w:fldChar w:fldCharType="separate"/>
          </w:r>
          <w:r>
            <w:t>29</w:t>
          </w:r>
          <w:r>
            <w:fldChar w:fldCharType="end"/>
          </w:r>
          <w:r>
            <w:fldChar w:fldCharType="end"/>
          </w:r>
        </w:p>
        <w:p>
          <w:pPr>
            <w:pStyle w:val="13"/>
            <w:tabs>
              <w:tab w:val="left" w:pos="1260"/>
              <w:tab w:val="right" w:leader="dot" w:pos="9514"/>
            </w:tabs>
            <w:rPr>
              <w:rFonts w:eastAsiaTheme="minorEastAsia"/>
              <w:b w:val="0"/>
              <w:iCs w:val="0"/>
              <w:color w:val="auto"/>
              <w:kern w:val="2"/>
              <w:sz w:val="21"/>
            </w:rPr>
          </w:pPr>
          <w:r>
            <w:fldChar w:fldCharType="begin"/>
          </w:r>
          <w:r>
            <w:instrText xml:space="preserve"> HYPERLINK \l "_Toc495861546" </w:instrText>
          </w:r>
          <w:r>
            <w:fldChar w:fldCharType="separate"/>
          </w:r>
          <w:r>
            <w:rPr>
              <w:rStyle w:val="19"/>
              <w:rFonts w:hint="eastAsia" w:ascii="黑体" w:hAnsi="黑体"/>
            </w:rPr>
            <w:t>第七章</w:t>
          </w:r>
          <w:r>
            <w:rPr>
              <w:rFonts w:eastAsiaTheme="minorEastAsia"/>
              <w:b w:val="0"/>
              <w:iCs w:val="0"/>
              <w:color w:val="auto"/>
              <w:kern w:val="2"/>
              <w:sz w:val="21"/>
            </w:rPr>
            <w:tab/>
          </w:r>
          <w:r>
            <w:rPr>
              <w:rStyle w:val="19"/>
              <w:rFonts w:hint="eastAsia" w:ascii="黑体" w:hAnsi="黑体"/>
            </w:rPr>
            <w:t>投标文件格式（参考）</w:t>
          </w:r>
          <w:r>
            <w:tab/>
          </w:r>
          <w:r>
            <w:fldChar w:fldCharType="begin"/>
          </w:r>
          <w:r>
            <w:instrText xml:space="preserve"> PAGEREF _Toc495861546 \h </w:instrText>
          </w:r>
          <w:r>
            <w:fldChar w:fldCharType="separate"/>
          </w:r>
          <w:r>
            <w:t>31</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"_Toc495861547" </w:instrText>
          </w:r>
          <w:r>
            <w:fldChar w:fldCharType="separate"/>
          </w:r>
          <w:r>
            <w:rPr>
              <w:rStyle w:val="19"/>
              <w:rFonts w:hint="eastAsia" w:cs="Times New Roman" w:asciiTheme="majorEastAsia" w:hAnsiTheme="majorEastAsia"/>
              <w:lang w:val="zh-CN"/>
            </w:rPr>
            <w:t>第一部分资格证明文件</w:t>
          </w:r>
          <w:r>
            <w:tab/>
          </w:r>
          <w:r>
            <w:fldChar w:fldCharType="begin"/>
          </w:r>
          <w:r>
            <w:instrText xml:space="preserve"> PAGEREF _Toc495861547 \h </w:instrText>
          </w:r>
          <w:r>
            <w:fldChar w:fldCharType="separate"/>
          </w:r>
          <w:r>
            <w:t>31</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"_Toc495861548" </w:instrText>
          </w:r>
          <w:r>
            <w:fldChar w:fldCharType="separate"/>
          </w:r>
          <w:r>
            <w:rPr>
              <w:rStyle w:val="19"/>
              <w:rFonts w:hint="eastAsia" w:cs="Times New Roman" w:asciiTheme="majorEastAsia" w:hAnsiTheme="majorEastAsia"/>
              <w:lang w:val="zh-CN"/>
            </w:rPr>
            <w:t>第二部分商务文件</w:t>
          </w:r>
          <w:r>
            <w:tab/>
          </w:r>
          <w:r>
            <w:fldChar w:fldCharType="begin"/>
          </w:r>
          <w:r>
            <w:instrText xml:space="preserve"> PAGEREF _Toc495861548 \h </w:instrText>
          </w:r>
          <w:r>
            <w:fldChar w:fldCharType="separate"/>
          </w:r>
          <w:r>
            <w:t>33</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"_Toc495861549" </w:instrText>
          </w:r>
          <w:r>
            <w:fldChar w:fldCharType="separate"/>
          </w:r>
          <w:r>
            <w:rPr>
              <w:rStyle w:val="19"/>
              <w:rFonts w:hint="eastAsia" w:cs="Times New Roman" w:asciiTheme="majorEastAsia" w:hAnsiTheme="majorEastAsia"/>
              <w:lang w:val="zh-CN"/>
            </w:rPr>
            <w:t>第三部分技术、服务文件</w:t>
          </w:r>
          <w:r>
            <w:tab/>
          </w:r>
          <w:r>
            <w:fldChar w:fldCharType="begin"/>
          </w:r>
          <w:r>
            <w:instrText xml:space="preserve"> PAGEREF _Toc495861549 \h </w:instrText>
          </w:r>
          <w:r>
            <w:fldChar w:fldCharType="separate"/>
          </w:r>
          <w:r>
            <w:t>35</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"_Toc495861550" </w:instrText>
          </w:r>
          <w:r>
            <w:fldChar w:fldCharType="separate"/>
          </w:r>
          <w:r>
            <w:rPr>
              <w:rStyle w:val="19"/>
              <w:rFonts w:hint="eastAsia" w:eastAsia="宋体"/>
            </w:rPr>
            <w:t>附件一、</w:t>
          </w:r>
          <w:r>
            <w:rPr>
              <w:rFonts w:asciiTheme="minorHAnsi" w:hAnsiTheme="minorHAnsi"/>
              <w:iCs w:val="0"/>
              <w:color w:val="auto"/>
              <w:kern w:val="2"/>
              <w:sz w:val="21"/>
            </w:rPr>
            <w:tab/>
          </w:r>
          <w:r>
            <w:rPr>
              <w:rStyle w:val="19"/>
              <w:rFonts w:hint="eastAsia" w:eastAsia="宋体"/>
            </w:rPr>
            <w:t>投标书</w:t>
          </w:r>
          <w:r>
            <w:tab/>
          </w:r>
          <w:r>
            <w:fldChar w:fldCharType="begin"/>
          </w:r>
          <w:r>
            <w:instrText xml:space="preserve"> PAGEREF _Toc495861550 \h </w:instrText>
          </w:r>
          <w:r>
            <w:fldChar w:fldCharType="separate"/>
          </w:r>
          <w:r>
            <w:t>37</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"_Toc495861551" </w:instrText>
          </w:r>
          <w:r>
            <w:fldChar w:fldCharType="separate"/>
          </w:r>
          <w:r>
            <w:rPr>
              <w:rStyle w:val="19"/>
              <w:rFonts w:hint="eastAsia" w:eastAsia="宋体"/>
            </w:rPr>
            <w:t>附件二、</w:t>
          </w:r>
          <w:r>
            <w:rPr>
              <w:rFonts w:asciiTheme="minorHAnsi" w:hAnsiTheme="minorHAnsi"/>
              <w:iCs w:val="0"/>
              <w:color w:val="auto"/>
              <w:kern w:val="2"/>
              <w:sz w:val="21"/>
            </w:rPr>
            <w:tab/>
          </w:r>
          <w:r>
            <w:rPr>
              <w:rStyle w:val="19"/>
              <w:rFonts w:hint="eastAsia" w:eastAsia="宋体"/>
            </w:rPr>
            <w:t>制造商中小企业声明函</w:t>
          </w:r>
          <w:r>
            <w:tab/>
          </w:r>
          <w:r>
            <w:fldChar w:fldCharType="begin"/>
          </w:r>
          <w:r>
            <w:instrText xml:space="preserve"> PAGEREF _Toc495861551 \h </w:instrText>
          </w:r>
          <w:r>
            <w:fldChar w:fldCharType="separate"/>
          </w:r>
          <w:r>
            <w:t>38</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"_Toc495861552" </w:instrText>
          </w:r>
          <w:r>
            <w:fldChar w:fldCharType="separate"/>
          </w:r>
          <w:r>
            <w:rPr>
              <w:rStyle w:val="19"/>
              <w:rFonts w:hint="eastAsia" w:eastAsia="宋体"/>
            </w:rPr>
            <w:t>附件三、</w:t>
          </w:r>
          <w:r>
            <w:rPr>
              <w:rFonts w:asciiTheme="minorHAnsi" w:hAnsiTheme="minorHAnsi"/>
              <w:iCs w:val="0"/>
              <w:color w:val="auto"/>
              <w:kern w:val="2"/>
              <w:sz w:val="21"/>
            </w:rPr>
            <w:tab/>
          </w:r>
          <w:r>
            <w:rPr>
              <w:rStyle w:val="19"/>
              <w:rFonts w:hint="eastAsia" w:eastAsia="宋体"/>
            </w:rPr>
            <w:t>中小企业声明函</w:t>
          </w:r>
          <w:r>
            <w:tab/>
          </w:r>
          <w:r>
            <w:fldChar w:fldCharType="begin"/>
          </w:r>
          <w:r>
            <w:instrText xml:space="preserve"> PAGEREF _Toc495861552 \h </w:instrText>
          </w:r>
          <w:r>
            <w:fldChar w:fldCharType="separate"/>
          </w:r>
          <w:r>
            <w:t>39</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"_Toc495861553" </w:instrText>
          </w:r>
          <w:r>
            <w:fldChar w:fldCharType="separate"/>
          </w:r>
          <w:r>
            <w:rPr>
              <w:rStyle w:val="19"/>
              <w:rFonts w:hint="eastAsia" w:eastAsia="宋体"/>
            </w:rPr>
            <w:t>附件四、</w:t>
          </w:r>
          <w:r>
            <w:rPr>
              <w:rFonts w:asciiTheme="minorHAnsi" w:hAnsiTheme="minorHAnsi"/>
              <w:iCs w:val="0"/>
              <w:color w:val="auto"/>
              <w:kern w:val="2"/>
              <w:sz w:val="21"/>
            </w:rPr>
            <w:tab/>
          </w:r>
          <w:r>
            <w:rPr>
              <w:rStyle w:val="19"/>
              <w:rFonts w:hint="eastAsia" w:eastAsia="宋体"/>
            </w:rPr>
            <w:t>残疾人福利性单位声明函</w:t>
          </w:r>
          <w:r>
            <w:tab/>
          </w:r>
          <w:r>
            <w:fldChar w:fldCharType="begin"/>
          </w:r>
          <w:r>
            <w:instrText xml:space="preserve"> PAGEREF _Toc495861553 \h </w:instrText>
          </w:r>
          <w:r>
            <w:fldChar w:fldCharType="separate"/>
          </w:r>
          <w:r>
            <w:t>43</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"_Toc495861554" </w:instrText>
          </w:r>
          <w:r>
            <w:fldChar w:fldCharType="separate"/>
          </w:r>
          <w:r>
            <w:rPr>
              <w:rStyle w:val="19"/>
              <w:rFonts w:hint="eastAsia" w:eastAsia="宋体"/>
            </w:rPr>
            <w:t>附件五、</w:t>
          </w:r>
          <w:r>
            <w:rPr>
              <w:rFonts w:asciiTheme="minorHAnsi" w:hAnsiTheme="minorHAnsi"/>
              <w:iCs w:val="0"/>
              <w:color w:val="auto"/>
              <w:kern w:val="2"/>
              <w:sz w:val="21"/>
            </w:rPr>
            <w:tab/>
          </w:r>
          <w:r>
            <w:rPr>
              <w:rStyle w:val="19"/>
              <w:rFonts w:hint="eastAsia" w:eastAsia="宋体"/>
            </w:rPr>
            <w:t>开标一览表</w:t>
          </w:r>
          <w:r>
            <w:tab/>
          </w:r>
          <w:r>
            <w:fldChar w:fldCharType="begin"/>
          </w:r>
          <w:r>
            <w:instrText xml:space="preserve"> PAGEREF _Toc495861554 \h </w:instrText>
          </w:r>
          <w:r>
            <w:fldChar w:fldCharType="separate"/>
          </w:r>
          <w:r>
            <w:t>46</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"_Toc495861555" </w:instrText>
          </w:r>
          <w:r>
            <w:fldChar w:fldCharType="separate"/>
          </w:r>
          <w:r>
            <w:rPr>
              <w:rStyle w:val="19"/>
              <w:rFonts w:hint="eastAsia" w:eastAsia="宋体"/>
            </w:rPr>
            <w:t>附件六、</w:t>
          </w:r>
          <w:r>
            <w:rPr>
              <w:rFonts w:asciiTheme="minorHAnsi" w:hAnsiTheme="minorHAnsi"/>
              <w:iCs w:val="0"/>
              <w:color w:val="auto"/>
              <w:kern w:val="2"/>
              <w:sz w:val="21"/>
            </w:rPr>
            <w:tab/>
          </w:r>
          <w:r>
            <w:rPr>
              <w:rStyle w:val="19"/>
              <w:rFonts w:hint="eastAsia" w:eastAsia="宋体"/>
            </w:rPr>
            <w:t>投标报价明细表</w:t>
          </w:r>
          <w:r>
            <w:tab/>
          </w:r>
          <w:r>
            <w:fldChar w:fldCharType="begin"/>
          </w:r>
          <w:r>
            <w:instrText xml:space="preserve"> PAGEREF _Toc495861555 \h </w:instrText>
          </w:r>
          <w:r>
            <w:fldChar w:fldCharType="separate"/>
          </w:r>
          <w:r>
            <w:t>47</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"_Toc495861556" </w:instrText>
          </w:r>
          <w:r>
            <w:fldChar w:fldCharType="separate"/>
          </w:r>
          <w:r>
            <w:rPr>
              <w:rStyle w:val="19"/>
              <w:rFonts w:hint="eastAsia" w:eastAsia="宋体"/>
            </w:rPr>
            <w:t>附件七、</w:t>
          </w:r>
          <w:r>
            <w:rPr>
              <w:rFonts w:asciiTheme="minorHAnsi" w:hAnsiTheme="minorHAnsi"/>
              <w:iCs w:val="0"/>
              <w:color w:val="auto"/>
              <w:kern w:val="2"/>
              <w:sz w:val="21"/>
            </w:rPr>
            <w:tab/>
          </w:r>
          <w:r>
            <w:rPr>
              <w:rStyle w:val="19"/>
              <w:rFonts w:hint="eastAsia" w:eastAsia="宋体"/>
            </w:rPr>
            <w:t>小型和微型企业、监狱企业、残疾人福利性单位货物汇总表</w:t>
          </w:r>
          <w:r>
            <w:tab/>
          </w:r>
          <w:r>
            <w:fldChar w:fldCharType="begin"/>
          </w:r>
          <w:r>
            <w:instrText xml:space="preserve"> PAGEREF _Toc495861556 \h </w:instrText>
          </w:r>
          <w:r>
            <w:fldChar w:fldCharType="separate"/>
          </w:r>
          <w:r>
            <w:t>48</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"_Toc495861557" </w:instrText>
          </w:r>
          <w:r>
            <w:fldChar w:fldCharType="separate"/>
          </w:r>
          <w:r>
            <w:rPr>
              <w:rStyle w:val="19"/>
              <w:rFonts w:hint="eastAsia" w:eastAsia="宋体"/>
            </w:rPr>
            <w:t>附件八、</w:t>
          </w:r>
          <w:r>
            <w:rPr>
              <w:rFonts w:asciiTheme="minorHAnsi" w:hAnsiTheme="minorHAnsi"/>
              <w:iCs w:val="0"/>
              <w:color w:val="auto"/>
              <w:kern w:val="2"/>
              <w:sz w:val="21"/>
            </w:rPr>
            <w:tab/>
          </w:r>
          <w:r>
            <w:rPr>
              <w:rStyle w:val="19"/>
              <w:rFonts w:hint="eastAsia" w:eastAsia="宋体"/>
            </w:rPr>
            <w:t>投标货物（工程或服务）清单</w:t>
          </w:r>
          <w:r>
            <w:tab/>
          </w:r>
          <w:r>
            <w:fldChar w:fldCharType="begin"/>
          </w:r>
          <w:r>
            <w:instrText xml:space="preserve"> PAGEREF _Toc495861557 \h </w:instrText>
          </w:r>
          <w:r>
            <w:fldChar w:fldCharType="separate"/>
          </w:r>
          <w:r>
            <w:t>49</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"_Toc495861558" </w:instrText>
          </w:r>
          <w:r>
            <w:fldChar w:fldCharType="separate"/>
          </w:r>
          <w:r>
            <w:rPr>
              <w:rStyle w:val="19"/>
              <w:rFonts w:hint="eastAsia" w:eastAsia="宋体"/>
            </w:rPr>
            <w:t>附件九、</w:t>
          </w:r>
          <w:r>
            <w:rPr>
              <w:rFonts w:asciiTheme="minorHAnsi" w:hAnsiTheme="minorHAnsi"/>
              <w:iCs w:val="0"/>
              <w:color w:val="auto"/>
              <w:kern w:val="2"/>
              <w:sz w:val="21"/>
            </w:rPr>
            <w:tab/>
          </w:r>
          <w:r>
            <w:rPr>
              <w:rStyle w:val="19"/>
              <w:rFonts w:hint="eastAsia" w:eastAsia="宋体"/>
            </w:rPr>
            <w:t>交纳投标保证金的银行凭证</w:t>
          </w:r>
          <w:r>
            <w:tab/>
          </w:r>
          <w:r>
            <w:fldChar w:fldCharType="begin"/>
          </w:r>
          <w:r>
            <w:instrText xml:space="preserve"> PAGEREF _Toc495861558 \h </w:instrText>
          </w:r>
          <w:r>
            <w:fldChar w:fldCharType="separate"/>
          </w:r>
          <w:r>
            <w:t>50</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"_Toc495861559" </w:instrText>
          </w:r>
          <w:r>
            <w:fldChar w:fldCharType="separate"/>
          </w:r>
          <w:r>
            <w:rPr>
              <w:rStyle w:val="19"/>
              <w:rFonts w:hint="eastAsia" w:eastAsia="宋体"/>
            </w:rPr>
            <w:t>附件十、</w:t>
          </w:r>
          <w:r>
            <w:rPr>
              <w:rFonts w:asciiTheme="minorHAnsi" w:hAnsiTheme="minorHAnsi"/>
              <w:iCs w:val="0"/>
              <w:color w:val="auto"/>
              <w:kern w:val="2"/>
              <w:sz w:val="21"/>
            </w:rPr>
            <w:tab/>
          </w:r>
          <w:r>
            <w:rPr>
              <w:rStyle w:val="19"/>
              <w:rFonts w:hint="eastAsia" w:eastAsia="宋体"/>
            </w:rPr>
            <w:t>法定代表人授权书</w:t>
          </w:r>
          <w:r>
            <w:tab/>
          </w:r>
          <w:r>
            <w:fldChar w:fldCharType="begin"/>
          </w:r>
          <w:r>
            <w:instrText xml:space="preserve"> PAGEREF _Toc495861559 \h </w:instrText>
          </w:r>
          <w:r>
            <w:fldChar w:fldCharType="separate"/>
          </w:r>
          <w:r>
            <w:t>51</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"_Toc495861560" </w:instrText>
          </w:r>
          <w:r>
            <w:fldChar w:fldCharType="separate"/>
          </w:r>
          <w:r>
            <w:rPr>
              <w:rStyle w:val="19"/>
              <w:rFonts w:hint="eastAsia" w:eastAsia="宋体"/>
            </w:rPr>
            <w:t>附件十一、</w:t>
          </w:r>
          <w:r>
            <w:rPr>
              <w:rFonts w:asciiTheme="minorHAnsi" w:hAnsiTheme="minorHAnsi"/>
              <w:iCs w:val="0"/>
              <w:color w:val="auto"/>
              <w:kern w:val="2"/>
              <w:sz w:val="21"/>
            </w:rPr>
            <w:tab/>
          </w:r>
          <w:r>
            <w:rPr>
              <w:rStyle w:val="19"/>
              <w:rFonts w:hint="eastAsia" w:eastAsia="宋体"/>
            </w:rPr>
            <w:t>投标人的资格声明</w:t>
          </w:r>
          <w:r>
            <w:tab/>
          </w:r>
          <w:r>
            <w:fldChar w:fldCharType="begin"/>
          </w:r>
          <w:r>
            <w:instrText xml:space="preserve"> PAGEREF _Toc495861560 \h </w:instrText>
          </w:r>
          <w:r>
            <w:fldChar w:fldCharType="separate"/>
          </w:r>
          <w:r>
            <w:t>52</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"_Toc495861561" </w:instrText>
          </w:r>
          <w:r>
            <w:fldChar w:fldCharType="separate"/>
          </w:r>
          <w:r>
            <w:rPr>
              <w:rStyle w:val="19"/>
              <w:rFonts w:hint="eastAsia" w:eastAsia="宋体"/>
            </w:rPr>
            <w:t>附件十二、</w:t>
          </w:r>
          <w:r>
            <w:rPr>
              <w:rFonts w:asciiTheme="minorHAnsi" w:hAnsiTheme="minorHAnsi"/>
              <w:iCs w:val="0"/>
              <w:color w:val="auto"/>
              <w:kern w:val="2"/>
              <w:sz w:val="21"/>
            </w:rPr>
            <w:tab/>
          </w:r>
          <w:r>
            <w:rPr>
              <w:rStyle w:val="19"/>
              <w:rFonts w:hint="eastAsia" w:eastAsia="宋体"/>
            </w:rPr>
            <w:t>项目负责人、技术负责人简历表</w:t>
          </w:r>
          <w:r>
            <w:tab/>
          </w:r>
          <w:r>
            <w:fldChar w:fldCharType="begin"/>
          </w:r>
          <w:r>
            <w:instrText xml:space="preserve"> PAGEREF _Toc495861561 \h </w:instrText>
          </w:r>
          <w:r>
            <w:fldChar w:fldCharType="separate"/>
          </w:r>
          <w:r>
            <w:t>53</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"_Toc495861562" </w:instrText>
          </w:r>
          <w:r>
            <w:fldChar w:fldCharType="separate"/>
          </w:r>
          <w:r>
            <w:rPr>
              <w:rStyle w:val="19"/>
              <w:rFonts w:hint="eastAsia" w:eastAsia="宋体"/>
            </w:rPr>
            <w:t>附件十三、</w:t>
          </w:r>
          <w:r>
            <w:rPr>
              <w:rFonts w:asciiTheme="minorHAnsi" w:hAnsiTheme="minorHAnsi"/>
              <w:iCs w:val="0"/>
              <w:color w:val="auto"/>
              <w:kern w:val="2"/>
              <w:sz w:val="21"/>
            </w:rPr>
            <w:tab/>
          </w:r>
          <w:r>
            <w:rPr>
              <w:rStyle w:val="19"/>
              <w:rFonts w:hint="eastAsia" w:eastAsia="宋体"/>
            </w:rPr>
            <w:t>项目班子成员情况表</w:t>
          </w:r>
          <w:r>
            <w:tab/>
          </w:r>
          <w:r>
            <w:fldChar w:fldCharType="begin"/>
          </w:r>
          <w:r>
            <w:instrText xml:space="preserve"> PAGEREF _Toc495861562 \h </w:instrText>
          </w:r>
          <w:r>
            <w:fldChar w:fldCharType="separate"/>
          </w:r>
          <w:r>
            <w:t>54</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"_Toc495861563" </w:instrText>
          </w:r>
          <w:r>
            <w:fldChar w:fldCharType="separate"/>
          </w:r>
          <w:r>
            <w:rPr>
              <w:rStyle w:val="19"/>
              <w:rFonts w:hint="eastAsia" w:eastAsia="宋体"/>
            </w:rPr>
            <w:t>附件十四、</w:t>
          </w:r>
          <w:r>
            <w:rPr>
              <w:rFonts w:asciiTheme="minorHAnsi" w:hAnsiTheme="minorHAnsi"/>
              <w:iCs w:val="0"/>
              <w:color w:val="auto"/>
              <w:kern w:val="2"/>
              <w:sz w:val="21"/>
            </w:rPr>
            <w:tab/>
          </w:r>
          <w:r>
            <w:rPr>
              <w:rStyle w:val="19"/>
              <w:rFonts w:hint="eastAsia" w:eastAsia="宋体"/>
            </w:rPr>
            <w:t>投标人类似项目业绩表</w:t>
          </w:r>
          <w:r>
            <w:tab/>
          </w:r>
          <w:r>
            <w:fldChar w:fldCharType="begin"/>
          </w:r>
          <w:r>
            <w:instrText xml:space="preserve"> PAGEREF _Toc495861563 \h </w:instrText>
          </w:r>
          <w:r>
            <w:fldChar w:fldCharType="separate"/>
          </w:r>
          <w:r>
            <w:t>55</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"_Toc495861564" </w:instrText>
          </w:r>
          <w:r>
            <w:fldChar w:fldCharType="separate"/>
          </w:r>
          <w:r>
            <w:rPr>
              <w:rStyle w:val="19"/>
              <w:rFonts w:hint="eastAsia" w:eastAsia="宋体"/>
            </w:rPr>
            <w:t>附件十五、</w:t>
          </w:r>
          <w:r>
            <w:rPr>
              <w:rFonts w:asciiTheme="minorHAnsi" w:hAnsiTheme="minorHAnsi"/>
              <w:iCs w:val="0"/>
              <w:color w:val="auto"/>
              <w:kern w:val="2"/>
              <w:sz w:val="21"/>
            </w:rPr>
            <w:tab/>
          </w:r>
          <w:r>
            <w:rPr>
              <w:rStyle w:val="19"/>
              <w:rFonts w:hint="eastAsia" w:eastAsia="宋体"/>
            </w:rPr>
            <w:t>符合性审查对照表</w:t>
          </w:r>
          <w:r>
            <w:tab/>
          </w:r>
          <w:r>
            <w:fldChar w:fldCharType="begin"/>
          </w:r>
          <w:r>
            <w:instrText xml:space="preserve"> PAGEREF _Toc495861564 \h </w:instrText>
          </w:r>
          <w:r>
            <w:fldChar w:fldCharType="separate"/>
          </w:r>
          <w:r>
            <w:t>56</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"_Toc495861565" </w:instrText>
          </w:r>
          <w:r>
            <w:fldChar w:fldCharType="separate"/>
          </w:r>
          <w:r>
            <w:rPr>
              <w:rStyle w:val="19"/>
              <w:rFonts w:hint="eastAsia" w:eastAsia="宋体"/>
            </w:rPr>
            <w:t>附件十六、</w:t>
          </w:r>
          <w:r>
            <w:rPr>
              <w:rFonts w:asciiTheme="minorHAnsi" w:hAnsiTheme="minorHAnsi"/>
              <w:iCs w:val="0"/>
              <w:color w:val="auto"/>
              <w:kern w:val="2"/>
              <w:sz w:val="21"/>
            </w:rPr>
            <w:tab/>
          </w:r>
          <w:r>
            <w:rPr>
              <w:rStyle w:val="19"/>
              <w:rFonts w:hint="eastAsia" w:eastAsia="宋体"/>
            </w:rPr>
            <w:t>商务要求响应、偏离说明表</w:t>
          </w:r>
          <w:r>
            <w:tab/>
          </w:r>
          <w:r>
            <w:fldChar w:fldCharType="begin"/>
          </w:r>
          <w:r>
            <w:instrText xml:space="preserve"> PAGEREF _Toc495861565 \h </w:instrText>
          </w:r>
          <w:r>
            <w:fldChar w:fldCharType="separate"/>
          </w:r>
          <w:r>
            <w:t>57</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"_Toc495861566" </w:instrText>
          </w:r>
          <w:r>
            <w:fldChar w:fldCharType="separate"/>
          </w:r>
          <w:r>
            <w:rPr>
              <w:rStyle w:val="19"/>
              <w:rFonts w:hint="eastAsia" w:eastAsia="宋体"/>
            </w:rPr>
            <w:t>附件十七、</w:t>
          </w:r>
          <w:r>
            <w:rPr>
              <w:rFonts w:asciiTheme="minorHAnsi" w:hAnsiTheme="minorHAnsi"/>
              <w:iCs w:val="0"/>
              <w:color w:val="auto"/>
              <w:kern w:val="2"/>
              <w:sz w:val="21"/>
            </w:rPr>
            <w:tab/>
          </w:r>
          <w:r>
            <w:rPr>
              <w:rStyle w:val="19"/>
              <w:rFonts w:hint="eastAsia" w:eastAsia="宋体"/>
            </w:rPr>
            <w:t>商务要求“★”号条款响应、偏离说明表</w:t>
          </w:r>
          <w:r>
            <w:tab/>
          </w:r>
          <w:r>
            <w:fldChar w:fldCharType="begin"/>
          </w:r>
          <w:r>
            <w:instrText xml:space="preserve"> PAGEREF _Toc495861566 \h </w:instrText>
          </w:r>
          <w:r>
            <w:fldChar w:fldCharType="separate"/>
          </w:r>
          <w:r>
            <w:t>58</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"_Toc495861567" </w:instrText>
          </w:r>
          <w:r>
            <w:fldChar w:fldCharType="separate"/>
          </w:r>
          <w:r>
            <w:rPr>
              <w:rStyle w:val="19"/>
              <w:rFonts w:hint="eastAsia" w:eastAsia="宋体"/>
            </w:rPr>
            <w:t>附件十八、</w:t>
          </w:r>
          <w:r>
            <w:rPr>
              <w:rFonts w:asciiTheme="minorHAnsi" w:hAnsiTheme="minorHAnsi"/>
              <w:iCs w:val="0"/>
              <w:color w:val="auto"/>
              <w:kern w:val="2"/>
              <w:sz w:val="21"/>
            </w:rPr>
            <w:tab/>
          </w:r>
          <w:r>
            <w:rPr>
              <w:rStyle w:val="19"/>
              <w:rFonts w:hint="eastAsia" w:eastAsia="宋体"/>
            </w:rPr>
            <w:t>商务评议对照表</w:t>
          </w:r>
          <w:r>
            <w:tab/>
          </w:r>
          <w:r>
            <w:fldChar w:fldCharType="begin"/>
          </w:r>
          <w:r>
            <w:instrText xml:space="preserve"> PAGEREF _Toc495861567 \h </w:instrText>
          </w:r>
          <w:r>
            <w:fldChar w:fldCharType="separate"/>
          </w:r>
          <w:r>
            <w:t>59</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"_Toc495861568" </w:instrText>
          </w:r>
          <w:r>
            <w:fldChar w:fldCharType="separate"/>
          </w:r>
          <w:r>
            <w:rPr>
              <w:rStyle w:val="19"/>
              <w:rFonts w:hint="eastAsia" w:eastAsia="宋体"/>
            </w:rPr>
            <w:t>附件十九、</w:t>
          </w:r>
          <w:r>
            <w:rPr>
              <w:rFonts w:asciiTheme="minorHAnsi" w:hAnsiTheme="minorHAnsi"/>
              <w:iCs w:val="0"/>
              <w:color w:val="auto"/>
              <w:kern w:val="2"/>
              <w:sz w:val="21"/>
            </w:rPr>
            <w:tab/>
          </w:r>
          <w:r>
            <w:rPr>
              <w:rStyle w:val="19"/>
              <w:rFonts w:hint="eastAsia" w:eastAsia="宋体"/>
            </w:rPr>
            <w:t>技术、服务要求响应、偏离说明表</w:t>
          </w:r>
          <w:r>
            <w:tab/>
          </w:r>
          <w:r>
            <w:fldChar w:fldCharType="begin"/>
          </w:r>
          <w:r>
            <w:instrText xml:space="preserve"> PAGEREF _Toc495861568 \h </w:instrText>
          </w:r>
          <w:r>
            <w:fldChar w:fldCharType="separate"/>
          </w:r>
          <w:r>
            <w:t>60</w:t>
          </w:r>
          <w:r>
            <w:fldChar w:fldCharType="end"/>
          </w:r>
          <w:r>
            <w:fldChar w:fldCharType="end"/>
          </w:r>
        </w:p>
        <w:p>
          <w:pPr>
            <w:pStyle w:val="15"/>
            <w:rPr>
              <w:rFonts w:asciiTheme="minorHAnsi" w:hAnsiTheme="minorHAnsi"/>
              <w:iCs w:val="0"/>
              <w:color w:val="auto"/>
              <w:kern w:val="2"/>
              <w:sz w:val="21"/>
            </w:rPr>
          </w:pPr>
          <w:r>
            <w:fldChar w:fldCharType="begin"/>
          </w:r>
          <w:r>
            <w:instrText xml:space="preserve"> HYPERLINK \l "_Toc495861569" </w:instrText>
          </w:r>
          <w:r>
            <w:fldChar w:fldCharType="separate"/>
          </w:r>
          <w:r>
            <w:rPr>
              <w:rStyle w:val="19"/>
              <w:rFonts w:hint="eastAsia" w:eastAsia="宋体"/>
            </w:rPr>
            <w:t>附件二十、</w:t>
          </w:r>
          <w:r>
            <w:rPr>
              <w:rFonts w:asciiTheme="minorHAnsi" w:hAnsiTheme="minorHAnsi"/>
              <w:iCs w:val="0"/>
              <w:color w:val="auto"/>
              <w:kern w:val="2"/>
              <w:sz w:val="21"/>
            </w:rPr>
            <w:tab/>
          </w:r>
          <w:r>
            <w:rPr>
              <w:rStyle w:val="19"/>
              <w:rFonts w:hint="eastAsia" w:eastAsia="宋体"/>
            </w:rPr>
            <w:t>技术、服务要求“★”号条款响应、偏离说明表</w:t>
          </w:r>
          <w:r>
            <w:tab/>
          </w:r>
          <w:r>
            <w:fldChar w:fldCharType="begin"/>
          </w:r>
          <w:r>
            <w:instrText xml:space="preserve"> PAGEREF _Toc495861569 \h </w:instrText>
          </w:r>
          <w:r>
            <w:fldChar w:fldCharType="separate"/>
          </w:r>
          <w:r>
            <w:t>61</w:t>
          </w:r>
          <w:r>
            <w:fldChar w:fldCharType="end"/>
          </w:r>
          <w:r>
            <w:fldChar w:fldCharType="end"/>
          </w:r>
        </w:p>
        <w:p>
          <w:pPr>
            <w:pStyle w:val="15"/>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19"/>
              <w:rFonts w:hint="eastAsia" w:eastAsia="宋体"/>
            </w:rPr>
            <w:t>附件二十一、</w:t>
          </w:r>
          <w:r>
            <w:rPr>
              <w:rFonts w:asciiTheme="minorHAnsi" w:hAnsiTheme="minorHAnsi"/>
              <w:iCs w:val="0"/>
              <w:color w:val="auto"/>
              <w:kern w:val="2"/>
              <w:sz w:val="21"/>
            </w:rPr>
            <w:tab/>
          </w:r>
          <w:r>
            <w:rPr>
              <w:rStyle w:val="19"/>
              <w:rFonts w:hint="eastAsia" w:eastAsia="宋体"/>
            </w:rPr>
            <w:t>技术、服务评议对照表</w:t>
          </w:r>
          <w:r>
            <w:tab/>
          </w:r>
          <w:r>
            <w:fldChar w:fldCharType="begin"/>
          </w:r>
          <w:r>
            <w:instrText xml:space="preserve"> PAGEREF _Toc495861570 \h </w:instrText>
          </w:r>
          <w:r>
            <w:fldChar w:fldCharType="separate"/>
          </w:r>
          <w:r>
            <w:t>62</w:t>
          </w:r>
          <w:r>
            <w:fldChar w:fldCharType="end"/>
          </w:r>
          <w:r>
            <w:fldChar w:fldCharType="end"/>
          </w:r>
        </w:p>
        <w:p>
          <w:pPr>
            <w:pStyle w:val="13"/>
            <w:tabs>
              <w:tab w:val="left" w:pos="1260"/>
              <w:tab w:val="right" w:leader="dot" w:pos="9514"/>
            </w:tabs>
          </w:pPr>
          <w:r>
            <w:fldChar w:fldCharType="end"/>
          </w:r>
          <w:r>
            <w:rPr>
              <w:b w:val="0"/>
              <w:bCs/>
              <w:lang w:val="zh-CN"/>
            </w:rPr>
            <w:tab/>
          </w:r>
        </w:p>
      </w:sdtContent>
    </w:sdt>
    <w:p>
      <w:r>
        <w:br w:type="page"/>
      </w:r>
    </w:p>
    <w:p>
      <w:pPr>
        <w:pStyle w:val="2"/>
        <w:numPr>
          <w:ilvl w:val="0"/>
          <w:numId w:val="1"/>
        </w:numPr>
        <w:spacing w:before="240" w:after="120"/>
        <w:ind w:left="883" w:hanging="880" w:hangingChars="200"/>
        <w:jc w:val="center"/>
        <w:rPr>
          <w:rFonts w:ascii="黑体" w:hAnsi="黑体" w:eastAsia="黑体"/>
        </w:rPr>
      </w:pPr>
      <w:bookmarkStart w:id="0" w:name="_Toc495861517"/>
      <w:r>
        <w:rPr>
          <w:rFonts w:hint="eastAsia" w:ascii="黑体" w:hAnsi="黑体" w:eastAsia="黑体"/>
        </w:rPr>
        <w:t>投标邀请书</w:t>
      </w:r>
      <w:bookmarkEnd w:id="0"/>
    </w:p>
    <w:p>
      <w:pPr>
        <w:spacing w:line="480" w:lineRule="auto"/>
        <w:ind w:firstLine="480" w:firstLineChars="200"/>
        <w:rPr>
          <w:bCs/>
          <w:color w:val="000000" w:themeColor="text1"/>
          <w:sz w:val="32"/>
          <w:szCs w:val="32"/>
          <w:u w:val="single"/>
        </w:rPr>
      </w:pPr>
      <w:r>
        <w:rPr>
          <w:rFonts w:hint="eastAsia" w:ascii="宋体" w:hAnsi="宋体" w:eastAsia="宋体" w:cs="Times New Roman"/>
          <w:color w:val="0C0C0C" w:themeColor="text1" w:themeTint="F2"/>
          <w:sz w:val="24"/>
          <w:szCs w:val="24"/>
        </w:rPr>
        <w:t>依据</w:t>
      </w:r>
      <w:r>
        <w:rPr>
          <w:rFonts w:hint="eastAsia"/>
          <w:bCs/>
          <w:color w:val="000000" w:themeColor="text1"/>
          <w:sz w:val="24"/>
          <w:szCs w:val="24"/>
          <w:u w:val="single"/>
        </w:rPr>
        <w:t xml:space="preserve"> 湖北省阳新县财政局下达的阳财采计备【2019】A13号计划涵</w:t>
      </w:r>
      <w:r>
        <w:rPr>
          <w:rFonts w:hint="eastAsia"/>
          <w:bCs/>
          <w:color w:val="000000" w:themeColor="text1"/>
          <w:sz w:val="32"/>
          <w:szCs w:val="32"/>
          <w:u w:val="single"/>
        </w:rPr>
        <w:t xml:space="preserve">  </w:t>
      </w:r>
      <w:r>
        <w:rPr>
          <w:rFonts w:hint="eastAsia" w:ascii="宋体" w:hAnsi="宋体" w:eastAsia="宋体" w:cs="Times New Roman"/>
          <w:color w:val="0C0C0C" w:themeColor="text1" w:themeTint="F2"/>
          <w:sz w:val="24"/>
          <w:szCs w:val="24"/>
        </w:rPr>
        <w:t>的要求，</w:t>
      </w:r>
      <w:r>
        <w:rPr>
          <w:rFonts w:hint="eastAsia"/>
          <w:bCs/>
          <w:color w:val="000000" w:themeColor="text1"/>
          <w:sz w:val="32"/>
          <w:szCs w:val="32"/>
          <w:u w:val="single"/>
        </w:rPr>
        <w:t xml:space="preserve"> </w:t>
      </w:r>
      <w:r>
        <w:rPr>
          <w:rFonts w:hint="eastAsia"/>
          <w:bCs/>
          <w:color w:val="000000" w:themeColor="text1"/>
          <w:sz w:val="24"/>
          <w:szCs w:val="24"/>
          <w:u w:val="single"/>
        </w:rPr>
        <w:t>湖北广兴成工程咨询有限公司</w:t>
      </w:r>
      <w:r>
        <w:rPr>
          <w:rFonts w:hint="eastAsia"/>
          <w:bCs/>
          <w:color w:val="000000" w:themeColor="text1"/>
          <w:sz w:val="32"/>
          <w:szCs w:val="32"/>
          <w:u w:val="single"/>
        </w:rPr>
        <w:t xml:space="preserve">  </w:t>
      </w:r>
      <w:r>
        <w:rPr>
          <w:rFonts w:hint="eastAsia" w:ascii="宋体" w:hAnsi="宋体" w:eastAsia="宋体" w:cs="Times New Roman"/>
          <w:color w:val="0C0C0C" w:themeColor="text1" w:themeTint="F2"/>
          <w:sz w:val="24"/>
          <w:szCs w:val="24"/>
        </w:rPr>
        <w:t>受</w:t>
      </w:r>
      <w:r>
        <w:rPr>
          <w:rFonts w:hint="eastAsia" w:ascii="宋体" w:hAnsi="宋体" w:eastAsia="宋体" w:cs="Times New Roman"/>
          <w:color w:val="0C0C0C" w:themeColor="text1" w:themeTint="F2"/>
          <w:sz w:val="24"/>
          <w:szCs w:val="24"/>
          <w:u w:val="single"/>
        </w:rPr>
        <w:t>阳新县农业局</w:t>
      </w:r>
      <w:r>
        <w:rPr>
          <w:rFonts w:hint="eastAsia" w:ascii="宋体" w:hAnsi="宋体" w:eastAsia="宋体" w:cs="Times New Roman"/>
          <w:color w:val="0C0C0C" w:themeColor="text1" w:themeTint="F2"/>
          <w:sz w:val="24"/>
          <w:szCs w:val="24"/>
        </w:rPr>
        <w:t>委托，就</w:t>
      </w:r>
      <w:r>
        <w:rPr>
          <w:rFonts w:hint="eastAsia"/>
          <w:bCs/>
          <w:color w:val="000000" w:themeColor="text1"/>
          <w:sz w:val="32"/>
          <w:szCs w:val="32"/>
          <w:u w:val="single"/>
        </w:rPr>
        <w:t xml:space="preserve"> </w:t>
      </w:r>
      <w:r>
        <w:rPr>
          <w:rFonts w:hint="eastAsia" w:ascii="宋体" w:hAnsi="宋体"/>
          <w:b/>
          <w:bCs/>
          <w:sz w:val="24"/>
          <w:szCs w:val="24"/>
          <w:u w:val="single"/>
        </w:rPr>
        <w:t>阳新县2018中央支农专项油菜产业发展（统一机防）采购</w:t>
      </w:r>
      <w:r>
        <w:rPr>
          <w:rFonts w:hint="eastAsia"/>
          <w:bCs/>
          <w:color w:val="000000" w:themeColor="text1"/>
          <w:sz w:val="32"/>
          <w:szCs w:val="32"/>
          <w:u w:val="single"/>
        </w:rPr>
        <w:t xml:space="preserve">  </w:t>
      </w:r>
      <w:r>
        <w:rPr>
          <w:rFonts w:hint="eastAsia" w:ascii="宋体" w:hAnsi="宋体" w:eastAsia="宋体" w:cs="Times New Roman"/>
          <w:color w:val="0C0C0C" w:themeColor="text1" w:themeTint="F2"/>
          <w:sz w:val="24"/>
          <w:szCs w:val="24"/>
        </w:rPr>
        <w:t>项目进行公开招标采购，欢迎符合条件的供应商投标。</w:t>
      </w:r>
    </w:p>
    <w:p>
      <w:pPr>
        <w:numPr>
          <w:ilvl w:val="0"/>
          <w:numId w:val="2"/>
        </w:numPr>
        <w:spacing w:line="360" w:lineRule="auto"/>
        <w:ind w:left="490" w:hanging="490"/>
        <w:rPr>
          <w:rFonts w:ascii="宋体" w:hAnsi="宋体" w:eastAsia="宋体" w:cs="Times New Roman"/>
          <w:b/>
          <w:color w:val="0C0C0C" w:themeColor="text1" w:themeTint="F2"/>
          <w:sz w:val="24"/>
          <w:szCs w:val="24"/>
        </w:rPr>
      </w:pPr>
      <w:r>
        <w:rPr>
          <w:rFonts w:hint="eastAsia" w:ascii="宋体" w:hAnsi="宋体" w:eastAsia="宋体" w:cs="Times New Roman"/>
          <w:b/>
          <w:color w:val="0C0C0C" w:themeColor="text1" w:themeTint="F2"/>
          <w:sz w:val="24"/>
          <w:szCs w:val="24"/>
        </w:rPr>
        <w:t>项目编号：</w:t>
      </w:r>
      <w:r>
        <w:rPr>
          <w:rFonts w:hint="eastAsia" w:ascii="宋体" w:hAnsi="宋体" w:eastAsia="宋体" w:cs="Times New Roman"/>
          <w:b/>
          <w:color w:val="0C0C0C" w:themeColor="text1" w:themeTint="F2"/>
          <w:sz w:val="24"/>
          <w:szCs w:val="24"/>
          <w:u w:val="single"/>
        </w:rPr>
        <w:t xml:space="preserve"> </w:t>
      </w:r>
      <w:r>
        <w:rPr>
          <w:rFonts w:hint="eastAsia" w:asciiTheme="majorEastAsia" w:hAnsiTheme="majorEastAsia" w:eastAsiaTheme="majorEastAsia" w:cstheme="majorEastAsia"/>
          <w:b/>
          <w:kern w:val="0"/>
          <w:sz w:val="24"/>
          <w:szCs w:val="24"/>
          <w:u w:val="single"/>
        </w:rPr>
        <w:t>131-Zcg·2019-17</w:t>
      </w:r>
      <w:r>
        <w:rPr>
          <w:rFonts w:hint="eastAsia" w:ascii="宋体" w:hAnsi="宋体" w:eastAsia="宋体" w:cs="Times New Roman"/>
          <w:b/>
          <w:color w:val="0C0C0C" w:themeColor="text1" w:themeTint="F2"/>
          <w:sz w:val="24"/>
          <w:szCs w:val="24"/>
          <w:u w:val="single"/>
        </w:rPr>
        <w:t xml:space="preserve">   </w:t>
      </w:r>
    </w:p>
    <w:p>
      <w:pPr>
        <w:numPr>
          <w:ilvl w:val="0"/>
          <w:numId w:val="2"/>
        </w:numPr>
        <w:spacing w:line="360" w:lineRule="auto"/>
        <w:ind w:left="490" w:hanging="490"/>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项目名称：</w:t>
      </w:r>
      <w:r>
        <w:rPr>
          <w:rFonts w:hint="eastAsia" w:ascii="宋体" w:hAnsi="宋体" w:eastAsia="宋体" w:cs="Times New Roman"/>
          <w:b/>
          <w:color w:val="0C0C0C" w:themeColor="text1" w:themeTint="F2"/>
          <w:sz w:val="24"/>
          <w:szCs w:val="24"/>
          <w:u w:val="single"/>
        </w:rPr>
        <w:t xml:space="preserve"> </w:t>
      </w:r>
      <w:r>
        <w:rPr>
          <w:rFonts w:hint="eastAsia" w:ascii="宋体" w:hAnsi="宋体"/>
          <w:b/>
          <w:bCs/>
          <w:sz w:val="24"/>
          <w:szCs w:val="24"/>
          <w:u w:val="single"/>
        </w:rPr>
        <w:t>阳新县2018中央支农专项油菜产业发展（统一机防）采购</w:t>
      </w:r>
      <w:r>
        <w:rPr>
          <w:rFonts w:hint="eastAsia"/>
          <w:bCs/>
          <w:color w:val="000000" w:themeColor="text1"/>
          <w:sz w:val="32"/>
          <w:szCs w:val="32"/>
          <w:u w:val="single"/>
        </w:rPr>
        <w:t xml:space="preserve"> </w:t>
      </w:r>
    </w:p>
    <w:p>
      <w:pPr>
        <w:numPr>
          <w:ilvl w:val="0"/>
          <w:numId w:val="2"/>
        </w:numPr>
        <w:spacing w:line="360" w:lineRule="auto"/>
        <w:ind w:left="490" w:hanging="490"/>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招标内容：</w:t>
      </w:r>
      <w:r>
        <w:rPr>
          <w:rFonts w:hint="eastAsia" w:ascii="宋体" w:hAnsi="宋体" w:eastAsia="宋体" w:cs="Times New Roman"/>
          <w:b/>
          <w:color w:val="0C0C0C" w:themeColor="text1" w:themeTint="F2"/>
          <w:sz w:val="24"/>
          <w:szCs w:val="24"/>
          <w:u w:val="single"/>
        </w:rPr>
        <w:t xml:space="preserve"> </w:t>
      </w:r>
      <w:r>
        <w:rPr>
          <w:rFonts w:hint="eastAsia" w:ascii="宋体" w:hAnsi="宋体"/>
          <w:b/>
          <w:bCs/>
          <w:sz w:val="24"/>
          <w:szCs w:val="24"/>
          <w:u w:val="single"/>
        </w:rPr>
        <w:t>阳新县2018中央支农专项油菜产业发展（统一机防）</w:t>
      </w:r>
      <w:r>
        <w:rPr>
          <w:rFonts w:hint="eastAsia" w:ascii="宋体" w:hAnsi="宋体" w:eastAsia="宋体" w:cs="Times New Roman"/>
          <w:b/>
          <w:color w:val="0C0C0C" w:themeColor="text1" w:themeTint="F2"/>
          <w:sz w:val="24"/>
          <w:szCs w:val="24"/>
          <w:u w:val="single"/>
        </w:rPr>
        <w:t xml:space="preserve"> </w:t>
      </w:r>
      <w:r>
        <w:rPr>
          <w:rFonts w:hint="eastAsia" w:ascii="宋体" w:hAnsi="宋体" w:eastAsia="宋体" w:cs="Times New Roman"/>
          <w:color w:val="0C0C0C" w:themeColor="text1" w:themeTint="F2"/>
          <w:sz w:val="24"/>
          <w:szCs w:val="24"/>
        </w:rPr>
        <w:t>采购（详见招标文件《采购清单》）</w:t>
      </w:r>
    </w:p>
    <w:p>
      <w:pPr>
        <w:numPr>
          <w:ilvl w:val="0"/>
          <w:numId w:val="2"/>
        </w:numPr>
        <w:spacing w:line="360" w:lineRule="auto"/>
        <w:ind w:left="490" w:hanging="490"/>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采购预算：</w:t>
      </w:r>
      <w:r>
        <w:rPr>
          <w:rFonts w:hint="eastAsia" w:ascii="宋体" w:hAnsi="宋体" w:eastAsia="宋体" w:cs="Times New Roman"/>
          <w:color w:val="0C0C0C" w:themeColor="text1" w:themeTint="F2"/>
          <w:sz w:val="24"/>
          <w:szCs w:val="24"/>
        </w:rPr>
        <w:t>人民币</w:t>
      </w:r>
      <w:r>
        <w:rPr>
          <w:rFonts w:hint="eastAsia" w:ascii="宋体" w:hAnsi="宋体" w:eastAsia="宋体" w:cs="Times New Roman"/>
          <w:b/>
          <w:color w:val="0C0C0C" w:themeColor="text1" w:themeTint="F2"/>
          <w:sz w:val="24"/>
          <w:szCs w:val="24"/>
          <w:u w:val="single"/>
        </w:rPr>
        <w:t xml:space="preserve"> 150    </w:t>
      </w:r>
      <w:r>
        <w:rPr>
          <w:rFonts w:hint="eastAsia" w:ascii="宋体" w:hAnsi="宋体" w:eastAsia="宋体" w:cs="Times New Roman"/>
          <w:color w:val="0C0C0C" w:themeColor="text1" w:themeTint="F2"/>
          <w:sz w:val="24"/>
          <w:szCs w:val="24"/>
        </w:rPr>
        <w:t>万元整。</w:t>
      </w:r>
    </w:p>
    <w:p>
      <w:pPr>
        <w:numPr>
          <w:ilvl w:val="0"/>
          <w:numId w:val="2"/>
        </w:numPr>
        <w:spacing w:line="360" w:lineRule="auto"/>
        <w:ind w:left="490" w:hanging="490"/>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资金来源：上级拨款与</w:t>
      </w:r>
      <w:r>
        <w:rPr>
          <w:rFonts w:hint="eastAsia" w:ascii="宋体" w:hAnsi="宋体" w:eastAsia="宋体" w:cs="Times New Roman"/>
          <w:b/>
          <w:bCs/>
          <w:color w:val="0C0C0C" w:themeColor="text1" w:themeTint="F2"/>
          <w:sz w:val="24"/>
          <w:szCs w:val="24"/>
        </w:rPr>
        <w:t>自筹</w:t>
      </w:r>
    </w:p>
    <w:p>
      <w:pPr>
        <w:numPr>
          <w:ilvl w:val="0"/>
          <w:numId w:val="2"/>
        </w:numPr>
        <w:spacing w:line="360" w:lineRule="auto"/>
        <w:ind w:left="490" w:hanging="490"/>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政府集中采购项目：否</w:t>
      </w:r>
    </w:p>
    <w:p>
      <w:pPr>
        <w:numPr>
          <w:ilvl w:val="0"/>
          <w:numId w:val="2"/>
        </w:numPr>
        <w:spacing w:line="360" w:lineRule="auto"/>
        <w:ind w:left="490" w:hanging="490"/>
        <w:rPr>
          <w:rFonts w:ascii="宋体" w:hAnsi="宋体" w:eastAsia="宋体" w:cs="Times New Roman"/>
          <w:b/>
          <w:color w:val="0C0C0C" w:themeColor="text1" w:themeTint="F2"/>
          <w:sz w:val="24"/>
          <w:szCs w:val="24"/>
        </w:rPr>
      </w:pPr>
      <w:r>
        <w:rPr>
          <w:rFonts w:hint="eastAsia" w:ascii="宋体" w:hAnsi="宋体" w:eastAsia="宋体" w:cs="Times New Roman"/>
          <w:b/>
          <w:color w:val="0C0C0C" w:themeColor="text1" w:themeTint="F2"/>
          <w:sz w:val="24"/>
          <w:szCs w:val="24"/>
        </w:rPr>
        <w:t>投标人资格要求：</w:t>
      </w:r>
    </w:p>
    <w:p>
      <w:pPr>
        <w:numPr>
          <w:ilvl w:val="0"/>
          <w:numId w:val="3"/>
        </w:numPr>
        <w:tabs>
          <w:tab w:val="left" w:pos="896"/>
        </w:tabs>
        <w:spacing w:line="360" w:lineRule="auto"/>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应具备《政府采购法》第二十二条第一款规定的条件；</w:t>
      </w:r>
    </w:p>
    <w:p>
      <w:pPr>
        <w:numPr>
          <w:ilvl w:val="0"/>
          <w:numId w:val="3"/>
        </w:numPr>
        <w:tabs>
          <w:tab w:val="left" w:pos="896"/>
        </w:tabs>
        <w:spacing w:line="360" w:lineRule="auto"/>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widowControl/>
        <w:numPr>
          <w:ilvl w:val="0"/>
          <w:numId w:val="3"/>
        </w:numPr>
        <w:jc w:val="left"/>
        <w:rPr>
          <w:color w:val="FF0000"/>
        </w:rPr>
      </w:pPr>
      <w:r>
        <w:rPr>
          <w:rFonts w:ascii="宋体" w:hAnsi="宋体" w:eastAsia="宋体" w:cs="宋体"/>
          <w:color w:val="FF0000"/>
          <w:kern w:val="0"/>
          <w:sz w:val="24"/>
          <w:szCs w:val="24"/>
        </w:rPr>
        <w:t>工商营业执照经营范围必须有飞防或植保服务或农作物病虫害统防统治等内容；无人机操作人员必须持有（无人驾驶航空器系统操作手合格证）</w:t>
      </w:r>
      <w:r>
        <w:rPr>
          <w:rFonts w:hint="eastAsia" w:ascii="宋体" w:hAnsi="宋体" w:eastAsia="宋体" w:cs="宋体"/>
          <w:color w:val="FF0000"/>
          <w:kern w:val="0"/>
          <w:sz w:val="24"/>
          <w:szCs w:val="24"/>
        </w:rPr>
        <w:t>；</w:t>
      </w:r>
    </w:p>
    <w:p>
      <w:pPr>
        <w:numPr>
          <w:ilvl w:val="0"/>
          <w:numId w:val="3"/>
        </w:numPr>
        <w:tabs>
          <w:tab w:val="left" w:pos="896"/>
        </w:tabs>
        <w:spacing w:line="360" w:lineRule="auto"/>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不接受联合体形式的投标。</w:t>
      </w:r>
    </w:p>
    <w:p>
      <w:pPr>
        <w:numPr>
          <w:ilvl w:val="0"/>
          <w:numId w:val="3"/>
        </w:numPr>
        <w:tabs>
          <w:tab w:val="left" w:pos="896"/>
        </w:tabs>
        <w:spacing w:line="360" w:lineRule="auto"/>
        <w:rPr>
          <w:rFonts w:ascii="宋体" w:hAnsi="宋体" w:eastAsia="宋体" w:cs="Times New Roman"/>
          <w:color w:val="0C0C0C" w:themeColor="text1" w:themeTint="F2"/>
          <w:sz w:val="24"/>
          <w:szCs w:val="24"/>
        </w:rPr>
      </w:pPr>
      <w:r>
        <w:rPr>
          <w:rStyle w:val="17"/>
          <w:rFonts w:hint="eastAsia" w:ascii="宋体" w:hAnsi="宋体" w:eastAsia="宋体" w:cs="宋体"/>
          <w:b w:val="0"/>
          <w:bCs/>
          <w:color w:val="0D0D0D"/>
          <w:sz w:val="24"/>
          <w:szCs w:val="24"/>
          <w:shd w:val="clear" w:color="auto" w:fill="FFFFFF"/>
        </w:rPr>
        <w:t>是否专门面向中小企业、监狱企业、残疾人福利性单位：否</w:t>
      </w:r>
    </w:p>
    <w:p>
      <w:pPr>
        <w:numPr>
          <w:ilvl w:val="0"/>
          <w:numId w:val="2"/>
        </w:numPr>
        <w:spacing w:line="360" w:lineRule="auto"/>
        <w:ind w:left="490" w:hanging="490"/>
        <w:rPr>
          <w:rFonts w:ascii="宋体" w:hAnsi="宋体" w:eastAsia="宋体" w:cs="宋体"/>
          <w:b/>
          <w:color w:val="0C0C0C" w:themeColor="text1" w:themeTint="F2"/>
          <w:kern w:val="0"/>
          <w:sz w:val="24"/>
          <w:szCs w:val="24"/>
        </w:rPr>
      </w:pPr>
      <w:r>
        <w:rPr>
          <w:rFonts w:hint="eastAsia" w:ascii="宋体" w:hAnsi="宋体" w:eastAsia="宋体" w:cs="宋体"/>
          <w:b/>
          <w:color w:val="0C0C0C" w:themeColor="text1" w:themeTint="F2"/>
          <w:kern w:val="0"/>
          <w:sz w:val="24"/>
          <w:szCs w:val="24"/>
          <w:lang w:val="zh-CN"/>
        </w:rPr>
        <w:t>招标文件获取</w:t>
      </w:r>
      <w:r>
        <w:rPr>
          <w:rFonts w:hint="eastAsia" w:ascii="宋体" w:hAnsi="宋体" w:eastAsia="宋体" w:cs="宋体"/>
          <w:b/>
          <w:color w:val="0C0C0C" w:themeColor="text1" w:themeTint="F2"/>
          <w:kern w:val="0"/>
          <w:sz w:val="24"/>
          <w:szCs w:val="24"/>
        </w:rPr>
        <w:t>：</w:t>
      </w:r>
    </w:p>
    <w:p>
      <w:pPr>
        <w:widowControl/>
        <w:adjustRightInd w:val="0"/>
        <w:snapToGrid w:val="0"/>
        <w:spacing w:line="360" w:lineRule="auto"/>
        <w:ind w:firstLine="360" w:firstLineChars="150"/>
        <w:jc w:val="left"/>
        <w:rPr>
          <w:rFonts w:ascii="宋体" w:hAnsi="宋体" w:eastAsia="宋体" w:cs="Times New Roman"/>
          <w:b/>
          <w:color w:val="0C0C0C" w:themeColor="text1" w:themeTint="F2"/>
          <w:sz w:val="24"/>
          <w:szCs w:val="24"/>
        </w:rPr>
      </w:pPr>
      <w:r>
        <w:rPr>
          <w:rFonts w:hint="eastAsia" w:ascii="宋体" w:hAnsi="宋体" w:eastAsia="宋体" w:cs="Times New Roman"/>
          <w:color w:val="0C0C0C" w:themeColor="text1" w:themeTint="F2"/>
          <w:sz w:val="24"/>
          <w:szCs w:val="24"/>
        </w:rPr>
        <w:t>本项目实行网上下载标书，招标文件与本招标公告同时发布（见招标文件下载），凡自愿参加本项目投标者，请于</w:t>
      </w:r>
      <w:r>
        <w:rPr>
          <w:rFonts w:hint="eastAsia" w:ascii="宋体" w:hAnsi="宋体" w:eastAsia="宋体" w:cs="Times New Roman"/>
          <w:color w:val="FF0000"/>
          <w:sz w:val="24"/>
          <w:szCs w:val="24"/>
        </w:rPr>
        <w:t>2019 年2月22日至2019 年3 月1日17:30</w:t>
      </w:r>
      <w:r>
        <w:rPr>
          <w:rFonts w:hint="eastAsia" w:ascii="宋体" w:hAnsi="宋体" w:eastAsia="宋体" w:cs="Times New Roman"/>
          <w:color w:val="0C0C0C" w:themeColor="text1" w:themeTint="F2"/>
          <w:sz w:val="24"/>
          <w:szCs w:val="24"/>
        </w:rPr>
        <w:t>分前点击项目招标公告中的链接免费下载招标文件，并在投标截止时间前办理所有投标手续并同时递交投标文件。</w:t>
      </w:r>
    </w:p>
    <w:p>
      <w:pPr>
        <w:numPr>
          <w:ilvl w:val="0"/>
          <w:numId w:val="2"/>
        </w:numPr>
        <w:spacing w:line="360" w:lineRule="auto"/>
        <w:ind w:left="728" w:hanging="728"/>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lang w:val="zh-CN"/>
        </w:rPr>
        <w:t>投标信息：</w:t>
      </w:r>
    </w:p>
    <w:p>
      <w:pPr>
        <w:spacing w:line="360" w:lineRule="auto"/>
        <w:ind w:firstLine="470" w:firstLineChars="196"/>
        <w:rPr>
          <w:rFonts w:ascii="宋体" w:hAnsi="宋体" w:eastAsia="宋体" w:cs="宋体"/>
          <w:b/>
          <w:color w:val="0C0C0C" w:themeColor="text1" w:themeTint="F2"/>
          <w:kern w:val="0"/>
          <w:sz w:val="24"/>
          <w:szCs w:val="24"/>
        </w:rPr>
      </w:pPr>
      <w:r>
        <w:rPr>
          <w:rFonts w:hint="eastAsia" w:ascii="宋体" w:hAnsi="宋体" w:eastAsia="宋体" w:cs="宋体"/>
          <w:color w:val="0C0C0C" w:themeColor="text1" w:themeTint="F2"/>
          <w:kern w:val="0"/>
          <w:sz w:val="24"/>
          <w:szCs w:val="24"/>
        </w:rPr>
        <w:t>投标文件递交截止时间：</w:t>
      </w:r>
      <w:r>
        <w:rPr>
          <w:rFonts w:hint="eastAsia" w:ascii="宋体" w:hAnsi="宋体" w:eastAsia="宋体" w:cs="宋体"/>
          <w:color w:val="FF0000"/>
          <w:kern w:val="0"/>
          <w:sz w:val="24"/>
          <w:szCs w:val="24"/>
        </w:rPr>
        <w:t>2019</w:t>
      </w:r>
      <w:r>
        <w:rPr>
          <w:rFonts w:hint="eastAsia" w:ascii="宋体" w:hAnsi="宋体" w:eastAsia="宋体" w:cs="Times New Roman"/>
          <w:color w:val="FF0000"/>
          <w:sz w:val="24"/>
          <w:szCs w:val="24"/>
        </w:rPr>
        <w:t>年3月15日9：00</w:t>
      </w:r>
      <w:r>
        <w:rPr>
          <w:rFonts w:hint="eastAsia" w:ascii="宋体" w:hAnsi="宋体" w:eastAsia="宋体" w:cs="宋体"/>
          <w:color w:val="FF0000"/>
          <w:kern w:val="0"/>
          <w:sz w:val="24"/>
          <w:szCs w:val="24"/>
        </w:rPr>
        <w:t>（8:30</w:t>
      </w:r>
      <w:r>
        <w:rPr>
          <w:rFonts w:hint="eastAsia" w:ascii="宋体" w:hAnsi="宋体" w:eastAsia="宋体" w:cs="宋体"/>
          <w:color w:val="0C0C0C" w:themeColor="text1" w:themeTint="F2"/>
          <w:kern w:val="0"/>
          <w:sz w:val="24"/>
          <w:szCs w:val="24"/>
        </w:rPr>
        <w:t>分开始接收投标文件，拒收逾期送达或者未按招标文件要求密封的投标文件）</w:t>
      </w:r>
    </w:p>
    <w:p>
      <w:pPr>
        <w:widowControl/>
        <w:spacing w:line="360" w:lineRule="auto"/>
        <w:ind w:firstLine="470" w:firstLineChars="196"/>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投标文件递交地点：阳新县公共资源</w:t>
      </w:r>
      <w:r>
        <w:rPr>
          <w:rFonts w:hint="eastAsia" w:ascii="宋体" w:hAnsi="宋体" w:eastAsia="宋体" w:cs="宋体"/>
          <w:color w:val="FF0000"/>
          <w:kern w:val="0"/>
          <w:sz w:val="24"/>
          <w:szCs w:val="24"/>
        </w:rPr>
        <w:t>交易中心二楼开标大厅</w:t>
      </w:r>
      <w:r>
        <w:rPr>
          <w:rFonts w:hint="eastAsia" w:ascii="宋体" w:hAnsi="宋体" w:eastAsia="宋体" w:cs="宋体"/>
          <w:color w:val="0C0C0C" w:themeColor="text1" w:themeTint="F2"/>
          <w:kern w:val="0"/>
          <w:sz w:val="24"/>
          <w:szCs w:val="24"/>
        </w:rPr>
        <w:t>（阳新县熊家垴安置小区东侧）</w:t>
      </w:r>
    </w:p>
    <w:p>
      <w:pPr>
        <w:widowControl/>
        <w:spacing w:line="357" w:lineRule="atLeast"/>
        <w:ind w:firstLine="480" w:firstLineChars="200"/>
        <w:textAlignment w:val="baseline"/>
        <w:rPr>
          <w:rFonts w:ascii="宋体" w:hAnsi="宋体" w:eastAsia="宋体" w:cs="宋体"/>
          <w:color w:val="0C0C0C" w:themeColor="text1" w:themeTint="F2"/>
          <w:kern w:val="0"/>
          <w:sz w:val="24"/>
          <w:szCs w:val="24"/>
        </w:rPr>
      </w:pPr>
      <w:r>
        <w:rPr>
          <w:rFonts w:hint="eastAsia" w:ascii="Times New Roman" w:hAnsi="Times New Roman" w:eastAsia="宋体" w:cs="宋体"/>
          <w:color w:val="0C0C0C" w:themeColor="text1" w:themeTint="F2"/>
          <w:sz w:val="24"/>
          <w:szCs w:val="24"/>
        </w:rPr>
        <w:t>届时请参加投标的授权代表携带有效身份证、法人身份证明书或法人委托授权书（原件）出席开标大会，否则视同认可开标结果。</w:t>
      </w:r>
    </w:p>
    <w:p>
      <w:pPr>
        <w:numPr>
          <w:ilvl w:val="0"/>
          <w:numId w:val="2"/>
        </w:numPr>
        <w:spacing w:line="360" w:lineRule="auto"/>
        <w:ind w:left="728" w:hanging="728"/>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lang w:val="zh-CN"/>
        </w:rPr>
        <w:t>开标信息：</w:t>
      </w:r>
    </w:p>
    <w:p>
      <w:pPr>
        <w:spacing w:line="360" w:lineRule="auto"/>
        <w:ind w:firstLine="470" w:firstLineChars="196"/>
        <w:rPr>
          <w:rFonts w:ascii="宋体" w:hAnsi="宋体" w:eastAsia="宋体" w:cs="Times New Roman"/>
          <w:color w:val="FF0000"/>
          <w:sz w:val="24"/>
          <w:szCs w:val="24"/>
          <w:u w:val="single"/>
        </w:rPr>
      </w:pPr>
      <w:r>
        <w:rPr>
          <w:rFonts w:hint="eastAsia" w:ascii="宋体" w:hAnsi="宋体" w:eastAsia="宋体" w:cs="宋体"/>
          <w:color w:val="FF0000"/>
          <w:kern w:val="0"/>
          <w:sz w:val="24"/>
          <w:szCs w:val="24"/>
        </w:rPr>
        <w:t xml:space="preserve">开标时间：2019 </w:t>
      </w:r>
      <w:r>
        <w:rPr>
          <w:rFonts w:hint="eastAsia" w:ascii="宋体" w:hAnsi="宋体" w:eastAsia="宋体" w:cs="Times New Roman"/>
          <w:color w:val="FF0000"/>
          <w:sz w:val="24"/>
          <w:szCs w:val="24"/>
        </w:rPr>
        <w:t xml:space="preserve">年 3月15日9：00  </w:t>
      </w:r>
    </w:p>
    <w:p>
      <w:pPr>
        <w:spacing w:line="360" w:lineRule="auto"/>
        <w:ind w:firstLine="470" w:firstLineChars="196"/>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开标地点：阳新县公共资源</w:t>
      </w:r>
      <w:r>
        <w:rPr>
          <w:rFonts w:hint="eastAsia" w:ascii="宋体" w:hAnsi="宋体" w:eastAsia="宋体" w:cs="宋体"/>
          <w:color w:val="FF0000"/>
          <w:kern w:val="0"/>
          <w:sz w:val="24"/>
          <w:szCs w:val="24"/>
        </w:rPr>
        <w:t>交易中心二楼开标大厅</w:t>
      </w:r>
      <w:r>
        <w:rPr>
          <w:rFonts w:hint="eastAsia" w:ascii="宋体" w:hAnsi="宋体" w:eastAsia="宋体" w:cs="宋体"/>
          <w:color w:val="0C0C0C" w:themeColor="text1" w:themeTint="F2"/>
          <w:kern w:val="0"/>
          <w:sz w:val="24"/>
          <w:szCs w:val="24"/>
        </w:rPr>
        <w:t>（阳新县熊家垴安置小区东侧）</w:t>
      </w:r>
    </w:p>
    <w:p>
      <w:pPr>
        <w:numPr>
          <w:ilvl w:val="0"/>
          <w:numId w:val="2"/>
        </w:numPr>
        <w:spacing w:line="360" w:lineRule="auto"/>
        <w:ind w:left="728" w:hanging="728"/>
        <w:rPr>
          <w:rFonts w:ascii="宋体" w:hAnsi="宋体" w:eastAsia="宋体" w:cs="Times New Roman"/>
          <w:color w:val="0C0C0C" w:themeColor="text1" w:themeTint="F2"/>
          <w:sz w:val="24"/>
          <w:szCs w:val="24"/>
        </w:rPr>
      </w:pPr>
      <w:r>
        <w:rPr>
          <w:rFonts w:hint="eastAsia" w:ascii="宋体" w:hAnsi="宋体" w:eastAsia="宋体" w:cs="宋体"/>
          <w:b/>
          <w:color w:val="0C0C0C" w:themeColor="text1" w:themeTint="F2"/>
          <w:kern w:val="0"/>
          <w:sz w:val="24"/>
          <w:szCs w:val="24"/>
          <w:lang w:val="zh-CN"/>
        </w:rPr>
        <w:t>公告期限：</w:t>
      </w:r>
      <w:r>
        <w:rPr>
          <w:rFonts w:hint="eastAsia" w:ascii="宋体" w:hAnsi="宋体" w:eastAsia="宋体" w:cs="Times New Roman"/>
          <w:color w:val="0C0C0C" w:themeColor="text1" w:themeTint="F2"/>
          <w:sz w:val="24"/>
          <w:szCs w:val="24"/>
        </w:rPr>
        <w:t>自公告发布之日起5个工作日。</w:t>
      </w:r>
    </w:p>
    <w:p>
      <w:pPr>
        <w:numPr>
          <w:ilvl w:val="0"/>
          <w:numId w:val="2"/>
        </w:numPr>
        <w:spacing w:line="360" w:lineRule="auto"/>
        <w:ind w:left="728" w:hanging="728"/>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lang w:val="zh-CN"/>
        </w:rPr>
        <w:t>质疑：</w:t>
      </w:r>
    </w:p>
    <w:p>
      <w:pPr>
        <w:spacing w:line="360" w:lineRule="auto"/>
        <w:ind w:firstLine="480" w:firstLineChars="200"/>
        <w:rPr>
          <w:rFonts w:ascii="宋体" w:hAnsi="宋体" w:eastAsia="宋体" w:cs="宋体"/>
          <w:b/>
          <w:color w:val="0C0C0C" w:themeColor="text1" w:themeTint="F2"/>
          <w:kern w:val="0"/>
          <w:sz w:val="24"/>
          <w:szCs w:val="24"/>
          <w:lang w:val="zh-CN"/>
        </w:rPr>
      </w:pPr>
      <w:r>
        <w:rPr>
          <w:rFonts w:hint="eastAsia" w:ascii="宋体" w:hAnsi="宋体" w:eastAsia="宋体" w:cs="宋体"/>
          <w:color w:val="0C0C0C" w:themeColor="text1" w:themeTint="F2"/>
          <w:kern w:val="0"/>
          <w:sz w:val="24"/>
          <w:szCs w:val="24"/>
          <w:lang w:val="zh-CN"/>
        </w:rPr>
        <w:t>投标人认为招标文件、招标过程和中标结果使自己的权益受到损害的，可以在知道或者应知其权益受到损害之日起7个工作日内，向提出</w:t>
      </w:r>
      <w:r>
        <w:rPr>
          <w:rFonts w:hint="eastAsia" w:cs="宋体"/>
          <w:color w:val="0C0C0C" w:themeColor="text1" w:themeTint="F2"/>
          <w:kern w:val="0"/>
          <w:sz w:val="24"/>
          <w:szCs w:val="24"/>
          <w:lang w:val="zh-CN"/>
        </w:rPr>
        <w:t>书面</w:t>
      </w:r>
      <w:r>
        <w:rPr>
          <w:rFonts w:hint="eastAsia" w:ascii="宋体" w:hAnsi="宋体" w:eastAsia="宋体" w:cs="宋体"/>
          <w:color w:val="0C0C0C" w:themeColor="text1" w:themeTint="F2"/>
          <w:kern w:val="0"/>
          <w:sz w:val="24"/>
          <w:szCs w:val="24"/>
          <w:lang w:val="zh-CN"/>
        </w:rPr>
        <w:t>质疑。</w:t>
      </w:r>
      <w:r>
        <w:rPr>
          <w:rFonts w:hint="eastAsia" w:ascii="宋体" w:hAnsi="宋体" w:eastAsia="宋体" w:cs="宋体"/>
          <w:color w:val="0C0C0C" w:themeColor="text1" w:themeTint="F2"/>
          <w:kern w:val="0"/>
          <w:sz w:val="24"/>
          <w:szCs w:val="24"/>
        </w:rPr>
        <w:t>质疑时请提交书面质疑函一份（法人代表签字、加盖单位公章。具体要求详见本招标文件“第二章 投标人须知”中的第八条之规定），并附相关证据材料。</w:t>
      </w:r>
    </w:p>
    <w:p>
      <w:pPr>
        <w:numPr>
          <w:ilvl w:val="0"/>
          <w:numId w:val="2"/>
        </w:numPr>
        <w:spacing w:line="360" w:lineRule="auto"/>
        <w:ind w:left="728" w:hanging="728"/>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lang w:val="zh-CN"/>
        </w:rPr>
        <w:t>联系方式：</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采购机构：</w:t>
      </w:r>
      <w:r>
        <w:rPr>
          <w:rFonts w:hint="eastAsia" w:ascii="宋体" w:hAnsi="宋体" w:eastAsia="宋体" w:cs="Times New Roman"/>
          <w:b/>
          <w:color w:val="0C0C0C" w:themeColor="text1" w:themeTint="F2"/>
          <w:sz w:val="24"/>
          <w:szCs w:val="24"/>
          <w:u w:val="single"/>
        </w:rPr>
        <w:t xml:space="preserve"> 湖北广兴成工程咨询有限公司  </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联系人：</w:t>
      </w:r>
      <w:r>
        <w:rPr>
          <w:rFonts w:hint="eastAsia" w:ascii="宋体" w:hAnsi="宋体" w:eastAsia="宋体" w:cs="Times New Roman"/>
          <w:b/>
          <w:color w:val="0C0C0C" w:themeColor="text1" w:themeTint="F2"/>
          <w:sz w:val="24"/>
          <w:szCs w:val="24"/>
          <w:u w:val="single"/>
        </w:rPr>
        <w:t xml:space="preserve"> 陈新花       </w:t>
      </w:r>
      <w:r>
        <w:rPr>
          <w:rFonts w:hint="eastAsia" w:ascii="宋体" w:hAnsi="宋体" w:eastAsia="宋体" w:cs="宋体"/>
          <w:bCs/>
          <w:color w:val="0C0C0C" w:themeColor="text1" w:themeTint="F2"/>
          <w:kern w:val="0"/>
          <w:sz w:val="24"/>
          <w:szCs w:val="24"/>
        </w:rPr>
        <w:t xml:space="preserve">    联系电话：</w:t>
      </w:r>
      <w:r>
        <w:rPr>
          <w:rFonts w:hint="eastAsia" w:ascii="宋体" w:hAnsi="宋体" w:eastAsia="宋体" w:cs="Times New Roman"/>
          <w:b/>
          <w:color w:val="0C0C0C" w:themeColor="text1" w:themeTint="F2"/>
          <w:sz w:val="24"/>
          <w:szCs w:val="24"/>
          <w:u w:val="single"/>
        </w:rPr>
        <w:t xml:space="preserve"> </w:t>
      </w:r>
      <w:r>
        <w:rPr>
          <w:rFonts w:hint="eastAsia" w:ascii="楷体_GB2312" w:hAnsi="宋体" w:eastAsia="楷体_GB2312" w:cs="宋体"/>
          <w:kern w:val="0"/>
          <w:sz w:val="24"/>
          <w:u w:val="single"/>
        </w:rPr>
        <w:t>0714-7322919</w:t>
      </w:r>
      <w:r>
        <w:rPr>
          <w:rFonts w:hint="eastAsia" w:ascii="宋体" w:hAnsi="宋体" w:eastAsia="宋体" w:cs="Times New Roman"/>
          <w:b/>
          <w:color w:val="0C0C0C" w:themeColor="text1" w:themeTint="F2"/>
          <w:sz w:val="24"/>
          <w:szCs w:val="24"/>
          <w:u w:val="single"/>
        </w:rPr>
        <w:t xml:space="preserve">       </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地址：</w:t>
      </w:r>
      <w:r>
        <w:rPr>
          <w:rFonts w:hint="eastAsia" w:ascii="宋体" w:hAnsi="宋体" w:eastAsia="宋体" w:cs="Times New Roman"/>
          <w:b/>
          <w:color w:val="0C0C0C" w:themeColor="text1" w:themeTint="F2"/>
          <w:sz w:val="24"/>
          <w:szCs w:val="24"/>
          <w:u w:val="single"/>
        </w:rPr>
        <w:t xml:space="preserve"> 阳新县兴国镇白杨村委会五楼       </w:t>
      </w:r>
    </w:p>
    <w:p>
      <w:pPr>
        <w:widowControl/>
        <w:spacing w:line="360" w:lineRule="auto"/>
        <w:ind w:firstLine="480"/>
        <w:jc w:val="left"/>
        <w:rPr>
          <w:rFonts w:ascii="宋体" w:hAnsi="宋体" w:eastAsia="宋体" w:cs="宋体"/>
          <w:bCs/>
          <w:color w:val="0C0C0C" w:themeColor="text1" w:themeTint="F2"/>
          <w:kern w:val="0"/>
          <w:sz w:val="24"/>
          <w:szCs w:val="24"/>
        </w:rPr>
      </w:pP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采购人：</w:t>
      </w:r>
      <w:r>
        <w:rPr>
          <w:rFonts w:hint="eastAsia" w:ascii="宋体" w:hAnsi="宋体" w:eastAsia="宋体" w:cs="Times New Roman"/>
          <w:b/>
          <w:color w:val="0C0C0C" w:themeColor="text1" w:themeTint="F2"/>
          <w:sz w:val="24"/>
          <w:szCs w:val="24"/>
          <w:u w:val="single"/>
        </w:rPr>
        <w:t xml:space="preserve"> 阳新县农业局       </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联系人：</w:t>
      </w:r>
      <w:r>
        <w:rPr>
          <w:rFonts w:hint="eastAsia" w:ascii="宋体" w:hAnsi="宋体" w:eastAsia="宋体" w:cs="Times New Roman"/>
          <w:b/>
          <w:color w:val="0C0C0C" w:themeColor="text1" w:themeTint="F2"/>
          <w:sz w:val="24"/>
          <w:szCs w:val="24"/>
          <w:u w:val="single"/>
        </w:rPr>
        <w:t xml:space="preserve"> 费长亮       </w:t>
      </w:r>
      <w:r>
        <w:rPr>
          <w:rFonts w:hint="eastAsia" w:ascii="宋体" w:hAnsi="宋体" w:eastAsia="宋体" w:cs="宋体"/>
          <w:bCs/>
          <w:color w:val="0C0C0C" w:themeColor="text1" w:themeTint="F2"/>
          <w:kern w:val="0"/>
          <w:sz w:val="24"/>
          <w:szCs w:val="24"/>
        </w:rPr>
        <w:t xml:space="preserve">    联系电话：</w:t>
      </w:r>
      <w:r>
        <w:rPr>
          <w:rFonts w:hint="eastAsia" w:ascii="宋体" w:hAnsi="宋体" w:eastAsia="宋体" w:cs="Times New Roman"/>
          <w:b/>
          <w:color w:val="0C0C0C" w:themeColor="text1" w:themeTint="F2"/>
          <w:sz w:val="24"/>
          <w:szCs w:val="24"/>
          <w:u w:val="single"/>
        </w:rPr>
        <w:t xml:space="preserve"> 15997112466       </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地址：</w:t>
      </w:r>
      <w:r>
        <w:rPr>
          <w:rFonts w:hint="eastAsia" w:ascii="宋体" w:hAnsi="宋体" w:eastAsia="宋体" w:cs="Times New Roman"/>
          <w:b/>
          <w:color w:val="0C0C0C" w:themeColor="text1" w:themeTint="F2"/>
          <w:sz w:val="24"/>
          <w:szCs w:val="24"/>
          <w:u w:val="single"/>
        </w:rPr>
        <w:t xml:space="preserve"> 阳新县枫林路       </w:t>
      </w:r>
    </w:p>
    <w:p>
      <w:pPr>
        <w:widowControl/>
        <w:spacing w:line="360" w:lineRule="auto"/>
        <w:jc w:val="left"/>
        <w:rPr>
          <w:rFonts w:ascii="宋体" w:hAnsi="宋体" w:eastAsia="宋体" w:cs="Times New Roman"/>
          <w:b/>
          <w:color w:val="0C0C0C" w:themeColor="text1" w:themeTint="F2"/>
          <w:sz w:val="28"/>
          <w:szCs w:val="28"/>
          <w:lang w:val="zh-CN"/>
        </w:rPr>
      </w:pPr>
      <w:r>
        <w:rPr>
          <w:rFonts w:hint="eastAsia" w:ascii="宋体" w:hAnsi="宋体" w:eastAsia="宋体" w:cs="Times New Roman"/>
          <w:b/>
          <w:color w:val="0C0C0C" w:themeColor="text1" w:themeTint="F2"/>
          <w:sz w:val="28"/>
          <w:szCs w:val="28"/>
          <w:lang w:val="zh-CN"/>
        </w:rPr>
        <w:t xml:space="preserve">                                        </w:t>
      </w:r>
      <w:r>
        <w:rPr>
          <w:rFonts w:hint="eastAsia" w:ascii="宋体" w:hAnsi="宋体" w:eastAsia="宋体" w:cs="Times New Roman"/>
          <w:b/>
          <w:color w:val="0C0C0C" w:themeColor="text1" w:themeTint="F2"/>
          <w:sz w:val="28"/>
          <w:szCs w:val="28"/>
        </w:rPr>
        <w:t>2019</w:t>
      </w:r>
      <w:r>
        <w:rPr>
          <w:rFonts w:hint="eastAsia" w:ascii="宋体" w:hAnsi="宋体" w:eastAsia="宋体" w:cs="Times New Roman"/>
          <w:b/>
          <w:color w:val="0C0C0C" w:themeColor="text1" w:themeTint="F2"/>
          <w:sz w:val="28"/>
          <w:szCs w:val="28"/>
          <w:lang w:val="zh-CN"/>
        </w:rPr>
        <w:t xml:space="preserve">  年 </w:t>
      </w:r>
      <w:r>
        <w:rPr>
          <w:rFonts w:hint="eastAsia" w:ascii="宋体" w:hAnsi="宋体" w:eastAsia="宋体" w:cs="Times New Roman"/>
          <w:b/>
          <w:color w:val="0C0C0C" w:themeColor="text1" w:themeTint="F2"/>
          <w:sz w:val="28"/>
          <w:szCs w:val="28"/>
        </w:rPr>
        <w:t>2</w:t>
      </w:r>
      <w:r>
        <w:rPr>
          <w:rFonts w:hint="eastAsia" w:ascii="宋体" w:hAnsi="宋体" w:eastAsia="宋体" w:cs="Times New Roman"/>
          <w:b/>
          <w:color w:val="0C0C0C" w:themeColor="text1" w:themeTint="F2"/>
          <w:sz w:val="28"/>
          <w:szCs w:val="28"/>
          <w:lang w:val="zh-CN"/>
        </w:rPr>
        <w:t xml:space="preserve"> 月 </w:t>
      </w:r>
      <w:r>
        <w:rPr>
          <w:rFonts w:hint="eastAsia" w:ascii="宋体" w:hAnsi="宋体" w:eastAsia="宋体" w:cs="Times New Roman"/>
          <w:b/>
          <w:color w:val="0C0C0C" w:themeColor="text1" w:themeTint="F2"/>
          <w:sz w:val="28"/>
          <w:szCs w:val="28"/>
        </w:rPr>
        <w:t>22</w:t>
      </w:r>
      <w:r>
        <w:rPr>
          <w:rFonts w:hint="eastAsia" w:ascii="宋体" w:hAnsi="宋体" w:eastAsia="宋体" w:cs="Times New Roman"/>
          <w:b/>
          <w:color w:val="0C0C0C" w:themeColor="text1" w:themeTint="F2"/>
          <w:sz w:val="28"/>
          <w:szCs w:val="28"/>
          <w:lang w:val="zh-CN"/>
        </w:rPr>
        <w:t xml:space="preserve"> 日</w:t>
      </w:r>
    </w:p>
    <w:p>
      <w:pPr>
        <w:widowControl/>
        <w:spacing w:line="360" w:lineRule="auto"/>
        <w:jc w:val="left"/>
        <w:rPr>
          <w:rFonts w:ascii="宋体" w:hAnsi="宋体" w:eastAsia="宋体" w:cs="Times New Roman"/>
          <w:b/>
          <w:color w:val="0C0C0C" w:themeColor="text1" w:themeTint="F2"/>
          <w:sz w:val="28"/>
          <w:szCs w:val="28"/>
          <w:lang w:val="zh-CN"/>
        </w:rPr>
      </w:pPr>
    </w:p>
    <w:p>
      <w:pPr>
        <w:widowControl/>
        <w:spacing w:line="360" w:lineRule="auto"/>
        <w:jc w:val="left"/>
        <w:rPr>
          <w:rFonts w:ascii="宋体" w:hAnsi="宋体" w:eastAsia="宋体" w:cs="Times New Roman"/>
          <w:b/>
          <w:color w:val="0C0C0C" w:themeColor="text1" w:themeTint="F2"/>
          <w:sz w:val="28"/>
          <w:szCs w:val="28"/>
          <w:lang w:val="zh-CN"/>
        </w:rPr>
      </w:pPr>
    </w:p>
    <w:p>
      <w:pPr>
        <w:widowControl/>
        <w:spacing w:line="360" w:lineRule="auto"/>
        <w:jc w:val="left"/>
        <w:rPr>
          <w:rFonts w:ascii="宋体" w:hAnsi="宋体" w:eastAsia="宋体" w:cs="Times New Roman"/>
          <w:b/>
          <w:color w:val="0C0C0C" w:themeColor="text1" w:themeTint="F2"/>
          <w:sz w:val="28"/>
          <w:szCs w:val="28"/>
          <w:lang w:val="zh-CN"/>
        </w:rPr>
      </w:pPr>
    </w:p>
    <w:p>
      <w:pPr>
        <w:widowControl/>
        <w:spacing w:line="360" w:lineRule="auto"/>
        <w:jc w:val="left"/>
        <w:rPr>
          <w:color w:val="0C0C0C" w:themeColor="text1" w:themeTint="F2"/>
        </w:rPr>
      </w:pPr>
    </w:p>
    <w:p>
      <w:pPr>
        <w:widowControl/>
        <w:spacing w:line="360" w:lineRule="auto"/>
        <w:jc w:val="left"/>
        <w:rPr>
          <w:color w:val="0C0C0C" w:themeColor="text1" w:themeTint="F2"/>
        </w:rPr>
      </w:pPr>
    </w:p>
    <w:p>
      <w:pPr>
        <w:pStyle w:val="2"/>
        <w:numPr>
          <w:ilvl w:val="0"/>
          <w:numId w:val="1"/>
        </w:numPr>
        <w:spacing w:before="240" w:after="120"/>
        <w:ind w:left="883" w:hanging="880" w:hangingChars="200"/>
        <w:jc w:val="center"/>
        <w:rPr>
          <w:rFonts w:ascii="黑体" w:hAnsi="黑体" w:eastAsia="黑体"/>
        </w:rPr>
      </w:pPr>
      <w:bookmarkStart w:id="1" w:name="_Toc495861518"/>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5861519"/>
      <w:bookmarkStart w:id="3" w:name="_Toc494561937"/>
      <w:r>
        <w:rPr>
          <w:rFonts w:cs="Times New Roman" w:asciiTheme="majorEastAsia" w:hAnsiTheme="majorEastAsia" w:eastAsiaTheme="majorEastAsia"/>
          <w:b/>
          <w:bCs/>
          <w:sz w:val="32"/>
          <w:szCs w:val="32"/>
          <w:lang w:val="zh-CN"/>
        </w:rPr>
        <w:t>投标须知前附表</w:t>
      </w:r>
      <w:bookmarkEnd w:id="2"/>
      <w:bookmarkEnd w:id="3"/>
    </w:p>
    <w:tbl>
      <w:tblPr>
        <w:tblStyle w:val="21"/>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宋体" w:hAnsi="宋体" w:eastAsia="宋体" w:cs="Times New Roman"/>
                <w:b/>
                <w:color w:val="0C0C0C" w:themeColor="text1" w:themeTint="F2"/>
                <w:sz w:val="24"/>
                <w:szCs w:val="24"/>
                <w:u w:val="single"/>
              </w:rPr>
              <w:t xml:space="preserve"> </w:t>
            </w:r>
            <w:r>
              <w:rPr>
                <w:rFonts w:hint="eastAsia" w:asciiTheme="majorEastAsia" w:hAnsiTheme="majorEastAsia" w:eastAsiaTheme="majorEastAsia" w:cstheme="majorEastAsia"/>
                <w:b/>
                <w:kern w:val="0"/>
                <w:sz w:val="24"/>
                <w:szCs w:val="24"/>
                <w:u w:val="single"/>
              </w:rPr>
              <w:t>131-Zcg·2019-17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heme="minorEastAsia" w:hAnsiTheme="minorEastAsia"/>
                <w:b/>
              </w:rPr>
              <w:t xml:space="preserve"> </w:t>
            </w:r>
            <w:r>
              <w:rPr>
                <w:rFonts w:hint="eastAsia" w:ascii="宋体" w:hAnsi="宋体"/>
                <w:b/>
                <w:bCs/>
                <w:sz w:val="24"/>
                <w:szCs w:val="24"/>
                <w:u w:val="single"/>
              </w:rPr>
              <w:t>阳新县2018中央支农专项油菜产业发展（统一机防）采购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rPr>
            </w:pPr>
            <w:r>
              <w:rPr>
                <w:rFonts w:hint="eastAsia" w:ascii="宋体" w:hAnsi="宋体" w:eastAsia="宋体" w:cs="宋体"/>
                <w:color w:val="FF0000"/>
                <w:kern w:val="0"/>
                <w:sz w:val="24"/>
                <w:szCs w:val="24"/>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color w:val="FF0000"/>
                <w:kern w:val="0"/>
                <w:sz w:val="24"/>
                <w:szCs w:val="24"/>
              </w:rPr>
              <w:t>阳新县农业局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color w:val="0C0C0C" w:themeColor="text1" w:themeTint="F2"/>
                <w:kern w:val="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FF0000"/>
                <w:sz w:val="24"/>
                <w:szCs w:val="24"/>
                <w:highlight w:val="yellow"/>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5"/>
        </w:numPr>
        <w:spacing w:before="100" w:beforeAutospacing="1" w:after="100" w:afterAutospacing="1" w:line="360" w:lineRule="auto"/>
        <w:ind w:left="482"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color w:val="FF0000"/>
          <w:sz w:val="24"/>
          <w:szCs w:val="24"/>
          <w:lang w:val="zh-CN"/>
        </w:rPr>
        <w:t>阳新县政府采购办公室、阳新县公共资源交易监督管理局。</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ascii="宋体" w:hAnsi="宋体" w:eastAsia="宋体" w:cs="Times New Roman"/>
          <w:b/>
          <w:color w:val="0C0C0C" w:themeColor="text1" w:themeTint="F2"/>
          <w:sz w:val="24"/>
          <w:szCs w:val="24"/>
          <w:u w:val="single"/>
        </w:rPr>
        <w:t xml:space="preserve"> 湖北广兴成工程咨询有限公司               </w:t>
      </w:r>
      <w:r>
        <w:rPr>
          <w:rFonts w:hint="eastAsia" w:cs="Times New Roman" w:asciiTheme="minorEastAsia" w:hAnsiTheme="minorEastAsia"/>
          <w:sz w:val="24"/>
          <w:szCs w:val="24"/>
          <w:lang w:val="zh-CN"/>
        </w:rPr>
        <w:t>。</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8"/>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10"/>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10"/>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9"/>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C0C0C" w:themeColor="text1" w:themeTint="F2"/>
          <w:sz w:val="24"/>
          <w:szCs w:val="24"/>
          <w:lang w:val="zh-CN"/>
        </w:rPr>
        <w:t>是指：</w:t>
      </w:r>
      <w:r>
        <w:rPr>
          <w:rFonts w:hint="eastAsia" w:cs="Times New Roman" w:asciiTheme="minorEastAsia" w:hAnsiTheme="minorEastAsia"/>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9"/>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1"/>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36"/>
        <w:numPr>
          <w:ilvl w:val="0"/>
          <w:numId w:val="11"/>
        </w:numPr>
        <w:adjustRightInd w:val="0"/>
        <w:snapToGrid w:val="0"/>
        <w:spacing w:line="300" w:lineRule="auto"/>
        <w:ind w:firstLineChars="0"/>
        <w:rPr>
          <w:rFonts w:ascii="宋体" w:hAnsi="宋体"/>
          <w:bCs/>
          <w:sz w:val="24"/>
          <w:szCs w:val="24"/>
        </w:rPr>
      </w:pPr>
      <w:r>
        <w:rPr>
          <w:rFonts w:hint="eastAsia" w:ascii="宋体" w:hAnsi="宋体"/>
          <w:sz w:val="24"/>
          <w:szCs w:val="24"/>
        </w:rPr>
        <w:t>采购代理服务费</w:t>
      </w:r>
    </w:p>
    <w:p>
      <w:pPr>
        <w:pStyle w:val="36"/>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p>
      <w:pPr>
        <w:pStyle w:val="36"/>
        <w:ind w:left="420" w:firstLine="0" w:firstLineChars="0"/>
        <w:rPr>
          <w:rFonts w:ascii="宋体" w:hAnsi="宋体"/>
          <w:sz w:val="24"/>
          <w:szCs w:val="24"/>
        </w:rPr>
      </w:pPr>
    </w:p>
    <w:tbl>
      <w:tblPr>
        <w:tblStyle w:val="21"/>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w:pict>
                <v:line id="Line 16" o:spid="_x0000_s1027" o:spt="20" style="position:absolute;left:0pt;flip:x y;margin-left:-1.05pt;margin-top:8pt;height:68.5pt;width:111.1pt;z-index:251661312;mso-width-relative:page;mso-height-relative:page;" coordsize="21600,21600">
                  <v:path arrowok="t"/>
                  <v:fill focussize="0,0"/>
                  <v:stroke/>
                  <v:imagedata o:title=""/>
                  <o:lock v:ext="edit"/>
                </v:line>
              </w:pict>
            </w:r>
            <w:r>
              <w:rPr>
                <w:rFonts w:ascii="宋体" w:hAnsi="宋体" w:cs="宋体"/>
                <w:sz w:val="24"/>
                <w:szCs w:val="24"/>
              </w:rPr>
              <w:pict>
                <v:line id="Line 17" o:spid="_x0000_s1028" o:spt="20" style="position:absolute;left:0pt;flip:x y;margin-left:-5.15pt;margin-top:4.3pt;height:33.15pt;width:125.75pt;z-index:251662336;mso-width-relative:page;mso-height-relative:page;" coordsize="21600,21600">
                  <v:path arrowok="t"/>
                  <v:fill focussize="0,0"/>
                  <v:stroke/>
                  <v:imagedata o:title=""/>
                  <o:lock v:ext="edit"/>
                </v:line>
              </w:pict>
            </w:r>
            <w:r>
              <w:rPr>
                <w:rFonts w:ascii="宋体" w:hAnsi="宋体" w:cs="宋体"/>
                <w:sz w:val="24"/>
                <w:szCs w:val="24"/>
              </w:rPr>
              <w:pict>
                <v:line id="Line 15" o:spid="_x0000_s1026" o:spt="20" style="position:absolute;left:0pt;margin-left:-9pt;margin-top:-0.5pt;height:0pt;width:0.05pt;z-index:251660288;mso-width-relative:page;mso-height-relative:page;" coordsize="21600,21600" o:allowincell="f">
                  <v:path arrowok="t"/>
                  <v:fill focussize="0,0"/>
                  <v:stroke/>
                  <v:imagedata o:title=""/>
                  <o:lock v:ext="edit"/>
                </v:line>
              </w:pic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1.1%</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36"/>
        <w:adjustRightInd w:val="0"/>
        <w:snapToGrid w:val="0"/>
        <w:spacing w:line="300" w:lineRule="auto"/>
        <w:ind w:left="420" w:firstLine="0" w:firstLineChars="0"/>
        <w:rPr>
          <w:rFonts w:ascii="宋体" w:hAnsi="宋体"/>
          <w:sz w:val="24"/>
          <w:szCs w:val="24"/>
        </w:rPr>
      </w:pP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6" w:name="_Toc272247695"/>
      <w:bookmarkStart w:id="7" w:name="_Toc494561939"/>
      <w:bookmarkStart w:id="8" w:name="_Toc278891592"/>
      <w:bookmarkStart w:id="9" w:name="_Toc495861521"/>
      <w:r>
        <w:rPr>
          <w:rFonts w:hint="eastAsia" w:cs="Times New Roman" w:asciiTheme="majorEastAsia" w:hAnsiTheme="majorEastAsia"/>
          <w:bCs w:val="0"/>
          <w:lang w:val="zh-CN"/>
        </w:rPr>
        <w:t>招标文件</w:t>
      </w:r>
      <w:bookmarkEnd w:id="6"/>
      <w:bookmarkEnd w:id="7"/>
      <w:bookmarkEnd w:id="8"/>
      <w:bookmarkEnd w:id="9"/>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在招标过程中由集中采购机构发出的修正和补充文件等</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3"/>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0" w:name="_Toc494561940"/>
      <w:bookmarkStart w:id="11" w:name="_Toc272247696"/>
      <w:bookmarkStart w:id="12" w:name="_Toc278891593"/>
      <w:bookmarkStart w:id="13" w:name="_Toc495861522"/>
      <w:r>
        <w:rPr>
          <w:rFonts w:hint="eastAsia" w:cs="Times New Roman" w:asciiTheme="majorEastAsia" w:hAnsiTheme="majorEastAsia"/>
          <w:bCs w:val="0"/>
          <w:lang w:val="zh-CN"/>
        </w:rPr>
        <w:t>投标文件</w:t>
      </w:r>
      <w:bookmarkEnd w:id="10"/>
      <w:bookmarkEnd w:id="11"/>
      <w:bookmarkEnd w:id="12"/>
      <w:bookmarkEnd w:id="13"/>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如招标文件有分包要求，投标人对招标文件中多个包进行投标的，其投标文件的编制应按每包要求分别装订和封装，并注明对应包号。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5"/>
        </w:numPr>
        <w:spacing w:line="360" w:lineRule="auto"/>
        <w:ind w:left="616" w:hanging="616"/>
        <w:rPr>
          <w:rFonts w:cs="Times New Roman" w:asciiTheme="minorEastAsia" w:hAnsiTheme="minorEastAsia"/>
          <w:color w:val="0C0C0C" w:themeColor="text1" w:themeTint="F2"/>
          <w:sz w:val="24"/>
          <w:szCs w:val="24"/>
          <w:lang w:val="zh-CN"/>
        </w:rPr>
      </w:pPr>
      <w:r>
        <w:rPr>
          <w:rFonts w:hint="eastAsia" w:cs="Times New Roman" w:asciiTheme="minorEastAsia" w:hAnsiTheme="minorEastAsia"/>
          <w:color w:val="0C0C0C" w:themeColor="text1" w:themeTint="F2"/>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5"/>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15"/>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7"/>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7"/>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7"/>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C0C0C" w:themeColor="text1" w:themeTint="F2"/>
          <w:sz w:val="24"/>
          <w:szCs w:val="24"/>
          <w:lang w:val="zh-CN"/>
        </w:rPr>
        <w:t>签订采购合同，</w:t>
      </w:r>
      <w:r>
        <w:rPr>
          <w:rFonts w:hint="eastAsia" w:ascii="宋体" w:hAnsi="宋体"/>
          <w:color w:val="0C0C0C" w:themeColor="text1" w:themeTint="F2"/>
          <w:sz w:val="24"/>
        </w:rPr>
        <w:t>就采购合同约定的事项对采购人承担连带责任，</w:t>
      </w:r>
      <w:r>
        <w:rPr>
          <w:rFonts w:hint="eastAsia" w:cs="Times New Roman" w:asciiTheme="minorEastAsia" w:hAnsiTheme="minorEastAsia"/>
          <w:color w:val="0C0C0C" w:themeColor="text1" w:themeTint="F2"/>
          <w:sz w:val="24"/>
          <w:szCs w:val="24"/>
          <w:lang w:val="zh-CN"/>
        </w:rPr>
        <w:t>联合体主体单位负主要</w:t>
      </w:r>
      <w:r>
        <w:rPr>
          <w:rFonts w:hint="eastAsia" w:cs="Times New Roman" w:asciiTheme="minorEastAsia" w:hAnsiTheme="minorEastAsia"/>
          <w:sz w:val="24"/>
          <w:szCs w:val="24"/>
          <w:lang w:val="zh-CN"/>
        </w:rPr>
        <w:t>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8"/>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9"/>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7"/>
        </w:numPr>
        <w:spacing w:line="360" w:lineRule="auto"/>
        <w:ind w:left="560" w:hanging="560"/>
        <w:rPr>
          <w:rFonts w:cs="Times New Roman" w:asciiTheme="minorEastAsia" w:hAnsiTheme="minorEastAsia"/>
          <w:color w:val="FF0000"/>
          <w:sz w:val="24"/>
          <w:szCs w:val="24"/>
          <w:lang w:val="zh-CN"/>
        </w:rPr>
      </w:pPr>
      <w:r>
        <w:rPr>
          <w:rFonts w:hint="eastAsia" w:cs="Times New Roman" w:asciiTheme="minorEastAsia" w:hAnsiTheme="minorEastAsia"/>
          <w:b/>
          <w:color w:val="FF0000"/>
          <w:sz w:val="24"/>
          <w:szCs w:val="24"/>
          <w:lang w:val="zh-CN"/>
        </w:rPr>
        <w:t>投标保证金</w:t>
      </w:r>
      <w:r>
        <w:rPr>
          <w:rFonts w:hint="eastAsia" w:cs="Times New Roman" w:asciiTheme="minorEastAsia" w:hAnsiTheme="minorEastAsia"/>
          <w:color w:val="FF0000"/>
          <w:sz w:val="24"/>
          <w:szCs w:val="24"/>
          <w:lang w:val="zh-CN"/>
        </w:rPr>
        <w:t>：不提交。</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2"/>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投标人应将投标文件第一部分资格证明文件、第二部分商务文件、第三部分技术、服务文件合并一起装订，一起封装。</w:t>
      </w:r>
    </w:p>
    <w:p>
      <w:pPr>
        <w:numPr>
          <w:ilvl w:val="0"/>
          <w:numId w:val="22"/>
        </w:numPr>
        <w:spacing w:line="360" w:lineRule="auto"/>
        <w:ind w:left="616" w:hanging="616"/>
        <w:rPr>
          <w:rFonts w:ascii="宋体" w:hAnsi="宋体" w:eastAsia="宋体" w:cs="Times New Roman"/>
          <w:color w:val="FF0000"/>
          <w:sz w:val="24"/>
          <w:szCs w:val="20"/>
          <w:lang w:val="zh-CN"/>
        </w:rPr>
      </w:pPr>
      <w:r>
        <w:rPr>
          <w:rFonts w:hint="eastAsia" w:ascii="宋体" w:hAnsi="宋体" w:eastAsia="宋体" w:cs="Times New Roman"/>
          <w:color w:val="FF0000"/>
          <w:sz w:val="24"/>
          <w:szCs w:val="20"/>
          <w:lang w:val="zh-CN"/>
        </w:rPr>
        <w:t>投标人应将投标文件</w:t>
      </w:r>
      <w:r>
        <w:rPr>
          <w:rFonts w:hint="eastAsia" w:ascii="宋体" w:hAnsi="宋体" w:eastAsia="宋体" w:cs="Times New Roman"/>
          <w:b/>
          <w:color w:val="FF0000"/>
          <w:sz w:val="24"/>
          <w:szCs w:val="20"/>
          <w:lang w:val="zh-CN"/>
        </w:rPr>
        <w:t>正本和副本</w:t>
      </w:r>
      <w:r>
        <w:rPr>
          <w:rFonts w:hint="eastAsia" w:ascii="宋体" w:hAnsi="宋体" w:eastAsia="宋体" w:cs="Times New Roman"/>
          <w:color w:val="FF0000"/>
          <w:sz w:val="24"/>
          <w:szCs w:val="20"/>
          <w:lang w:val="zh-CN"/>
        </w:rPr>
        <w:t>密封装在单独的封包中。</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如果未按要求加写密封、标记或存在错误，采购代理机构对其误投或提前启封概不负责。</w:t>
      </w:r>
    </w:p>
    <w:p>
      <w:pPr>
        <w:numPr>
          <w:ilvl w:val="0"/>
          <w:numId w:val="22"/>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为方便开标时唱标，投标人应将《开标一览表》原件及《交纳投标保证金的银行凭证》（若有交纳保证金要求的）各一份一并</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，并在信封上标明“开标一览表”字样。未单独提交或单独提交的上述资料未按照招标文件规定的格式填写完整并签字、盖章的采购人</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w:t>
      </w:r>
      <w:r>
        <w:rPr>
          <w:rFonts w:hint="eastAsia" w:ascii="Helvetica" w:hAnsi="Helvetica" w:eastAsia="宋体" w:cs="Helvetica"/>
          <w:color w:val="FF0000"/>
          <w:kern w:val="0"/>
          <w:sz w:val="24"/>
          <w:szCs w:val="24"/>
          <w:lang w:val="zh-CN"/>
        </w:rPr>
        <w:t>采购人（或代理公司）</w:t>
      </w:r>
      <w:r>
        <w:rPr>
          <w:rFonts w:hint="eastAsia" w:ascii="Helvetica" w:hAnsi="Helvetica" w:eastAsia="宋体" w:cs="Helvetica"/>
          <w:kern w:val="0"/>
          <w:sz w:val="24"/>
          <w:szCs w:val="24"/>
          <w:lang w:val="zh-CN"/>
        </w:rPr>
        <w:t>规定的投标地点。</w:t>
      </w:r>
    </w:p>
    <w:p>
      <w:pPr>
        <w:numPr>
          <w:ilvl w:val="0"/>
          <w:numId w:val="23"/>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color w:val="FF0000"/>
          <w:kern w:val="0"/>
          <w:sz w:val="24"/>
          <w:szCs w:val="24"/>
          <w:lang w:val="zh-CN"/>
        </w:rPr>
        <w:t>采购人（或代理公司）</w:t>
      </w:r>
      <w:r>
        <w:rPr>
          <w:rFonts w:hint="eastAsia" w:ascii="Helvetica" w:hAnsi="Helvetica" w:eastAsia="宋体" w:cs="Helvetica"/>
          <w:b/>
          <w:kern w:val="0"/>
          <w:sz w:val="24"/>
          <w:szCs w:val="24"/>
          <w:lang w:val="zh-CN"/>
        </w:rPr>
        <w:t>拒收逾期送达或者未按招标文件要求密封的投标文件。</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color w:val="FF0000"/>
          <w:kern w:val="0"/>
          <w:sz w:val="24"/>
          <w:szCs w:val="24"/>
          <w:lang w:val="zh-CN"/>
        </w:rPr>
        <w:t>采购人（或代理公司）</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4"/>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4" w:name="_Toc495861523"/>
      <w:bookmarkStart w:id="15" w:name="_Toc494561942"/>
      <w:bookmarkStart w:id="16" w:name="_Toc278891595"/>
      <w:bookmarkStart w:id="17" w:name="_Toc272247698"/>
      <w:r>
        <w:rPr>
          <w:rFonts w:hint="eastAsia" w:cs="Times New Roman" w:asciiTheme="majorEastAsia" w:hAnsiTheme="majorEastAsia"/>
          <w:bCs w:val="0"/>
          <w:lang w:val="zh-CN"/>
        </w:rPr>
        <w:t>开标与评标</w:t>
      </w:r>
      <w:bookmarkEnd w:id="14"/>
      <w:bookmarkEnd w:id="15"/>
      <w:bookmarkEnd w:id="16"/>
      <w:bookmarkEnd w:id="17"/>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5"/>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color w:val="FF0000"/>
          <w:kern w:val="0"/>
          <w:sz w:val="24"/>
          <w:szCs w:val="24"/>
          <w:lang w:val="zh-CN"/>
        </w:rPr>
        <w:t>采购人（或代理公司）</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color w:val="FF0000"/>
          <w:kern w:val="0"/>
          <w:sz w:val="24"/>
          <w:szCs w:val="24"/>
          <w:lang w:val="zh-CN"/>
        </w:rPr>
        <w:t>采购人（或代理公司）</w:t>
      </w:r>
      <w:r>
        <w:rPr>
          <w:rFonts w:hint="eastAsia" w:ascii="宋体" w:hAnsi="宋体" w:eastAsia="宋体" w:cs="Times New Roman"/>
          <w:sz w:val="24"/>
          <w:szCs w:val="20"/>
          <w:lang w:val="zh-CN"/>
        </w:rPr>
        <w:t>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color w:val="FF0000"/>
          <w:kern w:val="0"/>
          <w:sz w:val="24"/>
          <w:szCs w:val="24"/>
          <w:lang w:val="zh-CN"/>
        </w:rPr>
        <w:t>采购人（或代理公司）</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Helvetica" w:hAnsi="Helvetica" w:eastAsia="宋体" w:cs="Helvetica"/>
          <w:color w:val="FF0000"/>
          <w:kern w:val="0"/>
          <w:sz w:val="24"/>
          <w:szCs w:val="24"/>
          <w:lang w:val="zh-CN"/>
        </w:rPr>
        <w:t>代理公司</w:t>
      </w:r>
      <w:r>
        <w:rPr>
          <w:rFonts w:ascii="宋体" w:hAnsi="宋体" w:eastAsia="宋体" w:cs="Times New Roman"/>
          <w:sz w:val="24"/>
          <w:szCs w:val="20"/>
          <w:lang w:val="zh-CN"/>
        </w:rPr>
        <w:t>相关工作人员有需要回避的情形的，应当场提出询问或者回避申请。采购人、</w:t>
      </w:r>
      <w:r>
        <w:rPr>
          <w:rFonts w:hint="eastAsia" w:ascii="Helvetica" w:hAnsi="Helvetica" w:eastAsia="宋体" w:cs="Helvetica"/>
          <w:color w:val="FF0000"/>
          <w:kern w:val="0"/>
          <w:sz w:val="24"/>
          <w:szCs w:val="24"/>
          <w:lang w:val="zh-CN"/>
        </w:rPr>
        <w:t>代理公司</w:t>
      </w:r>
      <w:r>
        <w:rPr>
          <w:rFonts w:hint="eastAsia" w:ascii="宋体" w:hAnsi="宋体" w:eastAsia="宋体" w:cs="Times New Roman"/>
          <w:sz w:val="24"/>
          <w:szCs w:val="20"/>
          <w:lang w:val="zh-CN"/>
        </w:rPr>
        <w:t>将</w:t>
      </w:r>
      <w:r>
        <w:rPr>
          <w:rFonts w:ascii="宋体" w:hAnsi="宋体" w:eastAsia="宋体" w:cs="Times New Roman"/>
          <w:sz w:val="24"/>
          <w:szCs w:val="20"/>
          <w:lang w:val="zh-CN"/>
        </w:rPr>
        <w:t>及时处理投标人代表提出的询问或者回避申请。</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6"/>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w:t>
      </w:r>
      <w:r>
        <w:rPr>
          <w:rFonts w:hint="eastAsia" w:ascii="宋体" w:hAnsi="宋体" w:eastAsia="宋体" w:cs="Times New Roman"/>
          <w:bCs/>
          <w:color w:val="FF0000"/>
          <w:sz w:val="24"/>
          <w:szCs w:val="20"/>
          <w:lang w:val="zh-CN"/>
        </w:rPr>
        <w:t>采购人和采购代理公司</w:t>
      </w:r>
      <w:r>
        <w:rPr>
          <w:rFonts w:hint="eastAsia" w:ascii="宋体" w:hAnsi="宋体" w:eastAsia="宋体" w:cs="Times New Roman"/>
          <w:bCs/>
          <w:sz w:val="24"/>
          <w:szCs w:val="20"/>
          <w:lang w:val="zh-CN"/>
        </w:rPr>
        <w:t>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8"/>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8"/>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9"/>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0"/>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集中采购</w:t>
      </w:r>
      <w:r>
        <w:rPr>
          <w:rFonts w:ascii="宋体" w:hAnsi="宋体" w:eastAsia="宋体" w:cs="Times New Roman"/>
          <w:sz w:val="24"/>
          <w:szCs w:val="20"/>
          <w:lang w:val="zh-CN"/>
        </w:rPr>
        <w:t>机构或者有关部门报告评标中发现的违法行为。</w:t>
      </w:r>
    </w:p>
    <w:p>
      <w:pPr>
        <w:numPr>
          <w:ilvl w:val="0"/>
          <w:numId w:val="29"/>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18" w:name="_Toc495861524"/>
      <w:bookmarkStart w:id="19" w:name="_Toc494561943"/>
      <w:r>
        <w:rPr>
          <w:rFonts w:hint="eastAsia" w:cs="Times New Roman" w:asciiTheme="majorEastAsia" w:hAnsiTheme="majorEastAsia"/>
          <w:bCs w:val="0"/>
          <w:lang w:val="zh-CN"/>
        </w:rPr>
        <w:t>投标人信用信息及查询</w:t>
      </w:r>
      <w:bookmarkEnd w:id="18"/>
      <w:bookmarkEnd w:id="19"/>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列入失信被执行人、重大税收违法案件当事人名单、政府采购严重违法失信行为记录名单的供应商，采购人、采购代理机构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投标人的信用记录，最终以评标时的“信用中国”网站发布的信息为准。</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color w:val="FF0000"/>
          <w:kern w:val="0"/>
          <w:sz w:val="24"/>
          <w:szCs w:val="24"/>
          <w:lang w:val="zh-CN"/>
        </w:rPr>
        <w:t>采购人（或代理公司）</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0" w:name="_Toc495861525"/>
      <w:bookmarkStart w:id="21" w:name="_Toc494561944"/>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3"/>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2"/>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4"/>
        </w:numPr>
        <w:spacing w:line="360" w:lineRule="auto"/>
        <w:ind w:left="616" w:hanging="616"/>
        <w:rPr>
          <w:rFonts w:ascii="宋体" w:hAnsi="宋体" w:eastAsia="宋体" w:cs="Times New Roman"/>
          <w:sz w:val="24"/>
          <w:szCs w:val="20"/>
          <w:lang w:val="zh-CN"/>
        </w:rPr>
      </w:pPr>
      <w:bookmarkStart w:id="22" w:name="_Toc278891597"/>
      <w:bookmarkStart w:id="23" w:name="_Toc272247700"/>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4" w:name="_Toc495861526"/>
      <w:bookmarkStart w:id="25" w:name="_Toc494561945"/>
      <w:r>
        <w:rPr>
          <w:rFonts w:hint="eastAsia" w:cs="Times New Roman" w:asciiTheme="majorEastAsia" w:hAnsiTheme="majorEastAsia"/>
          <w:bCs w:val="0"/>
          <w:lang w:val="zh-CN"/>
        </w:rPr>
        <w:t>采购信息公告</w:t>
      </w:r>
      <w:bookmarkEnd w:id="24"/>
      <w:bookmarkEnd w:id="25"/>
    </w:p>
    <w:p>
      <w:pPr>
        <w:numPr>
          <w:ilvl w:val="0"/>
          <w:numId w:val="7"/>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6" w:name="_Toc494561946"/>
      <w:bookmarkStart w:id="27" w:name="_Toc495861527"/>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color w:val="FF0000"/>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w:t>
      </w:r>
      <w:r>
        <w:rPr>
          <w:rFonts w:hint="eastAsia" w:ascii="宋体" w:hAnsi="宋体" w:eastAsia="宋体" w:cs="Times New Roman"/>
          <w:color w:val="FF0000"/>
          <w:sz w:val="24"/>
          <w:szCs w:val="20"/>
          <w:lang w:val="zh-CN"/>
        </w:rPr>
        <w:t>（或代理公司）</w:t>
      </w:r>
      <w:r>
        <w:rPr>
          <w:rFonts w:hint="eastAsia" w:ascii="宋体" w:hAnsi="宋体" w:eastAsia="宋体" w:cs="Times New Roman"/>
          <w:sz w:val="24"/>
          <w:szCs w:val="20"/>
          <w:lang w:val="zh-CN"/>
        </w:rPr>
        <w:t>不予受理。</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28" w:name="_Toc495861528"/>
      <w:bookmarkStart w:id="29" w:name="_Toc494561947"/>
      <w:r>
        <w:rPr>
          <w:rFonts w:hint="eastAsia" w:cs="Times New Roman" w:asciiTheme="majorEastAsia" w:hAnsiTheme="majorEastAsia"/>
          <w:bCs w:val="0"/>
          <w:lang w:val="zh-CN"/>
        </w:rPr>
        <w:t>相关条文解读</w:t>
      </w:r>
      <w:bookmarkEnd w:id="28"/>
      <w:bookmarkEnd w:id="29"/>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3"/>
        <w:numPr>
          <w:ilvl w:val="0"/>
          <w:numId w:val="6"/>
        </w:numPr>
        <w:spacing w:before="40" w:after="40" w:line="360" w:lineRule="auto"/>
        <w:ind w:left="658" w:hanging="658"/>
        <w:jc w:val="left"/>
        <w:rPr>
          <w:rFonts w:cs="Times New Roman" w:asciiTheme="majorEastAsia" w:hAnsiTheme="majorEastAsia"/>
          <w:bCs w:val="0"/>
          <w:lang w:val="zh-CN"/>
        </w:rPr>
      </w:pPr>
      <w:bookmarkStart w:id="30" w:name="_Toc494561948"/>
      <w:bookmarkStart w:id="31" w:name="_Toc495861529"/>
      <w:r>
        <w:rPr>
          <w:rFonts w:hint="eastAsia" w:cs="Times New Roman" w:asciiTheme="majorEastAsia" w:hAnsiTheme="majorEastAsia"/>
          <w:bCs w:val="0"/>
          <w:lang w:val="zh-CN"/>
        </w:rPr>
        <w:t>其他注意事项</w:t>
      </w:r>
      <w:bookmarkEnd w:id="30"/>
      <w:bookmarkEnd w:id="31"/>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单位负责人为同一人或者存在直接控股、管理关系的不同供应商，不得参加同一合同项下的政府采购活动。</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除单一来源采购项目外，为采购项目提供整体设计、规范编制或者项目管理、监理、检测等服务的供应商，不得再参加该采购项目的其他采购活动。</w:t>
      </w:r>
    </w:p>
    <w:p>
      <w:pPr>
        <w:pStyle w:val="3"/>
        <w:numPr>
          <w:ilvl w:val="0"/>
          <w:numId w:val="6"/>
        </w:numPr>
        <w:spacing w:before="40" w:after="40" w:line="360" w:lineRule="auto"/>
        <w:ind w:left="966" w:hanging="966"/>
        <w:jc w:val="left"/>
        <w:rPr>
          <w:rFonts w:cs="Times New Roman" w:asciiTheme="majorEastAsia" w:hAnsiTheme="majorEastAsia"/>
          <w:bCs w:val="0"/>
          <w:lang w:val="zh-CN"/>
        </w:rPr>
      </w:pPr>
      <w:bookmarkStart w:id="32" w:name="_Toc494561949"/>
      <w:bookmarkStart w:id="33" w:name="_Toc278891598"/>
      <w:bookmarkStart w:id="34" w:name="_Toc272247701"/>
      <w:bookmarkStart w:id="35" w:name="_Toc495861530"/>
      <w:r>
        <w:rPr>
          <w:rFonts w:hint="eastAsia" w:cs="Times New Roman" w:asciiTheme="majorEastAsia" w:hAnsiTheme="majorEastAsia"/>
          <w:bCs w:val="0"/>
          <w:lang w:val="zh-CN"/>
        </w:rPr>
        <w:t>适用法律</w:t>
      </w:r>
      <w:bookmarkEnd w:id="32"/>
      <w:bookmarkEnd w:id="33"/>
      <w:bookmarkEnd w:id="34"/>
      <w:bookmarkEnd w:id="35"/>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7"/>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3"/>
        <w:numPr>
          <w:ilvl w:val="0"/>
          <w:numId w:val="6"/>
        </w:numPr>
        <w:spacing w:before="40" w:after="40" w:line="360" w:lineRule="auto"/>
        <w:ind w:left="966" w:hanging="966"/>
        <w:jc w:val="left"/>
        <w:rPr>
          <w:rFonts w:cs="Times New Roman" w:asciiTheme="majorEastAsia" w:hAnsiTheme="majorEastAsia"/>
          <w:bCs w:val="0"/>
          <w:lang w:val="zh-CN"/>
        </w:rPr>
      </w:pPr>
      <w:bookmarkStart w:id="36" w:name="_Toc278891599"/>
      <w:bookmarkStart w:id="37" w:name="_Toc495861531"/>
      <w:bookmarkStart w:id="38" w:name="_Toc494561950"/>
      <w:bookmarkStart w:id="39" w:name="_Toc272247702"/>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7"/>
        </w:numPr>
        <w:spacing w:line="360" w:lineRule="auto"/>
        <w:ind w:left="560" w:hanging="560"/>
      </w:pPr>
      <w:r>
        <w:rPr>
          <w:rFonts w:hint="eastAsia" w:ascii="宋体" w:hAnsi="宋体" w:eastAsia="宋体" w:cs="Times New Roman"/>
          <w:sz w:val="24"/>
          <w:szCs w:val="20"/>
          <w:lang w:val="zh-CN"/>
        </w:rPr>
        <w:t>招标文件的最终解释权为</w:t>
      </w:r>
      <w:r>
        <w:rPr>
          <w:rFonts w:hint="eastAsia" w:ascii="宋体" w:hAnsi="宋体" w:eastAsia="宋体" w:cs="Times New Roman"/>
          <w:color w:val="FF0000"/>
          <w:sz w:val="24"/>
          <w:szCs w:val="20"/>
          <w:lang w:val="zh-CN"/>
        </w:rPr>
        <w:t>采购人、采购代理机构</w:t>
      </w:r>
      <w:r>
        <w:rPr>
          <w:rFonts w:hint="eastAsia" w:ascii="宋体" w:hAnsi="宋体" w:eastAsia="宋体" w:cs="Times New Roman"/>
          <w:sz w:val="24"/>
          <w:szCs w:val="20"/>
          <w:lang w:val="zh-CN"/>
        </w:rPr>
        <w:t>所有。</w:t>
      </w:r>
      <w:r>
        <w:br w:type="page"/>
      </w:r>
    </w:p>
    <w:p>
      <w:pPr>
        <w:pStyle w:val="2"/>
        <w:numPr>
          <w:ilvl w:val="0"/>
          <w:numId w:val="1"/>
        </w:numPr>
        <w:jc w:val="center"/>
        <w:rPr>
          <w:rFonts w:ascii="黑体" w:hAnsi="黑体" w:eastAsia="黑体"/>
          <w:color w:val="FF0000"/>
        </w:rPr>
      </w:pPr>
      <w:bookmarkStart w:id="40" w:name="_Toc495861532"/>
      <w:r>
        <w:rPr>
          <w:rFonts w:hint="eastAsia" w:ascii="黑体" w:hAnsi="黑体" w:eastAsia="黑体"/>
          <w:color w:val="FF0000"/>
        </w:rPr>
        <w:t>项目技术、服务及商务要求</w:t>
      </w:r>
      <w:bookmarkEnd w:id="40"/>
    </w:p>
    <w:p>
      <w:pPr>
        <w:pStyle w:val="3"/>
        <w:numPr>
          <w:ilvl w:val="0"/>
          <w:numId w:val="38"/>
        </w:numPr>
        <w:spacing w:before="0" w:after="0" w:line="360" w:lineRule="auto"/>
        <w:ind w:left="616" w:hanging="616"/>
        <w:jc w:val="left"/>
        <w:rPr>
          <w:rFonts w:cs="Times New Roman" w:asciiTheme="majorEastAsia" w:hAnsiTheme="majorEastAsia"/>
          <w:bCs w:val="0"/>
          <w:sz w:val="30"/>
          <w:szCs w:val="30"/>
          <w:lang w:val="zh-CN"/>
        </w:rPr>
      </w:pPr>
      <w:bookmarkStart w:id="41" w:name="_Toc338065593"/>
      <w:bookmarkStart w:id="42" w:name="_Toc339378679"/>
      <w:r>
        <w:rPr>
          <w:rFonts w:hint="eastAsia" w:cs="Times New Roman" w:asciiTheme="majorEastAsia" w:hAnsiTheme="majorEastAsia"/>
          <w:bCs w:val="0"/>
          <w:sz w:val="30"/>
          <w:szCs w:val="30"/>
          <w:lang w:val="zh-CN"/>
        </w:rPr>
        <w:t>项目简介</w:t>
      </w:r>
    </w:p>
    <w:bookmarkEnd w:id="41"/>
    <w:bookmarkEnd w:id="42"/>
    <w:p>
      <w:pPr>
        <w:spacing w:line="360" w:lineRule="auto"/>
        <w:rPr>
          <w:rFonts w:ascii="宋体" w:hAnsi="宋体" w:eastAsia="宋体" w:cs="Times New Roman"/>
          <w:sz w:val="24"/>
          <w:szCs w:val="24"/>
          <w:lang w:val="zh-CN"/>
        </w:rPr>
      </w:pPr>
      <w:bookmarkStart w:id="43" w:name="_Toc339378680"/>
      <w:bookmarkStart w:id="44" w:name="_Toc338065594"/>
      <w:r>
        <w:rPr>
          <w:rFonts w:hint="eastAsia" w:ascii="宋体" w:hAnsi="宋体" w:eastAsia="宋体" w:cs="Times New Roman"/>
          <w:sz w:val="24"/>
          <w:szCs w:val="24"/>
          <w:lang w:val="zh-CN"/>
        </w:rPr>
        <w:t>说明：招标文件中“★”标注的</w:t>
      </w:r>
      <w:r>
        <w:rPr>
          <w:rFonts w:hint="eastAsia" w:ascii="宋体" w:hAnsi="宋体" w:eastAsia="宋体" w:cs="Times New Roman"/>
          <w:sz w:val="24"/>
          <w:szCs w:val="24"/>
        </w:rPr>
        <w:t>技术、服务及商务要求</w:t>
      </w:r>
      <w:r>
        <w:rPr>
          <w:rFonts w:hint="eastAsia" w:ascii="宋体" w:hAnsi="宋体" w:eastAsia="宋体" w:cs="Times New Roman"/>
          <w:sz w:val="24"/>
          <w:szCs w:val="24"/>
          <w:lang w:val="zh-CN"/>
        </w:rPr>
        <w:t>，应满足或优于。</w:t>
      </w:r>
    </w:p>
    <w:tbl>
      <w:tblPr>
        <w:tblStyle w:val="21"/>
        <w:tblW w:w="9370" w:type="dxa"/>
        <w:tblInd w:w="93" w:type="dxa"/>
        <w:tblLayout w:type="fixed"/>
        <w:tblCellMar>
          <w:top w:w="0" w:type="dxa"/>
          <w:left w:w="108" w:type="dxa"/>
          <w:bottom w:w="0" w:type="dxa"/>
          <w:right w:w="108" w:type="dxa"/>
        </w:tblCellMar>
      </w:tblPr>
      <w:tblGrid>
        <w:gridCol w:w="634"/>
        <w:gridCol w:w="802"/>
        <w:gridCol w:w="1998"/>
        <w:gridCol w:w="661"/>
        <w:gridCol w:w="1192"/>
        <w:gridCol w:w="2831"/>
        <w:gridCol w:w="1252"/>
      </w:tblGrid>
      <w:tr>
        <w:tblPrEx>
          <w:tblLayout w:type="fixed"/>
          <w:tblCellMar>
            <w:top w:w="0" w:type="dxa"/>
            <w:left w:w="108" w:type="dxa"/>
            <w:bottom w:w="0" w:type="dxa"/>
            <w:right w:w="108" w:type="dxa"/>
          </w:tblCellMar>
        </w:tblPrEx>
        <w:trPr>
          <w:trHeight w:val="26" w:hRule="atLeast"/>
        </w:trPr>
        <w:tc>
          <w:tcPr>
            <w:tcW w:w="634" w:type="dxa"/>
            <w:tcBorders>
              <w:top w:val="single" w:color="auto" w:sz="4" w:space="0"/>
              <w:left w:val="single" w:color="auto" w:sz="4" w:space="0"/>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序号</w:t>
            </w:r>
          </w:p>
        </w:tc>
        <w:tc>
          <w:tcPr>
            <w:tcW w:w="2800" w:type="dxa"/>
            <w:gridSpan w:val="2"/>
            <w:tcBorders>
              <w:top w:val="single" w:color="auto" w:sz="4" w:space="0"/>
              <w:left w:val="nil"/>
              <w:bottom w:val="single" w:color="auto" w:sz="4" w:space="0"/>
              <w:right w:val="single" w:color="auto" w:sz="4" w:space="0"/>
            </w:tcBorders>
            <w:shd w:val="clear" w:color="auto" w:fill="DDD9C3"/>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名称</w:t>
            </w:r>
          </w:p>
        </w:tc>
        <w:tc>
          <w:tcPr>
            <w:tcW w:w="661"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数量</w:t>
            </w:r>
          </w:p>
        </w:tc>
        <w:tc>
          <w:tcPr>
            <w:tcW w:w="1192"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单位</w:t>
            </w:r>
          </w:p>
        </w:tc>
        <w:tc>
          <w:tcPr>
            <w:tcW w:w="2831" w:type="dxa"/>
            <w:tcBorders>
              <w:top w:val="single" w:color="auto" w:sz="4" w:space="0"/>
              <w:left w:val="nil"/>
              <w:bottom w:val="single" w:color="auto" w:sz="4" w:space="0"/>
              <w:right w:val="single" w:color="auto" w:sz="4" w:space="0"/>
            </w:tcBorders>
            <w:shd w:val="clear" w:color="auto" w:fill="DDD9C3"/>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要求/备注</w:t>
            </w:r>
          </w:p>
        </w:tc>
        <w:tc>
          <w:tcPr>
            <w:tcW w:w="1252"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货物/服务</w:t>
            </w:r>
          </w:p>
        </w:tc>
      </w:tr>
      <w:tr>
        <w:tblPrEx>
          <w:tblLayout w:type="fixed"/>
          <w:tblCellMar>
            <w:top w:w="0" w:type="dxa"/>
            <w:left w:w="108" w:type="dxa"/>
            <w:bottom w:w="0" w:type="dxa"/>
            <w:right w:w="108" w:type="dxa"/>
          </w:tblCellMar>
        </w:tblPrEx>
        <w:trPr>
          <w:trHeight w:val="26" w:hRule="atLeast"/>
        </w:trPr>
        <w:tc>
          <w:tcPr>
            <w:tcW w:w="634" w:type="dxa"/>
            <w:tcBorders>
              <w:top w:val="nil"/>
              <w:left w:val="single" w:color="auto" w:sz="4" w:space="0"/>
              <w:bottom w:val="single" w:color="auto" w:sz="4" w:space="0"/>
              <w:right w:val="single" w:color="auto" w:sz="4" w:space="0"/>
            </w:tcBorders>
            <w:shd w:val="clear" w:color="auto" w:fill="auto"/>
            <w:vAlign w:val="center"/>
          </w:tcPr>
          <w:p>
            <w:pPr>
              <w:pStyle w:val="25"/>
              <w:numPr>
                <w:ilvl w:val="0"/>
                <w:numId w:val="39"/>
              </w:numPr>
              <w:tabs>
                <w:tab w:val="left" w:pos="33"/>
              </w:tabs>
              <w:ind w:left="-93" w:right="-48" w:rightChars="-23" w:hanging="3" w:firstLineChars="0"/>
              <w:jc w:val="center"/>
              <w:rPr>
                <w:rFonts w:ascii="宋体" w:hAnsi="宋体" w:eastAsia="宋体" w:cs="Times New Roman"/>
                <w:sz w:val="24"/>
                <w:szCs w:val="24"/>
              </w:rPr>
            </w:pPr>
          </w:p>
        </w:tc>
        <w:tc>
          <w:tcPr>
            <w:tcW w:w="2800" w:type="dxa"/>
            <w:gridSpan w:val="2"/>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楷体_GB2312" w:hAnsi="宋体" w:eastAsia="楷体_GB2312" w:cs="宋体"/>
                <w:kern w:val="0"/>
                <w:sz w:val="24"/>
              </w:rPr>
              <w:t>43%戊唑醇悬浮剂</w:t>
            </w:r>
          </w:p>
        </w:tc>
        <w:tc>
          <w:tcPr>
            <w:tcW w:w="661"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3000</w:t>
            </w:r>
          </w:p>
        </w:tc>
        <w:tc>
          <w:tcPr>
            <w:tcW w:w="1192"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楷体_GB2312" w:hAnsi="宋体" w:eastAsia="楷体_GB2312" w:cs="宋体"/>
                <w:kern w:val="0"/>
                <w:sz w:val="22"/>
                <w:szCs w:val="21"/>
                <w:u w:val="single"/>
              </w:rPr>
              <w:t>1000ml/瓶</w:t>
            </w:r>
          </w:p>
        </w:tc>
        <w:tc>
          <w:tcPr>
            <w:tcW w:w="2831"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color w:val="FF0000"/>
                <w:sz w:val="24"/>
                <w:szCs w:val="24"/>
              </w:rPr>
            </w:pPr>
          </w:p>
        </w:tc>
        <w:tc>
          <w:tcPr>
            <w:tcW w:w="1252"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26" w:hRule="atLeast"/>
        </w:trPr>
        <w:tc>
          <w:tcPr>
            <w:tcW w:w="634" w:type="dxa"/>
            <w:tcBorders>
              <w:top w:val="nil"/>
              <w:left w:val="single" w:color="auto" w:sz="4" w:space="0"/>
              <w:bottom w:val="single" w:color="auto" w:sz="4" w:space="0"/>
              <w:right w:val="single" w:color="auto" w:sz="4" w:space="0"/>
            </w:tcBorders>
            <w:shd w:val="clear" w:color="auto" w:fill="auto"/>
            <w:vAlign w:val="center"/>
          </w:tcPr>
          <w:p>
            <w:pPr>
              <w:pStyle w:val="25"/>
              <w:numPr>
                <w:ilvl w:val="0"/>
                <w:numId w:val="39"/>
              </w:numPr>
              <w:tabs>
                <w:tab w:val="left" w:pos="33"/>
              </w:tabs>
              <w:ind w:left="-93" w:right="-48" w:rightChars="-23" w:hanging="3" w:firstLineChars="0"/>
              <w:jc w:val="center"/>
              <w:rPr>
                <w:rFonts w:ascii="宋体" w:hAnsi="宋体" w:eastAsia="宋体" w:cs="Times New Roman"/>
                <w:sz w:val="24"/>
                <w:szCs w:val="24"/>
              </w:rPr>
            </w:pPr>
          </w:p>
        </w:tc>
        <w:tc>
          <w:tcPr>
            <w:tcW w:w="2800" w:type="dxa"/>
            <w:gridSpan w:val="2"/>
            <w:tcBorders>
              <w:top w:val="nil"/>
              <w:left w:val="nil"/>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楷体_GB2312" w:hAnsi="宋体" w:eastAsia="楷体_GB2312" w:cs="宋体"/>
                <w:kern w:val="0"/>
                <w:sz w:val="22"/>
                <w:szCs w:val="21"/>
              </w:rPr>
              <w:t>150g/L液肥可溶性硼肥水剂</w:t>
            </w:r>
          </w:p>
        </w:tc>
        <w:tc>
          <w:tcPr>
            <w:tcW w:w="661" w:type="dxa"/>
            <w:tcBorders>
              <w:top w:val="nil"/>
              <w:left w:val="nil"/>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3000</w:t>
            </w:r>
          </w:p>
        </w:tc>
        <w:tc>
          <w:tcPr>
            <w:tcW w:w="1192" w:type="dxa"/>
            <w:tcBorders>
              <w:top w:val="nil"/>
              <w:left w:val="nil"/>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楷体_GB2312" w:hAnsi="宋体" w:eastAsia="楷体_GB2312" w:cs="宋体"/>
                <w:kern w:val="0"/>
                <w:sz w:val="24"/>
                <w:u w:val="single"/>
              </w:rPr>
              <w:t>1000g/瓶</w:t>
            </w:r>
          </w:p>
        </w:tc>
        <w:tc>
          <w:tcPr>
            <w:tcW w:w="2831" w:type="dxa"/>
            <w:tcBorders>
              <w:top w:val="nil"/>
              <w:left w:val="nil"/>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color w:val="FF0000"/>
                <w:sz w:val="24"/>
                <w:szCs w:val="24"/>
              </w:rPr>
            </w:pPr>
          </w:p>
        </w:tc>
        <w:tc>
          <w:tcPr>
            <w:tcW w:w="1252" w:type="dxa"/>
            <w:tcBorders>
              <w:top w:val="nil"/>
              <w:left w:val="nil"/>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360" w:hRule="atLeast"/>
        </w:trPr>
        <w:tc>
          <w:tcPr>
            <w:tcW w:w="634" w:type="dxa"/>
            <w:tcBorders>
              <w:top w:val="nil"/>
              <w:left w:val="single" w:color="auto" w:sz="4" w:space="0"/>
              <w:bottom w:val="single" w:color="auto" w:sz="4" w:space="0"/>
              <w:right w:val="single" w:color="auto" w:sz="4" w:space="0"/>
            </w:tcBorders>
            <w:shd w:val="clear" w:color="auto" w:fill="auto"/>
            <w:vAlign w:val="center"/>
          </w:tcPr>
          <w:p>
            <w:pPr>
              <w:pStyle w:val="25"/>
              <w:numPr>
                <w:ilvl w:val="0"/>
                <w:numId w:val="39"/>
              </w:numPr>
              <w:tabs>
                <w:tab w:val="left" w:pos="33"/>
              </w:tabs>
              <w:ind w:left="-93" w:right="-48" w:rightChars="-23" w:hanging="3" w:firstLineChars="0"/>
              <w:jc w:val="center"/>
              <w:rPr>
                <w:rFonts w:ascii="宋体" w:hAnsi="宋体" w:eastAsia="宋体" w:cs="Times New Roman"/>
                <w:sz w:val="24"/>
                <w:szCs w:val="24"/>
              </w:rPr>
            </w:pPr>
          </w:p>
        </w:tc>
        <w:tc>
          <w:tcPr>
            <w:tcW w:w="2800" w:type="dxa"/>
            <w:gridSpan w:val="2"/>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楷体_GB2312" w:hAnsi="宋体" w:eastAsia="楷体_GB2312" w:cs="宋体"/>
                <w:kern w:val="0"/>
                <w:sz w:val="24"/>
              </w:rPr>
              <w:t>飞防</w:t>
            </w:r>
            <w:r>
              <w:rPr>
                <w:rFonts w:hint="eastAsia" w:ascii="楷体_GB2312" w:hAnsi="宋体" w:eastAsia="楷体_GB2312" w:cs="宋体"/>
                <w:kern w:val="0"/>
                <w:sz w:val="24"/>
                <w:lang w:eastAsia="zh-CN"/>
              </w:rPr>
              <w:t>植</w:t>
            </w:r>
            <w:r>
              <w:rPr>
                <w:rFonts w:hint="eastAsia" w:ascii="楷体_GB2312" w:hAnsi="宋体" w:eastAsia="楷体_GB2312" w:cs="宋体"/>
                <w:kern w:val="0"/>
                <w:sz w:val="24"/>
              </w:rPr>
              <w:t>保服务，飞防面积</w:t>
            </w:r>
          </w:p>
        </w:tc>
        <w:tc>
          <w:tcPr>
            <w:tcW w:w="661"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10</w:t>
            </w:r>
          </w:p>
        </w:tc>
        <w:tc>
          <w:tcPr>
            <w:tcW w:w="1192"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szCs w:val="21"/>
              </w:rPr>
            </w:pPr>
            <w:r>
              <w:rPr>
                <w:rFonts w:hint="eastAsia" w:ascii="宋体" w:hAnsi="宋体" w:eastAsia="宋体" w:cs="Times New Roman"/>
                <w:szCs w:val="21"/>
              </w:rPr>
              <w:t>万亩（油菜）</w:t>
            </w:r>
          </w:p>
        </w:tc>
        <w:tc>
          <w:tcPr>
            <w:tcW w:w="2831"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color w:val="FF0000"/>
                <w:sz w:val="24"/>
                <w:szCs w:val="24"/>
              </w:rPr>
            </w:pPr>
          </w:p>
        </w:tc>
        <w:tc>
          <w:tcPr>
            <w:tcW w:w="1252" w:type="dxa"/>
            <w:tcBorders>
              <w:top w:val="nil"/>
              <w:left w:val="single" w:color="auto" w:sz="4" w:space="0"/>
              <w:bottom w:val="single" w:color="auto" w:sz="4" w:space="0"/>
              <w:right w:val="single" w:color="auto" w:sz="4" w:space="0"/>
            </w:tcBorders>
            <w:shd w:val="clear" w:color="auto" w:fill="auto"/>
            <w:vAlign w:val="center"/>
          </w:tcPr>
          <w:p>
            <w:pPr>
              <w:ind w:left="-48" w:leftChars="-23" w:right="-48" w:rightChars="-23"/>
              <w:jc w:val="center"/>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26" w:hRule="atLeast"/>
        </w:trPr>
        <w:tc>
          <w:tcPr>
            <w:tcW w:w="1436" w:type="dxa"/>
            <w:gridSpan w:val="2"/>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工期要求</w:t>
            </w:r>
          </w:p>
        </w:tc>
        <w:tc>
          <w:tcPr>
            <w:tcW w:w="7934" w:type="dxa"/>
            <w:gridSpan w:val="5"/>
            <w:tcBorders>
              <w:top w:val="single" w:color="auto" w:sz="4" w:space="0"/>
              <w:left w:val="single" w:color="auto" w:sz="4" w:space="0"/>
              <w:bottom w:val="single" w:color="auto" w:sz="4" w:space="0"/>
              <w:right w:val="single" w:color="auto" w:sz="4" w:space="0"/>
            </w:tcBorders>
            <w:vAlign w:val="center"/>
          </w:tcPr>
          <w:p>
            <w:pPr>
              <w:ind w:right="-48" w:rightChars="-23"/>
              <w:jc w:val="left"/>
              <w:rPr>
                <w:rFonts w:ascii="宋体" w:hAnsi="宋体" w:eastAsia="宋体" w:cs="Times New Roman"/>
                <w:sz w:val="24"/>
                <w:szCs w:val="24"/>
              </w:rPr>
            </w:pPr>
            <w:r>
              <w:rPr>
                <w:rFonts w:hint="eastAsia" w:ascii="宋体" w:hAnsi="宋体" w:eastAsia="宋体" w:cs="Times New Roman"/>
                <w:sz w:val="24"/>
                <w:szCs w:val="24"/>
              </w:rPr>
              <w:t>合同签订之日起30个日历日</w:t>
            </w:r>
          </w:p>
        </w:tc>
      </w:tr>
      <w:tr>
        <w:tblPrEx>
          <w:tblLayout w:type="fixed"/>
          <w:tblCellMar>
            <w:top w:w="0" w:type="dxa"/>
            <w:left w:w="108" w:type="dxa"/>
            <w:bottom w:w="0" w:type="dxa"/>
            <w:right w:w="108" w:type="dxa"/>
          </w:tblCellMar>
        </w:tblPrEx>
        <w:trPr>
          <w:trHeight w:val="26" w:hRule="atLeast"/>
        </w:trPr>
        <w:tc>
          <w:tcPr>
            <w:tcW w:w="1436" w:type="dxa"/>
            <w:gridSpan w:val="2"/>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质保要求</w:t>
            </w:r>
          </w:p>
        </w:tc>
        <w:tc>
          <w:tcPr>
            <w:tcW w:w="7934" w:type="dxa"/>
            <w:gridSpan w:val="5"/>
            <w:tcBorders>
              <w:top w:val="single" w:color="auto" w:sz="4" w:space="0"/>
              <w:left w:val="single" w:color="auto" w:sz="4" w:space="0"/>
              <w:bottom w:val="single" w:color="auto" w:sz="4" w:space="0"/>
              <w:right w:val="single" w:color="auto" w:sz="4" w:space="0"/>
            </w:tcBorders>
            <w:vAlign w:val="center"/>
          </w:tcPr>
          <w:p>
            <w:pPr>
              <w:ind w:right="-48" w:rightChars="-23"/>
              <w:jc w:val="left"/>
              <w:rPr>
                <w:rFonts w:ascii="宋体" w:hAnsi="宋体" w:eastAsia="宋体" w:cs="Times New Roman"/>
                <w:sz w:val="24"/>
                <w:szCs w:val="24"/>
              </w:rPr>
            </w:pPr>
            <w:r>
              <w:rPr>
                <w:rFonts w:hint="eastAsia" w:ascii="宋体" w:hAnsi="宋体" w:eastAsia="宋体" w:cs="Times New Roman"/>
                <w:sz w:val="24"/>
                <w:szCs w:val="24"/>
              </w:rPr>
              <w:t>1年</w:t>
            </w:r>
          </w:p>
        </w:tc>
      </w:tr>
      <w:tr>
        <w:tblPrEx>
          <w:tblLayout w:type="fixed"/>
          <w:tblCellMar>
            <w:top w:w="0" w:type="dxa"/>
            <w:left w:w="108" w:type="dxa"/>
            <w:bottom w:w="0" w:type="dxa"/>
            <w:right w:w="108" w:type="dxa"/>
          </w:tblCellMar>
        </w:tblPrEx>
        <w:trPr>
          <w:trHeight w:val="26" w:hRule="atLeast"/>
        </w:trPr>
        <w:tc>
          <w:tcPr>
            <w:tcW w:w="1436" w:type="dxa"/>
            <w:gridSpan w:val="2"/>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售后服务</w:t>
            </w:r>
          </w:p>
        </w:tc>
        <w:tc>
          <w:tcPr>
            <w:tcW w:w="7934" w:type="dxa"/>
            <w:gridSpan w:val="5"/>
            <w:tcBorders>
              <w:top w:val="single" w:color="auto" w:sz="4" w:space="0"/>
              <w:left w:val="single" w:color="auto" w:sz="4" w:space="0"/>
              <w:bottom w:val="single" w:color="auto" w:sz="4" w:space="0"/>
              <w:right w:val="single" w:color="auto" w:sz="4" w:space="0"/>
            </w:tcBorders>
            <w:vAlign w:val="center"/>
          </w:tcPr>
          <w:p>
            <w:pPr>
              <w:ind w:right="-48" w:rightChars="-23"/>
              <w:jc w:val="left"/>
              <w:rPr>
                <w:rFonts w:ascii="宋体" w:hAnsi="宋体" w:eastAsia="宋体" w:cs="Times New Roman"/>
                <w:sz w:val="24"/>
                <w:szCs w:val="24"/>
              </w:rPr>
            </w:pPr>
            <w:r>
              <w:rPr>
                <w:rFonts w:hint="eastAsia" w:ascii="宋体" w:hAnsi="宋体" w:eastAsia="宋体" w:cs="Times New Roman"/>
                <w:sz w:val="24"/>
                <w:szCs w:val="24"/>
              </w:rPr>
              <w:t>在本县辖区内有售后服务点或具有一天内上门售后服务的能</w:t>
            </w:r>
          </w:p>
        </w:tc>
      </w:tr>
      <w:tr>
        <w:tblPrEx>
          <w:tblLayout w:type="fixed"/>
          <w:tblCellMar>
            <w:top w:w="0" w:type="dxa"/>
            <w:left w:w="108" w:type="dxa"/>
            <w:bottom w:w="0" w:type="dxa"/>
            <w:right w:w="108" w:type="dxa"/>
          </w:tblCellMar>
        </w:tblPrEx>
        <w:trPr>
          <w:trHeight w:val="26" w:hRule="atLeast"/>
        </w:trPr>
        <w:tc>
          <w:tcPr>
            <w:tcW w:w="1436" w:type="dxa"/>
            <w:gridSpan w:val="2"/>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交货地点</w:t>
            </w:r>
          </w:p>
        </w:tc>
        <w:tc>
          <w:tcPr>
            <w:tcW w:w="7934" w:type="dxa"/>
            <w:gridSpan w:val="5"/>
            <w:tcBorders>
              <w:top w:val="single" w:color="auto" w:sz="4" w:space="0"/>
              <w:left w:val="single" w:color="auto" w:sz="4" w:space="0"/>
              <w:bottom w:val="single" w:color="auto" w:sz="4" w:space="0"/>
              <w:right w:val="single" w:color="auto" w:sz="4" w:space="0"/>
            </w:tcBorders>
            <w:vAlign w:val="center"/>
          </w:tcPr>
          <w:p>
            <w:pPr>
              <w:ind w:right="-48" w:rightChars="-23"/>
              <w:jc w:val="left"/>
              <w:rPr>
                <w:rFonts w:ascii="宋体" w:hAnsi="宋体" w:eastAsia="宋体" w:cs="Times New Roman"/>
                <w:sz w:val="24"/>
                <w:szCs w:val="24"/>
              </w:rPr>
            </w:pPr>
            <w:r>
              <w:rPr>
                <w:rFonts w:hint="eastAsia" w:ascii="宋体" w:hAnsi="宋体" w:eastAsia="宋体" w:cs="Times New Roman"/>
                <w:sz w:val="24"/>
                <w:szCs w:val="24"/>
              </w:rPr>
              <w:t>免费送货至甲方指定地点</w:t>
            </w:r>
          </w:p>
        </w:tc>
      </w:tr>
      <w:tr>
        <w:tblPrEx>
          <w:tblLayout w:type="fixed"/>
          <w:tblCellMar>
            <w:top w:w="0" w:type="dxa"/>
            <w:left w:w="108" w:type="dxa"/>
            <w:bottom w:w="0" w:type="dxa"/>
            <w:right w:w="108" w:type="dxa"/>
          </w:tblCellMar>
        </w:tblPrEx>
        <w:trPr>
          <w:trHeight w:val="26" w:hRule="atLeast"/>
        </w:trPr>
        <w:tc>
          <w:tcPr>
            <w:tcW w:w="1436" w:type="dxa"/>
            <w:gridSpan w:val="2"/>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付款方式</w:t>
            </w:r>
          </w:p>
        </w:tc>
        <w:tc>
          <w:tcPr>
            <w:tcW w:w="7934" w:type="dxa"/>
            <w:gridSpan w:val="5"/>
            <w:tcBorders>
              <w:top w:val="single" w:color="auto" w:sz="4" w:space="0"/>
              <w:left w:val="single" w:color="auto" w:sz="4" w:space="0"/>
              <w:bottom w:val="single" w:color="auto" w:sz="4" w:space="0"/>
              <w:right w:val="single" w:color="auto" w:sz="4" w:space="0"/>
            </w:tcBorders>
            <w:vAlign w:val="center"/>
          </w:tcPr>
          <w:p>
            <w:pPr>
              <w:ind w:right="-48" w:rightChars="-23"/>
              <w:jc w:val="left"/>
              <w:rPr>
                <w:rFonts w:ascii="宋体" w:hAnsi="宋体" w:eastAsia="宋体" w:cs="Times New Roman"/>
                <w:sz w:val="24"/>
                <w:szCs w:val="24"/>
              </w:rPr>
            </w:pPr>
            <w:r>
              <w:rPr>
                <w:rFonts w:hint="eastAsia" w:ascii="宋体" w:hAnsi="宋体" w:eastAsia="宋体" w:cs="Times New Roman"/>
                <w:sz w:val="24"/>
                <w:szCs w:val="24"/>
              </w:rPr>
              <w:t>验货实施完工后二个月内付款</w:t>
            </w:r>
          </w:p>
        </w:tc>
      </w:tr>
    </w:tbl>
    <w:p>
      <w:pPr>
        <w:pStyle w:val="3"/>
        <w:numPr>
          <w:ilvl w:val="0"/>
          <w:numId w:val="38"/>
        </w:numPr>
        <w:spacing w:before="0" w:after="0" w:line="360" w:lineRule="auto"/>
        <w:ind w:left="616" w:hanging="616"/>
        <w:jc w:val="left"/>
        <w:rPr>
          <w:rFonts w:ascii="楷体_GB2312" w:hAnsi="宋体" w:eastAsia="楷体_GB2312" w:cs="宋体"/>
          <w:kern w:val="0"/>
          <w:sz w:val="24"/>
          <w:u w:val="single"/>
        </w:rPr>
      </w:pPr>
      <w:bookmarkStart w:id="45" w:name="_Toc494561953"/>
      <w:bookmarkStart w:id="46" w:name="_Toc495861534"/>
      <w:r>
        <w:rPr>
          <w:rFonts w:hint="eastAsia" w:cs="Times New Roman" w:asciiTheme="majorEastAsia" w:hAnsiTheme="majorEastAsia"/>
          <w:bCs w:val="0"/>
          <w:sz w:val="30"/>
          <w:szCs w:val="30"/>
          <w:lang w:val="zh-CN"/>
        </w:rPr>
        <w:t>概述及简介</w:t>
      </w:r>
      <w:bookmarkEnd w:id="45"/>
      <w:bookmarkEnd w:id="46"/>
      <w:r>
        <w:rPr>
          <w:rFonts w:hint="eastAsia" w:cs="Times New Roman" w:asciiTheme="majorEastAsia" w:hAnsiTheme="majorEastAsia"/>
          <w:bCs w:val="0"/>
          <w:sz w:val="30"/>
          <w:szCs w:val="30"/>
          <w:lang w:val="zh-CN"/>
        </w:rPr>
        <w:t>：</w:t>
      </w:r>
      <w:r>
        <w:rPr>
          <w:rFonts w:hint="eastAsia" w:ascii="楷体_GB2312" w:hAnsi="宋体" w:eastAsia="楷体_GB2312" w:cs="宋体"/>
          <w:kern w:val="0"/>
          <w:sz w:val="24"/>
          <w:u w:val="single"/>
        </w:rPr>
        <w:t>一、43%戊唑醇悬浮剂1000ml/瓶          3000瓶</w:t>
      </w:r>
    </w:p>
    <w:p>
      <w:pPr>
        <w:widowControl/>
        <w:wordWrap w:val="0"/>
        <w:spacing w:line="360" w:lineRule="auto"/>
        <w:ind w:firstLine="2400" w:firstLineChars="1000"/>
        <w:jc w:val="left"/>
        <w:rPr>
          <w:rFonts w:ascii="楷体_GB2312" w:hAnsi="宋体" w:eastAsia="楷体_GB2312" w:cs="宋体"/>
          <w:kern w:val="0"/>
          <w:sz w:val="24"/>
          <w:u w:val="single"/>
        </w:rPr>
      </w:pPr>
      <w:r>
        <w:rPr>
          <w:rFonts w:hint="eastAsia" w:ascii="楷体_GB2312" w:hAnsi="宋体" w:eastAsia="楷体_GB2312" w:cs="宋体"/>
          <w:kern w:val="0"/>
          <w:sz w:val="24"/>
          <w:u w:val="single"/>
        </w:rPr>
        <w:t>二、150g/L液肥可溶性硼肥水剂1000g/瓶  3000瓶</w:t>
      </w:r>
    </w:p>
    <w:p>
      <w:pPr>
        <w:ind w:firstLine="2400" w:firstLineChars="1000"/>
        <w:rPr>
          <w:rFonts w:ascii="宋体" w:hAnsi="宋体" w:eastAsia="宋体" w:cs="Times New Roman"/>
          <w:sz w:val="24"/>
          <w:szCs w:val="20"/>
          <w:lang w:val="zh-CN"/>
        </w:rPr>
      </w:pPr>
      <w:r>
        <w:rPr>
          <w:rFonts w:hint="eastAsia" w:ascii="楷体_GB2312" w:hAnsi="宋体" w:eastAsia="楷体_GB2312" w:cs="宋体"/>
          <w:kern w:val="0"/>
          <w:sz w:val="24"/>
          <w:u w:val="single"/>
        </w:rPr>
        <w:t>三、飞防</w:t>
      </w:r>
      <w:r>
        <w:rPr>
          <w:rFonts w:hint="eastAsia" w:ascii="楷体_GB2312" w:hAnsi="宋体" w:eastAsia="楷体_GB2312" w:cs="宋体"/>
          <w:kern w:val="0"/>
          <w:sz w:val="24"/>
          <w:u w:val="single"/>
          <w:lang w:eastAsia="zh-CN"/>
        </w:rPr>
        <w:t>植</w:t>
      </w:r>
      <w:r>
        <w:rPr>
          <w:rFonts w:hint="eastAsia" w:ascii="楷体_GB2312" w:hAnsi="宋体" w:eastAsia="楷体_GB2312" w:cs="宋体"/>
          <w:kern w:val="0"/>
          <w:sz w:val="24"/>
          <w:u w:val="single"/>
        </w:rPr>
        <w:t>保服务，飞防面积：      油菜10万亩</w:t>
      </w:r>
    </w:p>
    <w:p>
      <w:pPr>
        <w:pStyle w:val="3"/>
        <w:numPr>
          <w:ilvl w:val="0"/>
          <w:numId w:val="38"/>
        </w:numPr>
        <w:spacing w:before="0" w:after="0" w:line="360" w:lineRule="auto"/>
        <w:ind w:left="616" w:hanging="616"/>
        <w:jc w:val="left"/>
        <w:rPr>
          <w:rFonts w:cs="Times New Roman" w:asciiTheme="majorEastAsia" w:hAnsiTheme="majorEastAsia"/>
          <w:bCs w:val="0"/>
          <w:sz w:val="30"/>
          <w:szCs w:val="30"/>
          <w:lang w:val="zh-CN"/>
        </w:rPr>
      </w:pPr>
      <w:bookmarkStart w:id="47" w:name="_Toc495861535"/>
      <w:bookmarkStart w:id="48" w:name="_Toc494561954"/>
      <w:r>
        <w:rPr>
          <w:rFonts w:hint="eastAsia" w:cs="Times New Roman" w:asciiTheme="majorEastAsia" w:hAnsiTheme="majorEastAsia"/>
          <w:bCs w:val="0"/>
          <w:sz w:val="30"/>
          <w:szCs w:val="30"/>
          <w:lang w:val="zh-CN"/>
        </w:rPr>
        <w:t>国家相关行政主管部门颁布的强制标准、规范</w:t>
      </w:r>
      <w:bookmarkEnd w:id="47"/>
      <w:bookmarkEnd w:id="48"/>
    </w:p>
    <w:p>
      <w:pPr>
        <w:spacing w:line="360" w:lineRule="auto"/>
        <w:ind w:firstLine="475" w:firstLineChars="198"/>
        <w:rPr>
          <w:rFonts w:ascii="Helvetica" w:hAnsi="Helvetica" w:eastAsia="宋体" w:cs="Helvetica"/>
          <w:kern w:val="0"/>
          <w:sz w:val="24"/>
          <w:szCs w:val="24"/>
        </w:rPr>
      </w:pPr>
      <w:r>
        <w:rPr>
          <w:rFonts w:ascii="Helvetica" w:hAnsi="Helvetica" w:eastAsia="宋体" w:cs="Helvetica"/>
          <w:kern w:val="0"/>
          <w:sz w:val="24"/>
          <w:szCs w:val="24"/>
        </w:rPr>
        <w:t>采购</w:t>
      </w:r>
      <w:r>
        <w:rPr>
          <w:rFonts w:hint="eastAsia" w:ascii="Helvetica" w:hAnsi="Helvetica" w:eastAsia="宋体" w:cs="Helvetica"/>
          <w:kern w:val="0"/>
          <w:sz w:val="24"/>
          <w:szCs w:val="24"/>
        </w:rPr>
        <w:t>内容</w:t>
      </w:r>
      <w:r>
        <w:rPr>
          <w:rFonts w:ascii="Helvetica" w:hAnsi="Helvetica" w:eastAsia="宋体" w:cs="Helvetica"/>
          <w:kern w:val="0"/>
          <w:sz w:val="24"/>
          <w:szCs w:val="24"/>
        </w:rPr>
        <w:t>需执行的国家相关标准、行业标准、地方标准或者其他标准、规范</w:t>
      </w:r>
      <w:r>
        <w:rPr>
          <w:rFonts w:hint="eastAsia" w:ascii="Helvetica" w:hAnsi="Helvetica" w:eastAsia="宋体" w:cs="Helvetica"/>
          <w:kern w:val="0"/>
          <w:sz w:val="24"/>
          <w:szCs w:val="24"/>
        </w:rPr>
        <w:t>。</w:t>
      </w:r>
    </w:p>
    <w:p>
      <w:pPr>
        <w:spacing w:line="360" w:lineRule="auto"/>
        <w:ind w:firstLine="480" w:firstLineChars="200"/>
        <w:rPr>
          <w:rFonts w:ascii="宋体" w:hAnsi="宋体" w:eastAsia="宋体" w:cs="Times New Roman"/>
          <w:sz w:val="24"/>
          <w:szCs w:val="20"/>
          <w:lang w:val="zh-CN"/>
        </w:rPr>
      </w:pPr>
    </w:p>
    <w:bookmarkEnd w:id="43"/>
    <w:bookmarkEnd w:id="44"/>
    <w:p>
      <w:pPr>
        <w:pStyle w:val="3"/>
        <w:numPr>
          <w:ilvl w:val="0"/>
          <w:numId w:val="38"/>
        </w:numPr>
        <w:spacing w:before="0" w:after="0" w:line="360" w:lineRule="auto"/>
        <w:ind w:left="616" w:hanging="616"/>
        <w:jc w:val="left"/>
        <w:rPr>
          <w:rFonts w:cs="Times New Roman" w:asciiTheme="majorEastAsia" w:hAnsiTheme="majorEastAsia"/>
          <w:bCs w:val="0"/>
          <w:sz w:val="24"/>
          <w:szCs w:val="24"/>
          <w:lang w:val="zh-CN"/>
        </w:rPr>
      </w:pPr>
      <w:bookmarkStart w:id="49" w:name="_Toc494561955"/>
      <w:bookmarkStart w:id="50" w:name="_Toc495861536"/>
      <w:r>
        <w:rPr>
          <w:rFonts w:hint="eastAsia" w:cs="Times New Roman" w:asciiTheme="majorEastAsia" w:hAnsiTheme="majorEastAsia"/>
          <w:bCs w:val="0"/>
          <w:sz w:val="30"/>
          <w:szCs w:val="30"/>
          <w:lang w:val="zh-CN"/>
        </w:rPr>
        <w:t>技术、服务要求</w:t>
      </w:r>
      <w:bookmarkEnd w:id="49"/>
      <w:bookmarkEnd w:id="50"/>
    </w:p>
    <w:p>
      <w:pPr>
        <w:pStyle w:val="3"/>
        <w:spacing w:before="0" w:after="0" w:line="360" w:lineRule="auto"/>
        <w:jc w:val="left"/>
        <w:rPr>
          <w:rFonts w:cs="Times New Roman" w:asciiTheme="majorEastAsia" w:hAnsiTheme="majorEastAsia"/>
          <w:bCs w:val="0"/>
          <w:sz w:val="24"/>
          <w:szCs w:val="24"/>
          <w:lang w:val="zh-CN"/>
        </w:rPr>
      </w:pPr>
      <w:r>
        <w:rPr>
          <w:rFonts w:hint="eastAsia" w:cs="Times New Roman" w:asciiTheme="majorEastAsia" w:hAnsiTheme="majorEastAsia"/>
          <w:bCs w:val="0"/>
          <w:sz w:val="24"/>
          <w:szCs w:val="24"/>
          <w:lang w:val="zh-CN"/>
        </w:rPr>
        <w:t>（一）质量保证相关要求：</w:t>
      </w:r>
    </w:p>
    <w:p>
      <w:pPr>
        <w:numPr>
          <w:ilvl w:val="0"/>
          <w:numId w:val="40"/>
        </w:numPr>
        <w:rPr>
          <w:rFonts w:cs="Times New Roman" w:asciiTheme="majorEastAsia" w:hAnsiTheme="majorEastAsia"/>
          <w:sz w:val="24"/>
          <w:szCs w:val="24"/>
        </w:rPr>
      </w:pPr>
      <w:r>
        <w:rPr>
          <w:rFonts w:hint="eastAsia" w:cs="Times New Roman" w:asciiTheme="majorEastAsia" w:hAnsiTheme="majorEastAsia"/>
          <w:sz w:val="24"/>
          <w:szCs w:val="24"/>
        </w:rPr>
        <w:t>投标人所提供的产品必须是合法生产的货品，并能明确标明品牌、质量、产地、价格、有效期及供货时间；</w:t>
      </w:r>
    </w:p>
    <w:p>
      <w:pPr>
        <w:numPr>
          <w:ilvl w:val="0"/>
          <w:numId w:val="40"/>
        </w:numPr>
        <w:rPr>
          <w:rFonts w:cs="Times New Roman" w:asciiTheme="majorEastAsia" w:hAnsiTheme="majorEastAsia"/>
          <w:sz w:val="24"/>
          <w:szCs w:val="24"/>
        </w:rPr>
      </w:pPr>
      <w:r>
        <w:rPr>
          <w:rFonts w:hint="eastAsia" w:cs="Times New Roman" w:asciiTheme="majorEastAsia" w:hAnsiTheme="majorEastAsia"/>
          <w:sz w:val="24"/>
          <w:szCs w:val="24"/>
        </w:rPr>
        <w:t>投标人应保证所提供的药品的技术参数与投标文件完全一致，并出具所投药品生产厂家对投标人所提供的技术参数认可的有效的证明文件。</w:t>
      </w:r>
    </w:p>
    <w:p>
      <w:pPr>
        <w:numPr>
          <w:ilvl w:val="0"/>
          <w:numId w:val="40"/>
        </w:numPr>
        <w:rPr>
          <w:rFonts w:cs="Times New Roman" w:asciiTheme="majorEastAsia" w:hAnsiTheme="majorEastAsia"/>
          <w:sz w:val="24"/>
          <w:szCs w:val="24"/>
        </w:rPr>
      </w:pPr>
      <w:r>
        <w:rPr>
          <w:rFonts w:hint="eastAsia" w:cs="Times New Roman" w:asciiTheme="majorEastAsia" w:hAnsiTheme="majorEastAsia"/>
          <w:sz w:val="24"/>
          <w:szCs w:val="24"/>
        </w:rPr>
        <w:t>投标人须出具产品合格证书，提供专业机构出具的产品检验报告等有关资料。</w:t>
      </w:r>
    </w:p>
    <w:p>
      <w:pPr>
        <w:numPr>
          <w:ilvl w:val="0"/>
          <w:numId w:val="40"/>
        </w:numPr>
        <w:rPr>
          <w:rFonts w:cs="Times New Roman" w:asciiTheme="majorEastAsia" w:hAnsiTheme="majorEastAsia"/>
          <w:sz w:val="24"/>
          <w:szCs w:val="24"/>
        </w:rPr>
      </w:pPr>
      <w:r>
        <w:rPr>
          <w:rFonts w:hint="eastAsia" w:cs="Times New Roman" w:asciiTheme="majorEastAsia" w:hAnsiTheme="majorEastAsia"/>
          <w:sz w:val="24"/>
          <w:szCs w:val="24"/>
        </w:rPr>
        <w:t>产品质量要求，环保、优质。</w:t>
      </w:r>
    </w:p>
    <w:p>
      <w:pPr>
        <w:numPr>
          <w:ilvl w:val="0"/>
          <w:numId w:val="40"/>
        </w:numPr>
        <w:rPr>
          <w:rFonts w:cs="Times New Roman" w:asciiTheme="majorEastAsia" w:hAnsiTheme="majorEastAsia"/>
          <w:sz w:val="24"/>
          <w:szCs w:val="24"/>
        </w:rPr>
      </w:pPr>
      <w:r>
        <w:rPr>
          <w:rFonts w:hint="eastAsia" w:cs="Times New Roman" w:asciiTheme="majorEastAsia" w:hAnsiTheme="majorEastAsia"/>
          <w:sz w:val="24"/>
          <w:szCs w:val="24"/>
        </w:rPr>
        <w:t>所有产品均要求提供厂家标准售后服务，提供详细的售后服务和质量承诺书。</w:t>
      </w:r>
    </w:p>
    <w:p>
      <w:pPr>
        <w:numPr>
          <w:ilvl w:val="0"/>
          <w:numId w:val="40"/>
        </w:numPr>
        <w:rPr>
          <w:rFonts w:cs="Times New Roman" w:asciiTheme="majorEastAsia" w:hAnsiTheme="majorEastAsia"/>
          <w:sz w:val="24"/>
          <w:szCs w:val="24"/>
        </w:rPr>
      </w:pPr>
      <w:r>
        <w:rPr>
          <w:rFonts w:hint="eastAsia" w:cs="Times New Roman" w:asciiTheme="majorEastAsia" w:hAnsiTheme="majorEastAsia"/>
          <w:sz w:val="24"/>
          <w:szCs w:val="24"/>
        </w:rPr>
        <w:t>投标人应在投标文件中标明所提供产品的产地、生产厂家、规格及技术标准。</w:t>
      </w:r>
    </w:p>
    <w:p>
      <w:pPr>
        <w:numPr>
          <w:ilvl w:val="0"/>
          <w:numId w:val="40"/>
        </w:numPr>
        <w:rPr>
          <w:rFonts w:cs="Times New Roman" w:asciiTheme="majorEastAsia" w:hAnsiTheme="majorEastAsia"/>
          <w:sz w:val="24"/>
          <w:szCs w:val="24"/>
        </w:rPr>
      </w:pPr>
      <w:r>
        <w:rPr>
          <w:rFonts w:hint="eastAsia" w:cs="Times New Roman" w:asciiTheme="majorEastAsia" w:hAnsiTheme="majorEastAsia"/>
          <w:sz w:val="24"/>
          <w:szCs w:val="24"/>
        </w:rPr>
        <w:t>投标人应在投标报价中标明所有货物的单价及总价。</w:t>
      </w:r>
    </w:p>
    <w:p>
      <w:pPr>
        <w:spacing w:line="360" w:lineRule="auto"/>
        <w:ind w:left="713" w:hanging="712" w:hangingChars="297"/>
        <w:rPr>
          <w:rFonts w:ascii="宋体" w:hAnsi="宋体" w:eastAsia="宋体" w:cs="宋体"/>
          <w:b/>
          <w:color w:val="000000"/>
          <w:sz w:val="24"/>
          <w:szCs w:val="24"/>
        </w:rPr>
      </w:pPr>
      <w:r>
        <w:rPr>
          <w:rFonts w:hint="eastAsia" w:ascii="宋体" w:hAnsi="宋体" w:eastAsia="宋体" w:cs="宋体"/>
          <w:color w:val="000000"/>
          <w:sz w:val="24"/>
          <w:szCs w:val="24"/>
        </w:rPr>
        <w:t>说明：投标人在投标文件《技术、服务要求响应、偏离说明表》中应对以下技术、服务要求逐条进行响应描述或偏离说明。不满足以上要求的，其投标按照</w:t>
      </w:r>
      <w:r>
        <w:rPr>
          <w:rFonts w:hint="eastAsia" w:ascii="宋体" w:hAnsi="宋体" w:eastAsia="宋体" w:cs="宋体"/>
          <w:b/>
          <w:color w:val="000000"/>
          <w:sz w:val="24"/>
          <w:szCs w:val="24"/>
        </w:rPr>
        <w:t>无效投标处理。</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383"/>
        <w:gridCol w:w="6988"/>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Borders>
              <w:top w:val="single" w:color="auto" w:sz="12" w:space="0"/>
              <w:left w:val="single" w:color="auto" w:sz="12" w:space="0"/>
              <w:bottom w:val="single" w:color="auto" w:sz="12" w:space="0"/>
              <w:right w:val="single" w:color="auto" w:sz="6" w:space="0"/>
            </w:tcBorders>
            <w:shd w:val="pct10" w:color="auto" w:fill="auto"/>
            <w:vAlign w:val="center"/>
          </w:tcPr>
          <w:p>
            <w:pPr>
              <w:ind w:left="-56" w:leftChars="-27" w:right="-77" w:rightChars="-37"/>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1383" w:type="dxa"/>
            <w:tcBorders>
              <w:top w:val="single" w:color="auto" w:sz="12" w:space="0"/>
              <w:left w:val="single" w:color="auto" w:sz="6" w:space="0"/>
              <w:bottom w:val="single" w:color="auto" w:sz="12" w:space="0"/>
              <w:right w:val="single" w:color="auto" w:sz="6" w:space="0"/>
            </w:tcBorders>
            <w:shd w:val="pct10" w:color="auto" w:fill="auto"/>
            <w:vAlign w:val="center"/>
          </w:tcPr>
          <w:p>
            <w:pPr>
              <w:widowControl/>
              <w:ind w:left="-39" w:leftChars="-19" w:right="-39" w:rightChars="-19"/>
              <w:jc w:val="center"/>
              <w:rPr>
                <w:rFonts w:ascii="宋体" w:hAnsi="宋体" w:eastAsia="宋体" w:cs="Times New Roman"/>
                <w:sz w:val="24"/>
                <w:szCs w:val="24"/>
              </w:rPr>
            </w:pPr>
            <w:r>
              <w:rPr>
                <w:rFonts w:hint="eastAsia" w:ascii="宋体" w:hAnsi="宋体" w:eastAsia="宋体" w:cs="Times New Roman"/>
                <w:sz w:val="24"/>
                <w:szCs w:val="24"/>
              </w:rPr>
              <w:t>货物(工程或服务)</w:t>
            </w:r>
          </w:p>
          <w:p>
            <w:pPr>
              <w:ind w:left="-77" w:leftChars="-37" w:right="-77" w:rightChars="-37"/>
              <w:jc w:val="center"/>
              <w:rPr>
                <w:rFonts w:ascii="宋体" w:hAnsi="宋体" w:eastAsia="宋体" w:cs="Times New Roman"/>
                <w:sz w:val="24"/>
                <w:szCs w:val="24"/>
              </w:rPr>
            </w:pPr>
            <w:r>
              <w:rPr>
                <w:rFonts w:hint="eastAsia" w:ascii="宋体" w:hAnsi="宋体" w:eastAsia="宋体" w:cs="Times New Roman"/>
                <w:sz w:val="24"/>
                <w:szCs w:val="24"/>
              </w:rPr>
              <w:t>名称</w:t>
            </w:r>
          </w:p>
        </w:tc>
        <w:tc>
          <w:tcPr>
            <w:tcW w:w="6988" w:type="dxa"/>
            <w:tcBorders>
              <w:top w:val="single" w:color="auto" w:sz="12" w:space="0"/>
              <w:left w:val="single" w:color="auto" w:sz="6" w:space="0"/>
              <w:bottom w:val="single" w:color="auto" w:sz="12" w:space="0"/>
              <w:right w:val="single" w:color="auto" w:sz="6" w:space="0"/>
            </w:tcBorders>
            <w:shd w:val="pct10" w:color="auto" w:fill="auto"/>
            <w:vAlign w:val="center"/>
          </w:tcPr>
          <w:p>
            <w:pPr>
              <w:ind w:left="-92" w:leftChars="-44" w:right="-77" w:rightChars="-37"/>
              <w:jc w:val="center"/>
              <w:rPr>
                <w:rFonts w:ascii="宋体" w:hAnsi="宋体" w:eastAsia="宋体" w:cs="Times New Roman"/>
                <w:sz w:val="24"/>
                <w:szCs w:val="24"/>
              </w:rPr>
            </w:pPr>
            <w:r>
              <w:rPr>
                <w:rFonts w:hint="eastAsia" w:ascii="宋体" w:hAnsi="宋体" w:eastAsia="宋体" w:cs="Times New Roman"/>
                <w:sz w:val="24"/>
                <w:szCs w:val="24"/>
              </w:rPr>
              <w:t>功能及技术参数</w:t>
            </w:r>
          </w:p>
        </w:tc>
        <w:tc>
          <w:tcPr>
            <w:tcW w:w="560" w:type="dxa"/>
            <w:tcBorders>
              <w:top w:val="single" w:color="auto" w:sz="12" w:space="0"/>
              <w:left w:val="single" w:color="auto" w:sz="6" w:space="0"/>
              <w:bottom w:val="single" w:color="auto" w:sz="12" w:space="0"/>
              <w:right w:val="single" w:color="auto" w:sz="12" w:space="0"/>
            </w:tcBorders>
            <w:shd w:val="pct10" w:color="auto" w:fill="auto"/>
            <w:vAlign w:val="center"/>
          </w:tcPr>
          <w:p>
            <w:pPr>
              <w:spacing w:line="260" w:lineRule="exact"/>
              <w:ind w:left="-107" w:leftChars="-51" w:right="-107" w:rightChars="-51"/>
              <w:jc w:val="center"/>
              <w:rPr>
                <w:rFonts w:ascii="宋体" w:hAnsi="宋体" w:eastAsia="宋体" w:cs="Times New Roman"/>
                <w:sz w:val="24"/>
                <w:szCs w:val="24"/>
              </w:rPr>
            </w:pPr>
            <w:r>
              <w:rPr>
                <w:rFonts w:hint="eastAsia" w:ascii="宋体" w:hAnsi="宋体"/>
                <w:sz w:val="24"/>
                <w:szCs w:val="24"/>
              </w:rPr>
              <w:t>评审点※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602" w:type="dxa"/>
            <w:vMerge w:val="restart"/>
            <w:tcBorders>
              <w:top w:val="single" w:color="auto" w:sz="12" w:space="0"/>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restart"/>
            <w:tcBorders>
              <w:top w:val="single" w:color="auto" w:sz="12" w:space="0"/>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6988" w:type="dxa"/>
            <w:tcBorders>
              <w:top w:val="single" w:color="auto" w:sz="12" w:space="0"/>
              <w:left w:val="single" w:color="auto" w:sz="6" w:space="0"/>
              <w:bottom w:val="single" w:color="auto" w:sz="6" w:space="0"/>
              <w:right w:val="single" w:color="auto" w:sz="6" w:space="0"/>
            </w:tcBorders>
            <w:shd w:val="clear" w:color="auto" w:fill="auto"/>
            <w:vAlign w:val="center"/>
          </w:tcPr>
          <w:p>
            <w:pPr>
              <w:pStyle w:val="25"/>
              <w:numPr>
                <w:ilvl w:val="0"/>
                <w:numId w:val="42"/>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12" w:space="0"/>
              <w:left w:val="single" w:color="auto" w:sz="6" w:space="0"/>
              <w:bottom w:val="single" w:color="auto" w:sz="6" w:space="0"/>
              <w:right w:val="single" w:color="auto" w:sz="12" w:space="0"/>
            </w:tcBorders>
            <w:shd w:val="clear" w:color="auto" w:fill="auto"/>
            <w:vAlign w:val="center"/>
          </w:tcPr>
          <w:p>
            <w:pPr>
              <w:spacing w:line="260" w:lineRule="exact"/>
              <w:ind w:left="-107" w:leftChars="-51" w:right="-107" w:rightChars="-51"/>
              <w:jc w:val="center"/>
              <w:rPr>
                <w:rFonts w:ascii="宋体" w:hAnsi="宋体" w:eastAsia="宋体" w:cs="Times New Roman"/>
                <w:b/>
                <w:sz w:val="24"/>
                <w:szCs w:val="24"/>
              </w:rPr>
            </w:pPr>
            <w:r>
              <w:rPr>
                <w:rFonts w:hint="eastAsia" w:ascii="宋体" w:hAnsi="宋体"/>
                <w:b/>
                <w:sz w:val="24"/>
                <w:szCs w:val="24"/>
              </w:rPr>
              <w:t>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2"/>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2"/>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2"/>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2"/>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2"/>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2"/>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tabs>
                <w:tab w:val="left" w:pos="214"/>
              </w:tabs>
              <w:ind w:right="-50" w:rightChars="-24" w:firstLine="0" w:firstLineChars="0"/>
              <w:jc w:val="left"/>
              <w:rPr>
                <w:rFonts w:ascii="宋体" w:hAnsi="宋体" w:eastAsia="宋体" w:cs="仿宋_GB2312"/>
                <w:sz w:val="24"/>
                <w:szCs w:val="24"/>
              </w:rPr>
            </w:pPr>
            <w:r>
              <w:rPr>
                <w:rFonts w:ascii="宋体" w:hAnsi="宋体" w:eastAsia="宋体" w:cs="仿宋_GB2312"/>
                <w:sz w:val="24"/>
                <w:szCs w:val="24"/>
              </w:rPr>
              <w:t>……</w:t>
            </w: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restart"/>
            <w:tcBorders>
              <w:top w:val="single" w:color="auto" w:sz="12" w:space="0"/>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restart"/>
            <w:tcBorders>
              <w:top w:val="single" w:color="auto" w:sz="12" w:space="0"/>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6988" w:type="dxa"/>
            <w:tcBorders>
              <w:top w:val="single" w:color="auto" w:sz="12"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12"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3"/>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tabs>
                <w:tab w:val="left" w:pos="214"/>
              </w:tabs>
              <w:ind w:right="-50" w:rightChars="-24" w:firstLine="0" w:firstLineChars="0"/>
              <w:jc w:val="left"/>
              <w:rPr>
                <w:rFonts w:ascii="宋体" w:hAnsi="宋体" w:eastAsia="宋体" w:cs="仿宋_GB2312"/>
                <w:sz w:val="24"/>
                <w:szCs w:val="24"/>
              </w:rPr>
            </w:pPr>
            <w:r>
              <w:rPr>
                <w:rFonts w:ascii="宋体" w:hAnsi="宋体" w:eastAsia="宋体" w:cs="仿宋_GB2312"/>
                <w:sz w:val="24"/>
                <w:szCs w:val="24"/>
              </w:rPr>
              <w:t>……</w:t>
            </w: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restart"/>
            <w:tcBorders>
              <w:top w:val="single" w:color="auto" w:sz="12" w:space="0"/>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restart"/>
            <w:tcBorders>
              <w:top w:val="single" w:color="auto" w:sz="12" w:space="0"/>
              <w:left w:val="single" w:color="auto" w:sz="6" w:space="0"/>
              <w:right w:val="single" w:color="auto" w:sz="6" w:space="0"/>
            </w:tcBorders>
            <w:shd w:val="clear" w:color="auto" w:fill="auto"/>
            <w:vAlign w:val="center"/>
          </w:tcPr>
          <w:p>
            <w:pPr>
              <w:ind w:left="-77" w:leftChars="-37" w:right="-77" w:rightChars="-37"/>
              <w:jc w:val="center"/>
              <w:rPr>
                <w:rFonts w:ascii="宋体" w:hAnsi="宋体" w:eastAsia="宋体" w:cs="Times New Roman"/>
                <w:sz w:val="24"/>
                <w:szCs w:val="24"/>
              </w:rPr>
            </w:pPr>
          </w:p>
        </w:tc>
        <w:tc>
          <w:tcPr>
            <w:tcW w:w="6988" w:type="dxa"/>
            <w:tcBorders>
              <w:top w:val="single" w:color="auto" w:sz="12" w:space="0"/>
              <w:left w:val="single" w:color="auto" w:sz="6" w:space="0"/>
              <w:bottom w:val="single" w:color="auto" w:sz="6" w:space="0"/>
              <w:right w:val="single" w:color="auto" w:sz="6" w:space="0"/>
            </w:tcBorders>
            <w:shd w:val="clear" w:color="auto" w:fill="auto"/>
            <w:vAlign w:val="center"/>
          </w:tcPr>
          <w:p>
            <w:pPr>
              <w:pStyle w:val="25"/>
              <w:numPr>
                <w:ilvl w:val="0"/>
                <w:numId w:val="44"/>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12"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56" w:leftChars="-27" w:right="-77" w:rightChars="-37"/>
              <w:jc w:val="center"/>
              <w:rPr>
                <w:rFonts w:ascii="宋体" w:hAnsi="宋体" w:eastAsia="宋体" w:cs="Times New Roman"/>
                <w:b/>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4"/>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56" w:leftChars="-27" w:right="-77" w:rightChars="-37"/>
              <w:jc w:val="center"/>
              <w:rPr>
                <w:rFonts w:ascii="宋体" w:hAnsi="宋体" w:eastAsia="宋体" w:cs="Times New Roman"/>
                <w:b/>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4"/>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56" w:leftChars="-27" w:right="-77" w:rightChars="-37"/>
              <w:jc w:val="center"/>
              <w:rPr>
                <w:rFonts w:ascii="宋体" w:hAnsi="宋体" w:eastAsia="宋体" w:cs="Times New Roman"/>
                <w:b/>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4"/>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56" w:leftChars="-27" w:right="-77" w:rightChars="-37"/>
              <w:jc w:val="center"/>
              <w:rPr>
                <w:rFonts w:ascii="宋体" w:hAnsi="宋体" w:eastAsia="宋体" w:cs="Times New Roman"/>
                <w:b/>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4"/>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56" w:leftChars="-27" w:right="-77" w:rightChars="-37"/>
              <w:jc w:val="center"/>
              <w:rPr>
                <w:rFonts w:ascii="宋体" w:hAnsi="宋体" w:eastAsia="宋体" w:cs="Times New Roman"/>
                <w:b/>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4"/>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56" w:leftChars="-27" w:right="-77" w:rightChars="-37"/>
              <w:jc w:val="center"/>
              <w:rPr>
                <w:rFonts w:ascii="宋体" w:hAnsi="宋体" w:eastAsia="宋体" w:cs="Times New Roman"/>
                <w:b/>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numPr>
                <w:ilvl w:val="0"/>
                <w:numId w:val="44"/>
              </w:numPr>
              <w:tabs>
                <w:tab w:val="left" w:pos="214"/>
              </w:tabs>
              <w:ind w:left="550" w:right="-50" w:rightChars="-24" w:hanging="493" w:firstLineChars="0"/>
              <w:jc w:val="left"/>
              <w:rPr>
                <w:rFonts w:ascii="宋体" w:hAnsi="宋体" w:eastAsia="宋体" w:cs="仿宋_GB2312"/>
                <w:sz w:val="24"/>
                <w:szCs w:val="24"/>
              </w:rPr>
            </w:pP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2" w:type="dxa"/>
            <w:vMerge w:val="continue"/>
            <w:tcBorders>
              <w:left w:val="single" w:color="auto" w:sz="12" w:space="0"/>
              <w:right w:val="single" w:color="auto" w:sz="6" w:space="0"/>
            </w:tcBorders>
            <w:shd w:val="clear" w:color="auto" w:fill="auto"/>
            <w:vAlign w:val="center"/>
          </w:tcPr>
          <w:p>
            <w:pPr>
              <w:numPr>
                <w:ilvl w:val="0"/>
                <w:numId w:val="41"/>
              </w:numPr>
              <w:tabs>
                <w:tab w:val="left" w:pos="72"/>
              </w:tabs>
              <w:ind w:left="0" w:firstLine="0"/>
              <w:jc w:val="center"/>
              <w:rPr>
                <w:rFonts w:ascii="宋体" w:hAnsi="宋体" w:eastAsia="宋体" w:cs="Times New Roman"/>
                <w:sz w:val="24"/>
                <w:szCs w:val="24"/>
              </w:rPr>
            </w:pPr>
          </w:p>
        </w:tc>
        <w:tc>
          <w:tcPr>
            <w:tcW w:w="1383" w:type="dxa"/>
            <w:vMerge w:val="continue"/>
            <w:tcBorders>
              <w:left w:val="single" w:color="auto" w:sz="6" w:space="0"/>
              <w:right w:val="single" w:color="auto" w:sz="6" w:space="0"/>
            </w:tcBorders>
            <w:shd w:val="clear" w:color="auto" w:fill="auto"/>
            <w:vAlign w:val="center"/>
          </w:tcPr>
          <w:p>
            <w:pPr>
              <w:ind w:left="-56" w:leftChars="-27" w:right="-77" w:rightChars="-37"/>
              <w:jc w:val="center"/>
              <w:rPr>
                <w:rFonts w:ascii="宋体" w:hAnsi="宋体" w:eastAsia="宋体" w:cs="Times New Roman"/>
                <w:b/>
                <w:sz w:val="24"/>
                <w:szCs w:val="24"/>
              </w:rPr>
            </w:pPr>
          </w:p>
        </w:tc>
        <w:tc>
          <w:tcPr>
            <w:tcW w:w="698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tabs>
                <w:tab w:val="left" w:pos="214"/>
              </w:tabs>
              <w:ind w:right="-50" w:rightChars="-24" w:firstLine="0" w:firstLineChars="0"/>
              <w:jc w:val="left"/>
              <w:rPr>
                <w:rFonts w:ascii="宋体" w:hAnsi="宋体" w:eastAsia="宋体" w:cs="仿宋_GB2312"/>
                <w:sz w:val="24"/>
                <w:szCs w:val="24"/>
              </w:rPr>
            </w:pPr>
            <w:r>
              <w:rPr>
                <w:rFonts w:ascii="宋体" w:hAnsi="宋体" w:eastAsia="宋体" w:cs="仿宋_GB2312"/>
                <w:sz w:val="24"/>
                <w:szCs w:val="24"/>
              </w:rPr>
              <w:t>……</w:t>
            </w:r>
          </w:p>
        </w:tc>
        <w:tc>
          <w:tcPr>
            <w:tcW w:w="560" w:type="dxa"/>
            <w:tcBorders>
              <w:top w:val="single" w:color="auto" w:sz="6" w:space="0"/>
              <w:left w:val="single" w:color="auto" w:sz="6" w:space="0"/>
              <w:bottom w:val="single" w:color="auto" w:sz="6" w:space="0"/>
              <w:right w:val="single" w:color="auto" w:sz="12" w:space="0"/>
            </w:tcBorders>
            <w:shd w:val="clear" w:color="auto" w:fill="auto"/>
            <w:vAlign w:val="center"/>
          </w:tcPr>
          <w:p>
            <w:pPr>
              <w:ind w:left="-56" w:leftChars="-27" w:right="-77" w:rightChars="-37"/>
              <w:jc w:val="center"/>
              <w:rPr>
                <w:rFonts w:ascii="宋体" w:hAnsi="宋体" w:eastAsia="宋体" w:cs="Times New Roman"/>
                <w:b/>
                <w:sz w:val="24"/>
                <w:szCs w:val="24"/>
              </w:rPr>
            </w:pPr>
          </w:p>
        </w:tc>
      </w:tr>
    </w:tbl>
    <w:p>
      <w:pPr>
        <w:pStyle w:val="3"/>
        <w:numPr>
          <w:ilvl w:val="0"/>
          <w:numId w:val="38"/>
        </w:numPr>
        <w:spacing w:before="0" w:after="0" w:line="360" w:lineRule="auto"/>
        <w:ind w:left="616" w:hanging="616"/>
        <w:jc w:val="left"/>
        <w:rPr>
          <w:rFonts w:cs="Times New Roman" w:asciiTheme="majorEastAsia" w:hAnsiTheme="majorEastAsia"/>
          <w:bCs w:val="0"/>
          <w:sz w:val="30"/>
          <w:szCs w:val="30"/>
          <w:lang w:val="zh-CN"/>
        </w:rPr>
      </w:pPr>
      <w:bookmarkStart w:id="51" w:name="_Toc495861537"/>
      <w:bookmarkStart w:id="52" w:name="_Toc494561956"/>
      <w:r>
        <w:rPr>
          <w:rFonts w:hint="eastAsia" w:cs="Times New Roman" w:asciiTheme="majorEastAsia" w:hAnsiTheme="majorEastAsia"/>
          <w:bCs w:val="0"/>
          <w:sz w:val="30"/>
          <w:szCs w:val="30"/>
          <w:lang w:val="zh-CN"/>
        </w:rPr>
        <w:t>商务要求</w:t>
      </w:r>
      <w:bookmarkEnd w:id="51"/>
      <w:bookmarkEnd w:id="52"/>
    </w:p>
    <w:p>
      <w:pPr>
        <w:spacing w:line="360" w:lineRule="auto"/>
        <w:ind w:left="713" w:hanging="712" w:hangingChars="297"/>
        <w:rPr>
          <w:rFonts w:ascii="宋体" w:hAnsi="宋体" w:eastAsia="宋体" w:cs="宋体"/>
          <w:b/>
          <w:color w:val="000000"/>
          <w:sz w:val="24"/>
          <w:szCs w:val="24"/>
        </w:rPr>
      </w:pPr>
      <w:r>
        <w:rPr>
          <w:rFonts w:hint="eastAsia" w:ascii="宋体" w:hAnsi="宋体" w:eastAsia="宋体" w:cs="宋体"/>
          <w:color w:val="000000"/>
          <w:sz w:val="24"/>
          <w:szCs w:val="24"/>
        </w:rPr>
        <w:t>说明：</w:t>
      </w:r>
      <w:r>
        <w:rPr>
          <w:rFonts w:hint="eastAsia" w:ascii="宋体" w:hAnsi="宋体" w:eastAsia="宋体" w:cs="仿宋_GB2312"/>
          <w:sz w:val="24"/>
          <w:szCs w:val="24"/>
        </w:rPr>
        <w:t>投标人在投标文件《商务要求响应、偏离说明表》中应对以下逐条商务要求进行响应描述或偏离说明。</w:t>
      </w:r>
      <w:r>
        <w:rPr>
          <w:rFonts w:hint="eastAsia" w:ascii="宋体" w:hAnsi="宋体" w:eastAsia="宋体" w:cs="宋体"/>
          <w:color w:val="000000"/>
          <w:sz w:val="24"/>
          <w:szCs w:val="24"/>
        </w:rPr>
        <w:t>不满足以上要求的，其投标按照</w:t>
      </w:r>
      <w:r>
        <w:rPr>
          <w:rFonts w:hint="eastAsia" w:ascii="宋体" w:hAnsi="宋体" w:eastAsia="宋体" w:cs="宋体"/>
          <w:b/>
          <w:color w:val="000000"/>
          <w:sz w:val="24"/>
          <w:szCs w:val="24"/>
        </w:rPr>
        <w:t>无效投标处理。</w:t>
      </w:r>
    </w:p>
    <w:p>
      <w:r>
        <w:br w:type="page"/>
      </w:r>
    </w:p>
    <w:p>
      <w:pPr>
        <w:pStyle w:val="2"/>
        <w:numPr>
          <w:ilvl w:val="0"/>
          <w:numId w:val="1"/>
        </w:numPr>
        <w:jc w:val="center"/>
        <w:rPr>
          <w:rFonts w:ascii="黑体" w:hAnsi="黑体" w:eastAsia="黑体"/>
        </w:rPr>
      </w:pPr>
      <w:bookmarkStart w:id="53" w:name="_Toc495861538"/>
      <w:r>
        <w:rPr>
          <w:rFonts w:hint="eastAsia" w:ascii="黑体" w:hAnsi="黑体" w:eastAsia="黑体"/>
        </w:rPr>
        <w:t>资格审查方法及标准</w:t>
      </w:r>
      <w:bookmarkEnd w:id="53"/>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3"/>
        <w:numPr>
          <w:ilvl w:val="0"/>
          <w:numId w:val="45"/>
        </w:numPr>
        <w:spacing w:before="0" w:after="0" w:line="360" w:lineRule="auto"/>
        <w:ind w:left="616" w:hanging="616"/>
        <w:jc w:val="left"/>
        <w:rPr>
          <w:rFonts w:cs="Times New Roman" w:asciiTheme="majorEastAsia" w:hAnsiTheme="majorEastAsia"/>
          <w:bCs w:val="0"/>
          <w:sz w:val="30"/>
          <w:szCs w:val="30"/>
          <w:lang w:val="zh-CN"/>
        </w:rPr>
      </w:pPr>
      <w:bookmarkStart w:id="54" w:name="_Toc494561958"/>
      <w:bookmarkStart w:id="55" w:name="_Toc495861539"/>
      <w:r>
        <w:rPr>
          <w:rFonts w:hint="eastAsia" w:cs="Times New Roman" w:asciiTheme="majorEastAsia" w:hAnsiTheme="majorEastAsia"/>
          <w:bCs w:val="0"/>
          <w:sz w:val="30"/>
          <w:szCs w:val="30"/>
          <w:lang w:val="zh-CN"/>
        </w:rPr>
        <w:t>资格审查方法</w:t>
      </w:r>
      <w:bookmarkEnd w:id="54"/>
      <w:bookmarkEnd w:id="55"/>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w:t>
      </w:r>
      <w:r>
        <w:rPr>
          <w:rFonts w:hint="eastAsia" w:ascii="宋体" w:hAnsi="宋体" w:eastAsia="宋体" w:cs="Times New Roman"/>
          <w:bCs/>
          <w:color w:val="FF0000"/>
          <w:sz w:val="24"/>
          <w:szCs w:val="20"/>
          <w:lang w:val="zh-CN"/>
        </w:rPr>
        <w:t>采购人、采购代理机构</w:t>
      </w:r>
      <w:r>
        <w:rPr>
          <w:rFonts w:hint="eastAsia" w:ascii="宋体" w:hAnsi="宋体" w:eastAsia="宋体" w:cs="Times New Roman"/>
          <w:bCs/>
          <w:color w:val="0D0D0D"/>
          <w:sz w:val="24"/>
          <w:szCs w:val="20"/>
          <w:lang w:val="zh-CN"/>
        </w:rPr>
        <w:t>成立资格审查小组，依据法律、法规及招标文件的规定，对投标人的资格进行审查，以确定投标人资格是否合格。</w:t>
      </w:r>
    </w:p>
    <w:p>
      <w:pPr>
        <w:pStyle w:val="3"/>
        <w:numPr>
          <w:ilvl w:val="0"/>
          <w:numId w:val="45"/>
        </w:numPr>
        <w:spacing w:before="0" w:after="0" w:line="360" w:lineRule="auto"/>
        <w:ind w:left="616" w:hanging="616"/>
        <w:jc w:val="left"/>
        <w:rPr>
          <w:rFonts w:cs="Times New Roman" w:asciiTheme="majorEastAsia" w:hAnsiTheme="majorEastAsia"/>
          <w:bCs w:val="0"/>
          <w:sz w:val="30"/>
          <w:szCs w:val="30"/>
          <w:lang w:val="zh-CN"/>
        </w:rPr>
      </w:pPr>
      <w:bookmarkStart w:id="56" w:name="_Toc494561959"/>
      <w:bookmarkStart w:id="57" w:name="_Toc495861540"/>
      <w:r>
        <w:rPr>
          <w:rFonts w:hint="eastAsia" w:cs="Times New Roman" w:asciiTheme="majorEastAsia" w:hAnsiTheme="majorEastAsia"/>
          <w:bCs w:val="0"/>
          <w:sz w:val="30"/>
          <w:szCs w:val="30"/>
          <w:lang w:val="zh-CN"/>
        </w:rPr>
        <w:t>资格审查标准</w:t>
      </w:r>
      <w:bookmarkEnd w:id="56"/>
      <w:bookmarkEnd w:id="57"/>
    </w:p>
    <w:p>
      <w:pPr>
        <w:numPr>
          <w:ilvl w:val="0"/>
          <w:numId w:val="46"/>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25"/>
        <w:numPr>
          <w:ilvl w:val="0"/>
          <w:numId w:val="47"/>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应具备《政府采购法》第二十二条第一款规定的条件，</w:t>
      </w:r>
      <w:r>
        <w:rPr>
          <w:rFonts w:hint="eastAsia" w:hAnsi="宋体"/>
          <w:sz w:val="24"/>
          <w:szCs w:val="24"/>
        </w:rPr>
        <w:t>提供下列材料</w:t>
      </w:r>
      <w:r>
        <w:rPr>
          <w:rFonts w:hint="eastAsia" w:ascii="宋体" w:hAnsi="宋体" w:eastAsia="宋体" w:cs="Times New Roman"/>
          <w:sz w:val="24"/>
          <w:szCs w:val="24"/>
          <w:lang w:val="zh-CN"/>
        </w:rPr>
        <w:t>：</w:t>
      </w:r>
    </w:p>
    <w:p>
      <w:pPr>
        <w:pStyle w:val="25"/>
        <w:numPr>
          <w:ilvl w:val="0"/>
          <w:numId w:val="48"/>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p>
    <w:p>
      <w:pPr>
        <w:pStyle w:val="25"/>
        <w:numPr>
          <w:ilvl w:val="0"/>
          <w:numId w:val="48"/>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财务状况报告，依法缴纳税收和社会保障资金的相关材料；</w:t>
      </w:r>
    </w:p>
    <w:p>
      <w:pPr>
        <w:pStyle w:val="25"/>
        <w:numPr>
          <w:ilvl w:val="0"/>
          <w:numId w:val="48"/>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pPr>
        <w:pStyle w:val="25"/>
        <w:numPr>
          <w:ilvl w:val="0"/>
          <w:numId w:val="48"/>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参加政府采购活动前3年内在经营活动中没有重大违法记录的书面声明；</w:t>
      </w:r>
    </w:p>
    <w:p>
      <w:pPr>
        <w:pStyle w:val="25"/>
        <w:numPr>
          <w:ilvl w:val="0"/>
          <w:numId w:val="48"/>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pPr>
        <w:pStyle w:val="25"/>
        <w:numPr>
          <w:ilvl w:val="0"/>
          <w:numId w:val="47"/>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25"/>
        <w:numPr>
          <w:ilvl w:val="0"/>
          <w:numId w:val="47"/>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25"/>
        <w:numPr>
          <w:ilvl w:val="0"/>
          <w:numId w:val="47"/>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25"/>
        <w:numPr>
          <w:ilvl w:val="0"/>
          <w:numId w:val="47"/>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25"/>
        <w:numPr>
          <w:ilvl w:val="0"/>
          <w:numId w:val="47"/>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资格证明文件正本应为清晰彩色影印件且加盖单位公章。</w:t>
      </w:r>
    </w:p>
    <w:p>
      <w:pPr>
        <w:numPr>
          <w:ilvl w:val="0"/>
          <w:numId w:val="46"/>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25"/>
        <w:numPr>
          <w:ilvl w:val="0"/>
          <w:numId w:val="49"/>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25"/>
        <w:numPr>
          <w:ilvl w:val="0"/>
          <w:numId w:val="49"/>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25"/>
        <w:numPr>
          <w:ilvl w:val="0"/>
          <w:numId w:val="49"/>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25"/>
        <w:numPr>
          <w:ilvl w:val="0"/>
          <w:numId w:val="49"/>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2"/>
        <w:numPr>
          <w:ilvl w:val="0"/>
          <w:numId w:val="1"/>
        </w:numPr>
        <w:jc w:val="center"/>
        <w:rPr>
          <w:rFonts w:ascii="黑体" w:hAnsi="黑体" w:eastAsia="黑体"/>
        </w:rPr>
      </w:pPr>
      <w:bookmarkStart w:id="58" w:name="_Toc495861541"/>
      <w:r>
        <w:rPr>
          <w:rFonts w:hint="eastAsia" w:ascii="黑体" w:hAnsi="黑体" w:eastAsia="黑体"/>
        </w:rPr>
        <w:t>评标方法、程序及标准</w:t>
      </w:r>
      <w:bookmarkEnd w:id="58"/>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3"/>
        <w:numPr>
          <w:ilvl w:val="0"/>
          <w:numId w:val="50"/>
        </w:numPr>
        <w:spacing w:before="0" w:after="0" w:line="360" w:lineRule="auto"/>
        <w:ind w:left="616" w:hanging="616"/>
        <w:jc w:val="left"/>
        <w:rPr>
          <w:rFonts w:cs="Times New Roman" w:asciiTheme="majorEastAsia" w:hAnsiTheme="majorEastAsia"/>
          <w:bCs w:val="0"/>
          <w:sz w:val="30"/>
          <w:szCs w:val="30"/>
          <w:lang w:val="zh-CN"/>
        </w:rPr>
      </w:pPr>
      <w:bookmarkStart w:id="59" w:name="_Toc278891605"/>
      <w:bookmarkStart w:id="60" w:name="_Toc272247708"/>
      <w:bookmarkStart w:id="61" w:name="_Toc495861542"/>
      <w:bookmarkStart w:id="62" w:name="_Toc494561961"/>
      <w:r>
        <w:rPr>
          <w:rFonts w:hint="eastAsia" w:cs="Times New Roman" w:asciiTheme="majorEastAsia" w:hAnsiTheme="majorEastAsia"/>
          <w:bCs w:val="0"/>
          <w:sz w:val="30"/>
          <w:szCs w:val="30"/>
          <w:lang w:val="zh-CN"/>
        </w:rPr>
        <w:t>评标</w:t>
      </w:r>
      <w:bookmarkEnd w:id="59"/>
      <w:bookmarkEnd w:id="60"/>
      <w:r>
        <w:rPr>
          <w:rFonts w:hint="eastAsia" w:cs="Times New Roman" w:asciiTheme="majorEastAsia" w:hAnsiTheme="majorEastAsia"/>
          <w:bCs w:val="0"/>
          <w:sz w:val="30"/>
          <w:szCs w:val="30"/>
          <w:lang w:val="zh-CN"/>
        </w:rPr>
        <w:t>方法</w:t>
      </w:r>
      <w:bookmarkEnd w:id="61"/>
      <w:bookmarkEnd w:id="62"/>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3"/>
        <w:numPr>
          <w:ilvl w:val="0"/>
          <w:numId w:val="50"/>
        </w:numPr>
        <w:spacing w:before="0" w:after="0" w:line="360" w:lineRule="auto"/>
        <w:ind w:left="616" w:hanging="616"/>
        <w:jc w:val="left"/>
        <w:rPr>
          <w:rFonts w:cs="Times New Roman" w:asciiTheme="majorEastAsia" w:hAnsiTheme="majorEastAsia"/>
          <w:bCs w:val="0"/>
          <w:sz w:val="30"/>
          <w:szCs w:val="30"/>
          <w:lang w:val="zh-CN"/>
        </w:rPr>
      </w:pPr>
      <w:bookmarkStart w:id="63" w:name="_Toc278891606"/>
      <w:bookmarkStart w:id="64" w:name="_Toc272247709"/>
      <w:bookmarkStart w:id="65" w:name="_Toc494561962"/>
      <w:bookmarkStart w:id="66" w:name="_Toc495861543"/>
      <w:r>
        <w:rPr>
          <w:rFonts w:hint="eastAsia" w:cs="Times New Roman" w:asciiTheme="majorEastAsia" w:hAnsiTheme="majorEastAsia"/>
          <w:bCs w:val="0"/>
          <w:sz w:val="30"/>
          <w:szCs w:val="30"/>
          <w:lang w:val="zh-CN"/>
        </w:rPr>
        <w:t>评标程序</w:t>
      </w:r>
      <w:bookmarkEnd w:id="63"/>
      <w:bookmarkEnd w:id="64"/>
      <w:r>
        <w:rPr>
          <w:rFonts w:hint="eastAsia" w:cs="Times New Roman" w:asciiTheme="majorEastAsia" w:hAnsiTheme="majorEastAsia"/>
          <w:bCs w:val="0"/>
          <w:sz w:val="30"/>
          <w:szCs w:val="30"/>
          <w:lang w:val="zh-CN"/>
        </w:rPr>
        <w:t>及标准</w:t>
      </w:r>
      <w:bookmarkEnd w:id="65"/>
      <w:bookmarkEnd w:id="66"/>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51"/>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52"/>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52"/>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52"/>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52"/>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52"/>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52"/>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52"/>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52"/>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52"/>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52"/>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52"/>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52"/>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52"/>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52"/>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52"/>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52"/>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不满足招标文件第三章“项目技术、服务和商务要求”中“★”号条款要求的；</w:t>
      </w:r>
    </w:p>
    <w:p>
      <w:pPr>
        <w:numPr>
          <w:ilvl w:val="0"/>
          <w:numId w:val="52"/>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52"/>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52"/>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51"/>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53"/>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53"/>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54"/>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54"/>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54"/>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54"/>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54"/>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54"/>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53"/>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51"/>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55"/>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55"/>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55"/>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6"/>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56"/>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57"/>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7"/>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7"/>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57"/>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57"/>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55"/>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58"/>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58"/>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55"/>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9"/>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集中采购机构对各评委的总分进行复核。各项统计结果均精确到小数点后两位。</w:t>
      </w:r>
    </w:p>
    <w:p>
      <w:pPr>
        <w:numPr>
          <w:ilvl w:val="0"/>
          <w:numId w:val="59"/>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51"/>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60"/>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60"/>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60"/>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60"/>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60"/>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pStyle w:val="3"/>
        <w:numPr>
          <w:ilvl w:val="0"/>
          <w:numId w:val="50"/>
        </w:numPr>
        <w:spacing w:before="0" w:after="0" w:line="360" w:lineRule="auto"/>
        <w:ind w:left="616" w:hanging="616"/>
        <w:jc w:val="left"/>
        <w:rPr>
          <w:rFonts w:cs="Times New Roman" w:asciiTheme="majorEastAsia" w:hAnsiTheme="majorEastAsia"/>
          <w:bCs w:val="0"/>
          <w:color w:val="FF0000"/>
          <w:sz w:val="30"/>
          <w:szCs w:val="30"/>
          <w:lang w:val="zh-CN"/>
        </w:rPr>
      </w:pPr>
      <w:bookmarkStart w:id="67" w:name="_Toc495861544"/>
      <w:bookmarkStart w:id="68" w:name="_Toc494561963"/>
      <w:r>
        <w:rPr>
          <w:rFonts w:hint="eastAsia" w:cs="Times New Roman" w:asciiTheme="majorEastAsia" w:hAnsiTheme="majorEastAsia"/>
          <w:bCs w:val="0"/>
          <w:color w:val="FF0000"/>
          <w:sz w:val="30"/>
          <w:szCs w:val="30"/>
          <w:lang w:val="zh-CN"/>
        </w:rPr>
        <w:t>评审因素及评分标准</w:t>
      </w:r>
      <w:bookmarkEnd w:id="67"/>
      <w:bookmarkEnd w:id="68"/>
    </w:p>
    <w:tbl>
      <w:tblPr>
        <w:tblStyle w:val="21"/>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198"/>
        <w:gridCol w:w="667"/>
        <w:gridCol w:w="6296"/>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Merge w:val="restart"/>
            <w:shd w:val="pct10" w:color="auto" w:fill="auto"/>
            <w:vAlign w:val="center"/>
          </w:tcPr>
          <w:p>
            <w:pPr>
              <w:ind w:left="-77" w:leftChars="-37" w:right="-86" w:rightChars="-41"/>
              <w:jc w:val="center"/>
              <w:rPr>
                <w:rFonts w:ascii="宋体" w:hAnsi="宋体" w:eastAsia="宋体" w:cs="Times New Roman"/>
                <w:b/>
                <w:color w:val="000000" w:themeColor="text1"/>
                <w:sz w:val="24"/>
                <w:szCs w:val="24"/>
              </w:rPr>
            </w:pPr>
            <w:r>
              <w:rPr>
                <w:rFonts w:hint="eastAsia" w:ascii="宋体" w:hAnsi="宋体" w:eastAsia="宋体" w:cs="Times New Roman"/>
                <w:b/>
                <w:bCs/>
                <w:color w:val="000000" w:themeColor="text1"/>
                <w:sz w:val="28"/>
                <w:szCs w:val="28"/>
              </w:rPr>
              <w:t>商务标总分20分</w:t>
            </w:r>
          </w:p>
        </w:tc>
        <w:tc>
          <w:tcPr>
            <w:tcW w:w="1198" w:type="dxa"/>
            <w:shd w:val="pct10" w:color="auto" w:fill="auto"/>
            <w:vAlign w:val="center"/>
          </w:tcPr>
          <w:p>
            <w:pPr>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评审因素</w:t>
            </w:r>
          </w:p>
        </w:tc>
        <w:tc>
          <w:tcPr>
            <w:tcW w:w="667" w:type="dxa"/>
            <w:shd w:val="pct10" w:color="auto" w:fill="auto"/>
            <w:vAlign w:val="center"/>
          </w:tcPr>
          <w:p>
            <w:pPr>
              <w:ind w:left="-73" w:leftChars="-35" w:right="-79" w:rightChars="-38"/>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分值</w:t>
            </w:r>
          </w:p>
        </w:tc>
        <w:tc>
          <w:tcPr>
            <w:tcW w:w="6296" w:type="dxa"/>
            <w:shd w:val="pct10" w:color="auto" w:fill="auto"/>
            <w:vAlign w:val="center"/>
          </w:tcPr>
          <w:p>
            <w:pPr>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评分标准</w:t>
            </w:r>
          </w:p>
        </w:tc>
        <w:tc>
          <w:tcPr>
            <w:tcW w:w="968" w:type="dxa"/>
            <w:shd w:val="pct10" w:color="auto" w:fill="auto"/>
            <w:vAlign w:val="center"/>
          </w:tcPr>
          <w:p>
            <w:pPr>
              <w:spacing w:line="280" w:lineRule="exact"/>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因素</w:t>
            </w:r>
          </w:p>
          <w:p>
            <w:pPr>
              <w:spacing w:line="280" w:lineRule="exact"/>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Merge w:val="continue"/>
            <w:vAlign w:val="center"/>
          </w:tcPr>
          <w:p>
            <w:pPr>
              <w:numPr>
                <w:ilvl w:val="0"/>
                <w:numId w:val="61"/>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厂家授权</w:t>
            </w:r>
          </w:p>
        </w:tc>
        <w:tc>
          <w:tcPr>
            <w:tcW w:w="667" w:type="dxa"/>
            <w:vAlign w:val="center"/>
          </w:tcPr>
          <w:p>
            <w:pPr>
              <w:spacing w:line="320" w:lineRule="exact"/>
              <w:ind w:left="-48" w:leftChars="-23" w:right="-35" w:rightChars="-17"/>
              <w:jc w:val="center"/>
              <w:rPr>
                <w:rFonts w:ascii="宋体" w:hAnsi="宋体" w:eastAsia="宋体" w:cs="Times New Roman"/>
                <w:b/>
                <w:color w:val="000000" w:themeColor="text1"/>
                <w:sz w:val="24"/>
              </w:rPr>
            </w:pPr>
            <w:r>
              <w:rPr>
                <w:rFonts w:hint="eastAsia" w:ascii="宋体" w:hAnsi="宋体" w:eastAsia="宋体" w:cs="Times New Roman"/>
                <w:b/>
                <w:color w:val="000000" w:themeColor="text1"/>
                <w:sz w:val="24"/>
              </w:rPr>
              <w:t>2</w:t>
            </w:r>
          </w:p>
        </w:tc>
        <w:tc>
          <w:tcPr>
            <w:tcW w:w="6296" w:type="dxa"/>
            <w:vAlign w:val="center"/>
          </w:tcPr>
          <w:p>
            <w:pPr>
              <w:spacing w:line="320" w:lineRule="exact"/>
              <w:rPr>
                <w:rFonts w:ascii="宋体" w:hAnsi="宋体" w:eastAsia="宋体" w:cs="Times New Roman"/>
                <w:color w:val="000000" w:themeColor="text1"/>
                <w:sz w:val="24"/>
              </w:rPr>
            </w:pPr>
            <w:r>
              <w:rPr>
                <w:rFonts w:hint="eastAsia" w:ascii="宋体" w:hAnsi="宋体" w:eastAsia="宋体" w:cs="Times New Roman"/>
                <w:color w:val="000000" w:themeColor="text1"/>
                <w:szCs w:val="20"/>
              </w:rPr>
              <w:t>供应商是生产厂家或代理商提供了产品生产厂家的正式授权书2分。</w:t>
            </w:r>
            <w:r>
              <w:rPr>
                <w:rFonts w:hint="eastAsia" w:ascii="宋体" w:hAnsi="宋体" w:eastAsia="宋体" w:cs="Times New Roman"/>
                <w:color w:val="FF0000"/>
                <w:szCs w:val="21"/>
              </w:rPr>
              <w:t>需提供有效证明材料。</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Merge w:val="continue"/>
            <w:vAlign w:val="center"/>
          </w:tcPr>
          <w:p>
            <w:pPr>
              <w:numPr>
                <w:ilvl w:val="0"/>
                <w:numId w:val="61"/>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企业实力</w:t>
            </w:r>
          </w:p>
        </w:tc>
        <w:tc>
          <w:tcPr>
            <w:tcW w:w="667" w:type="dxa"/>
            <w:vAlign w:val="center"/>
          </w:tcPr>
          <w:p>
            <w:pPr>
              <w:spacing w:line="320" w:lineRule="exact"/>
              <w:ind w:left="-48" w:leftChars="-23" w:right="-35" w:rightChars="-17"/>
              <w:jc w:val="center"/>
              <w:rPr>
                <w:rFonts w:ascii="宋体" w:hAnsi="宋体" w:eastAsia="宋体" w:cs="Times New Roman"/>
                <w:b/>
                <w:color w:val="000000" w:themeColor="text1"/>
                <w:sz w:val="24"/>
              </w:rPr>
            </w:pPr>
            <w:r>
              <w:rPr>
                <w:rFonts w:hint="eastAsia" w:ascii="宋体" w:hAnsi="宋体" w:eastAsia="宋体" w:cs="Times New Roman"/>
                <w:b/>
                <w:color w:val="000000" w:themeColor="text1"/>
                <w:sz w:val="24"/>
              </w:rPr>
              <w:t>5</w:t>
            </w:r>
          </w:p>
        </w:tc>
        <w:tc>
          <w:tcPr>
            <w:tcW w:w="6296" w:type="dxa"/>
            <w:vAlign w:val="center"/>
          </w:tcPr>
          <w:p>
            <w:pPr>
              <w:spacing w:line="32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评价企业资质、代理商级别、银行资信等，依据各投标人所提供有关资料进行横向比较排名，第一名得5分，第二名得3分、第三名得1分。需提供有效证明材料，且证明材料须提供真彩扫描打印件。</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Merge w:val="continue"/>
            <w:vAlign w:val="center"/>
          </w:tcPr>
          <w:p>
            <w:pPr>
              <w:numPr>
                <w:ilvl w:val="0"/>
                <w:numId w:val="61"/>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售后服务</w:t>
            </w:r>
          </w:p>
        </w:tc>
        <w:tc>
          <w:tcPr>
            <w:tcW w:w="667" w:type="dxa"/>
            <w:vAlign w:val="center"/>
          </w:tcPr>
          <w:p>
            <w:pPr>
              <w:spacing w:line="320" w:lineRule="exact"/>
              <w:ind w:left="-48" w:leftChars="-23" w:right="-35" w:rightChars="-17"/>
              <w:jc w:val="center"/>
              <w:rPr>
                <w:rFonts w:ascii="宋体" w:hAnsi="宋体" w:eastAsia="宋体" w:cs="Times New Roman"/>
                <w:b/>
                <w:color w:val="000000" w:themeColor="text1"/>
                <w:sz w:val="24"/>
              </w:rPr>
            </w:pPr>
            <w:r>
              <w:rPr>
                <w:rFonts w:hint="eastAsia" w:ascii="宋体" w:hAnsi="宋体" w:eastAsia="宋体" w:cs="Times New Roman"/>
                <w:b/>
                <w:color w:val="000000" w:themeColor="text1"/>
                <w:sz w:val="24"/>
              </w:rPr>
              <w:t>3</w:t>
            </w:r>
          </w:p>
        </w:tc>
        <w:tc>
          <w:tcPr>
            <w:tcW w:w="6296" w:type="dxa"/>
            <w:vAlign w:val="center"/>
          </w:tcPr>
          <w:p>
            <w:pPr>
              <w:spacing w:line="320" w:lineRule="exact"/>
              <w:rPr>
                <w:rFonts w:ascii="宋体" w:hAnsi="宋体" w:eastAsia="宋体" w:cs="Times New Roman"/>
                <w:color w:val="000000" w:themeColor="text1"/>
                <w:sz w:val="24"/>
              </w:rPr>
            </w:pPr>
            <w:r>
              <w:rPr>
                <w:rFonts w:hint="eastAsia" w:ascii="宋体" w:hAnsi="宋体" w:eastAsia="宋体" w:cs="Times New Roman"/>
                <w:color w:val="000000" w:themeColor="text1"/>
                <w:szCs w:val="21"/>
              </w:rPr>
              <w:t>质量保证措施具体完善，有完善的售后服务，各阶段服务计划详尽，质保期、维护保养期服务（包括费用）承诺可靠、具体，备件供应齐全，依据各投标人所提供有关资料进行横向比较排名，第一名得3分，第二名得2分，第三名得1分。</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Merge w:val="continue"/>
            <w:vAlign w:val="center"/>
          </w:tcPr>
          <w:p>
            <w:pPr>
              <w:numPr>
                <w:ilvl w:val="0"/>
                <w:numId w:val="61"/>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经营业绩</w:t>
            </w:r>
          </w:p>
        </w:tc>
        <w:tc>
          <w:tcPr>
            <w:tcW w:w="667" w:type="dxa"/>
            <w:vAlign w:val="center"/>
          </w:tcPr>
          <w:p>
            <w:pPr>
              <w:spacing w:line="320" w:lineRule="exact"/>
              <w:ind w:left="-48" w:leftChars="-23" w:right="-35" w:rightChars="-17"/>
              <w:jc w:val="center"/>
              <w:rPr>
                <w:rFonts w:ascii="宋体" w:hAnsi="宋体" w:eastAsia="宋体" w:cs="Times New Roman"/>
                <w:b/>
                <w:color w:val="000000" w:themeColor="text1"/>
                <w:sz w:val="24"/>
              </w:rPr>
            </w:pPr>
            <w:r>
              <w:rPr>
                <w:rFonts w:hint="eastAsia" w:ascii="宋体" w:hAnsi="宋体" w:eastAsia="宋体" w:cs="Times New Roman"/>
                <w:b/>
                <w:color w:val="000000" w:themeColor="text1"/>
                <w:sz w:val="24"/>
              </w:rPr>
              <w:t>5</w:t>
            </w:r>
          </w:p>
        </w:tc>
        <w:tc>
          <w:tcPr>
            <w:tcW w:w="6296" w:type="dxa"/>
            <w:vAlign w:val="center"/>
          </w:tcPr>
          <w:p>
            <w:pPr>
              <w:spacing w:line="32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投标人2016年2月份以来承担过类似项目业绩，每案例得1分，最高5分。需提供合同等有效证明材料，且证明材料须提供真彩扫描打印件。</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Merge w:val="continue"/>
            <w:vAlign w:val="center"/>
          </w:tcPr>
          <w:p>
            <w:pPr>
              <w:numPr>
                <w:ilvl w:val="0"/>
                <w:numId w:val="61"/>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财务状况</w:t>
            </w:r>
          </w:p>
        </w:tc>
        <w:tc>
          <w:tcPr>
            <w:tcW w:w="667" w:type="dxa"/>
            <w:vAlign w:val="center"/>
          </w:tcPr>
          <w:p>
            <w:pPr>
              <w:spacing w:line="320" w:lineRule="exact"/>
              <w:ind w:left="-48" w:leftChars="-23" w:right="-35" w:rightChars="-17"/>
              <w:jc w:val="center"/>
              <w:rPr>
                <w:rFonts w:ascii="宋体" w:hAnsi="宋体" w:eastAsia="宋体" w:cs="Times New Roman"/>
                <w:b/>
                <w:color w:val="000000" w:themeColor="text1"/>
                <w:sz w:val="24"/>
              </w:rPr>
            </w:pPr>
            <w:r>
              <w:rPr>
                <w:rFonts w:hint="eastAsia" w:ascii="宋体" w:hAnsi="宋体" w:eastAsia="宋体" w:cs="Times New Roman"/>
                <w:b/>
                <w:color w:val="000000" w:themeColor="text1"/>
                <w:sz w:val="24"/>
              </w:rPr>
              <w:t>3</w:t>
            </w:r>
          </w:p>
        </w:tc>
        <w:tc>
          <w:tcPr>
            <w:tcW w:w="6296" w:type="dxa"/>
            <w:vAlign w:val="center"/>
          </w:tcPr>
          <w:p>
            <w:pPr>
              <w:spacing w:line="32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提供</w:t>
            </w:r>
            <w:r>
              <w:rPr>
                <w:rFonts w:hint="eastAsia" w:ascii="宋体" w:hAnsi="宋体" w:eastAsia="宋体" w:cs="Times New Roman"/>
                <w:color w:val="FF0000"/>
                <w:szCs w:val="21"/>
              </w:rPr>
              <w:t>2017年</w:t>
            </w:r>
            <w:r>
              <w:rPr>
                <w:rFonts w:hint="eastAsia" w:ascii="宋体" w:hAnsi="宋体" w:eastAsia="宋体" w:cs="Times New Roman"/>
                <w:color w:val="000000" w:themeColor="text1"/>
                <w:szCs w:val="21"/>
              </w:rPr>
              <w:t>的财务审计报告。对比投标人的银行资信证明、企业财务状况、纳税等，依据各投标人所提供有关资料进行横向比较排名。第一名得3分；第二名得2分；第三名得1分；需提供有效证明材料，且证明材料须提供真彩扫描打印件。</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Merge w:val="continue"/>
            <w:vAlign w:val="center"/>
          </w:tcPr>
          <w:p>
            <w:pPr>
              <w:numPr>
                <w:ilvl w:val="0"/>
                <w:numId w:val="61"/>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响应文件</w:t>
            </w:r>
          </w:p>
        </w:tc>
        <w:tc>
          <w:tcPr>
            <w:tcW w:w="667" w:type="dxa"/>
            <w:vAlign w:val="center"/>
          </w:tcPr>
          <w:p>
            <w:pPr>
              <w:spacing w:line="320" w:lineRule="exact"/>
              <w:ind w:left="-48" w:leftChars="-23" w:right="-35" w:rightChars="-17"/>
              <w:jc w:val="center"/>
              <w:rPr>
                <w:rFonts w:ascii="宋体" w:hAnsi="宋体" w:eastAsia="宋体" w:cs="Times New Roman"/>
                <w:b/>
                <w:color w:val="000000" w:themeColor="text1"/>
                <w:sz w:val="24"/>
              </w:rPr>
            </w:pPr>
            <w:r>
              <w:rPr>
                <w:rFonts w:hint="eastAsia" w:ascii="宋体" w:hAnsi="宋体" w:eastAsia="宋体" w:cs="Times New Roman"/>
                <w:b/>
                <w:color w:val="000000" w:themeColor="text1"/>
                <w:sz w:val="24"/>
              </w:rPr>
              <w:t>2</w:t>
            </w:r>
          </w:p>
        </w:tc>
        <w:tc>
          <w:tcPr>
            <w:tcW w:w="6296" w:type="dxa"/>
            <w:vAlign w:val="center"/>
          </w:tcPr>
          <w:p>
            <w:pPr>
              <w:spacing w:line="320" w:lineRule="exact"/>
              <w:rPr>
                <w:rFonts w:ascii="宋体" w:hAnsi="宋体" w:eastAsia="宋体" w:cs="Times New Roman"/>
                <w:color w:val="000000" w:themeColor="text1"/>
                <w:sz w:val="24"/>
              </w:rPr>
            </w:pPr>
            <w:r>
              <w:rPr>
                <w:rFonts w:hint="eastAsia" w:ascii="宋体" w:hAnsi="宋体" w:eastAsia="宋体" w:cs="Times New Roman"/>
                <w:color w:val="000000" w:themeColor="text1"/>
                <w:sz w:val="24"/>
              </w:rPr>
              <w:t>投标文件全面响应招标文件要求，编制完整、美观，非活页装订，且有详细目录、连续页码、目录与有关材料装订顺序对应清晰、查阅方便。同比最好得2分，一般得1分，较差0分；（2分）</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76" w:type="dxa"/>
            <w:gridSpan w:val="3"/>
            <w:vAlign w:val="center"/>
          </w:tcPr>
          <w:p>
            <w:pPr>
              <w:spacing w:line="320" w:lineRule="exact"/>
              <w:ind w:left="-48" w:leftChars="-23" w:right="-35" w:rightChars="-17"/>
              <w:jc w:val="center"/>
              <w:rPr>
                <w:rFonts w:ascii="宋体" w:hAnsi="宋体" w:eastAsia="宋体" w:cs="Times New Roman"/>
                <w:b/>
                <w:color w:val="000000" w:themeColor="text1"/>
                <w:sz w:val="24"/>
              </w:rPr>
            </w:pPr>
            <w:r>
              <w:rPr>
                <w:rFonts w:hint="eastAsia" w:ascii="宋体" w:hAnsi="宋体" w:eastAsia="宋体" w:cs="Times New Roman"/>
                <w:b/>
                <w:color w:val="000000" w:themeColor="text1"/>
                <w:sz w:val="24"/>
              </w:rPr>
              <w:t>商务分合计</w:t>
            </w:r>
          </w:p>
        </w:tc>
        <w:tc>
          <w:tcPr>
            <w:tcW w:w="7264" w:type="dxa"/>
            <w:gridSpan w:val="2"/>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11" w:type="dxa"/>
            <w:vMerge w:val="restart"/>
            <w:shd w:val="pct10" w:color="auto" w:fill="auto"/>
            <w:vAlign w:val="center"/>
          </w:tcPr>
          <w:p>
            <w:pPr>
              <w:tabs>
                <w:tab w:val="left" w:pos="322"/>
              </w:tabs>
              <w:spacing w:line="320" w:lineRule="exact"/>
              <w:ind w:left="-42" w:right="-42" w:rightChars="-20"/>
              <w:jc w:val="right"/>
              <w:rPr>
                <w:rFonts w:ascii="宋体" w:hAnsi="宋体" w:eastAsia="宋体" w:cs="Times New Roman"/>
                <w:b/>
                <w:color w:val="000000" w:themeColor="text1"/>
                <w:sz w:val="24"/>
                <w:szCs w:val="24"/>
              </w:rPr>
            </w:pPr>
            <w:r>
              <w:rPr>
                <w:rFonts w:hint="eastAsia" w:ascii="宋体" w:hAnsi="宋体" w:eastAsia="宋体" w:cs="Times New Roman"/>
                <w:b/>
                <w:bCs/>
                <w:color w:val="000000" w:themeColor="text1"/>
                <w:sz w:val="28"/>
                <w:szCs w:val="28"/>
              </w:rPr>
              <w:t>技术服务评议30分</w:t>
            </w:r>
          </w:p>
        </w:tc>
        <w:tc>
          <w:tcPr>
            <w:tcW w:w="1198" w:type="dxa"/>
            <w:shd w:val="pct10" w:color="auto" w:fill="auto"/>
            <w:vAlign w:val="center"/>
          </w:tcPr>
          <w:p>
            <w:pPr>
              <w:ind w:left="-77" w:leftChars="-37" w:right="-86" w:rightChars="-41"/>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评审因素</w:t>
            </w:r>
          </w:p>
        </w:tc>
        <w:tc>
          <w:tcPr>
            <w:tcW w:w="667" w:type="dxa"/>
            <w:shd w:val="pct10" w:color="auto" w:fill="auto"/>
            <w:vAlign w:val="center"/>
          </w:tcPr>
          <w:p>
            <w:pPr>
              <w:ind w:left="-73" w:leftChars="-35" w:right="-79" w:rightChars="-38"/>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分值</w:t>
            </w:r>
          </w:p>
        </w:tc>
        <w:tc>
          <w:tcPr>
            <w:tcW w:w="6296" w:type="dxa"/>
            <w:shd w:val="pct10" w:color="auto" w:fill="auto"/>
            <w:vAlign w:val="center"/>
          </w:tcPr>
          <w:p>
            <w:pPr>
              <w:ind w:left="-77" w:leftChars="-37" w:right="-86" w:rightChars="-41"/>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评分标准</w:t>
            </w:r>
          </w:p>
        </w:tc>
        <w:tc>
          <w:tcPr>
            <w:tcW w:w="968" w:type="dxa"/>
            <w:shd w:val="pct10" w:color="auto" w:fill="auto"/>
            <w:vAlign w:val="center"/>
          </w:tcPr>
          <w:p>
            <w:pPr>
              <w:spacing w:line="280" w:lineRule="exact"/>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因素</w:t>
            </w:r>
          </w:p>
          <w:p>
            <w:pPr>
              <w:spacing w:line="280" w:lineRule="exact"/>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技术响应</w:t>
            </w:r>
          </w:p>
        </w:tc>
        <w:tc>
          <w:tcPr>
            <w:tcW w:w="667" w:type="dxa"/>
            <w:vAlign w:val="center"/>
          </w:tcPr>
          <w:p>
            <w:pPr>
              <w:spacing w:line="320" w:lineRule="exact"/>
              <w:ind w:left="-48" w:leftChars="-23" w:right="-35" w:rightChars="-17"/>
              <w:jc w:val="center"/>
              <w:rPr>
                <w:rFonts w:ascii="宋体" w:hAnsi="宋体" w:eastAsia="宋体" w:cs="Times New Roman"/>
                <w:b/>
                <w:color w:val="FF0000"/>
                <w:sz w:val="24"/>
              </w:rPr>
            </w:pPr>
            <w:r>
              <w:rPr>
                <w:rFonts w:hint="eastAsia" w:ascii="宋体" w:hAnsi="宋体" w:eastAsia="宋体" w:cs="Times New Roman"/>
                <w:b/>
                <w:color w:val="FF0000"/>
                <w:sz w:val="24"/>
              </w:rPr>
              <w:t>10</w:t>
            </w:r>
          </w:p>
        </w:tc>
        <w:tc>
          <w:tcPr>
            <w:tcW w:w="6296" w:type="dxa"/>
            <w:vAlign w:val="center"/>
          </w:tcPr>
          <w:p>
            <w:pPr>
              <w:spacing w:line="320" w:lineRule="exact"/>
              <w:rPr>
                <w:rFonts w:ascii="宋体" w:hAnsi="宋体" w:eastAsia="宋体" w:cs="Times New Roman"/>
                <w:color w:val="FF0000"/>
                <w:sz w:val="24"/>
              </w:rPr>
            </w:pPr>
            <w:r>
              <w:rPr>
                <w:rFonts w:hint="eastAsia" w:ascii="宋体" w:hAnsi="宋体" w:eastAsia="宋体" w:cs="Times New Roman"/>
                <w:color w:val="FF0000"/>
                <w:sz w:val="24"/>
              </w:rPr>
              <w:t>总技术指标。提供完整的货物技术性能说明、详细规格型号、参数等技术资料且技术指标、其他要求等没有负偏离的得10分，负偏离一项扣3分，超过3项属于无效投标。</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产品质量</w:t>
            </w:r>
          </w:p>
        </w:tc>
        <w:tc>
          <w:tcPr>
            <w:tcW w:w="667" w:type="dxa"/>
            <w:vAlign w:val="center"/>
          </w:tcPr>
          <w:p>
            <w:pPr>
              <w:spacing w:line="320" w:lineRule="exact"/>
              <w:ind w:left="-48" w:leftChars="-23" w:right="-35" w:rightChars="-17"/>
              <w:jc w:val="center"/>
              <w:rPr>
                <w:rFonts w:ascii="宋体" w:hAnsi="宋体" w:eastAsia="宋体" w:cs="Times New Roman"/>
                <w:b/>
                <w:color w:val="FF0000"/>
                <w:sz w:val="24"/>
              </w:rPr>
            </w:pPr>
            <w:r>
              <w:rPr>
                <w:rFonts w:hint="eastAsia" w:ascii="宋体" w:hAnsi="宋体" w:eastAsia="宋体" w:cs="Times New Roman"/>
                <w:b/>
                <w:color w:val="FF0000"/>
                <w:sz w:val="24"/>
              </w:rPr>
              <w:t>5</w:t>
            </w:r>
          </w:p>
        </w:tc>
        <w:tc>
          <w:tcPr>
            <w:tcW w:w="6296" w:type="dxa"/>
            <w:vAlign w:val="center"/>
          </w:tcPr>
          <w:p>
            <w:pPr>
              <w:spacing w:line="320" w:lineRule="exact"/>
              <w:rPr>
                <w:rFonts w:ascii="宋体" w:hAnsi="宋体" w:eastAsia="宋体" w:cs="Times New Roman"/>
                <w:color w:val="000000" w:themeColor="text1"/>
                <w:sz w:val="24"/>
              </w:rPr>
            </w:pPr>
            <w:r>
              <w:rPr>
                <w:rFonts w:hint="eastAsia" w:ascii="宋体" w:hAnsi="宋体" w:eastAsia="宋体" w:cs="Times New Roman"/>
                <w:color w:val="000000" w:themeColor="text1"/>
                <w:sz w:val="24"/>
              </w:rPr>
              <w:t>投标人应在投标文件中标明所提供产品的产地、生产厂家、规格及质量标准，根据产品的质量、口碑，依据各投标人所提供有关资料进行横向比较排名，第一名得5</w:t>
            </w:r>
            <w:bookmarkStart w:id="285" w:name="_GoBack"/>
            <w:bookmarkEnd w:id="285"/>
            <w:r>
              <w:rPr>
                <w:rFonts w:hint="eastAsia" w:ascii="宋体" w:hAnsi="宋体" w:eastAsia="宋体" w:cs="Times New Roman"/>
                <w:color w:val="000000" w:themeColor="text1"/>
                <w:sz w:val="24"/>
              </w:rPr>
              <w:t>分，第二名得3分，第三名得1分。</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环保</w:t>
            </w:r>
          </w:p>
        </w:tc>
        <w:tc>
          <w:tcPr>
            <w:tcW w:w="667" w:type="dxa"/>
            <w:vAlign w:val="center"/>
          </w:tcPr>
          <w:p>
            <w:pPr>
              <w:spacing w:line="320" w:lineRule="exact"/>
              <w:ind w:left="-48" w:leftChars="-23" w:right="-35" w:rightChars="-17"/>
              <w:jc w:val="center"/>
              <w:rPr>
                <w:rFonts w:ascii="宋体" w:hAnsi="宋体" w:eastAsia="宋体" w:cs="Times New Roman"/>
                <w:b/>
                <w:color w:val="000000" w:themeColor="text1"/>
                <w:sz w:val="24"/>
              </w:rPr>
            </w:pPr>
            <w:r>
              <w:rPr>
                <w:rFonts w:hint="eastAsia" w:ascii="宋体" w:hAnsi="宋体" w:eastAsia="宋体" w:cs="Times New Roman"/>
                <w:b/>
                <w:color w:val="000000" w:themeColor="text1"/>
                <w:sz w:val="24"/>
              </w:rPr>
              <w:t>3</w:t>
            </w:r>
          </w:p>
        </w:tc>
        <w:tc>
          <w:tcPr>
            <w:tcW w:w="6296" w:type="dxa"/>
            <w:vAlign w:val="center"/>
          </w:tcPr>
          <w:p>
            <w:pPr>
              <w:spacing w:line="320" w:lineRule="exact"/>
              <w:rPr>
                <w:rFonts w:ascii="宋体" w:hAnsi="宋体" w:eastAsia="宋体" w:cs="Times New Roman"/>
                <w:color w:val="000000" w:themeColor="text1"/>
                <w:sz w:val="24"/>
              </w:rPr>
            </w:pPr>
            <w:r>
              <w:rPr>
                <w:rFonts w:hint="eastAsia" w:ascii="宋体" w:hAnsi="宋体" w:eastAsia="宋体" w:cs="Times New Roman"/>
                <w:color w:val="000000" w:themeColor="text1"/>
                <w:sz w:val="24"/>
              </w:rPr>
              <w:t>产品质量要求安全、环保、优质，得3分。</w:t>
            </w:r>
            <w:r>
              <w:rPr>
                <w:rFonts w:hint="eastAsia" w:ascii="宋体" w:hAnsi="宋体" w:eastAsia="宋体" w:cs="Times New Roman"/>
                <w:color w:val="000000" w:themeColor="text1"/>
                <w:szCs w:val="21"/>
              </w:rPr>
              <w:t>需提供有效证明材料，且证明材料须提供真彩扫描打印件。</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合格证书</w:t>
            </w:r>
          </w:p>
        </w:tc>
        <w:tc>
          <w:tcPr>
            <w:tcW w:w="667" w:type="dxa"/>
            <w:vAlign w:val="center"/>
          </w:tcPr>
          <w:p>
            <w:pPr>
              <w:spacing w:line="320" w:lineRule="exact"/>
              <w:ind w:left="-48" w:leftChars="-23" w:right="-35" w:rightChars="-17"/>
              <w:jc w:val="center"/>
              <w:rPr>
                <w:rFonts w:ascii="宋体" w:hAnsi="宋体" w:eastAsia="宋体" w:cs="Times New Roman"/>
                <w:b/>
                <w:color w:val="000000" w:themeColor="text1"/>
                <w:sz w:val="24"/>
              </w:rPr>
            </w:pPr>
            <w:r>
              <w:rPr>
                <w:rFonts w:hint="eastAsia" w:ascii="宋体" w:hAnsi="宋体" w:eastAsia="宋体" w:cs="Times New Roman"/>
                <w:b/>
                <w:color w:val="000000" w:themeColor="text1"/>
                <w:sz w:val="24"/>
              </w:rPr>
              <w:t>3</w:t>
            </w:r>
          </w:p>
        </w:tc>
        <w:tc>
          <w:tcPr>
            <w:tcW w:w="6296" w:type="dxa"/>
            <w:vAlign w:val="center"/>
          </w:tcPr>
          <w:p>
            <w:pPr>
              <w:spacing w:line="320" w:lineRule="exact"/>
              <w:rPr>
                <w:rFonts w:ascii="宋体" w:hAnsi="宋体" w:eastAsia="宋体" w:cs="Times New Roman"/>
                <w:color w:val="000000" w:themeColor="text1"/>
                <w:sz w:val="24"/>
              </w:rPr>
            </w:pPr>
            <w:r>
              <w:rPr>
                <w:rFonts w:hint="eastAsia" w:ascii="宋体" w:hAnsi="宋体" w:eastAsia="宋体" w:cs="Times New Roman"/>
                <w:color w:val="000000" w:themeColor="text1"/>
                <w:sz w:val="24"/>
              </w:rPr>
              <w:t>提供产品合格证书得3分。</w:t>
            </w:r>
            <w:r>
              <w:rPr>
                <w:rFonts w:hint="eastAsia" w:ascii="宋体" w:hAnsi="宋体" w:eastAsia="宋体" w:cs="Times New Roman"/>
                <w:color w:val="000000" w:themeColor="text1"/>
                <w:szCs w:val="21"/>
              </w:rPr>
              <w:t>需提供有效证明材料，且证明材料须提供真彩扫描打印件。</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检测报告</w:t>
            </w:r>
          </w:p>
        </w:tc>
        <w:tc>
          <w:tcPr>
            <w:tcW w:w="667" w:type="dxa"/>
            <w:vAlign w:val="center"/>
          </w:tcPr>
          <w:p>
            <w:pPr>
              <w:spacing w:line="320" w:lineRule="exact"/>
              <w:ind w:left="-48" w:leftChars="-23" w:right="-35" w:rightChars="-17"/>
              <w:jc w:val="center"/>
              <w:rPr>
                <w:rFonts w:ascii="宋体" w:hAnsi="宋体" w:eastAsia="宋体" w:cs="Times New Roman"/>
                <w:b/>
                <w:color w:val="000000" w:themeColor="text1"/>
                <w:sz w:val="24"/>
              </w:rPr>
            </w:pPr>
            <w:r>
              <w:rPr>
                <w:rFonts w:hint="eastAsia" w:ascii="宋体" w:hAnsi="宋体" w:eastAsia="宋体" w:cs="Times New Roman"/>
                <w:b/>
                <w:color w:val="000000" w:themeColor="text1"/>
                <w:sz w:val="24"/>
              </w:rPr>
              <w:t>3</w:t>
            </w:r>
          </w:p>
        </w:tc>
        <w:tc>
          <w:tcPr>
            <w:tcW w:w="6296" w:type="dxa"/>
            <w:vAlign w:val="center"/>
          </w:tcPr>
          <w:p>
            <w:pPr>
              <w:spacing w:line="320" w:lineRule="exact"/>
              <w:rPr>
                <w:rFonts w:ascii="宋体" w:hAnsi="宋体" w:eastAsia="宋体" w:cs="Times New Roman"/>
                <w:color w:val="000000" w:themeColor="text1"/>
                <w:sz w:val="24"/>
              </w:rPr>
            </w:pPr>
            <w:r>
              <w:rPr>
                <w:rFonts w:hint="eastAsia" w:ascii="宋体" w:hAnsi="宋体" w:eastAsia="宋体" w:cs="Times New Roman"/>
                <w:color w:val="000000" w:themeColor="text1"/>
                <w:sz w:val="24"/>
              </w:rPr>
              <w:t>投标人须提供产品的检验报告，地级市的可得1分，省、部级及以上的可得3分，没有不得分。</w:t>
            </w:r>
            <w:r>
              <w:rPr>
                <w:rFonts w:hint="eastAsia" w:ascii="宋体" w:hAnsi="宋体" w:eastAsia="宋体" w:cs="Times New Roman"/>
                <w:color w:val="000000" w:themeColor="text1"/>
                <w:szCs w:val="21"/>
              </w:rPr>
              <w:t>需提供有效证明材料，且证明材料须提供真彩扫描打印件。</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组织方案</w:t>
            </w:r>
          </w:p>
        </w:tc>
        <w:tc>
          <w:tcPr>
            <w:tcW w:w="667" w:type="dxa"/>
            <w:vAlign w:val="center"/>
          </w:tcPr>
          <w:p>
            <w:pPr>
              <w:spacing w:line="320" w:lineRule="exact"/>
              <w:ind w:left="-48" w:leftChars="-23" w:right="-35" w:rightChars="-17"/>
              <w:jc w:val="center"/>
              <w:rPr>
                <w:rFonts w:ascii="宋体" w:hAnsi="宋体" w:eastAsia="宋体" w:cs="Times New Roman"/>
                <w:b/>
                <w:color w:val="000000" w:themeColor="text1"/>
                <w:sz w:val="24"/>
              </w:rPr>
            </w:pPr>
            <w:r>
              <w:rPr>
                <w:rFonts w:hint="eastAsia" w:ascii="宋体" w:hAnsi="宋体" w:eastAsia="宋体" w:cs="Times New Roman"/>
                <w:b/>
                <w:color w:val="000000" w:themeColor="text1"/>
                <w:sz w:val="24"/>
              </w:rPr>
              <w:t>3</w:t>
            </w:r>
          </w:p>
        </w:tc>
        <w:tc>
          <w:tcPr>
            <w:tcW w:w="6296" w:type="dxa"/>
            <w:vAlign w:val="center"/>
          </w:tcPr>
          <w:p>
            <w:pPr>
              <w:spacing w:line="320" w:lineRule="exact"/>
              <w:rPr>
                <w:rFonts w:ascii="宋体" w:hAnsi="宋体" w:eastAsia="宋体" w:cs="Times New Roman"/>
                <w:color w:val="000000" w:themeColor="text1"/>
                <w:sz w:val="24"/>
              </w:rPr>
            </w:pPr>
            <w:r>
              <w:rPr>
                <w:rFonts w:hint="eastAsia" w:ascii="宋体" w:hAnsi="宋体" w:eastAsia="宋体" w:cs="Times New Roman"/>
                <w:color w:val="000000" w:themeColor="text1"/>
                <w:sz w:val="24"/>
              </w:rPr>
              <w:t>提供实施组织方案。依据各投标人所提供有关资料进行横向比较排名，第一名得3分，第二名得2分，第三名得1分。</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color w:val="000000" w:themeColor="text1"/>
                <w:sz w:val="24"/>
              </w:rPr>
            </w:pPr>
          </w:p>
        </w:tc>
        <w:tc>
          <w:tcPr>
            <w:tcW w:w="1198" w:type="dxa"/>
            <w:vAlign w:val="center"/>
          </w:tcPr>
          <w:p>
            <w:pPr>
              <w:ind w:left="-21" w:leftChars="-10" w:right="-21" w:rightChars="-1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售后服务</w:t>
            </w:r>
          </w:p>
        </w:tc>
        <w:tc>
          <w:tcPr>
            <w:tcW w:w="667" w:type="dxa"/>
            <w:vAlign w:val="center"/>
          </w:tcPr>
          <w:p>
            <w:pPr>
              <w:spacing w:line="320" w:lineRule="exact"/>
              <w:ind w:left="-48" w:leftChars="-23" w:right="-35" w:rightChars="-17"/>
              <w:jc w:val="center"/>
              <w:rPr>
                <w:rFonts w:ascii="宋体" w:hAnsi="宋体" w:eastAsia="宋体" w:cs="Times New Roman"/>
                <w:b/>
                <w:color w:val="FF0000"/>
                <w:sz w:val="24"/>
              </w:rPr>
            </w:pPr>
            <w:r>
              <w:rPr>
                <w:rFonts w:hint="eastAsia" w:ascii="宋体" w:hAnsi="宋体" w:eastAsia="宋体" w:cs="Times New Roman"/>
                <w:b/>
                <w:color w:val="FF0000"/>
                <w:sz w:val="24"/>
              </w:rPr>
              <w:t>3</w:t>
            </w:r>
          </w:p>
        </w:tc>
        <w:tc>
          <w:tcPr>
            <w:tcW w:w="6296" w:type="dxa"/>
            <w:vAlign w:val="center"/>
          </w:tcPr>
          <w:p>
            <w:pPr>
              <w:spacing w:line="320" w:lineRule="exact"/>
              <w:rPr>
                <w:rFonts w:ascii="宋体" w:hAnsi="宋体" w:eastAsia="宋体" w:cs="Times New Roman"/>
                <w:color w:val="000000" w:themeColor="text1"/>
                <w:sz w:val="24"/>
              </w:rPr>
            </w:pPr>
            <w:r>
              <w:rPr>
                <w:rFonts w:hint="eastAsia" w:ascii="宋体" w:hAnsi="宋体" w:eastAsia="宋体" w:cs="Times New Roman"/>
                <w:color w:val="FF0000"/>
                <w:szCs w:val="21"/>
              </w:rPr>
              <w:t>在本县辖区内有售后服务点或具有一天内上门售后服务的能力得3分；在本市辖区内有售后服务点或具有一天内上门售后服务的能力得2分；在本省辖区内有售后服务点或具有一天内上门售后服务的能力得1分；</w:t>
            </w:r>
          </w:p>
        </w:tc>
        <w:tc>
          <w:tcPr>
            <w:tcW w:w="968" w:type="dxa"/>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76" w:type="dxa"/>
            <w:gridSpan w:val="3"/>
            <w:vAlign w:val="center"/>
          </w:tcPr>
          <w:p>
            <w:pPr>
              <w:spacing w:line="320" w:lineRule="exact"/>
              <w:ind w:left="-48" w:leftChars="-23" w:right="-35" w:rightChars="-17"/>
              <w:jc w:val="center"/>
              <w:rPr>
                <w:rFonts w:ascii="宋体" w:hAnsi="宋体" w:eastAsia="宋体" w:cs="Times New Roman"/>
                <w:b/>
                <w:color w:val="000000" w:themeColor="text1"/>
                <w:sz w:val="24"/>
              </w:rPr>
            </w:pPr>
            <w:r>
              <w:rPr>
                <w:rFonts w:hint="eastAsia" w:ascii="宋体" w:hAnsi="宋体" w:eastAsia="宋体" w:cs="Times New Roman"/>
                <w:b/>
                <w:color w:val="000000" w:themeColor="text1"/>
                <w:sz w:val="24"/>
              </w:rPr>
              <w:t>技术分合计</w:t>
            </w:r>
          </w:p>
        </w:tc>
        <w:tc>
          <w:tcPr>
            <w:tcW w:w="7264" w:type="dxa"/>
            <w:gridSpan w:val="2"/>
            <w:vAlign w:val="center"/>
          </w:tcPr>
          <w:p>
            <w:pPr>
              <w:spacing w:line="320" w:lineRule="exact"/>
              <w:ind w:left="-65" w:leftChars="-31" w:right="-35"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Align w:val="center"/>
          </w:tcPr>
          <w:p>
            <w:pPr>
              <w:ind w:left="-77" w:leftChars="-37" w:right="-86" w:rightChars="-41"/>
              <w:jc w:val="center"/>
              <w:rPr>
                <w:rFonts w:ascii="宋体" w:hAnsi="宋体" w:eastAsia="宋体" w:cs="Times New Roman"/>
                <w:b/>
                <w:bCs/>
                <w:color w:val="000000" w:themeColor="text1"/>
                <w:sz w:val="24"/>
                <w:szCs w:val="24"/>
              </w:rPr>
            </w:pPr>
            <w:r>
              <w:rPr>
                <w:rFonts w:hint="eastAsia" w:ascii="宋体" w:hAnsi="宋体" w:eastAsia="宋体" w:cs="Times New Roman"/>
                <w:b/>
                <w:bCs/>
                <w:color w:val="000000" w:themeColor="text1"/>
                <w:sz w:val="24"/>
                <w:szCs w:val="24"/>
              </w:rPr>
              <w:t>价格标总分</w:t>
            </w:r>
          </w:p>
        </w:tc>
        <w:tc>
          <w:tcPr>
            <w:tcW w:w="667" w:type="dxa"/>
            <w:vAlign w:val="center"/>
          </w:tcPr>
          <w:p>
            <w:pPr>
              <w:spacing w:line="320" w:lineRule="exac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50</w:t>
            </w:r>
          </w:p>
        </w:tc>
        <w:tc>
          <w:tcPr>
            <w:tcW w:w="7264" w:type="dxa"/>
            <w:gridSpan w:val="2"/>
            <w:vAlign w:val="center"/>
          </w:tcPr>
          <w:p>
            <w:pPr>
              <w:adjustRightInd w:val="0"/>
              <w:snapToGrid w:val="0"/>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 70 %时，评标委员会将对其进行成本分析，评标委员会认为报价低于成本价时将否决其投标。计算时保留两位小数。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76" w:type="dxa"/>
            <w:gridSpan w:val="3"/>
            <w:vAlign w:val="center"/>
          </w:tcPr>
          <w:p>
            <w:pPr>
              <w:spacing w:line="320" w:lineRule="exact"/>
              <w:jc w:val="center"/>
              <w:rPr>
                <w:rFonts w:ascii="宋体" w:hAnsi="宋体" w:eastAsia="宋体" w:cs="Times New Roman"/>
                <w:b/>
                <w:color w:val="000000" w:themeColor="text1"/>
                <w:kern w:val="0"/>
                <w:sz w:val="24"/>
                <w:szCs w:val="24"/>
              </w:rPr>
            </w:pPr>
            <w:r>
              <w:rPr>
                <w:rFonts w:hint="eastAsia" w:ascii="宋体" w:hAnsi="宋体" w:eastAsia="宋体" w:cs="Times New Roman"/>
                <w:b/>
                <w:color w:val="000000" w:themeColor="text1"/>
                <w:kern w:val="0"/>
                <w:sz w:val="24"/>
                <w:szCs w:val="24"/>
              </w:rPr>
              <w:t>报价分合计</w:t>
            </w:r>
          </w:p>
        </w:tc>
        <w:tc>
          <w:tcPr>
            <w:tcW w:w="7264" w:type="dxa"/>
            <w:gridSpan w:val="2"/>
            <w:vAlign w:val="center"/>
          </w:tcPr>
          <w:p>
            <w:pPr>
              <w:adjustRightInd w:val="0"/>
              <w:snapToGrid w:val="0"/>
              <w:jc w:val="center"/>
              <w:rPr>
                <w:rFonts w:ascii="宋体" w:hAnsi="宋体" w:eastAsia="宋体" w:cs="Times New Roman"/>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76" w:type="dxa"/>
            <w:gridSpan w:val="3"/>
            <w:vAlign w:val="center"/>
          </w:tcPr>
          <w:p>
            <w:pPr>
              <w:spacing w:line="320" w:lineRule="exact"/>
              <w:jc w:val="center"/>
              <w:rPr>
                <w:rFonts w:ascii="宋体" w:hAnsi="宋体" w:eastAsia="宋体" w:cs="Times New Roman"/>
                <w:b/>
                <w:color w:val="000000" w:themeColor="text1"/>
                <w:kern w:val="0"/>
                <w:sz w:val="24"/>
                <w:szCs w:val="24"/>
              </w:rPr>
            </w:pPr>
            <w:r>
              <w:rPr>
                <w:rFonts w:hint="eastAsia" w:ascii="宋体" w:hAnsi="宋体" w:eastAsia="宋体" w:cs="Times New Roman"/>
                <w:b/>
                <w:color w:val="000000" w:themeColor="text1"/>
                <w:kern w:val="0"/>
                <w:sz w:val="24"/>
                <w:szCs w:val="24"/>
              </w:rPr>
              <w:t>得分总计</w:t>
            </w:r>
          </w:p>
        </w:tc>
        <w:tc>
          <w:tcPr>
            <w:tcW w:w="7264" w:type="dxa"/>
            <w:gridSpan w:val="2"/>
            <w:vAlign w:val="center"/>
          </w:tcPr>
          <w:p>
            <w:pPr>
              <w:adjustRightInd w:val="0"/>
              <w:snapToGrid w:val="0"/>
              <w:jc w:val="center"/>
              <w:rPr>
                <w:rFonts w:ascii="宋体" w:hAnsi="宋体" w:eastAsia="宋体" w:cs="Times New Roman"/>
                <w:b/>
                <w:color w:val="000000" w:themeColor="text1"/>
                <w:sz w:val="24"/>
                <w:szCs w:val="24"/>
              </w:rPr>
            </w:pPr>
          </w:p>
        </w:tc>
      </w:tr>
    </w:tbl>
    <w:p>
      <w:pPr>
        <w:ind w:firstLine="480" w:firstLineChars="200"/>
        <w:rPr>
          <w:color w:val="FF0000"/>
          <w:sz w:val="24"/>
          <w:szCs w:val="24"/>
        </w:rPr>
      </w:pPr>
      <w:r>
        <w:rPr>
          <w:rFonts w:hint="eastAsia"/>
          <w:color w:val="FF0000"/>
          <w:sz w:val="24"/>
          <w:szCs w:val="24"/>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
    <w:p/>
    <w:p/>
    <w:p/>
    <w:p/>
    <w:p/>
    <w:p/>
    <w:p/>
    <w:p/>
    <w:p/>
    <w:p/>
    <w:p/>
    <w:p/>
    <w:p/>
    <w:p/>
    <w:p/>
    <w:p/>
    <w:p/>
    <w:p/>
    <w:p/>
    <w:p/>
    <w:p/>
    <w:p/>
    <w:p>
      <w:pPr>
        <w:pStyle w:val="2"/>
        <w:numPr>
          <w:ilvl w:val="0"/>
          <w:numId w:val="1"/>
        </w:numPr>
        <w:jc w:val="center"/>
        <w:rPr>
          <w:rFonts w:ascii="黑体" w:hAnsi="黑体" w:eastAsia="黑体"/>
        </w:rPr>
      </w:pPr>
      <w:bookmarkStart w:id="69" w:name="_Toc494702263"/>
      <w:bookmarkStart w:id="70" w:name="_Toc494665943"/>
      <w:bookmarkStart w:id="71" w:name="_Toc494745310"/>
      <w:bookmarkStart w:id="72" w:name="_Toc494664993"/>
      <w:bookmarkStart w:id="73" w:name="_Toc494721093"/>
      <w:bookmarkStart w:id="74" w:name="_Toc494665546"/>
      <w:bookmarkStart w:id="75" w:name="_Toc495861545"/>
      <w:r>
        <w:rPr>
          <w:rFonts w:hint="eastAsia" w:ascii="黑体" w:hAnsi="黑体" w:eastAsia="黑体"/>
        </w:rPr>
        <w:t>合同书格式（参考）</w:t>
      </w:r>
      <w:bookmarkEnd w:id="69"/>
      <w:bookmarkEnd w:id="70"/>
      <w:bookmarkEnd w:id="71"/>
      <w:bookmarkEnd w:id="72"/>
      <w:bookmarkEnd w:id="73"/>
      <w:bookmarkEnd w:id="74"/>
      <w:bookmarkEnd w:id="75"/>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63"/>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63"/>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63"/>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63"/>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63"/>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集中采购机构发出的中标通知书；</w:t>
      </w:r>
    </w:p>
    <w:p>
      <w:pPr>
        <w:numPr>
          <w:ilvl w:val="0"/>
          <w:numId w:val="63"/>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64"/>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64"/>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64"/>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64"/>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62"/>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62"/>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62"/>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62"/>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2"/>
        <w:numPr>
          <w:ilvl w:val="0"/>
          <w:numId w:val="1"/>
        </w:numPr>
        <w:jc w:val="center"/>
        <w:rPr>
          <w:rFonts w:ascii="黑体" w:hAnsi="黑体" w:eastAsia="黑体"/>
        </w:rPr>
      </w:pPr>
      <w:bookmarkStart w:id="76" w:name="_Toc494702264"/>
      <w:bookmarkStart w:id="77" w:name="_Toc495861546"/>
      <w:bookmarkStart w:id="78" w:name="_Toc494665547"/>
      <w:bookmarkStart w:id="79" w:name="_Toc494745311"/>
      <w:bookmarkStart w:id="80" w:name="_Toc494721094"/>
      <w:bookmarkStart w:id="81" w:name="_Toc494665944"/>
      <w:bookmarkStart w:id="82" w:name="_Toc494664994"/>
      <w:r>
        <w:rPr>
          <w:rFonts w:hint="eastAsia" w:ascii="黑体" w:hAnsi="黑体" w:eastAsia="黑体"/>
        </w:rPr>
        <w:t>投标文件格式（参考）</w:t>
      </w:r>
      <w:bookmarkEnd w:id="76"/>
      <w:bookmarkEnd w:id="77"/>
      <w:bookmarkEnd w:id="78"/>
      <w:bookmarkEnd w:id="79"/>
      <w:bookmarkEnd w:id="80"/>
      <w:bookmarkEnd w:id="81"/>
      <w:bookmarkEnd w:id="82"/>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3"/>
        <w:spacing w:before="340" w:after="480" w:line="360" w:lineRule="auto"/>
        <w:jc w:val="center"/>
        <w:rPr>
          <w:rFonts w:cs="Times New Roman" w:asciiTheme="majorEastAsia" w:hAnsiTheme="majorEastAsia"/>
          <w:bCs w:val="0"/>
          <w:sz w:val="44"/>
          <w:szCs w:val="44"/>
          <w:lang w:val="zh-CN"/>
        </w:rPr>
      </w:pPr>
      <w:bookmarkStart w:id="83" w:name="_Toc494665548"/>
      <w:bookmarkStart w:id="84" w:name="_Toc494665945"/>
      <w:bookmarkStart w:id="85" w:name="_Toc494664995"/>
      <w:bookmarkStart w:id="86" w:name="_Toc495861547"/>
      <w:bookmarkStart w:id="87" w:name="_Toc494745312"/>
      <w:bookmarkStart w:id="88" w:name="_Toc494721095"/>
      <w:bookmarkStart w:id="89" w:name="_Toc494702265"/>
      <w:r>
        <w:rPr>
          <w:rFonts w:hint="eastAsia" w:cs="Times New Roman" w:asciiTheme="majorEastAsia" w:hAnsiTheme="majorEastAsia"/>
          <w:bCs w:val="0"/>
          <w:sz w:val="44"/>
          <w:szCs w:val="44"/>
          <w:lang w:val="zh-CN"/>
        </w:rPr>
        <w:t>第一部分 资格证明文件</w:t>
      </w:r>
      <w:bookmarkEnd w:id="83"/>
      <w:bookmarkEnd w:id="84"/>
      <w:bookmarkEnd w:id="85"/>
      <w:bookmarkEnd w:id="86"/>
      <w:bookmarkEnd w:id="87"/>
      <w:bookmarkEnd w:id="88"/>
      <w:bookmarkEnd w:id="89"/>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0" w:name="_Toc494721096"/>
      <w:bookmarkStart w:id="91" w:name="_Toc494745313"/>
      <w:bookmarkStart w:id="92" w:name="_Toc494665549"/>
      <w:bookmarkStart w:id="93" w:name="_Toc494702266"/>
      <w:bookmarkStart w:id="94" w:name="_Toc494665946"/>
      <w:bookmarkStart w:id="95" w:name="_Toc494664996"/>
      <w:r>
        <w:rPr>
          <w:rFonts w:hint="eastAsia" w:ascii="黑体" w:hAnsi="黑体" w:eastAsia="黑体" w:cs="Times New Roman"/>
          <w:b/>
          <w:sz w:val="36"/>
          <w:szCs w:val="36"/>
        </w:rPr>
        <w:t>资格证明文件组成</w:t>
      </w:r>
      <w:bookmarkEnd w:id="90"/>
      <w:bookmarkEnd w:id="91"/>
      <w:bookmarkEnd w:id="92"/>
      <w:bookmarkEnd w:id="93"/>
      <w:bookmarkEnd w:id="94"/>
      <w:bookmarkEnd w:id="95"/>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65"/>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5"/>
        </w:numPr>
        <w:autoSpaceDE w:val="0"/>
        <w:autoSpaceDN w:val="0"/>
        <w:adjustRightInd w:val="0"/>
        <w:spacing w:line="360" w:lineRule="auto"/>
        <w:ind w:left="490" w:hanging="370"/>
        <w:rPr>
          <w:rFonts w:ascii="宋体" w:hAnsi="宋体" w:eastAsia="宋体" w:cs="Times New Roman"/>
          <w:b/>
          <w:color w:val="0C0C0C" w:themeColor="text1" w:themeTint="F2"/>
          <w:kern w:val="0"/>
          <w:sz w:val="24"/>
          <w:szCs w:val="32"/>
        </w:rPr>
      </w:pPr>
      <w:r>
        <w:rPr>
          <w:rFonts w:hint="eastAsia" w:ascii="宋体" w:hAnsi="宋体"/>
          <w:color w:val="0C0C0C" w:themeColor="text1" w:themeTint="F2"/>
          <w:kern w:val="0"/>
          <w:sz w:val="24"/>
          <w:szCs w:val="32"/>
        </w:rPr>
        <w:t>应具备《政府采购法》第二十二条第一款规定的条件，提供下列材料：</w:t>
      </w:r>
    </w:p>
    <w:p>
      <w:pPr>
        <w:pStyle w:val="25"/>
        <w:numPr>
          <w:ilvl w:val="0"/>
          <w:numId w:val="66"/>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25"/>
        <w:numPr>
          <w:ilvl w:val="0"/>
          <w:numId w:val="66"/>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25"/>
        <w:numPr>
          <w:ilvl w:val="0"/>
          <w:numId w:val="66"/>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25"/>
        <w:numPr>
          <w:ilvl w:val="0"/>
          <w:numId w:val="66"/>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25"/>
        <w:numPr>
          <w:ilvl w:val="0"/>
          <w:numId w:val="66"/>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65"/>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65"/>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投标人应提供项目所在地或公司所在地人民检察院出具的无行贿犯罪记录查询证明（查询证明原件须放入投标文件正本）；</w:t>
      </w:r>
    </w:p>
    <w:p>
      <w:pPr>
        <w:numPr>
          <w:ilvl w:val="0"/>
          <w:numId w:val="65"/>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65"/>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65"/>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96" w:name="_Toc494721097"/>
      <w:bookmarkStart w:id="97" w:name="_Toc494664997"/>
      <w:bookmarkStart w:id="98" w:name="_Toc494665947"/>
      <w:bookmarkStart w:id="99" w:name="_Toc494665550"/>
      <w:bookmarkStart w:id="100" w:name="_Toc494702267"/>
      <w:bookmarkStart w:id="101" w:name="_Toc495861548"/>
      <w:bookmarkStart w:id="102" w:name="_Toc494745314"/>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96"/>
      <w:bookmarkEnd w:id="97"/>
      <w:bookmarkEnd w:id="98"/>
      <w:bookmarkEnd w:id="99"/>
      <w:bookmarkEnd w:id="100"/>
      <w:bookmarkEnd w:id="101"/>
      <w:bookmarkEnd w:id="102"/>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3" w:name="_Toc494665948"/>
      <w:bookmarkStart w:id="104" w:name="_Toc494745315"/>
      <w:bookmarkStart w:id="105" w:name="_Toc494721098"/>
      <w:bookmarkStart w:id="106" w:name="_Toc494665551"/>
      <w:bookmarkStart w:id="107" w:name="_Toc494702268"/>
      <w:bookmarkStart w:id="108" w:name="_Toc494664998"/>
      <w:r>
        <w:rPr>
          <w:rFonts w:hint="eastAsia" w:ascii="黑体" w:hAnsi="黑体" w:eastAsia="黑体" w:cs="Times New Roman"/>
          <w:b/>
          <w:sz w:val="36"/>
          <w:szCs w:val="36"/>
        </w:rPr>
        <w:t>商务文件组成</w:t>
      </w:r>
      <w:bookmarkEnd w:id="103"/>
      <w:bookmarkEnd w:id="104"/>
      <w:bookmarkEnd w:id="105"/>
      <w:bookmarkEnd w:id="106"/>
      <w:bookmarkEnd w:id="107"/>
      <w:bookmarkEnd w:id="108"/>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7"/>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7"/>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67"/>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67"/>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67"/>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67"/>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67"/>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67"/>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67"/>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67"/>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109" w:name="_Toc494745316"/>
      <w:bookmarkStart w:id="110" w:name="_Toc495861549"/>
      <w:bookmarkStart w:id="111" w:name="_Toc494721099"/>
      <w:bookmarkStart w:id="112" w:name="_Toc494664999"/>
      <w:bookmarkStart w:id="113" w:name="_Toc494702269"/>
      <w:bookmarkStart w:id="114" w:name="_Toc494665552"/>
      <w:bookmarkStart w:id="115" w:name="_Toc494665949"/>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109"/>
      <w:bookmarkEnd w:id="110"/>
      <w:bookmarkEnd w:id="111"/>
      <w:bookmarkEnd w:id="112"/>
      <w:bookmarkEnd w:id="113"/>
      <w:bookmarkEnd w:id="114"/>
      <w:bookmarkEnd w:id="115"/>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16" w:name="_Toc494702270"/>
      <w:bookmarkStart w:id="117" w:name="_Toc494721100"/>
      <w:bookmarkStart w:id="118" w:name="_Toc494665950"/>
      <w:bookmarkStart w:id="119" w:name="_Toc494665553"/>
      <w:bookmarkStart w:id="120" w:name="_Toc494665000"/>
      <w:bookmarkStart w:id="121" w:name="_Toc494745317"/>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16"/>
      <w:bookmarkEnd w:id="117"/>
      <w:bookmarkEnd w:id="118"/>
      <w:bookmarkEnd w:id="119"/>
      <w:bookmarkEnd w:id="120"/>
      <w:bookmarkEnd w:id="121"/>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68"/>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6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6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6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6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3"/>
        <w:numPr>
          <w:ilvl w:val="0"/>
          <w:numId w:val="69"/>
        </w:numPr>
        <w:spacing w:before="100" w:beforeAutospacing="1" w:afterLines="50" w:line="360" w:lineRule="auto"/>
        <w:ind w:left="1288" w:hanging="1288"/>
        <w:rPr>
          <w:rFonts w:ascii="宋体" w:hAnsi="宋体" w:eastAsia="宋体"/>
        </w:rPr>
      </w:pPr>
      <w:bookmarkStart w:id="122" w:name="_Toc495861550"/>
      <w:bookmarkStart w:id="123" w:name="_Toc494745318"/>
      <w:bookmarkStart w:id="124" w:name="_Toc494702271"/>
      <w:bookmarkStart w:id="125" w:name="_Toc238276242"/>
      <w:bookmarkStart w:id="126" w:name="_Toc494665951"/>
      <w:bookmarkStart w:id="127" w:name="_Toc236473298"/>
      <w:bookmarkStart w:id="128" w:name="_Toc494665554"/>
      <w:bookmarkStart w:id="129" w:name="_Toc494721101"/>
      <w:bookmarkStart w:id="130" w:name="_Toc494665001"/>
      <w:r>
        <w:rPr>
          <w:rFonts w:hint="eastAsia" w:ascii="宋体" w:hAnsi="宋体" w:eastAsia="宋体"/>
        </w:rPr>
        <w:t>投标书</w:t>
      </w:r>
      <w:bookmarkEnd w:id="122"/>
      <w:bookmarkEnd w:id="123"/>
      <w:bookmarkEnd w:id="124"/>
      <w:bookmarkEnd w:id="125"/>
      <w:bookmarkEnd w:id="126"/>
      <w:bookmarkEnd w:id="127"/>
      <w:bookmarkEnd w:id="128"/>
      <w:bookmarkEnd w:id="129"/>
      <w:bookmarkEnd w:id="130"/>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依据贵方___</w:t>
      </w:r>
      <w:r>
        <w:rPr>
          <w:rFonts w:hint="eastAsia" w:asciiTheme="minorEastAsia" w:hAnsiTheme="minorEastAsia"/>
          <w:color w:val="0C0C0C" w:themeColor="text1" w:themeTint="F2"/>
          <w:sz w:val="24"/>
          <w:szCs w:val="24"/>
          <w:u w:val="single"/>
        </w:rPr>
        <w:t xml:space="preserve">  _</w:t>
      </w:r>
      <w:r>
        <w:rPr>
          <w:rFonts w:hint="eastAsia" w:asciiTheme="minorEastAsia" w:hAnsiTheme="minorEastAsia"/>
          <w:color w:val="0C0C0C" w:themeColor="text1" w:themeTint="F2"/>
          <w:sz w:val="24"/>
          <w:szCs w:val="24"/>
        </w:rPr>
        <w:t>项目（项目编号：_____）招标的投标邀请，我方代表</w:t>
      </w:r>
      <w:r>
        <w:rPr>
          <w:rFonts w:hint="eastAsia" w:asciiTheme="minorEastAsia" w:hAnsiTheme="minorEastAsia"/>
          <w:color w:val="0C0C0C" w:themeColor="text1" w:themeTint="F2"/>
          <w:sz w:val="24"/>
          <w:szCs w:val="24"/>
          <w:u w:val="single"/>
        </w:rPr>
        <w:t>（姓名、职务）</w:t>
      </w:r>
      <w:r>
        <w:rPr>
          <w:rFonts w:hint="eastAsia" w:asciiTheme="minorEastAsia" w:hAnsiTheme="minorEastAsia"/>
          <w:color w:val="0C0C0C" w:themeColor="text1" w:themeTint="F2"/>
          <w:sz w:val="24"/>
          <w:szCs w:val="24"/>
        </w:rPr>
        <w:t>经正式授权并代表投标人</w:t>
      </w:r>
      <w:r>
        <w:rPr>
          <w:rFonts w:hint="eastAsia" w:asciiTheme="minorEastAsia" w:hAnsiTheme="minorEastAsia"/>
          <w:color w:val="0C0C0C" w:themeColor="text1" w:themeTint="F2"/>
          <w:sz w:val="24"/>
          <w:szCs w:val="24"/>
          <w:u w:val="single"/>
        </w:rPr>
        <w:t>（投标人全称 ）</w:t>
      </w:r>
      <w:r>
        <w:rPr>
          <w:rFonts w:hint="eastAsia" w:asciiTheme="minorEastAsia" w:hAnsiTheme="minorEastAsia"/>
          <w:color w:val="0C0C0C" w:themeColor="text1" w:themeTint="F2"/>
          <w:sz w:val="24"/>
          <w:szCs w:val="24"/>
        </w:rPr>
        <w:t>提交</w:t>
      </w:r>
      <w:r>
        <w:rPr>
          <w:rFonts w:hint="eastAsia" w:ascii="宋体" w:hAnsi="宋体"/>
          <w:color w:val="0C0C0C" w:themeColor="text1" w:themeTint="F2"/>
          <w:kern w:val="0"/>
          <w:sz w:val="24"/>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C0C0C" w:themeColor="text1" w:themeTint="F2"/>
          <w:kern w:val="0"/>
          <w:sz w:val="24"/>
          <w:szCs w:val="24"/>
        </w:rPr>
      </w:pPr>
      <w:r>
        <w:rPr>
          <w:rFonts w:hint="eastAsia" w:ascii="宋体" w:hAnsi="宋体" w:eastAsia="宋体" w:cs="Times New Roman"/>
          <w:b/>
          <w:color w:val="0C0C0C" w:themeColor="text1" w:themeTint="F2"/>
          <w:kern w:val="0"/>
          <w:sz w:val="24"/>
          <w:szCs w:val="24"/>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C0C0C" w:themeColor="text1" w:themeTint="F2"/>
          <w:sz w:val="24"/>
          <w:szCs w:val="24"/>
        </w:rPr>
        <w:t>自</w:t>
      </w:r>
      <w:r>
        <w:rPr>
          <w:rFonts w:hint="eastAsia" w:ascii="宋体" w:hAnsi="宋体"/>
          <w:color w:val="0C0C0C" w:themeColor="text1" w:themeTint="F2"/>
          <w:kern w:val="0"/>
          <w:sz w:val="24"/>
        </w:rPr>
        <w:t>递交投标文件截止之日</w:t>
      </w:r>
      <w:r>
        <w:rPr>
          <w:rFonts w:hint="eastAsia" w:asciiTheme="minorEastAsia" w:hAnsiTheme="minorEastAsia"/>
          <w:color w:val="0C0C0C" w:themeColor="text1" w:themeTint="F2"/>
          <w:sz w:val="24"/>
          <w:szCs w:val="24"/>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3"/>
        <w:numPr>
          <w:ilvl w:val="0"/>
          <w:numId w:val="69"/>
        </w:numPr>
        <w:spacing w:before="100" w:beforeAutospacing="1" w:afterLines="50" w:line="360" w:lineRule="auto"/>
        <w:ind w:left="1288" w:hanging="1288"/>
        <w:rPr>
          <w:rFonts w:ascii="宋体" w:hAnsi="宋体" w:eastAsia="宋体"/>
        </w:rPr>
      </w:pPr>
      <w:bookmarkStart w:id="131" w:name="_Toc494665002"/>
      <w:bookmarkStart w:id="132" w:name="_Toc495861551"/>
      <w:bookmarkStart w:id="133" w:name="_Toc494665952"/>
      <w:bookmarkStart w:id="134" w:name="_Toc494721102"/>
      <w:bookmarkStart w:id="135" w:name="_Toc494745319"/>
      <w:bookmarkStart w:id="136" w:name="_Toc494702272"/>
      <w:bookmarkStart w:id="137" w:name="_Toc494665555"/>
      <w:r>
        <w:rPr>
          <w:rFonts w:hint="eastAsia" w:ascii="宋体" w:hAnsi="宋体" w:eastAsia="宋体"/>
        </w:rPr>
        <w:t>制造商中小企业声明函</w:t>
      </w:r>
      <w:bookmarkEnd w:id="131"/>
      <w:bookmarkEnd w:id="132"/>
      <w:bookmarkEnd w:id="133"/>
      <w:bookmarkEnd w:id="134"/>
      <w:bookmarkEnd w:id="135"/>
      <w:bookmarkEnd w:id="136"/>
      <w:bookmarkEnd w:id="137"/>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C0C0C" w:themeColor="text1" w:themeTint="F2"/>
          <w:sz w:val="24"/>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0"/>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0"/>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8"/>
        <w:spacing w:line="360" w:lineRule="auto"/>
        <w:ind w:left="960" w:hanging="960" w:hangingChars="400"/>
        <w:jc w:val="left"/>
        <w:rPr>
          <w:rFonts w:hAnsi="宋体" w:cs="Corbel"/>
          <w:color w:val="0C0C0C" w:themeColor="text1" w:themeTint="F2"/>
          <w:sz w:val="24"/>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C0C0C" w:themeColor="text1" w:themeTint="F2"/>
          <w:sz w:val="24"/>
        </w:rPr>
        <w:t>货物为自己制造的，也应按本声明函格式填写。</w:t>
      </w:r>
    </w:p>
    <w:p>
      <w:pPr>
        <w:pStyle w:val="8"/>
        <w:spacing w:line="360" w:lineRule="auto"/>
        <w:ind w:left="958" w:leftChars="342" w:hanging="240" w:hangingChars="10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2、组成联合体的大中型企业和其他自然人、法人或者其他组织，与小型、微型企业之间不得存在投资关系。</w:t>
      </w:r>
    </w:p>
    <w:p>
      <w:pPr>
        <w:pStyle w:val="8"/>
        <w:spacing w:line="360" w:lineRule="auto"/>
        <w:ind w:left="958" w:leftChars="342" w:hanging="240" w:hangingChars="100"/>
        <w:jc w:val="left"/>
        <w:rPr>
          <w:rFonts w:hAnsi="宋体" w:eastAsia="宋体" w:cs="Times New Roman"/>
          <w:bCs/>
          <w:color w:val="0C0C0C" w:themeColor="text1" w:themeTint="F2"/>
          <w:sz w:val="24"/>
          <w:szCs w:val="24"/>
        </w:rPr>
      </w:pPr>
      <w:r>
        <w:rPr>
          <w:rFonts w:hint="eastAsia" w:hAnsi="宋体"/>
          <w:color w:val="0C0C0C" w:themeColor="text1" w:themeTint="F2"/>
          <w:sz w:val="24"/>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3"/>
        <w:numPr>
          <w:ilvl w:val="0"/>
          <w:numId w:val="69"/>
        </w:numPr>
        <w:spacing w:before="100" w:beforeAutospacing="1" w:afterLines="50" w:line="360" w:lineRule="auto"/>
        <w:ind w:left="1288" w:hanging="1288"/>
        <w:rPr>
          <w:rFonts w:ascii="宋体" w:hAnsi="宋体" w:eastAsia="宋体"/>
        </w:rPr>
      </w:pPr>
      <w:bookmarkStart w:id="138" w:name="_Toc494721103"/>
      <w:bookmarkStart w:id="139" w:name="_Toc494665556"/>
      <w:bookmarkStart w:id="140" w:name="_Toc494702273"/>
      <w:bookmarkStart w:id="141" w:name="_Toc494745320"/>
      <w:bookmarkStart w:id="142" w:name="_Toc495861552"/>
      <w:bookmarkStart w:id="143" w:name="_Toc494665003"/>
      <w:bookmarkStart w:id="144" w:name="_Toc456264006"/>
      <w:bookmarkStart w:id="145" w:name="_Toc494665953"/>
      <w:r>
        <w:rPr>
          <w:rFonts w:hint="eastAsia" w:ascii="宋体" w:hAnsi="宋体" w:eastAsia="宋体"/>
        </w:rPr>
        <w:t>中小企业声明函</w:t>
      </w:r>
      <w:bookmarkEnd w:id="138"/>
      <w:bookmarkEnd w:id="139"/>
      <w:bookmarkEnd w:id="140"/>
      <w:bookmarkEnd w:id="141"/>
      <w:bookmarkEnd w:id="142"/>
      <w:bookmarkEnd w:id="143"/>
      <w:bookmarkEnd w:id="144"/>
      <w:bookmarkEnd w:id="145"/>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C0C0C" w:themeColor="text1" w:themeTint="F2"/>
          <w:sz w:val="24"/>
          <w:szCs w:val="21"/>
          <w:lang w:val="zh-CN"/>
        </w:rPr>
        <w:t>）规定的划分标准</w:t>
      </w:r>
      <w:r>
        <w:rPr>
          <w:rFonts w:hint="eastAsia" w:hAnsi="宋体"/>
          <w:color w:val="0C0C0C" w:themeColor="text1" w:themeTint="F2"/>
          <w:sz w:val="24"/>
        </w:rPr>
        <w:t>（详见《中小企业划型标准》）</w:t>
      </w:r>
      <w:r>
        <w:rPr>
          <w:rFonts w:hint="eastAsia" w:ascii="宋体" w:hAnsi="宋体" w:eastAsia="宋体" w:cs="Times New Roman"/>
          <w:color w:val="0C0C0C" w:themeColor="text1" w:themeTint="F2"/>
          <w:sz w:val="24"/>
          <w:szCs w:val="21"/>
          <w:lang w:val="zh-CN"/>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2.以联合体方式参与本项目投标的供应商，应由联合体双方签字盖章。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sectPr>
          <w:headerReference r:id="rId7" w:type="default"/>
          <w:footerReference r:id="rId8" w:type="default"/>
          <w:pgSz w:w="11906" w:h="16838"/>
          <w:pgMar w:top="1134" w:right="1191" w:bottom="1134" w:left="1191" w:header="851" w:footer="624" w:gutter="0"/>
          <w:cols w:space="425" w:num="1"/>
          <w:docGrid w:type="linesAndChars" w:linePitch="312" w:charSpace="0"/>
        </w:sectPr>
      </w:pPr>
    </w:p>
    <w:p>
      <w:pPr>
        <w:spacing w:line="240" w:lineRule="atLeast"/>
        <w:ind w:left="-48" w:leftChars="-23" w:right="-65" w:rightChars="-31"/>
        <w:jc w:val="center"/>
        <w:rPr>
          <w:rFonts w:ascii="宋体" w:hAnsi="宋体" w:eastAsia="宋体" w:cs="Times New Roman"/>
          <w:b/>
          <w:sz w:val="30"/>
          <w:szCs w:val="30"/>
          <w:lang w:val="zh-CN"/>
        </w:rPr>
      </w:pPr>
      <w:bookmarkStart w:id="146" w:name="_Toc476153619"/>
      <w:r>
        <w:rPr>
          <w:rFonts w:hint="eastAsia" w:ascii="宋体" w:hAnsi="宋体" w:eastAsia="宋体" w:cs="Times New Roman"/>
          <w:b/>
          <w:sz w:val="30"/>
          <w:szCs w:val="30"/>
          <w:lang w:val="zh-CN"/>
        </w:rPr>
        <w:t>中小企业划型标准</w:t>
      </w:r>
      <w:bookmarkEnd w:id="146"/>
    </w:p>
    <w:tbl>
      <w:tblPr>
        <w:tblStyle w:val="21"/>
        <w:tblW w:w="14470" w:type="dxa"/>
        <w:jc w:val="center"/>
        <w:tblInd w:w="0" w:type="dxa"/>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Layout w:type="fixed"/>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Layout w:type="fixed"/>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Layout w:type="fixed"/>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r>
        <w:br w:type="page"/>
      </w:r>
    </w:p>
    <w:p>
      <w:pPr>
        <w:sectPr>
          <w:pgSz w:w="16838" w:h="11906" w:orient="landscape"/>
          <w:pgMar w:top="1191" w:right="1134" w:bottom="1191" w:left="1134" w:header="851" w:footer="851" w:gutter="0"/>
          <w:cols w:space="425" w:num="1"/>
          <w:docGrid w:type="lines" w:linePitch="312" w:charSpace="0"/>
        </w:sectPr>
      </w:pPr>
    </w:p>
    <w:p>
      <w:pPr>
        <w:pStyle w:val="3"/>
        <w:numPr>
          <w:ilvl w:val="0"/>
          <w:numId w:val="69"/>
        </w:numPr>
        <w:spacing w:before="100" w:beforeAutospacing="1" w:afterLines="50" w:line="360" w:lineRule="auto"/>
        <w:ind w:left="1288" w:hanging="1288"/>
        <w:rPr>
          <w:rFonts w:ascii="宋体" w:hAnsi="宋体" w:eastAsia="宋体"/>
        </w:rPr>
      </w:pPr>
      <w:bookmarkStart w:id="147" w:name="_Toc494721104"/>
      <w:bookmarkStart w:id="148" w:name="_Toc494665004"/>
      <w:bookmarkStart w:id="149" w:name="_Toc495861553"/>
      <w:bookmarkStart w:id="150" w:name="_Toc494665557"/>
      <w:bookmarkStart w:id="151" w:name="_Toc494665954"/>
      <w:bookmarkStart w:id="152" w:name="_Toc494745321"/>
      <w:bookmarkStart w:id="153" w:name="_Toc494702274"/>
      <w:r>
        <w:rPr>
          <w:rFonts w:hint="eastAsia" w:ascii="宋体" w:hAnsi="宋体" w:eastAsia="宋体"/>
        </w:rPr>
        <w:t>残疾人福利性单位声明函</w:t>
      </w:r>
      <w:bookmarkEnd w:id="147"/>
      <w:bookmarkEnd w:id="148"/>
      <w:bookmarkEnd w:id="149"/>
      <w:bookmarkEnd w:id="150"/>
      <w:bookmarkEnd w:id="151"/>
      <w:bookmarkEnd w:id="152"/>
      <w:bookmarkEnd w:id="153"/>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pStyle w:val="8"/>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C0C0C" w:themeColor="text1" w:themeTint="F2"/>
          <w:sz w:val="24"/>
        </w:rPr>
        <w:t>单位为符合条件的残疾人福利性单位（详见“残疾人福利性单位应当满足的条件”）。</w:t>
      </w:r>
    </w:p>
    <w:p>
      <w:pPr>
        <w:pStyle w:val="8"/>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1"/>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1"/>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C0C0C" w:themeColor="text1" w:themeTint="F2"/>
          <w:sz w:val="24"/>
          <w:szCs w:val="24"/>
        </w:rPr>
      </w:pPr>
    </w:p>
    <w:p>
      <w:pPr>
        <w:pStyle w:val="8"/>
        <w:spacing w:line="360" w:lineRule="auto"/>
        <w:jc w:val="left"/>
        <w:rPr>
          <w:rFonts w:hAnsi="宋体" w:cs="Corbel"/>
          <w:color w:val="0C0C0C" w:themeColor="text1" w:themeTint="F2"/>
          <w:sz w:val="24"/>
        </w:rPr>
      </w:pPr>
      <w:r>
        <w:rPr>
          <w:rFonts w:hint="eastAsia" w:hAnsi="宋体" w:eastAsia="宋体" w:cs="Times New Roman"/>
          <w:bCs/>
          <w:color w:val="0C0C0C" w:themeColor="text1" w:themeTint="F2"/>
          <w:sz w:val="24"/>
          <w:szCs w:val="24"/>
        </w:rPr>
        <w:t>说明：</w:t>
      </w:r>
      <w:r>
        <w:rPr>
          <w:rFonts w:hint="eastAsia" w:hAnsi="宋体" w:cs="Corbel"/>
          <w:color w:val="0C0C0C" w:themeColor="text1" w:themeTint="F2"/>
          <w:sz w:val="24"/>
        </w:rPr>
        <w:t>1、投标人所投货物为自己制造的，也应按本声明函格式填写。</w:t>
      </w:r>
    </w:p>
    <w:p>
      <w:pPr>
        <w:pStyle w:val="8"/>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2、组成联合体的大中型企业和其他自然人、法人或者其他组织，与残疾人福利性单位之间不得存在投资关系。</w:t>
      </w:r>
    </w:p>
    <w:p>
      <w:pPr>
        <w:pStyle w:val="8"/>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3、以联合体方式参与本项目投标的供应商，应由联合体双方签字盖章。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C0C0C" w:themeColor="text1" w:themeTint="F2"/>
          <w:sz w:val="24"/>
          <w:szCs w:val="24"/>
        </w:rPr>
        <w:t>部 民政部 中国残疾人联合会关于促进残疾人就业政府采购政策的通知》（财库〔2017〕141号）的规定，本单位为符合条件的残疾人福利性单位</w:t>
      </w:r>
      <w:r>
        <w:rPr>
          <w:rFonts w:hint="eastAsia" w:hAnsi="宋体"/>
          <w:color w:val="0C0C0C" w:themeColor="text1" w:themeTint="F2"/>
          <w:sz w:val="24"/>
        </w:rPr>
        <w:t>（详见“残疾人福利性单位应当满足的条件”）</w:t>
      </w:r>
      <w:r>
        <w:rPr>
          <w:rFonts w:hint="eastAsia" w:ascii="宋体" w:hAnsi="宋体" w:eastAsia="宋体" w:cs="Times New Roman"/>
          <w:color w:val="0C0C0C" w:themeColor="text1" w:themeTint="F2"/>
          <w:sz w:val="24"/>
          <w:szCs w:val="24"/>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C0C0C" w:themeColor="text1" w:themeTint="F2"/>
          <w:sz w:val="24"/>
          <w:szCs w:val="21"/>
        </w:rPr>
      </w:pPr>
      <w:r>
        <w:rPr>
          <w:rFonts w:hint="eastAsia" w:ascii="宋体" w:hAnsi="宋体" w:cs="Courier New"/>
          <w:color w:val="0C0C0C" w:themeColor="text1" w:themeTint="F2"/>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C0C0C" w:themeColor="text1" w:themeTint="F2"/>
          <w:sz w:val="24"/>
          <w:szCs w:val="24"/>
        </w:rPr>
      </w:pPr>
      <w:r>
        <w:rPr>
          <w:rFonts w:hint="eastAsia" w:ascii="宋体" w:hAnsi="宋体" w:cs="Courier New"/>
          <w:color w:val="0C0C0C" w:themeColor="text1" w:themeTint="F2"/>
          <w:sz w:val="24"/>
          <w:szCs w:val="21"/>
        </w:rPr>
        <w:t>2、以联合体方式参与本项目投标的供应商，应由联合体双方签字盖章。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3"/>
        <w:numPr>
          <w:ilvl w:val="0"/>
          <w:numId w:val="69"/>
        </w:numPr>
        <w:spacing w:before="100" w:beforeAutospacing="1" w:afterLines="50" w:line="360" w:lineRule="auto"/>
        <w:ind w:left="1288" w:hanging="1288"/>
        <w:rPr>
          <w:rFonts w:ascii="宋体" w:hAnsi="宋体" w:eastAsia="宋体"/>
        </w:rPr>
      </w:pPr>
      <w:bookmarkStart w:id="154" w:name="_Toc494665005"/>
      <w:bookmarkStart w:id="155" w:name="_Toc494665955"/>
      <w:bookmarkStart w:id="156" w:name="_Toc495861554"/>
      <w:bookmarkStart w:id="157" w:name="_Toc494721105"/>
      <w:bookmarkStart w:id="158" w:name="_Toc494745322"/>
      <w:bookmarkStart w:id="159" w:name="_Toc494702275"/>
      <w:bookmarkStart w:id="160" w:name="_Toc494665558"/>
      <w:bookmarkStart w:id="161" w:name="_Toc494577410"/>
      <w:r>
        <w:rPr>
          <w:rFonts w:hint="eastAsia" w:ascii="宋体" w:hAnsi="宋体" w:eastAsia="宋体"/>
        </w:rPr>
        <w:t>开标一览表</w:t>
      </w:r>
      <w:bookmarkEnd w:id="154"/>
      <w:bookmarkEnd w:id="155"/>
      <w:bookmarkEnd w:id="156"/>
      <w:bookmarkEnd w:id="157"/>
      <w:bookmarkEnd w:id="158"/>
      <w:bookmarkEnd w:id="159"/>
      <w:bookmarkEnd w:id="160"/>
      <w:bookmarkEnd w:id="161"/>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的集中采购机构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3"/>
        <w:numPr>
          <w:ilvl w:val="0"/>
          <w:numId w:val="69"/>
        </w:numPr>
        <w:spacing w:before="100" w:beforeAutospacing="1" w:afterLines="50" w:line="360" w:lineRule="auto"/>
        <w:ind w:left="1288" w:hanging="1288"/>
        <w:rPr>
          <w:rFonts w:ascii="宋体" w:hAnsi="宋体" w:eastAsia="宋体"/>
        </w:rPr>
      </w:pPr>
      <w:bookmarkStart w:id="162" w:name="_Toc494702276"/>
      <w:bookmarkStart w:id="163" w:name="_Toc495861555"/>
      <w:bookmarkStart w:id="164" w:name="_Toc494577411"/>
      <w:bookmarkStart w:id="165" w:name="_Toc494665956"/>
      <w:bookmarkStart w:id="166" w:name="_Toc494721106"/>
      <w:bookmarkStart w:id="167" w:name="_Toc494665559"/>
      <w:bookmarkStart w:id="168" w:name="_Toc494665006"/>
      <w:bookmarkStart w:id="169" w:name="_Toc494745323"/>
      <w:r>
        <w:rPr>
          <w:rFonts w:hint="eastAsia" w:ascii="宋体" w:hAnsi="宋体" w:eastAsia="宋体"/>
        </w:rPr>
        <w:t>投标报价明细表</w:t>
      </w:r>
      <w:bookmarkEnd w:id="162"/>
      <w:bookmarkEnd w:id="163"/>
      <w:bookmarkEnd w:id="164"/>
      <w:bookmarkEnd w:id="165"/>
      <w:bookmarkEnd w:id="166"/>
      <w:bookmarkEnd w:id="167"/>
      <w:bookmarkEnd w:id="168"/>
      <w:bookmarkEnd w:id="169"/>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C0C0C" w:themeColor="text1" w:themeTint="F2"/>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288" w:hanging="1288"/>
        <w:rPr>
          <w:rFonts w:ascii="宋体" w:hAnsi="宋体" w:eastAsia="宋体"/>
          <w:sz w:val="31"/>
          <w:szCs w:val="31"/>
        </w:rPr>
      </w:pPr>
      <w:bookmarkStart w:id="170" w:name="_Toc494665560"/>
      <w:bookmarkStart w:id="171" w:name="_Toc494665957"/>
      <w:bookmarkStart w:id="172" w:name="_Toc494702277"/>
      <w:bookmarkStart w:id="173" w:name="_Toc494721107"/>
      <w:bookmarkStart w:id="174" w:name="_Toc494665007"/>
      <w:bookmarkStart w:id="175" w:name="_Toc494745324"/>
      <w:bookmarkStart w:id="176" w:name="_Toc495861556"/>
      <w:bookmarkStart w:id="177" w:name="_Toc494577412"/>
      <w:r>
        <w:rPr>
          <w:rFonts w:hint="eastAsia" w:ascii="宋体" w:hAnsi="宋体" w:eastAsia="宋体"/>
          <w:sz w:val="31"/>
          <w:szCs w:val="31"/>
        </w:rPr>
        <w:t>小型和微型企业、监狱企业、残疾人福利性单位货物汇总表</w:t>
      </w:r>
      <w:bookmarkEnd w:id="170"/>
      <w:bookmarkEnd w:id="171"/>
      <w:bookmarkEnd w:id="172"/>
      <w:bookmarkEnd w:id="173"/>
      <w:bookmarkEnd w:id="174"/>
      <w:bookmarkEnd w:id="175"/>
      <w:bookmarkEnd w:id="176"/>
      <w:bookmarkEnd w:id="17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288" w:hanging="1288"/>
        <w:rPr>
          <w:rFonts w:ascii="宋体" w:hAnsi="宋体" w:eastAsia="宋体"/>
        </w:rPr>
      </w:pPr>
      <w:bookmarkStart w:id="178" w:name="_Toc494665958"/>
      <w:bookmarkStart w:id="179" w:name="_Toc494665008"/>
      <w:bookmarkStart w:id="180" w:name="_Toc494745325"/>
      <w:bookmarkStart w:id="181" w:name="_Toc495861557"/>
      <w:bookmarkStart w:id="182" w:name="_Toc494721108"/>
      <w:bookmarkStart w:id="183" w:name="_Toc494702278"/>
      <w:bookmarkStart w:id="184" w:name="_Toc494665561"/>
      <w:r>
        <w:rPr>
          <w:rFonts w:hint="eastAsia" w:ascii="宋体" w:hAnsi="宋体" w:eastAsia="宋体"/>
        </w:rPr>
        <w:t>投标货物（工程或服务）清单</w:t>
      </w:r>
      <w:bookmarkEnd w:id="178"/>
      <w:bookmarkEnd w:id="179"/>
      <w:bookmarkEnd w:id="180"/>
      <w:bookmarkEnd w:id="181"/>
      <w:bookmarkEnd w:id="182"/>
      <w:bookmarkEnd w:id="183"/>
      <w:bookmarkEnd w:id="184"/>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3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288" w:hanging="1288"/>
        <w:rPr>
          <w:rFonts w:ascii="宋体" w:hAnsi="宋体" w:eastAsia="宋体"/>
        </w:rPr>
      </w:pPr>
      <w:bookmarkStart w:id="185" w:name="_Toc495861558"/>
      <w:bookmarkStart w:id="186" w:name="_Toc494665562"/>
      <w:bookmarkStart w:id="187" w:name="_Toc494665009"/>
      <w:bookmarkStart w:id="188" w:name="_Toc494702279"/>
      <w:bookmarkStart w:id="189" w:name="_Toc494745326"/>
      <w:bookmarkStart w:id="190" w:name="_Toc494721109"/>
      <w:bookmarkStart w:id="191" w:name="_Toc494665959"/>
      <w:r>
        <w:rPr>
          <w:rFonts w:hint="eastAsia" w:ascii="宋体" w:hAnsi="宋体" w:eastAsia="宋体"/>
        </w:rPr>
        <w:t>交纳投标保证金的银行凭证</w:t>
      </w:r>
      <w:bookmarkEnd w:id="185"/>
      <w:bookmarkEnd w:id="186"/>
      <w:bookmarkEnd w:id="187"/>
      <w:bookmarkEnd w:id="188"/>
      <w:bookmarkEnd w:id="189"/>
      <w:bookmarkEnd w:id="190"/>
      <w:bookmarkEnd w:id="191"/>
    </w:p>
    <w:p>
      <w:pPr>
        <w:spacing w:line="480" w:lineRule="auto"/>
        <w:rPr>
          <w:rFonts w:ascii="宋体" w:hAnsi="宋体" w:cs="Courier New"/>
          <w:b/>
          <w:sz w:val="28"/>
          <w:szCs w:val="28"/>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21"/>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21"/>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3"/>
        <w:numPr>
          <w:ilvl w:val="0"/>
          <w:numId w:val="69"/>
        </w:numPr>
        <w:spacing w:before="100" w:beforeAutospacing="1" w:afterLines="50" w:line="360" w:lineRule="auto"/>
        <w:ind w:left="1288" w:hanging="1288"/>
        <w:rPr>
          <w:rFonts w:ascii="宋体" w:hAnsi="宋体" w:eastAsia="宋体"/>
        </w:rPr>
      </w:pPr>
      <w:bookmarkStart w:id="192" w:name="_Toc494665010"/>
      <w:bookmarkStart w:id="193" w:name="_Toc494721110"/>
      <w:bookmarkStart w:id="194" w:name="_Toc495861559"/>
      <w:bookmarkStart w:id="195" w:name="_Toc494745327"/>
      <w:bookmarkStart w:id="196" w:name="_Toc494702280"/>
      <w:bookmarkStart w:id="197" w:name="_Toc494665563"/>
      <w:bookmarkStart w:id="198" w:name="_Toc238276247"/>
      <w:bookmarkStart w:id="199" w:name="_Toc236473303"/>
      <w:bookmarkStart w:id="200" w:name="_Toc494665960"/>
      <w:r>
        <w:rPr>
          <w:rFonts w:hint="eastAsia" w:ascii="宋体" w:hAnsi="宋体" w:eastAsia="宋体"/>
        </w:rPr>
        <w:t>法定代表人授权书</w:t>
      </w:r>
      <w:bookmarkEnd w:id="192"/>
      <w:bookmarkEnd w:id="193"/>
      <w:bookmarkEnd w:id="194"/>
      <w:bookmarkEnd w:id="195"/>
      <w:bookmarkEnd w:id="196"/>
      <w:bookmarkEnd w:id="197"/>
      <w:bookmarkEnd w:id="198"/>
      <w:bookmarkEnd w:id="199"/>
      <w:bookmarkEnd w:id="200"/>
    </w:p>
    <w:p>
      <w:pPr>
        <w:spacing w:line="480" w:lineRule="auto"/>
        <w:rPr>
          <w:rFonts w:ascii="宋体" w:hAnsi="宋体" w:eastAsia="宋体" w:cs="Times New Roman"/>
          <w:b/>
          <w:sz w:val="24"/>
          <w:szCs w:val="24"/>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21"/>
        <w:tblW w:w="9532"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3"/>
        <w:numPr>
          <w:ilvl w:val="0"/>
          <w:numId w:val="69"/>
        </w:numPr>
        <w:spacing w:before="100" w:beforeAutospacing="1" w:afterLines="50" w:line="360" w:lineRule="auto"/>
        <w:ind w:left="1610" w:hanging="1610"/>
        <w:rPr>
          <w:rFonts w:ascii="宋体" w:hAnsi="宋体" w:eastAsia="宋体"/>
        </w:rPr>
      </w:pPr>
      <w:bookmarkStart w:id="201" w:name="_Toc495861560"/>
      <w:bookmarkStart w:id="202" w:name="_Toc494665011"/>
      <w:bookmarkStart w:id="203" w:name="_Toc494665961"/>
      <w:bookmarkStart w:id="204" w:name="_Toc494721111"/>
      <w:bookmarkStart w:id="205" w:name="_Toc494665564"/>
      <w:bookmarkStart w:id="206" w:name="_Toc238276248"/>
      <w:bookmarkStart w:id="207" w:name="_Toc236473304"/>
      <w:bookmarkStart w:id="208" w:name="_Toc494745328"/>
      <w:bookmarkStart w:id="209" w:name="_Toc494702281"/>
      <w:r>
        <w:rPr>
          <w:rFonts w:hint="eastAsia" w:ascii="宋体" w:hAnsi="宋体" w:eastAsia="宋体"/>
        </w:rPr>
        <w:t>投标人的资格声明</w:t>
      </w:r>
      <w:bookmarkEnd w:id="201"/>
      <w:bookmarkEnd w:id="202"/>
      <w:bookmarkEnd w:id="203"/>
      <w:bookmarkEnd w:id="204"/>
      <w:bookmarkEnd w:id="205"/>
      <w:bookmarkEnd w:id="206"/>
      <w:bookmarkEnd w:id="207"/>
      <w:bookmarkEnd w:id="208"/>
      <w:bookmarkEnd w:id="209"/>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3"/>
        <w:numPr>
          <w:ilvl w:val="0"/>
          <w:numId w:val="69"/>
        </w:numPr>
        <w:spacing w:before="100" w:beforeAutospacing="1" w:afterLines="50" w:line="360" w:lineRule="auto"/>
        <w:ind w:left="1610" w:hanging="1610"/>
        <w:rPr>
          <w:rFonts w:ascii="宋体" w:hAnsi="宋体" w:eastAsia="宋体"/>
        </w:rPr>
      </w:pPr>
      <w:bookmarkStart w:id="210" w:name="_Toc495861561"/>
      <w:bookmarkStart w:id="211" w:name="_Toc494745329"/>
      <w:bookmarkStart w:id="212" w:name="_Toc494665962"/>
      <w:bookmarkStart w:id="213" w:name="_Toc494665012"/>
      <w:bookmarkStart w:id="214" w:name="_Toc494665565"/>
      <w:bookmarkStart w:id="215" w:name="_Toc494721112"/>
      <w:bookmarkStart w:id="216" w:name="_Toc494702282"/>
      <w:r>
        <w:rPr>
          <w:rFonts w:hint="eastAsia" w:ascii="宋体" w:hAnsi="宋体" w:eastAsia="宋体"/>
        </w:rPr>
        <w:t>项目负责人、技术负责人简历表</w:t>
      </w:r>
      <w:bookmarkEnd w:id="210"/>
      <w:bookmarkEnd w:id="211"/>
      <w:bookmarkEnd w:id="212"/>
      <w:bookmarkEnd w:id="213"/>
      <w:bookmarkEnd w:id="214"/>
      <w:bookmarkEnd w:id="215"/>
      <w:bookmarkEnd w:id="21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352" w:type="dxa"/>
        <w:jc w:val="center"/>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17" w:name="_Toc494665013"/>
      <w:bookmarkStart w:id="218" w:name="_Toc238276251"/>
      <w:bookmarkStart w:id="219" w:name="_Toc494721113"/>
      <w:bookmarkStart w:id="220" w:name="_Toc236473307"/>
      <w:bookmarkStart w:id="221" w:name="_Toc495861562"/>
      <w:bookmarkStart w:id="222" w:name="_Toc494665963"/>
      <w:bookmarkStart w:id="223" w:name="_Toc494702283"/>
      <w:bookmarkStart w:id="224" w:name="_Toc494665566"/>
      <w:bookmarkStart w:id="225" w:name="_Toc494745330"/>
      <w:r>
        <w:rPr>
          <w:rFonts w:hint="eastAsia" w:ascii="宋体" w:hAnsi="宋体" w:eastAsia="宋体"/>
        </w:rPr>
        <w:t>项目班子成员情况表</w:t>
      </w:r>
      <w:bookmarkEnd w:id="217"/>
      <w:bookmarkEnd w:id="218"/>
      <w:bookmarkEnd w:id="219"/>
      <w:bookmarkEnd w:id="220"/>
      <w:bookmarkEnd w:id="221"/>
      <w:bookmarkEnd w:id="222"/>
      <w:bookmarkEnd w:id="223"/>
      <w:bookmarkEnd w:id="224"/>
      <w:bookmarkEnd w:id="22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26" w:name="_Toc238276256"/>
      <w:bookmarkStart w:id="227" w:name="_Toc494665964"/>
      <w:bookmarkStart w:id="228" w:name="_Toc494721114"/>
      <w:bookmarkStart w:id="229" w:name="_Toc494665567"/>
      <w:bookmarkStart w:id="230" w:name="_Toc495861563"/>
      <w:bookmarkStart w:id="231" w:name="_Toc494702284"/>
      <w:bookmarkStart w:id="232" w:name="_Toc494745331"/>
      <w:bookmarkStart w:id="233" w:name="_Toc494665014"/>
      <w:bookmarkStart w:id="234" w:name="_Toc236473312"/>
      <w:r>
        <w:rPr>
          <w:rFonts w:hint="eastAsia" w:ascii="宋体" w:hAnsi="宋体" w:eastAsia="宋体"/>
        </w:rPr>
        <w:t>投标人类似项目业绩表</w:t>
      </w:r>
      <w:bookmarkEnd w:id="226"/>
      <w:bookmarkEnd w:id="227"/>
      <w:bookmarkEnd w:id="228"/>
      <w:bookmarkEnd w:id="229"/>
      <w:bookmarkEnd w:id="230"/>
      <w:bookmarkEnd w:id="231"/>
      <w:bookmarkEnd w:id="232"/>
      <w:bookmarkEnd w:id="233"/>
      <w:bookmarkEnd w:id="23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420"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35" w:name="_Toc494745332"/>
      <w:bookmarkStart w:id="236" w:name="_Toc494721115"/>
      <w:bookmarkStart w:id="237" w:name="_Toc495861564"/>
      <w:bookmarkStart w:id="238" w:name="_Toc494665568"/>
      <w:bookmarkStart w:id="239" w:name="_Toc494665015"/>
      <w:bookmarkStart w:id="240" w:name="_Toc494665965"/>
      <w:bookmarkStart w:id="241" w:name="_Toc494702285"/>
      <w:r>
        <w:rPr>
          <w:rFonts w:hint="eastAsia" w:ascii="宋体" w:hAnsi="宋体" w:eastAsia="宋体"/>
        </w:rPr>
        <w:t>符合性审查对照表</w:t>
      </w:r>
      <w:bookmarkEnd w:id="235"/>
      <w:bookmarkEnd w:id="236"/>
      <w:bookmarkEnd w:id="237"/>
      <w:bookmarkEnd w:id="238"/>
      <w:bookmarkEnd w:id="239"/>
      <w:bookmarkEnd w:id="240"/>
      <w:bookmarkEnd w:id="24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42" w:name="_Toc494721116"/>
      <w:bookmarkStart w:id="243" w:name="_Toc495861565"/>
      <w:bookmarkStart w:id="244" w:name="_Toc494745333"/>
      <w:bookmarkStart w:id="245" w:name="_Toc494665016"/>
      <w:bookmarkStart w:id="246" w:name="_Toc494665966"/>
      <w:bookmarkStart w:id="247" w:name="_Toc494702286"/>
      <w:bookmarkStart w:id="248" w:name="_Toc494665569"/>
      <w:r>
        <w:rPr>
          <w:rFonts w:hint="eastAsia" w:ascii="宋体" w:hAnsi="宋体" w:eastAsia="宋体"/>
        </w:rPr>
        <w:t>商务要求响应、偏离说明表</w:t>
      </w:r>
      <w:bookmarkEnd w:id="242"/>
      <w:bookmarkEnd w:id="243"/>
      <w:bookmarkEnd w:id="244"/>
      <w:bookmarkEnd w:id="245"/>
      <w:bookmarkEnd w:id="246"/>
      <w:bookmarkEnd w:id="247"/>
      <w:bookmarkEnd w:id="24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49" w:name="_Toc494702287"/>
      <w:bookmarkStart w:id="250" w:name="_Toc494665967"/>
      <w:bookmarkStart w:id="251" w:name="_Toc494745334"/>
      <w:bookmarkStart w:id="252" w:name="_Toc494721117"/>
      <w:bookmarkStart w:id="253" w:name="_Toc494665570"/>
      <w:bookmarkStart w:id="254" w:name="_Toc494665017"/>
      <w:bookmarkStart w:id="255" w:name="_Toc495861566"/>
      <w:r>
        <w:rPr>
          <w:rFonts w:hint="eastAsia" w:ascii="宋体" w:hAnsi="宋体" w:eastAsia="宋体"/>
        </w:rPr>
        <w:t>商务要求“★”号条款响应、偏离说明表</w:t>
      </w:r>
      <w:bookmarkEnd w:id="249"/>
      <w:bookmarkEnd w:id="250"/>
      <w:bookmarkEnd w:id="251"/>
      <w:bookmarkEnd w:id="252"/>
      <w:bookmarkEnd w:id="253"/>
      <w:bookmarkEnd w:id="254"/>
      <w:bookmarkEnd w:id="25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56" w:name="_Toc495861567"/>
      <w:bookmarkStart w:id="257" w:name="_Toc494745335"/>
      <w:bookmarkStart w:id="258" w:name="_Toc494665968"/>
      <w:bookmarkStart w:id="259" w:name="_Toc494665571"/>
      <w:bookmarkStart w:id="260" w:name="_Toc494721118"/>
      <w:bookmarkStart w:id="261" w:name="_Toc494665018"/>
      <w:bookmarkStart w:id="262" w:name="_Toc494702288"/>
      <w:r>
        <w:rPr>
          <w:rFonts w:hint="eastAsia" w:ascii="宋体" w:hAnsi="宋体" w:eastAsia="宋体"/>
        </w:rPr>
        <w:t>商务评议对照表</w:t>
      </w:r>
      <w:bookmarkEnd w:id="256"/>
      <w:bookmarkEnd w:id="257"/>
      <w:bookmarkEnd w:id="258"/>
      <w:bookmarkEnd w:id="259"/>
      <w:bookmarkEnd w:id="260"/>
      <w:bookmarkEnd w:id="261"/>
      <w:bookmarkEnd w:id="26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7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63" w:name="_Toc495861568"/>
      <w:bookmarkStart w:id="264" w:name="_Toc494665969"/>
      <w:bookmarkStart w:id="265" w:name="_Toc494702289"/>
      <w:bookmarkStart w:id="266" w:name="_Toc494721119"/>
      <w:bookmarkStart w:id="267" w:name="_Toc494745336"/>
      <w:bookmarkStart w:id="268" w:name="_Toc494665572"/>
      <w:bookmarkStart w:id="269" w:name="_Toc494665019"/>
      <w:r>
        <w:rPr>
          <w:rFonts w:hint="eastAsia" w:ascii="宋体" w:hAnsi="宋体" w:eastAsia="宋体"/>
        </w:rPr>
        <w:t>技术、服务要求响应、偏离说明表</w:t>
      </w:r>
      <w:bookmarkEnd w:id="263"/>
      <w:bookmarkEnd w:id="264"/>
      <w:bookmarkEnd w:id="265"/>
      <w:bookmarkEnd w:id="266"/>
      <w:bookmarkEnd w:id="267"/>
      <w:bookmarkEnd w:id="268"/>
      <w:bookmarkEnd w:id="26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70" w:name="_Toc494721120"/>
      <w:bookmarkStart w:id="271" w:name="_Toc494745337"/>
      <w:bookmarkStart w:id="272" w:name="_Toc494665970"/>
      <w:bookmarkStart w:id="273" w:name="_Toc495861569"/>
      <w:bookmarkStart w:id="274" w:name="_Toc494702290"/>
      <w:bookmarkStart w:id="275" w:name="_Toc494665573"/>
      <w:bookmarkStart w:id="276" w:name="_Toc494665020"/>
      <w:bookmarkStart w:id="277" w:name="_Toc329859066"/>
      <w:r>
        <w:rPr>
          <w:rFonts w:hint="eastAsia" w:ascii="宋体" w:hAnsi="宋体" w:eastAsia="宋体"/>
        </w:rPr>
        <w:t>技术、服务要求“★”号条款响应、偏离说明表</w:t>
      </w:r>
      <w:bookmarkEnd w:id="270"/>
      <w:bookmarkEnd w:id="271"/>
      <w:bookmarkEnd w:id="272"/>
      <w:bookmarkEnd w:id="273"/>
      <w:bookmarkEnd w:id="274"/>
      <w:bookmarkEnd w:id="275"/>
      <w:bookmarkEnd w:id="27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77"/>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9"/>
        </w:numPr>
        <w:spacing w:before="100" w:beforeAutospacing="1" w:afterLines="50" w:line="360" w:lineRule="auto"/>
        <w:ind w:left="1610" w:hanging="1610"/>
        <w:rPr>
          <w:rFonts w:ascii="宋体" w:hAnsi="宋体" w:eastAsia="宋体"/>
        </w:rPr>
      </w:pPr>
      <w:bookmarkStart w:id="278" w:name="_Toc494665971"/>
      <w:bookmarkStart w:id="279" w:name="_Toc495861570"/>
      <w:bookmarkStart w:id="280" w:name="_Toc494721121"/>
      <w:bookmarkStart w:id="281" w:name="_Toc494745338"/>
      <w:bookmarkStart w:id="282" w:name="_Toc494665021"/>
      <w:bookmarkStart w:id="283" w:name="_Toc494702291"/>
      <w:bookmarkStart w:id="284" w:name="_Toc494665574"/>
      <w:r>
        <w:rPr>
          <w:rFonts w:hint="eastAsia" w:ascii="宋体" w:hAnsi="宋体" w:eastAsia="宋体"/>
        </w:rPr>
        <w:t>技术、服务评议对照表</w:t>
      </w:r>
      <w:bookmarkEnd w:id="278"/>
      <w:bookmarkEnd w:id="279"/>
      <w:bookmarkEnd w:id="280"/>
      <w:bookmarkEnd w:id="281"/>
      <w:bookmarkEnd w:id="282"/>
      <w:bookmarkEnd w:id="283"/>
      <w:bookmarkEnd w:id="28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7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1"/>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themeColor="text1" w:sz="4" w:space="1"/>
      </w:pBdr>
      <w:tabs>
        <w:tab w:val="clear" w:pos="4153"/>
        <w:tab w:val="clear" w:pos="8306"/>
      </w:tabs>
      <w:ind w:right="-9" w:firstLine="360" w:firstLineChars="200"/>
      <w:jc w:val="both"/>
    </w:pPr>
    <w:r>
      <w:rPr>
        <w:rFonts w:hint="eastAsia" w:asciiTheme="minorEastAsia" w:hAnsiTheme="minorEastAsia"/>
      </w:rPr>
      <w:t xml:space="preserve">                                                                    </w:t>
    </w:r>
    <w:r>
      <w:rPr>
        <w:rFonts w:hint="eastAsia" w:asciiTheme="minorEastAsia" w:hAnsiTheme="minorEastAsia"/>
        <w:u w:val="single"/>
      </w:rPr>
      <w:t xml:space="preserve">                        </w:t>
    </w:r>
    <w:r>
      <w:rPr>
        <w:rFonts w:hint="eastAsia" w:asciiTheme="minorEastAsia" w:hAnsiTheme="minorEastAsia"/>
      </w:rPr>
      <w:t>制</w:t>
    </w:r>
  </w:p>
  <w:p>
    <w:pPr>
      <w:pStyle w:val="11"/>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29</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000000" w:themeColor="text1" w:sz="0" w:space="1"/>
      </w:pBdr>
      <w:tabs>
        <w:tab w:val="clear" w:pos="4153"/>
      </w:tabs>
      <w:jc w:val="left"/>
      <w:rPr>
        <w:b/>
      </w:rPr>
    </w:pPr>
    <w:r>
      <w:rPr>
        <w:rFonts w:hint="eastAsia"/>
        <w:b/>
      </w:rPr>
      <w:t>项目名称</w:t>
    </w:r>
    <w:r>
      <w:rPr>
        <w:rFonts w:hint="eastAsia" w:asciiTheme="minorEastAsia" w:hAnsiTheme="minorEastAsia"/>
        <w:b/>
      </w:rPr>
      <w:t xml:space="preserve">： </w:t>
    </w:r>
    <w:r>
      <w:rPr>
        <w:rFonts w:hint="eastAsia" w:ascii="宋体" w:hAnsi="宋体"/>
        <w:b/>
        <w:bCs/>
        <w:sz w:val="24"/>
        <w:szCs w:val="24"/>
        <w:u w:val="single"/>
      </w:rPr>
      <w:t>阳新县2018中央支农专项油菜产业发展（统一机防）采购</w:t>
    </w:r>
    <w:r>
      <w:rPr>
        <w:rFonts w:hint="eastAsia" w:asciiTheme="minorEastAsia" w:hAnsiTheme="minorEastAsia"/>
        <w:b/>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4055F8"/>
    <w:multiLevelType w:val="singleLevel"/>
    <w:tmpl w:val="B64055F8"/>
    <w:lvl w:ilvl="0" w:tentative="0">
      <w:start w:val="1"/>
      <w:numFmt w:val="decimal"/>
      <w:suff w:val="nothing"/>
      <w:lvlText w:val="%1、"/>
      <w:lvlJc w:val="left"/>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BC443A"/>
    <w:multiLevelType w:val="multilevel"/>
    <w:tmpl w:val="01BC443A"/>
    <w:lvl w:ilvl="0" w:tentative="0">
      <w:start w:val="1"/>
      <w:numFmt w:val="chineseCountingThousand"/>
      <w:lvlText w:val="%1、"/>
      <w:lvlJc w:val="left"/>
      <w:pPr>
        <w:ind w:left="420" w:hanging="420"/>
      </w:pPr>
      <w:rPr>
        <w:rFonts w:hint="default" w:ascii="宋体" w:hAnsi="宋体" w:eastAsia="宋体"/>
        <w:b/>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69529A2"/>
    <w:multiLevelType w:val="multilevel"/>
    <w:tmpl w:val="069529A2"/>
    <w:lvl w:ilvl="0" w:tentative="0">
      <w:start w:val="1"/>
      <w:numFmt w:val="decimal"/>
      <w:lvlText w:val="3.%1 "/>
      <w:lvlJc w:val="left"/>
      <w:pPr>
        <w:ind w:left="506" w:hanging="420"/>
      </w:pPr>
      <w:rPr>
        <w:rFonts w:hint="eastAsia"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8">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3">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6">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7">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20">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1">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2">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3">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4">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6">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0">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EEA7C99"/>
    <w:multiLevelType w:val="multilevel"/>
    <w:tmpl w:val="2EEA7C99"/>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1141526"/>
    <w:multiLevelType w:val="multilevel"/>
    <w:tmpl w:val="31141526"/>
    <w:lvl w:ilvl="0" w:tentative="0">
      <w:start w:val="1"/>
      <w:numFmt w:val="decimal"/>
      <w:lvlText w:val="2.%1 "/>
      <w:lvlJc w:val="left"/>
      <w:pPr>
        <w:ind w:left="506" w:hanging="420"/>
      </w:pPr>
      <w:rPr>
        <w:rFonts w:hint="eastAsia"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6">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36853BA"/>
    <w:multiLevelType w:val="multilevel"/>
    <w:tmpl w:val="336853B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38231D7"/>
    <w:multiLevelType w:val="multilevel"/>
    <w:tmpl w:val="338231D7"/>
    <w:lvl w:ilvl="0" w:tentative="0">
      <w:start w:val="1"/>
      <w:numFmt w:val="decimal"/>
      <w:lvlText w:val="1.%1 "/>
      <w:lvlJc w:val="left"/>
      <w:pPr>
        <w:ind w:left="506" w:hanging="420"/>
      </w:pPr>
      <w:rPr>
        <w:rFonts w:hint="eastAsia"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44">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5">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6">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9">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6">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7">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8">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9">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1">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65">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8">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9">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72">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9"/>
  </w:num>
  <w:num w:numId="2">
    <w:abstractNumId w:val="3"/>
  </w:num>
  <w:num w:numId="3">
    <w:abstractNumId w:val="21"/>
  </w:num>
  <w:num w:numId="4">
    <w:abstractNumId w:val="36"/>
  </w:num>
  <w:num w:numId="5">
    <w:abstractNumId w:val="52"/>
  </w:num>
  <w:num w:numId="6">
    <w:abstractNumId w:val="4"/>
  </w:num>
  <w:num w:numId="7">
    <w:abstractNumId w:val="46"/>
  </w:num>
  <w:num w:numId="8">
    <w:abstractNumId w:val="18"/>
  </w:num>
  <w:num w:numId="9">
    <w:abstractNumId w:val="8"/>
  </w:num>
  <w:num w:numId="10">
    <w:abstractNumId w:val="60"/>
  </w:num>
  <w:num w:numId="11">
    <w:abstractNumId w:val="40"/>
  </w:num>
  <w:num w:numId="12">
    <w:abstractNumId w:val="56"/>
  </w:num>
  <w:num w:numId="13">
    <w:abstractNumId w:val="35"/>
  </w:num>
  <w:num w:numId="14">
    <w:abstractNumId w:val="7"/>
  </w:num>
  <w:num w:numId="15">
    <w:abstractNumId w:val="26"/>
  </w:num>
  <w:num w:numId="16">
    <w:abstractNumId w:val="27"/>
  </w:num>
  <w:num w:numId="17">
    <w:abstractNumId w:val="12"/>
  </w:num>
  <w:num w:numId="18">
    <w:abstractNumId w:val="11"/>
  </w:num>
  <w:num w:numId="19">
    <w:abstractNumId w:val="69"/>
  </w:num>
  <w:num w:numId="20">
    <w:abstractNumId w:val="13"/>
  </w:num>
  <w:num w:numId="21">
    <w:abstractNumId w:val="34"/>
  </w:num>
  <w:num w:numId="22">
    <w:abstractNumId w:val="42"/>
  </w:num>
  <w:num w:numId="23">
    <w:abstractNumId w:val="45"/>
  </w:num>
  <w:num w:numId="24">
    <w:abstractNumId w:val="72"/>
  </w:num>
  <w:num w:numId="25">
    <w:abstractNumId w:val="53"/>
  </w:num>
  <w:num w:numId="26">
    <w:abstractNumId w:val="65"/>
  </w:num>
  <w:num w:numId="27">
    <w:abstractNumId w:val="70"/>
  </w:num>
  <w:num w:numId="28">
    <w:abstractNumId w:val="51"/>
  </w:num>
  <w:num w:numId="29">
    <w:abstractNumId w:val="10"/>
  </w:num>
  <w:num w:numId="30">
    <w:abstractNumId w:val="23"/>
  </w:num>
  <w:num w:numId="31">
    <w:abstractNumId w:val="66"/>
  </w:num>
  <w:num w:numId="32">
    <w:abstractNumId w:val="61"/>
  </w:num>
  <w:num w:numId="33">
    <w:abstractNumId w:val="44"/>
  </w:num>
  <w:num w:numId="34">
    <w:abstractNumId w:val="59"/>
  </w:num>
  <w:num w:numId="35">
    <w:abstractNumId w:val="28"/>
  </w:num>
  <w:num w:numId="36">
    <w:abstractNumId w:val="62"/>
  </w:num>
  <w:num w:numId="37">
    <w:abstractNumId w:val="2"/>
  </w:num>
  <w:num w:numId="38">
    <w:abstractNumId w:val="37"/>
  </w:num>
  <w:num w:numId="39">
    <w:abstractNumId w:val="9"/>
  </w:num>
  <w:num w:numId="40">
    <w:abstractNumId w:val="0"/>
  </w:num>
  <w:num w:numId="41">
    <w:abstractNumId w:val="32"/>
  </w:num>
  <w:num w:numId="42">
    <w:abstractNumId w:val="38"/>
  </w:num>
  <w:num w:numId="43">
    <w:abstractNumId w:val="33"/>
  </w:num>
  <w:num w:numId="44">
    <w:abstractNumId w:val="6"/>
  </w:num>
  <w:num w:numId="45">
    <w:abstractNumId w:val="54"/>
  </w:num>
  <w:num w:numId="46">
    <w:abstractNumId w:val="30"/>
  </w:num>
  <w:num w:numId="47">
    <w:abstractNumId w:val="50"/>
  </w:num>
  <w:num w:numId="48">
    <w:abstractNumId w:val="39"/>
  </w:num>
  <w:num w:numId="49">
    <w:abstractNumId w:val="47"/>
  </w:num>
  <w:num w:numId="50">
    <w:abstractNumId w:val="41"/>
  </w:num>
  <w:num w:numId="51">
    <w:abstractNumId w:val="20"/>
  </w:num>
  <w:num w:numId="52">
    <w:abstractNumId w:val="58"/>
  </w:num>
  <w:num w:numId="53">
    <w:abstractNumId w:val="73"/>
  </w:num>
  <w:num w:numId="54">
    <w:abstractNumId w:val="22"/>
  </w:num>
  <w:num w:numId="55">
    <w:abstractNumId w:val="19"/>
  </w:num>
  <w:num w:numId="56">
    <w:abstractNumId w:val="1"/>
  </w:num>
  <w:num w:numId="57">
    <w:abstractNumId w:val="57"/>
    <w:lvlOverride w:ilvl="0">
      <w:startOverride w:val="1"/>
    </w:lvlOverride>
  </w:num>
  <w:num w:numId="58">
    <w:abstractNumId w:val="16"/>
  </w:num>
  <w:num w:numId="59">
    <w:abstractNumId w:val="29"/>
  </w:num>
  <w:num w:numId="60">
    <w:abstractNumId w:val="71"/>
  </w:num>
  <w:num w:numId="61">
    <w:abstractNumId w:val="55"/>
  </w:num>
  <w:num w:numId="62">
    <w:abstractNumId w:val="64"/>
  </w:num>
  <w:num w:numId="63">
    <w:abstractNumId w:val="48"/>
  </w:num>
  <w:num w:numId="64">
    <w:abstractNumId w:val="15"/>
  </w:num>
  <w:num w:numId="65">
    <w:abstractNumId w:val="25"/>
  </w:num>
  <w:num w:numId="66">
    <w:abstractNumId w:val="67"/>
  </w:num>
  <w:num w:numId="67">
    <w:abstractNumId w:val="43"/>
  </w:num>
  <w:num w:numId="68">
    <w:abstractNumId w:val="68"/>
  </w:num>
  <w:num w:numId="69">
    <w:abstractNumId w:val="14"/>
  </w:num>
  <w:num w:numId="70">
    <w:abstractNumId w:val="63"/>
  </w:num>
  <w:num w:numId="71">
    <w:abstractNumId w:val="24"/>
  </w:num>
  <w:num w:numId="72">
    <w:abstractNumId w:val="5"/>
  </w:num>
  <w:num w:numId="73">
    <w:abstractNumId w:val="17"/>
  </w:num>
  <w:num w:numId="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5415"/>
    <w:rsid w:val="00016562"/>
    <w:rsid w:val="00017BE8"/>
    <w:rsid w:val="00020344"/>
    <w:rsid w:val="00040B72"/>
    <w:rsid w:val="00046CAA"/>
    <w:rsid w:val="000658A4"/>
    <w:rsid w:val="00075213"/>
    <w:rsid w:val="00077E85"/>
    <w:rsid w:val="000812D6"/>
    <w:rsid w:val="00081EFC"/>
    <w:rsid w:val="000855FE"/>
    <w:rsid w:val="00092450"/>
    <w:rsid w:val="00093FFC"/>
    <w:rsid w:val="00095415"/>
    <w:rsid w:val="000B1EA5"/>
    <w:rsid w:val="000B3053"/>
    <w:rsid w:val="000B42CE"/>
    <w:rsid w:val="000C1DBB"/>
    <w:rsid w:val="000C2224"/>
    <w:rsid w:val="000C46E9"/>
    <w:rsid w:val="000D274B"/>
    <w:rsid w:val="000E0271"/>
    <w:rsid w:val="000E4686"/>
    <w:rsid w:val="000F64E0"/>
    <w:rsid w:val="00100585"/>
    <w:rsid w:val="00105BC5"/>
    <w:rsid w:val="00122C84"/>
    <w:rsid w:val="00133220"/>
    <w:rsid w:val="001338E8"/>
    <w:rsid w:val="001641C9"/>
    <w:rsid w:val="00177C62"/>
    <w:rsid w:val="00185E9A"/>
    <w:rsid w:val="001A0AB1"/>
    <w:rsid w:val="001A1335"/>
    <w:rsid w:val="001A2B2A"/>
    <w:rsid w:val="001A54E8"/>
    <w:rsid w:val="001B03BB"/>
    <w:rsid w:val="001B38CD"/>
    <w:rsid w:val="001C7B23"/>
    <w:rsid w:val="001D2460"/>
    <w:rsid w:val="001D3EE7"/>
    <w:rsid w:val="001D7598"/>
    <w:rsid w:val="001E157C"/>
    <w:rsid w:val="001E5D69"/>
    <w:rsid w:val="001E7CEA"/>
    <w:rsid w:val="001F002C"/>
    <w:rsid w:val="00220470"/>
    <w:rsid w:val="00222B0D"/>
    <w:rsid w:val="00223408"/>
    <w:rsid w:val="002334D5"/>
    <w:rsid w:val="00236772"/>
    <w:rsid w:val="002426EA"/>
    <w:rsid w:val="002446C6"/>
    <w:rsid w:val="0026342E"/>
    <w:rsid w:val="00276CFD"/>
    <w:rsid w:val="00277541"/>
    <w:rsid w:val="00293211"/>
    <w:rsid w:val="00295F64"/>
    <w:rsid w:val="002B7581"/>
    <w:rsid w:val="002C38E4"/>
    <w:rsid w:val="002C7FA6"/>
    <w:rsid w:val="002D07BB"/>
    <w:rsid w:val="002D412B"/>
    <w:rsid w:val="00310B7E"/>
    <w:rsid w:val="00310F98"/>
    <w:rsid w:val="00314B08"/>
    <w:rsid w:val="00316026"/>
    <w:rsid w:val="00320ACF"/>
    <w:rsid w:val="00323F1C"/>
    <w:rsid w:val="00333225"/>
    <w:rsid w:val="0033323B"/>
    <w:rsid w:val="00344E95"/>
    <w:rsid w:val="00352AE1"/>
    <w:rsid w:val="00353542"/>
    <w:rsid w:val="003540BC"/>
    <w:rsid w:val="003543D3"/>
    <w:rsid w:val="00360712"/>
    <w:rsid w:val="0036309F"/>
    <w:rsid w:val="0036474B"/>
    <w:rsid w:val="003661C8"/>
    <w:rsid w:val="00366E30"/>
    <w:rsid w:val="00377B5F"/>
    <w:rsid w:val="00383221"/>
    <w:rsid w:val="00393E94"/>
    <w:rsid w:val="003B0D5A"/>
    <w:rsid w:val="003B4F8E"/>
    <w:rsid w:val="003B718F"/>
    <w:rsid w:val="003B7A0D"/>
    <w:rsid w:val="003C2008"/>
    <w:rsid w:val="003C2241"/>
    <w:rsid w:val="003C6083"/>
    <w:rsid w:val="003D1759"/>
    <w:rsid w:val="003D5E80"/>
    <w:rsid w:val="003F2B92"/>
    <w:rsid w:val="003F3007"/>
    <w:rsid w:val="0040329E"/>
    <w:rsid w:val="0040679C"/>
    <w:rsid w:val="00406BC4"/>
    <w:rsid w:val="004110F8"/>
    <w:rsid w:val="00414A80"/>
    <w:rsid w:val="004161BA"/>
    <w:rsid w:val="004349F3"/>
    <w:rsid w:val="0043503C"/>
    <w:rsid w:val="00436CC2"/>
    <w:rsid w:val="004475F1"/>
    <w:rsid w:val="00457308"/>
    <w:rsid w:val="004605F3"/>
    <w:rsid w:val="00461DFE"/>
    <w:rsid w:val="004714B4"/>
    <w:rsid w:val="00476E59"/>
    <w:rsid w:val="00484A71"/>
    <w:rsid w:val="004871A8"/>
    <w:rsid w:val="004A4F81"/>
    <w:rsid w:val="004B0CC2"/>
    <w:rsid w:val="004B118F"/>
    <w:rsid w:val="004B4BED"/>
    <w:rsid w:val="004C1027"/>
    <w:rsid w:val="004C62F7"/>
    <w:rsid w:val="004C750B"/>
    <w:rsid w:val="004D548F"/>
    <w:rsid w:val="004E00F2"/>
    <w:rsid w:val="004E40B4"/>
    <w:rsid w:val="004E48AF"/>
    <w:rsid w:val="004E5A44"/>
    <w:rsid w:val="004F21F4"/>
    <w:rsid w:val="004F36FE"/>
    <w:rsid w:val="004F43AD"/>
    <w:rsid w:val="005025B6"/>
    <w:rsid w:val="00511E96"/>
    <w:rsid w:val="005130B9"/>
    <w:rsid w:val="00522A02"/>
    <w:rsid w:val="00522D80"/>
    <w:rsid w:val="00525A93"/>
    <w:rsid w:val="005437D7"/>
    <w:rsid w:val="005445A9"/>
    <w:rsid w:val="00545B0F"/>
    <w:rsid w:val="00545EDA"/>
    <w:rsid w:val="00545EE0"/>
    <w:rsid w:val="00552BFE"/>
    <w:rsid w:val="00556850"/>
    <w:rsid w:val="00560FA5"/>
    <w:rsid w:val="00573437"/>
    <w:rsid w:val="0057548B"/>
    <w:rsid w:val="0057573F"/>
    <w:rsid w:val="00580FFF"/>
    <w:rsid w:val="005813AA"/>
    <w:rsid w:val="005967BA"/>
    <w:rsid w:val="005A58A0"/>
    <w:rsid w:val="005B12FC"/>
    <w:rsid w:val="005B6D3E"/>
    <w:rsid w:val="005B713A"/>
    <w:rsid w:val="005C31D8"/>
    <w:rsid w:val="005D6632"/>
    <w:rsid w:val="005D6D24"/>
    <w:rsid w:val="005E3CD4"/>
    <w:rsid w:val="005F1588"/>
    <w:rsid w:val="00601112"/>
    <w:rsid w:val="00601990"/>
    <w:rsid w:val="00605C0D"/>
    <w:rsid w:val="00623CBB"/>
    <w:rsid w:val="006302AC"/>
    <w:rsid w:val="006440C5"/>
    <w:rsid w:val="0065116C"/>
    <w:rsid w:val="00651541"/>
    <w:rsid w:val="00663B35"/>
    <w:rsid w:val="00666B23"/>
    <w:rsid w:val="00674674"/>
    <w:rsid w:val="0067786F"/>
    <w:rsid w:val="00680A96"/>
    <w:rsid w:val="00690659"/>
    <w:rsid w:val="006A6C1D"/>
    <w:rsid w:val="006A6C51"/>
    <w:rsid w:val="006A7A3D"/>
    <w:rsid w:val="006C0B5F"/>
    <w:rsid w:val="006C0B7B"/>
    <w:rsid w:val="006C1AF1"/>
    <w:rsid w:val="006C6FDC"/>
    <w:rsid w:val="006D1D6E"/>
    <w:rsid w:val="006F0D07"/>
    <w:rsid w:val="00703F3C"/>
    <w:rsid w:val="00715E44"/>
    <w:rsid w:val="00722075"/>
    <w:rsid w:val="00723103"/>
    <w:rsid w:val="00725899"/>
    <w:rsid w:val="00725F67"/>
    <w:rsid w:val="007308BA"/>
    <w:rsid w:val="007318D6"/>
    <w:rsid w:val="00732E91"/>
    <w:rsid w:val="00737211"/>
    <w:rsid w:val="0077270B"/>
    <w:rsid w:val="00773A2C"/>
    <w:rsid w:val="00774EB7"/>
    <w:rsid w:val="00775A96"/>
    <w:rsid w:val="00780DBA"/>
    <w:rsid w:val="00782541"/>
    <w:rsid w:val="00784AEB"/>
    <w:rsid w:val="00784ED7"/>
    <w:rsid w:val="00786E84"/>
    <w:rsid w:val="007A27DA"/>
    <w:rsid w:val="007A2D91"/>
    <w:rsid w:val="007A427D"/>
    <w:rsid w:val="007A6F5F"/>
    <w:rsid w:val="007C0DA7"/>
    <w:rsid w:val="007C132C"/>
    <w:rsid w:val="007C1D03"/>
    <w:rsid w:val="007D72CF"/>
    <w:rsid w:val="007E3D3C"/>
    <w:rsid w:val="007F504A"/>
    <w:rsid w:val="007F6863"/>
    <w:rsid w:val="007F6F97"/>
    <w:rsid w:val="00802536"/>
    <w:rsid w:val="00804419"/>
    <w:rsid w:val="0081114F"/>
    <w:rsid w:val="00816910"/>
    <w:rsid w:val="00820E08"/>
    <w:rsid w:val="0082486D"/>
    <w:rsid w:val="008456E3"/>
    <w:rsid w:val="00863EDD"/>
    <w:rsid w:val="00876E59"/>
    <w:rsid w:val="00877211"/>
    <w:rsid w:val="0088586B"/>
    <w:rsid w:val="008879F9"/>
    <w:rsid w:val="008966BE"/>
    <w:rsid w:val="008A30BA"/>
    <w:rsid w:val="008B4F32"/>
    <w:rsid w:val="008B5601"/>
    <w:rsid w:val="008B6529"/>
    <w:rsid w:val="008D35F1"/>
    <w:rsid w:val="008D3612"/>
    <w:rsid w:val="008D5777"/>
    <w:rsid w:val="008D7D59"/>
    <w:rsid w:val="008E2203"/>
    <w:rsid w:val="008F1B81"/>
    <w:rsid w:val="008F3383"/>
    <w:rsid w:val="009020C7"/>
    <w:rsid w:val="0090240A"/>
    <w:rsid w:val="00903A2D"/>
    <w:rsid w:val="00907388"/>
    <w:rsid w:val="00914F14"/>
    <w:rsid w:val="00933750"/>
    <w:rsid w:val="00935E05"/>
    <w:rsid w:val="0093723A"/>
    <w:rsid w:val="009402E6"/>
    <w:rsid w:val="00943F98"/>
    <w:rsid w:val="00947542"/>
    <w:rsid w:val="009543CC"/>
    <w:rsid w:val="00954A2F"/>
    <w:rsid w:val="00956AAC"/>
    <w:rsid w:val="00967D22"/>
    <w:rsid w:val="0097080D"/>
    <w:rsid w:val="009714FE"/>
    <w:rsid w:val="00973398"/>
    <w:rsid w:val="00982AD3"/>
    <w:rsid w:val="009849C0"/>
    <w:rsid w:val="0098774A"/>
    <w:rsid w:val="009944A9"/>
    <w:rsid w:val="00996DEE"/>
    <w:rsid w:val="009B11C0"/>
    <w:rsid w:val="009B3048"/>
    <w:rsid w:val="009B3424"/>
    <w:rsid w:val="009D36C0"/>
    <w:rsid w:val="009E04AF"/>
    <w:rsid w:val="009F522E"/>
    <w:rsid w:val="00A05AF5"/>
    <w:rsid w:val="00A0777C"/>
    <w:rsid w:val="00A30AE5"/>
    <w:rsid w:val="00A30DFD"/>
    <w:rsid w:val="00A33A80"/>
    <w:rsid w:val="00A3568F"/>
    <w:rsid w:val="00A36FFA"/>
    <w:rsid w:val="00A40BC9"/>
    <w:rsid w:val="00A46DEF"/>
    <w:rsid w:val="00A51D8F"/>
    <w:rsid w:val="00A52A2B"/>
    <w:rsid w:val="00A62860"/>
    <w:rsid w:val="00A678FB"/>
    <w:rsid w:val="00A813D2"/>
    <w:rsid w:val="00A879DB"/>
    <w:rsid w:val="00AB2B17"/>
    <w:rsid w:val="00AB3343"/>
    <w:rsid w:val="00AC399F"/>
    <w:rsid w:val="00AC584B"/>
    <w:rsid w:val="00AD18FC"/>
    <w:rsid w:val="00AD52A3"/>
    <w:rsid w:val="00AD634F"/>
    <w:rsid w:val="00AE02A5"/>
    <w:rsid w:val="00AF18BF"/>
    <w:rsid w:val="00B002B6"/>
    <w:rsid w:val="00B0070A"/>
    <w:rsid w:val="00B161F2"/>
    <w:rsid w:val="00B20FD9"/>
    <w:rsid w:val="00B36D9B"/>
    <w:rsid w:val="00B52520"/>
    <w:rsid w:val="00B67CCB"/>
    <w:rsid w:val="00B73233"/>
    <w:rsid w:val="00B84A3B"/>
    <w:rsid w:val="00B956F2"/>
    <w:rsid w:val="00BA438A"/>
    <w:rsid w:val="00BA4681"/>
    <w:rsid w:val="00BB78CC"/>
    <w:rsid w:val="00BC386C"/>
    <w:rsid w:val="00BC3AA1"/>
    <w:rsid w:val="00BD0C54"/>
    <w:rsid w:val="00BD2144"/>
    <w:rsid w:val="00BD62C1"/>
    <w:rsid w:val="00BD681B"/>
    <w:rsid w:val="00BE3563"/>
    <w:rsid w:val="00BF5732"/>
    <w:rsid w:val="00C0257A"/>
    <w:rsid w:val="00C040D1"/>
    <w:rsid w:val="00C139A6"/>
    <w:rsid w:val="00C1592E"/>
    <w:rsid w:val="00C37FEA"/>
    <w:rsid w:val="00C4038F"/>
    <w:rsid w:val="00C469B0"/>
    <w:rsid w:val="00C52140"/>
    <w:rsid w:val="00C64D3E"/>
    <w:rsid w:val="00C6643D"/>
    <w:rsid w:val="00C6680F"/>
    <w:rsid w:val="00C66ACC"/>
    <w:rsid w:val="00C72415"/>
    <w:rsid w:val="00C77E82"/>
    <w:rsid w:val="00C8468C"/>
    <w:rsid w:val="00C9289E"/>
    <w:rsid w:val="00C92F51"/>
    <w:rsid w:val="00CA0EE5"/>
    <w:rsid w:val="00CA0F95"/>
    <w:rsid w:val="00CB10F9"/>
    <w:rsid w:val="00CB3DF8"/>
    <w:rsid w:val="00CB413B"/>
    <w:rsid w:val="00CF76A5"/>
    <w:rsid w:val="00D123DC"/>
    <w:rsid w:val="00D14987"/>
    <w:rsid w:val="00D14E3A"/>
    <w:rsid w:val="00D204F5"/>
    <w:rsid w:val="00D32F66"/>
    <w:rsid w:val="00D5042D"/>
    <w:rsid w:val="00D64AB9"/>
    <w:rsid w:val="00D7177A"/>
    <w:rsid w:val="00D90694"/>
    <w:rsid w:val="00D9318A"/>
    <w:rsid w:val="00D94CD4"/>
    <w:rsid w:val="00DA4143"/>
    <w:rsid w:val="00DB00B6"/>
    <w:rsid w:val="00DB3C8A"/>
    <w:rsid w:val="00DC4938"/>
    <w:rsid w:val="00DD6657"/>
    <w:rsid w:val="00DE4A9E"/>
    <w:rsid w:val="00E02B75"/>
    <w:rsid w:val="00E05B42"/>
    <w:rsid w:val="00E14D3C"/>
    <w:rsid w:val="00E15A50"/>
    <w:rsid w:val="00E22388"/>
    <w:rsid w:val="00E2369D"/>
    <w:rsid w:val="00E32C21"/>
    <w:rsid w:val="00E34D2C"/>
    <w:rsid w:val="00E3763E"/>
    <w:rsid w:val="00E414E1"/>
    <w:rsid w:val="00E41743"/>
    <w:rsid w:val="00E46441"/>
    <w:rsid w:val="00E54453"/>
    <w:rsid w:val="00E54FFA"/>
    <w:rsid w:val="00E6054B"/>
    <w:rsid w:val="00E71EB0"/>
    <w:rsid w:val="00E971BC"/>
    <w:rsid w:val="00EA0C6D"/>
    <w:rsid w:val="00EB1E3A"/>
    <w:rsid w:val="00EB4033"/>
    <w:rsid w:val="00ED0545"/>
    <w:rsid w:val="00EE2633"/>
    <w:rsid w:val="00EE3C83"/>
    <w:rsid w:val="00EE715C"/>
    <w:rsid w:val="00F04B4C"/>
    <w:rsid w:val="00F05FC4"/>
    <w:rsid w:val="00F152FA"/>
    <w:rsid w:val="00F17360"/>
    <w:rsid w:val="00F242DA"/>
    <w:rsid w:val="00F24BF3"/>
    <w:rsid w:val="00F30B5D"/>
    <w:rsid w:val="00F42684"/>
    <w:rsid w:val="00F47226"/>
    <w:rsid w:val="00F5567D"/>
    <w:rsid w:val="00F63420"/>
    <w:rsid w:val="00F71D83"/>
    <w:rsid w:val="00FB2B31"/>
    <w:rsid w:val="00FC2E73"/>
    <w:rsid w:val="00FD44A8"/>
    <w:rsid w:val="00FE2024"/>
    <w:rsid w:val="00FE51C1"/>
    <w:rsid w:val="00FF4FBA"/>
    <w:rsid w:val="00FF6E00"/>
    <w:rsid w:val="01AD7660"/>
    <w:rsid w:val="01B9494B"/>
    <w:rsid w:val="025105D1"/>
    <w:rsid w:val="02FD3D1D"/>
    <w:rsid w:val="03353932"/>
    <w:rsid w:val="091E3F49"/>
    <w:rsid w:val="09C912BE"/>
    <w:rsid w:val="0B9672C3"/>
    <w:rsid w:val="0BE4283D"/>
    <w:rsid w:val="0D926C1E"/>
    <w:rsid w:val="0DBF1DDD"/>
    <w:rsid w:val="0E0D184E"/>
    <w:rsid w:val="0E355654"/>
    <w:rsid w:val="0F3C16DA"/>
    <w:rsid w:val="106D2B42"/>
    <w:rsid w:val="11923040"/>
    <w:rsid w:val="14A70904"/>
    <w:rsid w:val="155E769E"/>
    <w:rsid w:val="159A33B0"/>
    <w:rsid w:val="15DD538C"/>
    <w:rsid w:val="17EF0C63"/>
    <w:rsid w:val="181E7275"/>
    <w:rsid w:val="18DD7AB0"/>
    <w:rsid w:val="1ABA7F46"/>
    <w:rsid w:val="1B262B3A"/>
    <w:rsid w:val="1B803CF8"/>
    <w:rsid w:val="1BAB0A7C"/>
    <w:rsid w:val="1BD4482F"/>
    <w:rsid w:val="1C4D2D60"/>
    <w:rsid w:val="1CA64385"/>
    <w:rsid w:val="1E360161"/>
    <w:rsid w:val="1EC152FD"/>
    <w:rsid w:val="1EDE7177"/>
    <w:rsid w:val="1F2B0058"/>
    <w:rsid w:val="1F6A6D93"/>
    <w:rsid w:val="20AC1FFB"/>
    <w:rsid w:val="20DD7414"/>
    <w:rsid w:val="214107FE"/>
    <w:rsid w:val="22443746"/>
    <w:rsid w:val="23484019"/>
    <w:rsid w:val="23787BC0"/>
    <w:rsid w:val="25573301"/>
    <w:rsid w:val="258A02DF"/>
    <w:rsid w:val="268668C9"/>
    <w:rsid w:val="26F855C1"/>
    <w:rsid w:val="27E64AB6"/>
    <w:rsid w:val="27E67341"/>
    <w:rsid w:val="29004193"/>
    <w:rsid w:val="29656F95"/>
    <w:rsid w:val="2BD0016E"/>
    <w:rsid w:val="2C3A0C82"/>
    <w:rsid w:val="2C514B96"/>
    <w:rsid w:val="2C706F1F"/>
    <w:rsid w:val="2C7521C7"/>
    <w:rsid w:val="2CCA2BB4"/>
    <w:rsid w:val="2D453860"/>
    <w:rsid w:val="2EDB20D3"/>
    <w:rsid w:val="2FDD5242"/>
    <w:rsid w:val="2FDE0194"/>
    <w:rsid w:val="311967DD"/>
    <w:rsid w:val="31614F93"/>
    <w:rsid w:val="31C41384"/>
    <w:rsid w:val="3243227C"/>
    <w:rsid w:val="32537942"/>
    <w:rsid w:val="32FF727A"/>
    <w:rsid w:val="35056E72"/>
    <w:rsid w:val="355C656E"/>
    <w:rsid w:val="35AC2218"/>
    <w:rsid w:val="366C2013"/>
    <w:rsid w:val="3694060C"/>
    <w:rsid w:val="36A01314"/>
    <w:rsid w:val="36C534F5"/>
    <w:rsid w:val="3892375B"/>
    <w:rsid w:val="38C425E2"/>
    <w:rsid w:val="38F322C5"/>
    <w:rsid w:val="39CB2A34"/>
    <w:rsid w:val="3A646337"/>
    <w:rsid w:val="3BA24176"/>
    <w:rsid w:val="3BE62B3A"/>
    <w:rsid w:val="3C39760F"/>
    <w:rsid w:val="3C7D05EC"/>
    <w:rsid w:val="40642C80"/>
    <w:rsid w:val="40662353"/>
    <w:rsid w:val="406F0260"/>
    <w:rsid w:val="407E6CC3"/>
    <w:rsid w:val="40986708"/>
    <w:rsid w:val="40BC6DB5"/>
    <w:rsid w:val="417A7B35"/>
    <w:rsid w:val="41C32F69"/>
    <w:rsid w:val="41CF32D4"/>
    <w:rsid w:val="41D7696F"/>
    <w:rsid w:val="43075BB5"/>
    <w:rsid w:val="43473697"/>
    <w:rsid w:val="436458A2"/>
    <w:rsid w:val="44280A8E"/>
    <w:rsid w:val="452514E1"/>
    <w:rsid w:val="454520AE"/>
    <w:rsid w:val="47A619FC"/>
    <w:rsid w:val="47BC50F3"/>
    <w:rsid w:val="48CA2B47"/>
    <w:rsid w:val="493015C6"/>
    <w:rsid w:val="495C1DE6"/>
    <w:rsid w:val="499D2B63"/>
    <w:rsid w:val="49B46FFA"/>
    <w:rsid w:val="49E46C5B"/>
    <w:rsid w:val="4BF65C43"/>
    <w:rsid w:val="4F8A78CB"/>
    <w:rsid w:val="50AF01EF"/>
    <w:rsid w:val="532D62E9"/>
    <w:rsid w:val="53B55B35"/>
    <w:rsid w:val="542A3588"/>
    <w:rsid w:val="5487580F"/>
    <w:rsid w:val="54CE6140"/>
    <w:rsid w:val="550E1E11"/>
    <w:rsid w:val="561006B0"/>
    <w:rsid w:val="561E72EF"/>
    <w:rsid w:val="56685C72"/>
    <w:rsid w:val="5710795E"/>
    <w:rsid w:val="57B91A81"/>
    <w:rsid w:val="581419D2"/>
    <w:rsid w:val="58283F86"/>
    <w:rsid w:val="5B04346D"/>
    <w:rsid w:val="5B1F4566"/>
    <w:rsid w:val="5C7C500F"/>
    <w:rsid w:val="5D2B0F57"/>
    <w:rsid w:val="5D467EE0"/>
    <w:rsid w:val="5DD235B9"/>
    <w:rsid w:val="5E3B1FC1"/>
    <w:rsid w:val="5EA123EC"/>
    <w:rsid w:val="5EB978B6"/>
    <w:rsid w:val="5EF27E6B"/>
    <w:rsid w:val="5F01496B"/>
    <w:rsid w:val="5F4C1DEB"/>
    <w:rsid w:val="61330993"/>
    <w:rsid w:val="614E6007"/>
    <w:rsid w:val="62273FAC"/>
    <w:rsid w:val="62680D31"/>
    <w:rsid w:val="642A0ED9"/>
    <w:rsid w:val="64354E81"/>
    <w:rsid w:val="64CE49BF"/>
    <w:rsid w:val="64D96ACB"/>
    <w:rsid w:val="658C155B"/>
    <w:rsid w:val="66CC560C"/>
    <w:rsid w:val="673A4379"/>
    <w:rsid w:val="6802795F"/>
    <w:rsid w:val="68BE341F"/>
    <w:rsid w:val="68C51126"/>
    <w:rsid w:val="69375FF9"/>
    <w:rsid w:val="6987052B"/>
    <w:rsid w:val="698C7C1D"/>
    <w:rsid w:val="6AFE1FF5"/>
    <w:rsid w:val="6B3A26A8"/>
    <w:rsid w:val="6B4D4F77"/>
    <w:rsid w:val="6BD25617"/>
    <w:rsid w:val="6BE069AE"/>
    <w:rsid w:val="6C976C46"/>
    <w:rsid w:val="6C98123A"/>
    <w:rsid w:val="6D0C20DB"/>
    <w:rsid w:val="6D1E19C3"/>
    <w:rsid w:val="6D3E3BE0"/>
    <w:rsid w:val="6E0A299F"/>
    <w:rsid w:val="6E7224A4"/>
    <w:rsid w:val="6E9230BB"/>
    <w:rsid w:val="6EE62C19"/>
    <w:rsid w:val="6F314C2A"/>
    <w:rsid w:val="6F8A5A1A"/>
    <w:rsid w:val="6F99614D"/>
    <w:rsid w:val="70424618"/>
    <w:rsid w:val="70D775BA"/>
    <w:rsid w:val="7238078A"/>
    <w:rsid w:val="723D01C9"/>
    <w:rsid w:val="72C777FA"/>
    <w:rsid w:val="73572047"/>
    <w:rsid w:val="735F56B6"/>
    <w:rsid w:val="74D35BA3"/>
    <w:rsid w:val="75C0167F"/>
    <w:rsid w:val="75FC6D0C"/>
    <w:rsid w:val="779B3440"/>
    <w:rsid w:val="78391F16"/>
    <w:rsid w:val="797D4EDC"/>
    <w:rsid w:val="79DA0491"/>
    <w:rsid w:val="7A1D4199"/>
    <w:rsid w:val="7CFF4406"/>
    <w:rsid w:val="7D5A0560"/>
    <w:rsid w:val="7D883202"/>
    <w:rsid w:val="7EA55ACC"/>
    <w:rsid w:val="7F424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5"/>
    <w:unhideWhenUsed/>
    <w:qFormat/>
    <w:uiPriority w:val="99"/>
    <w:rPr>
      <w:b/>
      <w:bCs/>
    </w:rPr>
  </w:style>
  <w:style w:type="paragraph" w:styleId="5">
    <w:name w:val="annotation text"/>
    <w:basedOn w:val="1"/>
    <w:link w:val="28"/>
    <w:unhideWhenUsed/>
    <w:qFormat/>
    <w:uiPriority w:val="99"/>
    <w:pPr>
      <w:jc w:val="left"/>
    </w:pPr>
  </w:style>
  <w:style w:type="paragraph" w:styleId="6">
    <w:name w:val="Normal Indent"/>
    <w:basedOn w:val="1"/>
    <w:link w:val="34"/>
    <w:qFormat/>
    <w:uiPriority w:val="0"/>
    <w:pPr>
      <w:ind w:firstLine="420"/>
    </w:p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Plain Text"/>
    <w:basedOn w:val="1"/>
    <w:link w:val="31"/>
    <w:qFormat/>
    <w:uiPriority w:val="0"/>
    <w:rPr>
      <w:rFonts w:ascii="宋体" w:hAnsi="Courier New" w:cs="Courier New"/>
      <w:szCs w:val="21"/>
    </w:rPr>
  </w:style>
  <w:style w:type="paragraph" w:styleId="9">
    <w:name w:val="endnote text"/>
    <w:basedOn w:val="1"/>
    <w:link w:val="30"/>
    <w:unhideWhenUsed/>
    <w:qFormat/>
    <w:uiPriority w:val="99"/>
    <w:pPr>
      <w:snapToGrid w:val="0"/>
      <w:jc w:val="left"/>
    </w:pPr>
  </w:style>
  <w:style w:type="paragraph" w:styleId="10">
    <w:name w:val="Balloon Text"/>
    <w:basedOn w:val="1"/>
    <w:link w:val="24"/>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4"/>
    <w:next w:val="2"/>
    <w:unhideWhenUsed/>
    <w:qFormat/>
    <w:uiPriority w:val="39"/>
    <w:pPr>
      <w:widowControl/>
      <w:spacing w:line="440" w:lineRule="exact"/>
      <w:jc w:val="left"/>
    </w:pPr>
    <w:rPr>
      <w:rFonts w:eastAsia="黑体"/>
      <w:b/>
      <w:i w:val="0"/>
      <w:kern w:val="0"/>
      <w:sz w:val="28"/>
    </w:rPr>
  </w:style>
  <w:style w:type="paragraph" w:customStyle="1" w:styleId="14">
    <w:name w:val="引用1"/>
    <w:basedOn w:val="1"/>
    <w:next w:val="1"/>
    <w:link w:val="33"/>
    <w:qFormat/>
    <w:uiPriority w:val="29"/>
    <w:rPr>
      <w:i/>
      <w:iCs/>
      <w:color w:val="000000" w:themeColor="text1"/>
    </w:rPr>
  </w:style>
  <w:style w:type="paragraph" w:styleId="15">
    <w:name w:val="toc 2"/>
    <w:basedOn w:val="14"/>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character" w:styleId="17">
    <w:name w:val="Strong"/>
    <w:qFormat/>
    <w:uiPriority w:val="22"/>
    <w:rPr>
      <w:b/>
    </w:rPr>
  </w:style>
  <w:style w:type="character" w:styleId="18">
    <w:name w:val="endnote reference"/>
    <w:basedOn w:val="16"/>
    <w:unhideWhenUsed/>
    <w:qFormat/>
    <w:uiPriority w:val="99"/>
    <w:rPr>
      <w:vertAlign w:val="superscript"/>
    </w:rPr>
  </w:style>
  <w:style w:type="character" w:styleId="19">
    <w:name w:val="Hyperlink"/>
    <w:basedOn w:val="16"/>
    <w:unhideWhenUsed/>
    <w:qFormat/>
    <w:uiPriority w:val="99"/>
    <w:rPr>
      <w:color w:val="0000FF" w:themeColor="hyperlink"/>
      <w:u w:val="single"/>
    </w:rPr>
  </w:style>
  <w:style w:type="character" w:styleId="20">
    <w:name w:val="annotation reference"/>
    <w:qFormat/>
    <w:uiPriority w:val="99"/>
    <w:rPr>
      <w:sz w:val="21"/>
    </w:rPr>
  </w:style>
  <w:style w:type="character" w:customStyle="1" w:styleId="22">
    <w:name w:val="页眉 Char"/>
    <w:basedOn w:val="16"/>
    <w:link w:val="12"/>
    <w:qFormat/>
    <w:uiPriority w:val="99"/>
    <w:rPr>
      <w:sz w:val="18"/>
      <w:szCs w:val="18"/>
    </w:rPr>
  </w:style>
  <w:style w:type="character" w:customStyle="1" w:styleId="23">
    <w:name w:val="页脚 Char"/>
    <w:basedOn w:val="16"/>
    <w:link w:val="11"/>
    <w:qFormat/>
    <w:uiPriority w:val="99"/>
    <w:rPr>
      <w:sz w:val="18"/>
      <w:szCs w:val="18"/>
    </w:rPr>
  </w:style>
  <w:style w:type="character" w:customStyle="1" w:styleId="24">
    <w:name w:val="批注框文本 Char"/>
    <w:basedOn w:val="16"/>
    <w:link w:val="10"/>
    <w:semiHidden/>
    <w:qFormat/>
    <w:uiPriority w:val="99"/>
    <w:rPr>
      <w:sz w:val="18"/>
      <w:szCs w:val="18"/>
    </w:rPr>
  </w:style>
  <w:style w:type="paragraph" w:customStyle="1" w:styleId="25">
    <w:name w:val="列出段落1"/>
    <w:basedOn w:val="1"/>
    <w:qFormat/>
    <w:uiPriority w:val="34"/>
    <w:pPr>
      <w:ind w:firstLine="420" w:firstLineChars="200"/>
    </w:pPr>
  </w:style>
  <w:style w:type="character" w:customStyle="1" w:styleId="26">
    <w:name w:val="标题 1 Char"/>
    <w:basedOn w:val="16"/>
    <w:link w:val="2"/>
    <w:qFormat/>
    <w:uiPriority w:val="9"/>
    <w:rPr>
      <w:b/>
      <w:bCs/>
      <w:kern w:val="44"/>
      <w:sz w:val="44"/>
      <w:szCs w:val="44"/>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文字 Char"/>
    <w:basedOn w:val="16"/>
    <w:link w:val="5"/>
    <w:qFormat/>
    <w:uiPriority w:val="99"/>
  </w:style>
  <w:style w:type="character" w:customStyle="1" w:styleId="29">
    <w:name w:val="标题 2 Char"/>
    <w:basedOn w:val="16"/>
    <w:link w:val="3"/>
    <w:qFormat/>
    <w:uiPriority w:val="9"/>
    <w:rPr>
      <w:rFonts w:asciiTheme="majorHAnsi" w:hAnsiTheme="majorHAnsi" w:eastAsiaTheme="majorEastAsia" w:cstheme="majorBidi"/>
      <w:b/>
      <w:bCs/>
      <w:sz w:val="32"/>
      <w:szCs w:val="32"/>
    </w:rPr>
  </w:style>
  <w:style w:type="character" w:customStyle="1" w:styleId="30">
    <w:name w:val="尾注文本 Char"/>
    <w:basedOn w:val="16"/>
    <w:link w:val="9"/>
    <w:semiHidden/>
    <w:qFormat/>
    <w:uiPriority w:val="99"/>
  </w:style>
  <w:style w:type="character" w:customStyle="1" w:styleId="31">
    <w:name w:val="纯文本 Char"/>
    <w:link w:val="8"/>
    <w:qFormat/>
    <w:uiPriority w:val="0"/>
    <w:rPr>
      <w:rFonts w:ascii="宋体" w:hAnsi="Courier New" w:cs="Courier New"/>
      <w:szCs w:val="21"/>
    </w:rPr>
  </w:style>
  <w:style w:type="character" w:customStyle="1" w:styleId="32">
    <w:name w:val="纯文本 Char1"/>
    <w:basedOn w:val="16"/>
    <w:semiHidden/>
    <w:qFormat/>
    <w:uiPriority w:val="99"/>
    <w:rPr>
      <w:rFonts w:ascii="宋体" w:hAnsi="Courier New" w:eastAsia="宋体" w:cs="Courier New"/>
      <w:szCs w:val="21"/>
    </w:rPr>
  </w:style>
  <w:style w:type="character" w:customStyle="1" w:styleId="33">
    <w:name w:val="引用 Char"/>
    <w:basedOn w:val="16"/>
    <w:link w:val="14"/>
    <w:qFormat/>
    <w:uiPriority w:val="29"/>
    <w:rPr>
      <w:i/>
      <w:iCs/>
      <w:color w:val="000000" w:themeColor="text1"/>
    </w:rPr>
  </w:style>
  <w:style w:type="character" w:customStyle="1" w:styleId="34">
    <w:name w:val="正文缩进 Char"/>
    <w:link w:val="6"/>
    <w:qFormat/>
    <w:uiPriority w:val="0"/>
  </w:style>
  <w:style w:type="character" w:customStyle="1" w:styleId="35">
    <w:name w:val="批注主题 Char"/>
    <w:basedOn w:val="28"/>
    <w:link w:val="4"/>
    <w:semiHidden/>
    <w:qFormat/>
    <w:uiPriority w:val="99"/>
    <w:rPr>
      <w:b/>
      <w:bCs/>
    </w:rPr>
  </w:style>
  <w:style w:type="paragraph" w:styleId="3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8DCEE-13CE-4214-9040-FD237DCE067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5191</Words>
  <Characters>29594</Characters>
  <Lines>246</Lines>
  <Paragraphs>69</Paragraphs>
  <TotalTime>100</TotalTime>
  <ScaleCrop>false</ScaleCrop>
  <LinksUpToDate>false</LinksUpToDate>
  <CharactersWithSpaces>34716</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Administrator</cp:lastModifiedBy>
  <cp:lastPrinted>2017-10-12T07:11:00Z</cp:lastPrinted>
  <dcterms:modified xsi:type="dcterms:W3CDTF">2019-02-22T03:09:18Z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