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Lines="300"/>
        <w:jc w:val="center"/>
        <w:rPr>
          <w:rFonts w:ascii="黑体" w:hAnsi="黑体" w:eastAsia="黑体"/>
          <w:b/>
          <w:sz w:val="72"/>
          <w:szCs w:val="72"/>
        </w:rPr>
      </w:pPr>
    </w:p>
    <w:p>
      <w:pPr>
        <w:spacing w:afterLines="300"/>
        <w:jc w:val="center"/>
        <w:rPr>
          <w:rFonts w:ascii="黑体" w:hAnsi="黑体" w:eastAsia="黑体"/>
          <w:b/>
          <w:sz w:val="96"/>
          <w:szCs w:val="96"/>
        </w:rPr>
      </w:pPr>
      <w:r>
        <w:rPr>
          <w:rFonts w:hint="eastAsia" w:ascii="黑体" w:hAnsi="黑体" w:eastAsia="黑体"/>
          <w:b/>
          <w:sz w:val="72"/>
          <w:szCs w:val="72"/>
        </w:rPr>
        <w:t>阳新县政府采购项目</w:t>
      </w:r>
    </w:p>
    <w:p>
      <w:pPr>
        <w:spacing w:afterLines="300"/>
        <w:jc w:val="center"/>
        <w:rPr>
          <w:rFonts w:ascii="黑体" w:hAnsi="黑体" w:eastAsia="黑体"/>
          <w:b/>
          <w:sz w:val="72"/>
          <w:szCs w:val="72"/>
        </w:rPr>
      </w:pPr>
      <w:r>
        <w:rPr>
          <w:rFonts w:hint="eastAsia" w:ascii="黑体" w:hAnsi="黑体" w:eastAsia="黑体"/>
          <w:b/>
          <w:sz w:val="72"/>
          <w:szCs w:val="72"/>
        </w:rPr>
        <w:t>招</w:t>
      </w:r>
      <w:r>
        <w:rPr>
          <w:rFonts w:ascii="黑体" w:hAnsi="黑体" w:eastAsia="黑体"/>
          <w:b/>
          <w:sz w:val="72"/>
          <w:szCs w:val="72"/>
        </w:rPr>
        <w:t xml:space="preserve"> </w:t>
      </w:r>
      <w:r>
        <w:rPr>
          <w:rFonts w:hint="eastAsia" w:ascii="黑体" w:hAnsi="黑体" w:eastAsia="黑体"/>
          <w:b/>
          <w:sz w:val="72"/>
          <w:szCs w:val="72"/>
        </w:rPr>
        <w:t>标</w:t>
      </w:r>
      <w:r>
        <w:rPr>
          <w:rFonts w:ascii="黑体" w:hAnsi="黑体" w:eastAsia="黑体"/>
          <w:b/>
          <w:sz w:val="72"/>
          <w:szCs w:val="72"/>
        </w:rPr>
        <w:t xml:space="preserve"> </w:t>
      </w:r>
      <w:r>
        <w:rPr>
          <w:rFonts w:hint="eastAsia" w:ascii="黑体" w:hAnsi="黑体" w:eastAsia="黑体"/>
          <w:b/>
          <w:sz w:val="72"/>
          <w:szCs w:val="72"/>
        </w:rPr>
        <w:t>文</w:t>
      </w:r>
      <w:r>
        <w:rPr>
          <w:rFonts w:ascii="黑体" w:hAnsi="黑体" w:eastAsia="黑体"/>
          <w:b/>
          <w:sz w:val="72"/>
          <w:szCs w:val="72"/>
        </w:rPr>
        <w:t xml:space="preserve"> </w:t>
      </w:r>
      <w:r>
        <w:rPr>
          <w:rFonts w:hint="eastAsia" w:ascii="黑体" w:hAnsi="黑体" w:eastAsia="黑体"/>
          <w:b/>
          <w:sz w:val="72"/>
          <w:szCs w:val="72"/>
        </w:rPr>
        <w:t>件</w:t>
      </w:r>
    </w:p>
    <w:p>
      <w:pPr>
        <w:spacing w:line="360" w:lineRule="auto"/>
        <w:ind w:left="2051" w:leftChars="619" w:right="1306" w:rightChars="622" w:hanging="752" w:hangingChars="209"/>
        <w:rPr>
          <w:rFonts w:hint="default" w:ascii="宋体" w:eastAsia="宋体"/>
          <w:sz w:val="36"/>
          <w:szCs w:val="36"/>
          <w:lang w:val="en-US" w:eastAsia="zh-CN"/>
        </w:rPr>
      </w:pPr>
      <w:r>
        <w:rPr>
          <w:rFonts w:hint="eastAsia" w:ascii="黑体" w:hAnsi="黑体" w:eastAsia="黑体"/>
          <w:b/>
          <w:bCs/>
          <w:sz w:val="36"/>
          <w:szCs w:val="24"/>
        </w:rPr>
        <w:t>项目编号：</w:t>
      </w:r>
      <w:r>
        <w:rPr>
          <w:rFonts w:ascii="宋体" w:hAnsi="宋体"/>
          <w:sz w:val="36"/>
          <w:szCs w:val="36"/>
        </w:rPr>
        <w:t>131</w:t>
      </w:r>
      <w:r>
        <w:rPr>
          <w:rFonts w:hint="eastAsia" w:ascii="宋体" w:hAnsi="宋体"/>
          <w:sz w:val="36"/>
          <w:szCs w:val="36"/>
        </w:rPr>
        <w:t>－</w:t>
      </w:r>
      <w:r>
        <w:rPr>
          <w:rFonts w:ascii="宋体" w:hAnsi="宋体"/>
          <w:sz w:val="36"/>
          <w:szCs w:val="36"/>
        </w:rPr>
        <w:t>Zcg</w:t>
      </w:r>
      <w:r>
        <w:rPr>
          <w:rFonts w:hint="eastAsia" w:ascii="宋体" w:hAnsi="宋体"/>
          <w:sz w:val="36"/>
          <w:szCs w:val="36"/>
        </w:rPr>
        <w:t>·</w:t>
      </w:r>
      <w:r>
        <w:rPr>
          <w:rFonts w:ascii="宋体" w:hAnsi="宋体"/>
          <w:sz w:val="36"/>
          <w:szCs w:val="36"/>
        </w:rPr>
        <w:t>2019</w:t>
      </w:r>
      <w:r>
        <w:rPr>
          <w:rFonts w:hint="eastAsia" w:ascii="宋体" w:hAnsi="宋体"/>
          <w:sz w:val="36"/>
          <w:szCs w:val="36"/>
        </w:rPr>
        <w:t>－</w:t>
      </w:r>
      <w:r>
        <w:rPr>
          <w:rFonts w:hint="eastAsia" w:ascii="宋体" w:hAnsi="宋体"/>
          <w:sz w:val="36"/>
          <w:szCs w:val="36"/>
          <w:lang w:val="en-US" w:eastAsia="zh-CN"/>
        </w:rPr>
        <w:t>47</w:t>
      </w:r>
    </w:p>
    <w:p>
      <w:pPr>
        <w:spacing w:line="360" w:lineRule="auto"/>
        <w:ind w:left="3131" w:leftChars="619" w:right="703" w:rightChars="335" w:hanging="1832" w:hangingChars="509"/>
        <w:rPr>
          <w:rFonts w:hint="eastAsia" w:ascii="宋体" w:eastAsia="黑体"/>
          <w:bCs/>
          <w:sz w:val="36"/>
          <w:szCs w:val="24"/>
          <w:lang w:eastAsia="zh-CN"/>
        </w:rPr>
      </w:pPr>
      <w:r>
        <w:rPr>
          <w:rFonts w:hint="eastAsia" w:ascii="黑体" w:hAnsi="黑体" w:eastAsia="黑体"/>
          <w:b/>
          <w:bCs/>
          <w:sz w:val="36"/>
          <w:szCs w:val="24"/>
        </w:rPr>
        <w:t>项目名称：</w:t>
      </w:r>
      <w:r>
        <w:rPr>
          <w:rFonts w:hint="eastAsia" w:ascii="黑体" w:hAnsi="宋体" w:eastAsia="黑体"/>
          <w:sz w:val="28"/>
          <w:szCs w:val="28"/>
          <w:lang w:eastAsia="zh-CN"/>
        </w:rPr>
        <w:t>阳新县公共就业服务信息化建设采购项目（二次）</w:t>
      </w:r>
    </w:p>
    <w:p>
      <w:pPr>
        <w:spacing w:line="360" w:lineRule="auto"/>
        <w:ind w:left="2051" w:leftChars="619" w:right="1306" w:rightChars="622" w:hanging="752" w:hangingChars="209"/>
        <w:rPr>
          <w:rFonts w:ascii="宋体"/>
          <w:sz w:val="36"/>
          <w:szCs w:val="36"/>
        </w:rPr>
      </w:pPr>
      <w:r>
        <w:rPr>
          <w:rFonts w:hint="eastAsia" w:ascii="黑体" w:hAnsi="黑体" w:eastAsia="黑体"/>
          <w:b/>
          <w:bCs/>
          <w:sz w:val="36"/>
          <w:szCs w:val="24"/>
        </w:rPr>
        <w:t>招标内容：</w:t>
      </w:r>
      <w:r>
        <w:rPr>
          <w:rFonts w:hint="eastAsia" w:ascii="黑体" w:hAnsi="宋体" w:eastAsia="黑体"/>
          <w:sz w:val="28"/>
          <w:szCs w:val="28"/>
        </w:rPr>
        <w:t>公共就业服务信息化平台</w:t>
      </w:r>
    </w:p>
    <w:p>
      <w:pPr>
        <w:spacing w:afterLines="600" w:line="360" w:lineRule="auto"/>
        <w:ind w:left="2347" w:leftChars="271" w:right="569" w:rightChars="271" w:hanging="1778" w:hangingChars="494"/>
        <w:jc w:val="center"/>
        <w:rPr>
          <w:rFonts w:ascii="宋体"/>
          <w:sz w:val="36"/>
          <w:szCs w:val="36"/>
        </w:rPr>
      </w:pPr>
    </w:p>
    <w:p>
      <w:pPr>
        <w:spacing w:afterLines="600" w:line="360" w:lineRule="auto"/>
        <w:ind w:left="2347" w:leftChars="271" w:right="569" w:rightChars="271" w:hanging="1778" w:hangingChars="494"/>
        <w:jc w:val="center"/>
        <w:rPr>
          <w:rFonts w:ascii="宋体"/>
          <w:sz w:val="36"/>
          <w:szCs w:val="36"/>
        </w:rPr>
      </w:pPr>
    </w:p>
    <w:p>
      <w:pPr>
        <w:tabs>
          <w:tab w:val="left" w:pos="7939"/>
        </w:tabs>
        <w:spacing w:line="360" w:lineRule="auto"/>
        <w:jc w:val="center"/>
        <w:rPr>
          <w:rFonts w:hint="eastAsia" w:ascii="黑体" w:hAnsi="黑体" w:eastAsia="黑体"/>
          <w:b/>
          <w:sz w:val="44"/>
          <w:lang w:eastAsia="zh-CN"/>
        </w:rPr>
      </w:pPr>
      <w:r>
        <w:rPr>
          <w:rFonts w:hint="eastAsia" w:ascii="黑体" w:hAnsi="黑体" w:eastAsia="黑体"/>
          <w:b/>
          <w:sz w:val="44"/>
          <w:lang w:eastAsia="zh-CN"/>
        </w:rPr>
        <w:t>阳新县公共资源交易中心</w:t>
      </w:r>
    </w:p>
    <w:p>
      <w:pPr>
        <w:jc w:val="center"/>
        <w:rPr>
          <w:rFonts w:ascii="黑体" w:hAnsi="黑体" w:eastAsia="黑体"/>
          <w:b/>
          <w:color w:val="FF0000"/>
          <w:sz w:val="44"/>
        </w:rPr>
      </w:pPr>
      <w:r>
        <w:rPr>
          <w:rFonts w:hint="eastAsia" w:ascii="黑体" w:hAnsi="黑体" w:eastAsia="黑体"/>
          <w:b/>
          <w:sz w:val="44"/>
        </w:rPr>
        <w:t>二</w:t>
      </w:r>
      <w:r>
        <w:rPr>
          <w:rFonts w:ascii="黑体" w:hAnsi="黑体" w:eastAsia="黑体"/>
          <w:b/>
          <w:sz w:val="44"/>
        </w:rPr>
        <w:t>0</w:t>
      </w:r>
      <w:r>
        <w:rPr>
          <w:rFonts w:hint="eastAsia" w:ascii="黑体" w:hAnsi="黑体" w:eastAsia="黑体"/>
          <w:b/>
          <w:sz w:val="44"/>
        </w:rPr>
        <w:t>一九年</w:t>
      </w:r>
      <w:r>
        <w:rPr>
          <w:rFonts w:hint="eastAsia" w:ascii="黑体" w:hAnsi="黑体" w:eastAsia="黑体"/>
          <w:b/>
          <w:sz w:val="44"/>
          <w:lang w:eastAsia="zh-CN"/>
        </w:rPr>
        <w:t>五</w:t>
      </w:r>
      <w:r>
        <w:rPr>
          <w:rFonts w:hint="eastAsia" w:ascii="黑体" w:hAnsi="黑体" w:eastAsia="黑体"/>
          <w:b/>
          <w:sz w:val="44"/>
        </w:rPr>
        <w:t>月</w:t>
      </w:r>
    </w:p>
    <w:p>
      <w:pPr>
        <w:widowControl/>
        <w:jc w:val="left"/>
        <w:sectPr>
          <w:headerReference r:id="rId5" w:type="first"/>
          <w:footerReference r:id="rId8" w:type="first"/>
          <w:headerReference r:id="rId3" w:type="default"/>
          <w:footerReference r:id="rId6" w:type="default"/>
          <w:headerReference r:id="rId4" w:type="even"/>
          <w:footerReference r:id="rId7" w:type="even"/>
          <w:pgSz w:w="11906" w:h="16838"/>
          <w:pgMar w:top="1134" w:right="1191" w:bottom="1134" w:left="1191" w:header="851" w:footer="851" w:gutter="0"/>
          <w:pgNumType w:start="1"/>
          <w:cols w:space="425" w:num="1"/>
          <w:docGrid w:type="linesAndChars" w:linePitch="312" w:charSpace="0"/>
        </w:sectPr>
      </w:pPr>
    </w:p>
    <w:p>
      <w:pPr>
        <w:spacing w:beforeLines="100"/>
        <w:jc w:val="both"/>
        <w:rPr>
          <w:rFonts w:ascii="黑体" w:hAnsi="黑体" w:eastAsia="黑体"/>
          <w:sz w:val="44"/>
          <w:szCs w:val="44"/>
        </w:rPr>
        <w:sectPr>
          <w:footerReference r:id="rId9" w:type="default"/>
          <w:pgSz w:w="11906" w:h="16838"/>
          <w:pgMar w:top="1134" w:right="1191" w:bottom="1134" w:left="1191" w:header="851" w:footer="851" w:gutter="0"/>
          <w:pgNumType w:start="1"/>
          <w:cols w:space="425" w:num="1"/>
          <w:docGrid w:type="linesAndChars" w:linePitch="312" w:charSpace="0"/>
        </w:sectPr>
      </w:pPr>
      <w:bookmarkStart w:id="318" w:name="_GoBack"/>
      <w:bookmarkEnd w:id="318"/>
    </w:p>
    <w:p>
      <w:pPr>
        <w:spacing w:beforeLines="100"/>
        <w:jc w:val="center"/>
        <w:rPr>
          <w:rFonts w:ascii="黑体" w:hAnsi="黑体" w:eastAsia="黑体"/>
          <w:sz w:val="44"/>
          <w:szCs w:val="44"/>
        </w:rPr>
      </w:pPr>
      <w:r>
        <w:rPr>
          <w:rFonts w:hint="eastAsia" w:ascii="黑体" w:hAnsi="黑体" w:eastAsia="黑体"/>
          <w:sz w:val="44"/>
          <w:szCs w:val="44"/>
        </w:rPr>
        <w:t>目</w:t>
      </w:r>
      <w:r>
        <w:rPr>
          <w:rFonts w:ascii="黑体" w:hAnsi="黑体" w:eastAsia="黑体"/>
          <w:sz w:val="44"/>
          <w:szCs w:val="44"/>
        </w:rPr>
        <w:t xml:space="preserve">   </w:t>
      </w:r>
      <w:r>
        <w:rPr>
          <w:rFonts w:hint="eastAsia" w:ascii="黑体" w:hAnsi="黑体" w:eastAsia="黑体"/>
          <w:sz w:val="44"/>
          <w:szCs w:val="44"/>
        </w:rPr>
        <w:t>录</w:t>
      </w:r>
    </w:p>
    <w:p>
      <w:pPr>
        <w:pStyle w:val="13"/>
        <w:tabs>
          <w:tab w:val="right" w:leader="dot" w:pos="9524"/>
        </w:tabs>
      </w:pPr>
      <w:r>
        <w:fldChar w:fldCharType="begin"/>
      </w:r>
      <w:r>
        <w:instrText xml:space="preserve"> TOC \o "1-2" \h \z \u </w:instrText>
      </w:r>
      <w:r>
        <w:fldChar w:fldCharType="separate"/>
      </w:r>
      <w:r>
        <w:fldChar w:fldCharType="begin"/>
      </w:r>
      <w:r>
        <w:instrText xml:space="preserve"> HYPERLINK \l _Toc23552 </w:instrText>
      </w:r>
      <w:r>
        <w:fldChar w:fldCharType="separate"/>
      </w:r>
      <w:r>
        <w:rPr>
          <w:rFonts w:hint="eastAsia" w:ascii="黑体" w:hAnsi="黑体" w:eastAsia="黑体" w:cs="Times New Roman"/>
        </w:rPr>
        <w:t xml:space="preserve">第一章 </w:t>
      </w:r>
      <w:r>
        <w:rPr>
          <w:rFonts w:hint="eastAsia" w:ascii="黑体" w:hAnsi="黑体" w:eastAsia="黑体"/>
        </w:rPr>
        <w:t>投标邀请书</w:t>
      </w:r>
      <w:r>
        <w:tab/>
      </w:r>
      <w:r>
        <w:fldChar w:fldCharType="begin"/>
      </w:r>
      <w:r>
        <w:instrText xml:space="preserve"> PAGEREF _Toc23552 </w:instrText>
      </w:r>
      <w:r>
        <w:fldChar w:fldCharType="separate"/>
      </w:r>
      <w:r>
        <w:t>1</w:t>
      </w:r>
      <w:r>
        <w:fldChar w:fldCharType="end"/>
      </w:r>
      <w:r>
        <w:fldChar w:fldCharType="end"/>
      </w:r>
    </w:p>
    <w:p>
      <w:pPr>
        <w:pStyle w:val="13"/>
        <w:tabs>
          <w:tab w:val="right" w:leader="dot" w:pos="9524"/>
        </w:tabs>
      </w:pPr>
      <w:r>
        <w:fldChar w:fldCharType="begin"/>
      </w:r>
      <w:r>
        <w:instrText xml:space="preserve"> HYPERLINK \l _Toc3072 </w:instrText>
      </w:r>
      <w:r>
        <w:fldChar w:fldCharType="separate"/>
      </w:r>
      <w:r>
        <w:rPr>
          <w:rFonts w:hint="eastAsia" w:ascii="黑体" w:hAnsi="黑体" w:eastAsia="黑体" w:cs="Times New Roman"/>
        </w:rPr>
        <w:t xml:space="preserve">第二章 </w:t>
      </w:r>
      <w:r>
        <w:rPr>
          <w:rFonts w:hint="eastAsia" w:ascii="黑体" w:hAnsi="黑体" w:eastAsia="黑体"/>
        </w:rPr>
        <w:t>投标人须知</w:t>
      </w:r>
      <w:r>
        <w:tab/>
      </w:r>
      <w:r>
        <w:fldChar w:fldCharType="begin"/>
      </w:r>
      <w:r>
        <w:instrText xml:space="preserve"> PAGEREF _Toc3072 </w:instrText>
      </w:r>
      <w:r>
        <w:fldChar w:fldCharType="separate"/>
      </w:r>
      <w:r>
        <w:t>3</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_Toc24858 </w:instrText>
      </w:r>
      <w:r>
        <w:fldChar w:fldCharType="separate"/>
      </w:r>
      <w:r>
        <w:rPr>
          <w:rFonts w:hint="eastAsia" w:ascii="宋体" w:hAnsi="宋体"/>
          <w:bCs/>
          <w:szCs w:val="32"/>
          <w:lang w:val="zh-CN"/>
        </w:rPr>
        <w:t>投标须知前附表</w:t>
      </w:r>
      <w:r>
        <w:tab/>
      </w:r>
      <w:r>
        <w:fldChar w:fldCharType="begin"/>
      </w:r>
      <w:r>
        <w:instrText xml:space="preserve"> PAGEREF _Toc24858 </w:instrText>
      </w:r>
      <w:r>
        <w:fldChar w:fldCharType="separate"/>
      </w:r>
      <w:r>
        <w:t>3</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_Toc17514 </w:instrText>
      </w:r>
      <w:r>
        <w:fldChar w:fldCharType="separate"/>
      </w:r>
      <w:r>
        <w:rPr>
          <w:rFonts w:hint="default" w:ascii="黑体" w:hAnsi="黑体" w:eastAsia="黑体" w:cs="Times New Roman"/>
          <w:bCs/>
          <w:strike w:val="0"/>
          <w:szCs w:val="32"/>
          <w:lang w:val="zh-CN"/>
        </w:rPr>
        <w:t xml:space="preserve">一、 </w:t>
      </w:r>
      <w:r>
        <w:tab/>
      </w:r>
      <w:r>
        <w:fldChar w:fldCharType="begin"/>
      </w:r>
      <w:r>
        <w:instrText xml:space="preserve"> PAGEREF _Toc17514 </w:instrText>
      </w:r>
      <w:r>
        <w:fldChar w:fldCharType="separate"/>
      </w:r>
      <w:r>
        <w:t>3</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_Toc31955 </w:instrText>
      </w:r>
      <w:r>
        <w:fldChar w:fldCharType="separate"/>
      </w:r>
      <w:r>
        <w:rPr>
          <w:rFonts w:hint="eastAsia" w:ascii="宋体" w:cs="Times New Roman"/>
          <w:bCs w:val="0"/>
          <w:szCs w:val="30"/>
          <w:lang w:val="zh-CN"/>
        </w:rPr>
        <w:t xml:space="preserve">一、 </w:t>
      </w:r>
      <w:r>
        <w:rPr>
          <w:rFonts w:hint="eastAsia" w:ascii="宋体" w:hAnsi="宋体"/>
          <w:bCs w:val="0"/>
          <w:lang w:val="zh-CN"/>
        </w:rPr>
        <w:t>说</w:t>
      </w:r>
      <w:r>
        <w:rPr>
          <w:rFonts w:ascii="宋体" w:hAnsi="宋体"/>
          <w:bCs w:val="0"/>
          <w:lang w:val="zh-CN"/>
        </w:rPr>
        <w:t xml:space="preserve">  </w:t>
      </w:r>
      <w:r>
        <w:rPr>
          <w:rFonts w:hint="eastAsia" w:ascii="宋体" w:hAnsi="宋体"/>
          <w:bCs w:val="0"/>
          <w:lang w:val="zh-CN"/>
        </w:rPr>
        <w:t>明</w:t>
      </w:r>
      <w:r>
        <w:tab/>
      </w:r>
      <w:r>
        <w:fldChar w:fldCharType="begin"/>
      </w:r>
      <w:r>
        <w:instrText xml:space="preserve"> PAGEREF _Toc31955 </w:instrText>
      </w:r>
      <w:r>
        <w:fldChar w:fldCharType="separate"/>
      </w:r>
      <w:r>
        <w:t>4</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_Toc19963 </w:instrText>
      </w:r>
      <w:r>
        <w:fldChar w:fldCharType="separate"/>
      </w:r>
      <w:r>
        <w:rPr>
          <w:rFonts w:hint="eastAsia" w:ascii="宋体" w:cs="Times New Roman"/>
          <w:bCs w:val="0"/>
          <w:szCs w:val="30"/>
          <w:lang w:val="zh-CN"/>
        </w:rPr>
        <w:t xml:space="preserve">二、 </w:t>
      </w:r>
      <w:r>
        <w:rPr>
          <w:rFonts w:hint="eastAsia" w:ascii="宋体" w:hAnsi="宋体"/>
          <w:bCs w:val="0"/>
          <w:lang w:val="zh-CN"/>
        </w:rPr>
        <w:t>招标文件</w:t>
      </w:r>
      <w:r>
        <w:tab/>
      </w:r>
      <w:r>
        <w:fldChar w:fldCharType="begin"/>
      </w:r>
      <w:r>
        <w:instrText xml:space="preserve"> PAGEREF _Toc19963 </w:instrText>
      </w:r>
      <w:r>
        <w:fldChar w:fldCharType="separate"/>
      </w:r>
      <w:r>
        <w:t>4</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_Toc18185 </w:instrText>
      </w:r>
      <w:r>
        <w:fldChar w:fldCharType="separate"/>
      </w:r>
      <w:r>
        <w:rPr>
          <w:rFonts w:hint="eastAsia" w:ascii="宋体" w:cs="Times New Roman"/>
          <w:bCs w:val="0"/>
          <w:szCs w:val="30"/>
          <w:lang w:val="zh-CN"/>
        </w:rPr>
        <w:t xml:space="preserve">三、 </w:t>
      </w:r>
      <w:r>
        <w:rPr>
          <w:rFonts w:hint="eastAsia" w:ascii="宋体" w:hAnsi="宋体"/>
          <w:bCs w:val="0"/>
          <w:lang w:val="zh-CN"/>
        </w:rPr>
        <w:t>投标文件</w:t>
      </w:r>
      <w:r>
        <w:tab/>
      </w:r>
      <w:r>
        <w:fldChar w:fldCharType="begin"/>
      </w:r>
      <w:r>
        <w:instrText xml:space="preserve"> PAGEREF _Toc18185 </w:instrText>
      </w:r>
      <w:r>
        <w:fldChar w:fldCharType="separate"/>
      </w:r>
      <w:r>
        <w:t>6</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_Toc17211 </w:instrText>
      </w:r>
      <w:r>
        <w:fldChar w:fldCharType="separate"/>
      </w:r>
      <w:r>
        <w:rPr>
          <w:rFonts w:hint="eastAsia" w:ascii="宋体" w:cs="Times New Roman"/>
          <w:bCs w:val="0"/>
          <w:szCs w:val="30"/>
          <w:lang w:val="zh-CN"/>
        </w:rPr>
        <w:t xml:space="preserve">四、 </w:t>
      </w:r>
      <w:r>
        <w:rPr>
          <w:rFonts w:hint="eastAsia" w:ascii="宋体" w:hAnsi="宋体"/>
          <w:bCs w:val="0"/>
          <w:lang w:val="zh-CN"/>
        </w:rPr>
        <w:t>开标与评标</w:t>
      </w:r>
      <w:r>
        <w:tab/>
      </w:r>
      <w:r>
        <w:fldChar w:fldCharType="begin"/>
      </w:r>
      <w:r>
        <w:instrText xml:space="preserve"> PAGEREF _Toc17211 </w:instrText>
      </w:r>
      <w:r>
        <w:fldChar w:fldCharType="separate"/>
      </w:r>
      <w:r>
        <w:t>10</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_Toc20928 </w:instrText>
      </w:r>
      <w:r>
        <w:fldChar w:fldCharType="separate"/>
      </w:r>
      <w:r>
        <w:rPr>
          <w:rFonts w:hint="eastAsia" w:ascii="宋体" w:cs="Times New Roman"/>
          <w:bCs w:val="0"/>
          <w:szCs w:val="30"/>
          <w:lang w:val="zh-CN"/>
        </w:rPr>
        <w:t xml:space="preserve">五、 </w:t>
      </w:r>
      <w:r>
        <w:rPr>
          <w:rFonts w:hint="eastAsia" w:ascii="宋体" w:hAnsi="宋体"/>
          <w:bCs w:val="0"/>
          <w:lang w:val="zh-CN"/>
        </w:rPr>
        <w:t>投标人信用信息及查询</w:t>
      </w:r>
      <w:r>
        <w:tab/>
      </w:r>
      <w:r>
        <w:fldChar w:fldCharType="begin"/>
      </w:r>
      <w:r>
        <w:instrText xml:space="preserve"> PAGEREF _Toc20928 </w:instrText>
      </w:r>
      <w:r>
        <w:fldChar w:fldCharType="separate"/>
      </w:r>
      <w:r>
        <w:t>11</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_Toc12627 </w:instrText>
      </w:r>
      <w:r>
        <w:fldChar w:fldCharType="separate"/>
      </w:r>
      <w:r>
        <w:rPr>
          <w:rFonts w:hint="eastAsia" w:ascii="宋体" w:cs="Times New Roman"/>
          <w:bCs w:val="0"/>
          <w:szCs w:val="30"/>
          <w:lang w:val="zh-CN"/>
        </w:rPr>
        <w:t xml:space="preserve">六、 </w:t>
      </w:r>
      <w:r>
        <w:rPr>
          <w:rFonts w:hint="eastAsia" w:ascii="宋体" w:hAnsi="宋体"/>
          <w:bCs w:val="0"/>
          <w:lang w:val="zh-CN"/>
        </w:rPr>
        <w:t>中标与合同</w:t>
      </w:r>
      <w:r>
        <w:tab/>
      </w:r>
      <w:r>
        <w:fldChar w:fldCharType="begin"/>
      </w:r>
      <w:r>
        <w:instrText xml:space="preserve"> PAGEREF _Toc12627 </w:instrText>
      </w:r>
      <w:r>
        <w:fldChar w:fldCharType="separate"/>
      </w:r>
      <w:r>
        <w:t>12</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_Toc29671 </w:instrText>
      </w:r>
      <w:r>
        <w:fldChar w:fldCharType="separate"/>
      </w:r>
      <w:r>
        <w:rPr>
          <w:rFonts w:hint="eastAsia" w:ascii="宋体" w:cs="Times New Roman"/>
          <w:bCs w:val="0"/>
          <w:szCs w:val="30"/>
          <w:lang w:val="zh-CN"/>
        </w:rPr>
        <w:t xml:space="preserve">七、 </w:t>
      </w:r>
      <w:r>
        <w:rPr>
          <w:rFonts w:hint="eastAsia" w:ascii="宋体" w:hAnsi="宋体"/>
          <w:bCs w:val="0"/>
          <w:lang w:val="zh-CN"/>
        </w:rPr>
        <w:t>采购信息公告</w:t>
      </w:r>
      <w:r>
        <w:tab/>
      </w:r>
      <w:r>
        <w:fldChar w:fldCharType="begin"/>
      </w:r>
      <w:r>
        <w:instrText xml:space="preserve"> PAGEREF _Toc29671 </w:instrText>
      </w:r>
      <w:r>
        <w:fldChar w:fldCharType="separate"/>
      </w:r>
      <w:r>
        <w:t>13</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_Toc16435 </w:instrText>
      </w:r>
      <w:r>
        <w:fldChar w:fldCharType="separate"/>
      </w:r>
      <w:r>
        <w:rPr>
          <w:rFonts w:hint="eastAsia" w:ascii="宋体" w:cs="Times New Roman"/>
          <w:bCs w:val="0"/>
          <w:szCs w:val="30"/>
          <w:lang w:val="zh-CN"/>
        </w:rPr>
        <w:t xml:space="preserve">八、 </w:t>
      </w:r>
      <w:r>
        <w:rPr>
          <w:rFonts w:hint="eastAsia" w:ascii="宋体" w:hAnsi="宋体"/>
          <w:bCs w:val="0"/>
          <w:lang w:val="zh-CN"/>
        </w:rPr>
        <w:t>质疑及提交</w:t>
      </w:r>
      <w:r>
        <w:tab/>
      </w:r>
      <w:r>
        <w:fldChar w:fldCharType="begin"/>
      </w:r>
      <w:r>
        <w:instrText xml:space="preserve"> PAGEREF _Toc16435 </w:instrText>
      </w:r>
      <w:r>
        <w:fldChar w:fldCharType="separate"/>
      </w:r>
      <w:r>
        <w:t>13</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_Toc14181 </w:instrText>
      </w:r>
      <w:r>
        <w:fldChar w:fldCharType="separate"/>
      </w:r>
      <w:r>
        <w:rPr>
          <w:rFonts w:hint="eastAsia" w:ascii="宋体" w:cs="Times New Roman"/>
          <w:bCs w:val="0"/>
          <w:szCs w:val="30"/>
          <w:lang w:val="zh-CN"/>
        </w:rPr>
        <w:t xml:space="preserve">九、 </w:t>
      </w:r>
      <w:r>
        <w:rPr>
          <w:rFonts w:hint="eastAsia" w:ascii="宋体" w:hAnsi="宋体"/>
          <w:bCs w:val="0"/>
          <w:lang w:val="zh-CN"/>
        </w:rPr>
        <w:t>相关条文解读</w:t>
      </w:r>
      <w:r>
        <w:tab/>
      </w:r>
      <w:r>
        <w:fldChar w:fldCharType="begin"/>
      </w:r>
      <w:r>
        <w:instrText xml:space="preserve"> PAGEREF _Toc14181 </w:instrText>
      </w:r>
      <w:r>
        <w:fldChar w:fldCharType="separate"/>
      </w:r>
      <w:r>
        <w:t>14</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_Toc13563 </w:instrText>
      </w:r>
      <w:r>
        <w:fldChar w:fldCharType="separate"/>
      </w:r>
      <w:r>
        <w:rPr>
          <w:rFonts w:hint="eastAsia" w:ascii="宋体" w:cs="Times New Roman"/>
          <w:bCs w:val="0"/>
          <w:szCs w:val="30"/>
          <w:lang w:val="zh-CN"/>
        </w:rPr>
        <w:t xml:space="preserve">十、 </w:t>
      </w:r>
      <w:r>
        <w:rPr>
          <w:rFonts w:hint="eastAsia" w:ascii="宋体" w:hAnsi="宋体"/>
          <w:bCs w:val="0"/>
          <w:lang w:val="zh-CN"/>
        </w:rPr>
        <w:t>其他注意事项</w:t>
      </w:r>
      <w:r>
        <w:tab/>
      </w:r>
      <w:r>
        <w:fldChar w:fldCharType="begin"/>
      </w:r>
      <w:r>
        <w:instrText xml:space="preserve"> PAGEREF _Toc13563 </w:instrText>
      </w:r>
      <w:r>
        <w:fldChar w:fldCharType="separate"/>
      </w:r>
      <w:r>
        <w:t>15</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_Toc27753 </w:instrText>
      </w:r>
      <w:r>
        <w:fldChar w:fldCharType="separate"/>
      </w:r>
      <w:r>
        <w:rPr>
          <w:rFonts w:hint="eastAsia" w:ascii="宋体" w:cs="Times New Roman"/>
          <w:bCs w:val="0"/>
          <w:szCs w:val="30"/>
          <w:lang w:val="zh-CN"/>
        </w:rPr>
        <w:t xml:space="preserve">十一、 </w:t>
      </w:r>
      <w:r>
        <w:rPr>
          <w:rFonts w:hint="eastAsia" w:ascii="宋体" w:hAnsi="宋体"/>
          <w:bCs w:val="0"/>
          <w:lang w:val="zh-CN"/>
        </w:rPr>
        <w:t>适用法律</w:t>
      </w:r>
      <w:r>
        <w:tab/>
      </w:r>
      <w:r>
        <w:fldChar w:fldCharType="begin"/>
      </w:r>
      <w:r>
        <w:instrText xml:space="preserve"> PAGEREF _Toc27753 </w:instrText>
      </w:r>
      <w:r>
        <w:fldChar w:fldCharType="separate"/>
      </w:r>
      <w:r>
        <w:t>15</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_Toc26751 </w:instrText>
      </w:r>
      <w:r>
        <w:fldChar w:fldCharType="separate"/>
      </w:r>
      <w:r>
        <w:rPr>
          <w:rFonts w:hint="eastAsia" w:ascii="宋体" w:cs="Times New Roman"/>
          <w:bCs w:val="0"/>
          <w:szCs w:val="30"/>
          <w:lang w:val="zh-CN"/>
        </w:rPr>
        <w:t xml:space="preserve">十二、 </w:t>
      </w:r>
      <w:r>
        <w:rPr>
          <w:rFonts w:hint="eastAsia" w:ascii="宋体" w:hAnsi="宋体"/>
          <w:bCs w:val="0"/>
          <w:lang w:val="zh-CN"/>
        </w:rPr>
        <w:t>招标文件的解释权</w:t>
      </w:r>
      <w:r>
        <w:tab/>
      </w:r>
      <w:r>
        <w:fldChar w:fldCharType="begin"/>
      </w:r>
      <w:r>
        <w:instrText xml:space="preserve"> PAGEREF _Toc26751 </w:instrText>
      </w:r>
      <w:r>
        <w:fldChar w:fldCharType="separate"/>
      </w:r>
      <w:r>
        <w:t>15</w:t>
      </w:r>
      <w:r>
        <w:fldChar w:fldCharType="end"/>
      </w:r>
      <w:r>
        <w:fldChar w:fldCharType="end"/>
      </w:r>
    </w:p>
    <w:p>
      <w:pPr>
        <w:pStyle w:val="13"/>
        <w:tabs>
          <w:tab w:val="right" w:leader="dot" w:pos="9524"/>
        </w:tabs>
      </w:pPr>
      <w:r>
        <w:fldChar w:fldCharType="begin"/>
      </w:r>
      <w:r>
        <w:instrText xml:space="preserve"> HYPERLINK \l _Toc13390 </w:instrText>
      </w:r>
      <w:r>
        <w:fldChar w:fldCharType="separate"/>
      </w:r>
      <w:r>
        <w:rPr>
          <w:rFonts w:hint="eastAsia" w:ascii="黑体" w:hAnsi="黑体" w:eastAsia="黑体" w:cs="Times New Roman"/>
        </w:rPr>
        <w:t xml:space="preserve">第三章 </w:t>
      </w:r>
      <w:r>
        <w:rPr>
          <w:rFonts w:hint="eastAsia" w:ascii="黑体" w:hAnsi="黑体" w:eastAsia="黑体"/>
        </w:rPr>
        <w:t>项目技术、服务及商务要求</w:t>
      </w:r>
      <w:r>
        <w:tab/>
      </w:r>
      <w:r>
        <w:fldChar w:fldCharType="begin"/>
      </w:r>
      <w:r>
        <w:instrText xml:space="preserve"> PAGEREF _Toc13390 </w:instrText>
      </w:r>
      <w:r>
        <w:fldChar w:fldCharType="separate"/>
      </w:r>
      <w:r>
        <w:t>16</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_Toc23329 </w:instrText>
      </w:r>
      <w:r>
        <w:fldChar w:fldCharType="separate"/>
      </w:r>
      <w:r>
        <w:rPr>
          <w:rFonts w:hint="eastAsia" w:ascii="宋体" w:cs="Times New Roman"/>
          <w:bCs w:val="0"/>
          <w:szCs w:val="30"/>
          <w:lang w:val="zh-CN"/>
        </w:rPr>
        <w:t xml:space="preserve">一、 </w:t>
      </w:r>
      <w:r>
        <w:rPr>
          <w:rFonts w:hint="eastAsia" w:ascii="宋体" w:hAnsi="宋体"/>
          <w:bCs w:val="0"/>
          <w:szCs w:val="30"/>
          <w:lang w:val="zh-CN"/>
        </w:rPr>
        <w:t>采购清单</w:t>
      </w:r>
      <w:r>
        <w:tab/>
      </w:r>
      <w:r>
        <w:fldChar w:fldCharType="begin"/>
      </w:r>
      <w:r>
        <w:instrText xml:space="preserve"> PAGEREF _Toc23329 </w:instrText>
      </w:r>
      <w:r>
        <w:fldChar w:fldCharType="separate"/>
      </w:r>
      <w:r>
        <w:t>16</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_Toc10389 </w:instrText>
      </w:r>
      <w:r>
        <w:fldChar w:fldCharType="separate"/>
      </w:r>
      <w:r>
        <w:rPr>
          <w:rFonts w:hint="eastAsia" w:ascii="宋体" w:cs="Times New Roman"/>
          <w:bCs w:val="0"/>
          <w:szCs w:val="30"/>
          <w:lang w:val="zh-CN"/>
        </w:rPr>
        <w:t xml:space="preserve">二、 </w:t>
      </w:r>
      <w:r>
        <w:rPr>
          <w:rFonts w:hint="eastAsia" w:ascii="宋体" w:hAnsi="宋体"/>
          <w:bCs w:val="0"/>
          <w:szCs w:val="30"/>
          <w:lang w:val="zh-CN"/>
        </w:rPr>
        <w:t>采购要求：</w:t>
      </w:r>
      <w:r>
        <w:tab/>
      </w:r>
      <w:r>
        <w:fldChar w:fldCharType="begin"/>
      </w:r>
      <w:r>
        <w:instrText xml:space="preserve"> PAGEREF _Toc10389 </w:instrText>
      </w:r>
      <w:r>
        <w:fldChar w:fldCharType="separate"/>
      </w:r>
      <w:r>
        <w:t>17</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_Toc6239 </w:instrText>
      </w:r>
      <w:r>
        <w:fldChar w:fldCharType="separate"/>
      </w:r>
      <w:r>
        <w:rPr>
          <w:rFonts w:hint="eastAsia" w:ascii="宋体" w:cs="Times New Roman"/>
          <w:szCs w:val="30"/>
        </w:rPr>
        <w:t xml:space="preserve">三、 </w:t>
      </w:r>
      <w:r>
        <w:rPr>
          <w:rFonts w:hint="eastAsia" w:ascii="宋体" w:hAnsi="宋体"/>
          <w:bCs w:val="0"/>
          <w:szCs w:val="30"/>
          <w:lang w:val="zh-CN"/>
        </w:rPr>
        <w:t>商务</w:t>
      </w:r>
      <w:r>
        <w:rPr>
          <w:rFonts w:hint="eastAsia" w:ascii="宋体" w:hAnsi="宋体" w:cs="宋体"/>
          <w:szCs w:val="24"/>
        </w:rPr>
        <w:t>要求</w:t>
      </w:r>
      <w:r>
        <w:tab/>
      </w:r>
      <w:r>
        <w:fldChar w:fldCharType="begin"/>
      </w:r>
      <w:r>
        <w:instrText xml:space="preserve"> PAGEREF _Toc6239 </w:instrText>
      </w:r>
      <w:r>
        <w:fldChar w:fldCharType="separate"/>
      </w:r>
      <w:r>
        <w:t>30</w:t>
      </w:r>
      <w:r>
        <w:fldChar w:fldCharType="end"/>
      </w:r>
      <w:r>
        <w:fldChar w:fldCharType="end"/>
      </w:r>
    </w:p>
    <w:p>
      <w:pPr>
        <w:pStyle w:val="13"/>
        <w:tabs>
          <w:tab w:val="right" w:leader="dot" w:pos="9524"/>
        </w:tabs>
      </w:pPr>
      <w:r>
        <w:fldChar w:fldCharType="begin"/>
      </w:r>
      <w:r>
        <w:instrText xml:space="preserve"> HYPERLINK \l _Toc9925 </w:instrText>
      </w:r>
      <w:r>
        <w:fldChar w:fldCharType="separate"/>
      </w:r>
      <w:r>
        <w:rPr>
          <w:rFonts w:hint="eastAsia" w:ascii="黑体" w:hAnsi="黑体" w:eastAsia="黑体" w:cs="Times New Roman"/>
        </w:rPr>
        <w:t xml:space="preserve">第四章 </w:t>
      </w:r>
      <w:r>
        <w:rPr>
          <w:rFonts w:hint="eastAsia" w:ascii="黑体" w:hAnsi="黑体" w:eastAsia="黑体"/>
        </w:rPr>
        <w:t>资格审查方法及标准</w:t>
      </w:r>
      <w:r>
        <w:tab/>
      </w:r>
      <w:r>
        <w:fldChar w:fldCharType="begin"/>
      </w:r>
      <w:r>
        <w:instrText xml:space="preserve"> PAGEREF _Toc9925 </w:instrText>
      </w:r>
      <w:r>
        <w:fldChar w:fldCharType="separate"/>
      </w:r>
      <w:r>
        <w:t>33</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_Toc28596 </w:instrText>
      </w:r>
      <w:r>
        <w:fldChar w:fldCharType="separate"/>
      </w:r>
      <w:r>
        <w:rPr>
          <w:rFonts w:hint="eastAsia" w:ascii="宋体" w:cs="Times New Roman"/>
          <w:bCs w:val="0"/>
          <w:szCs w:val="30"/>
          <w:lang w:val="zh-CN"/>
        </w:rPr>
        <w:t xml:space="preserve">一、 </w:t>
      </w:r>
      <w:r>
        <w:rPr>
          <w:rFonts w:hint="eastAsia" w:ascii="宋体" w:hAnsi="宋体"/>
          <w:bCs w:val="0"/>
          <w:szCs w:val="30"/>
          <w:lang w:val="zh-CN"/>
        </w:rPr>
        <w:t>资格审查方法</w:t>
      </w:r>
      <w:r>
        <w:tab/>
      </w:r>
      <w:r>
        <w:fldChar w:fldCharType="begin"/>
      </w:r>
      <w:r>
        <w:instrText xml:space="preserve"> PAGEREF _Toc28596 </w:instrText>
      </w:r>
      <w:r>
        <w:fldChar w:fldCharType="separate"/>
      </w:r>
      <w:r>
        <w:t>33</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_Toc20529 </w:instrText>
      </w:r>
      <w:r>
        <w:fldChar w:fldCharType="separate"/>
      </w:r>
      <w:r>
        <w:rPr>
          <w:rFonts w:hint="eastAsia" w:ascii="宋体" w:cs="Times New Roman"/>
          <w:bCs w:val="0"/>
          <w:szCs w:val="30"/>
          <w:lang w:val="zh-CN"/>
        </w:rPr>
        <w:t xml:space="preserve">二、 </w:t>
      </w:r>
      <w:r>
        <w:rPr>
          <w:rFonts w:hint="eastAsia" w:ascii="宋体" w:hAnsi="宋体"/>
          <w:bCs w:val="0"/>
          <w:szCs w:val="30"/>
          <w:lang w:val="zh-CN"/>
        </w:rPr>
        <w:t>资格审查标准</w:t>
      </w:r>
      <w:r>
        <w:tab/>
      </w:r>
      <w:r>
        <w:fldChar w:fldCharType="begin"/>
      </w:r>
      <w:r>
        <w:instrText xml:space="preserve"> PAGEREF _Toc20529 </w:instrText>
      </w:r>
      <w:r>
        <w:fldChar w:fldCharType="separate"/>
      </w:r>
      <w:r>
        <w:t>33</w:t>
      </w:r>
      <w:r>
        <w:fldChar w:fldCharType="end"/>
      </w:r>
      <w:r>
        <w:fldChar w:fldCharType="end"/>
      </w:r>
    </w:p>
    <w:p>
      <w:pPr>
        <w:pStyle w:val="13"/>
        <w:tabs>
          <w:tab w:val="right" w:leader="dot" w:pos="9524"/>
        </w:tabs>
      </w:pPr>
      <w:r>
        <w:fldChar w:fldCharType="begin"/>
      </w:r>
      <w:r>
        <w:instrText xml:space="preserve"> HYPERLINK \l _Toc30158 </w:instrText>
      </w:r>
      <w:r>
        <w:fldChar w:fldCharType="separate"/>
      </w:r>
      <w:r>
        <w:rPr>
          <w:rFonts w:hint="eastAsia" w:ascii="黑体" w:hAnsi="黑体" w:eastAsia="黑体" w:cs="Times New Roman"/>
        </w:rPr>
        <w:t xml:space="preserve">第五章 </w:t>
      </w:r>
      <w:r>
        <w:rPr>
          <w:rFonts w:hint="eastAsia" w:ascii="黑体" w:hAnsi="黑体" w:eastAsia="黑体"/>
        </w:rPr>
        <w:t>评标方法、程序及标准</w:t>
      </w:r>
      <w:r>
        <w:tab/>
      </w:r>
      <w:r>
        <w:fldChar w:fldCharType="begin"/>
      </w:r>
      <w:r>
        <w:instrText xml:space="preserve"> PAGEREF _Toc30158 </w:instrText>
      </w:r>
      <w:r>
        <w:fldChar w:fldCharType="separate"/>
      </w:r>
      <w:r>
        <w:t>35</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_Toc1259 </w:instrText>
      </w:r>
      <w:r>
        <w:fldChar w:fldCharType="separate"/>
      </w:r>
      <w:r>
        <w:rPr>
          <w:rFonts w:hint="eastAsia" w:ascii="宋体" w:cs="Times New Roman"/>
          <w:bCs w:val="0"/>
          <w:szCs w:val="30"/>
          <w:lang w:val="zh-CN"/>
        </w:rPr>
        <w:t xml:space="preserve">一、 </w:t>
      </w:r>
      <w:r>
        <w:rPr>
          <w:rFonts w:hint="eastAsia" w:ascii="宋体" w:hAnsi="宋体"/>
          <w:bCs w:val="0"/>
          <w:szCs w:val="30"/>
          <w:lang w:val="zh-CN"/>
        </w:rPr>
        <w:t>评标方法</w:t>
      </w:r>
      <w:r>
        <w:tab/>
      </w:r>
      <w:r>
        <w:fldChar w:fldCharType="begin"/>
      </w:r>
      <w:r>
        <w:instrText xml:space="preserve"> PAGEREF _Toc1259 </w:instrText>
      </w:r>
      <w:r>
        <w:fldChar w:fldCharType="separate"/>
      </w:r>
      <w:r>
        <w:t>35</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_Toc6180 </w:instrText>
      </w:r>
      <w:r>
        <w:fldChar w:fldCharType="separate"/>
      </w:r>
      <w:r>
        <w:rPr>
          <w:rFonts w:hint="eastAsia" w:ascii="宋体" w:cs="Times New Roman"/>
          <w:bCs w:val="0"/>
          <w:szCs w:val="30"/>
          <w:lang w:val="zh-CN"/>
        </w:rPr>
        <w:t xml:space="preserve">二、 </w:t>
      </w:r>
      <w:r>
        <w:rPr>
          <w:rFonts w:hint="eastAsia" w:ascii="宋体" w:hAnsi="宋体"/>
          <w:bCs w:val="0"/>
          <w:szCs w:val="30"/>
          <w:lang w:val="zh-CN"/>
        </w:rPr>
        <w:t>评标程序及标准</w:t>
      </w:r>
      <w:r>
        <w:tab/>
      </w:r>
      <w:r>
        <w:fldChar w:fldCharType="begin"/>
      </w:r>
      <w:r>
        <w:instrText xml:space="preserve"> PAGEREF _Toc6180 </w:instrText>
      </w:r>
      <w:r>
        <w:fldChar w:fldCharType="separate"/>
      </w:r>
      <w:r>
        <w:t>35</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_Toc7035 </w:instrText>
      </w:r>
      <w:r>
        <w:fldChar w:fldCharType="separate"/>
      </w:r>
      <w:r>
        <w:rPr>
          <w:rFonts w:hint="eastAsia" w:ascii="宋体" w:cs="Times New Roman"/>
          <w:bCs w:val="0"/>
          <w:szCs w:val="30"/>
          <w:lang w:val="zh-CN"/>
        </w:rPr>
        <w:t xml:space="preserve">三、 </w:t>
      </w:r>
      <w:r>
        <w:rPr>
          <w:rFonts w:hint="eastAsia" w:ascii="宋体" w:hAnsi="宋体"/>
          <w:bCs w:val="0"/>
          <w:szCs w:val="30"/>
          <w:lang w:val="zh-CN"/>
        </w:rPr>
        <w:t>评审因素及评分标准</w:t>
      </w:r>
      <w:r>
        <w:tab/>
      </w:r>
      <w:r>
        <w:fldChar w:fldCharType="begin"/>
      </w:r>
      <w:r>
        <w:instrText xml:space="preserve"> PAGEREF _Toc7035 </w:instrText>
      </w:r>
      <w:r>
        <w:fldChar w:fldCharType="separate"/>
      </w:r>
      <w:r>
        <w:t>39</w:t>
      </w:r>
      <w:r>
        <w:fldChar w:fldCharType="end"/>
      </w:r>
      <w:r>
        <w:fldChar w:fldCharType="end"/>
      </w:r>
    </w:p>
    <w:p>
      <w:pPr>
        <w:pStyle w:val="13"/>
        <w:tabs>
          <w:tab w:val="right" w:leader="dot" w:pos="9524"/>
        </w:tabs>
      </w:pPr>
      <w:r>
        <w:fldChar w:fldCharType="begin"/>
      </w:r>
      <w:r>
        <w:instrText xml:space="preserve"> HYPERLINK \l _Toc7781 </w:instrText>
      </w:r>
      <w:r>
        <w:fldChar w:fldCharType="separate"/>
      </w:r>
      <w:r>
        <w:rPr>
          <w:rFonts w:hint="eastAsia" w:ascii="黑体" w:hAnsi="黑体" w:eastAsia="黑体" w:cs="Times New Roman"/>
        </w:rPr>
        <w:t xml:space="preserve">第六章 </w:t>
      </w:r>
      <w:r>
        <w:rPr>
          <w:rFonts w:hint="eastAsia" w:ascii="黑体" w:hAnsi="黑体" w:eastAsia="黑体"/>
        </w:rPr>
        <w:t>合同书格式（参考）</w:t>
      </w:r>
      <w:r>
        <w:tab/>
      </w:r>
      <w:r>
        <w:fldChar w:fldCharType="begin"/>
      </w:r>
      <w:r>
        <w:instrText xml:space="preserve"> PAGEREF _Toc7781 </w:instrText>
      </w:r>
      <w:r>
        <w:fldChar w:fldCharType="separate"/>
      </w:r>
      <w:r>
        <w:t>42</w:t>
      </w:r>
      <w:r>
        <w:fldChar w:fldCharType="end"/>
      </w:r>
      <w:r>
        <w:fldChar w:fldCharType="end"/>
      </w:r>
    </w:p>
    <w:p>
      <w:pPr>
        <w:pStyle w:val="13"/>
        <w:tabs>
          <w:tab w:val="right" w:leader="dot" w:pos="9524"/>
        </w:tabs>
      </w:pPr>
      <w:r>
        <w:fldChar w:fldCharType="begin"/>
      </w:r>
      <w:r>
        <w:instrText xml:space="preserve"> HYPERLINK \l _Toc25352 </w:instrText>
      </w:r>
      <w:r>
        <w:fldChar w:fldCharType="separate"/>
      </w:r>
      <w:r>
        <w:rPr>
          <w:rFonts w:hint="eastAsia" w:ascii="黑体" w:hAnsi="黑体" w:eastAsia="黑体" w:cs="Times New Roman"/>
        </w:rPr>
        <w:t xml:space="preserve">第七章 </w:t>
      </w:r>
      <w:r>
        <w:rPr>
          <w:rFonts w:hint="eastAsia" w:ascii="黑体" w:hAnsi="黑体" w:eastAsia="黑体"/>
        </w:rPr>
        <w:t>投标文件格式（参考）</w:t>
      </w:r>
      <w:r>
        <w:tab/>
      </w:r>
      <w:r>
        <w:fldChar w:fldCharType="begin"/>
      </w:r>
      <w:r>
        <w:instrText xml:space="preserve"> PAGEREF _Toc25352 </w:instrText>
      </w:r>
      <w:r>
        <w:fldChar w:fldCharType="separate"/>
      </w:r>
      <w:r>
        <w:t>44</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_Toc4201 </w:instrText>
      </w:r>
      <w:r>
        <w:fldChar w:fldCharType="separate"/>
      </w:r>
      <w:r>
        <w:rPr>
          <w:rFonts w:hint="eastAsia" w:ascii="宋体" w:hAnsi="宋体"/>
          <w:bCs w:val="0"/>
          <w:szCs w:val="44"/>
          <w:lang w:val="zh-CN"/>
        </w:rPr>
        <w:t>第一部分</w:t>
      </w:r>
      <w:r>
        <w:rPr>
          <w:rFonts w:ascii="宋体" w:hAnsi="宋体"/>
          <w:bCs w:val="0"/>
          <w:szCs w:val="44"/>
          <w:lang w:val="zh-CN"/>
        </w:rPr>
        <w:t xml:space="preserve"> </w:t>
      </w:r>
      <w:r>
        <w:rPr>
          <w:rFonts w:hint="eastAsia" w:ascii="宋体" w:hAnsi="宋体"/>
          <w:bCs w:val="0"/>
          <w:szCs w:val="44"/>
          <w:lang w:val="zh-CN"/>
        </w:rPr>
        <w:t>资格证明文件</w:t>
      </w:r>
      <w:r>
        <w:tab/>
      </w:r>
      <w:r>
        <w:fldChar w:fldCharType="begin"/>
      </w:r>
      <w:r>
        <w:instrText xml:space="preserve"> PAGEREF _Toc4201 </w:instrText>
      </w:r>
      <w:r>
        <w:fldChar w:fldCharType="separate"/>
      </w:r>
      <w:r>
        <w:t>44</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_Toc11290 </w:instrText>
      </w:r>
      <w:r>
        <w:fldChar w:fldCharType="separate"/>
      </w:r>
      <w:r>
        <w:rPr>
          <w:rFonts w:hint="eastAsia" w:ascii="宋体" w:hAnsi="宋体"/>
          <w:bCs w:val="0"/>
          <w:szCs w:val="44"/>
          <w:lang w:val="zh-CN"/>
        </w:rPr>
        <w:t>第二部分</w:t>
      </w:r>
      <w:r>
        <w:rPr>
          <w:rFonts w:ascii="宋体" w:hAnsi="宋体"/>
          <w:bCs w:val="0"/>
          <w:szCs w:val="44"/>
          <w:lang w:val="zh-CN"/>
        </w:rPr>
        <w:t xml:space="preserve"> </w:t>
      </w:r>
      <w:r>
        <w:rPr>
          <w:rFonts w:hint="eastAsia" w:ascii="宋体" w:hAnsi="宋体"/>
          <w:bCs w:val="0"/>
          <w:szCs w:val="44"/>
          <w:lang w:val="zh-CN"/>
        </w:rPr>
        <w:t>商务文件</w:t>
      </w:r>
      <w:r>
        <w:tab/>
      </w:r>
      <w:r>
        <w:fldChar w:fldCharType="begin"/>
      </w:r>
      <w:r>
        <w:instrText xml:space="preserve"> PAGEREF _Toc11290 </w:instrText>
      </w:r>
      <w:r>
        <w:fldChar w:fldCharType="separate"/>
      </w:r>
      <w:r>
        <w:t>46</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_Toc27773 </w:instrText>
      </w:r>
      <w:r>
        <w:fldChar w:fldCharType="separate"/>
      </w:r>
      <w:r>
        <w:rPr>
          <w:rFonts w:hint="eastAsia" w:ascii="宋体" w:hAnsi="宋体"/>
          <w:bCs w:val="0"/>
          <w:szCs w:val="44"/>
          <w:lang w:val="zh-CN"/>
        </w:rPr>
        <w:t>第三部分</w:t>
      </w:r>
      <w:r>
        <w:rPr>
          <w:rFonts w:ascii="宋体" w:hAnsi="宋体"/>
          <w:bCs w:val="0"/>
          <w:szCs w:val="44"/>
          <w:lang w:val="zh-CN"/>
        </w:rPr>
        <w:t xml:space="preserve"> </w:t>
      </w:r>
      <w:r>
        <w:rPr>
          <w:rFonts w:hint="eastAsia" w:ascii="宋体" w:hAnsi="宋体"/>
          <w:bCs w:val="0"/>
          <w:szCs w:val="44"/>
          <w:lang w:val="zh-CN"/>
        </w:rPr>
        <w:t>技术、服务文件</w:t>
      </w:r>
      <w:r>
        <w:tab/>
      </w:r>
      <w:r>
        <w:fldChar w:fldCharType="begin"/>
      </w:r>
      <w:r>
        <w:instrText xml:space="preserve"> PAGEREF _Toc27773 </w:instrText>
      </w:r>
      <w:r>
        <w:fldChar w:fldCharType="separate"/>
      </w:r>
      <w:r>
        <w:t>48</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_Toc13344 </w:instrText>
      </w:r>
      <w:r>
        <w:fldChar w:fldCharType="separate"/>
      </w:r>
      <w:r>
        <w:rPr>
          <w:rFonts w:hint="eastAsia" w:ascii="宋体" w:hAnsi="宋体" w:eastAsia="宋体" w:cs="Times New Roman"/>
          <w:i w:val="0"/>
        </w:rPr>
        <w:t xml:space="preserve">附件一、 </w:t>
      </w:r>
      <w:r>
        <w:rPr>
          <w:rFonts w:hint="eastAsia" w:ascii="宋体" w:hAnsi="宋体"/>
        </w:rPr>
        <w:t>投标书</w:t>
      </w:r>
      <w:r>
        <w:tab/>
      </w:r>
      <w:r>
        <w:fldChar w:fldCharType="begin"/>
      </w:r>
      <w:r>
        <w:instrText xml:space="preserve"> PAGEREF _Toc13344 </w:instrText>
      </w:r>
      <w:r>
        <w:fldChar w:fldCharType="separate"/>
      </w:r>
      <w:r>
        <w:t>50</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_Toc14662 </w:instrText>
      </w:r>
      <w:r>
        <w:fldChar w:fldCharType="separate"/>
      </w:r>
      <w:r>
        <w:rPr>
          <w:rFonts w:hint="eastAsia" w:ascii="宋体" w:hAnsi="宋体" w:eastAsia="宋体" w:cs="Times New Roman"/>
          <w:i w:val="0"/>
        </w:rPr>
        <w:t xml:space="preserve">附件二、 </w:t>
      </w:r>
      <w:r>
        <w:rPr>
          <w:rFonts w:hint="eastAsia" w:ascii="宋体" w:hAnsi="宋体"/>
        </w:rPr>
        <w:t>开标一览表</w:t>
      </w:r>
      <w:r>
        <w:tab/>
      </w:r>
      <w:r>
        <w:fldChar w:fldCharType="begin"/>
      </w:r>
      <w:r>
        <w:instrText xml:space="preserve"> PAGEREF _Toc14662 </w:instrText>
      </w:r>
      <w:r>
        <w:fldChar w:fldCharType="separate"/>
      </w:r>
      <w:r>
        <w:t>51</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_Toc29269 </w:instrText>
      </w:r>
      <w:r>
        <w:fldChar w:fldCharType="separate"/>
      </w:r>
      <w:r>
        <w:rPr>
          <w:rFonts w:hint="eastAsia" w:ascii="宋体" w:hAnsi="宋体" w:eastAsia="宋体" w:cs="Times New Roman"/>
          <w:i w:val="0"/>
        </w:rPr>
        <w:t xml:space="preserve">附件三、 </w:t>
      </w:r>
      <w:r>
        <w:rPr>
          <w:rFonts w:hint="eastAsia" w:ascii="宋体" w:hAnsi="宋体"/>
        </w:rPr>
        <w:t>投标货物（工程或服务）清单</w:t>
      </w:r>
      <w:r>
        <w:tab/>
      </w:r>
      <w:r>
        <w:fldChar w:fldCharType="begin"/>
      </w:r>
      <w:r>
        <w:instrText xml:space="preserve"> PAGEREF _Toc29269 </w:instrText>
      </w:r>
      <w:r>
        <w:fldChar w:fldCharType="separate"/>
      </w:r>
      <w:r>
        <w:t>52</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_Toc6036 </w:instrText>
      </w:r>
      <w:r>
        <w:fldChar w:fldCharType="separate"/>
      </w:r>
      <w:r>
        <w:rPr>
          <w:rFonts w:hint="eastAsia" w:ascii="宋体" w:hAnsi="宋体" w:eastAsia="宋体" w:cs="Times New Roman"/>
          <w:i w:val="0"/>
        </w:rPr>
        <w:t xml:space="preserve">附件四、 </w:t>
      </w:r>
      <w:r>
        <w:rPr>
          <w:rFonts w:hint="eastAsia" w:ascii="宋体" w:hAnsi="宋体"/>
        </w:rPr>
        <w:t>交纳投标保证金的银行凭证</w:t>
      </w:r>
      <w:r>
        <w:tab/>
      </w:r>
      <w:r>
        <w:fldChar w:fldCharType="begin"/>
      </w:r>
      <w:r>
        <w:instrText xml:space="preserve"> PAGEREF _Toc6036 </w:instrText>
      </w:r>
      <w:r>
        <w:fldChar w:fldCharType="separate"/>
      </w:r>
      <w:r>
        <w:t>53</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_Toc30919 </w:instrText>
      </w:r>
      <w:r>
        <w:fldChar w:fldCharType="separate"/>
      </w:r>
      <w:r>
        <w:rPr>
          <w:rFonts w:hint="eastAsia" w:ascii="宋体" w:hAnsi="宋体" w:eastAsia="宋体" w:cs="Times New Roman"/>
          <w:i w:val="0"/>
        </w:rPr>
        <w:t xml:space="preserve">附件五、 </w:t>
      </w:r>
      <w:r>
        <w:rPr>
          <w:rFonts w:hint="eastAsia" w:ascii="宋体" w:hAnsi="宋体"/>
        </w:rPr>
        <w:t>法定代表人授权书</w:t>
      </w:r>
      <w:r>
        <w:tab/>
      </w:r>
      <w:r>
        <w:fldChar w:fldCharType="begin"/>
      </w:r>
      <w:r>
        <w:instrText xml:space="preserve"> PAGEREF _Toc30919 </w:instrText>
      </w:r>
      <w:r>
        <w:fldChar w:fldCharType="separate"/>
      </w:r>
      <w:r>
        <w:t>54</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_Toc23503 </w:instrText>
      </w:r>
      <w:r>
        <w:fldChar w:fldCharType="separate"/>
      </w:r>
      <w:r>
        <w:rPr>
          <w:rFonts w:hint="eastAsia" w:ascii="宋体" w:hAnsi="宋体" w:eastAsia="宋体" w:cs="Times New Roman"/>
          <w:i w:val="0"/>
        </w:rPr>
        <w:t xml:space="preserve">附件六、 </w:t>
      </w:r>
      <w:r>
        <w:rPr>
          <w:rFonts w:hint="eastAsia" w:ascii="宋体" w:hAnsi="宋体"/>
        </w:rPr>
        <w:t>投标人的资格声明</w:t>
      </w:r>
      <w:r>
        <w:tab/>
      </w:r>
      <w:r>
        <w:fldChar w:fldCharType="begin"/>
      </w:r>
      <w:r>
        <w:instrText xml:space="preserve"> PAGEREF _Toc23503 </w:instrText>
      </w:r>
      <w:r>
        <w:fldChar w:fldCharType="separate"/>
      </w:r>
      <w:r>
        <w:t>55</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_Toc29315 </w:instrText>
      </w:r>
      <w:r>
        <w:fldChar w:fldCharType="separate"/>
      </w:r>
      <w:r>
        <w:rPr>
          <w:rFonts w:hint="eastAsia" w:ascii="宋体" w:hAnsi="宋体" w:eastAsia="宋体" w:cs="Times New Roman"/>
          <w:i w:val="0"/>
        </w:rPr>
        <w:t xml:space="preserve">附件七、 </w:t>
      </w:r>
      <w:r>
        <w:rPr>
          <w:rFonts w:hint="eastAsia" w:ascii="宋体" w:hAnsi="宋体"/>
        </w:rPr>
        <w:t>项目负责人、技术负责人简历表</w:t>
      </w:r>
      <w:r>
        <w:tab/>
      </w:r>
      <w:r>
        <w:fldChar w:fldCharType="begin"/>
      </w:r>
      <w:r>
        <w:instrText xml:space="preserve"> PAGEREF _Toc29315 </w:instrText>
      </w:r>
      <w:r>
        <w:fldChar w:fldCharType="separate"/>
      </w:r>
      <w:r>
        <w:t>56</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_Toc13298 </w:instrText>
      </w:r>
      <w:r>
        <w:fldChar w:fldCharType="separate"/>
      </w:r>
      <w:r>
        <w:rPr>
          <w:rFonts w:hint="eastAsia" w:ascii="宋体" w:hAnsi="宋体" w:eastAsia="宋体" w:cs="Times New Roman"/>
          <w:i w:val="0"/>
        </w:rPr>
        <w:t xml:space="preserve">附件八、 </w:t>
      </w:r>
      <w:r>
        <w:rPr>
          <w:rFonts w:hint="eastAsia" w:ascii="宋体" w:hAnsi="宋体"/>
        </w:rPr>
        <w:t>项目班子成员情况表</w:t>
      </w:r>
      <w:r>
        <w:tab/>
      </w:r>
      <w:r>
        <w:fldChar w:fldCharType="begin"/>
      </w:r>
      <w:r>
        <w:instrText xml:space="preserve"> PAGEREF _Toc13298 </w:instrText>
      </w:r>
      <w:r>
        <w:fldChar w:fldCharType="separate"/>
      </w:r>
      <w:r>
        <w:t>57</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_Toc20533 </w:instrText>
      </w:r>
      <w:r>
        <w:fldChar w:fldCharType="separate"/>
      </w:r>
      <w:r>
        <w:rPr>
          <w:rFonts w:hint="eastAsia" w:ascii="宋体" w:hAnsi="宋体" w:eastAsia="宋体" w:cs="Times New Roman"/>
          <w:i w:val="0"/>
        </w:rPr>
        <w:t xml:space="preserve">附件九、 </w:t>
      </w:r>
      <w:r>
        <w:rPr>
          <w:rFonts w:hint="eastAsia" w:ascii="宋体" w:hAnsi="宋体"/>
        </w:rPr>
        <w:t>投标人类似项目业绩表</w:t>
      </w:r>
      <w:r>
        <w:tab/>
      </w:r>
      <w:r>
        <w:fldChar w:fldCharType="begin"/>
      </w:r>
      <w:r>
        <w:instrText xml:space="preserve"> PAGEREF _Toc20533 </w:instrText>
      </w:r>
      <w:r>
        <w:fldChar w:fldCharType="separate"/>
      </w:r>
      <w:r>
        <w:t>58</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_Toc17961 </w:instrText>
      </w:r>
      <w:r>
        <w:fldChar w:fldCharType="separate"/>
      </w:r>
      <w:r>
        <w:rPr>
          <w:rFonts w:hint="eastAsia" w:ascii="宋体" w:hAnsi="宋体" w:eastAsia="宋体" w:cs="Times New Roman"/>
          <w:i w:val="0"/>
        </w:rPr>
        <w:t xml:space="preserve">附件十、 </w:t>
      </w:r>
      <w:r>
        <w:rPr>
          <w:rFonts w:hint="eastAsia" w:ascii="宋体" w:hAnsi="宋体"/>
        </w:rPr>
        <w:t>符合性审查对照表</w:t>
      </w:r>
      <w:r>
        <w:tab/>
      </w:r>
      <w:r>
        <w:fldChar w:fldCharType="begin"/>
      </w:r>
      <w:r>
        <w:instrText xml:space="preserve"> PAGEREF _Toc17961 </w:instrText>
      </w:r>
      <w:r>
        <w:fldChar w:fldCharType="separate"/>
      </w:r>
      <w:r>
        <w:t>59</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_Toc32450 </w:instrText>
      </w:r>
      <w:r>
        <w:fldChar w:fldCharType="separate"/>
      </w:r>
      <w:r>
        <w:rPr>
          <w:rFonts w:hint="eastAsia" w:ascii="宋体" w:hAnsi="宋体" w:eastAsia="宋体" w:cs="Times New Roman"/>
          <w:i w:val="0"/>
        </w:rPr>
        <w:t xml:space="preserve">附件十一、 </w:t>
      </w:r>
      <w:r>
        <w:rPr>
          <w:rFonts w:hint="eastAsia" w:ascii="宋体" w:hAnsi="宋体"/>
        </w:rPr>
        <w:t>商务要求响应、偏离说明表</w:t>
      </w:r>
      <w:r>
        <w:tab/>
      </w:r>
      <w:r>
        <w:fldChar w:fldCharType="begin"/>
      </w:r>
      <w:r>
        <w:instrText xml:space="preserve"> PAGEREF _Toc32450 </w:instrText>
      </w:r>
      <w:r>
        <w:fldChar w:fldCharType="separate"/>
      </w:r>
      <w:r>
        <w:t>60</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_Toc21899 </w:instrText>
      </w:r>
      <w:r>
        <w:fldChar w:fldCharType="separate"/>
      </w:r>
      <w:r>
        <w:rPr>
          <w:rFonts w:hint="eastAsia" w:ascii="宋体" w:hAnsi="宋体" w:eastAsia="宋体" w:cs="Times New Roman"/>
          <w:i w:val="0"/>
        </w:rPr>
        <w:t xml:space="preserve">附件十二、 </w:t>
      </w:r>
      <w:r>
        <w:rPr>
          <w:rFonts w:hint="eastAsia" w:ascii="宋体" w:hAnsi="宋体"/>
        </w:rPr>
        <w:t>商务要求“★”号条款响应、偏离说明表</w:t>
      </w:r>
      <w:r>
        <w:tab/>
      </w:r>
      <w:r>
        <w:fldChar w:fldCharType="begin"/>
      </w:r>
      <w:r>
        <w:instrText xml:space="preserve"> PAGEREF _Toc21899 </w:instrText>
      </w:r>
      <w:r>
        <w:fldChar w:fldCharType="separate"/>
      </w:r>
      <w:r>
        <w:t>61</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_Toc8093 </w:instrText>
      </w:r>
      <w:r>
        <w:fldChar w:fldCharType="separate"/>
      </w:r>
      <w:r>
        <w:rPr>
          <w:rFonts w:hint="eastAsia" w:ascii="宋体" w:hAnsi="宋体" w:eastAsia="宋体" w:cs="Times New Roman"/>
          <w:i w:val="0"/>
        </w:rPr>
        <w:t xml:space="preserve">附件十三、 </w:t>
      </w:r>
      <w:r>
        <w:rPr>
          <w:rFonts w:hint="eastAsia" w:ascii="宋体" w:hAnsi="宋体"/>
        </w:rPr>
        <w:t>商务评议对照表</w:t>
      </w:r>
      <w:r>
        <w:tab/>
      </w:r>
      <w:r>
        <w:fldChar w:fldCharType="begin"/>
      </w:r>
      <w:r>
        <w:instrText xml:space="preserve"> PAGEREF _Toc8093 </w:instrText>
      </w:r>
      <w:r>
        <w:fldChar w:fldCharType="separate"/>
      </w:r>
      <w:r>
        <w:t>62</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_Toc9617 </w:instrText>
      </w:r>
      <w:r>
        <w:fldChar w:fldCharType="separate"/>
      </w:r>
      <w:r>
        <w:rPr>
          <w:rFonts w:hint="eastAsia" w:ascii="宋体" w:hAnsi="宋体" w:eastAsia="宋体" w:cs="Times New Roman"/>
          <w:i w:val="0"/>
        </w:rPr>
        <w:t xml:space="preserve">附件十四、 </w:t>
      </w:r>
      <w:r>
        <w:rPr>
          <w:rFonts w:hint="eastAsia" w:ascii="宋体" w:hAnsi="宋体"/>
        </w:rPr>
        <w:t>技术、服务要求响应、偏离说明表</w:t>
      </w:r>
      <w:r>
        <w:tab/>
      </w:r>
      <w:r>
        <w:fldChar w:fldCharType="begin"/>
      </w:r>
      <w:r>
        <w:instrText xml:space="preserve"> PAGEREF _Toc9617 </w:instrText>
      </w:r>
      <w:r>
        <w:fldChar w:fldCharType="separate"/>
      </w:r>
      <w:r>
        <w:t>63</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_Toc14572 </w:instrText>
      </w:r>
      <w:r>
        <w:fldChar w:fldCharType="separate"/>
      </w:r>
      <w:r>
        <w:rPr>
          <w:rFonts w:hint="eastAsia" w:ascii="宋体" w:hAnsi="宋体" w:eastAsia="宋体" w:cs="Times New Roman"/>
          <w:i w:val="0"/>
        </w:rPr>
        <w:t xml:space="preserve">附件十五、 </w:t>
      </w:r>
      <w:r>
        <w:rPr>
          <w:rFonts w:hint="eastAsia" w:ascii="宋体" w:hAnsi="宋体"/>
        </w:rPr>
        <w:t>技术、服务要求“★”号条款响应、偏离说明表</w:t>
      </w:r>
      <w:r>
        <w:tab/>
      </w:r>
      <w:r>
        <w:fldChar w:fldCharType="begin"/>
      </w:r>
      <w:r>
        <w:instrText xml:space="preserve"> PAGEREF _Toc14572 </w:instrText>
      </w:r>
      <w:r>
        <w:fldChar w:fldCharType="separate"/>
      </w:r>
      <w:r>
        <w:t>64</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_Toc23080 </w:instrText>
      </w:r>
      <w:r>
        <w:fldChar w:fldCharType="separate"/>
      </w:r>
      <w:r>
        <w:rPr>
          <w:rFonts w:hint="eastAsia" w:ascii="宋体" w:hAnsi="宋体" w:eastAsia="宋体" w:cs="Times New Roman"/>
          <w:i w:val="0"/>
        </w:rPr>
        <w:t xml:space="preserve">附件十六、 </w:t>
      </w:r>
      <w:r>
        <w:rPr>
          <w:rFonts w:hint="eastAsia" w:ascii="宋体" w:hAnsi="宋体"/>
        </w:rPr>
        <w:t>技术、服务评议对照表</w:t>
      </w:r>
      <w:r>
        <w:tab/>
      </w:r>
      <w:r>
        <w:fldChar w:fldCharType="begin"/>
      </w:r>
      <w:r>
        <w:instrText xml:space="preserve"> PAGEREF _Toc23080 </w:instrText>
      </w:r>
      <w:r>
        <w:fldChar w:fldCharType="separate"/>
      </w:r>
      <w:r>
        <w:t>65</w:t>
      </w:r>
      <w:r>
        <w:fldChar w:fldCharType="end"/>
      </w:r>
      <w:r>
        <w:fldChar w:fldCharType="end"/>
      </w:r>
    </w:p>
    <w:p>
      <w:pPr>
        <w:pStyle w:val="13"/>
        <w:tabs>
          <w:tab w:val="left" w:pos="1260"/>
          <w:tab w:val="right" w:leader="dot" w:pos="9514"/>
        </w:tabs>
      </w:pPr>
      <w:r>
        <w:fldChar w:fldCharType="end"/>
      </w:r>
      <w:r>
        <w:rPr>
          <w:b w:val="0"/>
          <w:bCs/>
          <w:lang w:val="zh-CN"/>
        </w:rPr>
        <w:tab/>
      </w:r>
    </w:p>
    <w:p>
      <w:pPr>
        <w:pStyle w:val="2"/>
        <w:numPr>
          <w:ilvl w:val="0"/>
          <w:numId w:val="2"/>
        </w:numPr>
        <w:spacing w:before="240" w:after="120"/>
        <w:ind w:left="883" w:hanging="880" w:hangingChars="200"/>
        <w:jc w:val="center"/>
        <w:rPr>
          <w:rFonts w:ascii="黑体" w:hAnsi="黑体" w:eastAsia="黑体"/>
        </w:rPr>
        <w:sectPr>
          <w:footerReference r:id="rId10" w:type="default"/>
          <w:pgSz w:w="11906" w:h="16838"/>
          <w:pgMar w:top="1134" w:right="1191" w:bottom="1134" w:left="1191" w:header="851" w:footer="851" w:gutter="0"/>
          <w:pgNumType w:start="1"/>
          <w:cols w:space="425" w:num="1"/>
          <w:docGrid w:type="linesAndChars" w:linePitch="312" w:charSpace="0"/>
        </w:sectPr>
      </w:pPr>
    </w:p>
    <w:p>
      <w:pPr>
        <w:pStyle w:val="2"/>
        <w:numPr>
          <w:ilvl w:val="0"/>
          <w:numId w:val="2"/>
        </w:numPr>
        <w:spacing w:before="240" w:after="120"/>
        <w:ind w:left="885" w:hanging="880" w:hangingChars="200"/>
        <w:jc w:val="center"/>
        <w:rPr>
          <w:rFonts w:ascii="黑体" w:hAnsi="黑体" w:eastAsia="黑体"/>
        </w:rPr>
      </w:pPr>
      <w:bookmarkStart w:id="0" w:name="_Toc23552"/>
      <w:r>
        <w:rPr>
          <w:rFonts w:hint="eastAsia" w:ascii="黑体" w:hAnsi="黑体" w:eastAsia="黑体"/>
        </w:rPr>
        <w:t>投标邀请书</w:t>
      </w:r>
      <w:bookmarkEnd w:id="0"/>
    </w:p>
    <w:p>
      <w:pPr>
        <w:spacing w:line="360" w:lineRule="auto"/>
        <w:ind w:firstLine="480" w:firstLineChars="200"/>
        <w:rPr>
          <w:rFonts w:ascii="宋体"/>
          <w:sz w:val="24"/>
          <w:szCs w:val="24"/>
        </w:rPr>
      </w:pPr>
      <w:r>
        <w:rPr>
          <w:rFonts w:hint="eastAsia" w:ascii="宋体" w:hAnsi="宋体"/>
          <w:sz w:val="24"/>
          <w:szCs w:val="24"/>
        </w:rPr>
        <w:t>依据阳财采计备</w:t>
      </w:r>
      <w:r>
        <w:rPr>
          <w:rFonts w:ascii="宋体" w:hAnsi="宋体"/>
          <w:sz w:val="24"/>
          <w:szCs w:val="24"/>
        </w:rPr>
        <w:t>[201</w:t>
      </w:r>
      <w:r>
        <w:rPr>
          <w:rFonts w:hint="eastAsia" w:ascii="宋体" w:hAnsi="宋体"/>
          <w:sz w:val="24"/>
          <w:szCs w:val="24"/>
          <w:lang w:val="en-US" w:eastAsia="zh-CN"/>
        </w:rPr>
        <w:t>8</w:t>
      </w:r>
      <w:r>
        <w:rPr>
          <w:rFonts w:ascii="宋体" w:hAnsi="宋体"/>
          <w:sz w:val="24"/>
          <w:szCs w:val="24"/>
        </w:rPr>
        <w:t>]A</w:t>
      </w:r>
      <w:r>
        <w:rPr>
          <w:rFonts w:hint="eastAsia" w:ascii="宋体" w:hAnsi="宋体"/>
          <w:sz w:val="24"/>
          <w:szCs w:val="24"/>
          <w:lang w:val="en-US" w:eastAsia="zh-CN"/>
        </w:rPr>
        <w:t>102</w:t>
      </w:r>
      <w:r>
        <w:rPr>
          <w:rFonts w:hint="eastAsia" w:ascii="宋体" w:hAnsi="宋体"/>
          <w:sz w:val="24"/>
          <w:szCs w:val="24"/>
        </w:rPr>
        <w:t>号备案表的要求，</w:t>
      </w:r>
      <w:r>
        <w:rPr>
          <w:rFonts w:hint="eastAsia" w:ascii="宋体" w:hAnsi="宋体"/>
          <w:sz w:val="24"/>
          <w:szCs w:val="24"/>
          <w:lang w:eastAsia="zh-CN"/>
        </w:rPr>
        <w:t>阳新县公共资源交易中心</w:t>
      </w:r>
      <w:r>
        <w:rPr>
          <w:rFonts w:hint="eastAsia" w:ascii="宋体" w:hAnsi="宋体"/>
          <w:sz w:val="24"/>
          <w:szCs w:val="24"/>
        </w:rPr>
        <w:t>就</w:t>
      </w:r>
      <w:r>
        <w:rPr>
          <w:rFonts w:hint="eastAsia" w:ascii="宋体" w:hAnsi="宋体"/>
          <w:sz w:val="24"/>
          <w:szCs w:val="24"/>
          <w:lang w:eastAsia="zh-CN"/>
        </w:rPr>
        <w:t>阳新县公共就业服务信息化建设采购项目（二次）</w:t>
      </w:r>
      <w:r>
        <w:rPr>
          <w:rFonts w:hint="eastAsia" w:ascii="宋体" w:hAnsi="宋体"/>
          <w:sz w:val="24"/>
          <w:szCs w:val="24"/>
        </w:rPr>
        <w:t>进行公开招标采购，欢迎符合条件的供应商投标。</w:t>
      </w:r>
    </w:p>
    <w:p>
      <w:pPr>
        <w:numPr>
          <w:ilvl w:val="0"/>
          <w:numId w:val="3"/>
        </w:numPr>
        <w:spacing w:line="360" w:lineRule="auto"/>
        <w:ind w:left="490" w:hanging="490"/>
        <w:rPr>
          <w:rFonts w:ascii="宋体"/>
          <w:b/>
          <w:sz w:val="24"/>
          <w:szCs w:val="24"/>
        </w:rPr>
      </w:pPr>
      <w:r>
        <w:rPr>
          <w:rFonts w:hint="eastAsia" w:ascii="宋体" w:hAnsi="宋体"/>
          <w:b/>
          <w:sz w:val="24"/>
          <w:szCs w:val="24"/>
        </w:rPr>
        <w:t>项目编号：</w:t>
      </w:r>
      <w:r>
        <w:rPr>
          <w:rFonts w:ascii="宋体" w:hAnsi="宋体" w:cs="仿宋_GB2312"/>
          <w:szCs w:val="28"/>
        </w:rPr>
        <w:t>131</w:t>
      </w:r>
      <w:r>
        <w:rPr>
          <w:rFonts w:hint="eastAsia" w:ascii="宋体" w:hAnsi="宋体" w:cs="仿宋_GB2312"/>
          <w:szCs w:val="28"/>
        </w:rPr>
        <w:t>－</w:t>
      </w:r>
      <w:r>
        <w:rPr>
          <w:rFonts w:ascii="宋体" w:hAnsi="宋体" w:cs="仿宋_GB2312"/>
          <w:szCs w:val="28"/>
        </w:rPr>
        <w:t>Zcg.2019</w:t>
      </w:r>
      <w:r>
        <w:rPr>
          <w:rFonts w:hint="eastAsia" w:ascii="宋体" w:hAnsi="宋体" w:cs="仿宋_GB2312"/>
          <w:szCs w:val="28"/>
        </w:rPr>
        <w:t>－</w:t>
      </w:r>
      <w:r>
        <w:rPr>
          <w:rFonts w:hint="eastAsia" w:ascii="宋体" w:hAnsi="宋体" w:cs="仿宋_GB2312"/>
          <w:szCs w:val="28"/>
          <w:lang w:val="en-US" w:eastAsia="zh-CN"/>
        </w:rPr>
        <w:t>47</w:t>
      </w:r>
    </w:p>
    <w:p>
      <w:pPr>
        <w:numPr>
          <w:ilvl w:val="0"/>
          <w:numId w:val="3"/>
        </w:numPr>
        <w:spacing w:line="360" w:lineRule="auto"/>
        <w:ind w:left="490" w:hanging="490"/>
        <w:rPr>
          <w:rFonts w:ascii="宋体"/>
          <w:b/>
          <w:sz w:val="24"/>
          <w:szCs w:val="24"/>
        </w:rPr>
      </w:pPr>
      <w:r>
        <w:rPr>
          <w:rFonts w:hint="eastAsia" w:ascii="宋体" w:hAnsi="宋体"/>
          <w:b/>
          <w:sz w:val="24"/>
          <w:szCs w:val="24"/>
        </w:rPr>
        <w:t>项目名称：</w:t>
      </w:r>
      <w:r>
        <w:rPr>
          <w:rFonts w:hint="eastAsia" w:ascii="宋体" w:hAnsi="宋体"/>
          <w:b/>
          <w:sz w:val="24"/>
          <w:szCs w:val="24"/>
          <w:lang w:eastAsia="zh-CN"/>
        </w:rPr>
        <w:t>阳新县公共就业服务信息化建设采购项目（二次）</w:t>
      </w:r>
    </w:p>
    <w:p>
      <w:pPr>
        <w:numPr>
          <w:ilvl w:val="0"/>
          <w:numId w:val="3"/>
        </w:numPr>
        <w:spacing w:line="360" w:lineRule="auto"/>
        <w:ind w:left="490" w:hanging="490"/>
        <w:rPr>
          <w:rFonts w:ascii="宋体"/>
          <w:sz w:val="24"/>
          <w:szCs w:val="24"/>
        </w:rPr>
      </w:pPr>
      <w:r>
        <w:rPr>
          <w:rFonts w:hint="eastAsia" w:ascii="宋体" w:hAnsi="宋体"/>
          <w:b/>
          <w:sz w:val="24"/>
          <w:szCs w:val="24"/>
        </w:rPr>
        <w:t>招标内容：</w:t>
      </w:r>
      <w:r>
        <w:rPr>
          <w:rFonts w:hint="eastAsia" w:ascii="宋体" w:hAnsi="宋体"/>
          <w:sz w:val="24"/>
          <w:szCs w:val="24"/>
        </w:rPr>
        <w:t>公共就业服务信息化平台采购或详见招标文件《采购清单》</w:t>
      </w:r>
    </w:p>
    <w:p>
      <w:pPr>
        <w:numPr>
          <w:ilvl w:val="0"/>
          <w:numId w:val="3"/>
        </w:numPr>
        <w:spacing w:line="360" w:lineRule="auto"/>
        <w:ind w:left="490" w:hanging="490"/>
        <w:rPr>
          <w:rFonts w:ascii="宋体"/>
          <w:sz w:val="24"/>
          <w:szCs w:val="24"/>
        </w:rPr>
      </w:pPr>
      <w:r>
        <w:rPr>
          <w:rFonts w:hint="eastAsia" w:ascii="宋体" w:hAnsi="宋体"/>
          <w:b/>
          <w:sz w:val="24"/>
          <w:szCs w:val="24"/>
        </w:rPr>
        <w:t>采购预算：</w:t>
      </w:r>
      <w:r>
        <w:rPr>
          <w:rFonts w:hint="eastAsia" w:ascii="宋体" w:hAnsi="宋体"/>
          <w:sz w:val="24"/>
          <w:szCs w:val="24"/>
        </w:rPr>
        <w:t>人民币</w:t>
      </w:r>
      <w:r>
        <w:rPr>
          <w:rFonts w:ascii="宋体" w:hAnsi="宋体"/>
          <w:sz w:val="24"/>
          <w:szCs w:val="24"/>
        </w:rPr>
        <w:t>264.41</w:t>
      </w:r>
      <w:r>
        <w:rPr>
          <w:rFonts w:hint="eastAsia" w:ascii="宋体" w:hAnsi="宋体"/>
          <w:sz w:val="24"/>
          <w:szCs w:val="24"/>
        </w:rPr>
        <w:t>万元整。</w:t>
      </w:r>
    </w:p>
    <w:p>
      <w:pPr>
        <w:numPr>
          <w:ilvl w:val="0"/>
          <w:numId w:val="3"/>
        </w:numPr>
        <w:spacing w:line="360" w:lineRule="auto"/>
        <w:ind w:left="490" w:hanging="490"/>
        <w:rPr>
          <w:rFonts w:ascii="宋体"/>
          <w:sz w:val="24"/>
          <w:szCs w:val="24"/>
        </w:rPr>
      </w:pPr>
      <w:r>
        <w:rPr>
          <w:rFonts w:hint="eastAsia" w:ascii="宋体" w:hAnsi="宋体"/>
          <w:b/>
          <w:sz w:val="24"/>
          <w:szCs w:val="24"/>
        </w:rPr>
        <w:t>资金来源：</w:t>
      </w:r>
      <w:r>
        <w:rPr>
          <w:rFonts w:hint="eastAsia" w:ascii="宋体" w:hAnsi="宋体"/>
          <w:sz w:val="24"/>
          <w:szCs w:val="24"/>
        </w:rPr>
        <w:t>财政性资金</w:t>
      </w:r>
    </w:p>
    <w:p>
      <w:pPr>
        <w:numPr>
          <w:ilvl w:val="0"/>
          <w:numId w:val="3"/>
        </w:numPr>
        <w:spacing w:line="360" w:lineRule="auto"/>
        <w:ind w:left="490" w:hanging="490"/>
        <w:rPr>
          <w:rFonts w:ascii="宋体"/>
          <w:b/>
          <w:sz w:val="24"/>
          <w:szCs w:val="24"/>
        </w:rPr>
      </w:pPr>
      <w:r>
        <w:rPr>
          <w:rFonts w:hint="eastAsia" w:ascii="宋体" w:hAnsi="宋体"/>
          <w:b/>
          <w:sz w:val="24"/>
          <w:szCs w:val="24"/>
        </w:rPr>
        <w:t>政府集中采购项目：是</w:t>
      </w:r>
    </w:p>
    <w:p>
      <w:pPr>
        <w:numPr>
          <w:ilvl w:val="0"/>
          <w:numId w:val="3"/>
        </w:numPr>
        <w:spacing w:line="360" w:lineRule="auto"/>
        <w:ind w:left="490" w:hanging="490"/>
        <w:rPr>
          <w:rFonts w:ascii="宋体"/>
          <w:b/>
          <w:sz w:val="24"/>
          <w:szCs w:val="24"/>
        </w:rPr>
      </w:pPr>
      <w:r>
        <w:rPr>
          <w:rFonts w:hint="eastAsia" w:ascii="宋体" w:hAnsi="宋体"/>
          <w:b/>
          <w:sz w:val="24"/>
          <w:szCs w:val="24"/>
        </w:rPr>
        <w:t>投标人资格要求：</w:t>
      </w:r>
    </w:p>
    <w:p>
      <w:pPr>
        <w:numPr>
          <w:ilvl w:val="0"/>
          <w:numId w:val="4"/>
        </w:numPr>
        <w:tabs>
          <w:tab w:val="left" w:pos="896"/>
        </w:tabs>
        <w:spacing w:line="360" w:lineRule="auto"/>
        <w:rPr>
          <w:rFonts w:ascii="宋体"/>
          <w:sz w:val="24"/>
          <w:szCs w:val="24"/>
        </w:rPr>
      </w:pPr>
      <w:r>
        <w:rPr>
          <w:rFonts w:hint="eastAsia" w:ascii="宋体" w:hAnsi="宋体"/>
          <w:sz w:val="24"/>
          <w:szCs w:val="24"/>
        </w:rPr>
        <w:t>应具备《政府采购法》第二十二条第一款规定的条件；</w:t>
      </w:r>
    </w:p>
    <w:p>
      <w:pPr>
        <w:numPr>
          <w:ilvl w:val="0"/>
          <w:numId w:val="4"/>
        </w:numPr>
        <w:tabs>
          <w:tab w:val="left" w:pos="896"/>
        </w:tabs>
        <w:spacing w:line="360" w:lineRule="auto"/>
        <w:rPr>
          <w:rFonts w:ascii="宋体"/>
          <w:color w:val="0D0D0D"/>
          <w:sz w:val="24"/>
          <w:szCs w:val="24"/>
        </w:rPr>
      </w:pPr>
      <w:r>
        <w:rPr>
          <w:rFonts w:hint="eastAsia" w:ascii="宋体" w:hAnsi="宋体"/>
          <w:sz w:val="24"/>
          <w:szCs w:val="24"/>
        </w:rPr>
        <w:t>未被“信用中国”网站</w:t>
      </w:r>
      <w:r>
        <w:rPr>
          <w:rFonts w:ascii="宋体" w:hAnsi="宋体"/>
          <w:sz w:val="24"/>
          <w:szCs w:val="24"/>
        </w:rPr>
        <w:t>(www.creditchina.gov.cn)</w:t>
      </w:r>
      <w:r>
        <w:rPr>
          <w:rFonts w:hint="eastAsia" w:ascii="宋体" w:hAnsi="宋体"/>
          <w:sz w:val="24"/>
          <w:szCs w:val="24"/>
        </w:rPr>
        <w:t>列入失信被执行人、重大税收</w:t>
      </w:r>
      <w:r>
        <w:rPr>
          <w:rFonts w:hint="eastAsia" w:ascii="宋体" w:hAnsi="宋体"/>
          <w:color w:val="0D0D0D"/>
          <w:sz w:val="24"/>
          <w:szCs w:val="24"/>
        </w:rPr>
        <w:t>违法案件当事人名单、政府采购严重违法失信行为记录名单；</w:t>
      </w:r>
    </w:p>
    <w:p>
      <w:pPr>
        <w:numPr>
          <w:ilvl w:val="0"/>
          <w:numId w:val="4"/>
        </w:numPr>
        <w:tabs>
          <w:tab w:val="left" w:pos="896"/>
        </w:tabs>
        <w:spacing w:line="360" w:lineRule="auto"/>
        <w:rPr>
          <w:rFonts w:ascii="宋体"/>
          <w:sz w:val="24"/>
          <w:szCs w:val="24"/>
        </w:rPr>
      </w:pPr>
      <w:r>
        <w:rPr>
          <w:rFonts w:hint="eastAsia" w:ascii="宋体" w:hAnsi="宋体"/>
          <w:color w:val="0D0D0D"/>
          <w:sz w:val="24"/>
          <w:szCs w:val="24"/>
        </w:rPr>
        <w:t>不接</w:t>
      </w:r>
      <w:r>
        <w:rPr>
          <w:rFonts w:hint="eastAsia" w:ascii="宋体" w:hAnsi="宋体"/>
          <w:sz w:val="24"/>
          <w:szCs w:val="24"/>
        </w:rPr>
        <w:t>受联合体形式的投标。</w:t>
      </w:r>
    </w:p>
    <w:p>
      <w:pPr>
        <w:numPr>
          <w:ilvl w:val="0"/>
          <w:numId w:val="3"/>
        </w:numPr>
        <w:spacing w:line="360" w:lineRule="auto"/>
        <w:ind w:left="490" w:hanging="490"/>
        <w:rPr>
          <w:rFonts w:ascii="宋体" w:cs="宋体"/>
          <w:b/>
          <w:kern w:val="0"/>
          <w:sz w:val="24"/>
          <w:szCs w:val="24"/>
        </w:rPr>
      </w:pPr>
      <w:r>
        <w:rPr>
          <w:rFonts w:hint="eastAsia" w:ascii="宋体" w:hAnsi="宋体" w:cs="宋体"/>
          <w:b/>
          <w:kern w:val="0"/>
          <w:sz w:val="24"/>
          <w:szCs w:val="24"/>
          <w:lang w:val="zh-CN"/>
        </w:rPr>
        <w:t>招标文件获取</w:t>
      </w:r>
      <w:r>
        <w:rPr>
          <w:rFonts w:hint="eastAsia" w:ascii="宋体" w:hAnsi="宋体" w:cs="宋体"/>
          <w:b/>
          <w:kern w:val="0"/>
          <w:sz w:val="24"/>
          <w:szCs w:val="24"/>
        </w:rPr>
        <w:t>：</w:t>
      </w:r>
    </w:p>
    <w:p>
      <w:pPr>
        <w:widowControl/>
        <w:adjustRightInd w:val="0"/>
        <w:snapToGrid w:val="0"/>
        <w:spacing w:line="360" w:lineRule="auto"/>
        <w:ind w:firstLine="360" w:firstLineChars="150"/>
        <w:jc w:val="left"/>
        <w:rPr>
          <w:rFonts w:ascii="宋体"/>
          <w:sz w:val="24"/>
          <w:szCs w:val="24"/>
        </w:rPr>
      </w:pPr>
      <w:r>
        <w:rPr>
          <w:rFonts w:hint="eastAsia" w:ascii="宋体" w:hAnsi="宋体"/>
          <w:sz w:val="24"/>
          <w:szCs w:val="24"/>
        </w:rPr>
        <w:t>本项目实行网上下载标书，招标文件与本招标公告同时</w:t>
      </w:r>
      <w:r>
        <w:rPr>
          <w:rFonts w:hint="eastAsia"/>
          <w:color w:val="FF0000"/>
          <w:sz w:val="24"/>
          <w:szCs w:val="24"/>
        </w:rPr>
        <w:t>在“湖北省政府采购网”、“黄石市公共资源交易信息网”及“阳新县人民政府网”</w:t>
      </w:r>
      <w:r>
        <w:rPr>
          <w:rFonts w:hint="eastAsia" w:ascii="宋体" w:hAnsi="宋体"/>
          <w:sz w:val="24"/>
          <w:szCs w:val="24"/>
        </w:rPr>
        <w:t>发布（见招标文件下载），凡自愿参加本项目投标者，请于</w:t>
      </w:r>
      <w:r>
        <w:rPr>
          <w:rFonts w:ascii="宋体" w:hAnsi="宋体"/>
          <w:sz w:val="24"/>
          <w:szCs w:val="24"/>
        </w:rPr>
        <w:t>2019</w:t>
      </w:r>
      <w:r>
        <w:rPr>
          <w:rFonts w:hint="eastAsia" w:ascii="宋体" w:hAnsi="宋体"/>
          <w:sz w:val="24"/>
          <w:szCs w:val="24"/>
        </w:rPr>
        <w:t>年月日至</w:t>
      </w:r>
      <w:r>
        <w:rPr>
          <w:rFonts w:ascii="宋体" w:hAnsi="宋体"/>
          <w:sz w:val="24"/>
          <w:szCs w:val="24"/>
        </w:rPr>
        <w:t>2019</w:t>
      </w:r>
      <w:r>
        <w:rPr>
          <w:rFonts w:hint="eastAsia" w:ascii="宋体" w:hAnsi="宋体"/>
          <w:sz w:val="24"/>
          <w:szCs w:val="24"/>
        </w:rPr>
        <w:t>年月日</w:t>
      </w:r>
      <w:r>
        <w:rPr>
          <w:rFonts w:ascii="宋体" w:hAnsi="宋体"/>
          <w:sz w:val="24"/>
          <w:szCs w:val="24"/>
        </w:rPr>
        <w:t>17</w:t>
      </w:r>
      <w:r>
        <w:rPr>
          <w:rFonts w:hint="eastAsia" w:ascii="宋体" w:hAnsi="宋体"/>
          <w:sz w:val="24"/>
          <w:szCs w:val="24"/>
        </w:rPr>
        <w:t>时前点击项目招标公告中的链接下载招标文件，并在投标截止时间前递交投标文件。</w:t>
      </w:r>
    </w:p>
    <w:p>
      <w:pPr>
        <w:numPr>
          <w:ilvl w:val="0"/>
          <w:numId w:val="3"/>
        </w:numPr>
        <w:spacing w:line="360" w:lineRule="auto"/>
        <w:ind w:left="728" w:hanging="728"/>
        <w:rPr>
          <w:rFonts w:ascii="宋体" w:cs="宋体"/>
          <w:b/>
          <w:kern w:val="0"/>
          <w:sz w:val="24"/>
          <w:szCs w:val="24"/>
          <w:lang w:val="zh-CN"/>
        </w:rPr>
      </w:pPr>
      <w:r>
        <w:rPr>
          <w:rFonts w:hint="eastAsia" w:ascii="宋体" w:hAnsi="宋体" w:cs="宋体"/>
          <w:b/>
          <w:kern w:val="0"/>
          <w:sz w:val="24"/>
          <w:szCs w:val="24"/>
          <w:lang w:val="zh-CN"/>
        </w:rPr>
        <w:t>投标信息：</w:t>
      </w:r>
    </w:p>
    <w:p>
      <w:pPr>
        <w:spacing w:line="360" w:lineRule="auto"/>
        <w:ind w:firstLine="470" w:firstLineChars="196"/>
        <w:rPr>
          <w:rFonts w:ascii="宋体" w:cs="宋体"/>
          <w:b/>
          <w:kern w:val="0"/>
          <w:sz w:val="24"/>
          <w:szCs w:val="24"/>
        </w:rPr>
      </w:pPr>
      <w:r>
        <w:rPr>
          <w:rFonts w:hint="eastAsia" w:ascii="宋体" w:hAnsi="宋体" w:cs="宋体"/>
          <w:kern w:val="0"/>
          <w:sz w:val="24"/>
          <w:szCs w:val="24"/>
        </w:rPr>
        <w:t>投标文件递交截止时间：</w:t>
      </w:r>
      <w:r>
        <w:rPr>
          <w:rFonts w:ascii="宋体" w:hAnsi="宋体" w:cs="宋体"/>
          <w:kern w:val="0"/>
          <w:sz w:val="24"/>
          <w:szCs w:val="24"/>
        </w:rPr>
        <w:t>2019</w:t>
      </w:r>
      <w:r>
        <w:rPr>
          <w:rFonts w:hint="eastAsia" w:ascii="宋体" w:hAnsi="宋体" w:cs="宋体"/>
          <w:kern w:val="0"/>
          <w:sz w:val="24"/>
          <w:szCs w:val="24"/>
        </w:rPr>
        <w:t>年月日</w:t>
      </w:r>
      <w:r>
        <w:rPr>
          <w:rFonts w:ascii="宋体" w:hAnsi="宋体" w:cs="宋体"/>
          <w:kern w:val="0"/>
          <w:sz w:val="24"/>
          <w:szCs w:val="24"/>
        </w:rPr>
        <w:t>9</w:t>
      </w:r>
      <w:r>
        <w:rPr>
          <w:rFonts w:hint="eastAsia" w:ascii="宋体" w:hAnsi="宋体" w:cs="宋体"/>
          <w:kern w:val="0"/>
          <w:sz w:val="24"/>
          <w:szCs w:val="24"/>
        </w:rPr>
        <w:t>时</w:t>
      </w:r>
      <w:r>
        <w:rPr>
          <w:rFonts w:ascii="宋体" w:cs="宋体"/>
          <w:kern w:val="0"/>
          <w:sz w:val="24"/>
          <w:szCs w:val="24"/>
        </w:rPr>
        <w:t>00</w:t>
      </w:r>
      <w:r>
        <w:rPr>
          <w:rFonts w:hint="eastAsia" w:ascii="宋体" w:hAnsi="宋体" w:cs="宋体"/>
          <w:kern w:val="0"/>
          <w:sz w:val="24"/>
          <w:szCs w:val="24"/>
        </w:rPr>
        <w:t>分（提前半小时开始接收投标文件，拒收逾期送达或者未按招标文件要求密封的投标文件）</w:t>
      </w:r>
    </w:p>
    <w:p>
      <w:pPr>
        <w:widowControl/>
        <w:spacing w:line="360" w:lineRule="auto"/>
        <w:ind w:firstLine="470" w:firstLineChars="196"/>
        <w:jc w:val="left"/>
        <w:rPr>
          <w:rFonts w:ascii="宋体" w:cs="宋体"/>
          <w:kern w:val="0"/>
          <w:sz w:val="24"/>
          <w:szCs w:val="24"/>
        </w:rPr>
      </w:pPr>
      <w:r>
        <w:rPr>
          <w:rFonts w:hint="eastAsia" w:ascii="宋体" w:hAnsi="宋体" w:cs="宋体"/>
          <w:kern w:val="0"/>
          <w:sz w:val="24"/>
          <w:szCs w:val="24"/>
        </w:rPr>
        <w:t>投标文件递交地点：阳新县公共资源交易中心二楼开标大厅（阳新县熊家垴安置小区东侧）</w:t>
      </w:r>
    </w:p>
    <w:p>
      <w:pPr>
        <w:numPr>
          <w:ilvl w:val="0"/>
          <w:numId w:val="3"/>
        </w:numPr>
        <w:spacing w:line="360" w:lineRule="auto"/>
        <w:ind w:left="728" w:hanging="728"/>
        <w:rPr>
          <w:rFonts w:ascii="宋体" w:cs="宋体"/>
          <w:b/>
          <w:kern w:val="0"/>
          <w:sz w:val="24"/>
          <w:szCs w:val="24"/>
          <w:lang w:val="zh-CN"/>
        </w:rPr>
      </w:pPr>
      <w:r>
        <w:rPr>
          <w:rFonts w:hint="eastAsia" w:ascii="宋体" w:hAnsi="宋体" w:cs="宋体"/>
          <w:b/>
          <w:kern w:val="0"/>
          <w:sz w:val="24"/>
          <w:szCs w:val="24"/>
          <w:lang w:val="zh-CN"/>
        </w:rPr>
        <w:t>开标信息：</w:t>
      </w:r>
    </w:p>
    <w:p>
      <w:pPr>
        <w:spacing w:line="360" w:lineRule="auto"/>
        <w:ind w:firstLine="470" w:firstLineChars="196"/>
        <w:rPr>
          <w:rFonts w:ascii="宋体" w:cs="宋体"/>
          <w:kern w:val="0"/>
          <w:sz w:val="24"/>
          <w:szCs w:val="24"/>
        </w:rPr>
      </w:pPr>
      <w:r>
        <w:rPr>
          <w:rFonts w:hint="eastAsia" w:ascii="宋体" w:hAnsi="宋体" w:cs="宋体"/>
          <w:kern w:val="0"/>
          <w:sz w:val="24"/>
          <w:szCs w:val="24"/>
        </w:rPr>
        <w:t>开标时间：</w:t>
      </w:r>
      <w:r>
        <w:rPr>
          <w:rFonts w:ascii="宋体" w:hAnsi="宋体" w:cs="宋体"/>
          <w:kern w:val="0"/>
          <w:sz w:val="24"/>
          <w:szCs w:val="24"/>
        </w:rPr>
        <w:t>2019</w:t>
      </w:r>
      <w:r>
        <w:rPr>
          <w:rFonts w:hint="eastAsia" w:ascii="宋体" w:hAnsi="宋体" w:cs="宋体"/>
          <w:kern w:val="0"/>
          <w:sz w:val="24"/>
          <w:szCs w:val="24"/>
        </w:rPr>
        <w:t>年月日</w:t>
      </w:r>
      <w:r>
        <w:rPr>
          <w:rFonts w:ascii="宋体" w:hAnsi="宋体" w:cs="宋体"/>
          <w:kern w:val="0"/>
          <w:sz w:val="24"/>
          <w:szCs w:val="24"/>
        </w:rPr>
        <w:t>9</w:t>
      </w:r>
      <w:r>
        <w:rPr>
          <w:rFonts w:hint="eastAsia" w:ascii="宋体" w:hAnsi="宋体" w:cs="宋体"/>
          <w:kern w:val="0"/>
          <w:sz w:val="24"/>
          <w:szCs w:val="24"/>
        </w:rPr>
        <w:t>时</w:t>
      </w:r>
      <w:r>
        <w:rPr>
          <w:rFonts w:ascii="宋体" w:cs="宋体"/>
          <w:kern w:val="0"/>
          <w:sz w:val="24"/>
          <w:szCs w:val="24"/>
        </w:rPr>
        <w:t>00</w:t>
      </w:r>
      <w:r>
        <w:rPr>
          <w:rFonts w:hint="eastAsia" w:ascii="宋体" w:hAnsi="宋体" w:cs="宋体"/>
          <w:kern w:val="0"/>
          <w:sz w:val="24"/>
          <w:szCs w:val="24"/>
        </w:rPr>
        <w:t>分</w:t>
      </w:r>
    </w:p>
    <w:p>
      <w:pPr>
        <w:widowControl/>
        <w:spacing w:line="360" w:lineRule="auto"/>
        <w:ind w:firstLine="470" w:firstLineChars="196"/>
        <w:jc w:val="left"/>
        <w:rPr>
          <w:rFonts w:ascii="宋体" w:cs="宋体"/>
          <w:kern w:val="0"/>
          <w:sz w:val="24"/>
          <w:szCs w:val="24"/>
        </w:rPr>
      </w:pPr>
      <w:r>
        <w:rPr>
          <w:rFonts w:hint="eastAsia" w:ascii="宋体" w:hAnsi="宋体" w:cs="宋体"/>
          <w:kern w:val="0"/>
          <w:sz w:val="24"/>
          <w:szCs w:val="24"/>
        </w:rPr>
        <w:t>开标地点：阳新县公共资源交易中心二楼开标大厅（阳新县熊家垴安置小区东侧）</w:t>
      </w:r>
    </w:p>
    <w:p>
      <w:pPr>
        <w:numPr>
          <w:ilvl w:val="0"/>
          <w:numId w:val="3"/>
        </w:numPr>
        <w:spacing w:line="360" w:lineRule="auto"/>
        <w:ind w:left="728" w:hanging="728"/>
        <w:rPr>
          <w:rFonts w:ascii="宋体"/>
          <w:sz w:val="24"/>
          <w:szCs w:val="24"/>
        </w:rPr>
      </w:pPr>
      <w:r>
        <w:rPr>
          <w:rFonts w:hint="eastAsia" w:ascii="宋体" w:hAnsi="宋体" w:cs="宋体"/>
          <w:b/>
          <w:kern w:val="0"/>
          <w:sz w:val="24"/>
          <w:szCs w:val="24"/>
          <w:lang w:val="zh-CN"/>
        </w:rPr>
        <w:t>公告期限：</w:t>
      </w:r>
      <w:r>
        <w:rPr>
          <w:rFonts w:hint="eastAsia" w:ascii="宋体" w:hAnsi="宋体"/>
          <w:sz w:val="24"/>
          <w:szCs w:val="24"/>
        </w:rPr>
        <w:t>自公告发布之日起</w:t>
      </w:r>
      <w:r>
        <w:rPr>
          <w:rFonts w:ascii="宋体" w:hAnsi="宋体"/>
          <w:sz w:val="24"/>
          <w:szCs w:val="24"/>
        </w:rPr>
        <w:t>5</w:t>
      </w:r>
      <w:r>
        <w:rPr>
          <w:rFonts w:hint="eastAsia" w:ascii="宋体" w:hAnsi="宋体"/>
          <w:sz w:val="24"/>
          <w:szCs w:val="24"/>
        </w:rPr>
        <w:t>个工作日。</w:t>
      </w:r>
    </w:p>
    <w:p>
      <w:pPr>
        <w:numPr>
          <w:ilvl w:val="0"/>
          <w:numId w:val="3"/>
        </w:numPr>
        <w:spacing w:line="360" w:lineRule="auto"/>
        <w:ind w:left="728" w:hanging="728"/>
        <w:rPr>
          <w:rFonts w:ascii="宋体" w:cs="宋体"/>
          <w:b/>
          <w:kern w:val="0"/>
          <w:sz w:val="24"/>
          <w:szCs w:val="24"/>
          <w:lang w:val="zh-CN"/>
        </w:rPr>
      </w:pPr>
      <w:r>
        <w:rPr>
          <w:rFonts w:hint="eastAsia" w:ascii="宋体" w:hAnsi="宋体" w:cs="宋体"/>
          <w:b/>
          <w:kern w:val="0"/>
          <w:sz w:val="24"/>
          <w:szCs w:val="24"/>
          <w:lang w:val="zh-CN"/>
        </w:rPr>
        <w:t>质疑：</w:t>
      </w:r>
    </w:p>
    <w:p>
      <w:pPr>
        <w:pStyle w:val="16"/>
        <w:ind w:firstLine="480" w:firstLineChars="200"/>
      </w:pPr>
      <w:r>
        <w:rPr>
          <w:rFonts w:hint="eastAsia" w:cs="Times New Roman"/>
          <w:szCs w:val="20"/>
          <w:lang w:val="zh-CN"/>
        </w:rPr>
        <w:t>投标人认为招标文件、招标过程和中标结果使自己的权益受到损害的，可以在知道或者应知其权益受到损害之日起</w:t>
      </w:r>
      <w:r>
        <w:rPr>
          <w:rFonts w:cs="Times New Roman"/>
          <w:szCs w:val="20"/>
          <w:lang w:val="zh-CN"/>
        </w:rPr>
        <w:t>7</w:t>
      </w:r>
      <w:r>
        <w:rPr>
          <w:rFonts w:hint="eastAsia" w:cs="Times New Roman"/>
          <w:szCs w:val="20"/>
          <w:lang w:val="zh-CN"/>
        </w:rPr>
        <w:t>个工作日内，向阳新县公共资源交易中心提出质疑。</w:t>
      </w:r>
      <w:r>
        <w:rPr>
          <w:rFonts w:hint="eastAsia"/>
        </w:rPr>
        <w:t>质疑时请提交书面质疑函一份（法人代表签字、加盖单位公章。具体要求详见本招标文件“第二章</w:t>
      </w:r>
      <w:r>
        <w:t xml:space="preserve"> </w:t>
      </w:r>
      <w:r>
        <w:rPr>
          <w:rFonts w:hint="eastAsia"/>
        </w:rPr>
        <w:t>投标人须知”中的第八条之规定），并附相关证据材料。</w:t>
      </w:r>
    </w:p>
    <w:p>
      <w:pPr>
        <w:numPr>
          <w:ilvl w:val="0"/>
          <w:numId w:val="3"/>
        </w:numPr>
        <w:spacing w:line="360" w:lineRule="auto"/>
        <w:ind w:left="728" w:hanging="728"/>
        <w:rPr>
          <w:rFonts w:ascii="宋体" w:cs="宋体"/>
          <w:b/>
          <w:kern w:val="0"/>
          <w:sz w:val="24"/>
          <w:szCs w:val="24"/>
          <w:lang w:val="zh-CN"/>
        </w:rPr>
      </w:pPr>
      <w:r>
        <w:rPr>
          <w:rFonts w:hint="eastAsia" w:ascii="宋体" w:hAnsi="宋体" w:cs="宋体"/>
          <w:b/>
          <w:kern w:val="0"/>
          <w:sz w:val="24"/>
          <w:szCs w:val="24"/>
          <w:lang w:val="zh-CN"/>
        </w:rPr>
        <w:t>联系方式：</w:t>
      </w:r>
    </w:p>
    <w:p>
      <w:pPr>
        <w:widowControl/>
        <w:spacing w:line="360" w:lineRule="auto"/>
        <w:ind w:firstLine="480"/>
        <w:jc w:val="left"/>
        <w:rPr>
          <w:rFonts w:hint="eastAsia" w:ascii="宋体" w:eastAsia="宋体" w:cs="宋体"/>
          <w:bCs/>
          <w:kern w:val="0"/>
          <w:sz w:val="24"/>
          <w:szCs w:val="24"/>
          <w:lang w:eastAsia="zh-CN"/>
        </w:rPr>
      </w:pPr>
      <w:r>
        <w:rPr>
          <w:rFonts w:hint="eastAsia" w:ascii="宋体" w:hAnsi="宋体" w:cs="宋体"/>
          <w:bCs/>
          <w:kern w:val="0"/>
          <w:sz w:val="24"/>
          <w:szCs w:val="24"/>
        </w:rPr>
        <w:t>集中采购机构：</w:t>
      </w:r>
      <w:r>
        <w:rPr>
          <w:rFonts w:hint="eastAsia" w:ascii="宋体" w:hAnsi="宋体" w:cs="宋体"/>
          <w:bCs/>
          <w:kern w:val="0"/>
          <w:sz w:val="24"/>
          <w:szCs w:val="24"/>
          <w:lang w:eastAsia="zh-CN"/>
        </w:rPr>
        <w:t>阳新县公共资源交易中心</w:t>
      </w:r>
    </w:p>
    <w:p>
      <w:pPr>
        <w:widowControl/>
        <w:spacing w:line="360" w:lineRule="auto"/>
        <w:ind w:firstLine="480"/>
        <w:jc w:val="left"/>
        <w:rPr>
          <w:rFonts w:ascii="宋体" w:cs="宋体"/>
          <w:bCs/>
          <w:kern w:val="0"/>
          <w:sz w:val="24"/>
          <w:szCs w:val="24"/>
        </w:rPr>
      </w:pPr>
      <w:r>
        <w:rPr>
          <w:rFonts w:hint="eastAsia" w:ascii="宋体" w:hAnsi="宋体" w:cs="宋体"/>
          <w:bCs/>
          <w:kern w:val="0"/>
          <w:sz w:val="24"/>
          <w:szCs w:val="24"/>
        </w:rPr>
        <w:t>联系人：赵文婷</w:t>
      </w:r>
    </w:p>
    <w:p>
      <w:pPr>
        <w:widowControl/>
        <w:spacing w:line="360" w:lineRule="auto"/>
        <w:ind w:firstLine="480"/>
        <w:jc w:val="left"/>
        <w:rPr>
          <w:rFonts w:ascii="宋体" w:cs="宋体"/>
          <w:bCs/>
          <w:kern w:val="0"/>
          <w:sz w:val="24"/>
          <w:szCs w:val="24"/>
        </w:rPr>
      </w:pPr>
      <w:r>
        <w:rPr>
          <w:rFonts w:hint="eastAsia" w:ascii="宋体" w:hAnsi="宋体" w:cs="宋体"/>
          <w:bCs/>
          <w:kern w:val="0"/>
          <w:sz w:val="24"/>
          <w:szCs w:val="24"/>
        </w:rPr>
        <w:t>联系电话：</w:t>
      </w:r>
      <w:r>
        <w:rPr>
          <w:rFonts w:ascii="宋体" w:hAnsi="宋体" w:cs="宋体"/>
          <w:bCs/>
          <w:kern w:val="0"/>
          <w:sz w:val="24"/>
          <w:szCs w:val="24"/>
        </w:rPr>
        <w:t>0714-7319791</w:t>
      </w:r>
    </w:p>
    <w:p>
      <w:pPr>
        <w:widowControl/>
        <w:spacing w:line="360" w:lineRule="auto"/>
        <w:ind w:firstLine="480"/>
        <w:jc w:val="left"/>
        <w:rPr>
          <w:rFonts w:ascii="宋体" w:cs="宋体"/>
          <w:bCs/>
          <w:kern w:val="0"/>
          <w:sz w:val="24"/>
          <w:szCs w:val="24"/>
        </w:rPr>
      </w:pPr>
      <w:r>
        <w:rPr>
          <w:rFonts w:hint="eastAsia" w:ascii="宋体" w:hAnsi="宋体" w:cs="宋体"/>
          <w:bCs/>
          <w:kern w:val="0"/>
          <w:sz w:val="24"/>
          <w:szCs w:val="24"/>
        </w:rPr>
        <w:t>地址：阳新大道熊家垴安置小区东侧</w:t>
      </w:r>
    </w:p>
    <w:p>
      <w:pPr>
        <w:widowControl/>
        <w:spacing w:line="360" w:lineRule="auto"/>
        <w:ind w:firstLine="480"/>
        <w:jc w:val="left"/>
        <w:rPr>
          <w:rFonts w:ascii="宋体" w:cs="宋体"/>
          <w:bCs/>
          <w:kern w:val="0"/>
          <w:sz w:val="24"/>
          <w:szCs w:val="24"/>
        </w:rPr>
      </w:pPr>
    </w:p>
    <w:p>
      <w:pPr>
        <w:widowControl/>
        <w:spacing w:line="360" w:lineRule="auto"/>
        <w:ind w:firstLine="480"/>
        <w:jc w:val="left"/>
        <w:rPr>
          <w:rFonts w:ascii="宋体" w:cs="宋体"/>
          <w:bCs/>
          <w:kern w:val="0"/>
          <w:sz w:val="24"/>
          <w:szCs w:val="24"/>
        </w:rPr>
      </w:pPr>
      <w:r>
        <w:rPr>
          <w:rFonts w:hint="eastAsia" w:ascii="宋体" w:hAnsi="宋体" w:cs="宋体"/>
          <w:bCs/>
          <w:kern w:val="0"/>
          <w:sz w:val="24"/>
          <w:szCs w:val="24"/>
        </w:rPr>
        <w:t>采购人：阳新县劳动就业管理局</w:t>
      </w:r>
    </w:p>
    <w:p>
      <w:pPr>
        <w:widowControl/>
        <w:spacing w:line="360" w:lineRule="auto"/>
        <w:ind w:firstLine="480"/>
        <w:jc w:val="left"/>
        <w:rPr>
          <w:rFonts w:ascii="宋体" w:cs="宋体"/>
          <w:bCs/>
          <w:kern w:val="0"/>
          <w:sz w:val="24"/>
          <w:szCs w:val="24"/>
        </w:rPr>
      </w:pPr>
      <w:r>
        <w:rPr>
          <w:rFonts w:hint="eastAsia" w:ascii="宋体" w:hAnsi="宋体" w:cs="宋体"/>
          <w:bCs/>
          <w:kern w:val="0"/>
          <w:sz w:val="24"/>
          <w:szCs w:val="24"/>
        </w:rPr>
        <w:t>联系人：陶亮</w:t>
      </w:r>
    </w:p>
    <w:p>
      <w:pPr>
        <w:widowControl/>
        <w:spacing w:line="360" w:lineRule="auto"/>
        <w:ind w:firstLine="480"/>
        <w:jc w:val="left"/>
        <w:rPr>
          <w:rFonts w:ascii="宋体" w:cs="宋体"/>
          <w:bCs/>
          <w:kern w:val="0"/>
          <w:sz w:val="24"/>
          <w:szCs w:val="24"/>
        </w:rPr>
      </w:pPr>
      <w:r>
        <w:rPr>
          <w:rFonts w:hint="eastAsia" w:ascii="宋体" w:hAnsi="宋体" w:cs="宋体"/>
          <w:bCs/>
          <w:kern w:val="0"/>
          <w:sz w:val="24"/>
          <w:szCs w:val="24"/>
        </w:rPr>
        <w:t>联系电话：</w:t>
      </w:r>
      <w:r>
        <w:rPr>
          <w:rFonts w:ascii="宋体" w:hAnsi="宋体" w:cs="宋体"/>
          <w:bCs/>
          <w:kern w:val="0"/>
          <w:sz w:val="24"/>
          <w:szCs w:val="24"/>
        </w:rPr>
        <w:t>13807231929</w:t>
      </w:r>
    </w:p>
    <w:p>
      <w:pPr>
        <w:widowControl/>
        <w:spacing w:line="360" w:lineRule="auto"/>
        <w:ind w:firstLine="480"/>
        <w:jc w:val="left"/>
        <w:rPr>
          <w:rFonts w:ascii="宋体" w:cs="宋体"/>
          <w:bCs/>
          <w:kern w:val="0"/>
          <w:sz w:val="24"/>
          <w:szCs w:val="24"/>
        </w:rPr>
      </w:pPr>
      <w:r>
        <w:rPr>
          <w:rFonts w:hint="eastAsia" w:ascii="宋体" w:hAnsi="宋体" w:cs="宋体"/>
          <w:bCs/>
          <w:kern w:val="0"/>
          <w:sz w:val="24"/>
          <w:szCs w:val="24"/>
        </w:rPr>
        <w:t>地址：阳新县阳新大道</w:t>
      </w:r>
      <w:r>
        <w:rPr>
          <w:rFonts w:ascii="宋体" w:hAnsi="宋体" w:cs="宋体"/>
          <w:bCs/>
          <w:kern w:val="0"/>
          <w:sz w:val="24"/>
          <w:szCs w:val="24"/>
        </w:rPr>
        <w:t>13</w:t>
      </w:r>
      <w:r>
        <w:rPr>
          <w:rFonts w:hint="eastAsia" w:ascii="宋体" w:hAnsi="宋体" w:cs="宋体"/>
          <w:bCs/>
          <w:kern w:val="0"/>
          <w:sz w:val="24"/>
          <w:szCs w:val="24"/>
        </w:rPr>
        <w:t>号</w:t>
      </w:r>
    </w:p>
    <w:p>
      <w:pPr>
        <w:widowControl/>
        <w:spacing w:line="360" w:lineRule="auto"/>
        <w:ind w:firstLine="480"/>
        <w:jc w:val="left"/>
        <w:rPr>
          <w:rFonts w:ascii="宋体" w:cs="宋体"/>
          <w:bCs/>
          <w:kern w:val="0"/>
          <w:sz w:val="24"/>
          <w:szCs w:val="24"/>
        </w:rPr>
      </w:pPr>
    </w:p>
    <w:p>
      <w:pPr>
        <w:widowControl/>
        <w:spacing w:line="360" w:lineRule="auto"/>
        <w:ind w:firstLine="480"/>
        <w:jc w:val="left"/>
        <w:rPr>
          <w:rFonts w:ascii="宋体" w:cs="宋体"/>
          <w:bCs/>
          <w:kern w:val="0"/>
          <w:sz w:val="24"/>
          <w:szCs w:val="24"/>
        </w:rPr>
      </w:pPr>
    </w:p>
    <w:p>
      <w:pPr>
        <w:widowControl/>
        <w:spacing w:line="360" w:lineRule="auto"/>
        <w:ind w:firstLine="480"/>
        <w:jc w:val="left"/>
        <w:rPr>
          <w:rFonts w:ascii="宋体" w:cs="宋体"/>
          <w:bCs/>
          <w:kern w:val="0"/>
          <w:sz w:val="24"/>
          <w:szCs w:val="24"/>
        </w:rPr>
      </w:pPr>
    </w:p>
    <w:p>
      <w:pPr>
        <w:widowControl/>
        <w:spacing w:line="360" w:lineRule="auto"/>
        <w:ind w:firstLine="480"/>
        <w:jc w:val="right"/>
        <w:rPr>
          <w:rFonts w:hint="eastAsia" w:ascii="宋体" w:eastAsia="宋体" w:cs="宋体"/>
          <w:bCs/>
          <w:kern w:val="0"/>
          <w:sz w:val="24"/>
          <w:szCs w:val="24"/>
          <w:lang w:eastAsia="zh-CN"/>
        </w:rPr>
      </w:pPr>
      <w:r>
        <w:rPr>
          <w:rFonts w:hint="eastAsia" w:ascii="宋体" w:hAnsi="宋体" w:cs="宋体"/>
          <w:bCs/>
          <w:kern w:val="0"/>
          <w:sz w:val="24"/>
          <w:szCs w:val="24"/>
          <w:lang w:eastAsia="zh-CN"/>
        </w:rPr>
        <w:t>阳新县公共资源交易中心</w:t>
      </w:r>
    </w:p>
    <w:p>
      <w:pPr>
        <w:widowControl/>
        <w:spacing w:line="360" w:lineRule="auto"/>
        <w:ind w:firstLine="480"/>
        <w:jc w:val="right"/>
        <w:rPr>
          <w:rFonts w:ascii="宋体" w:cs="宋体"/>
          <w:kern w:val="0"/>
          <w:sz w:val="24"/>
          <w:szCs w:val="24"/>
        </w:rPr>
      </w:pPr>
      <w:r>
        <w:rPr>
          <w:rFonts w:ascii="宋体" w:hAnsi="宋体" w:cs="宋体"/>
          <w:kern w:val="0"/>
          <w:sz w:val="24"/>
          <w:szCs w:val="24"/>
        </w:rPr>
        <w:t>2019</w:t>
      </w:r>
      <w:r>
        <w:rPr>
          <w:rFonts w:hint="eastAsia" w:ascii="宋体" w:hAnsi="宋体" w:cs="宋体"/>
          <w:kern w:val="0"/>
          <w:sz w:val="24"/>
          <w:szCs w:val="24"/>
        </w:rPr>
        <w:t>年</w:t>
      </w:r>
      <w:r>
        <w:rPr>
          <w:rFonts w:hint="eastAsia" w:ascii="宋体" w:hAnsi="宋体" w:cs="宋体"/>
          <w:kern w:val="0"/>
          <w:sz w:val="24"/>
          <w:szCs w:val="24"/>
          <w:lang w:val="en-US" w:eastAsia="zh-CN"/>
        </w:rPr>
        <w:t>5</w:t>
      </w:r>
      <w:r>
        <w:rPr>
          <w:rFonts w:hint="eastAsia" w:ascii="宋体" w:hAnsi="宋体" w:cs="宋体"/>
          <w:kern w:val="0"/>
          <w:sz w:val="24"/>
          <w:szCs w:val="24"/>
        </w:rPr>
        <w:t>月</w:t>
      </w:r>
      <w:r>
        <w:rPr>
          <w:rFonts w:hint="eastAsia" w:ascii="宋体" w:hAnsi="宋体" w:cs="宋体"/>
          <w:kern w:val="0"/>
          <w:sz w:val="24"/>
          <w:szCs w:val="24"/>
          <w:lang w:val="en-US" w:eastAsia="zh-CN"/>
        </w:rPr>
        <w:t>6</w:t>
      </w:r>
      <w:r>
        <w:rPr>
          <w:rFonts w:hint="eastAsia" w:ascii="宋体" w:hAnsi="宋体" w:cs="宋体"/>
          <w:kern w:val="0"/>
          <w:sz w:val="24"/>
          <w:szCs w:val="24"/>
        </w:rPr>
        <w:t>日</w:t>
      </w:r>
    </w:p>
    <w:p>
      <w:pPr>
        <w:widowControl/>
        <w:spacing w:line="360" w:lineRule="auto"/>
        <w:ind w:firstLine="480"/>
        <w:jc w:val="left"/>
      </w:pPr>
      <w:r>
        <w:rPr>
          <w:rFonts w:ascii="宋体"/>
          <w:b/>
          <w:sz w:val="28"/>
          <w:szCs w:val="28"/>
          <w:lang w:val="zh-CN"/>
        </w:rPr>
        <w:br w:type="page"/>
      </w:r>
    </w:p>
    <w:p>
      <w:pPr>
        <w:pStyle w:val="2"/>
        <w:numPr>
          <w:ilvl w:val="0"/>
          <w:numId w:val="2"/>
        </w:numPr>
        <w:spacing w:before="240" w:after="120"/>
        <w:ind w:left="885" w:hanging="880" w:hangingChars="200"/>
        <w:jc w:val="center"/>
        <w:rPr>
          <w:rFonts w:ascii="黑体" w:hAnsi="黑体" w:eastAsia="黑体"/>
        </w:rPr>
      </w:pPr>
      <w:bookmarkStart w:id="1" w:name="_Toc3072"/>
      <w:r>
        <w:rPr>
          <w:rFonts w:hint="eastAsia" w:ascii="黑体" w:hAnsi="黑体" w:eastAsia="黑体"/>
        </w:rPr>
        <w:t>投标人须知</w:t>
      </w:r>
      <w:bookmarkEnd w:id="1"/>
    </w:p>
    <w:p>
      <w:pPr>
        <w:keepNext/>
        <w:keepLines/>
        <w:spacing w:line="360" w:lineRule="auto"/>
        <w:jc w:val="center"/>
        <w:outlineLvl w:val="1"/>
        <w:rPr>
          <w:rFonts w:ascii="宋体"/>
          <w:b/>
          <w:bCs/>
          <w:sz w:val="32"/>
          <w:szCs w:val="32"/>
          <w:lang w:val="zh-CN"/>
        </w:rPr>
      </w:pPr>
      <w:bookmarkStart w:id="2" w:name="_Toc494561937"/>
      <w:bookmarkStart w:id="3" w:name="_Toc24858"/>
      <w:r>
        <w:rPr>
          <w:rFonts w:hint="eastAsia" w:ascii="宋体" w:hAnsi="宋体"/>
          <w:b/>
          <w:bCs/>
          <w:sz w:val="32"/>
          <w:szCs w:val="32"/>
          <w:lang w:val="zh-CN"/>
        </w:rPr>
        <w:t>投标须知前附表</w:t>
      </w:r>
      <w:bookmarkEnd w:id="2"/>
      <w:bookmarkEnd w:id="3"/>
    </w:p>
    <w:tbl>
      <w:tblPr>
        <w:tblStyle w:val="18"/>
        <w:tblW w:w="9354" w:type="dxa"/>
        <w:tblInd w:w="12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6"/>
        <w:gridCol w:w="2208"/>
        <w:gridCol w:w="64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spacing w:line="276" w:lineRule="auto"/>
              <w:ind w:left="-52" w:leftChars="-25" w:right="-27" w:rightChars="-13"/>
              <w:jc w:val="center"/>
              <w:rPr>
                <w:rFonts w:ascii="宋体"/>
                <w:b/>
                <w:sz w:val="24"/>
                <w:szCs w:val="24"/>
              </w:rPr>
            </w:pPr>
            <w:r>
              <w:rPr>
                <w:rFonts w:hint="eastAsia" w:ascii="宋体" w:hAnsi="宋体"/>
                <w:b/>
                <w:sz w:val="24"/>
                <w:szCs w:val="24"/>
              </w:rPr>
              <w:t>序号</w:t>
            </w:r>
          </w:p>
        </w:tc>
        <w:tc>
          <w:tcPr>
            <w:tcW w:w="2208" w:type="dxa"/>
            <w:tcBorders>
              <w:top w:val="single" w:color="auto" w:sz="4" w:space="0"/>
              <w:left w:val="single" w:color="auto" w:sz="4" w:space="0"/>
              <w:bottom w:val="single" w:color="auto" w:sz="4" w:space="0"/>
              <w:right w:val="single" w:color="auto" w:sz="4" w:space="0"/>
            </w:tcBorders>
            <w:vAlign w:val="center"/>
          </w:tcPr>
          <w:p>
            <w:pPr>
              <w:spacing w:line="276" w:lineRule="auto"/>
              <w:ind w:right="-11"/>
              <w:jc w:val="center"/>
              <w:rPr>
                <w:rFonts w:ascii="Times New Roman" w:hAnsi="Times New Roman"/>
                <w:b/>
                <w:sz w:val="24"/>
                <w:szCs w:val="24"/>
              </w:rPr>
            </w:pPr>
            <w:r>
              <w:rPr>
                <w:rFonts w:hint="eastAsia" w:ascii="Times New Roman" w:hAnsi="宋体"/>
                <w:b/>
                <w:sz w:val="24"/>
                <w:szCs w:val="24"/>
              </w:rPr>
              <w:t>名称</w:t>
            </w:r>
          </w:p>
        </w:tc>
        <w:tc>
          <w:tcPr>
            <w:tcW w:w="6470" w:type="dxa"/>
            <w:tcBorders>
              <w:top w:val="single" w:color="auto" w:sz="4" w:space="0"/>
              <w:left w:val="single" w:color="auto" w:sz="4" w:space="0"/>
              <w:bottom w:val="single" w:color="auto" w:sz="4" w:space="0"/>
            </w:tcBorders>
            <w:vAlign w:val="center"/>
          </w:tcPr>
          <w:p>
            <w:pPr>
              <w:spacing w:line="276" w:lineRule="auto"/>
              <w:ind w:left="57" w:right="57" w:firstLine="482" w:firstLineChars="201"/>
              <w:jc w:val="center"/>
              <w:rPr>
                <w:rFonts w:ascii="Times New Roman" w:hAnsi="Times New Roman"/>
                <w:b/>
                <w:sz w:val="24"/>
                <w:szCs w:val="24"/>
              </w:rPr>
            </w:pPr>
            <w:r>
              <w:rPr>
                <w:rFonts w:hint="eastAsia" w:ascii="Times New Roman" w:hAnsi="宋体"/>
                <w:b/>
                <w:sz w:val="24"/>
                <w:szCs w:val="24"/>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auto" w:sz="4" w:space="0"/>
              <w:bottom w:val="single" w:color="auto" w:sz="4" w:space="0"/>
              <w:right w:val="single" w:color="auto" w:sz="4" w:space="0"/>
            </w:tcBorders>
            <w:vAlign w:val="center"/>
          </w:tcPr>
          <w:p>
            <w:pPr>
              <w:numPr>
                <w:ilvl w:val="0"/>
                <w:numId w:val="5"/>
              </w:numPr>
              <w:tabs>
                <w:tab w:val="left" w:pos="130"/>
              </w:tabs>
              <w:ind w:right="57"/>
              <w:jc w:val="center"/>
              <w:rPr>
                <w:rFonts w:ascii="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r>
              <w:rPr>
                <w:rFonts w:hint="eastAsia" w:ascii="Times New Roman" w:hAnsi="宋体"/>
                <w:sz w:val="24"/>
                <w:szCs w:val="24"/>
              </w:rPr>
              <w:t>项目编号</w:t>
            </w:r>
          </w:p>
        </w:tc>
        <w:tc>
          <w:tcPr>
            <w:tcW w:w="6470" w:type="dxa"/>
            <w:tcBorders>
              <w:top w:val="single" w:color="auto" w:sz="4" w:space="0"/>
              <w:left w:val="single" w:color="auto" w:sz="4" w:space="0"/>
              <w:bottom w:val="single" w:color="auto" w:sz="4" w:space="0"/>
            </w:tcBorders>
            <w:vAlign w:val="center"/>
          </w:tcPr>
          <w:p>
            <w:pPr>
              <w:rPr>
                <w:rFonts w:hint="default" w:ascii="Times New Roman" w:hAnsi="Times New Roman" w:eastAsia="宋体"/>
                <w:color w:val="FF0000"/>
                <w:sz w:val="24"/>
                <w:szCs w:val="24"/>
                <w:lang w:val="en-US" w:eastAsia="zh-CN"/>
              </w:rPr>
            </w:pPr>
            <w:r>
              <w:rPr>
                <w:rFonts w:ascii="宋体" w:hAnsi="宋体" w:cs="仿宋_GB2312"/>
                <w:szCs w:val="28"/>
              </w:rPr>
              <w:t>131</w:t>
            </w:r>
            <w:r>
              <w:rPr>
                <w:rFonts w:hint="eastAsia" w:ascii="宋体" w:hAnsi="宋体" w:cs="仿宋_GB2312"/>
                <w:szCs w:val="28"/>
              </w:rPr>
              <w:t>－</w:t>
            </w:r>
            <w:r>
              <w:rPr>
                <w:rFonts w:ascii="宋体" w:hAnsi="宋体" w:cs="仿宋_GB2312"/>
                <w:szCs w:val="28"/>
              </w:rPr>
              <w:t>Zcg.2019</w:t>
            </w:r>
            <w:r>
              <w:rPr>
                <w:rFonts w:hint="eastAsia" w:ascii="宋体" w:hAnsi="宋体" w:cs="仿宋_GB2312"/>
                <w:szCs w:val="28"/>
              </w:rPr>
              <w:t>－</w:t>
            </w:r>
            <w:r>
              <w:rPr>
                <w:rFonts w:hint="eastAsia" w:ascii="宋体" w:hAnsi="宋体" w:cs="仿宋_GB2312"/>
                <w:szCs w:val="28"/>
                <w:lang w:val="en-US" w:eastAsia="zh-CN"/>
              </w:rPr>
              <w:t>47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auto" w:sz="4" w:space="0"/>
              <w:bottom w:val="single" w:color="auto" w:sz="4" w:space="0"/>
              <w:right w:val="single" w:color="auto" w:sz="4" w:space="0"/>
            </w:tcBorders>
            <w:vAlign w:val="center"/>
          </w:tcPr>
          <w:p>
            <w:pPr>
              <w:numPr>
                <w:ilvl w:val="0"/>
                <w:numId w:val="5"/>
              </w:numPr>
              <w:tabs>
                <w:tab w:val="left" w:pos="130"/>
              </w:tabs>
              <w:ind w:right="57"/>
              <w:jc w:val="center"/>
              <w:rPr>
                <w:rFonts w:ascii="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sz w:val="24"/>
                <w:szCs w:val="24"/>
              </w:rPr>
            </w:pPr>
            <w:r>
              <w:rPr>
                <w:rFonts w:hint="eastAsia" w:ascii="Times New Roman" w:hAnsi="宋体"/>
                <w:sz w:val="24"/>
                <w:szCs w:val="24"/>
              </w:rPr>
              <w:t>项目名称</w:t>
            </w:r>
          </w:p>
        </w:tc>
        <w:tc>
          <w:tcPr>
            <w:tcW w:w="6470" w:type="dxa"/>
            <w:tcBorders>
              <w:top w:val="single" w:color="auto" w:sz="4" w:space="0"/>
              <w:left w:val="single" w:color="auto" w:sz="4" w:space="0"/>
              <w:bottom w:val="single" w:color="auto" w:sz="4" w:space="0"/>
            </w:tcBorders>
            <w:vAlign w:val="center"/>
          </w:tcPr>
          <w:p>
            <w:pPr>
              <w:rPr>
                <w:rFonts w:hint="eastAsia" w:ascii="宋体" w:eastAsia="宋体"/>
                <w:color w:val="0D0D0D"/>
                <w:sz w:val="24"/>
                <w:szCs w:val="24"/>
                <w:lang w:eastAsia="zh-CN"/>
              </w:rPr>
            </w:pPr>
            <w:r>
              <w:rPr>
                <w:rFonts w:hint="eastAsia" w:ascii="宋体" w:hAnsi="宋体"/>
                <w:color w:val="0D0D0D"/>
                <w:sz w:val="24"/>
                <w:szCs w:val="24"/>
                <w:lang w:eastAsia="zh-CN"/>
              </w:rPr>
              <w:t>阳新县公共就业服务信息化建设采购项目（二次）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auto" w:sz="4" w:space="0"/>
              <w:bottom w:val="single" w:color="auto" w:sz="4" w:space="0"/>
              <w:right w:val="single" w:color="auto" w:sz="4" w:space="0"/>
            </w:tcBorders>
            <w:vAlign w:val="center"/>
          </w:tcPr>
          <w:p>
            <w:pPr>
              <w:numPr>
                <w:ilvl w:val="0"/>
                <w:numId w:val="5"/>
              </w:numPr>
              <w:tabs>
                <w:tab w:val="left" w:pos="130"/>
              </w:tabs>
              <w:ind w:right="57"/>
              <w:jc w:val="center"/>
              <w:rPr>
                <w:rFonts w:ascii="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color w:val="0D0D0D"/>
                <w:sz w:val="24"/>
                <w:szCs w:val="24"/>
              </w:rPr>
            </w:pPr>
            <w:r>
              <w:rPr>
                <w:rFonts w:hint="eastAsia" w:ascii="Times New Roman" w:hAnsi="宋体"/>
                <w:color w:val="0D0D0D"/>
                <w:sz w:val="24"/>
                <w:szCs w:val="24"/>
              </w:rPr>
              <w:t>项目属性</w:t>
            </w:r>
          </w:p>
        </w:tc>
        <w:tc>
          <w:tcPr>
            <w:tcW w:w="6470" w:type="dxa"/>
            <w:tcBorders>
              <w:top w:val="single" w:color="auto" w:sz="4" w:space="0"/>
              <w:left w:val="single" w:color="auto" w:sz="4" w:space="0"/>
              <w:bottom w:val="single" w:color="auto" w:sz="4" w:space="0"/>
            </w:tcBorders>
            <w:vAlign w:val="center"/>
          </w:tcPr>
          <w:p>
            <w:pPr>
              <w:rPr>
                <w:rFonts w:ascii="宋体" w:cs="宋体"/>
                <w:color w:val="0D0D0D"/>
                <w:kern w:val="0"/>
                <w:sz w:val="24"/>
                <w:szCs w:val="24"/>
              </w:rPr>
            </w:pPr>
            <w:r>
              <w:rPr>
                <w:rFonts w:hint="eastAsia" w:ascii="宋体" w:hAnsi="宋体" w:cs="宋体"/>
                <w:color w:val="0D0D0D"/>
                <w:kern w:val="0"/>
                <w:sz w:val="24"/>
                <w:szCs w:val="24"/>
              </w:rPr>
              <w:t>货物</w:t>
            </w:r>
            <w:r>
              <w:rPr>
                <w:rFonts w:ascii="宋体" w:hAnsi="宋体" w:cs="宋体"/>
                <w:color w:val="0D0D0D"/>
                <w:kern w:val="0"/>
                <w:sz w:val="24"/>
                <w:szCs w:val="24"/>
              </w:rPr>
              <w:t>/</w:t>
            </w:r>
            <w:r>
              <w:rPr>
                <w:rFonts w:hint="eastAsia" w:ascii="宋体" w:hAnsi="宋体" w:cs="宋体"/>
                <w:color w:val="0D0D0D"/>
                <w:kern w:val="0"/>
                <w:sz w:val="24"/>
                <w:szCs w:val="24"/>
              </w:rPr>
              <w:t>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auto" w:sz="4" w:space="0"/>
              <w:bottom w:val="single" w:color="auto" w:sz="4" w:space="0"/>
              <w:right w:val="single" w:color="auto" w:sz="4" w:space="0"/>
            </w:tcBorders>
            <w:vAlign w:val="center"/>
          </w:tcPr>
          <w:p>
            <w:pPr>
              <w:numPr>
                <w:ilvl w:val="0"/>
                <w:numId w:val="5"/>
              </w:numPr>
              <w:tabs>
                <w:tab w:val="left" w:pos="130"/>
              </w:tabs>
              <w:ind w:right="57"/>
              <w:jc w:val="center"/>
              <w:rPr>
                <w:rFonts w:ascii="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sz w:val="24"/>
                <w:szCs w:val="24"/>
              </w:rPr>
            </w:pPr>
            <w:r>
              <w:rPr>
                <w:rFonts w:hint="eastAsia" w:ascii="Times New Roman" w:hAnsi="宋体"/>
                <w:sz w:val="24"/>
                <w:szCs w:val="24"/>
              </w:rPr>
              <w:t>采购人</w:t>
            </w:r>
          </w:p>
        </w:tc>
        <w:tc>
          <w:tcPr>
            <w:tcW w:w="6470" w:type="dxa"/>
            <w:tcBorders>
              <w:top w:val="single" w:color="auto" w:sz="4" w:space="0"/>
              <w:left w:val="single" w:color="auto" w:sz="4" w:space="0"/>
              <w:bottom w:val="single" w:color="auto" w:sz="4" w:space="0"/>
            </w:tcBorders>
            <w:vAlign w:val="center"/>
          </w:tcPr>
          <w:p>
            <w:pPr>
              <w:rPr>
                <w:rFonts w:ascii="宋体" w:cs="宋体"/>
                <w:color w:val="FF0000"/>
                <w:kern w:val="0"/>
                <w:sz w:val="24"/>
                <w:szCs w:val="24"/>
              </w:rPr>
            </w:pPr>
            <w:r>
              <w:rPr>
                <w:rFonts w:hint="eastAsia" w:ascii="宋体" w:hAnsi="宋体" w:cs="宋体"/>
                <w:color w:val="FF0000"/>
                <w:kern w:val="0"/>
                <w:sz w:val="24"/>
                <w:szCs w:val="24"/>
              </w:rPr>
              <w:t>阳新县劳动就业管理局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5"/>
              </w:numPr>
              <w:tabs>
                <w:tab w:val="left" w:pos="130"/>
              </w:tabs>
              <w:ind w:right="57"/>
              <w:jc w:val="center"/>
              <w:rPr>
                <w:rFonts w:ascii="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sz w:val="24"/>
                <w:szCs w:val="24"/>
              </w:rPr>
            </w:pPr>
            <w:r>
              <w:rPr>
                <w:rFonts w:hint="eastAsia" w:ascii="Times New Roman" w:hAnsi="宋体"/>
                <w:sz w:val="24"/>
                <w:szCs w:val="24"/>
              </w:rPr>
              <w:t>投标保证金</w:t>
            </w:r>
          </w:p>
        </w:tc>
        <w:tc>
          <w:tcPr>
            <w:tcW w:w="6470" w:type="dxa"/>
            <w:tcBorders>
              <w:top w:val="single" w:color="auto" w:sz="4" w:space="0"/>
              <w:left w:val="single" w:color="auto" w:sz="4" w:space="0"/>
              <w:bottom w:val="single" w:color="auto" w:sz="4" w:space="0"/>
            </w:tcBorders>
            <w:vAlign w:val="center"/>
          </w:tcPr>
          <w:p>
            <w:pPr>
              <w:rPr>
                <w:rFonts w:ascii="宋体" w:cs="宋体"/>
                <w:color w:val="FF0000"/>
                <w:kern w:val="0"/>
                <w:sz w:val="24"/>
                <w:szCs w:val="24"/>
              </w:rPr>
            </w:pPr>
            <w:r>
              <w:rPr>
                <w:rFonts w:hint="eastAsia" w:ascii="宋体" w:hAnsi="宋体" w:cs="宋体"/>
                <w:kern w:val="0"/>
                <w:sz w:val="24"/>
                <w:szCs w:val="24"/>
              </w:rPr>
              <w:t>根据《湖北省人民政府关于进一步优化营商环境的若干意见》（鄂政发</w:t>
            </w:r>
            <w:r>
              <w:rPr>
                <w:rFonts w:ascii="宋体" w:hAnsi="宋体" w:cs="宋体"/>
                <w:kern w:val="0"/>
                <w:sz w:val="24"/>
                <w:szCs w:val="24"/>
              </w:rPr>
              <w:t>[2018]26</w:t>
            </w:r>
            <w:r>
              <w:rPr>
                <w:rFonts w:hint="eastAsia" w:ascii="宋体" w:hAnsi="宋体" w:cs="宋体"/>
                <w:kern w:val="0"/>
                <w:sz w:val="24"/>
                <w:szCs w:val="24"/>
              </w:rPr>
              <w:t>号）的相关规定，“凡是使用财政性资金进行政府采购招投标，采购人、采购代理机构和招投标交易场所不得收取投标保证金”。故本项目不收取投标保证金。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auto" w:sz="4" w:space="0"/>
              <w:bottom w:val="single" w:color="auto" w:sz="4" w:space="0"/>
              <w:right w:val="single" w:color="auto" w:sz="4" w:space="0"/>
            </w:tcBorders>
            <w:vAlign w:val="center"/>
          </w:tcPr>
          <w:p>
            <w:pPr>
              <w:numPr>
                <w:ilvl w:val="0"/>
                <w:numId w:val="5"/>
              </w:numPr>
              <w:tabs>
                <w:tab w:val="left" w:pos="130"/>
              </w:tabs>
              <w:ind w:right="57"/>
              <w:jc w:val="center"/>
              <w:rPr>
                <w:rFonts w:ascii="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r>
              <w:rPr>
                <w:rFonts w:hint="eastAsia" w:ascii="Times New Roman" w:hAnsi="宋体"/>
                <w:sz w:val="24"/>
                <w:szCs w:val="24"/>
              </w:rPr>
              <w:t>投标文件份数</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color w:val="0D0D0D"/>
                <w:sz w:val="24"/>
                <w:szCs w:val="24"/>
              </w:rPr>
            </w:pPr>
            <w:r>
              <w:rPr>
                <w:rFonts w:hint="eastAsia" w:ascii="Times New Roman" w:hAnsi="Times New Roman"/>
                <w:color w:val="0D0D0D"/>
                <w:sz w:val="24"/>
                <w:szCs w:val="24"/>
              </w:rPr>
              <w:t>正本</w:t>
            </w:r>
            <w:r>
              <w:rPr>
                <w:rFonts w:hint="eastAsia" w:ascii="Times New Roman" w:hAnsi="Times New Roman"/>
                <w:color w:val="FF0000"/>
                <w:sz w:val="24"/>
                <w:szCs w:val="24"/>
              </w:rPr>
              <w:t>壹</w:t>
            </w:r>
            <w:r>
              <w:rPr>
                <w:rFonts w:hint="eastAsia" w:ascii="Times New Roman" w:hAnsi="Times New Roman"/>
                <w:color w:val="0D0D0D"/>
                <w:sz w:val="24"/>
                <w:szCs w:val="24"/>
              </w:rPr>
              <w:t>份，副本</w:t>
            </w:r>
            <w:r>
              <w:rPr>
                <w:rFonts w:hint="eastAsia" w:ascii="Times New Roman" w:hAnsi="Times New Roman"/>
                <w:color w:val="FF0000"/>
                <w:sz w:val="24"/>
                <w:szCs w:val="24"/>
              </w:rPr>
              <w:t>肆</w:t>
            </w:r>
            <w:r>
              <w:rPr>
                <w:rFonts w:hint="eastAsia" w:ascii="Times New Roman" w:hAnsi="Times New Roman"/>
                <w:color w:val="0D0D0D"/>
                <w:sz w:val="24"/>
                <w:szCs w:val="24"/>
              </w:rPr>
              <w:t>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auto" w:sz="4" w:space="0"/>
              <w:bottom w:val="single" w:color="auto" w:sz="4" w:space="0"/>
              <w:right w:val="single" w:color="auto" w:sz="4" w:space="0"/>
            </w:tcBorders>
            <w:vAlign w:val="center"/>
          </w:tcPr>
          <w:p>
            <w:pPr>
              <w:numPr>
                <w:ilvl w:val="0"/>
                <w:numId w:val="5"/>
              </w:numPr>
              <w:tabs>
                <w:tab w:val="left" w:pos="130"/>
              </w:tabs>
              <w:ind w:right="57"/>
              <w:jc w:val="center"/>
              <w:rPr>
                <w:rFonts w:ascii="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r>
              <w:rPr>
                <w:rFonts w:hint="eastAsia" w:ascii="Times New Roman" w:hAnsi="宋体"/>
                <w:sz w:val="24"/>
                <w:szCs w:val="24"/>
              </w:rPr>
              <w:t>投标有效期</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color w:val="0D0D0D"/>
                <w:sz w:val="24"/>
                <w:szCs w:val="24"/>
              </w:rPr>
            </w:pPr>
            <w:r>
              <w:rPr>
                <w:rFonts w:hint="eastAsia" w:ascii="宋体" w:hAnsi="宋体" w:cs="宋体"/>
                <w:color w:val="0D0D0D"/>
                <w:kern w:val="0"/>
                <w:sz w:val="24"/>
                <w:szCs w:val="24"/>
              </w:rPr>
              <w:t>提交投标文件截止之日起</w:t>
            </w:r>
            <w:r>
              <w:rPr>
                <w:rFonts w:ascii="宋体" w:hAnsi="宋体" w:cs="宋体"/>
                <w:color w:val="0D0D0D"/>
                <w:kern w:val="0"/>
                <w:sz w:val="24"/>
                <w:szCs w:val="24"/>
              </w:rPr>
              <w:t>90</w:t>
            </w:r>
            <w:r>
              <w:rPr>
                <w:rFonts w:hint="eastAsia" w:ascii="宋体" w:hAnsi="宋体" w:cs="宋体"/>
                <w:color w:val="0D0D0D"/>
                <w:kern w:val="0"/>
                <w:sz w:val="24"/>
                <w:szCs w:val="24"/>
              </w:rPr>
              <w:t>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auto" w:sz="4" w:space="0"/>
              <w:bottom w:val="single" w:color="auto" w:sz="4" w:space="0"/>
              <w:right w:val="single" w:color="auto" w:sz="4" w:space="0"/>
            </w:tcBorders>
            <w:vAlign w:val="center"/>
          </w:tcPr>
          <w:p>
            <w:pPr>
              <w:numPr>
                <w:ilvl w:val="0"/>
                <w:numId w:val="5"/>
              </w:numPr>
              <w:tabs>
                <w:tab w:val="left" w:pos="130"/>
              </w:tabs>
              <w:ind w:right="57"/>
              <w:jc w:val="center"/>
              <w:rPr>
                <w:rFonts w:ascii="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sz w:val="24"/>
                <w:szCs w:val="24"/>
              </w:rPr>
            </w:pPr>
            <w:r>
              <w:rPr>
                <w:rFonts w:hint="eastAsia" w:ascii="Times New Roman" w:hAnsi="宋体"/>
                <w:sz w:val="24"/>
                <w:szCs w:val="24"/>
              </w:rPr>
              <w:t>资格预审</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sz w:val="24"/>
                <w:szCs w:val="24"/>
                <w:highlight w:val="yellow"/>
              </w:rPr>
            </w:pPr>
            <w:r>
              <w:rPr>
                <w:rFonts w:hint="eastAsia" w:ascii="Times New Roman" w:hAnsi="Times New Roman"/>
                <w:sz w:val="24"/>
                <w:szCs w:val="24"/>
              </w:rPr>
              <w:t>不进行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auto" w:sz="4" w:space="0"/>
              <w:bottom w:val="single" w:color="auto" w:sz="4" w:space="0"/>
              <w:right w:val="single" w:color="auto" w:sz="4" w:space="0"/>
            </w:tcBorders>
            <w:vAlign w:val="center"/>
          </w:tcPr>
          <w:p>
            <w:pPr>
              <w:numPr>
                <w:ilvl w:val="0"/>
                <w:numId w:val="5"/>
              </w:numPr>
              <w:tabs>
                <w:tab w:val="left" w:pos="242"/>
              </w:tabs>
              <w:ind w:right="57"/>
              <w:jc w:val="center"/>
              <w:rPr>
                <w:rFonts w:ascii="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r>
              <w:rPr>
                <w:rFonts w:hint="eastAsia" w:ascii="Times New Roman" w:hAnsi="宋体"/>
                <w:sz w:val="24"/>
                <w:szCs w:val="24"/>
              </w:rPr>
              <w:t>投标文件递交时间</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sz w:val="24"/>
                <w:szCs w:val="24"/>
              </w:rPr>
            </w:pPr>
            <w:r>
              <w:rPr>
                <w:rFonts w:hint="eastAsia" w:ascii="Times New Roman" w:hAnsi="Times New Roman"/>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auto" w:sz="4" w:space="0"/>
              <w:bottom w:val="single" w:color="auto" w:sz="4" w:space="0"/>
              <w:right w:val="single" w:color="auto" w:sz="4" w:space="0"/>
            </w:tcBorders>
            <w:vAlign w:val="center"/>
          </w:tcPr>
          <w:p>
            <w:pPr>
              <w:numPr>
                <w:ilvl w:val="0"/>
                <w:numId w:val="5"/>
              </w:numPr>
              <w:tabs>
                <w:tab w:val="left" w:pos="242"/>
              </w:tabs>
              <w:ind w:right="57"/>
              <w:jc w:val="center"/>
              <w:rPr>
                <w:rFonts w:ascii="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r>
              <w:rPr>
                <w:rFonts w:hint="eastAsia" w:ascii="Times New Roman" w:hAnsi="宋体"/>
                <w:sz w:val="24"/>
                <w:szCs w:val="24"/>
              </w:rPr>
              <w:t>开标时间、地点</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sz w:val="24"/>
                <w:szCs w:val="24"/>
              </w:rPr>
            </w:pPr>
            <w:r>
              <w:rPr>
                <w:rFonts w:hint="eastAsia" w:ascii="Times New Roman" w:hAnsi="Times New Roman"/>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auto" w:sz="4" w:space="0"/>
              <w:bottom w:val="single" w:color="auto" w:sz="4" w:space="0"/>
              <w:right w:val="single" w:color="auto" w:sz="4" w:space="0"/>
            </w:tcBorders>
            <w:vAlign w:val="center"/>
          </w:tcPr>
          <w:p>
            <w:pPr>
              <w:numPr>
                <w:ilvl w:val="0"/>
                <w:numId w:val="5"/>
              </w:numPr>
              <w:tabs>
                <w:tab w:val="left" w:pos="242"/>
              </w:tabs>
              <w:ind w:right="57"/>
              <w:jc w:val="center"/>
              <w:rPr>
                <w:rFonts w:ascii="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sz w:val="24"/>
                <w:szCs w:val="24"/>
              </w:rPr>
            </w:pPr>
            <w:r>
              <w:rPr>
                <w:rFonts w:hint="eastAsia" w:ascii="Times New Roman" w:hAnsi="宋体"/>
                <w:sz w:val="24"/>
                <w:szCs w:val="24"/>
              </w:rPr>
              <w:t>备选方案</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sz w:val="24"/>
                <w:szCs w:val="24"/>
              </w:rPr>
            </w:pPr>
            <w:r>
              <w:rPr>
                <w:rFonts w:hint="eastAsia" w:ascii="Times New Roman" w:hAnsi="Times New Roman"/>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auto" w:sz="4" w:space="0"/>
              <w:bottom w:val="single" w:color="auto" w:sz="4" w:space="0"/>
              <w:right w:val="single" w:color="auto" w:sz="4" w:space="0"/>
            </w:tcBorders>
            <w:vAlign w:val="center"/>
          </w:tcPr>
          <w:p>
            <w:pPr>
              <w:numPr>
                <w:ilvl w:val="0"/>
                <w:numId w:val="5"/>
              </w:numPr>
              <w:tabs>
                <w:tab w:val="left" w:pos="242"/>
              </w:tabs>
              <w:ind w:right="57"/>
              <w:jc w:val="center"/>
              <w:rPr>
                <w:rFonts w:ascii="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r>
              <w:rPr>
                <w:rFonts w:hint="eastAsia" w:ascii="Times New Roman" w:hAnsi="宋体"/>
                <w:sz w:val="24"/>
                <w:szCs w:val="24"/>
              </w:rPr>
              <w:t>实物样品</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color w:val="FF0000"/>
                <w:sz w:val="24"/>
                <w:szCs w:val="24"/>
              </w:rPr>
            </w:pPr>
            <w:r>
              <w:rPr>
                <w:rFonts w:hint="eastAsia" w:ascii="Times New Roman" w:hAnsi="Times New Roman"/>
                <w:color w:val="FF0000"/>
                <w:sz w:val="24"/>
                <w:szCs w:val="24"/>
              </w:rPr>
              <w:t>不提交</w:t>
            </w:r>
          </w:p>
          <w:p>
            <w:pPr>
              <w:rPr>
                <w:rFonts w:ascii="Times New Roman" w:hAnsi="Times New Roman"/>
                <w:sz w:val="24"/>
                <w:szCs w:val="24"/>
              </w:rPr>
            </w:pPr>
            <w:r>
              <w:rPr>
                <w:rFonts w:hint="eastAsia" w:ascii="Times New Roman" w:hAnsi="Times New Roman"/>
                <w:sz w:val="24"/>
                <w:szCs w:val="24"/>
              </w:rPr>
              <w:t>详见第三章“</w:t>
            </w:r>
            <w:r>
              <w:rPr>
                <w:rFonts w:hint="eastAsia" w:ascii="宋体" w:hAnsi="宋体"/>
                <w:sz w:val="24"/>
                <w:szCs w:val="24"/>
              </w:rPr>
              <w:t>项目技术、服务及商务要求</w:t>
            </w:r>
            <w:r>
              <w:rPr>
                <w:rFonts w:hint="eastAsia" w:ascii="Times New Roman" w:hAnsi="Times New Roman"/>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auto" w:sz="4" w:space="0"/>
              <w:bottom w:val="single" w:color="auto" w:sz="4" w:space="0"/>
              <w:right w:val="single" w:color="auto" w:sz="4" w:space="0"/>
            </w:tcBorders>
            <w:vAlign w:val="center"/>
          </w:tcPr>
          <w:p>
            <w:pPr>
              <w:numPr>
                <w:ilvl w:val="0"/>
                <w:numId w:val="5"/>
              </w:numPr>
              <w:tabs>
                <w:tab w:val="left" w:pos="242"/>
              </w:tabs>
              <w:ind w:right="57"/>
              <w:jc w:val="center"/>
              <w:rPr>
                <w:rFonts w:ascii="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sz w:val="24"/>
                <w:szCs w:val="24"/>
              </w:rPr>
            </w:pPr>
            <w:r>
              <w:rPr>
                <w:rFonts w:hint="eastAsia" w:ascii="宋体" w:hAnsi="宋体" w:cs="宋体"/>
                <w:color w:val="000000"/>
                <w:sz w:val="24"/>
                <w:szCs w:val="24"/>
              </w:rPr>
              <w:t>现</w:t>
            </w:r>
            <w:r>
              <w:rPr>
                <w:rFonts w:hint="eastAsia" w:ascii="宋体" w:hAnsi="宋体" w:cs="宋体"/>
                <w:sz w:val="24"/>
                <w:szCs w:val="24"/>
              </w:rPr>
              <w:t>场考察</w:t>
            </w:r>
          </w:p>
        </w:tc>
        <w:tc>
          <w:tcPr>
            <w:tcW w:w="6470" w:type="dxa"/>
            <w:tcBorders>
              <w:top w:val="single" w:color="auto" w:sz="4" w:space="0"/>
              <w:left w:val="single" w:color="auto" w:sz="4" w:space="0"/>
              <w:bottom w:val="single" w:color="auto" w:sz="4" w:space="0"/>
            </w:tcBorders>
            <w:vAlign w:val="center"/>
          </w:tcPr>
          <w:p>
            <w:pPr>
              <w:ind w:right="-105" w:rightChars="-50"/>
              <w:rPr>
                <w:rFonts w:ascii="Times New Roman" w:hAnsi="Times New Roman"/>
                <w:sz w:val="24"/>
                <w:szCs w:val="24"/>
              </w:rPr>
            </w:pPr>
            <w:r>
              <w:rPr>
                <w:rFonts w:hint="eastAsia" w:ascii="Times New Roman" w:hAnsi="Times New Roman"/>
                <w:sz w:val="24"/>
                <w:szCs w:val="24"/>
              </w:rPr>
              <w:t>不组织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auto" w:sz="4" w:space="0"/>
              <w:bottom w:val="single" w:color="auto" w:sz="4" w:space="0"/>
              <w:right w:val="single" w:color="auto" w:sz="4" w:space="0"/>
            </w:tcBorders>
            <w:vAlign w:val="center"/>
          </w:tcPr>
          <w:p>
            <w:pPr>
              <w:numPr>
                <w:ilvl w:val="0"/>
                <w:numId w:val="5"/>
              </w:numPr>
              <w:tabs>
                <w:tab w:val="left" w:pos="242"/>
              </w:tabs>
              <w:ind w:right="57"/>
              <w:jc w:val="center"/>
              <w:rPr>
                <w:rFonts w:ascii="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color w:val="0D0D0D"/>
                <w:sz w:val="24"/>
                <w:szCs w:val="24"/>
              </w:rPr>
            </w:pPr>
            <w:r>
              <w:rPr>
                <w:rFonts w:hint="eastAsia" w:ascii="Times New Roman" w:hAnsi="宋体"/>
                <w:color w:val="0D0D0D"/>
                <w:sz w:val="24"/>
                <w:szCs w:val="24"/>
              </w:rPr>
              <w:t>中标后分包</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sz w:val="24"/>
                <w:szCs w:val="24"/>
              </w:rPr>
            </w:pPr>
            <w:r>
              <w:rPr>
                <w:rFonts w:hint="eastAsia" w:ascii="Times New Roman" w:hAnsi="Times New Roman"/>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auto" w:sz="4" w:space="0"/>
              <w:bottom w:val="single" w:color="auto" w:sz="4" w:space="0"/>
              <w:right w:val="single" w:color="auto" w:sz="4" w:space="0"/>
            </w:tcBorders>
            <w:vAlign w:val="center"/>
          </w:tcPr>
          <w:p>
            <w:pPr>
              <w:numPr>
                <w:ilvl w:val="0"/>
                <w:numId w:val="5"/>
              </w:numPr>
              <w:tabs>
                <w:tab w:val="left" w:pos="242"/>
              </w:tabs>
              <w:ind w:right="57"/>
              <w:jc w:val="center"/>
              <w:rPr>
                <w:rFonts w:ascii="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sz w:val="24"/>
                <w:szCs w:val="24"/>
              </w:rPr>
            </w:pPr>
            <w:r>
              <w:rPr>
                <w:rFonts w:hint="eastAsia" w:ascii="Times New Roman" w:hAnsi="宋体"/>
                <w:sz w:val="24"/>
                <w:szCs w:val="24"/>
              </w:rPr>
              <w:t>评标办法</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color w:val="0D0D0D"/>
                <w:sz w:val="24"/>
                <w:szCs w:val="24"/>
              </w:rPr>
            </w:pPr>
            <w:r>
              <w:rPr>
                <w:rFonts w:hint="eastAsia" w:ascii="Times New Roman" w:hAnsi="Times New Roman"/>
                <w:color w:val="0D0D0D"/>
                <w:sz w:val="24"/>
                <w:szCs w:val="24"/>
              </w:rPr>
              <w:t>综合评分法</w:t>
            </w:r>
          </w:p>
          <w:p>
            <w:pPr>
              <w:rPr>
                <w:rFonts w:ascii="Times New Roman" w:hAnsi="Times New Roman"/>
                <w:color w:val="0D0D0D"/>
                <w:sz w:val="24"/>
                <w:szCs w:val="24"/>
                <w:lang w:val="zh-CN"/>
              </w:rPr>
            </w:pPr>
            <w:r>
              <w:rPr>
                <w:rFonts w:hint="eastAsia" w:ascii="Times New Roman" w:hAnsi="Times New Roman"/>
                <w:color w:val="0D0D0D"/>
                <w:sz w:val="24"/>
                <w:szCs w:val="24"/>
              </w:rPr>
              <w:t>详见第五章“评标方法、程序及标准”要求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auto" w:sz="4" w:space="0"/>
              <w:bottom w:val="single" w:color="auto" w:sz="4" w:space="0"/>
              <w:right w:val="single" w:color="auto" w:sz="4" w:space="0"/>
            </w:tcBorders>
            <w:vAlign w:val="center"/>
          </w:tcPr>
          <w:p>
            <w:pPr>
              <w:numPr>
                <w:ilvl w:val="0"/>
                <w:numId w:val="5"/>
              </w:numPr>
              <w:tabs>
                <w:tab w:val="left" w:pos="242"/>
              </w:tabs>
              <w:ind w:right="57"/>
              <w:jc w:val="center"/>
              <w:rPr>
                <w:rFonts w:ascii="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sz w:val="24"/>
                <w:szCs w:val="24"/>
              </w:rPr>
            </w:pPr>
            <w:r>
              <w:rPr>
                <w:rFonts w:hint="eastAsia" w:ascii="Times New Roman" w:hAnsi="宋体"/>
                <w:sz w:val="24"/>
                <w:szCs w:val="24"/>
              </w:rPr>
              <w:t>质疑及提交</w:t>
            </w:r>
          </w:p>
        </w:tc>
        <w:tc>
          <w:tcPr>
            <w:tcW w:w="6470" w:type="dxa"/>
            <w:tcBorders>
              <w:top w:val="single" w:color="auto" w:sz="4" w:space="0"/>
              <w:left w:val="single" w:color="auto" w:sz="4" w:space="0"/>
              <w:bottom w:val="single" w:color="auto" w:sz="4" w:space="0"/>
            </w:tcBorders>
            <w:vAlign w:val="center"/>
          </w:tcPr>
          <w:p>
            <w:pPr>
              <w:rPr>
                <w:rFonts w:ascii="宋体"/>
                <w:color w:val="0D0D0D"/>
                <w:sz w:val="24"/>
                <w:szCs w:val="24"/>
              </w:rPr>
            </w:pPr>
            <w:r>
              <w:rPr>
                <w:rFonts w:hint="eastAsia" w:ascii="宋体" w:hAnsi="宋体"/>
                <w:color w:val="0D0D0D"/>
                <w:sz w:val="24"/>
                <w:szCs w:val="24"/>
              </w:rPr>
              <w:t>详见本章“质疑及提交”要求</w:t>
            </w:r>
          </w:p>
        </w:tc>
      </w:tr>
    </w:tbl>
    <w:p>
      <w:pPr>
        <w:keepNext/>
        <w:keepLines/>
        <w:numPr>
          <w:ilvl w:val="0"/>
          <w:numId w:val="6"/>
        </w:numPr>
        <w:spacing w:before="100" w:beforeAutospacing="1" w:after="100" w:afterAutospacing="1" w:line="360" w:lineRule="auto"/>
        <w:ind w:left="483" w:hanging="480" w:hangingChars="150"/>
        <w:outlineLvl w:val="1"/>
        <w:rPr>
          <w:rFonts w:ascii="黑体" w:hAnsi="黑体" w:eastAsia="黑体"/>
          <w:b/>
          <w:bCs/>
          <w:sz w:val="32"/>
          <w:szCs w:val="32"/>
          <w:lang w:val="zh-CN"/>
        </w:rPr>
      </w:pPr>
      <w:bookmarkStart w:id="4" w:name="_Toc494561938"/>
      <w:r>
        <w:rPr>
          <w:rFonts w:ascii="黑体" w:hAnsi="黑体" w:eastAsia="黑体"/>
          <w:b/>
          <w:bCs/>
          <w:sz w:val="32"/>
          <w:szCs w:val="32"/>
          <w:lang w:val="zh-CN"/>
        </w:rPr>
        <w:br w:type="page"/>
      </w:r>
      <w:bookmarkStart w:id="5" w:name="_Toc3628"/>
      <w:bookmarkEnd w:id="5"/>
      <w:bookmarkStart w:id="6" w:name="_Toc31043"/>
      <w:bookmarkEnd w:id="6"/>
      <w:bookmarkStart w:id="7" w:name="_Toc18790"/>
      <w:bookmarkEnd w:id="7"/>
      <w:bookmarkStart w:id="8" w:name="_Toc25924"/>
      <w:bookmarkEnd w:id="8"/>
      <w:bookmarkStart w:id="9" w:name="_Toc16751"/>
      <w:bookmarkEnd w:id="9"/>
      <w:bookmarkStart w:id="10" w:name="_Toc4639"/>
      <w:bookmarkEnd w:id="10"/>
      <w:bookmarkStart w:id="11" w:name="_Toc17514"/>
      <w:bookmarkEnd w:id="11"/>
    </w:p>
    <w:p>
      <w:pPr>
        <w:pStyle w:val="3"/>
        <w:numPr>
          <w:ilvl w:val="0"/>
          <w:numId w:val="7"/>
        </w:numPr>
        <w:spacing w:before="40" w:after="40" w:line="360" w:lineRule="auto"/>
        <w:ind w:left="658" w:hanging="658"/>
        <w:jc w:val="left"/>
        <w:rPr>
          <w:rFonts w:ascii="宋体"/>
          <w:bCs w:val="0"/>
          <w:lang w:val="zh-CN"/>
        </w:rPr>
      </w:pPr>
      <w:bookmarkStart w:id="12" w:name="_Toc31955"/>
      <w:r>
        <w:rPr>
          <w:rFonts w:hint="eastAsia" w:ascii="宋体" w:hAnsi="宋体"/>
          <w:bCs w:val="0"/>
          <w:lang w:val="zh-CN"/>
        </w:rPr>
        <w:t>说</w:t>
      </w:r>
      <w:r>
        <w:rPr>
          <w:rFonts w:ascii="宋体" w:hAnsi="宋体"/>
          <w:bCs w:val="0"/>
          <w:lang w:val="zh-CN"/>
        </w:rPr>
        <w:t xml:space="preserve">  </w:t>
      </w:r>
      <w:r>
        <w:rPr>
          <w:rFonts w:hint="eastAsia" w:ascii="宋体" w:hAnsi="宋体"/>
          <w:bCs w:val="0"/>
          <w:lang w:val="zh-CN"/>
        </w:rPr>
        <w:t>明</w:t>
      </w:r>
      <w:bookmarkEnd w:id="4"/>
      <w:bookmarkEnd w:id="12"/>
    </w:p>
    <w:p>
      <w:pPr>
        <w:numPr>
          <w:ilvl w:val="0"/>
          <w:numId w:val="8"/>
        </w:numPr>
        <w:spacing w:line="360" w:lineRule="auto"/>
        <w:rPr>
          <w:rFonts w:ascii="宋体"/>
          <w:b/>
          <w:sz w:val="24"/>
          <w:szCs w:val="24"/>
          <w:lang w:val="zh-CN"/>
        </w:rPr>
      </w:pPr>
      <w:r>
        <w:rPr>
          <w:rFonts w:hint="eastAsia" w:ascii="宋体" w:hAnsi="宋体"/>
          <w:b/>
          <w:sz w:val="24"/>
          <w:szCs w:val="24"/>
          <w:lang w:val="zh-CN"/>
        </w:rPr>
        <w:t>适用范围</w:t>
      </w:r>
    </w:p>
    <w:p>
      <w:pPr>
        <w:spacing w:line="360" w:lineRule="auto"/>
        <w:ind w:firstLine="480" w:firstLineChars="200"/>
        <w:rPr>
          <w:rFonts w:ascii="宋体"/>
          <w:sz w:val="24"/>
          <w:szCs w:val="24"/>
          <w:lang w:val="zh-CN"/>
        </w:rPr>
      </w:pPr>
      <w:r>
        <w:rPr>
          <w:rFonts w:hint="eastAsia" w:ascii="宋体" w:hAnsi="宋体"/>
          <w:sz w:val="24"/>
          <w:szCs w:val="24"/>
          <w:lang w:val="zh-CN"/>
        </w:rPr>
        <w:t>招标文件仅适用于第一章“投标邀请书”中所述项目的货物、工程及服务的采购。</w:t>
      </w:r>
    </w:p>
    <w:p>
      <w:pPr>
        <w:numPr>
          <w:ilvl w:val="0"/>
          <w:numId w:val="8"/>
        </w:numPr>
        <w:spacing w:line="360" w:lineRule="auto"/>
        <w:rPr>
          <w:rFonts w:ascii="宋体"/>
          <w:b/>
          <w:sz w:val="24"/>
          <w:szCs w:val="24"/>
          <w:lang w:val="zh-CN"/>
        </w:rPr>
      </w:pPr>
      <w:r>
        <w:rPr>
          <w:rFonts w:hint="eastAsia" w:ascii="宋体" w:hAnsi="宋体"/>
          <w:b/>
          <w:sz w:val="24"/>
          <w:szCs w:val="24"/>
          <w:lang w:val="zh-CN"/>
        </w:rPr>
        <w:t>当事人定义</w:t>
      </w:r>
    </w:p>
    <w:p>
      <w:pPr>
        <w:numPr>
          <w:ilvl w:val="0"/>
          <w:numId w:val="9"/>
        </w:numPr>
        <w:spacing w:line="360" w:lineRule="auto"/>
        <w:ind w:left="476" w:hanging="476"/>
        <w:rPr>
          <w:rFonts w:ascii="宋体"/>
          <w:sz w:val="24"/>
          <w:szCs w:val="24"/>
          <w:lang w:val="zh-CN"/>
        </w:rPr>
      </w:pPr>
      <w:r>
        <w:rPr>
          <w:rFonts w:hint="eastAsia" w:ascii="宋体" w:hAnsi="宋体"/>
          <w:b/>
          <w:sz w:val="24"/>
          <w:szCs w:val="24"/>
          <w:lang w:val="zh-CN"/>
        </w:rPr>
        <w:t>“采购人”是指：</w:t>
      </w:r>
      <w:r>
        <w:rPr>
          <w:rFonts w:hint="eastAsia" w:ascii="宋体" w:hAnsi="宋体"/>
          <w:sz w:val="24"/>
          <w:szCs w:val="24"/>
          <w:lang w:val="zh-CN"/>
        </w:rPr>
        <w:t>详见第一章“投标邀请书”。</w:t>
      </w:r>
    </w:p>
    <w:p>
      <w:pPr>
        <w:numPr>
          <w:ilvl w:val="0"/>
          <w:numId w:val="9"/>
        </w:numPr>
        <w:spacing w:line="360" w:lineRule="auto"/>
        <w:ind w:left="476" w:hanging="476"/>
        <w:rPr>
          <w:rFonts w:ascii="宋体"/>
          <w:sz w:val="24"/>
          <w:szCs w:val="24"/>
          <w:lang w:val="zh-CN"/>
        </w:rPr>
      </w:pPr>
      <w:r>
        <w:rPr>
          <w:rFonts w:hint="eastAsia" w:ascii="宋体" w:hAnsi="宋体"/>
          <w:b/>
          <w:sz w:val="24"/>
          <w:szCs w:val="24"/>
          <w:lang w:val="zh-CN"/>
        </w:rPr>
        <w:t>“监管部门”是指：</w:t>
      </w:r>
      <w:r>
        <w:rPr>
          <w:rFonts w:hint="eastAsia" w:ascii="宋体" w:hAnsi="宋体"/>
          <w:sz w:val="24"/>
          <w:szCs w:val="24"/>
          <w:lang w:val="zh-CN"/>
        </w:rPr>
        <w:t>阳新县政府采购办公室、阳新县公共资源交易监督管理局。</w:t>
      </w:r>
    </w:p>
    <w:p>
      <w:pPr>
        <w:numPr>
          <w:ilvl w:val="0"/>
          <w:numId w:val="9"/>
        </w:numPr>
        <w:spacing w:line="360" w:lineRule="auto"/>
        <w:ind w:left="476" w:hanging="476"/>
        <w:rPr>
          <w:rFonts w:ascii="宋体"/>
          <w:sz w:val="24"/>
          <w:szCs w:val="24"/>
          <w:lang w:val="zh-CN"/>
        </w:rPr>
      </w:pPr>
      <w:r>
        <w:rPr>
          <w:rFonts w:hint="eastAsia" w:ascii="宋体" w:hAnsi="宋体"/>
          <w:b/>
          <w:sz w:val="24"/>
          <w:szCs w:val="24"/>
          <w:lang w:val="zh-CN"/>
        </w:rPr>
        <w:t>“集中采购机构”是指：</w:t>
      </w:r>
      <w:r>
        <w:rPr>
          <w:rFonts w:hint="eastAsia" w:ascii="宋体" w:hAnsi="宋体"/>
          <w:sz w:val="24"/>
          <w:szCs w:val="24"/>
          <w:lang w:val="zh-CN"/>
        </w:rPr>
        <w:t>阳新县公共资源交易中心。</w:t>
      </w:r>
    </w:p>
    <w:p>
      <w:pPr>
        <w:numPr>
          <w:ilvl w:val="0"/>
          <w:numId w:val="9"/>
        </w:numPr>
        <w:spacing w:line="360" w:lineRule="auto"/>
        <w:ind w:left="476" w:hanging="476"/>
        <w:rPr>
          <w:rFonts w:ascii="宋体"/>
          <w:sz w:val="24"/>
          <w:szCs w:val="24"/>
          <w:lang w:val="zh-CN"/>
        </w:rPr>
      </w:pPr>
      <w:r>
        <w:rPr>
          <w:rFonts w:hint="eastAsia" w:ascii="宋体" w:hAnsi="宋体"/>
          <w:b/>
          <w:sz w:val="24"/>
          <w:szCs w:val="24"/>
          <w:lang w:val="zh-CN"/>
        </w:rPr>
        <w:t>“投标人”是指：</w:t>
      </w:r>
      <w:r>
        <w:rPr>
          <w:rFonts w:hint="eastAsia" w:ascii="宋体" w:hAnsi="宋体" w:cs="Helvetica"/>
          <w:kern w:val="0"/>
          <w:sz w:val="24"/>
          <w:szCs w:val="24"/>
          <w:lang w:val="zh-CN"/>
        </w:rPr>
        <w:t>响应招标、参加投标竞争的法人、其他组织或者自然人。</w:t>
      </w:r>
    </w:p>
    <w:p>
      <w:pPr>
        <w:numPr>
          <w:ilvl w:val="0"/>
          <w:numId w:val="9"/>
        </w:numPr>
        <w:spacing w:line="360" w:lineRule="auto"/>
        <w:ind w:left="476" w:hanging="476"/>
        <w:rPr>
          <w:rFonts w:ascii="宋体" w:cs="Helvetica"/>
          <w:kern w:val="0"/>
          <w:sz w:val="24"/>
          <w:szCs w:val="24"/>
          <w:lang w:val="zh-CN"/>
        </w:rPr>
      </w:pPr>
      <w:r>
        <w:rPr>
          <w:rFonts w:hint="eastAsia" w:ascii="宋体" w:hAnsi="宋体"/>
          <w:b/>
          <w:sz w:val="24"/>
          <w:szCs w:val="24"/>
          <w:lang w:val="zh-CN"/>
        </w:rPr>
        <w:t>“合格的投标人”是指：</w:t>
      </w:r>
      <w:r>
        <w:rPr>
          <w:rFonts w:hint="eastAsia" w:ascii="宋体" w:hAnsi="宋体" w:cs="Helvetica"/>
          <w:kern w:val="0"/>
          <w:sz w:val="24"/>
          <w:szCs w:val="24"/>
          <w:lang w:val="zh-CN"/>
        </w:rPr>
        <w:t>资格审查和符合性审查合格的投标人。</w:t>
      </w:r>
    </w:p>
    <w:p>
      <w:pPr>
        <w:numPr>
          <w:ilvl w:val="0"/>
          <w:numId w:val="9"/>
        </w:numPr>
        <w:spacing w:line="360" w:lineRule="auto"/>
        <w:ind w:left="476" w:hanging="476"/>
        <w:rPr>
          <w:rFonts w:ascii="宋体"/>
          <w:sz w:val="24"/>
          <w:szCs w:val="24"/>
          <w:lang w:val="zh-CN"/>
        </w:rPr>
      </w:pPr>
      <w:r>
        <w:rPr>
          <w:rFonts w:hint="eastAsia" w:ascii="宋体" w:hAnsi="宋体"/>
          <w:b/>
          <w:sz w:val="24"/>
          <w:szCs w:val="24"/>
          <w:lang w:val="zh-CN"/>
        </w:rPr>
        <w:t>“中标人”是指：</w:t>
      </w:r>
      <w:r>
        <w:rPr>
          <w:rFonts w:hint="eastAsia" w:ascii="宋体" w:hAnsi="宋体"/>
          <w:sz w:val="24"/>
          <w:szCs w:val="24"/>
          <w:lang w:val="zh-CN"/>
        </w:rPr>
        <w:t>经评标委员会评审，授予合同的投标人。</w:t>
      </w:r>
    </w:p>
    <w:p>
      <w:pPr>
        <w:numPr>
          <w:ilvl w:val="0"/>
          <w:numId w:val="8"/>
        </w:numPr>
        <w:spacing w:line="360" w:lineRule="auto"/>
        <w:rPr>
          <w:rFonts w:ascii="宋体"/>
          <w:b/>
          <w:sz w:val="24"/>
          <w:szCs w:val="24"/>
          <w:lang w:val="zh-CN"/>
        </w:rPr>
      </w:pPr>
      <w:r>
        <w:rPr>
          <w:rFonts w:hint="eastAsia" w:ascii="宋体" w:hAnsi="宋体"/>
          <w:b/>
          <w:sz w:val="24"/>
          <w:szCs w:val="24"/>
          <w:lang w:val="zh-CN"/>
        </w:rPr>
        <w:t>项目属性及定义</w:t>
      </w:r>
    </w:p>
    <w:p>
      <w:pPr>
        <w:numPr>
          <w:ilvl w:val="0"/>
          <w:numId w:val="10"/>
        </w:numPr>
        <w:spacing w:line="360" w:lineRule="auto"/>
        <w:ind w:left="476" w:hanging="476"/>
        <w:rPr>
          <w:rFonts w:ascii="宋体"/>
          <w:sz w:val="24"/>
          <w:szCs w:val="24"/>
          <w:lang w:val="zh-CN"/>
        </w:rPr>
      </w:pPr>
      <w:r>
        <w:rPr>
          <w:rFonts w:hint="eastAsia" w:ascii="宋体" w:hAnsi="宋体"/>
          <w:b/>
          <w:sz w:val="24"/>
          <w:szCs w:val="24"/>
          <w:lang w:val="zh-CN"/>
        </w:rPr>
        <w:t>“货物”是指</w:t>
      </w:r>
      <w:r>
        <w:rPr>
          <w:rFonts w:hint="eastAsia" w:ascii="宋体" w:hAnsi="宋体"/>
          <w:sz w:val="24"/>
          <w:szCs w:val="24"/>
          <w:lang w:val="zh-CN"/>
        </w:rPr>
        <w:t>：各种形态和种类的物品，包括原材料、燃料、设备、产品等。</w:t>
      </w:r>
    </w:p>
    <w:p>
      <w:pPr>
        <w:numPr>
          <w:ilvl w:val="0"/>
          <w:numId w:val="11"/>
        </w:numPr>
        <w:spacing w:line="360" w:lineRule="auto"/>
        <w:ind w:left="854" w:hanging="728"/>
        <w:rPr>
          <w:rFonts w:ascii="宋体"/>
          <w:sz w:val="24"/>
          <w:szCs w:val="24"/>
          <w:lang w:val="zh-CN"/>
        </w:rPr>
      </w:pPr>
      <w:r>
        <w:rPr>
          <w:rFonts w:hint="eastAsia" w:ascii="宋体" w:hAnsi="宋体"/>
          <w:sz w:val="24"/>
          <w:szCs w:val="24"/>
          <w:lang w:val="zh-CN"/>
        </w:rPr>
        <w:t>招标文件中没有提及招标货物来源地的，根据《政府采购法》及相关规定均应是本国货物，另有规定的除外。</w:t>
      </w:r>
    </w:p>
    <w:p>
      <w:pPr>
        <w:numPr>
          <w:ilvl w:val="0"/>
          <w:numId w:val="11"/>
        </w:numPr>
        <w:spacing w:line="360" w:lineRule="auto"/>
        <w:ind w:left="854" w:hanging="728"/>
        <w:rPr>
          <w:rFonts w:ascii="宋体"/>
          <w:sz w:val="24"/>
          <w:szCs w:val="24"/>
          <w:lang w:val="zh-CN"/>
        </w:rPr>
      </w:pPr>
      <w:r>
        <w:rPr>
          <w:rFonts w:hint="eastAsia" w:ascii="宋体" w:hAnsi="宋体"/>
          <w:sz w:val="24"/>
          <w:szCs w:val="24"/>
          <w:lang w:val="zh-CN"/>
        </w:rPr>
        <w:t>投标的货物应是合法生产的符合国家有关标准要求的货物，并能够按照合同规定的品牌、产地、质量、价格和有效期等履约。</w:t>
      </w:r>
    </w:p>
    <w:p>
      <w:pPr>
        <w:numPr>
          <w:ilvl w:val="0"/>
          <w:numId w:val="10"/>
        </w:numPr>
        <w:spacing w:line="360" w:lineRule="auto"/>
        <w:ind w:left="476" w:hanging="476"/>
        <w:rPr>
          <w:rFonts w:ascii="宋体"/>
          <w:b/>
          <w:color w:val="0D0D0D"/>
          <w:sz w:val="24"/>
          <w:szCs w:val="24"/>
          <w:lang w:val="zh-CN"/>
        </w:rPr>
      </w:pPr>
      <w:r>
        <w:rPr>
          <w:rFonts w:hint="eastAsia" w:ascii="宋体" w:hAnsi="宋体"/>
          <w:b/>
          <w:color w:val="0D0D0D"/>
          <w:sz w:val="24"/>
          <w:szCs w:val="24"/>
          <w:lang w:val="zh-CN"/>
        </w:rPr>
        <w:t>“工程”是指</w:t>
      </w:r>
      <w:r>
        <w:rPr>
          <w:rFonts w:hint="eastAsia" w:ascii="宋体" w:hAnsi="宋体"/>
          <w:color w:val="0D0D0D"/>
          <w:sz w:val="24"/>
          <w:szCs w:val="24"/>
          <w:lang w:val="zh-CN"/>
        </w:rPr>
        <w:t>：与建筑物和构筑物的新建、改建、扩建及其相关的装修、拆除、修缮无关的工程。</w:t>
      </w:r>
    </w:p>
    <w:p>
      <w:pPr>
        <w:numPr>
          <w:ilvl w:val="0"/>
          <w:numId w:val="10"/>
        </w:numPr>
        <w:spacing w:line="360" w:lineRule="auto"/>
        <w:ind w:left="476" w:hanging="476"/>
        <w:rPr>
          <w:rFonts w:ascii="宋体"/>
          <w:sz w:val="24"/>
          <w:szCs w:val="24"/>
          <w:lang w:val="zh-CN"/>
        </w:rPr>
      </w:pPr>
      <w:r>
        <w:rPr>
          <w:rFonts w:hint="eastAsia" w:ascii="宋体" w:hAnsi="宋体"/>
          <w:b/>
          <w:sz w:val="24"/>
          <w:szCs w:val="24"/>
          <w:lang w:val="zh-CN"/>
        </w:rPr>
        <w:t>“服务”</w:t>
      </w:r>
      <w:r>
        <w:rPr>
          <w:rFonts w:hint="eastAsia" w:ascii="宋体" w:hAnsi="宋体"/>
          <w:b/>
          <w:color w:val="0D0D0D"/>
          <w:sz w:val="24"/>
          <w:szCs w:val="24"/>
          <w:lang w:val="zh-CN"/>
        </w:rPr>
        <w:t>是指：</w:t>
      </w:r>
      <w:r>
        <w:rPr>
          <w:rFonts w:hint="eastAsia" w:ascii="宋体" w:hAnsi="宋体"/>
          <w:color w:val="0D0D0D"/>
          <w:sz w:val="24"/>
          <w:szCs w:val="24"/>
          <w:lang w:val="zh-CN"/>
        </w:rPr>
        <w:t>除货物和工程（含本章</w:t>
      </w:r>
      <w:r>
        <w:rPr>
          <w:rFonts w:ascii="宋体" w:hAnsi="宋体"/>
          <w:color w:val="0D0D0D"/>
          <w:sz w:val="24"/>
          <w:szCs w:val="24"/>
          <w:lang w:val="zh-CN"/>
        </w:rPr>
        <w:t>3.2</w:t>
      </w:r>
      <w:r>
        <w:rPr>
          <w:rFonts w:hint="eastAsia" w:ascii="宋体" w:hAnsi="宋体"/>
          <w:color w:val="0D0D0D"/>
          <w:sz w:val="24"/>
          <w:szCs w:val="24"/>
          <w:lang w:val="zh-CN"/>
        </w:rPr>
        <w:t>条所述工程及《招标投标法》所定义工程）以外的其他政府采购对象</w:t>
      </w:r>
      <w:r>
        <w:rPr>
          <w:rFonts w:ascii="宋体"/>
          <w:color w:val="0D0D0D"/>
          <w:sz w:val="24"/>
          <w:szCs w:val="24"/>
          <w:lang w:val="zh-CN"/>
        </w:rPr>
        <w:t>,</w:t>
      </w:r>
      <w:r>
        <w:rPr>
          <w:rFonts w:hint="eastAsia" w:ascii="宋体" w:hAnsi="宋体"/>
          <w:color w:val="0D0D0D"/>
          <w:sz w:val="24"/>
          <w:szCs w:val="24"/>
          <w:lang w:val="zh-CN"/>
        </w:rPr>
        <w:t>包括政府自身需要的服务和政府向社会公众提供的公共服务。</w:t>
      </w:r>
    </w:p>
    <w:p>
      <w:pPr>
        <w:numPr>
          <w:ilvl w:val="0"/>
          <w:numId w:val="10"/>
        </w:numPr>
        <w:spacing w:line="360" w:lineRule="auto"/>
        <w:ind w:left="476" w:hanging="476"/>
        <w:rPr>
          <w:rFonts w:ascii="宋体"/>
          <w:sz w:val="24"/>
          <w:szCs w:val="24"/>
          <w:lang w:val="zh-CN"/>
        </w:rPr>
      </w:pPr>
      <w:r>
        <w:rPr>
          <w:rFonts w:hint="eastAsia" w:ascii="宋体" w:hAnsi="宋体"/>
          <w:sz w:val="24"/>
          <w:szCs w:val="24"/>
          <w:lang w:val="zh-CN"/>
        </w:rPr>
        <w:t>采购人应当按照财政部制定的《政府采购品目分类目录》确定采购项目属性。按照《政府采购品目分类目录》无法确定的，按照有利于采购项目实施的原则确定。</w:t>
      </w:r>
    </w:p>
    <w:p>
      <w:pPr>
        <w:numPr>
          <w:ilvl w:val="0"/>
          <w:numId w:val="8"/>
        </w:numPr>
        <w:spacing w:line="360" w:lineRule="auto"/>
        <w:rPr>
          <w:rFonts w:ascii="宋体"/>
          <w:b/>
          <w:sz w:val="24"/>
          <w:szCs w:val="24"/>
          <w:lang w:val="zh-CN"/>
        </w:rPr>
      </w:pPr>
      <w:r>
        <w:rPr>
          <w:rFonts w:hint="eastAsia" w:ascii="宋体" w:hAnsi="宋体"/>
          <w:b/>
          <w:sz w:val="24"/>
          <w:szCs w:val="24"/>
          <w:lang w:val="zh-CN"/>
        </w:rPr>
        <w:t>投标费用</w:t>
      </w:r>
    </w:p>
    <w:p>
      <w:pPr>
        <w:numPr>
          <w:ilvl w:val="0"/>
          <w:numId w:val="12"/>
        </w:numPr>
        <w:spacing w:line="360" w:lineRule="auto"/>
        <w:ind w:left="476" w:hanging="476"/>
        <w:rPr>
          <w:rFonts w:ascii="宋体"/>
          <w:sz w:val="24"/>
          <w:szCs w:val="24"/>
          <w:lang w:val="zh-CN"/>
        </w:rPr>
      </w:pPr>
      <w:r>
        <w:rPr>
          <w:rFonts w:hint="eastAsia" w:ascii="宋体" w:hAnsi="宋体"/>
          <w:sz w:val="24"/>
          <w:szCs w:val="24"/>
          <w:lang w:val="zh-CN"/>
        </w:rPr>
        <w:t>投标人应承担所有与准备和参加投标有关的费用。不论投标的结果如何，集中采购机构和采购人均无义务和责任承担这些费用。</w:t>
      </w:r>
    </w:p>
    <w:p>
      <w:pPr>
        <w:numPr>
          <w:ilvl w:val="0"/>
          <w:numId w:val="12"/>
        </w:numPr>
        <w:spacing w:line="360" w:lineRule="auto"/>
        <w:ind w:left="476" w:hanging="476"/>
        <w:rPr>
          <w:rFonts w:ascii="宋体"/>
          <w:sz w:val="24"/>
          <w:szCs w:val="24"/>
          <w:lang w:val="zh-CN"/>
        </w:rPr>
      </w:pPr>
      <w:r>
        <w:rPr>
          <w:rFonts w:hint="eastAsia" w:ascii="宋体" w:hAnsi="宋体"/>
          <w:sz w:val="24"/>
          <w:szCs w:val="24"/>
          <w:lang w:val="zh-CN"/>
        </w:rPr>
        <w:t>集中采购机构不向中标人收取中标服务费。</w:t>
      </w:r>
      <w:r>
        <w:rPr>
          <w:rFonts w:ascii="宋体" w:hAnsi="宋体"/>
          <w:sz w:val="24"/>
          <w:szCs w:val="24"/>
          <w:lang w:val="zh-CN"/>
        </w:rPr>
        <w:t xml:space="preserve"> </w:t>
      </w:r>
    </w:p>
    <w:p>
      <w:pPr>
        <w:pStyle w:val="3"/>
        <w:numPr>
          <w:ilvl w:val="0"/>
          <w:numId w:val="7"/>
        </w:numPr>
        <w:spacing w:before="40" w:after="40" w:line="360" w:lineRule="auto"/>
        <w:ind w:left="658" w:hanging="658"/>
        <w:jc w:val="left"/>
        <w:rPr>
          <w:rFonts w:ascii="宋体"/>
          <w:bCs w:val="0"/>
          <w:lang w:val="zh-CN"/>
        </w:rPr>
      </w:pPr>
      <w:bookmarkStart w:id="13" w:name="_Toc278891592"/>
      <w:bookmarkStart w:id="14" w:name="_Toc272247695"/>
      <w:bookmarkStart w:id="15" w:name="_Toc494561939"/>
      <w:bookmarkStart w:id="16" w:name="_Toc19963"/>
      <w:r>
        <w:rPr>
          <w:rFonts w:hint="eastAsia" w:ascii="宋体" w:hAnsi="宋体"/>
          <w:bCs w:val="0"/>
          <w:lang w:val="zh-CN"/>
        </w:rPr>
        <w:t>招标文件</w:t>
      </w:r>
      <w:bookmarkEnd w:id="13"/>
      <w:bookmarkEnd w:id="14"/>
      <w:bookmarkEnd w:id="15"/>
      <w:bookmarkEnd w:id="16"/>
    </w:p>
    <w:p>
      <w:pPr>
        <w:numPr>
          <w:ilvl w:val="0"/>
          <w:numId w:val="8"/>
        </w:numPr>
        <w:spacing w:line="360" w:lineRule="auto"/>
        <w:rPr>
          <w:rFonts w:ascii="宋体"/>
          <w:b/>
          <w:sz w:val="24"/>
          <w:szCs w:val="20"/>
          <w:lang w:val="zh-CN"/>
        </w:rPr>
      </w:pPr>
      <w:r>
        <w:rPr>
          <w:rFonts w:hint="eastAsia" w:ascii="宋体" w:hAnsi="宋体"/>
          <w:b/>
          <w:sz w:val="24"/>
          <w:szCs w:val="20"/>
          <w:lang w:val="zh-CN"/>
        </w:rPr>
        <w:t>招标文件的构成</w:t>
      </w:r>
    </w:p>
    <w:p>
      <w:pPr>
        <w:tabs>
          <w:tab w:val="left" w:pos="476"/>
        </w:tabs>
        <w:spacing w:line="360" w:lineRule="auto"/>
        <w:ind w:left="476"/>
        <w:rPr>
          <w:rFonts w:ascii="宋体"/>
          <w:sz w:val="24"/>
          <w:szCs w:val="20"/>
          <w:lang w:val="zh-CN"/>
        </w:rPr>
      </w:pPr>
      <w:r>
        <w:rPr>
          <w:rFonts w:hint="eastAsia" w:ascii="宋体" w:hAnsi="宋体"/>
          <w:sz w:val="24"/>
          <w:szCs w:val="20"/>
          <w:lang w:val="zh-CN"/>
        </w:rPr>
        <w:t>第一章</w:t>
      </w:r>
      <w:r>
        <w:rPr>
          <w:rFonts w:ascii="宋体" w:hAnsi="宋体"/>
          <w:sz w:val="24"/>
          <w:szCs w:val="20"/>
          <w:lang w:val="zh-CN"/>
        </w:rPr>
        <w:t xml:space="preserve"> </w:t>
      </w:r>
      <w:r>
        <w:rPr>
          <w:rFonts w:hint="eastAsia" w:ascii="宋体" w:hAnsi="宋体"/>
          <w:sz w:val="24"/>
          <w:szCs w:val="20"/>
          <w:lang w:val="zh-CN"/>
        </w:rPr>
        <w:t>投标邀请书</w:t>
      </w:r>
    </w:p>
    <w:p>
      <w:pPr>
        <w:tabs>
          <w:tab w:val="left" w:pos="476"/>
        </w:tabs>
        <w:spacing w:line="360" w:lineRule="auto"/>
        <w:ind w:left="476"/>
        <w:rPr>
          <w:rFonts w:ascii="宋体"/>
          <w:sz w:val="24"/>
          <w:szCs w:val="20"/>
          <w:lang w:val="zh-CN"/>
        </w:rPr>
      </w:pPr>
      <w:r>
        <w:rPr>
          <w:rFonts w:hint="eastAsia" w:ascii="宋体" w:hAnsi="宋体"/>
          <w:sz w:val="24"/>
          <w:szCs w:val="20"/>
          <w:lang w:val="zh-CN"/>
        </w:rPr>
        <w:t>第二章</w:t>
      </w:r>
      <w:r>
        <w:rPr>
          <w:rFonts w:ascii="宋体" w:hAnsi="宋体"/>
          <w:sz w:val="24"/>
          <w:szCs w:val="20"/>
          <w:lang w:val="zh-CN"/>
        </w:rPr>
        <w:t xml:space="preserve"> </w:t>
      </w:r>
      <w:r>
        <w:rPr>
          <w:rFonts w:hint="eastAsia" w:ascii="宋体" w:hAnsi="宋体"/>
          <w:sz w:val="24"/>
          <w:szCs w:val="20"/>
          <w:lang w:val="zh-CN"/>
        </w:rPr>
        <w:t>投标人须知</w:t>
      </w:r>
    </w:p>
    <w:p>
      <w:pPr>
        <w:tabs>
          <w:tab w:val="left" w:pos="476"/>
        </w:tabs>
        <w:spacing w:line="360" w:lineRule="auto"/>
        <w:ind w:left="476"/>
        <w:rPr>
          <w:rFonts w:ascii="宋体"/>
          <w:sz w:val="24"/>
          <w:szCs w:val="20"/>
          <w:lang w:val="zh-CN"/>
        </w:rPr>
      </w:pPr>
      <w:r>
        <w:rPr>
          <w:rFonts w:hint="eastAsia" w:ascii="宋体" w:hAnsi="宋体"/>
          <w:sz w:val="24"/>
          <w:szCs w:val="20"/>
          <w:lang w:val="zh-CN"/>
        </w:rPr>
        <w:t>第三章</w:t>
      </w:r>
      <w:r>
        <w:rPr>
          <w:rFonts w:ascii="宋体" w:hAnsi="宋体"/>
          <w:sz w:val="24"/>
          <w:szCs w:val="20"/>
          <w:lang w:val="zh-CN"/>
        </w:rPr>
        <w:t xml:space="preserve"> </w:t>
      </w:r>
      <w:r>
        <w:rPr>
          <w:rFonts w:hint="eastAsia" w:ascii="宋体" w:hAnsi="宋体"/>
          <w:sz w:val="24"/>
          <w:szCs w:val="20"/>
          <w:lang w:val="zh-CN"/>
        </w:rPr>
        <w:t>项目技术、服务及商务要求</w:t>
      </w:r>
    </w:p>
    <w:p>
      <w:pPr>
        <w:tabs>
          <w:tab w:val="left" w:pos="476"/>
        </w:tabs>
        <w:spacing w:line="360" w:lineRule="auto"/>
        <w:ind w:left="476"/>
        <w:rPr>
          <w:rFonts w:ascii="宋体"/>
          <w:sz w:val="24"/>
          <w:szCs w:val="20"/>
          <w:lang w:val="zh-CN"/>
        </w:rPr>
      </w:pPr>
      <w:r>
        <w:rPr>
          <w:rFonts w:hint="eastAsia" w:ascii="宋体" w:hAnsi="宋体"/>
          <w:sz w:val="24"/>
          <w:szCs w:val="20"/>
          <w:lang w:val="zh-CN"/>
        </w:rPr>
        <w:t>第四章</w:t>
      </w:r>
      <w:r>
        <w:rPr>
          <w:rFonts w:ascii="宋体" w:hAnsi="宋体"/>
          <w:sz w:val="24"/>
          <w:szCs w:val="20"/>
          <w:lang w:val="zh-CN"/>
        </w:rPr>
        <w:t xml:space="preserve"> </w:t>
      </w:r>
      <w:r>
        <w:rPr>
          <w:rFonts w:hint="eastAsia" w:ascii="宋体" w:hAnsi="宋体"/>
          <w:sz w:val="24"/>
          <w:szCs w:val="20"/>
          <w:lang w:val="zh-CN"/>
        </w:rPr>
        <w:t>资格审查方法及标准</w:t>
      </w:r>
    </w:p>
    <w:p>
      <w:pPr>
        <w:tabs>
          <w:tab w:val="left" w:pos="476"/>
        </w:tabs>
        <w:spacing w:line="360" w:lineRule="auto"/>
        <w:ind w:left="476"/>
        <w:rPr>
          <w:rFonts w:ascii="宋体"/>
          <w:sz w:val="24"/>
          <w:szCs w:val="20"/>
          <w:lang w:val="zh-CN"/>
        </w:rPr>
      </w:pPr>
      <w:r>
        <w:rPr>
          <w:rFonts w:hint="eastAsia" w:ascii="宋体" w:hAnsi="宋体"/>
          <w:sz w:val="24"/>
          <w:szCs w:val="20"/>
          <w:lang w:val="zh-CN"/>
        </w:rPr>
        <w:t>第五章</w:t>
      </w:r>
      <w:r>
        <w:rPr>
          <w:rFonts w:ascii="宋体" w:hAnsi="宋体"/>
          <w:sz w:val="24"/>
          <w:szCs w:val="20"/>
          <w:lang w:val="zh-CN"/>
        </w:rPr>
        <w:t xml:space="preserve"> </w:t>
      </w:r>
      <w:r>
        <w:rPr>
          <w:rFonts w:hint="eastAsia" w:ascii="宋体" w:hAnsi="宋体"/>
          <w:sz w:val="24"/>
          <w:szCs w:val="20"/>
          <w:lang w:val="zh-CN"/>
        </w:rPr>
        <w:t>评标方法、程序及标准</w:t>
      </w:r>
    </w:p>
    <w:p>
      <w:pPr>
        <w:tabs>
          <w:tab w:val="left" w:pos="476"/>
        </w:tabs>
        <w:spacing w:line="360" w:lineRule="auto"/>
        <w:ind w:left="476"/>
        <w:rPr>
          <w:rFonts w:ascii="宋体"/>
          <w:sz w:val="24"/>
          <w:szCs w:val="20"/>
          <w:lang w:val="zh-CN"/>
        </w:rPr>
      </w:pPr>
      <w:r>
        <w:rPr>
          <w:rFonts w:hint="eastAsia" w:ascii="宋体" w:hAnsi="宋体"/>
          <w:sz w:val="24"/>
          <w:szCs w:val="20"/>
          <w:lang w:val="zh-CN"/>
        </w:rPr>
        <w:t>第六章</w:t>
      </w:r>
      <w:r>
        <w:rPr>
          <w:rFonts w:ascii="宋体" w:hAnsi="宋体"/>
          <w:sz w:val="24"/>
          <w:szCs w:val="20"/>
          <w:lang w:val="zh-CN"/>
        </w:rPr>
        <w:t xml:space="preserve"> </w:t>
      </w:r>
      <w:r>
        <w:rPr>
          <w:rFonts w:hint="eastAsia" w:ascii="宋体" w:hAnsi="宋体"/>
          <w:sz w:val="24"/>
          <w:szCs w:val="20"/>
          <w:lang w:val="zh-CN"/>
        </w:rPr>
        <w:t>合同书格式（参考）</w:t>
      </w:r>
    </w:p>
    <w:p>
      <w:pPr>
        <w:tabs>
          <w:tab w:val="left" w:pos="476"/>
        </w:tabs>
        <w:spacing w:line="360" w:lineRule="auto"/>
        <w:ind w:left="476"/>
        <w:rPr>
          <w:rFonts w:ascii="宋体"/>
          <w:sz w:val="24"/>
          <w:szCs w:val="20"/>
          <w:lang w:val="zh-CN"/>
        </w:rPr>
      </w:pPr>
      <w:r>
        <w:rPr>
          <w:rFonts w:hint="eastAsia" w:ascii="宋体" w:hAnsi="宋体"/>
          <w:sz w:val="24"/>
          <w:szCs w:val="20"/>
          <w:lang w:val="zh-CN"/>
        </w:rPr>
        <w:t>第七章</w:t>
      </w:r>
      <w:r>
        <w:rPr>
          <w:rFonts w:ascii="宋体" w:hAnsi="宋体"/>
          <w:sz w:val="24"/>
          <w:szCs w:val="20"/>
          <w:lang w:val="zh-CN"/>
        </w:rPr>
        <w:t xml:space="preserve"> </w:t>
      </w:r>
      <w:r>
        <w:rPr>
          <w:rFonts w:hint="eastAsia" w:ascii="宋体" w:hAnsi="宋体"/>
          <w:sz w:val="24"/>
          <w:szCs w:val="20"/>
          <w:lang w:val="zh-CN"/>
        </w:rPr>
        <w:t>投标文件格式（参考）</w:t>
      </w:r>
    </w:p>
    <w:p>
      <w:pPr>
        <w:tabs>
          <w:tab w:val="left" w:pos="476"/>
        </w:tabs>
        <w:spacing w:line="360" w:lineRule="auto"/>
        <w:ind w:left="476"/>
        <w:rPr>
          <w:rFonts w:ascii="宋体"/>
          <w:sz w:val="24"/>
          <w:szCs w:val="20"/>
          <w:lang w:val="zh-CN"/>
        </w:rPr>
      </w:pPr>
      <w:r>
        <w:rPr>
          <w:rFonts w:hint="eastAsia" w:ascii="宋体" w:hAnsi="宋体"/>
          <w:sz w:val="24"/>
          <w:szCs w:val="20"/>
          <w:lang w:val="zh-CN"/>
        </w:rPr>
        <w:t>其</w:t>
      </w:r>
      <w:r>
        <w:rPr>
          <w:rFonts w:ascii="宋体" w:hAnsi="宋体"/>
          <w:sz w:val="24"/>
          <w:szCs w:val="20"/>
          <w:lang w:val="zh-CN"/>
        </w:rPr>
        <w:t xml:space="preserve"> </w:t>
      </w:r>
      <w:r>
        <w:rPr>
          <w:rFonts w:hint="eastAsia" w:ascii="宋体" w:hAnsi="宋体"/>
          <w:sz w:val="24"/>
          <w:szCs w:val="20"/>
          <w:lang w:val="zh-CN"/>
        </w:rPr>
        <w:t>他</w:t>
      </w:r>
      <w:r>
        <w:rPr>
          <w:rFonts w:ascii="宋体" w:hAnsi="宋体"/>
          <w:sz w:val="24"/>
          <w:szCs w:val="20"/>
          <w:lang w:val="zh-CN"/>
        </w:rPr>
        <w:t xml:space="preserve">  </w:t>
      </w:r>
      <w:r>
        <w:rPr>
          <w:rFonts w:hint="eastAsia" w:ascii="宋体" w:hAnsi="宋体"/>
          <w:sz w:val="24"/>
          <w:szCs w:val="20"/>
          <w:lang w:val="zh-CN"/>
        </w:rPr>
        <w:t>在招标过程中由集中采购机构发出的修正和补充文件等</w:t>
      </w:r>
    </w:p>
    <w:p>
      <w:pPr>
        <w:numPr>
          <w:ilvl w:val="0"/>
          <w:numId w:val="8"/>
        </w:numPr>
        <w:spacing w:line="360" w:lineRule="auto"/>
        <w:rPr>
          <w:rFonts w:ascii="宋体"/>
          <w:b/>
          <w:sz w:val="24"/>
          <w:szCs w:val="20"/>
          <w:lang w:val="zh-CN"/>
        </w:rPr>
      </w:pPr>
      <w:r>
        <w:rPr>
          <w:rFonts w:hint="eastAsia" w:ascii="宋体" w:hAnsi="宋体"/>
          <w:b/>
          <w:sz w:val="24"/>
          <w:szCs w:val="20"/>
          <w:lang w:val="zh-CN"/>
        </w:rPr>
        <w:t>招标文件疑问的提交</w:t>
      </w:r>
    </w:p>
    <w:p>
      <w:pPr>
        <w:numPr>
          <w:ilvl w:val="0"/>
          <w:numId w:val="13"/>
        </w:numPr>
        <w:spacing w:line="360" w:lineRule="auto"/>
        <w:ind w:left="476" w:hanging="476"/>
        <w:rPr>
          <w:rFonts w:ascii="宋体"/>
          <w:sz w:val="24"/>
          <w:szCs w:val="20"/>
          <w:lang w:val="zh-CN"/>
        </w:rPr>
      </w:pPr>
      <w:r>
        <w:rPr>
          <w:rFonts w:hint="eastAsia" w:ascii="宋体" w:hAnsi="宋体"/>
          <w:sz w:val="24"/>
          <w:szCs w:val="20"/>
          <w:lang w:val="zh-CN"/>
        </w:rPr>
        <w:t>潜在投标人对招标文件有疑问的，可以向集中采购机构提出询问，或在</w:t>
      </w:r>
      <w:r>
        <w:rPr>
          <w:rFonts w:ascii="宋体" w:hAnsi="宋体"/>
          <w:sz w:val="24"/>
          <w:szCs w:val="20"/>
          <w:lang w:val="zh-CN"/>
        </w:rPr>
        <w:t>6.2</w:t>
      </w:r>
      <w:r>
        <w:rPr>
          <w:rFonts w:hint="eastAsia" w:ascii="宋体" w:hAnsi="宋体"/>
          <w:sz w:val="24"/>
          <w:szCs w:val="20"/>
          <w:lang w:val="zh-CN"/>
        </w:rPr>
        <w:t>规定的时间前以书面的形式向集中采购机构提交疑问函。</w:t>
      </w:r>
    </w:p>
    <w:p>
      <w:pPr>
        <w:numPr>
          <w:ilvl w:val="0"/>
          <w:numId w:val="13"/>
        </w:numPr>
        <w:spacing w:line="360" w:lineRule="auto"/>
        <w:ind w:left="476" w:hanging="476"/>
        <w:rPr>
          <w:rFonts w:ascii="宋体"/>
          <w:sz w:val="24"/>
          <w:szCs w:val="20"/>
          <w:lang w:val="zh-CN"/>
        </w:rPr>
      </w:pPr>
      <w:r>
        <w:rPr>
          <w:rFonts w:hint="eastAsia" w:ascii="宋体" w:hAnsi="宋体"/>
          <w:sz w:val="24"/>
          <w:szCs w:val="20"/>
          <w:lang w:val="zh-CN"/>
        </w:rPr>
        <w:t>潜在投标人在项目招标公告期限届满之日起</w:t>
      </w:r>
      <w:r>
        <w:rPr>
          <w:rFonts w:ascii="宋体" w:hAnsi="宋体"/>
          <w:sz w:val="24"/>
          <w:szCs w:val="20"/>
          <w:lang w:val="zh-CN"/>
        </w:rPr>
        <w:t>7</w:t>
      </w:r>
      <w:r>
        <w:rPr>
          <w:rFonts w:hint="eastAsia" w:ascii="宋体" w:hAnsi="宋体"/>
          <w:sz w:val="24"/>
          <w:szCs w:val="20"/>
          <w:lang w:val="zh-CN"/>
        </w:rPr>
        <w:t>个工作日内未对招标文件提出疑问的，集中采购机构将视其认同招标文件，在规定的时间后就招标文件内容提出的疑问将不予受理。</w:t>
      </w:r>
    </w:p>
    <w:p>
      <w:pPr>
        <w:numPr>
          <w:ilvl w:val="0"/>
          <w:numId w:val="13"/>
        </w:numPr>
        <w:spacing w:line="360" w:lineRule="auto"/>
        <w:ind w:left="476" w:hanging="476"/>
        <w:rPr>
          <w:rFonts w:ascii="宋体"/>
          <w:sz w:val="24"/>
          <w:szCs w:val="20"/>
          <w:lang w:val="zh-CN"/>
        </w:rPr>
      </w:pPr>
      <w:r>
        <w:rPr>
          <w:rFonts w:hint="eastAsia" w:ascii="宋体" w:hAnsi="宋体"/>
          <w:sz w:val="24"/>
          <w:szCs w:val="20"/>
          <w:lang w:val="zh-CN"/>
        </w:rPr>
        <w:t>集中采购机构将组织采购人对潜在投标人所提交疑问以书面（或网上公告）的形式予以答复。必要时，集中采购机构将组织相关专家召开答疑会，并将会议内容以书面的形式发给每个领取招标文件的潜在投标人（答复中不包括问题的来源）。</w:t>
      </w:r>
    </w:p>
    <w:p>
      <w:pPr>
        <w:numPr>
          <w:ilvl w:val="0"/>
          <w:numId w:val="8"/>
        </w:numPr>
        <w:spacing w:line="360" w:lineRule="auto"/>
        <w:rPr>
          <w:rFonts w:ascii="宋体"/>
          <w:b/>
          <w:sz w:val="24"/>
          <w:szCs w:val="20"/>
          <w:lang w:val="zh-CN"/>
        </w:rPr>
      </w:pPr>
      <w:r>
        <w:rPr>
          <w:rFonts w:hint="eastAsia" w:ascii="宋体" w:hAnsi="宋体"/>
          <w:b/>
          <w:sz w:val="24"/>
          <w:szCs w:val="20"/>
          <w:lang w:val="zh-CN"/>
        </w:rPr>
        <w:t>招标文件的澄清、修改</w:t>
      </w:r>
    </w:p>
    <w:p>
      <w:pPr>
        <w:numPr>
          <w:ilvl w:val="0"/>
          <w:numId w:val="14"/>
        </w:numPr>
        <w:spacing w:line="360" w:lineRule="auto"/>
        <w:ind w:left="476" w:hanging="476"/>
        <w:rPr>
          <w:rFonts w:ascii="Helvetica" w:hAnsi="Helvetica" w:cs="Helvetica"/>
          <w:kern w:val="0"/>
          <w:sz w:val="24"/>
          <w:szCs w:val="24"/>
          <w:lang w:val="zh-CN"/>
        </w:rPr>
      </w:pPr>
      <w:r>
        <w:rPr>
          <w:rFonts w:hint="eastAsia" w:ascii="宋体" w:hAnsi="宋体"/>
          <w:sz w:val="24"/>
          <w:szCs w:val="20"/>
          <w:lang w:val="zh-CN"/>
        </w:rPr>
        <w:t>集中采购机构和采购人可以对已发出的招标文件进行必要的澄清或者修改，</w:t>
      </w:r>
      <w:r>
        <w:rPr>
          <w:rFonts w:hint="eastAsia" w:ascii="Helvetica" w:hAnsi="Helvetica" w:cs="Helvetica"/>
          <w:kern w:val="0"/>
          <w:sz w:val="24"/>
          <w:szCs w:val="24"/>
          <w:lang w:val="zh-CN"/>
        </w:rPr>
        <w:t>但不得改变采购标的和资格条件</w:t>
      </w:r>
      <w:r>
        <w:rPr>
          <w:rFonts w:hint="eastAsia" w:ascii="宋体" w:hAnsi="宋体"/>
          <w:sz w:val="24"/>
          <w:szCs w:val="20"/>
          <w:lang w:val="zh-CN"/>
        </w:rPr>
        <w:t>。</w:t>
      </w:r>
      <w:r>
        <w:rPr>
          <w:rFonts w:hint="eastAsia" w:ascii="Helvetica" w:hAnsi="Helvetica" w:cs="Helvetica"/>
          <w:kern w:val="0"/>
          <w:sz w:val="24"/>
          <w:szCs w:val="24"/>
          <w:lang w:val="zh-CN"/>
        </w:rPr>
        <w:t>澄清或者修改将在原公告发布媒体上发布澄清公告。澄清或者修改的内容可能影响投标文件编制的，集中采购机构和采购人将在投标截止时间至少</w:t>
      </w:r>
      <w:r>
        <w:rPr>
          <w:rFonts w:ascii="宋体" w:hAnsi="宋体"/>
          <w:sz w:val="24"/>
          <w:szCs w:val="20"/>
          <w:lang w:val="zh-CN"/>
        </w:rPr>
        <w:t>15</w:t>
      </w:r>
      <w:r>
        <w:rPr>
          <w:rFonts w:hint="eastAsia" w:ascii="Helvetica" w:hAnsi="Helvetica" w:cs="Helvetica"/>
          <w:kern w:val="0"/>
          <w:sz w:val="24"/>
          <w:szCs w:val="24"/>
          <w:lang w:val="zh-CN"/>
        </w:rPr>
        <w:t>日前，以书面形式通知所有获取招标文件的潜在投标人。</w:t>
      </w:r>
    </w:p>
    <w:p>
      <w:pPr>
        <w:numPr>
          <w:ilvl w:val="0"/>
          <w:numId w:val="14"/>
        </w:numPr>
        <w:spacing w:line="360" w:lineRule="auto"/>
        <w:ind w:left="476" w:hanging="476"/>
        <w:rPr>
          <w:rFonts w:ascii="宋体"/>
          <w:sz w:val="24"/>
          <w:szCs w:val="20"/>
          <w:lang w:val="zh-CN"/>
        </w:rPr>
      </w:pPr>
      <w:r>
        <w:rPr>
          <w:rFonts w:hint="eastAsia" w:ascii="宋体" w:hAnsi="宋体"/>
          <w:sz w:val="24"/>
          <w:szCs w:val="20"/>
          <w:lang w:val="zh-CN"/>
        </w:rPr>
        <w:t>为使潜在投标人有充足时间对招标文件的澄清或者修改的内容进行研究和响应，集中采购机构和采购人可适当顺延提交投标文件的截止时间，并以书面（或网上公告）的形式通知所有领取招标文件的潜在投标人。</w:t>
      </w:r>
    </w:p>
    <w:p>
      <w:pPr>
        <w:numPr>
          <w:ilvl w:val="0"/>
          <w:numId w:val="14"/>
        </w:numPr>
        <w:spacing w:line="360" w:lineRule="auto"/>
        <w:ind w:left="476" w:hanging="476"/>
        <w:rPr>
          <w:rFonts w:ascii="宋体"/>
          <w:sz w:val="24"/>
          <w:szCs w:val="20"/>
          <w:lang w:val="zh-CN"/>
        </w:rPr>
      </w:pPr>
      <w:r>
        <w:rPr>
          <w:rFonts w:hint="eastAsia" w:ascii="宋体" w:hAnsi="宋体"/>
          <w:sz w:val="24"/>
          <w:szCs w:val="20"/>
          <w:lang w:val="zh-CN"/>
        </w:rPr>
        <w:t>澄清或者修改的内容为招标文件的组成部分，并对潜在投标人具有约束力。潜在投标人在收到上述通知后，应立即以书面（或邮件）形式向集中采购机构确认收悉。</w:t>
      </w:r>
    </w:p>
    <w:p>
      <w:pPr>
        <w:numPr>
          <w:ilvl w:val="0"/>
          <w:numId w:val="8"/>
        </w:numPr>
        <w:spacing w:line="360" w:lineRule="auto"/>
        <w:rPr>
          <w:rFonts w:ascii="宋体"/>
          <w:b/>
          <w:sz w:val="24"/>
          <w:szCs w:val="20"/>
          <w:lang w:val="zh-CN"/>
        </w:rPr>
      </w:pPr>
      <w:r>
        <w:rPr>
          <w:rFonts w:hint="eastAsia" w:ascii="宋体" w:hAnsi="宋体"/>
          <w:b/>
          <w:sz w:val="24"/>
          <w:szCs w:val="20"/>
          <w:lang w:val="zh-CN"/>
        </w:rPr>
        <w:t>现场考察</w:t>
      </w:r>
    </w:p>
    <w:p>
      <w:pPr>
        <w:numPr>
          <w:ilvl w:val="0"/>
          <w:numId w:val="15"/>
        </w:numPr>
        <w:spacing w:line="360" w:lineRule="auto"/>
        <w:ind w:left="476" w:hanging="476"/>
        <w:rPr>
          <w:rFonts w:ascii="宋体"/>
          <w:sz w:val="24"/>
          <w:szCs w:val="20"/>
          <w:lang w:val="zh-CN"/>
        </w:rPr>
      </w:pPr>
      <w:r>
        <w:rPr>
          <w:rFonts w:hint="eastAsia" w:ascii="宋体" w:hAnsi="宋体"/>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pPr>
        <w:numPr>
          <w:ilvl w:val="0"/>
          <w:numId w:val="15"/>
        </w:numPr>
        <w:spacing w:line="360" w:lineRule="auto"/>
        <w:ind w:left="476" w:hanging="476"/>
        <w:rPr>
          <w:rFonts w:ascii="宋体"/>
          <w:sz w:val="24"/>
          <w:szCs w:val="20"/>
          <w:lang w:val="zh-CN"/>
        </w:rPr>
      </w:pPr>
      <w:r>
        <w:rPr>
          <w:rFonts w:hint="eastAsia" w:ascii="宋体" w:hAnsi="宋体"/>
          <w:sz w:val="24"/>
          <w:szCs w:val="20"/>
          <w:lang w:val="zh-CN"/>
        </w:rPr>
        <w:t>采购人向潜在投标人提供有关现场的数据和资料。是采购人现有的能被潜在投标人利用的客观资料，采购人对潜在投标人依此作出的任何推论、理解和结论均不负责任。</w:t>
      </w:r>
    </w:p>
    <w:p>
      <w:pPr>
        <w:numPr>
          <w:ilvl w:val="0"/>
          <w:numId w:val="15"/>
        </w:numPr>
        <w:spacing w:line="360" w:lineRule="auto"/>
        <w:ind w:left="476" w:hanging="476"/>
        <w:rPr>
          <w:rFonts w:ascii="宋体"/>
          <w:sz w:val="24"/>
          <w:szCs w:val="20"/>
          <w:lang w:val="zh-CN"/>
        </w:rPr>
      </w:pPr>
      <w:r>
        <w:rPr>
          <w:rFonts w:hint="eastAsia" w:ascii="宋体" w:hAnsi="宋体"/>
          <w:sz w:val="24"/>
          <w:szCs w:val="20"/>
          <w:lang w:val="zh-CN"/>
        </w:rPr>
        <w:t>经采购人允许，潜在投标人可进入项目现场进行考察，但潜在投标人不得因此使采购人承担有关责任和蒙受损失。潜在投标人应自行承担现场考察的全部费用、责任和风险。</w:t>
      </w:r>
    </w:p>
    <w:p>
      <w:pPr>
        <w:pStyle w:val="3"/>
        <w:numPr>
          <w:ilvl w:val="0"/>
          <w:numId w:val="7"/>
        </w:numPr>
        <w:spacing w:before="40" w:after="40" w:line="360" w:lineRule="auto"/>
        <w:ind w:left="658" w:hanging="658"/>
        <w:jc w:val="left"/>
        <w:rPr>
          <w:rFonts w:ascii="宋体"/>
          <w:bCs w:val="0"/>
          <w:lang w:val="zh-CN"/>
        </w:rPr>
      </w:pPr>
      <w:bookmarkStart w:id="17" w:name="_Toc272247696"/>
      <w:bookmarkStart w:id="18" w:name="_Toc278891593"/>
      <w:bookmarkStart w:id="19" w:name="_Toc494561940"/>
      <w:bookmarkStart w:id="20" w:name="_Toc18185"/>
      <w:r>
        <w:rPr>
          <w:rFonts w:hint="eastAsia" w:ascii="宋体" w:hAnsi="宋体"/>
          <w:bCs w:val="0"/>
          <w:lang w:val="zh-CN"/>
        </w:rPr>
        <w:t>投标文件</w:t>
      </w:r>
      <w:bookmarkEnd w:id="17"/>
      <w:bookmarkEnd w:id="18"/>
      <w:bookmarkEnd w:id="19"/>
      <w:bookmarkEnd w:id="20"/>
    </w:p>
    <w:p>
      <w:pPr>
        <w:numPr>
          <w:ilvl w:val="0"/>
          <w:numId w:val="8"/>
        </w:numPr>
        <w:spacing w:line="360" w:lineRule="auto"/>
        <w:rPr>
          <w:rFonts w:ascii="宋体"/>
          <w:b/>
          <w:sz w:val="24"/>
          <w:szCs w:val="24"/>
          <w:lang w:val="zh-CN"/>
        </w:rPr>
      </w:pPr>
      <w:r>
        <w:rPr>
          <w:rFonts w:hint="eastAsia" w:ascii="宋体" w:hAnsi="宋体"/>
          <w:b/>
          <w:sz w:val="24"/>
          <w:szCs w:val="24"/>
          <w:lang w:val="zh-CN"/>
        </w:rPr>
        <w:t>投标的语言</w:t>
      </w:r>
    </w:p>
    <w:p>
      <w:pPr>
        <w:spacing w:line="360" w:lineRule="auto"/>
        <w:ind w:firstLine="480" w:firstLineChars="200"/>
        <w:rPr>
          <w:rFonts w:ascii="宋体"/>
          <w:sz w:val="24"/>
          <w:szCs w:val="24"/>
          <w:lang w:val="zh-CN"/>
        </w:rPr>
      </w:pPr>
      <w:r>
        <w:rPr>
          <w:rFonts w:hint="eastAsia" w:ascii="宋体" w:hAnsi="宋体"/>
          <w:sz w:val="24"/>
          <w:szCs w:val="24"/>
          <w:lang w:val="zh-CN"/>
        </w:rPr>
        <w:t>投标人提交的投标文件以及投标人与集中采购机构或采购人就有关投标的所有来往函电均应使用中文。投标人提交的相关证明文件、资料或文献可以用另一种语言，但相应内容应附有中文翻译本，在解释投标文件的相关内容时以中文翻译本为准。</w:t>
      </w:r>
    </w:p>
    <w:p>
      <w:pPr>
        <w:numPr>
          <w:ilvl w:val="0"/>
          <w:numId w:val="8"/>
        </w:numPr>
        <w:spacing w:line="360" w:lineRule="auto"/>
        <w:rPr>
          <w:rFonts w:ascii="宋体"/>
          <w:b/>
          <w:sz w:val="24"/>
          <w:szCs w:val="24"/>
          <w:lang w:val="zh-CN"/>
        </w:rPr>
      </w:pPr>
      <w:r>
        <w:rPr>
          <w:rFonts w:hint="eastAsia" w:ascii="宋体" w:hAnsi="宋体"/>
          <w:b/>
          <w:sz w:val="24"/>
          <w:szCs w:val="24"/>
          <w:lang w:val="zh-CN"/>
        </w:rPr>
        <w:t>投标文件的构成</w:t>
      </w:r>
    </w:p>
    <w:p>
      <w:pPr>
        <w:spacing w:line="360" w:lineRule="auto"/>
        <w:ind w:firstLine="480" w:firstLineChars="200"/>
        <w:rPr>
          <w:rFonts w:ascii="宋体"/>
          <w:sz w:val="24"/>
          <w:szCs w:val="24"/>
          <w:lang w:val="zh-CN"/>
        </w:rPr>
      </w:pPr>
      <w:r>
        <w:rPr>
          <w:rFonts w:hint="eastAsia" w:ascii="宋体" w:hAnsi="宋体"/>
          <w:sz w:val="24"/>
          <w:szCs w:val="24"/>
          <w:lang w:val="zh-CN"/>
        </w:rPr>
        <w:t>投标人编制的投标文件应包括但不限于下列内容：</w:t>
      </w:r>
    </w:p>
    <w:p>
      <w:pPr>
        <w:spacing w:line="360" w:lineRule="auto"/>
        <w:ind w:firstLine="480" w:firstLineChars="200"/>
        <w:rPr>
          <w:rFonts w:ascii="宋体"/>
          <w:sz w:val="24"/>
          <w:szCs w:val="24"/>
          <w:lang w:val="zh-CN"/>
        </w:rPr>
      </w:pPr>
      <w:r>
        <w:rPr>
          <w:rFonts w:hint="eastAsia" w:ascii="宋体" w:hAnsi="宋体"/>
          <w:sz w:val="24"/>
          <w:szCs w:val="24"/>
          <w:lang w:val="zh-CN"/>
        </w:rPr>
        <w:t>第一部分</w:t>
      </w:r>
      <w:r>
        <w:rPr>
          <w:rFonts w:ascii="宋体" w:hAnsi="宋体"/>
          <w:sz w:val="24"/>
          <w:szCs w:val="24"/>
          <w:lang w:val="zh-CN"/>
        </w:rPr>
        <w:t xml:space="preserve">  </w:t>
      </w:r>
      <w:r>
        <w:rPr>
          <w:rFonts w:hint="eastAsia" w:ascii="宋体" w:hAnsi="宋体"/>
          <w:sz w:val="24"/>
          <w:szCs w:val="24"/>
          <w:lang w:val="zh-CN"/>
        </w:rPr>
        <w:t>资格证明文件（详见第七章“投标文件格式”中资格证明文件组成）</w:t>
      </w:r>
    </w:p>
    <w:p>
      <w:pPr>
        <w:spacing w:line="360" w:lineRule="auto"/>
        <w:ind w:firstLine="480" w:firstLineChars="200"/>
        <w:rPr>
          <w:rFonts w:ascii="宋体"/>
          <w:sz w:val="24"/>
          <w:szCs w:val="24"/>
          <w:lang w:val="zh-CN"/>
        </w:rPr>
      </w:pPr>
      <w:r>
        <w:rPr>
          <w:rFonts w:hint="eastAsia" w:ascii="宋体" w:hAnsi="宋体"/>
          <w:sz w:val="24"/>
          <w:szCs w:val="24"/>
          <w:lang w:val="zh-CN"/>
        </w:rPr>
        <w:t>第二部分</w:t>
      </w:r>
      <w:r>
        <w:rPr>
          <w:rFonts w:ascii="宋体" w:hAnsi="宋体"/>
          <w:sz w:val="24"/>
          <w:szCs w:val="24"/>
          <w:lang w:val="zh-CN"/>
        </w:rPr>
        <w:t xml:space="preserve">  </w:t>
      </w:r>
      <w:r>
        <w:rPr>
          <w:rFonts w:hint="eastAsia" w:ascii="宋体" w:hAnsi="宋体"/>
          <w:sz w:val="24"/>
          <w:szCs w:val="24"/>
          <w:lang w:val="zh-CN"/>
        </w:rPr>
        <w:t>商务文件（详见第七章“投标文件格式”中商务文件组成）</w:t>
      </w:r>
    </w:p>
    <w:p>
      <w:pPr>
        <w:spacing w:line="360" w:lineRule="auto"/>
        <w:ind w:firstLine="480" w:firstLineChars="200"/>
        <w:rPr>
          <w:rFonts w:ascii="宋体"/>
          <w:sz w:val="24"/>
          <w:szCs w:val="24"/>
          <w:lang w:val="zh-CN"/>
        </w:rPr>
      </w:pPr>
      <w:r>
        <w:rPr>
          <w:rFonts w:hint="eastAsia" w:ascii="宋体" w:hAnsi="宋体"/>
          <w:sz w:val="24"/>
          <w:szCs w:val="24"/>
          <w:lang w:val="zh-CN"/>
        </w:rPr>
        <w:t>第三部分</w:t>
      </w:r>
      <w:r>
        <w:rPr>
          <w:rFonts w:ascii="宋体" w:hAnsi="宋体"/>
          <w:sz w:val="24"/>
          <w:szCs w:val="24"/>
          <w:lang w:val="zh-CN"/>
        </w:rPr>
        <w:t xml:space="preserve">  </w:t>
      </w:r>
      <w:r>
        <w:rPr>
          <w:rFonts w:hint="eastAsia" w:ascii="宋体" w:hAnsi="宋体"/>
          <w:sz w:val="24"/>
          <w:szCs w:val="24"/>
          <w:lang w:val="zh-CN"/>
        </w:rPr>
        <w:t>技术、服务文件（详见第七章“投标文件格式”中技术、服务文件组成）</w:t>
      </w:r>
    </w:p>
    <w:p>
      <w:pPr>
        <w:numPr>
          <w:ilvl w:val="0"/>
          <w:numId w:val="8"/>
        </w:numPr>
        <w:spacing w:line="360" w:lineRule="auto"/>
        <w:ind w:left="560" w:hanging="560"/>
        <w:rPr>
          <w:rFonts w:ascii="宋体"/>
          <w:b/>
          <w:sz w:val="24"/>
          <w:szCs w:val="24"/>
          <w:lang w:val="zh-CN"/>
        </w:rPr>
      </w:pPr>
      <w:r>
        <w:rPr>
          <w:rFonts w:hint="eastAsia" w:ascii="宋体" w:hAnsi="宋体"/>
          <w:b/>
          <w:sz w:val="24"/>
          <w:szCs w:val="24"/>
          <w:lang w:val="zh-CN"/>
        </w:rPr>
        <w:t>投标文件编制</w:t>
      </w:r>
    </w:p>
    <w:p>
      <w:pPr>
        <w:numPr>
          <w:ilvl w:val="0"/>
          <w:numId w:val="16"/>
        </w:numPr>
        <w:spacing w:line="360" w:lineRule="auto"/>
        <w:ind w:left="616" w:hanging="616"/>
        <w:rPr>
          <w:rFonts w:ascii="宋体"/>
          <w:sz w:val="24"/>
          <w:szCs w:val="24"/>
          <w:lang w:val="zh-CN"/>
        </w:rPr>
      </w:pPr>
      <w:r>
        <w:rPr>
          <w:rFonts w:hint="eastAsia" w:ascii="宋体" w:hAnsi="宋体"/>
          <w:sz w:val="24"/>
          <w:szCs w:val="24"/>
          <w:lang w:val="zh-CN"/>
        </w:rPr>
        <w:t>如招标文件有分包要求，投标人对招标文件中多个包进行投标的，其投标文件的编制应按每包要求分别装订和封装，并注明对应包号。</w:t>
      </w:r>
    </w:p>
    <w:p>
      <w:pPr>
        <w:numPr>
          <w:ilvl w:val="0"/>
          <w:numId w:val="16"/>
        </w:numPr>
        <w:spacing w:line="360" w:lineRule="auto"/>
        <w:ind w:left="616" w:hanging="616"/>
        <w:rPr>
          <w:rFonts w:ascii="宋体"/>
          <w:sz w:val="24"/>
          <w:szCs w:val="24"/>
          <w:lang w:val="zh-CN"/>
        </w:rPr>
      </w:pPr>
      <w:r>
        <w:rPr>
          <w:rFonts w:hint="eastAsia" w:ascii="宋体" w:hAnsi="宋体"/>
          <w:sz w:val="24"/>
          <w:szCs w:val="24"/>
          <w:lang w:val="zh-CN"/>
        </w:rPr>
        <w:t>投标人应当对投标文件进行装订，对未经装订的投标书可能发生的文件散落或缺损，由此产生的后果及责任由投标人自行承担。</w:t>
      </w:r>
    </w:p>
    <w:p>
      <w:pPr>
        <w:numPr>
          <w:ilvl w:val="0"/>
          <w:numId w:val="16"/>
        </w:numPr>
        <w:spacing w:line="360" w:lineRule="auto"/>
        <w:ind w:left="616" w:hanging="616"/>
        <w:rPr>
          <w:rFonts w:ascii="宋体"/>
          <w:sz w:val="24"/>
          <w:szCs w:val="24"/>
          <w:lang w:val="zh-CN"/>
        </w:rPr>
      </w:pPr>
      <w:r>
        <w:rPr>
          <w:rFonts w:hint="eastAsia" w:ascii="宋体" w:hAnsi="宋体"/>
          <w:sz w:val="24"/>
          <w:szCs w:val="24"/>
          <w:lang w:val="zh-CN"/>
        </w:rPr>
        <w:t>投标人应按照招标文件第七章“投标文件格式”提供的《投标书》、《开标一览表》、《投标报价明细表》、《法定代表人授权书》等格式、要求、规定来编制投标文件。</w:t>
      </w:r>
    </w:p>
    <w:p>
      <w:pPr>
        <w:numPr>
          <w:ilvl w:val="0"/>
          <w:numId w:val="16"/>
        </w:numPr>
        <w:spacing w:line="360" w:lineRule="auto"/>
        <w:ind w:left="616" w:hanging="616"/>
        <w:rPr>
          <w:rFonts w:ascii="宋体"/>
          <w:color w:val="0D0D0D"/>
          <w:sz w:val="24"/>
          <w:szCs w:val="24"/>
          <w:lang w:val="zh-CN"/>
        </w:rPr>
      </w:pPr>
      <w:r>
        <w:rPr>
          <w:rFonts w:hint="eastAsia" w:ascii="宋体" w:hAnsi="宋体"/>
          <w:color w:val="0D0D0D"/>
          <w:sz w:val="24"/>
          <w:szCs w:val="24"/>
          <w:lang w:val="zh-CN"/>
        </w:rPr>
        <w:t>投标人应对投标文件中所提供资料的真实性负责，如有虚假，将依法承担相应责任。投标人应自觉接受集中采购机构对其中任何资料进一步核实的要求。</w:t>
      </w:r>
    </w:p>
    <w:p>
      <w:pPr>
        <w:numPr>
          <w:ilvl w:val="0"/>
          <w:numId w:val="16"/>
        </w:numPr>
        <w:spacing w:line="360" w:lineRule="auto"/>
        <w:ind w:left="616" w:hanging="616"/>
        <w:rPr>
          <w:rFonts w:ascii="宋体"/>
          <w:sz w:val="24"/>
          <w:szCs w:val="24"/>
          <w:lang w:val="zh-CN"/>
        </w:rPr>
      </w:pPr>
      <w:r>
        <w:rPr>
          <w:rFonts w:hint="eastAsia" w:ascii="宋体" w:hAnsi="宋体"/>
          <w:sz w:val="24"/>
          <w:szCs w:val="24"/>
          <w:lang w:val="zh-CN"/>
        </w:rPr>
        <w:t>因投标人投标文件填报的内容不详，或没有提供招标文件中所要求的全部资料及数据等，由此产生的后果及责任由投标人自行承担。</w:t>
      </w:r>
    </w:p>
    <w:p>
      <w:pPr>
        <w:numPr>
          <w:ilvl w:val="0"/>
          <w:numId w:val="16"/>
        </w:numPr>
        <w:spacing w:line="360" w:lineRule="auto"/>
        <w:ind w:left="616" w:hanging="616"/>
        <w:rPr>
          <w:rFonts w:ascii="宋体"/>
          <w:sz w:val="24"/>
          <w:szCs w:val="24"/>
          <w:lang w:val="zh-CN"/>
        </w:rPr>
      </w:pPr>
      <w:r>
        <w:rPr>
          <w:rFonts w:hint="eastAsia" w:ascii="宋体" w:hAnsi="宋体"/>
          <w:sz w:val="24"/>
          <w:szCs w:val="24"/>
          <w:lang w:val="zh-CN"/>
        </w:rPr>
        <w:t>投标文件用纸应统一为</w:t>
      </w:r>
      <w:r>
        <w:rPr>
          <w:rFonts w:ascii="宋体" w:hAnsi="宋体"/>
          <w:sz w:val="24"/>
          <w:szCs w:val="24"/>
          <w:lang w:val="zh-CN"/>
        </w:rPr>
        <w:t>A4</w:t>
      </w:r>
      <w:r>
        <w:rPr>
          <w:rFonts w:hint="eastAsia" w:ascii="宋体" w:hAnsi="宋体"/>
          <w:sz w:val="24"/>
          <w:szCs w:val="24"/>
          <w:lang w:val="zh-CN"/>
        </w:rPr>
        <w:t>规格（图纸除外）。</w:t>
      </w:r>
    </w:p>
    <w:p>
      <w:pPr>
        <w:numPr>
          <w:ilvl w:val="0"/>
          <w:numId w:val="16"/>
        </w:numPr>
        <w:spacing w:line="360" w:lineRule="auto"/>
        <w:ind w:left="616" w:hanging="616"/>
        <w:rPr>
          <w:rFonts w:ascii="宋体"/>
          <w:b/>
          <w:color w:val="FF0000"/>
          <w:sz w:val="24"/>
          <w:szCs w:val="24"/>
          <w:lang w:val="zh-CN"/>
        </w:rPr>
      </w:pPr>
      <w:r>
        <w:rPr>
          <w:rFonts w:hint="eastAsia" w:ascii="宋体" w:hAnsi="宋体"/>
          <w:b/>
          <w:color w:val="FF0000"/>
          <w:sz w:val="24"/>
          <w:szCs w:val="24"/>
          <w:lang w:val="zh-CN"/>
        </w:rPr>
        <w:t>投标文件共分为：第一部分资格证明文件、第二部分商务文件和第三部分技术、服务文件。投标人应将投标文件第一部分资格证明文件、第二部分商务文件、第三部分技术、服务文件分别用显著文字说明，统一编制合订成一本投标文件，统一逐页连续标注页码，建立目录索引。</w:t>
      </w:r>
      <w:r>
        <w:rPr>
          <w:rFonts w:hint="eastAsia" w:ascii="宋体" w:hAnsi="宋体"/>
          <w:b/>
          <w:color w:val="FF0000"/>
          <w:sz w:val="24"/>
          <w:szCs w:val="20"/>
          <w:lang w:val="zh-CN"/>
        </w:rPr>
        <w:t>各部分文件及内容详见第七章“投标文件格式”要求。</w:t>
      </w:r>
    </w:p>
    <w:p>
      <w:pPr>
        <w:numPr>
          <w:ilvl w:val="0"/>
          <w:numId w:val="16"/>
        </w:numPr>
        <w:spacing w:line="360" w:lineRule="auto"/>
        <w:ind w:left="616" w:hanging="616"/>
        <w:rPr>
          <w:rFonts w:ascii="宋体"/>
          <w:b/>
          <w:sz w:val="24"/>
          <w:szCs w:val="24"/>
          <w:lang w:val="zh-CN"/>
        </w:rPr>
      </w:pPr>
      <w:r>
        <w:rPr>
          <w:rFonts w:hint="eastAsia" w:ascii="宋体" w:hAnsi="宋体"/>
          <w:b/>
          <w:color w:val="FF0000"/>
          <w:sz w:val="24"/>
          <w:szCs w:val="24"/>
          <w:lang w:val="zh-CN"/>
        </w:rPr>
        <w:t>为方便开标时唱标，投标人应将《开标一览表》一份单独密封提交，并在信封上标明</w:t>
      </w:r>
      <w:r>
        <w:rPr>
          <w:rFonts w:ascii="宋体" w:hAnsi="宋体"/>
          <w:b/>
          <w:color w:val="FF0000"/>
          <w:sz w:val="24"/>
          <w:szCs w:val="24"/>
          <w:lang w:val="zh-CN"/>
        </w:rPr>
        <w:t>"</w:t>
      </w:r>
      <w:r>
        <w:rPr>
          <w:rFonts w:hint="eastAsia" w:ascii="宋体" w:hAnsi="宋体"/>
          <w:b/>
          <w:color w:val="FF0000"/>
          <w:sz w:val="24"/>
          <w:szCs w:val="24"/>
          <w:lang w:val="zh-CN"/>
        </w:rPr>
        <w:t>开标一览表</w:t>
      </w:r>
      <w:r>
        <w:rPr>
          <w:rFonts w:ascii="宋体" w:hAnsi="宋体"/>
          <w:b/>
          <w:color w:val="FF0000"/>
          <w:sz w:val="24"/>
          <w:szCs w:val="24"/>
          <w:lang w:val="zh-CN"/>
        </w:rPr>
        <w:t>"</w:t>
      </w:r>
      <w:r>
        <w:rPr>
          <w:rFonts w:hint="eastAsia" w:ascii="宋体" w:hAnsi="宋体"/>
          <w:b/>
          <w:color w:val="FF0000"/>
          <w:sz w:val="24"/>
          <w:szCs w:val="24"/>
          <w:lang w:val="zh-CN"/>
        </w:rPr>
        <w:t>字样。投标人应将投标文件正本和所有的副本一起密封装在文件袋（或封装袋）中，并在封面上标明</w:t>
      </w:r>
      <w:r>
        <w:rPr>
          <w:rFonts w:ascii="宋体" w:hAnsi="宋体"/>
          <w:b/>
          <w:color w:val="FF0000"/>
          <w:sz w:val="24"/>
          <w:szCs w:val="24"/>
          <w:lang w:val="zh-CN"/>
        </w:rPr>
        <w:t>"</w:t>
      </w:r>
      <w:r>
        <w:rPr>
          <w:rFonts w:hint="eastAsia" w:ascii="宋体" w:hAnsi="宋体"/>
          <w:b/>
          <w:color w:val="FF0000"/>
          <w:sz w:val="24"/>
          <w:szCs w:val="24"/>
          <w:lang w:val="zh-CN"/>
        </w:rPr>
        <w:t>正本</w:t>
      </w:r>
      <w:r>
        <w:rPr>
          <w:rFonts w:ascii="宋体" w:hAnsi="宋体"/>
          <w:b/>
          <w:color w:val="FF0000"/>
          <w:sz w:val="24"/>
          <w:szCs w:val="24"/>
          <w:lang w:val="zh-CN"/>
        </w:rPr>
        <w:t>"</w:t>
      </w:r>
      <w:r>
        <w:rPr>
          <w:rFonts w:hint="eastAsia" w:ascii="宋体" w:hAnsi="宋体"/>
          <w:b/>
          <w:color w:val="FF0000"/>
          <w:sz w:val="24"/>
          <w:szCs w:val="24"/>
          <w:lang w:val="zh-CN"/>
        </w:rPr>
        <w:t>、</w:t>
      </w:r>
      <w:r>
        <w:rPr>
          <w:rFonts w:ascii="宋体" w:hAnsi="宋体"/>
          <w:b/>
          <w:color w:val="FF0000"/>
          <w:sz w:val="24"/>
          <w:szCs w:val="24"/>
          <w:lang w:val="zh-CN"/>
        </w:rPr>
        <w:t>"</w:t>
      </w:r>
      <w:r>
        <w:rPr>
          <w:rFonts w:hint="eastAsia" w:ascii="宋体" w:hAnsi="宋体"/>
          <w:b/>
          <w:color w:val="FF0000"/>
          <w:sz w:val="24"/>
          <w:szCs w:val="24"/>
          <w:lang w:val="zh-CN"/>
        </w:rPr>
        <w:t>副本</w:t>
      </w:r>
      <w:r>
        <w:rPr>
          <w:rFonts w:ascii="宋体" w:hAnsi="宋体"/>
          <w:b/>
          <w:color w:val="FF0000"/>
          <w:sz w:val="24"/>
          <w:szCs w:val="24"/>
          <w:lang w:val="zh-CN"/>
        </w:rPr>
        <w:t>"</w:t>
      </w:r>
      <w:r>
        <w:rPr>
          <w:rFonts w:hint="eastAsia" w:ascii="宋体" w:hAnsi="宋体"/>
          <w:b/>
          <w:color w:val="FF0000"/>
          <w:sz w:val="24"/>
          <w:szCs w:val="24"/>
          <w:lang w:val="zh-CN"/>
        </w:rPr>
        <w:t>字样。未单独提交或单独提交的上述资料未按照招标文件规定的要求填写完整并签字、盖章的其投标将有可能被拒绝。开标一览表必须按要求由投标人法定代表人或法定代表人授权代表签字，并加盖投标单位公章，单独密封提交，否则将被视为非响应性投标，将按照无效投标处理</w:t>
      </w:r>
      <w:r>
        <w:rPr>
          <w:rFonts w:hint="eastAsia" w:ascii="宋体" w:hAnsi="宋体"/>
          <w:b/>
          <w:sz w:val="24"/>
          <w:szCs w:val="24"/>
          <w:lang w:val="zh-CN"/>
        </w:rPr>
        <w:t>。</w:t>
      </w:r>
    </w:p>
    <w:p>
      <w:pPr>
        <w:numPr>
          <w:ilvl w:val="0"/>
          <w:numId w:val="8"/>
        </w:numPr>
        <w:spacing w:line="360" w:lineRule="auto"/>
        <w:ind w:left="560" w:hanging="560"/>
        <w:rPr>
          <w:rFonts w:ascii="宋体"/>
          <w:b/>
          <w:sz w:val="24"/>
          <w:szCs w:val="24"/>
          <w:lang w:val="zh-CN"/>
        </w:rPr>
      </w:pPr>
      <w:r>
        <w:rPr>
          <w:rFonts w:hint="eastAsia" w:ascii="宋体" w:hAnsi="宋体"/>
          <w:b/>
          <w:sz w:val="24"/>
          <w:szCs w:val="24"/>
          <w:lang w:val="zh-CN"/>
        </w:rPr>
        <w:t>投标报价</w:t>
      </w:r>
    </w:p>
    <w:p>
      <w:pPr>
        <w:numPr>
          <w:ilvl w:val="0"/>
          <w:numId w:val="17"/>
        </w:numPr>
        <w:spacing w:line="360" w:lineRule="auto"/>
        <w:ind w:left="616" w:hanging="616"/>
        <w:rPr>
          <w:rFonts w:ascii="宋体"/>
          <w:sz w:val="24"/>
          <w:szCs w:val="24"/>
          <w:lang w:val="zh-CN"/>
        </w:rPr>
      </w:pPr>
      <w:r>
        <w:rPr>
          <w:rFonts w:hint="eastAsia" w:ascii="宋体" w:hAnsi="宋体"/>
          <w:sz w:val="24"/>
          <w:szCs w:val="24"/>
          <w:lang w:val="zh-CN"/>
        </w:rPr>
        <w:t>投标人所提供的货物（工程或服务）均以人民币计价。</w:t>
      </w:r>
    </w:p>
    <w:p>
      <w:pPr>
        <w:numPr>
          <w:ilvl w:val="0"/>
          <w:numId w:val="17"/>
        </w:numPr>
        <w:spacing w:line="360" w:lineRule="auto"/>
        <w:ind w:left="616" w:hanging="616"/>
        <w:rPr>
          <w:rFonts w:ascii="宋体"/>
          <w:sz w:val="24"/>
          <w:szCs w:val="24"/>
          <w:lang w:val="zh-CN"/>
        </w:rPr>
      </w:pPr>
      <w:r>
        <w:rPr>
          <w:rFonts w:hint="eastAsia" w:ascii="宋体" w:hAnsi="宋体"/>
          <w:sz w:val="24"/>
          <w:szCs w:val="24"/>
          <w:lang w:val="zh-CN"/>
        </w:rPr>
        <w:t>投标人应按照“第三章</w:t>
      </w:r>
      <w:r>
        <w:rPr>
          <w:rFonts w:ascii="宋体" w:hAnsi="宋体"/>
          <w:sz w:val="24"/>
          <w:szCs w:val="24"/>
          <w:lang w:val="zh-CN"/>
        </w:rPr>
        <w:t xml:space="preserve"> </w:t>
      </w:r>
      <w:r>
        <w:rPr>
          <w:rFonts w:hint="eastAsia" w:ascii="宋体" w:hAnsi="宋体"/>
          <w:sz w:val="24"/>
          <w:szCs w:val="24"/>
          <w:lang w:val="zh-CN"/>
        </w:rPr>
        <w:t>项目技术、服务及商务要求”规定的货物（工程或服务）内容、责任范围以及合同条款进行报价。并按照《开标一览表》的格式进行报价。投标总价应为优惠后的最终报价。投标总价中不得包含招标文件要求以外的内容，否则，在评标时不予核减。</w:t>
      </w:r>
    </w:p>
    <w:p>
      <w:pPr>
        <w:numPr>
          <w:ilvl w:val="0"/>
          <w:numId w:val="17"/>
        </w:numPr>
        <w:spacing w:line="360" w:lineRule="auto"/>
        <w:ind w:left="616" w:hanging="616"/>
        <w:rPr>
          <w:rFonts w:ascii="宋体"/>
          <w:sz w:val="24"/>
          <w:szCs w:val="24"/>
          <w:lang w:val="zh-CN"/>
        </w:rPr>
      </w:pPr>
      <w:r>
        <w:rPr>
          <w:rFonts w:hint="eastAsia" w:ascii="宋体" w:hAnsi="宋体"/>
          <w:sz w:val="24"/>
          <w:szCs w:val="24"/>
          <w:lang w:val="zh-CN"/>
        </w:rPr>
        <w:t>每一种规格的货物（工程或服务）只允许有一个报价，否则按照</w:t>
      </w:r>
      <w:r>
        <w:rPr>
          <w:rFonts w:hint="eastAsia" w:ascii="宋体" w:hAnsi="宋体"/>
          <w:b/>
          <w:sz w:val="24"/>
          <w:szCs w:val="24"/>
          <w:lang w:val="zh-CN"/>
        </w:rPr>
        <w:t>无效投标处理</w:t>
      </w:r>
      <w:r>
        <w:rPr>
          <w:rFonts w:hint="eastAsia" w:ascii="宋体" w:hAnsi="宋体"/>
          <w:sz w:val="24"/>
          <w:szCs w:val="24"/>
          <w:lang w:val="zh-CN"/>
        </w:rPr>
        <w:t>。</w:t>
      </w:r>
    </w:p>
    <w:p>
      <w:pPr>
        <w:numPr>
          <w:ilvl w:val="0"/>
          <w:numId w:val="17"/>
        </w:numPr>
        <w:spacing w:line="360" w:lineRule="auto"/>
        <w:ind w:left="616" w:hanging="616"/>
        <w:rPr>
          <w:rFonts w:ascii="宋体"/>
          <w:sz w:val="24"/>
          <w:szCs w:val="24"/>
          <w:lang w:val="zh-CN"/>
        </w:rPr>
      </w:pPr>
      <w:r>
        <w:rPr>
          <w:rFonts w:hint="eastAsia" w:ascii="宋体" w:hAnsi="宋体"/>
          <w:sz w:val="24"/>
          <w:szCs w:val="24"/>
          <w:lang w:val="zh-CN"/>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pPr>
        <w:numPr>
          <w:ilvl w:val="0"/>
          <w:numId w:val="17"/>
        </w:numPr>
        <w:spacing w:line="360" w:lineRule="auto"/>
        <w:ind w:left="616" w:hanging="616"/>
        <w:rPr>
          <w:rFonts w:ascii="宋体"/>
          <w:sz w:val="24"/>
          <w:szCs w:val="24"/>
          <w:lang w:val="zh-CN"/>
        </w:rPr>
      </w:pPr>
      <w:r>
        <w:rPr>
          <w:rFonts w:hint="eastAsia" w:ascii="宋体" w:hAnsi="宋体"/>
          <w:sz w:val="24"/>
          <w:szCs w:val="24"/>
          <w:lang w:val="zh-CN"/>
        </w:rPr>
        <w:t>对于招标文件未列明，而投标人认为必需的费用也需列入其投标总价。在合同实施时，采购人将不予支付投标人没有列入的项目费用，并认为此项目的费用已包括在其投标总价中。</w:t>
      </w:r>
    </w:p>
    <w:p>
      <w:pPr>
        <w:numPr>
          <w:ilvl w:val="0"/>
          <w:numId w:val="17"/>
        </w:numPr>
        <w:spacing w:line="360" w:lineRule="auto"/>
        <w:ind w:left="616" w:hanging="616"/>
        <w:rPr>
          <w:rFonts w:ascii="宋体"/>
          <w:sz w:val="24"/>
          <w:szCs w:val="24"/>
          <w:lang w:val="zh-CN"/>
        </w:rPr>
      </w:pPr>
      <w:r>
        <w:rPr>
          <w:rFonts w:hint="eastAsia" w:ascii="宋体" w:hAnsi="宋体"/>
          <w:sz w:val="24"/>
          <w:szCs w:val="24"/>
          <w:lang w:val="zh-CN"/>
        </w:rPr>
        <w:t>投标人应对项目招标范围内的全部内容进行报价，不得缺、漏项或只投其中的部分内容的，否则按照</w:t>
      </w:r>
      <w:r>
        <w:rPr>
          <w:rFonts w:hint="eastAsia" w:ascii="宋体" w:hAnsi="宋体"/>
          <w:b/>
          <w:sz w:val="24"/>
          <w:szCs w:val="24"/>
          <w:lang w:val="zh-CN"/>
        </w:rPr>
        <w:t>无效投标处理</w:t>
      </w:r>
      <w:r>
        <w:rPr>
          <w:rFonts w:hint="eastAsia" w:ascii="宋体" w:hAnsi="宋体"/>
          <w:sz w:val="24"/>
          <w:szCs w:val="24"/>
          <w:lang w:val="zh-CN"/>
        </w:rPr>
        <w:t>。</w:t>
      </w:r>
    </w:p>
    <w:p>
      <w:pPr>
        <w:numPr>
          <w:ilvl w:val="0"/>
          <w:numId w:val="8"/>
        </w:numPr>
        <w:spacing w:line="360" w:lineRule="auto"/>
        <w:ind w:left="560" w:hanging="560"/>
        <w:rPr>
          <w:rFonts w:ascii="宋体"/>
          <w:b/>
          <w:sz w:val="24"/>
          <w:szCs w:val="24"/>
          <w:lang w:val="zh-CN"/>
        </w:rPr>
      </w:pPr>
      <w:r>
        <w:rPr>
          <w:rFonts w:hint="eastAsia" w:ascii="宋体" w:hAnsi="宋体"/>
          <w:b/>
          <w:sz w:val="24"/>
          <w:szCs w:val="24"/>
          <w:lang w:val="zh-CN"/>
        </w:rPr>
        <w:t>备选方案</w:t>
      </w:r>
    </w:p>
    <w:p>
      <w:pPr>
        <w:spacing w:line="360" w:lineRule="auto"/>
        <w:ind w:firstLine="480" w:firstLineChars="200"/>
        <w:rPr>
          <w:rFonts w:ascii="宋体"/>
          <w:sz w:val="24"/>
          <w:szCs w:val="24"/>
          <w:lang w:val="zh-CN"/>
        </w:rPr>
      </w:pPr>
      <w:r>
        <w:rPr>
          <w:rFonts w:hint="eastAsia" w:ascii="宋体" w:hAnsi="宋体"/>
          <w:sz w:val="24"/>
          <w:szCs w:val="24"/>
          <w:lang w:val="zh-CN"/>
        </w:rPr>
        <w:t>只允许投标人提供一个投标方案（招标文件中要求提供备选方案的除外），否则按照</w:t>
      </w:r>
      <w:r>
        <w:rPr>
          <w:rFonts w:hint="eastAsia" w:ascii="宋体" w:hAnsi="宋体"/>
          <w:b/>
          <w:sz w:val="24"/>
          <w:szCs w:val="24"/>
          <w:lang w:val="zh-CN"/>
        </w:rPr>
        <w:t>无效投标处理</w:t>
      </w:r>
      <w:r>
        <w:rPr>
          <w:rFonts w:hint="eastAsia" w:ascii="宋体" w:hAnsi="宋体"/>
          <w:sz w:val="24"/>
          <w:szCs w:val="24"/>
          <w:lang w:val="zh-CN"/>
        </w:rPr>
        <w:t>。</w:t>
      </w:r>
    </w:p>
    <w:p>
      <w:pPr>
        <w:numPr>
          <w:ilvl w:val="0"/>
          <w:numId w:val="8"/>
        </w:numPr>
        <w:spacing w:line="360" w:lineRule="auto"/>
        <w:ind w:left="560" w:hanging="560"/>
        <w:rPr>
          <w:rFonts w:ascii="宋体"/>
          <w:b/>
          <w:sz w:val="24"/>
          <w:szCs w:val="24"/>
          <w:lang w:val="zh-CN"/>
        </w:rPr>
      </w:pPr>
      <w:r>
        <w:rPr>
          <w:rFonts w:hint="eastAsia" w:ascii="宋体" w:hAnsi="宋体"/>
          <w:b/>
          <w:sz w:val="24"/>
          <w:szCs w:val="24"/>
          <w:lang w:val="zh-CN"/>
        </w:rPr>
        <w:t>中标后分包</w:t>
      </w:r>
    </w:p>
    <w:p>
      <w:pPr>
        <w:spacing w:line="360" w:lineRule="auto"/>
        <w:ind w:firstLine="480" w:firstLineChars="200"/>
        <w:rPr>
          <w:rFonts w:ascii="宋体"/>
          <w:sz w:val="24"/>
          <w:szCs w:val="24"/>
          <w:lang w:val="zh-CN"/>
        </w:rPr>
      </w:pPr>
      <w:r>
        <w:rPr>
          <w:rFonts w:hint="eastAsia" w:ascii="宋体" w:hAnsi="宋体"/>
          <w:sz w:val="24"/>
          <w:szCs w:val="24"/>
          <w:lang w:val="zh-CN"/>
        </w:rPr>
        <w:t>招标文件规定项目非主体、非关键性工作中标后可以分包的，投标人拟在中标后将项目的非主体、非关键性工作分包，应当在投标文件中载明具备相应资质条件的分包承担主体，分包承担主体不得再次分包。</w:t>
      </w:r>
    </w:p>
    <w:p>
      <w:pPr>
        <w:numPr>
          <w:ilvl w:val="0"/>
          <w:numId w:val="8"/>
        </w:numPr>
        <w:spacing w:line="360" w:lineRule="auto"/>
        <w:ind w:left="560" w:hanging="560"/>
        <w:rPr>
          <w:rFonts w:ascii="宋体"/>
          <w:b/>
          <w:sz w:val="24"/>
          <w:szCs w:val="24"/>
          <w:lang w:val="zh-CN"/>
        </w:rPr>
      </w:pPr>
      <w:r>
        <w:rPr>
          <w:rFonts w:hint="eastAsia" w:ascii="宋体" w:hAnsi="宋体"/>
          <w:b/>
          <w:sz w:val="24"/>
          <w:szCs w:val="24"/>
          <w:lang w:val="zh-CN"/>
        </w:rPr>
        <w:t>联合体投标</w:t>
      </w:r>
    </w:p>
    <w:p>
      <w:pPr>
        <w:numPr>
          <w:ilvl w:val="0"/>
          <w:numId w:val="18"/>
        </w:numPr>
        <w:spacing w:line="360" w:lineRule="auto"/>
        <w:ind w:left="616" w:hanging="616"/>
        <w:rPr>
          <w:rFonts w:ascii="宋体"/>
          <w:sz w:val="24"/>
          <w:szCs w:val="24"/>
          <w:lang w:val="zh-CN"/>
        </w:rPr>
      </w:pPr>
      <w:r>
        <w:rPr>
          <w:rFonts w:hint="eastAsia" w:ascii="宋体" w:hAnsi="宋体"/>
          <w:sz w:val="24"/>
          <w:szCs w:val="24"/>
          <w:lang w:val="zh-CN"/>
        </w:rPr>
        <w:t>两个及以上供应商可以组成一个联合体，以一个投标人的身份共同参与投标。</w:t>
      </w:r>
    </w:p>
    <w:p>
      <w:pPr>
        <w:numPr>
          <w:ilvl w:val="0"/>
          <w:numId w:val="18"/>
        </w:numPr>
        <w:spacing w:line="360" w:lineRule="auto"/>
        <w:ind w:left="616" w:hanging="616"/>
        <w:rPr>
          <w:rFonts w:ascii="宋体"/>
          <w:sz w:val="24"/>
          <w:szCs w:val="24"/>
          <w:lang w:val="zh-CN"/>
        </w:rPr>
      </w:pPr>
      <w:r>
        <w:rPr>
          <w:rFonts w:hint="eastAsia" w:ascii="宋体" w:hAnsi="宋体"/>
          <w:sz w:val="24"/>
          <w:szCs w:val="24"/>
          <w:lang w:val="zh-CN"/>
        </w:rPr>
        <w:t>采取联合体形式投标的，联合体各方均应当符合政府采购法第二十二条第一款规定的条件。联合体的主体应完全满足项目投标人资格要求。</w:t>
      </w:r>
    </w:p>
    <w:p>
      <w:pPr>
        <w:numPr>
          <w:ilvl w:val="0"/>
          <w:numId w:val="18"/>
        </w:numPr>
        <w:spacing w:line="360" w:lineRule="auto"/>
        <w:ind w:left="616" w:hanging="616"/>
        <w:rPr>
          <w:rFonts w:ascii="宋体"/>
          <w:sz w:val="24"/>
          <w:szCs w:val="24"/>
          <w:lang w:val="zh-CN"/>
        </w:rPr>
      </w:pPr>
      <w:r>
        <w:rPr>
          <w:rFonts w:hint="eastAsia" w:ascii="宋体" w:hAnsi="宋体"/>
          <w:sz w:val="24"/>
          <w:szCs w:val="24"/>
          <w:lang w:val="zh-CN"/>
        </w:rPr>
        <w:t>联合体各方之间应签订联合投标协议，明确约定联合体主体及各方承担的工作和相应的责任，其投标文件中应提供联合投标协议。</w:t>
      </w:r>
    </w:p>
    <w:p>
      <w:pPr>
        <w:numPr>
          <w:ilvl w:val="0"/>
          <w:numId w:val="18"/>
        </w:numPr>
        <w:spacing w:line="360" w:lineRule="auto"/>
        <w:ind w:left="616" w:hanging="616"/>
        <w:rPr>
          <w:rFonts w:ascii="宋体"/>
          <w:sz w:val="24"/>
          <w:szCs w:val="24"/>
          <w:lang w:val="zh-CN"/>
        </w:rPr>
      </w:pPr>
      <w:r>
        <w:rPr>
          <w:rFonts w:hint="eastAsia" w:ascii="宋体" w:hAnsi="宋体"/>
          <w:sz w:val="24"/>
          <w:szCs w:val="24"/>
          <w:lang w:val="zh-CN"/>
        </w:rPr>
        <w:t>以联合体形式参加政府采购活动的，联合体各方不得再单独参加或者与其他供应商另外组成联合体参加同一合同项下的政府采购活动。</w:t>
      </w:r>
    </w:p>
    <w:p>
      <w:pPr>
        <w:numPr>
          <w:ilvl w:val="0"/>
          <w:numId w:val="18"/>
        </w:numPr>
        <w:spacing w:line="360" w:lineRule="auto"/>
        <w:ind w:left="616" w:hanging="616"/>
        <w:rPr>
          <w:rFonts w:ascii="宋体"/>
          <w:sz w:val="24"/>
          <w:szCs w:val="24"/>
          <w:lang w:val="zh-CN"/>
        </w:rPr>
      </w:pPr>
      <w:r>
        <w:rPr>
          <w:rFonts w:hint="eastAsia" w:ascii="宋体" w:hAnsi="宋体"/>
          <w:sz w:val="24"/>
          <w:szCs w:val="24"/>
          <w:lang w:val="zh-CN"/>
        </w:rPr>
        <w:t>采取联合体形式投标的，其投标文件应由联合体所有成员或其各自正式书面授权的代表签署（盖章），以便对所有成员作为整体及作为个体均具有法律约束力。</w:t>
      </w:r>
    </w:p>
    <w:p>
      <w:pPr>
        <w:numPr>
          <w:ilvl w:val="0"/>
          <w:numId w:val="18"/>
        </w:numPr>
        <w:spacing w:line="360" w:lineRule="auto"/>
        <w:ind w:left="616" w:hanging="616"/>
        <w:rPr>
          <w:rFonts w:ascii="宋体"/>
          <w:sz w:val="24"/>
          <w:szCs w:val="24"/>
          <w:lang w:val="zh-CN"/>
        </w:rPr>
      </w:pPr>
      <w:r>
        <w:rPr>
          <w:rFonts w:hint="eastAsia" w:ascii="宋体" w:hAnsi="宋体"/>
          <w:sz w:val="24"/>
          <w:szCs w:val="24"/>
          <w:lang w:val="zh-CN"/>
        </w:rPr>
        <w:t>采取联合体形式投标的，项目评审时只对联合体主体进行评议。</w:t>
      </w:r>
    </w:p>
    <w:p>
      <w:pPr>
        <w:numPr>
          <w:ilvl w:val="0"/>
          <w:numId w:val="18"/>
        </w:numPr>
        <w:spacing w:line="360" w:lineRule="auto"/>
        <w:ind w:left="616" w:hanging="616"/>
        <w:rPr>
          <w:rFonts w:ascii="宋体"/>
          <w:sz w:val="24"/>
          <w:szCs w:val="24"/>
          <w:lang w:val="zh-CN"/>
        </w:rPr>
      </w:pPr>
      <w:r>
        <w:rPr>
          <w:rFonts w:hint="eastAsia" w:ascii="宋体" w:hAnsi="宋体"/>
          <w:sz w:val="24"/>
          <w:szCs w:val="24"/>
          <w:lang w:val="zh-CN"/>
        </w:rPr>
        <w:t>联合体中标的，联合体各方应当共同与采购人</w:t>
      </w:r>
      <w:r>
        <w:rPr>
          <w:rFonts w:hint="eastAsia" w:ascii="宋体" w:hAnsi="宋体"/>
          <w:color w:val="0D0D0D"/>
          <w:sz w:val="24"/>
          <w:szCs w:val="24"/>
          <w:lang w:val="zh-CN"/>
        </w:rPr>
        <w:t>签订采购合同，</w:t>
      </w:r>
      <w:r>
        <w:rPr>
          <w:rFonts w:hint="eastAsia" w:ascii="宋体" w:hAnsi="宋体"/>
          <w:color w:val="0D0D0D"/>
          <w:sz w:val="24"/>
        </w:rPr>
        <w:t>就采购合同约定的事项对采购人承担连带责任，</w:t>
      </w:r>
      <w:r>
        <w:rPr>
          <w:rFonts w:hint="eastAsia" w:ascii="宋体" w:hAnsi="宋体"/>
          <w:color w:val="0D0D0D"/>
          <w:sz w:val="24"/>
          <w:szCs w:val="24"/>
          <w:lang w:val="zh-CN"/>
        </w:rPr>
        <w:t>联合体主体单位负主要</w:t>
      </w:r>
      <w:r>
        <w:rPr>
          <w:rFonts w:hint="eastAsia" w:ascii="宋体" w:hAnsi="宋体"/>
          <w:sz w:val="24"/>
          <w:szCs w:val="24"/>
          <w:lang w:val="zh-CN"/>
        </w:rPr>
        <w:t>责任。</w:t>
      </w:r>
    </w:p>
    <w:p>
      <w:pPr>
        <w:numPr>
          <w:ilvl w:val="0"/>
          <w:numId w:val="18"/>
        </w:numPr>
        <w:spacing w:line="360" w:lineRule="auto"/>
        <w:ind w:left="616" w:hanging="616"/>
        <w:rPr>
          <w:rFonts w:ascii="宋体"/>
          <w:sz w:val="24"/>
          <w:szCs w:val="24"/>
          <w:lang w:val="zh-CN"/>
        </w:rPr>
      </w:pPr>
      <w:r>
        <w:rPr>
          <w:rFonts w:hint="eastAsia" w:ascii="宋体" w:hAnsi="宋体"/>
          <w:sz w:val="24"/>
          <w:szCs w:val="24"/>
          <w:lang w:val="zh-CN"/>
        </w:rPr>
        <w:t>联合体中有同类资质的供应商按照联合体分工承担相同工作的，应当按照资质等级较低的供应商确定资质等级。</w:t>
      </w:r>
    </w:p>
    <w:p>
      <w:pPr>
        <w:numPr>
          <w:ilvl w:val="0"/>
          <w:numId w:val="18"/>
        </w:numPr>
        <w:spacing w:line="360" w:lineRule="auto"/>
        <w:ind w:left="616" w:hanging="616"/>
        <w:rPr>
          <w:rFonts w:ascii="宋体"/>
          <w:sz w:val="24"/>
          <w:szCs w:val="24"/>
          <w:lang w:val="zh-CN"/>
        </w:rPr>
      </w:pPr>
      <w:r>
        <w:rPr>
          <w:rFonts w:hint="eastAsia" w:ascii="宋体" w:hAnsi="宋体"/>
          <w:sz w:val="24"/>
          <w:szCs w:val="24"/>
          <w:lang w:val="zh-CN"/>
        </w:rPr>
        <w:t>招标文件第一章“投标人资格要求”中未载明是否接受联合体投标的，视同接受。</w:t>
      </w:r>
    </w:p>
    <w:p>
      <w:pPr>
        <w:numPr>
          <w:ilvl w:val="0"/>
          <w:numId w:val="18"/>
        </w:numPr>
        <w:spacing w:line="360" w:lineRule="auto"/>
        <w:ind w:left="728" w:hanging="728"/>
        <w:rPr>
          <w:rFonts w:ascii="宋体"/>
          <w:sz w:val="24"/>
          <w:szCs w:val="24"/>
          <w:lang w:val="zh-CN"/>
        </w:rPr>
      </w:pPr>
      <w:r>
        <w:rPr>
          <w:rFonts w:hint="eastAsia" w:ascii="宋体" w:hAnsi="宋体"/>
          <w:sz w:val="24"/>
          <w:szCs w:val="24"/>
          <w:lang w:val="zh-CN"/>
        </w:rPr>
        <w:t>以联合体形式参与投标的，其价格扣除相关规定详见第五章“评标方法、程序及标准”。</w:t>
      </w:r>
    </w:p>
    <w:p>
      <w:pPr>
        <w:numPr>
          <w:ilvl w:val="0"/>
          <w:numId w:val="8"/>
        </w:numPr>
        <w:spacing w:line="360" w:lineRule="auto"/>
        <w:ind w:left="560" w:hanging="560"/>
        <w:rPr>
          <w:rFonts w:ascii="宋体"/>
          <w:b/>
          <w:sz w:val="24"/>
          <w:szCs w:val="24"/>
          <w:lang w:val="zh-CN"/>
        </w:rPr>
      </w:pPr>
      <w:r>
        <w:rPr>
          <w:rFonts w:hint="eastAsia" w:ascii="宋体" w:hAnsi="宋体"/>
          <w:b/>
          <w:sz w:val="24"/>
          <w:szCs w:val="24"/>
          <w:lang w:val="zh-CN"/>
        </w:rPr>
        <w:t>资格证明文件</w:t>
      </w:r>
    </w:p>
    <w:p>
      <w:pPr>
        <w:numPr>
          <w:ilvl w:val="0"/>
          <w:numId w:val="19"/>
        </w:numPr>
        <w:spacing w:line="360" w:lineRule="auto"/>
        <w:ind w:left="616" w:hanging="616"/>
        <w:rPr>
          <w:rFonts w:ascii="宋体"/>
          <w:sz w:val="24"/>
          <w:szCs w:val="24"/>
          <w:lang w:val="zh-CN"/>
        </w:rPr>
      </w:pPr>
      <w:r>
        <w:rPr>
          <w:rFonts w:hint="eastAsia" w:ascii="宋体" w:hAnsi="宋体"/>
          <w:sz w:val="24"/>
          <w:szCs w:val="24"/>
          <w:lang w:val="zh-CN"/>
        </w:rPr>
        <w:t>投标人应按本节及第四章“资格审查方法及标准”的要求，提供足以证明其符合项目“投标人资格要求”且中标后有能力履行合同的文件，并作为其投标文件的组成部分。</w:t>
      </w:r>
    </w:p>
    <w:p>
      <w:pPr>
        <w:numPr>
          <w:ilvl w:val="0"/>
          <w:numId w:val="19"/>
        </w:numPr>
        <w:spacing w:line="360" w:lineRule="auto"/>
        <w:ind w:left="616" w:hanging="616"/>
        <w:rPr>
          <w:rFonts w:ascii="宋体"/>
          <w:sz w:val="24"/>
          <w:szCs w:val="24"/>
          <w:lang w:val="zh-CN"/>
        </w:rPr>
      </w:pPr>
      <w:r>
        <w:rPr>
          <w:rFonts w:hint="eastAsia" w:ascii="宋体" w:hAnsi="宋体"/>
          <w:sz w:val="24"/>
          <w:szCs w:val="24"/>
          <w:lang w:val="zh-CN"/>
        </w:rPr>
        <w:t>资格证明文件应真实、合法，并就此承担相应法律责任。</w:t>
      </w:r>
    </w:p>
    <w:p>
      <w:pPr>
        <w:numPr>
          <w:ilvl w:val="0"/>
          <w:numId w:val="19"/>
        </w:numPr>
        <w:spacing w:line="360" w:lineRule="auto"/>
        <w:ind w:left="616" w:hanging="616"/>
        <w:rPr>
          <w:rFonts w:ascii="宋体"/>
          <w:sz w:val="24"/>
          <w:szCs w:val="24"/>
          <w:lang w:val="zh-CN"/>
        </w:rPr>
      </w:pPr>
      <w:r>
        <w:rPr>
          <w:rFonts w:hint="eastAsia" w:ascii="宋体" w:hAnsi="宋体"/>
          <w:sz w:val="24"/>
          <w:szCs w:val="24"/>
          <w:lang w:val="zh-CN"/>
        </w:rPr>
        <w:t>资格证明文件正本应为清晰彩色影印件且加盖单位公章，否则按照</w:t>
      </w:r>
      <w:r>
        <w:rPr>
          <w:rFonts w:hint="eastAsia" w:ascii="宋体" w:hAnsi="宋体"/>
          <w:b/>
          <w:sz w:val="24"/>
          <w:szCs w:val="24"/>
          <w:lang w:val="zh-CN"/>
        </w:rPr>
        <w:t>无效投标处理</w:t>
      </w:r>
      <w:r>
        <w:rPr>
          <w:rFonts w:hint="eastAsia" w:ascii="宋体" w:hAnsi="宋体"/>
          <w:sz w:val="24"/>
          <w:szCs w:val="24"/>
          <w:lang w:val="zh-CN"/>
        </w:rPr>
        <w:t>。副本可为正本的复印件</w:t>
      </w:r>
      <w:r>
        <w:rPr>
          <w:rFonts w:ascii="宋体"/>
          <w:sz w:val="24"/>
          <w:szCs w:val="24"/>
          <w:lang w:val="zh-CN"/>
        </w:rPr>
        <w:t>,</w:t>
      </w:r>
      <w:r>
        <w:rPr>
          <w:rFonts w:hint="eastAsia" w:ascii="宋体" w:hAnsi="宋体"/>
          <w:sz w:val="24"/>
          <w:szCs w:val="24"/>
          <w:lang w:val="zh-CN"/>
        </w:rPr>
        <w:t>但应在副本封面加盖单位公章。</w:t>
      </w:r>
    </w:p>
    <w:p>
      <w:pPr>
        <w:numPr>
          <w:ilvl w:val="0"/>
          <w:numId w:val="19"/>
        </w:numPr>
        <w:spacing w:line="360" w:lineRule="auto"/>
        <w:ind w:left="616" w:hanging="616"/>
        <w:rPr>
          <w:rFonts w:ascii="宋体"/>
          <w:sz w:val="24"/>
          <w:szCs w:val="24"/>
          <w:lang w:val="zh-CN"/>
        </w:rPr>
      </w:pPr>
      <w:r>
        <w:rPr>
          <w:rFonts w:hint="eastAsia" w:ascii="宋体" w:hAnsi="宋体" w:cs="Helvetica"/>
          <w:kern w:val="0"/>
          <w:sz w:val="24"/>
          <w:szCs w:val="24"/>
          <w:lang w:val="zh-CN"/>
        </w:rPr>
        <w:t>资格证明文件内容详见</w:t>
      </w:r>
      <w:r>
        <w:rPr>
          <w:rFonts w:hint="eastAsia" w:ascii="宋体" w:hAnsi="宋体"/>
          <w:sz w:val="24"/>
          <w:szCs w:val="24"/>
          <w:lang w:val="zh-CN"/>
        </w:rPr>
        <w:t>第四章“资格审查方法及标准”中资格审查内容</w:t>
      </w:r>
      <w:r>
        <w:rPr>
          <w:rFonts w:hint="eastAsia" w:ascii="宋体" w:hAnsi="宋体" w:cs="Helvetica"/>
          <w:kern w:val="0"/>
          <w:sz w:val="24"/>
          <w:szCs w:val="24"/>
          <w:lang w:val="zh-CN"/>
        </w:rPr>
        <w:t>。</w:t>
      </w:r>
    </w:p>
    <w:p>
      <w:pPr>
        <w:numPr>
          <w:ilvl w:val="0"/>
          <w:numId w:val="8"/>
        </w:numPr>
        <w:spacing w:line="360" w:lineRule="auto"/>
        <w:ind w:left="560" w:hanging="560"/>
        <w:rPr>
          <w:rFonts w:ascii="宋体"/>
          <w:sz w:val="24"/>
          <w:szCs w:val="24"/>
          <w:lang w:val="zh-CN"/>
        </w:rPr>
      </w:pPr>
      <w:r>
        <w:rPr>
          <w:rFonts w:hint="eastAsia" w:ascii="宋体" w:hAnsi="宋体"/>
          <w:b/>
          <w:sz w:val="24"/>
          <w:szCs w:val="24"/>
          <w:lang w:val="zh-CN"/>
        </w:rPr>
        <w:t>投标保证金</w:t>
      </w:r>
      <w:r>
        <w:rPr>
          <w:rFonts w:hint="eastAsia" w:ascii="宋体" w:hAnsi="宋体"/>
          <w:bCs/>
          <w:sz w:val="24"/>
          <w:szCs w:val="24"/>
          <w:lang w:val="zh-CN"/>
        </w:rPr>
        <w:t>（</w:t>
      </w:r>
      <w:r>
        <w:rPr>
          <w:rFonts w:hint="eastAsia" w:ascii="宋体" w:hAnsi="宋体"/>
          <w:sz w:val="24"/>
          <w:szCs w:val="24"/>
          <w:lang w:val="zh-CN"/>
        </w:rPr>
        <w:t>本项目不收取投标保证金，详见本章“投标须知前附表”中的说明）。</w:t>
      </w:r>
    </w:p>
    <w:p>
      <w:pPr>
        <w:numPr>
          <w:ilvl w:val="0"/>
          <w:numId w:val="8"/>
        </w:numPr>
        <w:spacing w:line="360" w:lineRule="auto"/>
        <w:ind w:left="560" w:hanging="560"/>
        <w:rPr>
          <w:rFonts w:ascii="宋体"/>
          <w:b/>
          <w:sz w:val="24"/>
          <w:szCs w:val="24"/>
          <w:lang w:val="zh-CN"/>
        </w:rPr>
      </w:pPr>
      <w:r>
        <w:rPr>
          <w:rFonts w:hint="eastAsia" w:ascii="宋体" w:hAnsi="宋体"/>
          <w:b/>
          <w:sz w:val="24"/>
          <w:szCs w:val="24"/>
          <w:lang w:val="zh-CN"/>
        </w:rPr>
        <w:t>投标有效期</w:t>
      </w:r>
    </w:p>
    <w:p>
      <w:pPr>
        <w:numPr>
          <w:ilvl w:val="0"/>
          <w:numId w:val="20"/>
        </w:numPr>
        <w:spacing w:line="360" w:lineRule="auto"/>
        <w:ind w:left="616" w:hanging="616"/>
        <w:rPr>
          <w:rFonts w:ascii="宋体"/>
          <w:sz w:val="24"/>
          <w:szCs w:val="24"/>
          <w:lang w:val="zh-CN"/>
        </w:rPr>
      </w:pPr>
      <w:r>
        <w:rPr>
          <w:rFonts w:hint="eastAsia" w:ascii="宋体" w:hAnsi="宋体"/>
          <w:sz w:val="24"/>
          <w:szCs w:val="24"/>
          <w:lang w:val="zh-CN"/>
        </w:rPr>
        <w:t>投标有效期详见本章“投标须知前附表”中规定。</w:t>
      </w:r>
      <w:r>
        <w:rPr>
          <w:rFonts w:hint="eastAsia" w:ascii="宋体" w:hAnsi="宋体" w:cs="Helvetica"/>
          <w:kern w:val="0"/>
          <w:sz w:val="24"/>
          <w:szCs w:val="24"/>
          <w:lang w:val="zh-CN"/>
        </w:rPr>
        <w:t>投标文件中承诺的投标有效期应当不少于招标文件中载明的投标有效期。投标有效期不足的，</w:t>
      </w:r>
      <w:r>
        <w:rPr>
          <w:rFonts w:hint="eastAsia" w:ascii="宋体" w:hAnsi="宋体"/>
          <w:sz w:val="24"/>
          <w:szCs w:val="24"/>
          <w:lang w:val="zh-CN"/>
        </w:rPr>
        <w:t>按照</w:t>
      </w:r>
      <w:r>
        <w:rPr>
          <w:rFonts w:hint="eastAsia" w:ascii="宋体" w:hAnsi="宋体"/>
          <w:b/>
          <w:sz w:val="24"/>
          <w:szCs w:val="24"/>
          <w:lang w:val="zh-CN"/>
        </w:rPr>
        <w:t>无效投标处理。</w:t>
      </w:r>
    </w:p>
    <w:p>
      <w:pPr>
        <w:numPr>
          <w:ilvl w:val="0"/>
          <w:numId w:val="20"/>
        </w:numPr>
        <w:spacing w:line="360" w:lineRule="auto"/>
        <w:ind w:left="616" w:hanging="616"/>
        <w:rPr>
          <w:rFonts w:ascii="宋体"/>
          <w:sz w:val="24"/>
          <w:szCs w:val="24"/>
          <w:lang w:val="zh-CN"/>
        </w:rPr>
      </w:pPr>
      <w:r>
        <w:rPr>
          <w:rFonts w:hint="eastAsia" w:ascii="宋体" w:hAnsi="宋体"/>
          <w:sz w:val="24"/>
          <w:szCs w:val="24"/>
          <w:lang w:val="zh-CN"/>
        </w:rPr>
        <w:t>特殊情况下，在原投标有效期截止之前，集中采购机构或采购人可要求投标人延长投标有效期。这种要求与答复均应以书面形式提交。投标人可拒绝集中采购机构或采购人的这种要求，但其投标在原投标有效期期满后将不再有效。同意延长投标有效期的投标人不会被要求和允许修正其投标内容。</w:t>
      </w:r>
    </w:p>
    <w:p>
      <w:pPr>
        <w:numPr>
          <w:ilvl w:val="0"/>
          <w:numId w:val="8"/>
        </w:numPr>
        <w:spacing w:line="360" w:lineRule="auto"/>
        <w:ind w:left="560" w:hanging="560"/>
        <w:rPr>
          <w:rFonts w:ascii="宋体"/>
          <w:b/>
          <w:sz w:val="24"/>
          <w:szCs w:val="24"/>
          <w:lang w:val="zh-CN"/>
        </w:rPr>
      </w:pPr>
      <w:r>
        <w:rPr>
          <w:rFonts w:hint="eastAsia" w:ascii="宋体" w:hAnsi="宋体"/>
          <w:b/>
          <w:sz w:val="24"/>
          <w:szCs w:val="24"/>
          <w:lang w:val="zh-CN"/>
        </w:rPr>
        <w:t>投标文件的数量和签署</w:t>
      </w:r>
    </w:p>
    <w:p>
      <w:pPr>
        <w:numPr>
          <w:ilvl w:val="0"/>
          <w:numId w:val="21"/>
        </w:numPr>
        <w:spacing w:line="360" w:lineRule="auto"/>
        <w:ind w:left="616" w:hanging="616"/>
        <w:rPr>
          <w:rFonts w:ascii="宋体"/>
          <w:sz w:val="24"/>
          <w:szCs w:val="24"/>
          <w:lang w:val="zh-CN"/>
        </w:rPr>
      </w:pPr>
      <w:r>
        <w:rPr>
          <w:rFonts w:hint="eastAsia" w:ascii="宋体" w:hAnsi="宋体"/>
          <w:sz w:val="24"/>
          <w:szCs w:val="24"/>
          <w:lang w:val="zh-CN"/>
        </w:rPr>
        <w:t>投标人应按本章“投标须知前附表”中规定的份数要求编制投标文件，投标文件的副本可为正本的复印件</w:t>
      </w:r>
      <w:r>
        <w:rPr>
          <w:rFonts w:ascii="宋体"/>
          <w:sz w:val="24"/>
          <w:szCs w:val="24"/>
          <w:lang w:val="zh-CN"/>
        </w:rPr>
        <w:t>,</w:t>
      </w:r>
      <w:r>
        <w:rPr>
          <w:rFonts w:hint="eastAsia" w:ascii="宋体" w:hAnsi="宋体"/>
          <w:sz w:val="24"/>
          <w:szCs w:val="24"/>
          <w:lang w:val="zh-CN"/>
        </w:rPr>
        <w:t>但应在副本封面加盖单位公章。每套投标文件应清楚地标明“正本”、“副本”。副本与正本不一致的，以正本为准。</w:t>
      </w:r>
    </w:p>
    <w:p>
      <w:pPr>
        <w:numPr>
          <w:ilvl w:val="0"/>
          <w:numId w:val="21"/>
        </w:numPr>
        <w:spacing w:line="360" w:lineRule="auto"/>
        <w:ind w:left="616" w:hanging="616"/>
        <w:rPr>
          <w:rFonts w:ascii="宋体"/>
          <w:sz w:val="24"/>
          <w:szCs w:val="24"/>
          <w:lang w:val="zh-CN"/>
        </w:rPr>
      </w:pPr>
      <w:r>
        <w:rPr>
          <w:rFonts w:hint="eastAsia" w:ascii="宋体" w:hAnsi="宋体"/>
          <w:sz w:val="24"/>
          <w:szCs w:val="24"/>
          <w:lang w:val="zh-CN"/>
        </w:rPr>
        <w:t>投标文件的正本应打印或用不褪色墨水书写，应由法定代表人或经其正式授权的代表签字或盖章。由被授权代表签字或盖章的，应以书面形式出具授权证明，其《法定代表人授权书》应附在投标文件中。</w:t>
      </w:r>
    </w:p>
    <w:p>
      <w:pPr>
        <w:numPr>
          <w:ilvl w:val="0"/>
          <w:numId w:val="21"/>
        </w:numPr>
        <w:spacing w:line="360" w:lineRule="auto"/>
        <w:ind w:left="616" w:hanging="616"/>
        <w:rPr>
          <w:rFonts w:ascii="宋体"/>
          <w:sz w:val="24"/>
          <w:szCs w:val="24"/>
          <w:lang w:val="zh-CN"/>
        </w:rPr>
      </w:pPr>
      <w:r>
        <w:rPr>
          <w:rFonts w:hint="eastAsia" w:ascii="宋体" w:hAnsi="宋体"/>
          <w:sz w:val="24"/>
          <w:szCs w:val="24"/>
          <w:lang w:val="zh-CN"/>
        </w:rPr>
        <w:t>投标文件中任何涂改和增删，应由法定代表人或经其正式授权的代表在旁边签字后方为有效。</w:t>
      </w:r>
    </w:p>
    <w:p>
      <w:pPr>
        <w:numPr>
          <w:ilvl w:val="0"/>
          <w:numId w:val="21"/>
        </w:numPr>
        <w:spacing w:line="360" w:lineRule="auto"/>
        <w:ind w:left="616" w:hanging="616"/>
        <w:rPr>
          <w:rFonts w:ascii="宋体"/>
          <w:sz w:val="24"/>
          <w:szCs w:val="24"/>
          <w:lang w:val="zh-CN"/>
        </w:rPr>
      </w:pPr>
      <w:r>
        <w:rPr>
          <w:rFonts w:hint="eastAsia" w:ascii="宋体" w:hAnsi="宋体"/>
          <w:sz w:val="24"/>
          <w:szCs w:val="24"/>
          <w:lang w:val="zh-CN"/>
        </w:rPr>
        <w:t>招标文件中要求加盖公章及签字（签章）之处，投标文件正本中应按要求提供加盖公章及签字（签章）的原件，否则按照</w:t>
      </w:r>
      <w:r>
        <w:rPr>
          <w:rFonts w:hint="eastAsia" w:ascii="宋体" w:hAnsi="宋体"/>
          <w:b/>
          <w:sz w:val="24"/>
          <w:szCs w:val="24"/>
          <w:lang w:val="zh-CN"/>
        </w:rPr>
        <w:t>无效投标处理。</w:t>
      </w:r>
    </w:p>
    <w:p>
      <w:pPr>
        <w:numPr>
          <w:ilvl w:val="0"/>
          <w:numId w:val="8"/>
        </w:numPr>
        <w:spacing w:line="360" w:lineRule="auto"/>
        <w:ind w:left="560" w:hanging="560"/>
        <w:rPr>
          <w:rFonts w:ascii="宋体"/>
          <w:b/>
          <w:sz w:val="24"/>
          <w:szCs w:val="20"/>
          <w:lang w:val="zh-CN"/>
        </w:rPr>
      </w:pPr>
      <w:r>
        <w:rPr>
          <w:rFonts w:hint="eastAsia" w:ascii="宋体" w:hAnsi="宋体"/>
          <w:b/>
          <w:sz w:val="24"/>
          <w:szCs w:val="20"/>
          <w:lang w:val="zh-CN"/>
        </w:rPr>
        <w:t>投标文件的密封和标记</w:t>
      </w:r>
    </w:p>
    <w:p>
      <w:pPr>
        <w:numPr>
          <w:ilvl w:val="0"/>
          <w:numId w:val="22"/>
        </w:numPr>
        <w:spacing w:line="360" w:lineRule="auto"/>
        <w:ind w:left="616" w:hanging="616"/>
        <w:rPr>
          <w:rFonts w:ascii="宋体"/>
          <w:color w:val="FF0000"/>
          <w:sz w:val="24"/>
          <w:szCs w:val="20"/>
          <w:lang w:val="zh-CN"/>
        </w:rPr>
      </w:pPr>
      <w:r>
        <w:rPr>
          <w:rFonts w:hint="eastAsia" w:ascii="宋体" w:hAnsi="宋体"/>
          <w:b/>
          <w:color w:val="FF0000"/>
          <w:sz w:val="24"/>
          <w:szCs w:val="20"/>
          <w:lang w:val="zh-CN"/>
        </w:rPr>
        <w:t>投标人应将投标文件第一部分资格证明文件、第二部分商务文件、第三部分技术、服务文件一起合并装订成一本投标文件进行封装。</w:t>
      </w:r>
    </w:p>
    <w:p>
      <w:pPr>
        <w:numPr>
          <w:ilvl w:val="0"/>
          <w:numId w:val="22"/>
        </w:numPr>
        <w:spacing w:line="360" w:lineRule="auto"/>
        <w:ind w:left="616" w:hanging="616"/>
        <w:rPr>
          <w:rFonts w:ascii="宋体"/>
          <w:sz w:val="24"/>
          <w:szCs w:val="20"/>
          <w:lang w:val="zh-CN"/>
        </w:rPr>
      </w:pPr>
      <w:r>
        <w:rPr>
          <w:rFonts w:hint="eastAsia" w:ascii="宋体" w:hAnsi="宋体"/>
          <w:sz w:val="24"/>
          <w:szCs w:val="20"/>
          <w:lang w:val="zh-CN"/>
        </w:rPr>
        <w:t>投标人应将投标文件</w:t>
      </w:r>
      <w:r>
        <w:rPr>
          <w:rFonts w:hint="eastAsia" w:ascii="宋体" w:hAnsi="宋体"/>
          <w:b/>
          <w:color w:val="FF0000"/>
          <w:sz w:val="24"/>
          <w:szCs w:val="20"/>
          <w:lang w:val="zh-CN"/>
        </w:rPr>
        <w:t>正本壹本和副本肆本</w:t>
      </w:r>
      <w:r>
        <w:rPr>
          <w:rFonts w:hint="eastAsia" w:ascii="宋体" w:hAnsi="宋体"/>
          <w:sz w:val="24"/>
          <w:szCs w:val="20"/>
          <w:lang w:val="zh-CN"/>
        </w:rPr>
        <w:t>分开密封装在单独的封包中，并在封包上标明“正本”、“副本”字样。</w:t>
      </w:r>
    </w:p>
    <w:p>
      <w:pPr>
        <w:numPr>
          <w:ilvl w:val="0"/>
          <w:numId w:val="22"/>
        </w:numPr>
        <w:spacing w:line="360" w:lineRule="auto"/>
        <w:ind w:left="616" w:hanging="616"/>
        <w:rPr>
          <w:rFonts w:ascii="宋体"/>
          <w:sz w:val="24"/>
          <w:szCs w:val="20"/>
          <w:lang w:val="zh-CN"/>
        </w:rPr>
      </w:pPr>
      <w:r>
        <w:rPr>
          <w:rFonts w:hint="eastAsia" w:ascii="宋体" w:hAnsi="宋体"/>
          <w:sz w:val="24"/>
          <w:szCs w:val="20"/>
          <w:lang w:val="zh-CN"/>
        </w:rPr>
        <w:t>如果未按要求加写密封、标记或存在错误，集中采购机构对其误投或提前启封概不负责。</w:t>
      </w:r>
    </w:p>
    <w:p>
      <w:pPr>
        <w:numPr>
          <w:ilvl w:val="0"/>
          <w:numId w:val="22"/>
        </w:numPr>
        <w:spacing w:line="360" w:lineRule="auto"/>
        <w:ind w:left="616" w:hanging="616"/>
        <w:rPr>
          <w:rFonts w:ascii="宋体"/>
          <w:b/>
          <w:color w:val="FF0000"/>
          <w:sz w:val="24"/>
          <w:szCs w:val="20"/>
          <w:lang w:val="zh-CN"/>
        </w:rPr>
      </w:pPr>
      <w:r>
        <w:rPr>
          <w:rFonts w:hint="eastAsia" w:ascii="宋体" w:hAnsi="宋体"/>
          <w:color w:val="FF0000"/>
          <w:sz w:val="24"/>
          <w:szCs w:val="20"/>
          <w:lang w:val="zh-CN"/>
        </w:rPr>
        <w:t>为方便开标时唱标，投标人应将《开标一览表》原件一份</w:t>
      </w:r>
      <w:r>
        <w:rPr>
          <w:rFonts w:hint="eastAsia" w:ascii="宋体" w:hAnsi="宋体"/>
          <w:color w:val="FF0000"/>
          <w:spacing w:val="-6"/>
          <w:kern w:val="0"/>
          <w:sz w:val="24"/>
          <w:szCs w:val="20"/>
          <w:lang w:val="zh-CN"/>
        </w:rPr>
        <w:t>装入一个信封，单独密封提交</w:t>
      </w:r>
      <w:r>
        <w:rPr>
          <w:rFonts w:hint="eastAsia" w:ascii="宋体" w:hAnsi="宋体"/>
          <w:color w:val="FF0000"/>
          <w:sz w:val="24"/>
          <w:szCs w:val="20"/>
          <w:lang w:val="zh-CN"/>
        </w:rPr>
        <w:t>，并在信封上标明“开标一览表”字样。未单独提交或单独提交的上述资料未按照招标文件规定的格式填写完整并签字、盖章的集中采购机构</w:t>
      </w:r>
      <w:r>
        <w:rPr>
          <w:rFonts w:hint="eastAsia" w:ascii="宋体" w:hAnsi="宋体"/>
          <w:b/>
          <w:color w:val="FF0000"/>
          <w:sz w:val="24"/>
          <w:szCs w:val="20"/>
          <w:lang w:val="zh-CN"/>
        </w:rPr>
        <w:t>拒绝</w:t>
      </w:r>
      <w:r>
        <w:rPr>
          <w:rFonts w:hint="eastAsia" w:ascii="宋体" w:hAnsi="宋体"/>
          <w:color w:val="FF0000"/>
          <w:sz w:val="24"/>
          <w:szCs w:val="20"/>
          <w:lang w:val="zh-CN"/>
        </w:rPr>
        <w:t>其投标。</w:t>
      </w:r>
    </w:p>
    <w:p>
      <w:pPr>
        <w:numPr>
          <w:ilvl w:val="0"/>
          <w:numId w:val="22"/>
        </w:numPr>
        <w:spacing w:line="360" w:lineRule="auto"/>
        <w:ind w:left="616" w:hanging="616"/>
        <w:rPr>
          <w:rFonts w:ascii="宋体"/>
          <w:color w:val="FF0000"/>
          <w:sz w:val="24"/>
          <w:szCs w:val="20"/>
          <w:lang w:val="zh-CN"/>
        </w:rPr>
      </w:pPr>
      <w:r>
        <w:rPr>
          <w:rFonts w:hint="eastAsia" w:ascii="宋体" w:hAnsi="宋体"/>
          <w:color w:val="FF0000"/>
          <w:sz w:val="24"/>
          <w:szCs w:val="20"/>
          <w:lang w:val="zh-CN"/>
        </w:rPr>
        <w:t>“开标一览表”信封和投标文件的封包上应注明采购项目编号、项目名称、投标内容和有“在（招标文件中规定的开标日期和时间）之前不得启封”的字样，封口处加盖投标人公章。</w:t>
      </w:r>
    </w:p>
    <w:p>
      <w:pPr>
        <w:numPr>
          <w:ilvl w:val="0"/>
          <w:numId w:val="8"/>
        </w:numPr>
        <w:spacing w:line="360" w:lineRule="auto"/>
        <w:ind w:left="560" w:hanging="560"/>
        <w:rPr>
          <w:rFonts w:ascii="宋体"/>
          <w:b/>
          <w:sz w:val="24"/>
          <w:szCs w:val="20"/>
          <w:lang w:val="zh-CN"/>
        </w:rPr>
      </w:pPr>
      <w:r>
        <w:rPr>
          <w:rFonts w:hint="eastAsia" w:ascii="宋体" w:hAnsi="宋体"/>
          <w:b/>
          <w:sz w:val="24"/>
          <w:szCs w:val="20"/>
          <w:lang w:val="zh-CN"/>
        </w:rPr>
        <w:t>投标文件递交</w:t>
      </w:r>
    </w:p>
    <w:p>
      <w:pPr>
        <w:numPr>
          <w:ilvl w:val="0"/>
          <w:numId w:val="23"/>
        </w:numPr>
        <w:spacing w:line="360" w:lineRule="auto"/>
        <w:ind w:left="616" w:hanging="616"/>
        <w:rPr>
          <w:rFonts w:ascii="Helvetica" w:hAnsi="Helvetica" w:cs="Helvetica"/>
          <w:kern w:val="0"/>
          <w:sz w:val="24"/>
          <w:szCs w:val="24"/>
          <w:lang w:val="zh-CN"/>
        </w:rPr>
      </w:pPr>
      <w:r>
        <w:rPr>
          <w:rFonts w:hint="eastAsia" w:ascii="Helvetica" w:hAnsi="Helvetica" w:cs="Helvetica"/>
          <w:kern w:val="0"/>
          <w:sz w:val="24"/>
          <w:szCs w:val="24"/>
          <w:lang w:val="zh-CN"/>
        </w:rPr>
        <w:t>投标人应在不迟于投标邀请书中规定的投标截止日期和时间将投标文件密封递交至集中采购机构规定的投标地点。</w:t>
      </w:r>
    </w:p>
    <w:p>
      <w:pPr>
        <w:numPr>
          <w:ilvl w:val="0"/>
          <w:numId w:val="23"/>
        </w:numPr>
        <w:spacing w:line="360" w:lineRule="auto"/>
        <w:ind w:left="616" w:hanging="616"/>
        <w:rPr>
          <w:rFonts w:ascii="Helvetica" w:hAnsi="Helvetica" w:cs="Helvetica"/>
          <w:b/>
          <w:kern w:val="0"/>
          <w:sz w:val="24"/>
          <w:szCs w:val="24"/>
          <w:lang w:val="zh-CN"/>
        </w:rPr>
      </w:pPr>
      <w:r>
        <w:rPr>
          <w:rFonts w:hint="eastAsia" w:ascii="Helvetica" w:hAnsi="Helvetica" w:cs="Helvetica"/>
          <w:b/>
          <w:kern w:val="0"/>
          <w:sz w:val="24"/>
          <w:szCs w:val="24"/>
          <w:lang w:val="zh-CN"/>
        </w:rPr>
        <w:t>集中采购机构拒收逾期送达或者未按招标文件要求密封的投标文件。</w:t>
      </w:r>
    </w:p>
    <w:p>
      <w:pPr>
        <w:numPr>
          <w:ilvl w:val="0"/>
          <w:numId w:val="23"/>
        </w:numPr>
        <w:spacing w:line="360" w:lineRule="auto"/>
        <w:ind w:left="616" w:hanging="616"/>
        <w:rPr>
          <w:rFonts w:ascii="Helvetica" w:hAnsi="Helvetica" w:cs="Helvetica"/>
          <w:kern w:val="0"/>
          <w:sz w:val="24"/>
          <w:szCs w:val="24"/>
          <w:lang w:val="zh-CN"/>
        </w:rPr>
      </w:pPr>
      <w:r>
        <w:rPr>
          <w:rFonts w:hint="eastAsia" w:ascii="Helvetica" w:hAnsi="Helvetica" w:cs="Helvetica"/>
          <w:kern w:val="0"/>
          <w:sz w:val="24"/>
          <w:szCs w:val="24"/>
          <w:lang w:val="zh-CN"/>
        </w:rPr>
        <w:t>集中采购机构收到投标文件后，应当如实记载投标文件的送达时间和密封情况，签收保存。</w:t>
      </w:r>
    </w:p>
    <w:p>
      <w:pPr>
        <w:numPr>
          <w:ilvl w:val="0"/>
          <w:numId w:val="8"/>
        </w:numPr>
        <w:spacing w:line="360" w:lineRule="auto"/>
        <w:ind w:left="560" w:hanging="560"/>
        <w:rPr>
          <w:rFonts w:ascii="宋体"/>
          <w:b/>
          <w:sz w:val="24"/>
          <w:szCs w:val="20"/>
          <w:lang w:val="zh-CN"/>
        </w:rPr>
      </w:pPr>
      <w:r>
        <w:rPr>
          <w:rFonts w:hint="eastAsia" w:ascii="宋体" w:hAnsi="宋体"/>
          <w:b/>
          <w:sz w:val="24"/>
          <w:szCs w:val="20"/>
          <w:lang w:val="zh-CN"/>
        </w:rPr>
        <w:t>投标文件的修改和撤回</w:t>
      </w:r>
    </w:p>
    <w:p>
      <w:pPr>
        <w:numPr>
          <w:ilvl w:val="0"/>
          <w:numId w:val="24"/>
        </w:numPr>
        <w:spacing w:line="360" w:lineRule="auto"/>
        <w:ind w:left="616" w:hanging="616"/>
        <w:rPr>
          <w:rFonts w:ascii="宋体"/>
          <w:strike/>
          <w:sz w:val="24"/>
          <w:szCs w:val="20"/>
          <w:lang w:val="zh-CN"/>
        </w:rPr>
      </w:pPr>
      <w:r>
        <w:rPr>
          <w:rFonts w:hint="eastAsia" w:ascii="宋体" w:hAnsi="宋体"/>
          <w:sz w:val="24"/>
          <w:szCs w:val="20"/>
          <w:lang w:val="zh-CN"/>
        </w:rPr>
        <w:t>投标人在投标截止时间前，可以对所递交的投标文件进行补充、修改或者撤回，并书面通知集中采购机构。补充、修改的内容应当按照招标文件要求签署、盖章、密封后，作为投标文件的组成部分。</w:t>
      </w:r>
    </w:p>
    <w:p>
      <w:pPr>
        <w:numPr>
          <w:ilvl w:val="0"/>
          <w:numId w:val="24"/>
        </w:numPr>
        <w:spacing w:line="360" w:lineRule="auto"/>
        <w:ind w:left="616" w:hanging="616"/>
        <w:rPr>
          <w:rFonts w:ascii="宋体"/>
          <w:sz w:val="24"/>
          <w:szCs w:val="20"/>
          <w:lang w:val="zh-CN"/>
        </w:rPr>
      </w:pPr>
      <w:r>
        <w:rPr>
          <w:rFonts w:hint="eastAsia" w:ascii="宋体" w:hAnsi="宋体"/>
          <w:sz w:val="24"/>
          <w:szCs w:val="20"/>
          <w:lang w:val="zh-CN"/>
        </w:rPr>
        <w:t>投标有效期内投标人不得撤销其投标文件。</w:t>
      </w:r>
    </w:p>
    <w:p>
      <w:pPr>
        <w:numPr>
          <w:ilvl w:val="0"/>
          <w:numId w:val="24"/>
        </w:numPr>
        <w:spacing w:line="360" w:lineRule="auto"/>
        <w:ind w:left="616" w:hanging="616"/>
        <w:rPr>
          <w:rFonts w:ascii="宋体"/>
          <w:sz w:val="24"/>
          <w:szCs w:val="20"/>
          <w:lang w:val="zh-CN"/>
        </w:rPr>
      </w:pPr>
      <w:r>
        <w:rPr>
          <w:rFonts w:hint="eastAsia" w:ascii="宋体" w:hAnsi="宋体"/>
          <w:sz w:val="24"/>
          <w:szCs w:val="20"/>
          <w:lang w:val="zh-CN"/>
        </w:rPr>
        <w:t>投标人所递交的投标文件无论中标与否不予退还。</w:t>
      </w:r>
    </w:p>
    <w:p>
      <w:pPr>
        <w:pStyle w:val="3"/>
        <w:numPr>
          <w:ilvl w:val="0"/>
          <w:numId w:val="7"/>
        </w:numPr>
        <w:spacing w:before="40" w:after="40" w:line="360" w:lineRule="auto"/>
        <w:ind w:left="658" w:hanging="658"/>
        <w:jc w:val="left"/>
        <w:rPr>
          <w:rFonts w:ascii="宋体"/>
          <w:bCs w:val="0"/>
          <w:lang w:val="zh-CN"/>
        </w:rPr>
      </w:pPr>
      <w:bookmarkStart w:id="21" w:name="_Toc494561942"/>
      <w:bookmarkStart w:id="22" w:name="_Toc278891595"/>
      <w:bookmarkStart w:id="23" w:name="_Toc272247698"/>
      <w:bookmarkStart w:id="24" w:name="_Toc17211"/>
      <w:r>
        <w:rPr>
          <w:rFonts w:hint="eastAsia" w:ascii="宋体" w:hAnsi="宋体"/>
          <w:bCs w:val="0"/>
          <w:lang w:val="zh-CN"/>
        </w:rPr>
        <w:t>开标与评标</w:t>
      </w:r>
      <w:bookmarkEnd w:id="21"/>
      <w:bookmarkEnd w:id="22"/>
      <w:bookmarkEnd w:id="23"/>
      <w:bookmarkEnd w:id="24"/>
    </w:p>
    <w:p>
      <w:pPr>
        <w:numPr>
          <w:ilvl w:val="0"/>
          <w:numId w:val="8"/>
        </w:numPr>
        <w:spacing w:line="360" w:lineRule="auto"/>
        <w:ind w:left="560" w:hanging="560"/>
        <w:rPr>
          <w:rFonts w:ascii="宋体"/>
          <w:b/>
          <w:sz w:val="24"/>
          <w:szCs w:val="20"/>
          <w:lang w:val="zh-CN"/>
        </w:rPr>
      </w:pPr>
      <w:r>
        <w:rPr>
          <w:rFonts w:hint="eastAsia" w:ascii="宋体" w:hAnsi="宋体"/>
          <w:b/>
          <w:sz w:val="24"/>
          <w:szCs w:val="20"/>
          <w:lang w:val="zh-CN"/>
        </w:rPr>
        <w:t>开标</w:t>
      </w:r>
    </w:p>
    <w:p>
      <w:pPr>
        <w:numPr>
          <w:ilvl w:val="0"/>
          <w:numId w:val="25"/>
        </w:numPr>
        <w:spacing w:line="360" w:lineRule="auto"/>
        <w:ind w:left="616" w:hanging="616"/>
        <w:rPr>
          <w:rFonts w:ascii="宋体"/>
          <w:sz w:val="24"/>
          <w:szCs w:val="20"/>
          <w:lang w:val="zh-CN"/>
        </w:rPr>
      </w:pPr>
      <w:r>
        <w:rPr>
          <w:rFonts w:hint="eastAsia" w:ascii="宋体" w:hAnsi="宋体"/>
          <w:sz w:val="24"/>
          <w:szCs w:val="20"/>
          <w:lang w:val="zh-CN"/>
        </w:rPr>
        <w:t>集中采购机构在第一章“投标邀请书”中约定的日期、时间和地点组织公开开标。开标时采购人和投标人代表（投标人法定代表人或其授权代表）参加</w:t>
      </w:r>
      <w:r>
        <w:rPr>
          <w:rFonts w:ascii="宋体"/>
          <w:sz w:val="24"/>
          <w:szCs w:val="20"/>
          <w:lang w:val="zh-CN"/>
        </w:rPr>
        <w:t>,</w:t>
      </w:r>
      <w:r>
        <w:rPr>
          <w:rFonts w:hint="eastAsia" w:ascii="宋体" w:hAnsi="宋体"/>
          <w:sz w:val="24"/>
          <w:szCs w:val="20"/>
          <w:lang w:val="zh-CN"/>
        </w:rPr>
        <w:t>参加开标的代表应签到以证明其出席。</w:t>
      </w:r>
    </w:p>
    <w:p>
      <w:pPr>
        <w:numPr>
          <w:ilvl w:val="0"/>
          <w:numId w:val="25"/>
        </w:numPr>
        <w:spacing w:line="360" w:lineRule="auto"/>
        <w:ind w:left="616" w:hanging="616"/>
        <w:rPr>
          <w:rFonts w:ascii="宋体"/>
          <w:sz w:val="24"/>
          <w:szCs w:val="20"/>
          <w:lang w:val="zh-CN"/>
        </w:rPr>
      </w:pPr>
      <w:r>
        <w:rPr>
          <w:rFonts w:hint="eastAsia" w:ascii="宋体" w:hAnsi="宋体"/>
          <w:sz w:val="24"/>
          <w:szCs w:val="20"/>
          <w:lang w:val="zh-CN"/>
        </w:rPr>
        <w:t>投标人法定代表人或其授权代表应携带有效身份证明参加项目开标会，投标人未参加开标的，视同认可开标结果。截止</w:t>
      </w:r>
      <w:r>
        <w:rPr>
          <w:rFonts w:hint="eastAsia" w:ascii="宋体" w:hAnsi="宋体" w:cs="宋体"/>
          <w:kern w:val="0"/>
          <w:sz w:val="24"/>
          <w:szCs w:val="24"/>
        </w:rPr>
        <w:t>投标文件</w:t>
      </w:r>
      <w:r>
        <w:rPr>
          <w:rFonts w:hint="eastAsia" w:ascii="宋体" w:hAnsi="宋体"/>
          <w:sz w:val="24"/>
          <w:szCs w:val="20"/>
          <w:lang w:val="zh-CN"/>
        </w:rPr>
        <w:t>递交时间，投标人不足</w:t>
      </w:r>
      <w:r>
        <w:rPr>
          <w:rFonts w:ascii="宋体" w:hAnsi="宋体"/>
          <w:sz w:val="24"/>
          <w:szCs w:val="20"/>
          <w:lang w:val="zh-CN"/>
        </w:rPr>
        <w:t>3</w:t>
      </w:r>
      <w:r>
        <w:rPr>
          <w:rFonts w:hint="eastAsia" w:ascii="宋体" w:hAnsi="宋体"/>
          <w:sz w:val="24"/>
          <w:szCs w:val="20"/>
          <w:lang w:val="zh-CN"/>
        </w:rPr>
        <w:t>家的，不进行开标</w:t>
      </w:r>
      <w:r>
        <w:rPr>
          <w:rFonts w:hint="eastAsia" w:ascii="Helvetica" w:hAnsi="Helvetica" w:cs="Helvetica"/>
          <w:kern w:val="0"/>
          <w:sz w:val="24"/>
          <w:szCs w:val="24"/>
          <w:lang w:val="zh-CN"/>
        </w:rPr>
        <w:t>。</w:t>
      </w:r>
    </w:p>
    <w:p>
      <w:pPr>
        <w:numPr>
          <w:ilvl w:val="0"/>
          <w:numId w:val="25"/>
        </w:numPr>
        <w:spacing w:line="360" w:lineRule="auto"/>
        <w:ind w:left="616" w:hanging="616"/>
        <w:rPr>
          <w:rFonts w:ascii="宋体"/>
          <w:sz w:val="24"/>
          <w:szCs w:val="20"/>
          <w:lang w:val="zh-CN"/>
        </w:rPr>
      </w:pPr>
      <w:r>
        <w:rPr>
          <w:rFonts w:hint="eastAsia" w:ascii="宋体" w:hAnsi="宋体"/>
          <w:sz w:val="24"/>
          <w:szCs w:val="20"/>
          <w:lang w:val="zh-CN"/>
        </w:rPr>
        <w:t>开标时，由投标人或其推选的代表检查投标文件的密封情况，经确认无误后由集中采购机构工作人员当众拆封，宣布投标人名称、投标价格和招标文件规定的需要宣布的其他内容。</w:t>
      </w:r>
    </w:p>
    <w:p>
      <w:pPr>
        <w:numPr>
          <w:ilvl w:val="0"/>
          <w:numId w:val="25"/>
        </w:numPr>
        <w:spacing w:line="360" w:lineRule="auto"/>
        <w:ind w:left="616" w:hanging="616"/>
        <w:rPr>
          <w:rFonts w:ascii="宋体"/>
          <w:sz w:val="24"/>
          <w:szCs w:val="20"/>
          <w:lang w:val="zh-CN"/>
        </w:rPr>
      </w:pPr>
      <w:r>
        <w:rPr>
          <w:rFonts w:hint="eastAsia" w:ascii="宋体" w:hAnsi="宋体"/>
          <w:sz w:val="24"/>
        </w:rPr>
        <w:t>开标时，投标文件中《开标一览表》内容与投标文件中明细表内容不一致的，以《开标一览表》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numPr>
          <w:ilvl w:val="0"/>
          <w:numId w:val="25"/>
        </w:numPr>
        <w:spacing w:line="360" w:lineRule="auto"/>
        <w:ind w:left="616" w:hanging="616"/>
        <w:rPr>
          <w:rFonts w:ascii="宋体"/>
          <w:sz w:val="24"/>
          <w:szCs w:val="20"/>
          <w:lang w:val="zh-CN"/>
        </w:rPr>
      </w:pPr>
      <w:r>
        <w:rPr>
          <w:rFonts w:hint="eastAsia" w:ascii="宋体" w:hAnsi="宋体"/>
          <w:sz w:val="24"/>
          <w:szCs w:val="20"/>
          <w:lang w:val="zh-CN"/>
        </w:rPr>
        <w:t>集中采购机构负责对开标过程进行记录，由参加开标的各投标人代表和相关工作人员对开标记录进行签字确认。</w:t>
      </w:r>
    </w:p>
    <w:p>
      <w:pPr>
        <w:numPr>
          <w:ilvl w:val="0"/>
          <w:numId w:val="25"/>
        </w:numPr>
        <w:spacing w:line="360" w:lineRule="auto"/>
        <w:ind w:left="616" w:hanging="616"/>
        <w:rPr>
          <w:rFonts w:ascii="宋体"/>
          <w:sz w:val="24"/>
          <w:szCs w:val="20"/>
          <w:lang w:val="zh-CN"/>
        </w:rPr>
      </w:pPr>
      <w:r>
        <w:rPr>
          <w:rFonts w:hint="eastAsia" w:ascii="宋体" w:hAnsi="宋体"/>
          <w:sz w:val="24"/>
          <w:szCs w:val="20"/>
          <w:lang w:val="zh-CN"/>
        </w:rPr>
        <w:t>投标人代表对开标过程和开标记录有疑义，以及认为采购人、集中采购机构相关工作人员有需要回避的情形的，应当场提出询问或者回避申请。采购人、集中采购机构将及时处理投标人代表提出的询问或者回避申请。</w:t>
      </w:r>
    </w:p>
    <w:p>
      <w:pPr>
        <w:numPr>
          <w:ilvl w:val="0"/>
          <w:numId w:val="8"/>
        </w:numPr>
        <w:spacing w:line="360" w:lineRule="auto"/>
        <w:ind w:left="560" w:hanging="560"/>
        <w:rPr>
          <w:rFonts w:ascii="宋体"/>
          <w:b/>
          <w:sz w:val="24"/>
          <w:szCs w:val="20"/>
          <w:lang w:val="zh-CN"/>
        </w:rPr>
      </w:pPr>
      <w:r>
        <w:rPr>
          <w:rFonts w:hint="eastAsia" w:ascii="宋体" w:hAnsi="宋体"/>
          <w:b/>
          <w:sz w:val="24"/>
          <w:szCs w:val="20"/>
          <w:lang w:val="zh-CN"/>
        </w:rPr>
        <w:t>资格审查</w:t>
      </w:r>
    </w:p>
    <w:p>
      <w:pPr>
        <w:numPr>
          <w:ilvl w:val="0"/>
          <w:numId w:val="26"/>
        </w:numPr>
        <w:spacing w:line="360" w:lineRule="auto"/>
        <w:ind w:left="616" w:hanging="616"/>
        <w:rPr>
          <w:rFonts w:ascii="Helvetica" w:hAnsi="Helvetica" w:cs="Helvetica"/>
          <w:color w:val="FF0000"/>
          <w:kern w:val="0"/>
          <w:sz w:val="24"/>
          <w:szCs w:val="24"/>
          <w:lang w:val="zh-CN"/>
        </w:rPr>
      </w:pPr>
      <w:r>
        <w:rPr>
          <w:rFonts w:hint="eastAsia" w:ascii="宋体" w:hAnsi="宋体"/>
          <w:bCs/>
          <w:color w:val="FF0000"/>
          <w:sz w:val="24"/>
          <w:szCs w:val="20"/>
          <w:lang w:val="zh-CN"/>
        </w:rPr>
        <w:t>公开招标采购项目开标结束后，采购人依据法律、法规及招标文件的规定，对投标人的资格进行审查，以确定投标人资格是否合格。</w:t>
      </w:r>
      <w:r>
        <w:rPr>
          <w:rFonts w:hint="eastAsia" w:ascii="Helvetica" w:hAnsi="Helvetica" w:cs="Helvetica"/>
          <w:color w:val="FF0000"/>
          <w:kern w:val="0"/>
          <w:sz w:val="24"/>
          <w:szCs w:val="24"/>
          <w:lang w:val="zh-CN"/>
        </w:rPr>
        <w:t>合格投标人不足</w:t>
      </w:r>
      <w:r>
        <w:rPr>
          <w:rFonts w:ascii="宋体" w:hAnsi="宋体" w:cs="Helvetica"/>
          <w:color w:val="FF0000"/>
          <w:kern w:val="0"/>
          <w:sz w:val="24"/>
          <w:szCs w:val="24"/>
          <w:lang w:val="zh-CN"/>
        </w:rPr>
        <w:t>3</w:t>
      </w:r>
      <w:r>
        <w:rPr>
          <w:rFonts w:hint="eastAsia" w:ascii="Helvetica" w:hAnsi="Helvetica" w:cs="Helvetica"/>
          <w:color w:val="FF0000"/>
          <w:kern w:val="0"/>
          <w:sz w:val="24"/>
          <w:szCs w:val="24"/>
          <w:lang w:val="zh-CN"/>
        </w:rPr>
        <w:t>家的，不进行评标。</w:t>
      </w:r>
    </w:p>
    <w:p>
      <w:pPr>
        <w:numPr>
          <w:ilvl w:val="0"/>
          <w:numId w:val="26"/>
        </w:numPr>
        <w:spacing w:line="360" w:lineRule="auto"/>
        <w:ind w:left="616" w:hanging="616"/>
        <w:rPr>
          <w:rFonts w:ascii="宋体"/>
          <w:bCs/>
          <w:sz w:val="24"/>
          <w:szCs w:val="20"/>
          <w:lang w:val="zh-CN"/>
        </w:rPr>
      </w:pPr>
      <w:r>
        <w:rPr>
          <w:rFonts w:hint="eastAsia" w:ascii="宋体" w:hAnsi="宋体"/>
          <w:bCs/>
          <w:sz w:val="24"/>
          <w:szCs w:val="20"/>
          <w:lang w:val="zh-CN"/>
        </w:rPr>
        <w:t>资格审查详见第四章“资格审查方法及标准”。</w:t>
      </w:r>
    </w:p>
    <w:p>
      <w:pPr>
        <w:numPr>
          <w:ilvl w:val="0"/>
          <w:numId w:val="8"/>
        </w:numPr>
        <w:spacing w:line="360" w:lineRule="auto"/>
        <w:ind w:left="560" w:hanging="560"/>
        <w:rPr>
          <w:rFonts w:ascii="宋体"/>
          <w:b/>
          <w:sz w:val="24"/>
          <w:szCs w:val="20"/>
          <w:lang w:val="zh-CN"/>
        </w:rPr>
      </w:pPr>
      <w:r>
        <w:rPr>
          <w:rFonts w:hint="eastAsia" w:ascii="宋体" w:hAnsi="宋体"/>
          <w:b/>
          <w:sz w:val="24"/>
          <w:szCs w:val="20"/>
          <w:lang w:val="zh-CN"/>
        </w:rPr>
        <w:t>评标方法</w:t>
      </w:r>
    </w:p>
    <w:p>
      <w:pPr>
        <w:numPr>
          <w:ilvl w:val="0"/>
          <w:numId w:val="27"/>
        </w:numPr>
        <w:spacing w:line="360" w:lineRule="auto"/>
        <w:ind w:left="616" w:hanging="616"/>
        <w:rPr>
          <w:rFonts w:ascii="宋体"/>
          <w:bCs/>
          <w:sz w:val="24"/>
          <w:szCs w:val="20"/>
          <w:lang w:val="zh-CN"/>
        </w:rPr>
      </w:pPr>
      <w:r>
        <w:rPr>
          <w:rFonts w:hint="eastAsia" w:ascii="宋体" w:hAnsi="宋体"/>
          <w:bCs/>
          <w:sz w:val="24"/>
          <w:szCs w:val="20"/>
          <w:lang w:val="zh-CN"/>
        </w:rPr>
        <w:t>最低评标价法。最低评标价法是指投标文件满足招标文件全部实质性要求，且投标报价最低的投标人为中标候选人的评标方法。</w:t>
      </w:r>
    </w:p>
    <w:p>
      <w:pPr>
        <w:numPr>
          <w:ilvl w:val="0"/>
          <w:numId w:val="27"/>
        </w:numPr>
        <w:spacing w:line="360" w:lineRule="auto"/>
        <w:ind w:left="616" w:hanging="616"/>
        <w:rPr>
          <w:rFonts w:ascii="宋体"/>
          <w:bCs/>
          <w:sz w:val="24"/>
          <w:szCs w:val="20"/>
          <w:lang w:val="zh-CN"/>
        </w:rPr>
      </w:pPr>
      <w:r>
        <w:rPr>
          <w:rFonts w:hint="eastAsia" w:ascii="宋体" w:hAnsi="宋体"/>
          <w:bCs/>
          <w:sz w:val="24"/>
          <w:szCs w:val="20"/>
          <w:lang w:val="zh-CN"/>
        </w:rPr>
        <w:t>综合评分法。综合评分法是指投标文件满足招标文件全部实质性要求，且按照评审因素的量化指标评审得分最高的投标人为中标候选人的评标方法。</w:t>
      </w:r>
    </w:p>
    <w:p>
      <w:pPr>
        <w:numPr>
          <w:ilvl w:val="0"/>
          <w:numId w:val="27"/>
        </w:numPr>
        <w:spacing w:line="360" w:lineRule="auto"/>
        <w:ind w:left="616" w:hanging="616"/>
        <w:rPr>
          <w:rFonts w:ascii="宋体"/>
          <w:bCs/>
          <w:sz w:val="24"/>
          <w:szCs w:val="20"/>
          <w:lang w:val="zh-CN"/>
        </w:rPr>
      </w:pPr>
      <w:r>
        <w:rPr>
          <w:rFonts w:hint="eastAsia" w:ascii="Helvetica" w:hAnsi="Helvetica" w:cs="Helvetica"/>
          <w:kern w:val="0"/>
          <w:sz w:val="24"/>
          <w:szCs w:val="24"/>
          <w:lang w:val="zh-CN"/>
        </w:rPr>
        <w:t>评标方法详见第五章“评标方法、程序及标准”</w:t>
      </w:r>
      <w:r>
        <w:rPr>
          <w:rFonts w:hint="eastAsia" w:ascii="宋体" w:hAnsi="宋体"/>
          <w:bCs/>
          <w:sz w:val="24"/>
          <w:szCs w:val="20"/>
          <w:lang w:val="zh-CN"/>
        </w:rPr>
        <w:t>。</w:t>
      </w:r>
    </w:p>
    <w:p>
      <w:pPr>
        <w:numPr>
          <w:ilvl w:val="0"/>
          <w:numId w:val="8"/>
        </w:numPr>
        <w:spacing w:line="360" w:lineRule="auto"/>
        <w:ind w:left="560" w:hanging="560"/>
        <w:rPr>
          <w:rFonts w:ascii="宋体"/>
          <w:b/>
          <w:sz w:val="24"/>
          <w:szCs w:val="20"/>
          <w:lang w:val="zh-CN"/>
        </w:rPr>
      </w:pPr>
      <w:r>
        <w:rPr>
          <w:rFonts w:hint="eastAsia" w:ascii="宋体" w:hAnsi="宋体"/>
          <w:b/>
          <w:sz w:val="24"/>
          <w:szCs w:val="20"/>
          <w:lang w:val="zh-CN"/>
        </w:rPr>
        <w:t>评标委员会的组成</w:t>
      </w:r>
    </w:p>
    <w:p>
      <w:pPr>
        <w:numPr>
          <w:ilvl w:val="0"/>
          <w:numId w:val="28"/>
        </w:numPr>
        <w:spacing w:line="360" w:lineRule="auto"/>
        <w:ind w:left="616" w:hanging="616"/>
        <w:rPr>
          <w:rFonts w:ascii="宋体"/>
          <w:sz w:val="24"/>
          <w:szCs w:val="20"/>
          <w:lang w:val="zh-CN"/>
        </w:rPr>
      </w:pPr>
      <w:r>
        <w:rPr>
          <w:rFonts w:hint="eastAsia" w:ascii="宋体" w:hAnsi="宋体" w:cs="Helvetica"/>
          <w:kern w:val="0"/>
          <w:sz w:val="24"/>
          <w:szCs w:val="24"/>
          <w:lang w:val="zh-CN"/>
        </w:rPr>
        <w:t>评标委员会由采购人代表和评审专家组成，成员人数应当为</w:t>
      </w:r>
      <w:r>
        <w:rPr>
          <w:rFonts w:ascii="宋体" w:hAnsi="宋体" w:cs="Helvetica"/>
          <w:kern w:val="0"/>
          <w:sz w:val="24"/>
          <w:szCs w:val="24"/>
          <w:lang w:val="zh-CN"/>
        </w:rPr>
        <w:t>5</w:t>
      </w:r>
      <w:r>
        <w:rPr>
          <w:rFonts w:hint="eastAsia" w:ascii="宋体" w:hAnsi="宋体" w:cs="Helvetica"/>
          <w:kern w:val="0"/>
          <w:sz w:val="24"/>
          <w:szCs w:val="24"/>
          <w:lang w:val="zh-CN"/>
        </w:rPr>
        <w:t>人及以上单数，其中评审专家不得少于成员总数的三分之二；</w:t>
      </w:r>
      <w:r>
        <w:rPr>
          <w:rFonts w:hint="eastAsia" w:ascii="宋体" w:hAnsi="宋体"/>
          <w:sz w:val="24"/>
          <w:szCs w:val="20"/>
          <w:lang w:val="zh-CN"/>
        </w:rPr>
        <w:t>采购预算金额在</w:t>
      </w:r>
      <w:r>
        <w:rPr>
          <w:rFonts w:ascii="宋体" w:hAnsi="宋体"/>
          <w:sz w:val="24"/>
          <w:szCs w:val="20"/>
          <w:lang w:val="zh-CN"/>
        </w:rPr>
        <w:t>1000</w:t>
      </w:r>
      <w:r>
        <w:rPr>
          <w:rFonts w:hint="eastAsia" w:ascii="宋体" w:hAnsi="宋体"/>
          <w:sz w:val="24"/>
          <w:szCs w:val="20"/>
          <w:lang w:val="zh-CN"/>
        </w:rPr>
        <w:t>万元及以上、技术复杂或社会影响较大的项目，评标委员会成员人数应当为</w:t>
      </w:r>
      <w:r>
        <w:rPr>
          <w:rFonts w:ascii="宋体" w:hAnsi="宋体"/>
          <w:sz w:val="24"/>
          <w:szCs w:val="20"/>
          <w:lang w:val="zh-CN"/>
        </w:rPr>
        <w:t>7</w:t>
      </w:r>
      <w:r>
        <w:rPr>
          <w:rFonts w:hint="eastAsia" w:ascii="宋体" w:hAnsi="宋体"/>
          <w:sz w:val="24"/>
          <w:szCs w:val="20"/>
          <w:lang w:val="zh-CN"/>
        </w:rPr>
        <w:t>人及以上单数。</w:t>
      </w:r>
    </w:p>
    <w:p>
      <w:pPr>
        <w:numPr>
          <w:ilvl w:val="0"/>
          <w:numId w:val="28"/>
        </w:numPr>
        <w:spacing w:line="360" w:lineRule="auto"/>
        <w:ind w:left="616" w:hanging="616"/>
        <w:rPr>
          <w:rFonts w:ascii="宋体"/>
          <w:sz w:val="24"/>
          <w:szCs w:val="20"/>
          <w:lang w:val="zh-CN"/>
        </w:rPr>
      </w:pPr>
      <w:r>
        <w:rPr>
          <w:rFonts w:hint="eastAsia" w:ascii="宋体" w:hAnsi="宋体"/>
          <w:sz w:val="24"/>
          <w:szCs w:val="20"/>
          <w:lang w:val="zh-CN"/>
        </w:rPr>
        <w:t>评标委员会成员依法从政府采购专家库中随机抽取。对技术复杂、专业性强的采购项目，通过随机方式难以确定合适评审专家的，经主管预算单位同意，采购人可以自行选定相应专业领域的评审专家。</w:t>
      </w:r>
    </w:p>
    <w:p>
      <w:pPr>
        <w:numPr>
          <w:ilvl w:val="0"/>
          <w:numId w:val="8"/>
        </w:numPr>
        <w:spacing w:line="360" w:lineRule="auto"/>
        <w:ind w:left="560" w:hanging="560"/>
        <w:rPr>
          <w:rFonts w:ascii="宋体"/>
          <w:b/>
          <w:sz w:val="24"/>
          <w:szCs w:val="20"/>
          <w:lang w:val="zh-CN"/>
        </w:rPr>
      </w:pPr>
      <w:r>
        <w:rPr>
          <w:rFonts w:hint="eastAsia" w:ascii="宋体" w:hAnsi="宋体"/>
          <w:b/>
          <w:sz w:val="24"/>
          <w:szCs w:val="20"/>
          <w:lang w:val="zh-CN"/>
        </w:rPr>
        <w:t>评标程序</w:t>
      </w:r>
    </w:p>
    <w:p>
      <w:pPr>
        <w:numPr>
          <w:ilvl w:val="0"/>
          <w:numId w:val="29"/>
        </w:numPr>
        <w:spacing w:line="360" w:lineRule="auto"/>
        <w:ind w:left="616" w:hanging="616"/>
        <w:rPr>
          <w:rFonts w:ascii="宋体"/>
          <w:sz w:val="24"/>
          <w:szCs w:val="20"/>
          <w:lang w:val="zh-CN"/>
        </w:rPr>
      </w:pPr>
      <w:r>
        <w:rPr>
          <w:rFonts w:hint="eastAsia" w:ascii="Helvetica" w:hAnsi="Helvetica" w:cs="Helvetica"/>
          <w:kern w:val="0"/>
          <w:sz w:val="24"/>
          <w:szCs w:val="24"/>
          <w:lang w:val="zh-CN"/>
        </w:rPr>
        <w:t>评标委员会负责具体评标事务，并独立履行下列职责：</w:t>
      </w:r>
    </w:p>
    <w:p>
      <w:pPr>
        <w:numPr>
          <w:ilvl w:val="0"/>
          <w:numId w:val="30"/>
        </w:numPr>
        <w:spacing w:line="360" w:lineRule="auto"/>
        <w:ind w:left="980" w:hanging="854"/>
        <w:rPr>
          <w:rFonts w:ascii="宋体"/>
          <w:sz w:val="24"/>
          <w:szCs w:val="20"/>
          <w:lang w:val="zh-CN"/>
        </w:rPr>
      </w:pPr>
      <w:r>
        <w:rPr>
          <w:rFonts w:hint="eastAsia" w:ascii="宋体" w:hAnsi="宋体"/>
          <w:sz w:val="24"/>
          <w:szCs w:val="20"/>
          <w:lang w:val="zh-CN"/>
        </w:rPr>
        <w:t>审查、评价投标文件是否符合招标文件的商务、技术等实质性要求；</w:t>
      </w:r>
    </w:p>
    <w:p>
      <w:pPr>
        <w:numPr>
          <w:ilvl w:val="0"/>
          <w:numId w:val="30"/>
        </w:numPr>
        <w:spacing w:line="360" w:lineRule="auto"/>
        <w:ind w:left="980" w:hanging="854"/>
        <w:rPr>
          <w:rFonts w:ascii="宋体"/>
          <w:sz w:val="24"/>
          <w:szCs w:val="20"/>
          <w:lang w:val="zh-CN"/>
        </w:rPr>
      </w:pPr>
      <w:r>
        <w:rPr>
          <w:rFonts w:hint="eastAsia" w:ascii="宋体" w:hAnsi="宋体"/>
          <w:sz w:val="24"/>
          <w:szCs w:val="20"/>
          <w:lang w:val="zh-CN"/>
        </w:rPr>
        <w:t>要求投标人对投标文件有关事项作出澄清或者说明；</w:t>
      </w:r>
    </w:p>
    <w:p>
      <w:pPr>
        <w:numPr>
          <w:ilvl w:val="0"/>
          <w:numId w:val="30"/>
        </w:numPr>
        <w:spacing w:line="360" w:lineRule="auto"/>
        <w:ind w:left="980" w:hanging="854"/>
        <w:rPr>
          <w:rFonts w:ascii="宋体"/>
          <w:sz w:val="24"/>
          <w:szCs w:val="20"/>
          <w:lang w:val="zh-CN"/>
        </w:rPr>
      </w:pPr>
      <w:r>
        <w:rPr>
          <w:rFonts w:hint="eastAsia" w:ascii="宋体" w:hAnsi="宋体"/>
          <w:sz w:val="24"/>
          <w:szCs w:val="20"/>
          <w:lang w:val="zh-CN"/>
        </w:rPr>
        <w:t>对投标文件进行综合比较和评价；</w:t>
      </w:r>
    </w:p>
    <w:p>
      <w:pPr>
        <w:numPr>
          <w:ilvl w:val="0"/>
          <w:numId w:val="30"/>
        </w:numPr>
        <w:spacing w:line="360" w:lineRule="auto"/>
        <w:ind w:left="980" w:hanging="854"/>
        <w:rPr>
          <w:rFonts w:ascii="宋体"/>
          <w:sz w:val="24"/>
          <w:szCs w:val="20"/>
          <w:lang w:val="zh-CN"/>
        </w:rPr>
      </w:pPr>
      <w:r>
        <w:rPr>
          <w:rFonts w:hint="eastAsia" w:ascii="宋体" w:hAnsi="宋体"/>
          <w:sz w:val="24"/>
          <w:szCs w:val="20"/>
          <w:lang w:val="zh-CN"/>
        </w:rPr>
        <w:t>确定中标候选人名单或中标人；</w:t>
      </w:r>
    </w:p>
    <w:p>
      <w:pPr>
        <w:numPr>
          <w:ilvl w:val="0"/>
          <w:numId w:val="30"/>
        </w:numPr>
        <w:spacing w:line="360" w:lineRule="auto"/>
        <w:ind w:left="980" w:hanging="854"/>
        <w:rPr>
          <w:rFonts w:ascii="宋体"/>
          <w:sz w:val="24"/>
          <w:szCs w:val="20"/>
          <w:lang w:val="zh-CN"/>
        </w:rPr>
      </w:pPr>
      <w:r>
        <w:rPr>
          <w:rFonts w:hint="eastAsia" w:ascii="宋体" w:hAnsi="宋体"/>
          <w:sz w:val="24"/>
          <w:szCs w:val="20"/>
          <w:lang w:val="zh-CN"/>
        </w:rPr>
        <w:t>向采购人、集中采购机构或者有关部门报告评标中发现的违法行为。</w:t>
      </w:r>
    </w:p>
    <w:p>
      <w:pPr>
        <w:numPr>
          <w:ilvl w:val="0"/>
          <w:numId w:val="29"/>
        </w:numPr>
        <w:spacing w:line="360" w:lineRule="auto"/>
        <w:ind w:left="616" w:hanging="616"/>
        <w:rPr>
          <w:rFonts w:ascii="Helvetica" w:hAnsi="Helvetica" w:cs="Helvetica"/>
          <w:kern w:val="0"/>
          <w:sz w:val="24"/>
          <w:szCs w:val="24"/>
          <w:lang w:val="zh-CN"/>
        </w:rPr>
      </w:pPr>
      <w:r>
        <w:rPr>
          <w:rFonts w:hint="eastAsia" w:ascii="Helvetica" w:hAnsi="Helvetica" w:cs="Helvetica"/>
          <w:kern w:val="0"/>
          <w:sz w:val="24"/>
          <w:szCs w:val="24"/>
          <w:lang w:val="zh-CN"/>
        </w:rPr>
        <w:t>评标程序详见第五章“评标方法、程序及标准”。</w:t>
      </w:r>
    </w:p>
    <w:p>
      <w:pPr>
        <w:pStyle w:val="3"/>
        <w:numPr>
          <w:ilvl w:val="0"/>
          <w:numId w:val="7"/>
        </w:numPr>
        <w:spacing w:before="40" w:after="40" w:line="360" w:lineRule="auto"/>
        <w:ind w:left="658" w:hanging="658"/>
        <w:jc w:val="left"/>
        <w:rPr>
          <w:rFonts w:ascii="宋体"/>
          <w:bCs w:val="0"/>
          <w:lang w:val="zh-CN"/>
        </w:rPr>
      </w:pPr>
      <w:bookmarkStart w:id="25" w:name="_Toc494561943"/>
      <w:bookmarkStart w:id="26" w:name="_Toc20928"/>
      <w:r>
        <w:rPr>
          <w:rFonts w:hint="eastAsia" w:ascii="宋体" w:hAnsi="宋体"/>
          <w:bCs w:val="0"/>
          <w:lang w:val="zh-CN"/>
        </w:rPr>
        <w:t>投标人信用信息及查询</w:t>
      </w:r>
      <w:bookmarkEnd w:id="25"/>
      <w:bookmarkEnd w:id="26"/>
    </w:p>
    <w:p>
      <w:pPr>
        <w:numPr>
          <w:ilvl w:val="0"/>
          <w:numId w:val="8"/>
        </w:numPr>
        <w:spacing w:line="360" w:lineRule="auto"/>
        <w:ind w:left="560" w:hanging="560"/>
        <w:rPr>
          <w:rFonts w:ascii="宋体"/>
          <w:b/>
          <w:sz w:val="24"/>
          <w:szCs w:val="20"/>
          <w:lang w:val="zh-CN"/>
        </w:rPr>
      </w:pPr>
      <w:r>
        <w:rPr>
          <w:rFonts w:hint="eastAsia" w:ascii="宋体" w:hAnsi="宋体"/>
          <w:b/>
          <w:sz w:val="24"/>
          <w:szCs w:val="20"/>
          <w:lang w:val="zh-CN"/>
        </w:rPr>
        <w:t>信用信息查询渠道及使用规则</w:t>
      </w:r>
    </w:p>
    <w:p>
      <w:pPr>
        <w:numPr>
          <w:ilvl w:val="0"/>
          <w:numId w:val="31"/>
        </w:numPr>
        <w:spacing w:line="360" w:lineRule="auto"/>
        <w:ind w:left="616" w:hanging="616"/>
        <w:rPr>
          <w:rFonts w:ascii="宋体" w:cs="Helvetica"/>
          <w:kern w:val="0"/>
          <w:sz w:val="24"/>
          <w:szCs w:val="24"/>
          <w:lang w:val="zh-CN"/>
        </w:rPr>
      </w:pPr>
      <w:r>
        <w:rPr>
          <w:rFonts w:hint="eastAsia" w:ascii="宋体" w:hAnsi="宋体" w:cs="Helvetica"/>
          <w:kern w:val="0"/>
          <w:sz w:val="24"/>
          <w:szCs w:val="24"/>
          <w:lang w:val="zh-CN"/>
        </w:rPr>
        <w:t>按照《关于在政府采购活动中查询及使用信用记录有关问题的通知》的要求，参与政府采购的投标人，信用记录的查询渠道为“信用中国”网站</w:t>
      </w:r>
      <w:r>
        <w:rPr>
          <w:rFonts w:ascii="宋体" w:hAnsi="宋体" w:cs="Helvetica"/>
          <w:kern w:val="0"/>
          <w:sz w:val="24"/>
          <w:szCs w:val="24"/>
          <w:lang w:val="zh-CN"/>
        </w:rPr>
        <w:t>(www.creditchina.gov.cn)</w:t>
      </w:r>
      <w:r>
        <w:rPr>
          <w:rFonts w:hint="eastAsia" w:ascii="宋体" w:hAnsi="宋体" w:cs="Helvetica"/>
          <w:kern w:val="0"/>
          <w:sz w:val="24"/>
          <w:szCs w:val="24"/>
          <w:lang w:val="zh-CN"/>
        </w:rPr>
        <w:t>、中国政府采购网</w:t>
      </w:r>
      <w:r>
        <w:rPr>
          <w:rFonts w:ascii="宋体" w:hAnsi="宋体" w:cs="Helvetica"/>
          <w:kern w:val="0"/>
          <w:sz w:val="24"/>
          <w:szCs w:val="24"/>
          <w:lang w:val="zh-CN"/>
        </w:rPr>
        <w:t>(</w:t>
      </w:r>
      <w:r>
        <w:fldChar w:fldCharType="begin"/>
      </w:r>
      <w:r>
        <w:instrText xml:space="preserve"> HYPERLINK "http://www.ccgp.gov.cn" </w:instrText>
      </w:r>
      <w:r>
        <w:fldChar w:fldCharType="separate"/>
      </w:r>
      <w:r>
        <w:rPr>
          <w:rFonts w:ascii="宋体" w:hAnsi="宋体" w:cs="Helvetica"/>
          <w:kern w:val="0"/>
          <w:sz w:val="24"/>
          <w:szCs w:val="24"/>
          <w:lang w:val="zh-CN"/>
        </w:rPr>
        <w:t>www.ccgp.gov.cn</w:t>
      </w:r>
      <w:r>
        <w:rPr>
          <w:rFonts w:ascii="宋体" w:hAnsi="宋体" w:cs="Helvetica"/>
          <w:kern w:val="0"/>
          <w:sz w:val="24"/>
          <w:szCs w:val="24"/>
          <w:lang w:val="zh-CN"/>
        </w:rPr>
        <w:fldChar w:fldCharType="end"/>
      </w:r>
      <w:r>
        <w:rPr>
          <w:rFonts w:ascii="宋体" w:hAnsi="宋体" w:cs="Helvetica"/>
          <w:kern w:val="0"/>
          <w:sz w:val="24"/>
          <w:szCs w:val="24"/>
          <w:lang w:val="zh-CN"/>
        </w:rPr>
        <w:t>)</w:t>
      </w:r>
      <w:r>
        <w:rPr>
          <w:rFonts w:hint="eastAsia" w:ascii="宋体" w:hAnsi="宋体" w:cs="Helvetica"/>
          <w:kern w:val="0"/>
          <w:sz w:val="24"/>
          <w:szCs w:val="24"/>
          <w:lang w:val="zh-CN"/>
        </w:rPr>
        <w:t>。</w:t>
      </w:r>
    </w:p>
    <w:p>
      <w:pPr>
        <w:numPr>
          <w:ilvl w:val="0"/>
          <w:numId w:val="31"/>
        </w:numPr>
        <w:spacing w:line="360" w:lineRule="auto"/>
        <w:ind w:left="616" w:hanging="616"/>
        <w:rPr>
          <w:rFonts w:ascii="宋体" w:cs="Helvetica"/>
          <w:kern w:val="0"/>
          <w:sz w:val="24"/>
          <w:szCs w:val="24"/>
          <w:lang w:val="zh-CN"/>
        </w:rPr>
      </w:pPr>
      <w:r>
        <w:rPr>
          <w:rFonts w:hint="eastAsia" w:ascii="宋体" w:hAnsi="宋体" w:cs="Helvetica"/>
          <w:kern w:val="0"/>
          <w:sz w:val="24"/>
          <w:szCs w:val="24"/>
          <w:lang w:val="zh-CN"/>
        </w:rPr>
        <w:t>列入失信被执行人、重大税收违法案件当事人名单、政府采购严重违法失信行为记录名单的供应商，集中采购机构</w:t>
      </w:r>
      <w:r>
        <w:rPr>
          <w:rFonts w:hint="eastAsia" w:ascii="宋体" w:hAnsi="宋体" w:cs="Helvetica"/>
          <w:b/>
          <w:kern w:val="0"/>
          <w:sz w:val="24"/>
          <w:szCs w:val="24"/>
          <w:lang w:val="zh-CN"/>
        </w:rPr>
        <w:t>拒绝</w:t>
      </w:r>
      <w:r>
        <w:rPr>
          <w:rFonts w:hint="eastAsia" w:ascii="宋体" w:hAnsi="宋体" w:cs="Helvetica"/>
          <w:kern w:val="0"/>
          <w:sz w:val="24"/>
          <w:szCs w:val="24"/>
          <w:lang w:val="zh-CN"/>
        </w:rPr>
        <w:t>其参与政府采购活动。</w:t>
      </w:r>
    </w:p>
    <w:p>
      <w:pPr>
        <w:numPr>
          <w:ilvl w:val="0"/>
          <w:numId w:val="31"/>
        </w:numPr>
        <w:spacing w:line="360" w:lineRule="auto"/>
        <w:ind w:left="616" w:hanging="616"/>
        <w:rPr>
          <w:rFonts w:ascii="宋体" w:cs="Helvetica"/>
          <w:kern w:val="0"/>
          <w:sz w:val="24"/>
          <w:szCs w:val="24"/>
          <w:lang w:val="zh-CN"/>
        </w:rPr>
      </w:pPr>
      <w:r>
        <w:rPr>
          <w:rFonts w:hint="eastAsia" w:ascii="宋体" w:hAnsi="宋体" w:cs="Helvetica"/>
          <w:kern w:val="0"/>
          <w:sz w:val="24"/>
          <w:szCs w:val="24"/>
          <w:lang w:val="zh-CN"/>
        </w:rPr>
        <w:t>两个及以上自然人、法人或者其他组织组成联合体，以一个供应商的身份共同参加政府采购活动的，应当对所有联合体成员进行信用记录查询，联合体成员存在不良信用记录的，视同联合体存在不良信用信息。</w:t>
      </w:r>
    </w:p>
    <w:p>
      <w:pPr>
        <w:numPr>
          <w:ilvl w:val="0"/>
          <w:numId w:val="31"/>
        </w:numPr>
        <w:spacing w:line="360" w:lineRule="auto"/>
        <w:ind w:left="616" w:hanging="616"/>
        <w:rPr>
          <w:rFonts w:ascii="宋体" w:cs="Helvetica"/>
          <w:kern w:val="0"/>
          <w:sz w:val="24"/>
          <w:szCs w:val="24"/>
          <w:lang w:val="zh-CN"/>
        </w:rPr>
      </w:pPr>
      <w:r>
        <w:rPr>
          <w:rFonts w:hint="eastAsia" w:ascii="宋体" w:hAnsi="宋体" w:cs="Helvetica"/>
          <w:kern w:val="0"/>
          <w:sz w:val="24"/>
          <w:szCs w:val="24"/>
          <w:lang w:val="zh-CN"/>
        </w:rPr>
        <w:t>投标人的信用记录，最终以评标时的“信用中国”网站发布的信息为准。</w:t>
      </w:r>
    </w:p>
    <w:p>
      <w:pPr>
        <w:numPr>
          <w:ilvl w:val="0"/>
          <w:numId w:val="31"/>
        </w:numPr>
        <w:spacing w:line="360" w:lineRule="auto"/>
        <w:ind w:left="616" w:hanging="616"/>
        <w:rPr>
          <w:rFonts w:ascii="宋体" w:cs="Helvetica"/>
          <w:kern w:val="0"/>
          <w:sz w:val="24"/>
          <w:szCs w:val="24"/>
          <w:lang w:val="zh-CN"/>
        </w:rPr>
      </w:pPr>
      <w:r>
        <w:rPr>
          <w:rFonts w:hint="eastAsia" w:ascii="宋体" w:hAnsi="宋体" w:cs="Helvetica"/>
          <w:kern w:val="0"/>
          <w:sz w:val="24"/>
          <w:szCs w:val="24"/>
          <w:lang w:val="zh-CN"/>
        </w:rPr>
        <w:t>在资格审查与评标工作未同日进行的特殊情形下，集中采购机构工作人员在评标时对投标人的信用信息进行复核，发现评标当日存在不良信用信息的，由评标委员会按照符合性审查不合格作</w:t>
      </w:r>
      <w:r>
        <w:rPr>
          <w:rFonts w:hint="eastAsia" w:ascii="宋体" w:hAnsi="宋体" w:cs="Helvetica"/>
          <w:b/>
          <w:kern w:val="0"/>
          <w:sz w:val="24"/>
          <w:szCs w:val="24"/>
          <w:lang w:val="zh-CN"/>
        </w:rPr>
        <w:t>无效投标处理</w:t>
      </w:r>
      <w:r>
        <w:rPr>
          <w:rFonts w:hint="eastAsia" w:ascii="宋体" w:hAnsi="宋体" w:cs="Helvetica"/>
          <w:kern w:val="0"/>
          <w:sz w:val="24"/>
          <w:szCs w:val="24"/>
          <w:lang w:val="zh-CN"/>
        </w:rPr>
        <w:t>。</w:t>
      </w:r>
    </w:p>
    <w:p>
      <w:pPr>
        <w:pStyle w:val="3"/>
        <w:numPr>
          <w:ilvl w:val="0"/>
          <w:numId w:val="7"/>
        </w:numPr>
        <w:spacing w:before="40" w:after="40" w:line="360" w:lineRule="auto"/>
        <w:ind w:left="658" w:hanging="658"/>
        <w:jc w:val="left"/>
        <w:rPr>
          <w:rFonts w:ascii="宋体"/>
          <w:bCs w:val="0"/>
          <w:lang w:val="zh-CN"/>
        </w:rPr>
      </w:pPr>
      <w:bookmarkStart w:id="27" w:name="_Toc494561944"/>
      <w:bookmarkStart w:id="28" w:name="_Toc12627"/>
      <w:r>
        <w:rPr>
          <w:rFonts w:hint="eastAsia" w:ascii="宋体" w:hAnsi="宋体"/>
          <w:bCs w:val="0"/>
          <w:lang w:val="zh-CN"/>
        </w:rPr>
        <w:t>中标与合同</w:t>
      </w:r>
      <w:bookmarkEnd w:id="27"/>
      <w:bookmarkEnd w:id="28"/>
    </w:p>
    <w:p>
      <w:pPr>
        <w:numPr>
          <w:ilvl w:val="0"/>
          <w:numId w:val="8"/>
        </w:numPr>
        <w:spacing w:line="360" w:lineRule="auto"/>
        <w:ind w:left="560" w:hanging="560"/>
        <w:rPr>
          <w:rFonts w:ascii="宋体"/>
          <w:b/>
          <w:sz w:val="24"/>
          <w:szCs w:val="20"/>
          <w:lang w:val="zh-CN"/>
        </w:rPr>
      </w:pPr>
      <w:r>
        <w:rPr>
          <w:rFonts w:hint="eastAsia" w:ascii="宋体" w:hAnsi="宋体"/>
          <w:b/>
          <w:sz w:val="24"/>
          <w:szCs w:val="20"/>
          <w:lang w:val="zh-CN"/>
        </w:rPr>
        <w:t>确定中标人</w:t>
      </w:r>
    </w:p>
    <w:p>
      <w:pPr>
        <w:numPr>
          <w:ilvl w:val="0"/>
          <w:numId w:val="32"/>
        </w:numPr>
        <w:spacing w:line="360" w:lineRule="auto"/>
        <w:ind w:left="616" w:hanging="616"/>
        <w:rPr>
          <w:rFonts w:ascii="宋体"/>
          <w:sz w:val="24"/>
          <w:szCs w:val="20"/>
          <w:lang w:val="zh-CN"/>
        </w:rPr>
      </w:pPr>
      <w:r>
        <w:rPr>
          <w:rFonts w:hint="eastAsia" w:ascii="Helvetica" w:hAnsi="Helvetica" w:cs="Helvetica"/>
          <w:kern w:val="0"/>
          <w:sz w:val="24"/>
          <w:szCs w:val="24"/>
          <w:lang w:val="zh-CN"/>
        </w:rPr>
        <w:t>采购人收到评标报告</w:t>
      </w:r>
      <w:r>
        <w:rPr>
          <w:rFonts w:ascii="宋体" w:hAnsi="宋体" w:cs="Helvetica"/>
          <w:kern w:val="0"/>
          <w:sz w:val="24"/>
          <w:szCs w:val="24"/>
          <w:lang w:val="zh-CN"/>
        </w:rPr>
        <w:t>5</w:t>
      </w:r>
      <w:r>
        <w:rPr>
          <w:rFonts w:hint="eastAsia" w:ascii="宋体" w:hAnsi="宋体" w:cs="Helvetica"/>
          <w:kern w:val="0"/>
          <w:sz w:val="24"/>
          <w:szCs w:val="24"/>
          <w:lang w:val="zh-CN"/>
        </w:rPr>
        <w:t>个工作日内，按评标报告推荐的中标候选人顺序确定中标人。</w:t>
      </w:r>
    </w:p>
    <w:p>
      <w:pPr>
        <w:numPr>
          <w:ilvl w:val="0"/>
          <w:numId w:val="32"/>
        </w:numPr>
        <w:spacing w:line="360" w:lineRule="auto"/>
        <w:ind w:left="616" w:hanging="616"/>
        <w:rPr>
          <w:rFonts w:ascii="宋体"/>
          <w:sz w:val="24"/>
          <w:szCs w:val="20"/>
          <w:lang w:val="zh-CN"/>
        </w:rPr>
      </w:pPr>
      <w:r>
        <w:rPr>
          <w:rFonts w:hint="eastAsia" w:ascii="Helvetica" w:hAnsi="Helvetica" w:cs="Helvetica"/>
          <w:kern w:val="0"/>
          <w:sz w:val="24"/>
          <w:szCs w:val="24"/>
          <w:lang w:val="zh-CN"/>
        </w:rPr>
        <w:t>中标候选人并列的：</w:t>
      </w:r>
    </w:p>
    <w:p>
      <w:pPr>
        <w:numPr>
          <w:ilvl w:val="0"/>
          <w:numId w:val="33"/>
        </w:numPr>
        <w:spacing w:line="360" w:lineRule="auto"/>
        <w:ind w:left="980" w:hanging="854"/>
        <w:rPr>
          <w:rFonts w:ascii="宋体"/>
          <w:sz w:val="24"/>
          <w:szCs w:val="20"/>
          <w:lang w:val="zh-CN"/>
        </w:rPr>
      </w:pPr>
      <w:r>
        <w:rPr>
          <w:rFonts w:hint="eastAsia" w:ascii="宋体" w:hAnsi="宋体"/>
          <w:sz w:val="24"/>
          <w:szCs w:val="20"/>
          <w:lang w:val="zh-CN"/>
        </w:rPr>
        <w:t>采用最低评标价法的，评标结果按投标报价由低到高顺序排列。投标报价相同</w:t>
      </w:r>
      <w:r>
        <w:rPr>
          <w:rFonts w:ascii="宋体" w:hAnsi="宋体"/>
          <w:sz w:val="24"/>
          <w:szCs w:val="20"/>
          <w:lang w:val="zh-CN"/>
        </w:rPr>
        <w:t xml:space="preserve"> </w:t>
      </w:r>
      <w:r>
        <w:rPr>
          <w:rFonts w:hint="eastAsia" w:ascii="宋体" w:hAnsi="宋体"/>
          <w:sz w:val="24"/>
          <w:szCs w:val="20"/>
          <w:lang w:val="zh-CN"/>
        </w:rPr>
        <w:t>的并列，由采购人确定或者采购人委托评标委员会以投票方式确定中标人。</w:t>
      </w:r>
    </w:p>
    <w:p>
      <w:pPr>
        <w:numPr>
          <w:ilvl w:val="0"/>
          <w:numId w:val="33"/>
        </w:numPr>
        <w:spacing w:line="360" w:lineRule="auto"/>
        <w:ind w:left="980" w:hanging="854"/>
        <w:rPr>
          <w:rFonts w:ascii="宋体"/>
          <w:sz w:val="24"/>
          <w:szCs w:val="20"/>
          <w:lang w:val="zh-CN"/>
        </w:rPr>
      </w:pPr>
      <w:r>
        <w:rPr>
          <w:rFonts w:hint="eastAsia" w:ascii="宋体" w:hAnsi="宋体"/>
          <w:sz w:val="24"/>
          <w:szCs w:val="20"/>
          <w:lang w:val="zh-CN"/>
        </w:rPr>
        <w:t>采用综合评分法的，评标结果按评审后得分由高到低顺序排列。得分相同的，按投标报价由低到高顺序排列。得分且投标报价相同的并列，由采购人确定或者采购人委托评标委员会以投票方式确定中标人。</w:t>
      </w:r>
    </w:p>
    <w:p>
      <w:pPr>
        <w:numPr>
          <w:ilvl w:val="0"/>
          <w:numId w:val="32"/>
        </w:numPr>
        <w:spacing w:line="360" w:lineRule="auto"/>
        <w:ind w:left="616" w:hanging="616"/>
        <w:rPr>
          <w:rFonts w:ascii="宋体"/>
          <w:sz w:val="24"/>
          <w:szCs w:val="20"/>
          <w:lang w:val="zh-CN"/>
        </w:rPr>
      </w:pPr>
      <w:r>
        <w:rPr>
          <w:rFonts w:hint="eastAsia" w:ascii="宋体" w:hAnsi="宋体"/>
          <w:sz w:val="24"/>
          <w:szCs w:val="20"/>
          <w:lang w:val="zh-CN"/>
        </w:rPr>
        <w:t>中标人的数量有其他规定的，按招标文件相关规定执行。</w:t>
      </w:r>
    </w:p>
    <w:p>
      <w:pPr>
        <w:numPr>
          <w:ilvl w:val="0"/>
          <w:numId w:val="32"/>
        </w:numPr>
        <w:spacing w:line="360" w:lineRule="auto"/>
        <w:ind w:left="616" w:hanging="616"/>
        <w:rPr>
          <w:rFonts w:ascii="宋体"/>
          <w:strike/>
          <w:sz w:val="24"/>
          <w:szCs w:val="20"/>
          <w:lang w:val="zh-CN"/>
        </w:rPr>
      </w:pPr>
      <w:r>
        <w:rPr>
          <w:rFonts w:hint="eastAsia" w:ascii="宋体" w:hAnsi="宋体"/>
          <w:sz w:val="24"/>
          <w:szCs w:val="20"/>
          <w:lang w:val="zh-CN"/>
        </w:rPr>
        <w:t>中标人确定后，集中采购机构在政府采购监管部门指定的媒体上发布中标公告，同时向中标人和采购人发出《中标通知书》。《中标通知书》是政府采购合同的组成部分</w:t>
      </w:r>
      <w:r>
        <w:rPr>
          <w:rFonts w:ascii="宋体"/>
          <w:sz w:val="24"/>
          <w:szCs w:val="20"/>
          <w:lang w:val="zh-CN"/>
        </w:rPr>
        <w:t>,</w:t>
      </w:r>
      <w:r>
        <w:rPr>
          <w:rFonts w:hint="eastAsia" w:ascii="宋体" w:hAnsi="宋体"/>
          <w:sz w:val="24"/>
          <w:szCs w:val="20"/>
          <w:lang w:val="zh-CN"/>
        </w:rPr>
        <w:t>对中标人和采购人具有同等法律效力。</w:t>
      </w:r>
    </w:p>
    <w:p>
      <w:pPr>
        <w:numPr>
          <w:ilvl w:val="0"/>
          <w:numId w:val="32"/>
        </w:numPr>
        <w:spacing w:line="360" w:lineRule="auto"/>
        <w:ind w:left="616" w:hanging="616"/>
        <w:rPr>
          <w:rFonts w:ascii="宋体"/>
          <w:strike/>
          <w:sz w:val="24"/>
          <w:szCs w:val="20"/>
          <w:lang w:val="zh-CN"/>
        </w:rPr>
      </w:pPr>
      <w:r>
        <w:rPr>
          <w:rFonts w:hint="eastAsia" w:ascii="Helvetica" w:hAnsi="Helvetica" w:cs="Helvetica"/>
          <w:kern w:val="0"/>
          <w:sz w:val="24"/>
          <w:szCs w:val="24"/>
          <w:lang w:val="zh-CN"/>
        </w:rPr>
        <w:t>中标通知书发出后，采购人不得违法改变中标结果，中标人无正当理由不得放弃中标。</w:t>
      </w:r>
    </w:p>
    <w:p>
      <w:pPr>
        <w:numPr>
          <w:ilvl w:val="0"/>
          <w:numId w:val="32"/>
        </w:numPr>
        <w:spacing w:line="360" w:lineRule="auto"/>
        <w:ind w:left="616" w:hanging="616"/>
        <w:rPr>
          <w:rFonts w:ascii="宋体"/>
          <w:sz w:val="24"/>
          <w:szCs w:val="20"/>
          <w:lang w:val="zh-CN"/>
        </w:rPr>
      </w:pPr>
      <w:r>
        <w:rPr>
          <w:rFonts w:hint="eastAsia" w:ascii="宋体" w:hAnsi="宋体"/>
          <w:sz w:val="24"/>
          <w:szCs w:val="20"/>
          <w:lang w:val="zh-CN"/>
        </w:rPr>
        <w:t>中标人拒绝与采购人签订合同的，采购人可以按照评标报告推荐的中标候选人名单排序，确定下一候选人为中标人，也可以重新开展政府采购活动。</w:t>
      </w:r>
    </w:p>
    <w:p>
      <w:pPr>
        <w:numPr>
          <w:ilvl w:val="0"/>
          <w:numId w:val="8"/>
        </w:numPr>
        <w:spacing w:line="360" w:lineRule="auto"/>
        <w:ind w:left="560" w:hanging="560"/>
        <w:rPr>
          <w:rFonts w:ascii="宋体"/>
          <w:b/>
          <w:sz w:val="24"/>
          <w:szCs w:val="20"/>
          <w:lang w:val="zh-CN"/>
        </w:rPr>
      </w:pPr>
      <w:r>
        <w:rPr>
          <w:rFonts w:hint="eastAsia" w:ascii="宋体" w:hAnsi="宋体"/>
          <w:b/>
          <w:sz w:val="24"/>
          <w:szCs w:val="20"/>
          <w:lang w:val="zh-CN"/>
        </w:rPr>
        <w:t>合同授予</w:t>
      </w:r>
    </w:p>
    <w:p>
      <w:pPr>
        <w:spacing w:line="360" w:lineRule="auto"/>
        <w:ind w:firstLine="480" w:firstLineChars="200"/>
        <w:rPr>
          <w:rFonts w:ascii="宋体"/>
          <w:sz w:val="24"/>
          <w:szCs w:val="20"/>
          <w:lang w:val="zh-CN"/>
        </w:rPr>
      </w:pPr>
      <w:r>
        <w:rPr>
          <w:rFonts w:hint="eastAsia" w:ascii="宋体" w:hAnsi="宋体"/>
          <w:sz w:val="24"/>
          <w:szCs w:val="20"/>
          <w:lang w:val="zh-CN"/>
        </w:rPr>
        <w:t>除本章“确定中标人”规定及其他法律规定的情形外，采购人把合同授予被确定为实质上响应招标文件要求且排名第一的中标人。</w:t>
      </w:r>
    </w:p>
    <w:p>
      <w:pPr>
        <w:numPr>
          <w:ilvl w:val="0"/>
          <w:numId w:val="8"/>
        </w:numPr>
        <w:spacing w:line="360" w:lineRule="auto"/>
        <w:ind w:left="560" w:hanging="560"/>
        <w:rPr>
          <w:rFonts w:ascii="宋体"/>
          <w:b/>
          <w:sz w:val="24"/>
          <w:szCs w:val="20"/>
          <w:lang w:val="zh-CN"/>
        </w:rPr>
      </w:pPr>
      <w:r>
        <w:rPr>
          <w:rFonts w:hint="eastAsia" w:ascii="宋体" w:hAnsi="宋体"/>
          <w:b/>
          <w:sz w:val="24"/>
          <w:szCs w:val="20"/>
          <w:lang w:val="zh-CN"/>
        </w:rPr>
        <w:t>合同签订</w:t>
      </w:r>
    </w:p>
    <w:p>
      <w:pPr>
        <w:numPr>
          <w:ilvl w:val="0"/>
          <w:numId w:val="34"/>
        </w:numPr>
        <w:spacing w:line="360" w:lineRule="auto"/>
        <w:ind w:left="616" w:hanging="616"/>
        <w:rPr>
          <w:rFonts w:ascii="宋体"/>
          <w:sz w:val="24"/>
          <w:szCs w:val="20"/>
          <w:lang w:val="zh-CN"/>
        </w:rPr>
      </w:pPr>
      <w:bookmarkStart w:id="29" w:name="_Toc278891597"/>
      <w:bookmarkStart w:id="30" w:name="_Toc272247700"/>
      <w:r>
        <w:rPr>
          <w:rFonts w:hint="eastAsia" w:ascii="宋体" w:hAnsi="宋体"/>
          <w:sz w:val="24"/>
          <w:szCs w:val="20"/>
          <w:lang w:val="zh-CN"/>
        </w:rPr>
        <w:t>采购人应当自中标通知书发出之日起</w:t>
      </w:r>
      <w:r>
        <w:rPr>
          <w:rFonts w:ascii="宋体" w:hAnsi="宋体"/>
          <w:sz w:val="24"/>
          <w:szCs w:val="20"/>
          <w:lang w:val="zh-CN"/>
        </w:rPr>
        <w:t>30</w:t>
      </w:r>
      <w:r>
        <w:rPr>
          <w:rFonts w:hint="eastAsia" w:ascii="宋体" w:hAnsi="宋体"/>
          <w:sz w:val="24"/>
          <w:szCs w:val="20"/>
          <w:lang w:val="zh-CN"/>
        </w:rPr>
        <w:t>日内，按照招标文件规定和中标人投标文件的承诺，与中标人签订书面合同。所签订的合同不得对招标文件确定的事项和中标人投标文件作实质性修改。</w:t>
      </w:r>
    </w:p>
    <w:p>
      <w:pPr>
        <w:numPr>
          <w:ilvl w:val="0"/>
          <w:numId w:val="34"/>
        </w:numPr>
        <w:tabs>
          <w:tab w:val="left" w:pos="616"/>
        </w:tabs>
        <w:spacing w:line="360" w:lineRule="auto"/>
        <w:ind w:left="616" w:hanging="616"/>
        <w:rPr>
          <w:rFonts w:ascii="宋体"/>
          <w:sz w:val="24"/>
          <w:szCs w:val="20"/>
          <w:lang w:val="zh-CN"/>
        </w:rPr>
      </w:pPr>
      <w:r>
        <w:rPr>
          <w:rFonts w:hint="eastAsia" w:ascii="Helvetica" w:hAnsi="Helvetica" w:cs="Helvetica"/>
          <w:kern w:val="0"/>
          <w:sz w:val="24"/>
          <w:szCs w:val="24"/>
          <w:lang w:val="zh-CN"/>
        </w:rPr>
        <w:t>采购人不得向中标人提出任何不合理的要求作为签订合同的条件。</w:t>
      </w:r>
    </w:p>
    <w:p>
      <w:pPr>
        <w:numPr>
          <w:ilvl w:val="0"/>
          <w:numId w:val="34"/>
        </w:numPr>
        <w:tabs>
          <w:tab w:val="left" w:pos="616"/>
        </w:tabs>
        <w:spacing w:line="360" w:lineRule="auto"/>
        <w:ind w:left="616" w:hanging="616"/>
        <w:rPr>
          <w:rFonts w:ascii="宋体"/>
          <w:sz w:val="24"/>
          <w:szCs w:val="20"/>
          <w:lang w:val="zh-CN"/>
        </w:rPr>
      </w:pPr>
      <w:r>
        <w:rPr>
          <w:rFonts w:hint="eastAsia" w:ascii="宋体" w:hAnsi="宋体"/>
          <w:sz w:val="24"/>
          <w:szCs w:val="20"/>
          <w:lang w:val="zh-CN"/>
        </w:rPr>
        <w:t>政府采购合同应当包括采购人与中标人的名称和住所、标的、数量、质量、价款或者报酬、履行期限及地点和方式、验收要求、违约责任、解决争议的方法等内容。</w:t>
      </w:r>
    </w:p>
    <w:p>
      <w:pPr>
        <w:numPr>
          <w:ilvl w:val="0"/>
          <w:numId w:val="34"/>
        </w:numPr>
        <w:tabs>
          <w:tab w:val="left" w:pos="616"/>
        </w:tabs>
        <w:spacing w:line="360" w:lineRule="auto"/>
        <w:ind w:left="616" w:hanging="616"/>
        <w:rPr>
          <w:rFonts w:ascii="宋体"/>
          <w:sz w:val="24"/>
          <w:szCs w:val="20"/>
          <w:lang w:val="zh-CN"/>
        </w:rPr>
      </w:pPr>
      <w:r>
        <w:rPr>
          <w:rFonts w:hint="eastAsia" w:ascii="Helvetica" w:hAnsi="Helvetica" w:cs="Helvetica"/>
          <w:kern w:val="0"/>
          <w:sz w:val="24"/>
          <w:szCs w:val="24"/>
          <w:lang w:val="zh-CN"/>
        </w:rPr>
        <w:t>采购人与中标人应当根据合同的约定依法履行合同义务。政府采购合同的履行、违约责任和解决争议的方法等适用《中华人民共和国合同法》。</w:t>
      </w:r>
    </w:p>
    <w:p>
      <w:pPr>
        <w:numPr>
          <w:ilvl w:val="0"/>
          <w:numId w:val="34"/>
        </w:numPr>
        <w:tabs>
          <w:tab w:val="left" w:pos="616"/>
        </w:tabs>
        <w:spacing w:line="360" w:lineRule="auto"/>
        <w:ind w:left="616" w:hanging="616"/>
        <w:rPr>
          <w:rFonts w:ascii="宋体"/>
          <w:sz w:val="24"/>
          <w:szCs w:val="20"/>
          <w:lang w:val="zh-CN"/>
        </w:rPr>
      </w:pPr>
      <w:r>
        <w:rPr>
          <w:rFonts w:hint="eastAsia" w:ascii="宋体" w:hAnsi="宋体"/>
          <w:sz w:val="24"/>
          <w:szCs w:val="20"/>
        </w:rPr>
        <w:t>采购人应当自政府采购合同签订之日起</w:t>
      </w:r>
      <w:r>
        <w:rPr>
          <w:rFonts w:ascii="宋体" w:hAnsi="宋体"/>
          <w:sz w:val="24"/>
          <w:szCs w:val="20"/>
        </w:rPr>
        <w:t>2</w:t>
      </w:r>
      <w:r>
        <w:rPr>
          <w:rFonts w:hint="eastAsia" w:ascii="宋体" w:hAnsi="宋体"/>
          <w:sz w:val="24"/>
          <w:szCs w:val="20"/>
        </w:rPr>
        <w:t>个工作日内，将政府采购合同在省级以上人民政府财政部门指定的媒体上公告，但政府采购合同中涉及国家秘密、商业秘密的内容除外。</w:t>
      </w:r>
    </w:p>
    <w:p>
      <w:pPr>
        <w:numPr>
          <w:ilvl w:val="0"/>
          <w:numId w:val="34"/>
        </w:numPr>
        <w:tabs>
          <w:tab w:val="left" w:pos="616"/>
        </w:tabs>
        <w:spacing w:line="360" w:lineRule="auto"/>
        <w:ind w:left="616" w:hanging="616"/>
        <w:rPr>
          <w:rFonts w:ascii="宋体"/>
          <w:sz w:val="24"/>
          <w:szCs w:val="20"/>
          <w:lang w:val="zh-CN"/>
        </w:rPr>
      </w:pPr>
      <w:r>
        <w:rPr>
          <w:rFonts w:hint="eastAsia" w:ascii="Helvetica" w:hAnsi="Helvetica" w:cs="Helvetica"/>
          <w:kern w:val="0"/>
          <w:sz w:val="24"/>
          <w:szCs w:val="24"/>
          <w:lang w:val="zh-CN"/>
        </w:rPr>
        <w:t>采购人应当加强对中标人的履约管理，并按照采购合同约定，及时向中标人支付采购资金。对于中标人违反采购合同约定的行为，采购人应当及时处理，依法追究其违约责任。</w:t>
      </w:r>
    </w:p>
    <w:p>
      <w:pPr>
        <w:pStyle w:val="3"/>
        <w:numPr>
          <w:ilvl w:val="0"/>
          <w:numId w:val="7"/>
        </w:numPr>
        <w:spacing w:before="40" w:after="40" w:line="360" w:lineRule="auto"/>
        <w:ind w:left="658" w:hanging="658"/>
        <w:jc w:val="left"/>
        <w:rPr>
          <w:rFonts w:ascii="宋体"/>
          <w:bCs w:val="0"/>
          <w:lang w:val="zh-CN"/>
        </w:rPr>
      </w:pPr>
      <w:bookmarkStart w:id="31" w:name="_Toc494561945"/>
      <w:bookmarkStart w:id="32" w:name="_Toc29671"/>
      <w:r>
        <w:rPr>
          <w:rFonts w:hint="eastAsia" w:ascii="宋体" w:hAnsi="宋体"/>
          <w:bCs w:val="0"/>
          <w:lang w:val="zh-CN"/>
        </w:rPr>
        <w:t>采购信息公告</w:t>
      </w:r>
      <w:bookmarkEnd w:id="31"/>
      <w:bookmarkEnd w:id="32"/>
    </w:p>
    <w:p>
      <w:pPr>
        <w:numPr>
          <w:ilvl w:val="0"/>
          <w:numId w:val="8"/>
        </w:numPr>
        <w:spacing w:line="360" w:lineRule="auto"/>
        <w:ind w:left="560" w:hanging="560"/>
        <w:rPr>
          <w:rFonts w:ascii="宋体" w:cs="Helvetica"/>
          <w:b/>
          <w:color w:val="0D0D0D"/>
          <w:kern w:val="0"/>
          <w:sz w:val="24"/>
          <w:szCs w:val="24"/>
          <w:lang w:val="zh-CN"/>
        </w:rPr>
      </w:pPr>
      <w:r>
        <w:rPr>
          <w:rFonts w:hint="eastAsia" w:ascii="宋体" w:hAnsi="宋体" w:cs="Helvetica"/>
          <w:b/>
          <w:color w:val="0D0D0D"/>
          <w:kern w:val="0"/>
          <w:sz w:val="24"/>
          <w:szCs w:val="24"/>
          <w:lang w:val="zh-CN"/>
        </w:rPr>
        <w:t>公告的媒体及规定</w:t>
      </w:r>
    </w:p>
    <w:p>
      <w:pPr>
        <w:numPr>
          <w:ilvl w:val="0"/>
          <w:numId w:val="35"/>
        </w:numPr>
        <w:tabs>
          <w:tab w:val="left" w:pos="616"/>
        </w:tabs>
        <w:spacing w:line="360" w:lineRule="auto"/>
        <w:ind w:left="616" w:hanging="616"/>
        <w:rPr>
          <w:rFonts w:ascii="宋体" w:cs="Helvetica"/>
          <w:color w:val="FF0000"/>
          <w:kern w:val="0"/>
          <w:sz w:val="24"/>
          <w:szCs w:val="24"/>
          <w:lang w:val="zh-CN"/>
        </w:rPr>
      </w:pPr>
      <w:r>
        <w:rPr>
          <w:rFonts w:hint="eastAsia" w:ascii="宋体" w:hAnsi="宋体" w:cs="Helvetica"/>
          <w:color w:val="FF0000"/>
          <w:kern w:val="0"/>
          <w:sz w:val="24"/>
          <w:szCs w:val="24"/>
          <w:lang w:val="zh-CN"/>
        </w:rPr>
        <w:t>集中采购机构在招标活动中的公告、补充、更正、结果等采购信息均依法在政府采购监管部门指定媒体上（中国湖北政府采购网</w:t>
      </w:r>
      <w:r>
        <w:rPr>
          <w:rFonts w:ascii="宋体" w:hAnsi="宋体" w:cs="Helvetica"/>
          <w:color w:val="FF0000"/>
          <w:kern w:val="0"/>
          <w:sz w:val="24"/>
          <w:szCs w:val="24"/>
          <w:lang w:val="zh-CN"/>
        </w:rPr>
        <w:t>http://www.ccgp-hubei.gov.cn/</w:t>
      </w:r>
      <w:r>
        <w:rPr>
          <w:rFonts w:hint="eastAsia" w:ascii="宋体" w:hAnsi="宋体" w:cs="Helvetica"/>
          <w:color w:val="FF0000"/>
          <w:kern w:val="0"/>
          <w:sz w:val="24"/>
          <w:szCs w:val="24"/>
          <w:lang w:val="zh-CN"/>
        </w:rPr>
        <w:t>）发布。</w:t>
      </w:r>
    </w:p>
    <w:p>
      <w:pPr>
        <w:numPr>
          <w:ilvl w:val="0"/>
          <w:numId w:val="35"/>
        </w:numPr>
        <w:tabs>
          <w:tab w:val="left" w:pos="616"/>
        </w:tabs>
        <w:spacing w:line="360" w:lineRule="auto"/>
        <w:ind w:left="616" w:hanging="616"/>
        <w:rPr>
          <w:rFonts w:ascii="宋体" w:cs="Helvetica"/>
          <w:kern w:val="0"/>
          <w:sz w:val="24"/>
          <w:szCs w:val="24"/>
          <w:lang w:val="zh-CN"/>
        </w:rPr>
      </w:pPr>
      <w:r>
        <w:rPr>
          <w:rFonts w:hint="eastAsia" w:ascii="宋体" w:hAnsi="宋体" w:cs="Helvetica"/>
          <w:kern w:val="0"/>
          <w:sz w:val="24"/>
          <w:szCs w:val="24"/>
          <w:lang w:val="zh-CN"/>
        </w:rPr>
        <w:t>集中采购机构在自中标人确定之日起</w:t>
      </w:r>
      <w:r>
        <w:rPr>
          <w:rFonts w:ascii="宋体" w:hAnsi="宋体" w:cs="Helvetica"/>
          <w:kern w:val="0"/>
          <w:sz w:val="24"/>
          <w:szCs w:val="24"/>
          <w:lang w:val="zh-CN"/>
        </w:rPr>
        <w:t>2</w:t>
      </w:r>
      <w:r>
        <w:rPr>
          <w:rFonts w:hint="eastAsia" w:ascii="宋体" w:hAnsi="宋体" w:cs="Helvetica"/>
          <w:kern w:val="0"/>
          <w:sz w:val="24"/>
          <w:szCs w:val="24"/>
          <w:lang w:val="zh-CN"/>
        </w:rPr>
        <w:t>个工作日内，在政府采购监管部门指定媒体上公告中标结果，中标公告的公示期为</w:t>
      </w:r>
      <w:r>
        <w:rPr>
          <w:rFonts w:ascii="宋体" w:hAnsi="宋体" w:cs="Helvetica"/>
          <w:kern w:val="0"/>
          <w:sz w:val="24"/>
          <w:szCs w:val="24"/>
          <w:lang w:val="zh-CN"/>
        </w:rPr>
        <w:t>1</w:t>
      </w:r>
      <w:r>
        <w:rPr>
          <w:rFonts w:hint="eastAsia" w:ascii="宋体" w:hAnsi="宋体" w:cs="Helvetica"/>
          <w:kern w:val="0"/>
          <w:sz w:val="24"/>
          <w:szCs w:val="24"/>
          <w:lang w:val="zh-CN"/>
        </w:rPr>
        <w:t>个工作日。</w:t>
      </w:r>
    </w:p>
    <w:p>
      <w:pPr>
        <w:numPr>
          <w:ilvl w:val="0"/>
          <w:numId w:val="35"/>
        </w:numPr>
        <w:tabs>
          <w:tab w:val="left" w:pos="616"/>
        </w:tabs>
        <w:spacing w:line="360" w:lineRule="auto"/>
        <w:ind w:left="616" w:hanging="616"/>
        <w:rPr>
          <w:rFonts w:ascii="宋体" w:cs="Helvetica"/>
          <w:kern w:val="0"/>
          <w:sz w:val="24"/>
          <w:szCs w:val="24"/>
          <w:lang w:val="zh-CN"/>
        </w:rPr>
      </w:pPr>
      <w:r>
        <w:rPr>
          <w:rFonts w:hint="eastAsia" w:ascii="宋体" w:hAnsi="宋体" w:cs="Helvetica"/>
          <w:kern w:val="0"/>
          <w:sz w:val="24"/>
          <w:szCs w:val="24"/>
          <w:lang w:val="zh-CN"/>
        </w:rPr>
        <w:t>资格审查未通过的投标人可在结果公告质疑有效期内按公告中的联系方式获知本单位的资格审查情况。</w:t>
      </w:r>
    </w:p>
    <w:p>
      <w:pPr>
        <w:numPr>
          <w:ilvl w:val="0"/>
          <w:numId w:val="35"/>
        </w:numPr>
        <w:tabs>
          <w:tab w:val="left" w:pos="616"/>
        </w:tabs>
        <w:spacing w:line="360" w:lineRule="auto"/>
        <w:ind w:left="616" w:hanging="616"/>
        <w:rPr>
          <w:rFonts w:ascii="宋体" w:cs="Helvetica"/>
          <w:kern w:val="0"/>
          <w:sz w:val="24"/>
          <w:szCs w:val="24"/>
          <w:lang w:val="zh-CN"/>
        </w:rPr>
      </w:pPr>
      <w:r>
        <w:rPr>
          <w:rFonts w:hint="eastAsia" w:ascii="宋体" w:hAnsi="宋体" w:cs="Helvetica"/>
          <w:kern w:val="0"/>
          <w:sz w:val="24"/>
          <w:szCs w:val="24"/>
          <w:lang w:val="zh-CN"/>
        </w:rPr>
        <w:t>采用综合评分法评审的项目，未中标人可在结果公告质疑有效期内按公告中的联系方式获知本单位的评审得分与排序。</w:t>
      </w:r>
    </w:p>
    <w:p>
      <w:pPr>
        <w:pStyle w:val="3"/>
        <w:numPr>
          <w:ilvl w:val="0"/>
          <w:numId w:val="7"/>
        </w:numPr>
        <w:spacing w:before="40" w:after="40" w:line="360" w:lineRule="auto"/>
        <w:ind w:left="658" w:hanging="658"/>
        <w:jc w:val="left"/>
        <w:rPr>
          <w:rFonts w:ascii="宋体"/>
          <w:bCs w:val="0"/>
          <w:lang w:val="zh-CN"/>
        </w:rPr>
      </w:pPr>
      <w:bookmarkStart w:id="33" w:name="_Toc494561946"/>
      <w:bookmarkStart w:id="34" w:name="_Toc16435"/>
      <w:r>
        <w:rPr>
          <w:rFonts w:hint="eastAsia" w:ascii="宋体" w:hAnsi="宋体"/>
          <w:bCs w:val="0"/>
          <w:lang w:val="zh-CN"/>
        </w:rPr>
        <w:t>质疑</w:t>
      </w:r>
      <w:bookmarkEnd w:id="29"/>
      <w:bookmarkEnd w:id="30"/>
      <w:r>
        <w:rPr>
          <w:rFonts w:hint="eastAsia" w:ascii="宋体" w:hAnsi="宋体"/>
          <w:bCs w:val="0"/>
          <w:lang w:val="zh-CN"/>
        </w:rPr>
        <w:t>及提交</w:t>
      </w:r>
      <w:bookmarkEnd w:id="33"/>
      <w:bookmarkEnd w:id="34"/>
    </w:p>
    <w:p>
      <w:pPr>
        <w:numPr>
          <w:ilvl w:val="0"/>
          <w:numId w:val="8"/>
        </w:numPr>
        <w:spacing w:line="360" w:lineRule="auto"/>
        <w:ind w:left="560" w:hanging="560"/>
        <w:rPr>
          <w:rFonts w:ascii="宋体"/>
          <w:b/>
          <w:sz w:val="24"/>
          <w:szCs w:val="20"/>
          <w:lang w:val="zh-CN"/>
        </w:rPr>
      </w:pPr>
      <w:r>
        <w:rPr>
          <w:rFonts w:hint="eastAsia" w:ascii="宋体" w:hAnsi="宋体"/>
          <w:b/>
          <w:sz w:val="24"/>
          <w:szCs w:val="20"/>
          <w:lang w:val="zh-CN"/>
        </w:rPr>
        <w:t>质疑提交</w:t>
      </w:r>
    </w:p>
    <w:p>
      <w:pPr>
        <w:autoSpaceDE w:val="0"/>
        <w:autoSpaceDN w:val="0"/>
        <w:adjustRightInd w:val="0"/>
        <w:snapToGrid w:val="0"/>
        <w:spacing w:line="300" w:lineRule="auto"/>
        <w:ind w:left="420" w:right="32" w:firstLine="6"/>
        <w:rPr>
          <w:rFonts w:ascii="宋体"/>
          <w:sz w:val="24"/>
          <w:szCs w:val="20"/>
          <w:lang w:val="zh-CN"/>
        </w:rPr>
      </w:pPr>
      <w:r>
        <w:rPr>
          <w:rFonts w:hint="eastAsia" w:ascii="宋体" w:hAnsi="宋体"/>
          <w:sz w:val="24"/>
          <w:szCs w:val="20"/>
          <w:lang w:val="zh-CN"/>
        </w:rPr>
        <w:t>投标人认为招标文件、招标过程和中标结果使自己的权益受到损害的，可以在知道或者应知其权益受到损害之日起</w:t>
      </w:r>
      <w:r>
        <w:rPr>
          <w:rFonts w:ascii="宋体" w:hAnsi="宋体"/>
          <w:sz w:val="24"/>
          <w:szCs w:val="20"/>
          <w:lang w:val="zh-CN"/>
        </w:rPr>
        <w:t>7</w:t>
      </w:r>
      <w:r>
        <w:rPr>
          <w:rFonts w:hint="eastAsia" w:ascii="宋体" w:hAnsi="宋体"/>
          <w:sz w:val="24"/>
          <w:szCs w:val="20"/>
          <w:lang w:val="zh-CN"/>
        </w:rPr>
        <w:t>个工作日内，向阳新县公共资源交易中心提出质疑，质疑提出时间以收到之日为准。</w:t>
      </w:r>
    </w:p>
    <w:p>
      <w:pPr>
        <w:numPr>
          <w:ilvl w:val="0"/>
          <w:numId w:val="8"/>
        </w:numPr>
        <w:spacing w:line="360" w:lineRule="auto"/>
        <w:ind w:left="560" w:hanging="560"/>
        <w:rPr>
          <w:rFonts w:ascii="宋体"/>
          <w:b/>
          <w:sz w:val="24"/>
          <w:szCs w:val="20"/>
          <w:lang w:val="zh-CN"/>
        </w:rPr>
      </w:pPr>
      <w:r>
        <w:rPr>
          <w:rFonts w:hint="eastAsia" w:ascii="宋体" w:hAnsi="宋体"/>
          <w:b/>
          <w:sz w:val="24"/>
          <w:szCs w:val="20"/>
          <w:lang w:val="zh-CN"/>
        </w:rPr>
        <w:t>投标人应知其权益受到损害之日是指：</w:t>
      </w:r>
    </w:p>
    <w:p>
      <w:pPr>
        <w:numPr>
          <w:ilvl w:val="0"/>
          <w:numId w:val="36"/>
        </w:numPr>
        <w:spacing w:line="360" w:lineRule="auto"/>
        <w:ind w:left="616" w:hanging="616"/>
        <w:rPr>
          <w:rFonts w:ascii="宋体"/>
          <w:sz w:val="24"/>
          <w:szCs w:val="20"/>
          <w:lang w:val="zh-CN"/>
        </w:rPr>
      </w:pPr>
      <w:r>
        <w:rPr>
          <w:rFonts w:hint="eastAsia" w:ascii="宋体" w:hAnsi="宋体"/>
          <w:sz w:val="24"/>
          <w:szCs w:val="20"/>
          <w:lang w:val="zh-CN"/>
        </w:rPr>
        <w:t>对可以质疑的招标文件提出质疑的，为收到招标文件之日或者招标文件公告期限届满之日；</w:t>
      </w:r>
    </w:p>
    <w:p>
      <w:pPr>
        <w:numPr>
          <w:ilvl w:val="0"/>
          <w:numId w:val="36"/>
        </w:numPr>
        <w:spacing w:line="360" w:lineRule="auto"/>
        <w:ind w:left="616" w:hanging="616"/>
        <w:rPr>
          <w:rFonts w:ascii="宋体"/>
          <w:sz w:val="24"/>
          <w:szCs w:val="20"/>
          <w:lang w:val="zh-CN"/>
        </w:rPr>
      </w:pPr>
      <w:r>
        <w:rPr>
          <w:rFonts w:hint="eastAsia" w:ascii="宋体" w:hAnsi="宋体"/>
          <w:sz w:val="24"/>
          <w:szCs w:val="20"/>
          <w:lang w:val="zh-CN"/>
        </w:rPr>
        <w:t>对招标过程提出质疑的，为各招标程序环节结束之日；</w:t>
      </w:r>
    </w:p>
    <w:p>
      <w:pPr>
        <w:numPr>
          <w:ilvl w:val="0"/>
          <w:numId w:val="36"/>
        </w:numPr>
        <w:spacing w:line="360" w:lineRule="auto"/>
        <w:ind w:left="616" w:hanging="616"/>
        <w:rPr>
          <w:rFonts w:ascii="宋体"/>
          <w:sz w:val="24"/>
          <w:szCs w:val="20"/>
          <w:lang w:val="zh-CN"/>
        </w:rPr>
      </w:pPr>
      <w:r>
        <w:rPr>
          <w:rFonts w:hint="eastAsia" w:ascii="宋体" w:hAnsi="宋体"/>
          <w:sz w:val="24"/>
          <w:szCs w:val="20"/>
          <w:lang w:val="zh-CN"/>
        </w:rPr>
        <w:t>对中标结果提出质疑的，为中标公告期限届满之日。</w:t>
      </w:r>
    </w:p>
    <w:p>
      <w:pPr>
        <w:numPr>
          <w:ilvl w:val="0"/>
          <w:numId w:val="8"/>
        </w:numPr>
        <w:spacing w:line="360" w:lineRule="auto"/>
        <w:ind w:left="560" w:hanging="560"/>
        <w:rPr>
          <w:rFonts w:ascii="宋体"/>
          <w:b/>
          <w:sz w:val="24"/>
          <w:szCs w:val="20"/>
          <w:lang w:val="zh-CN"/>
        </w:rPr>
      </w:pPr>
      <w:r>
        <w:rPr>
          <w:rFonts w:hint="eastAsia" w:ascii="宋体" w:hAnsi="宋体"/>
          <w:b/>
          <w:sz w:val="24"/>
          <w:szCs w:val="20"/>
          <w:lang w:val="zh-CN"/>
        </w:rPr>
        <w:t>质疑书应当包括下列主要内容：</w:t>
      </w:r>
    </w:p>
    <w:p>
      <w:pPr>
        <w:numPr>
          <w:ilvl w:val="0"/>
          <w:numId w:val="37"/>
        </w:numPr>
        <w:spacing w:line="360" w:lineRule="auto"/>
        <w:ind w:left="616" w:hanging="616"/>
        <w:rPr>
          <w:rFonts w:ascii="宋体"/>
          <w:sz w:val="24"/>
          <w:szCs w:val="20"/>
          <w:lang w:val="zh-CN"/>
        </w:rPr>
      </w:pPr>
      <w:r>
        <w:rPr>
          <w:rFonts w:hint="eastAsia" w:ascii="宋体" w:hAnsi="宋体"/>
          <w:sz w:val="24"/>
          <w:szCs w:val="20"/>
          <w:lang w:val="zh-CN"/>
        </w:rPr>
        <w:t>质疑人的名称、地址、联系人及联系电话等；</w:t>
      </w:r>
    </w:p>
    <w:p>
      <w:pPr>
        <w:numPr>
          <w:ilvl w:val="0"/>
          <w:numId w:val="37"/>
        </w:numPr>
        <w:spacing w:line="360" w:lineRule="auto"/>
        <w:ind w:left="616" w:hanging="616"/>
        <w:rPr>
          <w:rFonts w:ascii="宋体"/>
          <w:sz w:val="24"/>
          <w:szCs w:val="20"/>
          <w:lang w:val="zh-CN"/>
        </w:rPr>
      </w:pPr>
      <w:r>
        <w:rPr>
          <w:rFonts w:hint="eastAsia" w:ascii="宋体" w:hAnsi="宋体"/>
          <w:sz w:val="24"/>
          <w:szCs w:val="20"/>
          <w:lang w:val="zh-CN"/>
        </w:rPr>
        <w:t>被质疑人的名称、地址、联系人及联系电话等；</w:t>
      </w:r>
    </w:p>
    <w:p>
      <w:pPr>
        <w:numPr>
          <w:ilvl w:val="0"/>
          <w:numId w:val="37"/>
        </w:numPr>
        <w:spacing w:line="360" w:lineRule="auto"/>
        <w:ind w:left="616" w:hanging="616"/>
        <w:rPr>
          <w:rFonts w:ascii="宋体"/>
          <w:sz w:val="24"/>
          <w:szCs w:val="20"/>
          <w:lang w:val="zh-CN"/>
        </w:rPr>
      </w:pPr>
      <w:r>
        <w:rPr>
          <w:rFonts w:hint="eastAsia" w:ascii="宋体" w:hAnsi="宋体"/>
          <w:sz w:val="24"/>
          <w:szCs w:val="20"/>
          <w:lang w:val="zh-CN"/>
        </w:rPr>
        <w:t>质疑项目名称及编号、质疑事项和明确的请求；</w:t>
      </w:r>
    </w:p>
    <w:p>
      <w:pPr>
        <w:numPr>
          <w:ilvl w:val="0"/>
          <w:numId w:val="37"/>
        </w:numPr>
        <w:spacing w:line="360" w:lineRule="auto"/>
        <w:ind w:left="616" w:hanging="616"/>
        <w:rPr>
          <w:rFonts w:ascii="宋体"/>
          <w:sz w:val="24"/>
          <w:szCs w:val="20"/>
          <w:lang w:val="zh-CN"/>
        </w:rPr>
      </w:pPr>
      <w:r>
        <w:rPr>
          <w:rFonts w:hint="eastAsia" w:ascii="宋体" w:hAnsi="宋体"/>
          <w:sz w:val="24"/>
          <w:szCs w:val="20"/>
          <w:lang w:val="zh-CN"/>
        </w:rPr>
        <w:t>质疑事项的事实根据、法律依据及其他必要的证明材料；</w:t>
      </w:r>
    </w:p>
    <w:p>
      <w:pPr>
        <w:numPr>
          <w:ilvl w:val="0"/>
          <w:numId w:val="37"/>
        </w:numPr>
        <w:spacing w:line="360" w:lineRule="auto"/>
        <w:ind w:left="616" w:hanging="616"/>
        <w:rPr>
          <w:rFonts w:ascii="宋体"/>
          <w:sz w:val="24"/>
          <w:szCs w:val="20"/>
          <w:lang w:val="zh-CN"/>
        </w:rPr>
      </w:pPr>
      <w:r>
        <w:rPr>
          <w:rFonts w:hint="eastAsia" w:ascii="宋体" w:hAnsi="宋体"/>
          <w:sz w:val="24"/>
          <w:szCs w:val="20"/>
          <w:lang w:val="zh-CN"/>
        </w:rPr>
        <w:t>提出质疑的日期；</w:t>
      </w:r>
    </w:p>
    <w:p>
      <w:pPr>
        <w:numPr>
          <w:ilvl w:val="0"/>
          <w:numId w:val="37"/>
        </w:numPr>
        <w:spacing w:line="360" w:lineRule="auto"/>
        <w:ind w:left="616" w:hanging="616"/>
        <w:rPr>
          <w:rFonts w:ascii="宋体"/>
          <w:sz w:val="24"/>
          <w:szCs w:val="20"/>
          <w:lang w:val="zh-CN"/>
        </w:rPr>
      </w:pPr>
      <w:r>
        <w:rPr>
          <w:rFonts w:hint="eastAsia" w:ascii="宋体" w:hAnsi="宋体"/>
          <w:sz w:val="24"/>
          <w:szCs w:val="20"/>
          <w:lang w:val="zh-CN"/>
        </w:rPr>
        <w:t>质疑人的署名及签章（质疑人为自然人的，应当由本人签字；质疑人为法人或者其他组织的，应当由法定代表人或者主要负责人签字盖章并加盖公章）；</w:t>
      </w:r>
    </w:p>
    <w:p>
      <w:pPr>
        <w:numPr>
          <w:ilvl w:val="0"/>
          <w:numId w:val="37"/>
        </w:numPr>
        <w:spacing w:line="360" w:lineRule="auto"/>
        <w:ind w:left="616" w:hanging="616"/>
        <w:rPr>
          <w:rFonts w:ascii="宋体"/>
          <w:sz w:val="24"/>
          <w:szCs w:val="20"/>
          <w:lang w:val="zh-CN"/>
        </w:rPr>
      </w:pPr>
      <w:r>
        <w:rPr>
          <w:rFonts w:hint="eastAsia" w:ascii="宋体" w:hAnsi="宋体"/>
          <w:sz w:val="24"/>
          <w:szCs w:val="20"/>
          <w:lang w:val="zh-CN"/>
        </w:rPr>
        <w:t>法人授权委托书（质疑人或法人委托代理人办理质疑事务的，应当提供授权委托书，授权委托书应当载明委托代理的具体权限和事项）。</w:t>
      </w:r>
    </w:p>
    <w:p>
      <w:pPr>
        <w:pStyle w:val="8"/>
        <w:adjustRightInd w:val="0"/>
        <w:snapToGrid w:val="0"/>
        <w:spacing w:line="360" w:lineRule="auto"/>
        <w:ind w:left="420"/>
        <w:rPr>
          <w:rFonts w:hAnsi="宋体"/>
          <w:b/>
          <w:sz w:val="24"/>
          <w:szCs w:val="24"/>
        </w:rPr>
      </w:pPr>
      <w:r>
        <w:rPr>
          <w:rFonts w:hint="eastAsia" w:hAnsi="宋体"/>
          <w:b/>
          <w:sz w:val="24"/>
          <w:szCs w:val="24"/>
        </w:rPr>
        <w:t>质疑书不符合上述要求的，采购人或代理机构应书面告知具体事项，质疑人应当按要求进行修改或补充，并在质疑有效期限内提交。</w:t>
      </w:r>
    </w:p>
    <w:p>
      <w:pPr>
        <w:numPr>
          <w:ilvl w:val="0"/>
          <w:numId w:val="8"/>
        </w:numPr>
        <w:spacing w:line="360" w:lineRule="auto"/>
        <w:ind w:left="560" w:hanging="560"/>
        <w:rPr>
          <w:rFonts w:ascii="宋体"/>
          <w:b/>
          <w:sz w:val="24"/>
          <w:szCs w:val="20"/>
          <w:lang w:val="zh-CN"/>
        </w:rPr>
      </w:pPr>
      <w:r>
        <w:rPr>
          <w:rFonts w:hint="eastAsia" w:ascii="宋体" w:hAnsi="宋体"/>
          <w:b/>
          <w:sz w:val="24"/>
          <w:szCs w:val="20"/>
          <w:lang w:val="zh-CN"/>
        </w:rPr>
        <w:t>不予受理的情形</w:t>
      </w:r>
    </w:p>
    <w:p>
      <w:pPr>
        <w:spacing w:line="360" w:lineRule="auto"/>
        <w:ind w:firstLine="480" w:firstLineChars="200"/>
        <w:rPr>
          <w:rFonts w:ascii="宋体"/>
          <w:sz w:val="24"/>
          <w:szCs w:val="20"/>
          <w:lang w:val="zh-CN"/>
        </w:rPr>
      </w:pPr>
      <w:r>
        <w:rPr>
          <w:rFonts w:hint="eastAsia" w:ascii="宋体" w:hAnsi="宋体"/>
          <w:sz w:val="24"/>
          <w:szCs w:val="20"/>
          <w:lang w:val="zh-CN"/>
        </w:rPr>
        <w:t>投标人未按本章“质疑及提交”规定的时限、内容及方式进行质疑的，集中采购机构不予受理。</w:t>
      </w:r>
    </w:p>
    <w:p>
      <w:pPr>
        <w:pStyle w:val="3"/>
        <w:numPr>
          <w:ilvl w:val="0"/>
          <w:numId w:val="7"/>
        </w:numPr>
        <w:spacing w:before="40" w:after="40" w:line="360" w:lineRule="auto"/>
        <w:ind w:left="658" w:hanging="658"/>
        <w:jc w:val="left"/>
        <w:rPr>
          <w:rFonts w:ascii="宋体"/>
          <w:bCs w:val="0"/>
          <w:lang w:val="zh-CN"/>
        </w:rPr>
      </w:pPr>
      <w:bookmarkStart w:id="35" w:name="_Toc494561947"/>
      <w:bookmarkStart w:id="36" w:name="_Toc14181"/>
      <w:r>
        <w:rPr>
          <w:rFonts w:hint="eastAsia" w:ascii="宋体" w:hAnsi="宋体"/>
          <w:bCs w:val="0"/>
          <w:lang w:val="zh-CN"/>
        </w:rPr>
        <w:t>相关条文解读</w:t>
      </w:r>
      <w:bookmarkEnd w:id="35"/>
      <w:bookmarkEnd w:id="36"/>
    </w:p>
    <w:p>
      <w:pPr>
        <w:numPr>
          <w:ilvl w:val="0"/>
          <w:numId w:val="8"/>
        </w:numPr>
        <w:spacing w:line="360" w:lineRule="auto"/>
        <w:ind w:left="560" w:hanging="560"/>
        <w:rPr>
          <w:rFonts w:ascii="宋体"/>
          <w:sz w:val="24"/>
          <w:szCs w:val="20"/>
          <w:lang w:val="zh-CN"/>
        </w:rPr>
      </w:pPr>
      <w:r>
        <w:rPr>
          <w:rFonts w:hint="eastAsia" w:ascii="宋体" w:hAnsi="宋体"/>
          <w:sz w:val="24"/>
          <w:szCs w:val="20"/>
          <w:lang w:val="zh-CN"/>
        </w:rPr>
        <w:t>政府采购法第二十二条第一款第五项所称重大违法记录，是指供应商因违法经营受到刑事处罚或者责令停产停业、吊销许可证或者执照、较大数额罚款等行政处罚。</w:t>
      </w:r>
    </w:p>
    <w:p>
      <w:pPr>
        <w:numPr>
          <w:ilvl w:val="0"/>
          <w:numId w:val="8"/>
        </w:numPr>
        <w:spacing w:line="360" w:lineRule="auto"/>
        <w:ind w:left="560" w:hanging="560"/>
        <w:rPr>
          <w:rFonts w:ascii="宋体"/>
          <w:sz w:val="24"/>
          <w:szCs w:val="20"/>
          <w:lang w:val="zh-CN"/>
        </w:rPr>
      </w:pPr>
      <w:r>
        <w:rPr>
          <w:rFonts w:hint="eastAsia" w:ascii="宋体" w:hAnsi="宋体"/>
          <w:sz w:val="24"/>
          <w:szCs w:val="20"/>
          <w:lang w:val="zh-CN"/>
        </w:rPr>
        <w:t>按照财政部《关于规范政府采购行政处罚有关问题的通知》的规定，各级人民政府财政部门依法对参加政府采购活动的供应商作出的禁止参加政府采购活动等行政处罚决定在全国范围内生效。</w:t>
      </w:r>
    </w:p>
    <w:p>
      <w:pPr>
        <w:numPr>
          <w:ilvl w:val="0"/>
          <w:numId w:val="8"/>
        </w:numPr>
        <w:spacing w:line="360" w:lineRule="auto"/>
        <w:ind w:left="560" w:hanging="560"/>
        <w:rPr>
          <w:rFonts w:ascii="宋体"/>
          <w:sz w:val="24"/>
          <w:szCs w:val="20"/>
          <w:lang w:val="zh-CN"/>
        </w:rPr>
      </w:pPr>
      <w:r>
        <w:rPr>
          <w:rFonts w:hint="eastAsia" w:ascii="宋体" w:hAnsi="宋体"/>
          <w:sz w:val="24"/>
          <w:szCs w:val="20"/>
          <w:lang w:val="zh-CN"/>
        </w:rPr>
        <w:t>供应商在参加政府采购活动前</w:t>
      </w:r>
      <w:r>
        <w:rPr>
          <w:rFonts w:ascii="宋体" w:hAnsi="宋体"/>
          <w:sz w:val="24"/>
          <w:szCs w:val="20"/>
          <w:lang w:val="zh-CN"/>
        </w:rPr>
        <w:t>3</w:t>
      </w:r>
      <w:r>
        <w:rPr>
          <w:rFonts w:hint="eastAsia" w:ascii="宋体" w:hAnsi="宋体"/>
          <w:sz w:val="24"/>
          <w:szCs w:val="20"/>
          <w:lang w:val="zh-CN"/>
        </w:rPr>
        <w:t>年内因违法经营被禁止在一定期限内参加政府采购活动，期限届满的，可以参加政府采购活动。</w:t>
      </w:r>
    </w:p>
    <w:p>
      <w:pPr>
        <w:numPr>
          <w:ilvl w:val="0"/>
          <w:numId w:val="8"/>
        </w:numPr>
        <w:spacing w:line="360" w:lineRule="auto"/>
        <w:ind w:left="560" w:hanging="560"/>
        <w:rPr>
          <w:rFonts w:ascii="宋体"/>
          <w:sz w:val="24"/>
          <w:szCs w:val="20"/>
          <w:lang w:val="zh-CN"/>
        </w:rPr>
      </w:pPr>
      <w:r>
        <w:rPr>
          <w:rFonts w:hint="eastAsia" w:ascii="宋体" w:hAnsi="宋体"/>
          <w:sz w:val="24"/>
          <w:szCs w:val="20"/>
          <w:lang w:val="zh-CN"/>
        </w:rPr>
        <w:t>根据财政部《政府采购法实施条例》释义中关于供应商资格条件的解释，对于银行、保险、石油石化、电力、电信等有行业特殊情况的，采购人和集中采购机构允许其分支机构参与投标。</w:t>
      </w:r>
    </w:p>
    <w:p>
      <w:pPr>
        <w:pStyle w:val="3"/>
        <w:numPr>
          <w:ilvl w:val="0"/>
          <w:numId w:val="7"/>
        </w:numPr>
        <w:spacing w:before="40" w:after="40" w:line="360" w:lineRule="auto"/>
        <w:ind w:left="658" w:hanging="658"/>
        <w:jc w:val="left"/>
        <w:rPr>
          <w:rFonts w:ascii="宋体"/>
          <w:bCs w:val="0"/>
          <w:lang w:val="zh-CN"/>
        </w:rPr>
      </w:pPr>
      <w:bookmarkStart w:id="37" w:name="_Toc494561948"/>
      <w:bookmarkStart w:id="38" w:name="_Toc13563"/>
      <w:r>
        <w:rPr>
          <w:rFonts w:hint="eastAsia" w:ascii="宋体" w:hAnsi="宋体"/>
          <w:bCs w:val="0"/>
          <w:lang w:val="zh-CN"/>
        </w:rPr>
        <w:t>其他注意事项</w:t>
      </w:r>
      <w:bookmarkEnd w:id="37"/>
      <w:bookmarkEnd w:id="38"/>
    </w:p>
    <w:p>
      <w:pPr>
        <w:numPr>
          <w:ilvl w:val="0"/>
          <w:numId w:val="8"/>
        </w:numPr>
        <w:spacing w:line="360" w:lineRule="auto"/>
        <w:ind w:left="560" w:hanging="560"/>
        <w:rPr>
          <w:rFonts w:ascii="宋体"/>
          <w:sz w:val="24"/>
          <w:szCs w:val="20"/>
          <w:lang w:val="zh-CN"/>
        </w:rPr>
      </w:pPr>
      <w:r>
        <w:rPr>
          <w:rFonts w:hint="eastAsia" w:ascii="宋体" w:hAnsi="宋体"/>
          <w:sz w:val="24"/>
          <w:szCs w:val="20"/>
          <w:lang w:val="zh-CN"/>
        </w:rPr>
        <w:t>单位负责人为同一人或者存在直接控股、管理关系的不同供应商，不得参加同一合同项下的政府采购活动。</w:t>
      </w:r>
    </w:p>
    <w:p>
      <w:pPr>
        <w:numPr>
          <w:ilvl w:val="0"/>
          <w:numId w:val="8"/>
        </w:numPr>
        <w:spacing w:line="360" w:lineRule="auto"/>
        <w:ind w:left="560" w:hanging="560"/>
        <w:rPr>
          <w:rFonts w:ascii="宋体"/>
          <w:sz w:val="24"/>
          <w:szCs w:val="20"/>
          <w:lang w:val="zh-CN"/>
        </w:rPr>
      </w:pPr>
      <w:r>
        <w:rPr>
          <w:rFonts w:hint="eastAsia" w:ascii="宋体" w:hAnsi="宋体"/>
          <w:sz w:val="24"/>
          <w:szCs w:val="20"/>
          <w:lang w:val="zh-CN"/>
        </w:rPr>
        <w:t>除单一来源采购项目外，为采购项目提供整体设计、规范编制或者项目管理、监理、检测等服务的供应商，不得再参加该采购项目的其他采购活动。</w:t>
      </w:r>
    </w:p>
    <w:p>
      <w:pPr>
        <w:pStyle w:val="3"/>
        <w:numPr>
          <w:ilvl w:val="0"/>
          <w:numId w:val="7"/>
        </w:numPr>
        <w:spacing w:before="40" w:after="40" w:line="360" w:lineRule="auto"/>
        <w:ind w:left="966" w:hanging="966"/>
        <w:jc w:val="left"/>
        <w:rPr>
          <w:rFonts w:ascii="宋体"/>
          <w:bCs w:val="0"/>
          <w:lang w:val="zh-CN"/>
        </w:rPr>
      </w:pPr>
      <w:bookmarkStart w:id="39" w:name="_Toc278891598"/>
      <w:bookmarkStart w:id="40" w:name="_Toc494561949"/>
      <w:bookmarkStart w:id="41" w:name="_Toc272247701"/>
      <w:bookmarkStart w:id="42" w:name="_Toc27753"/>
      <w:r>
        <w:rPr>
          <w:rFonts w:hint="eastAsia" w:ascii="宋体" w:hAnsi="宋体"/>
          <w:bCs w:val="0"/>
          <w:lang w:val="zh-CN"/>
        </w:rPr>
        <w:t>适用法律</w:t>
      </w:r>
      <w:bookmarkEnd w:id="39"/>
      <w:bookmarkEnd w:id="40"/>
      <w:bookmarkEnd w:id="41"/>
      <w:bookmarkEnd w:id="42"/>
    </w:p>
    <w:p>
      <w:pPr>
        <w:numPr>
          <w:ilvl w:val="0"/>
          <w:numId w:val="8"/>
        </w:numPr>
        <w:spacing w:line="360" w:lineRule="auto"/>
        <w:ind w:left="560" w:hanging="560"/>
        <w:rPr>
          <w:rFonts w:ascii="宋体"/>
          <w:sz w:val="24"/>
          <w:szCs w:val="20"/>
          <w:lang w:val="zh-CN"/>
        </w:rPr>
      </w:pPr>
      <w:r>
        <w:rPr>
          <w:rFonts w:hint="eastAsia" w:ascii="宋体" w:hAnsi="宋体"/>
          <w:sz w:val="24"/>
          <w:szCs w:val="20"/>
          <w:lang w:val="zh-CN"/>
        </w:rPr>
        <w:t>采购人、集中采购机构及投标人的一切招标投标活动均适用《政府采购法》、《政府采购法实施条例》、《政府采购货物和服务招标投标管理办法》及相关法律法规。</w:t>
      </w:r>
    </w:p>
    <w:p>
      <w:pPr>
        <w:numPr>
          <w:ilvl w:val="0"/>
          <w:numId w:val="8"/>
        </w:numPr>
        <w:spacing w:line="360" w:lineRule="auto"/>
        <w:ind w:left="560" w:hanging="560"/>
        <w:rPr>
          <w:rFonts w:ascii="宋体"/>
          <w:sz w:val="24"/>
          <w:szCs w:val="20"/>
          <w:lang w:val="zh-CN"/>
        </w:rPr>
      </w:pPr>
      <w:r>
        <w:rPr>
          <w:rFonts w:hint="eastAsia" w:ascii="Helvetica" w:hAnsi="Helvetica" w:cs="Helvetica"/>
          <w:kern w:val="0"/>
          <w:sz w:val="24"/>
          <w:szCs w:val="24"/>
          <w:lang w:val="zh-CN"/>
        </w:rPr>
        <w:t>政府采购合同的履行、违约责任和解决争议的方法等适用《合同法》。</w:t>
      </w:r>
    </w:p>
    <w:p>
      <w:pPr>
        <w:pStyle w:val="3"/>
        <w:numPr>
          <w:ilvl w:val="0"/>
          <w:numId w:val="7"/>
        </w:numPr>
        <w:spacing w:before="40" w:after="40" w:line="360" w:lineRule="auto"/>
        <w:ind w:left="966" w:hanging="966"/>
        <w:jc w:val="left"/>
        <w:rPr>
          <w:rFonts w:ascii="宋体"/>
          <w:bCs w:val="0"/>
          <w:lang w:val="zh-CN"/>
        </w:rPr>
      </w:pPr>
      <w:bookmarkStart w:id="43" w:name="_Toc278891599"/>
      <w:bookmarkStart w:id="44" w:name="_Toc272247702"/>
      <w:bookmarkStart w:id="45" w:name="_Toc494561950"/>
      <w:bookmarkStart w:id="46" w:name="_Toc26751"/>
      <w:r>
        <w:rPr>
          <w:rFonts w:hint="eastAsia" w:ascii="宋体" w:hAnsi="宋体"/>
          <w:bCs w:val="0"/>
          <w:lang w:val="zh-CN"/>
        </w:rPr>
        <w:t>招标文件的解释权</w:t>
      </w:r>
      <w:bookmarkEnd w:id="43"/>
      <w:bookmarkEnd w:id="44"/>
      <w:bookmarkEnd w:id="45"/>
      <w:bookmarkEnd w:id="46"/>
    </w:p>
    <w:p>
      <w:pPr>
        <w:numPr>
          <w:ilvl w:val="0"/>
          <w:numId w:val="8"/>
        </w:numPr>
        <w:spacing w:line="360" w:lineRule="auto"/>
        <w:ind w:left="560" w:hanging="560"/>
        <w:sectPr>
          <w:footerReference r:id="rId11" w:type="default"/>
          <w:pgSz w:w="11906" w:h="16838"/>
          <w:pgMar w:top="1134" w:right="1191" w:bottom="1134" w:left="1191" w:header="851" w:footer="850" w:gutter="0"/>
          <w:pgNumType w:start="1"/>
          <w:cols w:space="0" w:num="1"/>
          <w:docGrid w:type="linesAndChars" w:linePitch="317" w:charSpace="204"/>
        </w:sectPr>
      </w:pPr>
      <w:r>
        <w:rPr>
          <w:rFonts w:hint="eastAsia" w:ascii="宋体" w:hAnsi="宋体"/>
          <w:sz w:val="24"/>
          <w:szCs w:val="20"/>
          <w:lang w:val="zh-CN"/>
        </w:rPr>
        <w:t>招标文件的最终解释权为采购人、集中采购机构所有。</w:t>
      </w:r>
    </w:p>
    <w:p>
      <w:pPr>
        <w:pStyle w:val="2"/>
        <w:numPr>
          <w:ilvl w:val="0"/>
          <w:numId w:val="2"/>
        </w:numPr>
        <w:jc w:val="center"/>
        <w:rPr>
          <w:rFonts w:ascii="黑体" w:hAnsi="黑体" w:eastAsia="黑体"/>
        </w:rPr>
      </w:pPr>
      <w:bookmarkStart w:id="47" w:name="_Toc13390"/>
      <w:r>
        <w:rPr>
          <w:rFonts w:hint="eastAsia" w:ascii="黑体" w:hAnsi="黑体" w:eastAsia="黑体"/>
        </w:rPr>
        <w:t>项目技术、服务及商务要求</w:t>
      </w:r>
      <w:bookmarkEnd w:id="47"/>
    </w:p>
    <w:p>
      <w:pPr>
        <w:pStyle w:val="3"/>
        <w:numPr>
          <w:ilvl w:val="0"/>
          <w:numId w:val="38"/>
        </w:numPr>
        <w:spacing w:before="0" w:after="0" w:line="360" w:lineRule="auto"/>
        <w:ind w:left="616" w:hanging="616"/>
        <w:jc w:val="left"/>
        <w:rPr>
          <w:rFonts w:ascii="宋体"/>
          <w:bCs w:val="0"/>
          <w:sz w:val="30"/>
          <w:szCs w:val="30"/>
          <w:lang w:val="zh-CN"/>
        </w:rPr>
      </w:pPr>
      <w:bookmarkStart w:id="48" w:name="_Toc494561952"/>
      <w:bookmarkStart w:id="49" w:name="_Toc498681381"/>
      <w:bookmarkStart w:id="50" w:name="_Toc23329"/>
      <w:bookmarkStart w:id="51" w:name="_Toc339378679"/>
      <w:bookmarkStart w:id="52" w:name="_Toc338065593"/>
      <w:r>
        <w:rPr>
          <w:rFonts w:hint="eastAsia" w:ascii="宋体" w:hAnsi="宋体"/>
          <w:bCs w:val="0"/>
          <w:sz w:val="30"/>
          <w:szCs w:val="30"/>
          <w:lang w:val="zh-CN"/>
        </w:rPr>
        <w:t>采购清单</w:t>
      </w:r>
      <w:bookmarkEnd w:id="48"/>
      <w:bookmarkEnd w:id="49"/>
      <w:bookmarkEnd w:id="50"/>
    </w:p>
    <w:bookmarkEnd w:id="51"/>
    <w:bookmarkEnd w:id="52"/>
    <w:p>
      <w:pPr>
        <w:spacing w:line="360" w:lineRule="auto"/>
        <w:ind w:left="718" w:hanging="714" w:hangingChars="297"/>
        <w:rPr>
          <w:rFonts w:ascii="宋体" w:cs="宋体"/>
          <w:b/>
          <w:color w:val="000000"/>
          <w:sz w:val="24"/>
          <w:szCs w:val="24"/>
        </w:rPr>
      </w:pPr>
      <w:bookmarkStart w:id="53" w:name="_Toc339378680"/>
      <w:bookmarkStart w:id="54" w:name="_Toc338065594"/>
      <w:r>
        <w:rPr>
          <w:rFonts w:hint="eastAsia" w:ascii="宋体" w:hAnsi="宋体"/>
          <w:sz w:val="24"/>
          <w:szCs w:val="24"/>
          <w:lang w:val="zh-CN"/>
        </w:rPr>
        <w:t>说明：招标文件中“★”标注的</w:t>
      </w:r>
      <w:r>
        <w:rPr>
          <w:rFonts w:hint="eastAsia" w:ascii="宋体" w:hAnsi="宋体"/>
          <w:sz w:val="24"/>
          <w:szCs w:val="24"/>
        </w:rPr>
        <w:t>技术、服务及商务要求</w:t>
      </w:r>
      <w:r>
        <w:rPr>
          <w:rFonts w:hint="eastAsia" w:ascii="宋体" w:hAnsi="宋体"/>
          <w:sz w:val="24"/>
          <w:szCs w:val="24"/>
          <w:lang w:val="zh-CN"/>
        </w:rPr>
        <w:t>，应满足或优于。</w:t>
      </w:r>
    </w:p>
    <w:bookmarkEnd w:id="53"/>
    <w:bookmarkEnd w:id="54"/>
    <w:tbl>
      <w:tblPr>
        <w:tblStyle w:val="18"/>
        <w:tblpPr w:leftFromText="180" w:rightFromText="180" w:vertAnchor="text" w:horzAnchor="margin" w:tblpY="12"/>
        <w:tblW w:w="917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276"/>
        <w:gridCol w:w="2977"/>
        <w:gridCol w:w="850"/>
        <w:gridCol w:w="992"/>
        <w:gridCol w:w="226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11" w:hRule="atLeast"/>
        </w:trPr>
        <w:tc>
          <w:tcPr>
            <w:tcW w:w="817" w:type="dxa"/>
            <w:tcBorders>
              <w:top w:val="single" w:color="auto" w:sz="4" w:space="0"/>
              <w:bottom w:val="single" w:color="auto" w:sz="4" w:space="0"/>
            </w:tcBorders>
            <w:vAlign w:val="center"/>
          </w:tcPr>
          <w:p>
            <w:pPr>
              <w:jc w:val="center"/>
              <w:rPr>
                <w:b/>
                <w:sz w:val="24"/>
                <w:szCs w:val="24"/>
              </w:rPr>
            </w:pPr>
            <w:r>
              <w:rPr>
                <w:rFonts w:hint="eastAsia"/>
                <w:b/>
                <w:sz w:val="24"/>
                <w:szCs w:val="24"/>
              </w:rPr>
              <w:t>类别</w:t>
            </w:r>
          </w:p>
        </w:tc>
        <w:tc>
          <w:tcPr>
            <w:tcW w:w="1276" w:type="dxa"/>
            <w:tcBorders>
              <w:top w:val="single" w:color="auto" w:sz="4" w:space="0"/>
            </w:tcBorders>
            <w:vAlign w:val="center"/>
          </w:tcPr>
          <w:p>
            <w:pPr>
              <w:jc w:val="center"/>
              <w:rPr>
                <w:b/>
                <w:sz w:val="24"/>
                <w:szCs w:val="24"/>
              </w:rPr>
            </w:pPr>
            <w:r>
              <w:rPr>
                <w:rFonts w:hint="eastAsia"/>
                <w:b/>
                <w:sz w:val="24"/>
                <w:szCs w:val="24"/>
              </w:rPr>
              <w:t>名称</w:t>
            </w:r>
          </w:p>
        </w:tc>
        <w:tc>
          <w:tcPr>
            <w:tcW w:w="2977" w:type="dxa"/>
            <w:tcBorders>
              <w:top w:val="single" w:color="auto" w:sz="4" w:space="0"/>
            </w:tcBorders>
            <w:vAlign w:val="center"/>
          </w:tcPr>
          <w:p>
            <w:pPr>
              <w:jc w:val="center"/>
              <w:rPr>
                <w:b/>
                <w:sz w:val="24"/>
                <w:szCs w:val="24"/>
              </w:rPr>
            </w:pPr>
            <w:r>
              <w:rPr>
                <w:rFonts w:hint="eastAsia"/>
                <w:b/>
                <w:sz w:val="24"/>
                <w:szCs w:val="24"/>
              </w:rPr>
              <w:t>明细</w:t>
            </w:r>
          </w:p>
        </w:tc>
        <w:tc>
          <w:tcPr>
            <w:tcW w:w="850" w:type="dxa"/>
            <w:tcBorders>
              <w:top w:val="single" w:color="auto" w:sz="4" w:space="0"/>
            </w:tcBorders>
            <w:vAlign w:val="center"/>
          </w:tcPr>
          <w:p>
            <w:pPr>
              <w:jc w:val="center"/>
              <w:rPr>
                <w:b/>
                <w:sz w:val="24"/>
                <w:szCs w:val="24"/>
              </w:rPr>
            </w:pPr>
            <w:r>
              <w:rPr>
                <w:rFonts w:hint="eastAsia"/>
                <w:b/>
                <w:sz w:val="24"/>
                <w:szCs w:val="24"/>
              </w:rPr>
              <w:t>单位</w:t>
            </w:r>
          </w:p>
        </w:tc>
        <w:tc>
          <w:tcPr>
            <w:tcW w:w="992" w:type="dxa"/>
            <w:tcBorders>
              <w:top w:val="single" w:color="auto" w:sz="4" w:space="0"/>
            </w:tcBorders>
            <w:vAlign w:val="center"/>
          </w:tcPr>
          <w:p>
            <w:pPr>
              <w:jc w:val="center"/>
              <w:rPr>
                <w:b/>
                <w:sz w:val="24"/>
                <w:szCs w:val="24"/>
              </w:rPr>
            </w:pPr>
            <w:r>
              <w:rPr>
                <w:rFonts w:hint="eastAsia"/>
                <w:b/>
                <w:sz w:val="24"/>
                <w:szCs w:val="24"/>
              </w:rPr>
              <w:t>数量</w:t>
            </w:r>
          </w:p>
        </w:tc>
        <w:tc>
          <w:tcPr>
            <w:tcW w:w="2262" w:type="dxa"/>
            <w:tcBorders>
              <w:top w:val="single" w:color="auto" w:sz="4" w:space="0"/>
            </w:tcBorders>
            <w:vAlign w:val="center"/>
          </w:tcPr>
          <w:p>
            <w:pPr>
              <w:jc w:val="center"/>
              <w:rPr>
                <w:b/>
                <w:sz w:val="24"/>
                <w:szCs w:val="24"/>
              </w:rPr>
            </w:pPr>
            <w:r>
              <w:rPr>
                <w:rFonts w:hint="eastAsia"/>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5" w:hRule="atLeast"/>
        </w:trPr>
        <w:tc>
          <w:tcPr>
            <w:tcW w:w="817" w:type="dxa"/>
            <w:vMerge w:val="restart"/>
            <w:tcBorders>
              <w:top w:val="single" w:color="auto" w:sz="4" w:space="0"/>
            </w:tcBorders>
            <w:vAlign w:val="center"/>
          </w:tcPr>
          <w:p>
            <w:pPr>
              <w:jc w:val="center"/>
              <w:rPr>
                <w:rFonts w:ascii="宋体"/>
                <w:sz w:val="18"/>
                <w:szCs w:val="18"/>
              </w:rPr>
            </w:pPr>
            <w:r>
              <w:rPr>
                <w:rFonts w:hint="eastAsia" w:ascii="宋体" w:hAnsi="宋体"/>
                <w:sz w:val="18"/>
                <w:szCs w:val="18"/>
              </w:rPr>
              <w:t>软件平台</w:t>
            </w:r>
          </w:p>
        </w:tc>
        <w:tc>
          <w:tcPr>
            <w:tcW w:w="1276" w:type="dxa"/>
            <w:vMerge w:val="restart"/>
            <w:vAlign w:val="center"/>
          </w:tcPr>
          <w:p>
            <w:pPr>
              <w:jc w:val="center"/>
              <w:rPr>
                <w:rFonts w:ascii="宋体"/>
                <w:sz w:val="18"/>
                <w:szCs w:val="18"/>
              </w:rPr>
            </w:pPr>
            <w:r>
              <w:rPr>
                <w:rFonts w:hint="eastAsia" w:ascii="Arial" w:hAnsi="Arial"/>
              </w:rPr>
              <w:t>公共就业管理平台</w:t>
            </w:r>
          </w:p>
        </w:tc>
        <w:tc>
          <w:tcPr>
            <w:tcW w:w="2977" w:type="dxa"/>
            <w:vAlign w:val="center"/>
          </w:tcPr>
          <w:p>
            <w:pPr>
              <w:jc w:val="center"/>
              <w:rPr>
                <w:rFonts w:ascii="宋体"/>
                <w:bCs/>
                <w:sz w:val="18"/>
                <w:szCs w:val="18"/>
              </w:rPr>
            </w:pPr>
            <w:r>
              <w:rPr>
                <w:rFonts w:hint="eastAsia"/>
                <w:szCs w:val="24"/>
              </w:rPr>
              <w:t>公共就业中心业务平台</w:t>
            </w:r>
          </w:p>
        </w:tc>
        <w:tc>
          <w:tcPr>
            <w:tcW w:w="850" w:type="dxa"/>
            <w:vAlign w:val="center"/>
          </w:tcPr>
          <w:p>
            <w:pPr>
              <w:jc w:val="center"/>
              <w:rPr>
                <w:rFonts w:ascii="宋体"/>
                <w:sz w:val="18"/>
                <w:szCs w:val="18"/>
              </w:rPr>
            </w:pPr>
            <w:r>
              <w:rPr>
                <w:rFonts w:hint="eastAsia" w:ascii="宋体" w:hAnsi="宋体"/>
                <w:sz w:val="18"/>
                <w:szCs w:val="18"/>
              </w:rPr>
              <w:t>项</w:t>
            </w:r>
          </w:p>
        </w:tc>
        <w:tc>
          <w:tcPr>
            <w:tcW w:w="992" w:type="dxa"/>
            <w:vAlign w:val="center"/>
          </w:tcPr>
          <w:p>
            <w:pPr>
              <w:jc w:val="center"/>
              <w:rPr>
                <w:rFonts w:ascii="宋体" w:hAnsi="宋体"/>
                <w:sz w:val="18"/>
                <w:szCs w:val="18"/>
              </w:rPr>
            </w:pPr>
            <w:r>
              <w:rPr>
                <w:rFonts w:ascii="宋体" w:hAnsi="宋体"/>
                <w:sz w:val="18"/>
                <w:szCs w:val="18"/>
              </w:rPr>
              <w:t>1</w:t>
            </w:r>
          </w:p>
        </w:tc>
        <w:tc>
          <w:tcPr>
            <w:tcW w:w="2262" w:type="dxa"/>
            <w:vMerge w:val="restart"/>
            <w:vAlign w:val="center"/>
          </w:tcPr>
          <w:p>
            <w:pPr>
              <w:jc w:val="center"/>
              <w:rPr>
                <w:rFonts w:ascii="宋体"/>
                <w:sz w:val="18"/>
                <w:szCs w:val="18"/>
              </w:rPr>
            </w:pPr>
            <w:r>
              <w:rPr>
                <w:rFonts w:hint="eastAsia" w:ascii="宋体" w:hAnsi="宋体" w:cs="宋体"/>
                <w:sz w:val="18"/>
                <w:szCs w:val="18"/>
              </w:rPr>
              <w:t>★</w:t>
            </w:r>
            <w:r>
              <w:rPr>
                <w:rFonts w:hint="eastAsia" w:ascii="宋体" w:hAnsi="宋体"/>
                <w:sz w:val="18"/>
                <w:szCs w:val="18"/>
              </w:rPr>
              <w:t>所投软件必须能够与黄石市市本级公共就业信息平台数据互通共享</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11" w:hRule="atLeast"/>
        </w:trPr>
        <w:tc>
          <w:tcPr>
            <w:tcW w:w="817" w:type="dxa"/>
            <w:vMerge w:val="continue"/>
            <w:vAlign w:val="center"/>
          </w:tcPr>
          <w:p>
            <w:pPr>
              <w:jc w:val="center"/>
              <w:rPr>
                <w:rFonts w:ascii="宋体"/>
                <w:sz w:val="18"/>
                <w:szCs w:val="18"/>
              </w:rPr>
            </w:pPr>
          </w:p>
        </w:tc>
        <w:tc>
          <w:tcPr>
            <w:tcW w:w="1276" w:type="dxa"/>
            <w:vMerge w:val="continue"/>
            <w:vAlign w:val="center"/>
          </w:tcPr>
          <w:p>
            <w:pPr>
              <w:jc w:val="center"/>
              <w:rPr>
                <w:rFonts w:ascii="宋体"/>
                <w:sz w:val="18"/>
                <w:szCs w:val="18"/>
              </w:rPr>
            </w:pPr>
          </w:p>
        </w:tc>
        <w:tc>
          <w:tcPr>
            <w:tcW w:w="2977" w:type="dxa"/>
            <w:vAlign w:val="center"/>
          </w:tcPr>
          <w:p>
            <w:pPr>
              <w:jc w:val="center"/>
              <w:rPr>
                <w:rFonts w:ascii="宋体"/>
                <w:sz w:val="18"/>
                <w:szCs w:val="18"/>
              </w:rPr>
            </w:pPr>
            <w:r>
              <w:rPr>
                <w:rFonts w:hint="eastAsia"/>
                <w:szCs w:val="24"/>
              </w:rPr>
              <w:t>公共就业自助服务平台</w:t>
            </w:r>
          </w:p>
        </w:tc>
        <w:tc>
          <w:tcPr>
            <w:tcW w:w="850" w:type="dxa"/>
            <w:vAlign w:val="center"/>
          </w:tcPr>
          <w:p>
            <w:pPr>
              <w:jc w:val="center"/>
              <w:rPr>
                <w:rFonts w:ascii="宋体"/>
                <w:sz w:val="18"/>
                <w:szCs w:val="18"/>
              </w:rPr>
            </w:pPr>
            <w:r>
              <w:rPr>
                <w:rFonts w:hint="eastAsia" w:ascii="宋体" w:hAnsi="宋体"/>
                <w:sz w:val="18"/>
                <w:szCs w:val="18"/>
              </w:rPr>
              <w:t>项</w:t>
            </w:r>
          </w:p>
        </w:tc>
        <w:tc>
          <w:tcPr>
            <w:tcW w:w="992" w:type="dxa"/>
            <w:vAlign w:val="center"/>
          </w:tcPr>
          <w:p>
            <w:pPr>
              <w:jc w:val="center"/>
              <w:rPr>
                <w:rFonts w:ascii="宋体" w:hAnsi="宋体"/>
                <w:sz w:val="18"/>
                <w:szCs w:val="18"/>
              </w:rPr>
            </w:pPr>
            <w:r>
              <w:rPr>
                <w:rFonts w:ascii="宋体" w:hAnsi="宋体"/>
                <w:sz w:val="18"/>
                <w:szCs w:val="18"/>
              </w:rPr>
              <w:t>1</w:t>
            </w:r>
          </w:p>
        </w:tc>
        <w:tc>
          <w:tcPr>
            <w:tcW w:w="2262" w:type="dxa"/>
            <w:vMerge w:val="continue"/>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11" w:hRule="atLeast"/>
        </w:trPr>
        <w:tc>
          <w:tcPr>
            <w:tcW w:w="817" w:type="dxa"/>
            <w:vMerge w:val="continue"/>
            <w:vAlign w:val="center"/>
          </w:tcPr>
          <w:p>
            <w:pPr>
              <w:jc w:val="center"/>
              <w:rPr>
                <w:rFonts w:ascii="宋体"/>
                <w:sz w:val="18"/>
                <w:szCs w:val="18"/>
              </w:rPr>
            </w:pPr>
          </w:p>
        </w:tc>
        <w:tc>
          <w:tcPr>
            <w:tcW w:w="1276" w:type="dxa"/>
            <w:vMerge w:val="continue"/>
            <w:vAlign w:val="center"/>
          </w:tcPr>
          <w:p>
            <w:pPr>
              <w:jc w:val="center"/>
              <w:rPr>
                <w:rFonts w:ascii="宋体"/>
                <w:sz w:val="18"/>
                <w:szCs w:val="18"/>
              </w:rPr>
            </w:pPr>
          </w:p>
        </w:tc>
        <w:tc>
          <w:tcPr>
            <w:tcW w:w="2977" w:type="dxa"/>
            <w:vAlign w:val="center"/>
          </w:tcPr>
          <w:p>
            <w:pPr>
              <w:jc w:val="center"/>
              <w:rPr>
                <w:rFonts w:ascii="宋体"/>
                <w:sz w:val="18"/>
                <w:szCs w:val="18"/>
              </w:rPr>
            </w:pPr>
            <w:r>
              <w:rPr>
                <w:rFonts w:hint="eastAsia"/>
                <w:szCs w:val="24"/>
              </w:rPr>
              <w:t>公共就业信息公告发布平台</w:t>
            </w:r>
          </w:p>
        </w:tc>
        <w:tc>
          <w:tcPr>
            <w:tcW w:w="850" w:type="dxa"/>
            <w:vAlign w:val="center"/>
          </w:tcPr>
          <w:p>
            <w:pPr>
              <w:jc w:val="center"/>
              <w:rPr>
                <w:rFonts w:ascii="宋体"/>
                <w:sz w:val="18"/>
                <w:szCs w:val="18"/>
              </w:rPr>
            </w:pPr>
            <w:r>
              <w:rPr>
                <w:rFonts w:hint="eastAsia" w:ascii="宋体" w:hAnsi="宋体"/>
                <w:sz w:val="18"/>
                <w:szCs w:val="18"/>
              </w:rPr>
              <w:t>项</w:t>
            </w:r>
          </w:p>
        </w:tc>
        <w:tc>
          <w:tcPr>
            <w:tcW w:w="992" w:type="dxa"/>
            <w:vAlign w:val="center"/>
          </w:tcPr>
          <w:p>
            <w:pPr>
              <w:jc w:val="center"/>
              <w:rPr>
                <w:rFonts w:ascii="宋体" w:hAnsi="宋体"/>
                <w:sz w:val="18"/>
                <w:szCs w:val="18"/>
              </w:rPr>
            </w:pPr>
            <w:r>
              <w:rPr>
                <w:rFonts w:ascii="宋体" w:hAnsi="宋体"/>
                <w:sz w:val="18"/>
                <w:szCs w:val="18"/>
              </w:rPr>
              <w:t>1</w:t>
            </w:r>
          </w:p>
        </w:tc>
        <w:tc>
          <w:tcPr>
            <w:tcW w:w="2262" w:type="dxa"/>
            <w:vMerge w:val="continue"/>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4" w:hRule="atLeast"/>
        </w:trPr>
        <w:tc>
          <w:tcPr>
            <w:tcW w:w="817" w:type="dxa"/>
            <w:vMerge w:val="continue"/>
            <w:vAlign w:val="center"/>
          </w:tcPr>
          <w:p>
            <w:pPr>
              <w:jc w:val="center"/>
              <w:rPr>
                <w:rFonts w:ascii="宋体"/>
                <w:sz w:val="18"/>
                <w:szCs w:val="18"/>
              </w:rPr>
            </w:pPr>
          </w:p>
        </w:tc>
        <w:tc>
          <w:tcPr>
            <w:tcW w:w="1276" w:type="dxa"/>
            <w:vMerge w:val="continue"/>
            <w:vAlign w:val="center"/>
          </w:tcPr>
          <w:p>
            <w:pPr>
              <w:jc w:val="center"/>
              <w:rPr>
                <w:rFonts w:ascii="宋体"/>
                <w:sz w:val="18"/>
                <w:szCs w:val="18"/>
              </w:rPr>
            </w:pPr>
          </w:p>
        </w:tc>
        <w:tc>
          <w:tcPr>
            <w:tcW w:w="2977" w:type="dxa"/>
            <w:vAlign w:val="center"/>
          </w:tcPr>
          <w:p>
            <w:pPr>
              <w:jc w:val="center"/>
              <w:rPr>
                <w:rFonts w:ascii="宋体"/>
                <w:sz w:val="18"/>
                <w:szCs w:val="18"/>
              </w:rPr>
            </w:pPr>
            <w:r>
              <w:rPr>
                <w:rFonts w:hint="eastAsia"/>
                <w:szCs w:val="24"/>
              </w:rPr>
              <w:t>公共就业短信管理平台</w:t>
            </w:r>
          </w:p>
        </w:tc>
        <w:tc>
          <w:tcPr>
            <w:tcW w:w="850" w:type="dxa"/>
            <w:vAlign w:val="center"/>
          </w:tcPr>
          <w:p>
            <w:pPr>
              <w:jc w:val="center"/>
              <w:rPr>
                <w:rFonts w:ascii="宋体"/>
                <w:sz w:val="18"/>
                <w:szCs w:val="18"/>
              </w:rPr>
            </w:pPr>
            <w:r>
              <w:rPr>
                <w:rFonts w:hint="eastAsia" w:ascii="宋体" w:hAnsi="宋体"/>
                <w:sz w:val="18"/>
                <w:szCs w:val="18"/>
              </w:rPr>
              <w:t>项</w:t>
            </w:r>
          </w:p>
        </w:tc>
        <w:tc>
          <w:tcPr>
            <w:tcW w:w="992" w:type="dxa"/>
            <w:vAlign w:val="center"/>
          </w:tcPr>
          <w:p>
            <w:pPr>
              <w:jc w:val="center"/>
              <w:rPr>
                <w:rFonts w:ascii="宋体" w:hAnsi="宋体"/>
                <w:sz w:val="18"/>
                <w:szCs w:val="18"/>
              </w:rPr>
            </w:pPr>
            <w:r>
              <w:rPr>
                <w:rFonts w:ascii="宋体" w:hAnsi="宋体"/>
                <w:sz w:val="18"/>
                <w:szCs w:val="18"/>
              </w:rPr>
              <w:t>1</w:t>
            </w:r>
          </w:p>
        </w:tc>
        <w:tc>
          <w:tcPr>
            <w:tcW w:w="2262" w:type="dxa"/>
            <w:vMerge w:val="continue"/>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11" w:hRule="atLeast"/>
        </w:trPr>
        <w:tc>
          <w:tcPr>
            <w:tcW w:w="817" w:type="dxa"/>
            <w:vMerge w:val="continue"/>
            <w:vAlign w:val="center"/>
          </w:tcPr>
          <w:p>
            <w:pPr>
              <w:jc w:val="center"/>
              <w:rPr>
                <w:rFonts w:ascii="宋体"/>
                <w:sz w:val="18"/>
                <w:szCs w:val="18"/>
              </w:rPr>
            </w:pPr>
          </w:p>
        </w:tc>
        <w:tc>
          <w:tcPr>
            <w:tcW w:w="1276" w:type="dxa"/>
            <w:vMerge w:val="continue"/>
            <w:vAlign w:val="center"/>
          </w:tcPr>
          <w:p>
            <w:pPr>
              <w:jc w:val="center"/>
              <w:rPr>
                <w:rFonts w:ascii="宋体"/>
                <w:sz w:val="18"/>
                <w:szCs w:val="18"/>
              </w:rPr>
            </w:pPr>
          </w:p>
        </w:tc>
        <w:tc>
          <w:tcPr>
            <w:tcW w:w="2977" w:type="dxa"/>
            <w:vAlign w:val="center"/>
          </w:tcPr>
          <w:p>
            <w:pPr>
              <w:jc w:val="center"/>
              <w:rPr>
                <w:szCs w:val="24"/>
              </w:rPr>
            </w:pPr>
            <w:r>
              <w:rPr>
                <w:rFonts w:hint="eastAsia"/>
                <w:szCs w:val="24"/>
              </w:rPr>
              <w:t>公共就业网点服务平台</w:t>
            </w:r>
          </w:p>
        </w:tc>
        <w:tc>
          <w:tcPr>
            <w:tcW w:w="850" w:type="dxa"/>
            <w:vAlign w:val="center"/>
          </w:tcPr>
          <w:p>
            <w:pPr>
              <w:jc w:val="center"/>
              <w:rPr>
                <w:rFonts w:ascii="宋体"/>
                <w:sz w:val="18"/>
                <w:szCs w:val="18"/>
              </w:rPr>
            </w:pPr>
            <w:r>
              <w:rPr>
                <w:rFonts w:hint="eastAsia" w:ascii="宋体" w:hAnsi="宋体"/>
                <w:sz w:val="18"/>
                <w:szCs w:val="18"/>
              </w:rPr>
              <w:t>项</w:t>
            </w:r>
          </w:p>
        </w:tc>
        <w:tc>
          <w:tcPr>
            <w:tcW w:w="992" w:type="dxa"/>
            <w:vAlign w:val="center"/>
          </w:tcPr>
          <w:p>
            <w:pPr>
              <w:jc w:val="center"/>
              <w:rPr>
                <w:rFonts w:ascii="宋体" w:hAnsi="宋体"/>
                <w:sz w:val="18"/>
                <w:szCs w:val="18"/>
              </w:rPr>
            </w:pPr>
            <w:r>
              <w:rPr>
                <w:rFonts w:ascii="宋体" w:hAnsi="宋体"/>
                <w:sz w:val="18"/>
                <w:szCs w:val="18"/>
              </w:rPr>
              <w:t>1</w:t>
            </w:r>
          </w:p>
        </w:tc>
        <w:tc>
          <w:tcPr>
            <w:tcW w:w="2262" w:type="dxa"/>
            <w:vMerge w:val="continue"/>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96" w:hRule="atLeast"/>
        </w:trPr>
        <w:tc>
          <w:tcPr>
            <w:tcW w:w="817" w:type="dxa"/>
            <w:vMerge w:val="continue"/>
            <w:vAlign w:val="center"/>
          </w:tcPr>
          <w:p>
            <w:pPr>
              <w:jc w:val="center"/>
              <w:rPr>
                <w:rFonts w:ascii="宋体"/>
                <w:sz w:val="18"/>
                <w:szCs w:val="18"/>
              </w:rPr>
            </w:pPr>
          </w:p>
        </w:tc>
        <w:tc>
          <w:tcPr>
            <w:tcW w:w="1276" w:type="dxa"/>
            <w:vMerge w:val="continue"/>
            <w:vAlign w:val="center"/>
          </w:tcPr>
          <w:p>
            <w:pPr>
              <w:jc w:val="center"/>
              <w:rPr>
                <w:rFonts w:ascii="宋体"/>
                <w:sz w:val="18"/>
                <w:szCs w:val="18"/>
              </w:rPr>
            </w:pPr>
          </w:p>
        </w:tc>
        <w:tc>
          <w:tcPr>
            <w:tcW w:w="2977" w:type="dxa"/>
            <w:vAlign w:val="center"/>
          </w:tcPr>
          <w:p>
            <w:pPr>
              <w:jc w:val="center"/>
              <w:rPr>
                <w:szCs w:val="24"/>
              </w:rPr>
            </w:pPr>
            <w:r>
              <w:rPr>
                <w:rFonts w:hint="eastAsia"/>
                <w:szCs w:val="24"/>
              </w:rPr>
              <w:t>公共就业多媒体终端信息发布系统</w:t>
            </w:r>
          </w:p>
        </w:tc>
        <w:tc>
          <w:tcPr>
            <w:tcW w:w="850" w:type="dxa"/>
            <w:vAlign w:val="center"/>
          </w:tcPr>
          <w:p>
            <w:pPr>
              <w:jc w:val="center"/>
              <w:rPr>
                <w:rFonts w:ascii="宋体"/>
                <w:sz w:val="18"/>
                <w:szCs w:val="18"/>
              </w:rPr>
            </w:pPr>
            <w:r>
              <w:rPr>
                <w:rFonts w:hint="eastAsia" w:ascii="宋体" w:hAnsi="宋体"/>
                <w:sz w:val="18"/>
                <w:szCs w:val="18"/>
              </w:rPr>
              <w:t>项</w:t>
            </w:r>
          </w:p>
        </w:tc>
        <w:tc>
          <w:tcPr>
            <w:tcW w:w="992" w:type="dxa"/>
            <w:vAlign w:val="center"/>
          </w:tcPr>
          <w:p>
            <w:pPr>
              <w:jc w:val="center"/>
              <w:rPr>
                <w:rFonts w:ascii="宋体" w:hAnsi="宋体"/>
                <w:sz w:val="18"/>
                <w:szCs w:val="18"/>
              </w:rPr>
            </w:pPr>
            <w:r>
              <w:rPr>
                <w:rFonts w:ascii="宋体" w:hAnsi="宋体"/>
                <w:sz w:val="18"/>
                <w:szCs w:val="18"/>
              </w:rPr>
              <w:t>1</w:t>
            </w:r>
          </w:p>
        </w:tc>
        <w:tc>
          <w:tcPr>
            <w:tcW w:w="2262" w:type="dxa"/>
            <w:vMerge w:val="continue"/>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96" w:hRule="atLeast"/>
        </w:trPr>
        <w:tc>
          <w:tcPr>
            <w:tcW w:w="817" w:type="dxa"/>
            <w:vMerge w:val="continue"/>
            <w:vAlign w:val="center"/>
          </w:tcPr>
          <w:p>
            <w:pPr>
              <w:jc w:val="center"/>
              <w:rPr>
                <w:rFonts w:ascii="宋体"/>
                <w:sz w:val="18"/>
                <w:szCs w:val="18"/>
              </w:rPr>
            </w:pPr>
          </w:p>
        </w:tc>
        <w:tc>
          <w:tcPr>
            <w:tcW w:w="1276" w:type="dxa"/>
            <w:vMerge w:val="continue"/>
            <w:vAlign w:val="center"/>
          </w:tcPr>
          <w:p>
            <w:pPr>
              <w:jc w:val="center"/>
              <w:rPr>
                <w:rFonts w:ascii="宋体"/>
                <w:sz w:val="18"/>
                <w:szCs w:val="18"/>
              </w:rPr>
            </w:pPr>
          </w:p>
        </w:tc>
        <w:tc>
          <w:tcPr>
            <w:tcW w:w="2977" w:type="dxa"/>
            <w:vAlign w:val="center"/>
          </w:tcPr>
          <w:p>
            <w:pPr>
              <w:jc w:val="center"/>
              <w:rPr>
                <w:rFonts w:ascii="宋体"/>
                <w:color w:val="FF0000"/>
                <w:sz w:val="18"/>
                <w:szCs w:val="18"/>
              </w:rPr>
            </w:pPr>
            <w:r>
              <w:rPr>
                <w:rFonts w:hint="eastAsia"/>
                <w:color w:val="FF0000"/>
                <w:szCs w:val="24"/>
              </w:rPr>
              <w:t>公共就业微信平台</w:t>
            </w:r>
          </w:p>
        </w:tc>
        <w:tc>
          <w:tcPr>
            <w:tcW w:w="850" w:type="dxa"/>
            <w:vAlign w:val="center"/>
          </w:tcPr>
          <w:p>
            <w:pPr>
              <w:jc w:val="center"/>
              <w:rPr>
                <w:rFonts w:ascii="宋体"/>
                <w:color w:val="FF0000"/>
                <w:sz w:val="18"/>
                <w:szCs w:val="18"/>
              </w:rPr>
            </w:pPr>
            <w:r>
              <w:rPr>
                <w:rFonts w:hint="eastAsia" w:ascii="宋体" w:hAnsi="宋体"/>
                <w:color w:val="FF0000"/>
                <w:sz w:val="18"/>
                <w:szCs w:val="18"/>
              </w:rPr>
              <w:t>项</w:t>
            </w:r>
          </w:p>
        </w:tc>
        <w:tc>
          <w:tcPr>
            <w:tcW w:w="992" w:type="dxa"/>
            <w:vAlign w:val="center"/>
          </w:tcPr>
          <w:p>
            <w:pPr>
              <w:jc w:val="center"/>
              <w:rPr>
                <w:rFonts w:ascii="宋体" w:hAnsi="宋体"/>
                <w:color w:val="FF0000"/>
                <w:sz w:val="18"/>
                <w:szCs w:val="18"/>
              </w:rPr>
            </w:pPr>
            <w:r>
              <w:rPr>
                <w:rFonts w:ascii="宋体" w:hAnsi="宋体"/>
                <w:color w:val="FF0000"/>
                <w:sz w:val="18"/>
                <w:szCs w:val="18"/>
              </w:rPr>
              <w:t>1</w:t>
            </w:r>
          </w:p>
        </w:tc>
        <w:tc>
          <w:tcPr>
            <w:tcW w:w="2262" w:type="dxa"/>
            <w:vMerge w:val="continue"/>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11" w:hRule="atLeast"/>
        </w:trPr>
        <w:tc>
          <w:tcPr>
            <w:tcW w:w="817" w:type="dxa"/>
            <w:vMerge w:val="restart"/>
            <w:vAlign w:val="center"/>
          </w:tcPr>
          <w:p>
            <w:pPr>
              <w:jc w:val="center"/>
              <w:rPr>
                <w:rFonts w:ascii="宋体"/>
                <w:sz w:val="18"/>
                <w:szCs w:val="18"/>
              </w:rPr>
            </w:pPr>
            <w:r>
              <w:rPr>
                <w:rFonts w:hint="eastAsia" w:ascii="宋体" w:hAnsi="宋体"/>
                <w:sz w:val="18"/>
                <w:szCs w:val="18"/>
              </w:rPr>
              <w:t>硬件支撑</w:t>
            </w:r>
          </w:p>
        </w:tc>
        <w:tc>
          <w:tcPr>
            <w:tcW w:w="4253" w:type="dxa"/>
            <w:gridSpan w:val="2"/>
            <w:vAlign w:val="center"/>
          </w:tcPr>
          <w:p>
            <w:pPr>
              <w:jc w:val="center"/>
              <w:rPr>
                <w:rFonts w:ascii="宋体"/>
                <w:sz w:val="18"/>
                <w:szCs w:val="18"/>
              </w:rPr>
            </w:pPr>
            <w:r>
              <w:rPr>
                <w:rFonts w:hint="eastAsia" w:ascii="宋体" w:hAnsi="宋体"/>
                <w:sz w:val="18"/>
                <w:szCs w:val="18"/>
              </w:rPr>
              <w:t>公共就业自助服务一体机终端系统</w:t>
            </w:r>
          </w:p>
        </w:tc>
        <w:tc>
          <w:tcPr>
            <w:tcW w:w="850" w:type="dxa"/>
            <w:vAlign w:val="center"/>
          </w:tcPr>
          <w:p>
            <w:pPr>
              <w:jc w:val="center"/>
              <w:rPr>
                <w:rFonts w:ascii="宋体"/>
                <w:sz w:val="18"/>
                <w:szCs w:val="18"/>
              </w:rPr>
            </w:pPr>
            <w:r>
              <w:rPr>
                <w:rFonts w:hint="eastAsia" w:ascii="宋体" w:hAnsi="宋体"/>
                <w:sz w:val="18"/>
                <w:szCs w:val="18"/>
              </w:rPr>
              <w:t>套</w:t>
            </w:r>
          </w:p>
        </w:tc>
        <w:tc>
          <w:tcPr>
            <w:tcW w:w="992" w:type="dxa"/>
            <w:vAlign w:val="center"/>
          </w:tcPr>
          <w:p>
            <w:pPr>
              <w:widowControl/>
              <w:jc w:val="center"/>
              <w:textAlignment w:val="bottom"/>
              <w:rPr>
                <w:rFonts w:ascii="宋体" w:cs="Tahoma"/>
                <w:sz w:val="18"/>
                <w:szCs w:val="18"/>
              </w:rPr>
            </w:pPr>
            <w:r>
              <w:rPr>
                <w:rFonts w:ascii="宋体" w:hAnsi="宋体"/>
                <w:sz w:val="18"/>
                <w:szCs w:val="18"/>
              </w:rPr>
              <w:t>31</w:t>
            </w:r>
          </w:p>
        </w:tc>
        <w:tc>
          <w:tcPr>
            <w:tcW w:w="2262"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11" w:hRule="atLeast"/>
        </w:trPr>
        <w:tc>
          <w:tcPr>
            <w:tcW w:w="817" w:type="dxa"/>
            <w:vMerge w:val="continue"/>
            <w:vAlign w:val="center"/>
          </w:tcPr>
          <w:p>
            <w:pPr>
              <w:jc w:val="center"/>
              <w:rPr>
                <w:rFonts w:ascii="宋体"/>
                <w:sz w:val="18"/>
                <w:szCs w:val="18"/>
              </w:rPr>
            </w:pPr>
          </w:p>
        </w:tc>
        <w:tc>
          <w:tcPr>
            <w:tcW w:w="4253" w:type="dxa"/>
            <w:gridSpan w:val="2"/>
            <w:vAlign w:val="center"/>
          </w:tcPr>
          <w:p>
            <w:pPr>
              <w:jc w:val="center"/>
              <w:rPr>
                <w:rFonts w:ascii="宋体"/>
                <w:sz w:val="18"/>
                <w:szCs w:val="18"/>
              </w:rPr>
            </w:pPr>
            <w:r>
              <w:rPr>
                <w:rFonts w:hint="eastAsia" w:ascii="宋体" w:hAnsi="宋体"/>
                <w:sz w:val="18"/>
                <w:szCs w:val="18"/>
              </w:rPr>
              <w:t>台式电脑</w:t>
            </w:r>
          </w:p>
        </w:tc>
        <w:tc>
          <w:tcPr>
            <w:tcW w:w="850" w:type="dxa"/>
            <w:vAlign w:val="center"/>
          </w:tcPr>
          <w:p>
            <w:pPr>
              <w:jc w:val="center"/>
              <w:rPr>
                <w:rFonts w:ascii="宋体"/>
                <w:sz w:val="18"/>
                <w:szCs w:val="18"/>
              </w:rPr>
            </w:pPr>
            <w:r>
              <w:rPr>
                <w:rFonts w:hint="eastAsia" w:ascii="宋体" w:hAnsi="宋体"/>
                <w:sz w:val="18"/>
                <w:szCs w:val="18"/>
              </w:rPr>
              <w:t>台</w:t>
            </w:r>
          </w:p>
        </w:tc>
        <w:tc>
          <w:tcPr>
            <w:tcW w:w="992" w:type="dxa"/>
            <w:vAlign w:val="center"/>
          </w:tcPr>
          <w:p>
            <w:pPr>
              <w:widowControl/>
              <w:jc w:val="center"/>
              <w:textAlignment w:val="bottom"/>
              <w:rPr>
                <w:rFonts w:ascii="宋体" w:hAnsi="宋体" w:cs="Tahoma"/>
                <w:color w:val="000000"/>
                <w:sz w:val="18"/>
                <w:szCs w:val="18"/>
              </w:rPr>
            </w:pPr>
            <w:r>
              <w:rPr>
                <w:rFonts w:ascii="宋体" w:hAnsi="宋体" w:cs="Tahoma"/>
                <w:color w:val="000000"/>
                <w:sz w:val="18"/>
                <w:szCs w:val="18"/>
              </w:rPr>
              <w:t>46</w:t>
            </w:r>
          </w:p>
        </w:tc>
        <w:tc>
          <w:tcPr>
            <w:tcW w:w="2262"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11" w:hRule="atLeast"/>
        </w:trPr>
        <w:tc>
          <w:tcPr>
            <w:tcW w:w="817" w:type="dxa"/>
            <w:vMerge w:val="continue"/>
            <w:vAlign w:val="center"/>
          </w:tcPr>
          <w:p>
            <w:pPr>
              <w:jc w:val="center"/>
              <w:rPr>
                <w:rFonts w:ascii="宋体"/>
                <w:sz w:val="18"/>
                <w:szCs w:val="18"/>
              </w:rPr>
            </w:pPr>
          </w:p>
        </w:tc>
        <w:tc>
          <w:tcPr>
            <w:tcW w:w="4253" w:type="dxa"/>
            <w:gridSpan w:val="2"/>
            <w:vAlign w:val="center"/>
          </w:tcPr>
          <w:p>
            <w:pPr>
              <w:jc w:val="center"/>
              <w:rPr>
                <w:rFonts w:ascii="宋体"/>
                <w:sz w:val="18"/>
                <w:szCs w:val="18"/>
              </w:rPr>
            </w:pPr>
            <w:r>
              <w:rPr>
                <w:rFonts w:hint="eastAsia" w:ascii="宋体" w:hAnsi="宋体"/>
                <w:sz w:val="18"/>
                <w:szCs w:val="18"/>
              </w:rPr>
              <w:t>笔记本</w:t>
            </w:r>
          </w:p>
        </w:tc>
        <w:tc>
          <w:tcPr>
            <w:tcW w:w="850" w:type="dxa"/>
            <w:vAlign w:val="center"/>
          </w:tcPr>
          <w:p>
            <w:pPr>
              <w:jc w:val="center"/>
              <w:rPr>
                <w:rFonts w:ascii="宋体"/>
                <w:sz w:val="18"/>
                <w:szCs w:val="18"/>
              </w:rPr>
            </w:pPr>
            <w:r>
              <w:rPr>
                <w:rFonts w:hint="eastAsia" w:ascii="宋体" w:hAnsi="宋体"/>
                <w:sz w:val="18"/>
                <w:szCs w:val="18"/>
              </w:rPr>
              <w:t>台</w:t>
            </w:r>
          </w:p>
        </w:tc>
        <w:tc>
          <w:tcPr>
            <w:tcW w:w="992" w:type="dxa"/>
            <w:vAlign w:val="center"/>
          </w:tcPr>
          <w:p>
            <w:pPr>
              <w:widowControl/>
              <w:jc w:val="center"/>
              <w:textAlignment w:val="bottom"/>
              <w:rPr>
                <w:rFonts w:ascii="宋体" w:hAnsi="宋体"/>
                <w:color w:val="000000"/>
                <w:sz w:val="18"/>
                <w:szCs w:val="18"/>
              </w:rPr>
            </w:pPr>
            <w:r>
              <w:rPr>
                <w:rFonts w:ascii="宋体" w:hAnsi="宋体"/>
                <w:color w:val="000000"/>
                <w:sz w:val="18"/>
                <w:szCs w:val="18"/>
              </w:rPr>
              <w:t>4</w:t>
            </w:r>
          </w:p>
        </w:tc>
        <w:tc>
          <w:tcPr>
            <w:tcW w:w="2262"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01" w:hRule="atLeast"/>
        </w:trPr>
        <w:tc>
          <w:tcPr>
            <w:tcW w:w="817" w:type="dxa"/>
            <w:vMerge w:val="continue"/>
            <w:vAlign w:val="center"/>
          </w:tcPr>
          <w:p>
            <w:pPr>
              <w:jc w:val="center"/>
              <w:rPr>
                <w:rFonts w:ascii="宋体"/>
                <w:sz w:val="18"/>
                <w:szCs w:val="18"/>
              </w:rPr>
            </w:pPr>
          </w:p>
        </w:tc>
        <w:tc>
          <w:tcPr>
            <w:tcW w:w="4253" w:type="dxa"/>
            <w:gridSpan w:val="2"/>
            <w:vAlign w:val="center"/>
          </w:tcPr>
          <w:p>
            <w:pPr>
              <w:jc w:val="center"/>
              <w:rPr>
                <w:rFonts w:ascii="宋体"/>
                <w:sz w:val="18"/>
                <w:szCs w:val="18"/>
              </w:rPr>
            </w:pPr>
            <w:r>
              <w:rPr>
                <w:rFonts w:hint="eastAsia" w:ascii="宋体" w:hAnsi="宋体"/>
                <w:sz w:val="18"/>
                <w:szCs w:val="18"/>
              </w:rPr>
              <w:t>服务器</w:t>
            </w:r>
          </w:p>
        </w:tc>
        <w:tc>
          <w:tcPr>
            <w:tcW w:w="850" w:type="dxa"/>
            <w:vAlign w:val="center"/>
          </w:tcPr>
          <w:p>
            <w:pPr>
              <w:jc w:val="center"/>
              <w:rPr>
                <w:rFonts w:ascii="宋体"/>
                <w:sz w:val="18"/>
                <w:szCs w:val="18"/>
              </w:rPr>
            </w:pPr>
            <w:r>
              <w:rPr>
                <w:rFonts w:hint="eastAsia" w:ascii="宋体" w:hAnsi="宋体"/>
                <w:sz w:val="18"/>
                <w:szCs w:val="18"/>
              </w:rPr>
              <w:t>台</w:t>
            </w:r>
          </w:p>
        </w:tc>
        <w:tc>
          <w:tcPr>
            <w:tcW w:w="992" w:type="dxa"/>
            <w:vAlign w:val="center"/>
          </w:tcPr>
          <w:p>
            <w:pPr>
              <w:widowControl/>
              <w:jc w:val="center"/>
              <w:textAlignment w:val="bottom"/>
              <w:rPr>
                <w:rFonts w:ascii="宋体" w:cs="Tahoma"/>
                <w:color w:val="000000"/>
                <w:sz w:val="18"/>
                <w:szCs w:val="18"/>
              </w:rPr>
            </w:pPr>
            <w:r>
              <w:rPr>
                <w:rFonts w:ascii="宋体" w:hAnsi="宋体"/>
                <w:color w:val="000000"/>
                <w:sz w:val="18"/>
                <w:szCs w:val="18"/>
              </w:rPr>
              <w:t>1</w:t>
            </w:r>
          </w:p>
        </w:tc>
        <w:tc>
          <w:tcPr>
            <w:tcW w:w="2262"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18" w:hRule="atLeast"/>
        </w:trPr>
        <w:tc>
          <w:tcPr>
            <w:tcW w:w="817" w:type="dxa"/>
            <w:vMerge w:val="continue"/>
            <w:vAlign w:val="center"/>
          </w:tcPr>
          <w:p>
            <w:pPr>
              <w:jc w:val="center"/>
              <w:rPr>
                <w:rFonts w:ascii="宋体"/>
                <w:sz w:val="18"/>
                <w:szCs w:val="18"/>
              </w:rPr>
            </w:pPr>
          </w:p>
        </w:tc>
        <w:tc>
          <w:tcPr>
            <w:tcW w:w="4253" w:type="dxa"/>
            <w:gridSpan w:val="2"/>
            <w:vAlign w:val="center"/>
          </w:tcPr>
          <w:p>
            <w:pPr>
              <w:jc w:val="center"/>
              <w:rPr>
                <w:rFonts w:ascii="宋体"/>
                <w:sz w:val="18"/>
                <w:szCs w:val="18"/>
              </w:rPr>
            </w:pPr>
            <w:r>
              <w:rPr>
                <w:rFonts w:hint="eastAsia" w:ascii="宋体" w:hAnsi="宋体"/>
                <w:sz w:val="18"/>
                <w:szCs w:val="18"/>
              </w:rPr>
              <w:t>摄像机</w:t>
            </w:r>
          </w:p>
        </w:tc>
        <w:tc>
          <w:tcPr>
            <w:tcW w:w="850" w:type="dxa"/>
            <w:vAlign w:val="center"/>
          </w:tcPr>
          <w:p>
            <w:pPr>
              <w:jc w:val="center"/>
              <w:rPr>
                <w:rFonts w:ascii="宋体"/>
                <w:sz w:val="18"/>
                <w:szCs w:val="18"/>
              </w:rPr>
            </w:pPr>
            <w:r>
              <w:rPr>
                <w:rFonts w:hint="eastAsia" w:ascii="宋体" w:hAnsi="宋体"/>
                <w:sz w:val="18"/>
                <w:szCs w:val="18"/>
              </w:rPr>
              <w:t>台</w:t>
            </w:r>
          </w:p>
        </w:tc>
        <w:tc>
          <w:tcPr>
            <w:tcW w:w="992" w:type="dxa"/>
            <w:vAlign w:val="center"/>
          </w:tcPr>
          <w:p>
            <w:pPr>
              <w:widowControl/>
              <w:jc w:val="center"/>
              <w:textAlignment w:val="bottom"/>
              <w:rPr>
                <w:rFonts w:ascii="宋体" w:cs="Tahoma"/>
                <w:color w:val="000000"/>
                <w:sz w:val="18"/>
                <w:szCs w:val="18"/>
              </w:rPr>
            </w:pPr>
            <w:r>
              <w:rPr>
                <w:rFonts w:ascii="宋体" w:hAnsi="宋体"/>
                <w:color w:val="000000"/>
                <w:sz w:val="18"/>
                <w:szCs w:val="18"/>
              </w:rPr>
              <w:t>1</w:t>
            </w:r>
          </w:p>
        </w:tc>
        <w:tc>
          <w:tcPr>
            <w:tcW w:w="2262"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18" w:hRule="atLeast"/>
        </w:trPr>
        <w:tc>
          <w:tcPr>
            <w:tcW w:w="817" w:type="dxa"/>
            <w:vMerge w:val="continue"/>
            <w:vAlign w:val="center"/>
          </w:tcPr>
          <w:p>
            <w:pPr>
              <w:jc w:val="center"/>
              <w:rPr>
                <w:rFonts w:ascii="宋体"/>
                <w:sz w:val="18"/>
                <w:szCs w:val="18"/>
              </w:rPr>
            </w:pPr>
          </w:p>
        </w:tc>
        <w:tc>
          <w:tcPr>
            <w:tcW w:w="4253" w:type="dxa"/>
            <w:gridSpan w:val="2"/>
            <w:vAlign w:val="center"/>
          </w:tcPr>
          <w:p>
            <w:pPr>
              <w:jc w:val="center"/>
              <w:rPr>
                <w:rFonts w:ascii="宋体"/>
                <w:sz w:val="18"/>
                <w:szCs w:val="18"/>
              </w:rPr>
            </w:pPr>
            <w:r>
              <w:rPr>
                <w:rFonts w:hint="eastAsia" w:ascii="宋体" w:hAnsi="宋体"/>
                <w:sz w:val="18"/>
                <w:szCs w:val="18"/>
              </w:rPr>
              <w:t>照相机</w:t>
            </w:r>
          </w:p>
        </w:tc>
        <w:tc>
          <w:tcPr>
            <w:tcW w:w="850" w:type="dxa"/>
            <w:vAlign w:val="center"/>
          </w:tcPr>
          <w:p>
            <w:pPr>
              <w:jc w:val="center"/>
              <w:rPr>
                <w:rFonts w:ascii="宋体"/>
                <w:sz w:val="18"/>
                <w:szCs w:val="18"/>
              </w:rPr>
            </w:pPr>
            <w:r>
              <w:rPr>
                <w:rFonts w:hint="eastAsia" w:ascii="宋体" w:hAnsi="宋体"/>
                <w:sz w:val="18"/>
                <w:szCs w:val="18"/>
              </w:rPr>
              <w:t>台</w:t>
            </w:r>
          </w:p>
        </w:tc>
        <w:tc>
          <w:tcPr>
            <w:tcW w:w="992" w:type="dxa"/>
            <w:vAlign w:val="center"/>
          </w:tcPr>
          <w:p>
            <w:pPr>
              <w:widowControl/>
              <w:jc w:val="center"/>
              <w:textAlignment w:val="bottom"/>
              <w:rPr>
                <w:rFonts w:ascii="宋体" w:hAnsi="宋体"/>
                <w:color w:val="000000"/>
                <w:sz w:val="18"/>
                <w:szCs w:val="18"/>
              </w:rPr>
            </w:pPr>
            <w:r>
              <w:rPr>
                <w:rFonts w:ascii="宋体" w:hAnsi="宋体"/>
                <w:color w:val="000000"/>
                <w:sz w:val="18"/>
                <w:szCs w:val="18"/>
              </w:rPr>
              <w:t>1</w:t>
            </w:r>
          </w:p>
        </w:tc>
        <w:tc>
          <w:tcPr>
            <w:tcW w:w="2262"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11" w:hRule="atLeast"/>
        </w:trPr>
        <w:tc>
          <w:tcPr>
            <w:tcW w:w="817" w:type="dxa"/>
            <w:vMerge w:val="continue"/>
            <w:vAlign w:val="center"/>
          </w:tcPr>
          <w:p>
            <w:pPr>
              <w:jc w:val="center"/>
              <w:rPr>
                <w:rFonts w:ascii="宋体"/>
                <w:sz w:val="18"/>
                <w:szCs w:val="18"/>
              </w:rPr>
            </w:pPr>
          </w:p>
        </w:tc>
        <w:tc>
          <w:tcPr>
            <w:tcW w:w="4253" w:type="dxa"/>
            <w:gridSpan w:val="2"/>
            <w:vAlign w:val="center"/>
          </w:tcPr>
          <w:p>
            <w:pPr>
              <w:jc w:val="center"/>
              <w:rPr>
                <w:rFonts w:ascii="宋体"/>
                <w:sz w:val="18"/>
                <w:szCs w:val="18"/>
              </w:rPr>
            </w:pPr>
            <w:r>
              <w:rPr>
                <w:rFonts w:hint="eastAsia" w:ascii="宋体" w:hAnsi="宋体"/>
                <w:sz w:val="18"/>
                <w:szCs w:val="18"/>
              </w:rPr>
              <w:t>千兆防火墙</w:t>
            </w:r>
          </w:p>
        </w:tc>
        <w:tc>
          <w:tcPr>
            <w:tcW w:w="850" w:type="dxa"/>
            <w:vAlign w:val="center"/>
          </w:tcPr>
          <w:p>
            <w:pPr>
              <w:jc w:val="center"/>
              <w:rPr>
                <w:rFonts w:ascii="宋体"/>
                <w:sz w:val="18"/>
                <w:szCs w:val="18"/>
              </w:rPr>
            </w:pPr>
            <w:r>
              <w:rPr>
                <w:rFonts w:hint="eastAsia" w:ascii="宋体" w:hAnsi="宋体"/>
                <w:sz w:val="18"/>
                <w:szCs w:val="18"/>
              </w:rPr>
              <w:t>台</w:t>
            </w:r>
          </w:p>
        </w:tc>
        <w:tc>
          <w:tcPr>
            <w:tcW w:w="992" w:type="dxa"/>
            <w:vAlign w:val="center"/>
          </w:tcPr>
          <w:p>
            <w:pPr>
              <w:widowControl/>
              <w:jc w:val="center"/>
              <w:textAlignment w:val="bottom"/>
              <w:rPr>
                <w:rFonts w:ascii="宋体" w:cs="Tahoma"/>
                <w:color w:val="000000"/>
                <w:sz w:val="18"/>
                <w:szCs w:val="18"/>
              </w:rPr>
            </w:pPr>
            <w:r>
              <w:rPr>
                <w:rFonts w:ascii="宋体" w:hAnsi="宋体"/>
                <w:color w:val="000000"/>
                <w:sz w:val="18"/>
                <w:szCs w:val="18"/>
              </w:rPr>
              <w:t>1</w:t>
            </w:r>
          </w:p>
        </w:tc>
        <w:tc>
          <w:tcPr>
            <w:tcW w:w="2262"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817" w:type="dxa"/>
            <w:vMerge w:val="continue"/>
            <w:vAlign w:val="center"/>
          </w:tcPr>
          <w:p>
            <w:pPr>
              <w:jc w:val="center"/>
              <w:rPr>
                <w:rFonts w:ascii="宋体"/>
                <w:sz w:val="18"/>
                <w:szCs w:val="18"/>
              </w:rPr>
            </w:pPr>
          </w:p>
        </w:tc>
        <w:tc>
          <w:tcPr>
            <w:tcW w:w="4253" w:type="dxa"/>
            <w:gridSpan w:val="2"/>
            <w:vAlign w:val="center"/>
          </w:tcPr>
          <w:p>
            <w:pPr>
              <w:jc w:val="center"/>
              <w:rPr>
                <w:rFonts w:ascii="宋体"/>
                <w:sz w:val="18"/>
                <w:szCs w:val="18"/>
              </w:rPr>
            </w:pPr>
            <w:r>
              <w:rPr>
                <w:rFonts w:hint="eastAsia" w:ascii="宋体" w:hAnsi="宋体"/>
                <w:sz w:val="18"/>
                <w:szCs w:val="18"/>
              </w:rPr>
              <w:t>机柜</w:t>
            </w:r>
          </w:p>
        </w:tc>
        <w:tc>
          <w:tcPr>
            <w:tcW w:w="850" w:type="dxa"/>
            <w:vAlign w:val="center"/>
          </w:tcPr>
          <w:p>
            <w:pPr>
              <w:jc w:val="center"/>
              <w:rPr>
                <w:rFonts w:ascii="宋体"/>
                <w:sz w:val="18"/>
                <w:szCs w:val="18"/>
              </w:rPr>
            </w:pPr>
            <w:r>
              <w:rPr>
                <w:rFonts w:hint="eastAsia" w:ascii="宋体" w:hAnsi="宋体"/>
                <w:sz w:val="18"/>
                <w:szCs w:val="18"/>
              </w:rPr>
              <w:t>台</w:t>
            </w:r>
          </w:p>
        </w:tc>
        <w:tc>
          <w:tcPr>
            <w:tcW w:w="992" w:type="dxa"/>
            <w:vAlign w:val="center"/>
          </w:tcPr>
          <w:p>
            <w:pPr>
              <w:widowControl/>
              <w:jc w:val="center"/>
              <w:textAlignment w:val="bottom"/>
              <w:rPr>
                <w:rFonts w:ascii="宋体" w:hAnsi="宋体"/>
                <w:color w:val="000000"/>
                <w:sz w:val="18"/>
                <w:szCs w:val="18"/>
              </w:rPr>
            </w:pPr>
            <w:r>
              <w:rPr>
                <w:rFonts w:ascii="宋体" w:hAnsi="宋体"/>
                <w:color w:val="000000"/>
                <w:sz w:val="18"/>
                <w:szCs w:val="18"/>
              </w:rPr>
              <w:t>1</w:t>
            </w:r>
          </w:p>
        </w:tc>
        <w:tc>
          <w:tcPr>
            <w:tcW w:w="2262"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817" w:type="dxa"/>
            <w:vMerge w:val="continue"/>
            <w:vAlign w:val="center"/>
          </w:tcPr>
          <w:p>
            <w:pPr>
              <w:jc w:val="center"/>
              <w:rPr>
                <w:rFonts w:ascii="宋体"/>
                <w:sz w:val="18"/>
                <w:szCs w:val="18"/>
              </w:rPr>
            </w:pPr>
          </w:p>
        </w:tc>
        <w:tc>
          <w:tcPr>
            <w:tcW w:w="4253" w:type="dxa"/>
            <w:gridSpan w:val="2"/>
            <w:vAlign w:val="center"/>
          </w:tcPr>
          <w:p>
            <w:pPr>
              <w:jc w:val="center"/>
              <w:rPr>
                <w:rFonts w:ascii="宋体"/>
                <w:sz w:val="18"/>
                <w:szCs w:val="18"/>
              </w:rPr>
            </w:pPr>
            <w:r>
              <w:rPr>
                <w:rFonts w:hint="eastAsia" w:ascii="宋体" w:hAnsi="宋体"/>
                <w:sz w:val="18"/>
                <w:szCs w:val="18"/>
              </w:rPr>
              <w:t>网闸</w:t>
            </w:r>
          </w:p>
        </w:tc>
        <w:tc>
          <w:tcPr>
            <w:tcW w:w="850" w:type="dxa"/>
            <w:vAlign w:val="center"/>
          </w:tcPr>
          <w:p>
            <w:pPr>
              <w:jc w:val="center"/>
              <w:rPr>
                <w:rFonts w:ascii="宋体"/>
                <w:sz w:val="18"/>
                <w:szCs w:val="18"/>
              </w:rPr>
            </w:pPr>
            <w:r>
              <w:rPr>
                <w:rFonts w:hint="eastAsia" w:ascii="宋体" w:hAnsi="宋体"/>
                <w:sz w:val="18"/>
                <w:szCs w:val="18"/>
              </w:rPr>
              <w:t>台</w:t>
            </w:r>
          </w:p>
        </w:tc>
        <w:tc>
          <w:tcPr>
            <w:tcW w:w="992" w:type="dxa"/>
            <w:vAlign w:val="center"/>
          </w:tcPr>
          <w:p>
            <w:pPr>
              <w:widowControl/>
              <w:jc w:val="center"/>
              <w:textAlignment w:val="bottom"/>
              <w:rPr>
                <w:rFonts w:ascii="宋体" w:cs="Tahoma"/>
                <w:color w:val="000000"/>
                <w:sz w:val="18"/>
                <w:szCs w:val="18"/>
              </w:rPr>
            </w:pPr>
            <w:r>
              <w:rPr>
                <w:rFonts w:ascii="宋体" w:hAnsi="宋体"/>
                <w:color w:val="000000"/>
                <w:sz w:val="18"/>
                <w:szCs w:val="18"/>
              </w:rPr>
              <w:t>1</w:t>
            </w:r>
          </w:p>
        </w:tc>
        <w:tc>
          <w:tcPr>
            <w:tcW w:w="2262"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11" w:hRule="atLeast"/>
        </w:trPr>
        <w:tc>
          <w:tcPr>
            <w:tcW w:w="817" w:type="dxa"/>
            <w:vMerge w:val="continue"/>
            <w:vAlign w:val="center"/>
          </w:tcPr>
          <w:p>
            <w:pPr>
              <w:jc w:val="center"/>
              <w:rPr>
                <w:rFonts w:ascii="宋体"/>
                <w:sz w:val="18"/>
                <w:szCs w:val="18"/>
              </w:rPr>
            </w:pPr>
          </w:p>
        </w:tc>
        <w:tc>
          <w:tcPr>
            <w:tcW w:w="4253" w:type="dxa"/>
            <w:gridSpan w:val="2"/>
            <w:vAlign w:val="center"/>
          </w:tcPr>
          <w:p>
            <w:pPr>
              <w:jc w:val="center"/>
              <w:rPr>
                <w:rFonts w:ascii="宋体"/>
                <w:sz w:val="18"/>
                <w:szCs w:val="18"/>
              </w:rPr>
            </w:pPr>
            <w:r>
              <w:rPr>
                <w:rFonts w:ascii="宋体" w:hAnsi="宋体"/>
                <w:sz w:val="18"/>
                <w:szCs w:val="18"/>
              </w:rPr>
              <w:t>LED</w:t>
            </w:r>
            <w:r>
              <w:rPr>
                <w:rFonts w:hint="eastAsia" w:ascii="宋体" w:hAnsi="宋体"/>
                <w:sz w:val="18"/>
                <w:szCs w:val="18"/>
              </w:rPr>
              <w:t>大屏</w:t>
            </w:r>
          </w:p>
        </w:tc>
        <w:tc>
          <w:tcPr>
            <w:tcW w:w="850" w:type="dxa"/>
            <w:vAlign w:val="center"/>
          </w:tcPr>
          <w:p>
            <w:pPr>
              <w:jc w:val="center"/>
              <w:rPr>
                <w:rFonts w:ascii="宋体"/>
                <w:sz w:val="18"/>
                <w:szCs w:val="18"/>
              </w:rPr>
            </w:pPr>
            <w:r>
              <w:rPr>
                <w:rFonts w:hint="eastAsia" w:ascii="宋体" w:hAnsi="宋体"/>
                <w:sz w:val="18"/>
                <w:szCs w:val="18"/>
              </w:rPr>
              <w:t>块</w:t>
            </w:r>
          </w:p>
        </w:tc>
        <w:tc>
          <w:tcPr>
            <w:tcW w:w="992" w:type="dxa"/>
            <w:vAlign w:val="center"/>
          </w:tcPr>
          <w:p>
            <w:pPr>
              <w:widowControl/>
              <w:jc w:val="center"/>
              <w:textAlignment w:val="bottom"/>
              <w:rPr>
                <w:rFonts w:ascii="宋体" w:cs="Tahoma"/>
                <w:color w:val="000000"/>
                <w:sz w:val="18"/>
                <w:szCs w:val="18"/>
              </w:rPr>
            </w:pPr>
            <w:r>
              <w:rPr>
                <w:rFonts w:ascii="宋体" w:hAnsi="宋体"/>
                <w:color w:val="000000"/>
                <w:sz w:val="18"/>
                <w:szCs w:val="18"/>
              </w:rPr>
              <w:t>3</w:t>
            </w:r>
          </w:p>
        </w:tc>
        <w:tc>
          <w:tcPr>
            <w:tcW w:w="2262"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11" w:hRule="atLeast"/>
        </w:trPr>
        <w:tc>
          <w:tcPr>
            <w:tcW w:w="817" w:type="dxa"/>
            <w:vMerge w:val="continue"/>
            <w:vAlign w:val="center"/>
          </w:tcPr>
          <w:p>
            <w:pPr>
              <w:jc w:val="center"/>
              <w:rPr>
                <w:rFonts w:ascii="宋体"/>
                <w:sz w:val="18"/>
                <w:szCs w:val="18"/>
              </w:rPr>
            </w:pPr>
          </w:p>
        </w:tc>
        <w:tc>
          <w:tcPr>
            <w:tcW w:w="4253" w:type="dxa"/>
            <w:gridSpan w:val="2"/>
            <w:vAlign w:val="center"/>
          </w:tcPr>
          <w:p>
            <w:pPr>
              <w:jc w:val="center"/>
              <w:rPr>
                <w:rFonts w:ascii="宋体"/>
                <w:sz w:val="18"/>
                <w:szCs w:val="18"/>
              </w:rPr>
            </w:pPr>
            <w:r>
              <w:rPr>
                <w:rFonts w:hint="eastAsia" w:ascii="宋体" w:hAnsi="宋体"/>
                <w:sz w:val="18"/>
                <w:szCs w:val="18"/>
              </w:rPr>
              <w:t>高拍仪</w:t>
            </w:r>
          </w:p>
        </w:tc>
        <w:tc>
          <w:tcPr>
            <w:tcW w:w="850" w:type="dxa"/>
            <w:vAlign w:val="center"/>
          </w:tcPr>
          <w:p>
            <w:pPr>
              <w:jc w:val="center"/>
              <w:rPr>
                <w:rFonts w:ascii="宋体"/>
                <w:sz w:val="18"/>
                <w:szCs w:val="18"/>
              </w:rPr>
            </w:pPr>
            <w:r>
              <w:rPr>
                <w:rFonts w:hint="eastAsia" w:ascii="宋体" w:hAnsi="宋体"/>
                <w:sz w:val="18"/>
                <w:szCs w:val="18"/>
              </w:rPr>
              <w:t>台</w:t>
            </w:r>
          </w:p>
        </w:tc>
        <w:tc>
          <w:tcPr>
            <w:tcW w:w="992" w:type="dxa"/>
            <w:vAlign w:val="center"/>
          </w:tcPr>
          <w:p>
            <w:pPr>
              <w:widowControl/>
              <w:jc w:val="center"/>
              <w:textAlignment w:val="bottom"/>
              <w:rPr>
                <w:rFonts w:ascii="宋体" w:cs="Tahoma"/>
                <w:color w:val="000000"/>
                <w:sz w:val="18"/>
                <w:szCs w:val="18"/>
              </w:rPr>
            </w:pPr>
            <w:r>
              <w:rPr>
                <w:rFonts w:ascii="宋体" w:hAnsi="宋体"/>
                <w:color w:val="000000"/>
                <w:sz w:val="18"/>
                <w:szCs w:val="18"/>
              </w:rPr>
              <w:t>27</w:t>
            </w:r>
          </w:p>
        </w:tc>
        <w:tc>
          <w:tcPr>
            <w:tcW w:w="2262"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11" w:hRule="atLeast"/>
        </w:trPr>
        <w:tc>
          <w:tcPr>
            <w:tcW w:w="817" w:type="dxa"/>
            <w:vMerge w:val="continue"/>
            <w:vAlign w:val="center"/>
          </w:tcPr>
          <w:p>
            <w:pPr>
              <w:jc w:val="center"/>
              <w:rPr>
                <w:rFonts w:ascii="宋体"/>
                <w:sz w:val="18"/>
                <w:szCs w:val="18"/>
              </w:rPr>
            </w:pPr>
          </w:p>
        </w:tc>
        <w:tc>
          <w:tcPr>
            <w:tcW w:w="4253" w:type="dxa"/>
            <w:gridSpan w:val="2"/>
            <w:vAlign w:val="center"/>
          </w:tcPr>
          <w:p>
            <w:pPr>
              <w:widowControl/>
              <w:jc w:val="center"/>
              <w:textAlignment w:val="center"/>
              <w:rPr>
                <w:rFonts w:ascii="宋体"/>
                <w:sz w:val="18"/>
                <w:szCs w:val="18"/>
              </w:rPr>
            </w:pPr>
            <w:r>
              <w:rPr>
                <w:rFonts w:hint="eastAsia" w:ascii="宋体" w:hAnsi="宋体"/>
                <w:sz w:val="18"/>
                <w:szCs w:val="18"/>
              </w:rPr>
              <w:t>智能电视</w:t>
            </w:r>
          </w:p>
        </w:tc>
        <w:tc>
          <w:tcPr>
            <w:tcW w:w="850" w:type="dxa"/>
            <w:vAlign w:val="center"/>
          </w:tcPr>
          <w:p>
            <w:pPr>
              <w:jc w:val="center"/>
              <w:rPr>
                <w:rFonts w:ascii="宋体"/>
                <w:sz w:val="18"/>
                <w:szCs w:val="18"/>
              </w:rPr>
            </w:pPr>
            <w:r>
              <w:rPr>
                <w:rFonts w:hint="eastAsia" w:ascii="宋体" w:hAnsi="宋体"/>
                <w:sz w:val="18"/>
                <w:szCs w:val="18"/>
              </w:rPr>
              <w:t>台</w:t>
            </w:r>
          </w:p>
        </w:tc>
        <w:tc>
          <w:tcPr>
            <w:tcW w:w="992" w:type="dxa"/>
            <w:vAlign w:val="center"/>
          </w:tcPr>
          <w:p>
            <w:pPr>
              <w:widowControl/>
              <w:jc w:val="center"/>
              <w:textAlignment w:val="bottom"/>
              <w:rPr>
                <w:rFonts w:ascii="宋体" w:cs="Tahoma"/>
                <w:color w:val="000000"/>
                <w:sz w:val="18"/>
                <w:szCs w:val="18"/>
              </w:rPr>
            </w:pPr>
            <w:r>
              <w:rPr>
                <w:rFonts w:ascii="宋体" w:hAnsi="宋体"/>
                <w:color w:val="000000"/>
                <w:sz w:val="18"/>
                <w:szCs w:val="18"/>
              </w:rPr>
              <w:t>25</w:t>
            </w:r>
          </w:p>
        </w:tc>
        <w:tc>
          <w:tcPr>
            <w:tcW w:w="2262"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11" w:hRule="atLeast"/>
        </w:trPr>
        <w:tc>
          <w:tcPr>
            <w:tcW w:w="817" w:type="dxa"/>
            <w:vMerge w:val="continue"/>
            <w:vAlign w:val="center"/>
          </w:tcPr>
          <w:p>
            <w:pPr>
              <w:jc w:val="center"/>
              <w:rPr>
                <w:rFonts w:ascii="宋体"/>
                <w:sz w:val="18"/>
                <w:szCs w:val="18"/>
              </w:rPr>
            </w:pPr>
          </w:p>
        </w:tc>
        <w:tc>
          <w:tcPr>
            <w:tcW w:w="4253" w:type="dxa"/>
            <w:gridSpan w:val="2"/>
            <w:vAlign w:val="center"/>
          </w:tcPr>
          <w:p>
            <w:pPr>
              <w:widowControl/>
              <w:jc w:val="center"/>
              <w:textAlignment w:val="center"/>
              <w:rPr>
                <w:rFonts w:ascii="宋体"/>
                <w:sz w:val="18"/>
                <w:szCs w:val="18"/>
              </w:rPr>
            </w:pPr>
            <w:r>
              <w:rPr>
                <w:rFonts w:ascii="宋体" w:hAnsi="宋体"/>
                <w:sz w:val="18"/>
                <w:szCs w:val="18"/>
              </w:rPr>
              <w:t>MINi</w:t>
            </w:r>
            <w:r>
              <w:rPr>
                <w:rFonts w:hint="eastAsia" w:ascii="宋体" w:hAnsi="宋体"/>
                <w:sz w:val="18"/>
                <w:szCs w:val="18"/>
              </w:rPr>
              <w:t>防火墙</w:t>
            </w:r>
          </w:p>
        </w:tc>
        <w:tc>
          <w:tcPr>
            <w:tcW w:w="850" w:type="dxa"/>
            <w:vAlign w:val="center"/>
          </w:tcPr>
          <w:p>
            <w:pPr>
              <w:jc w:val="center"/>
              <w:rPr>
                <w:rFonts w:ascii="宋体"/>
                <w:sz w:val="18"/>
                <w:szCs w:val="18"/>
              </w:rPr>
            </w:pPr>
            <w:r>
              <w:rPr>
                <w:rFonts w:hint="eastAsia" w:ascii="宋体" w:hAnsi="宋体"/>
                <w:sz w:val="18"/>
                <w:szCs w:val="18"/>
              </w:rPr>
              <w:t>台</w:t>
            </w:r>
          </w:p>
        </w:tc>
        <w:tc>
          <w:tcPr>
            <w:tcW w:w="992" w:type="dxa"/>
            <w:vAlign w:val="center"/>
          </w:tcPr>
          <w:p>
            <w:pPr>
              <w:widowControl/>
              <w:jc w:val="center"/>
              <w:textAlignment w:val="bottom"/>
              <w:rPr>
                <w:rFonts w:ascii="宋体" w:cs="Tahoma"/>
                <w:color w:val="000000"/>
                <w:sz w:val="18"/>
                <w:szCs w:val="18"/>
              </w:rPr>
            </w:pPr>
            <w:r>
              <w:rPr>
                <w:rFonts w:ascii="宋体" w:hAnsi="宋体"/>
                <w:color w:val="000000"/>
                <w:sz w:val="18"/>
                <w:szCs w:val="18"/>
              </w:rPr>
              <w:t>25</w:t>
            </w:r>
          </w:p>
        </w:tc>
        <w:tc>
          <w:tcPr>
            <w:tcW w:w="2262" w:type="dxa"/>
            <w:vAlign w:val="center"/>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11" w:hRule="atLeast"/>
        </w:trPr>
        <w:tc>
          <w:tcPr>
            <w:tcW w:w="817" w:type="dxa"/>
            <w:vMerge w:val="continue"/>
            <w:vAlign w:val="center"/>
          </w:tcPr>
          <w:p>
            <w:pPr>
              <w:jc w:val="center"/>
              <w:rPr>
                <w:rFonts w:ascii="宋体"/>
                <w:sz w:val="18"/>
                <w:szCs w:val="18"/>
              </w:rPr>
            </w:pPr>
          </w:p>
        </w:tc>
        <w:tc>
          <w:tcPr>
            <w:tcW w:w="4253" w:type="dxa"/>
            <w:gridSpan w:val="2"/>
            <w:vAlign w:val="center"/>
          </w:tcPr>
          <w:p>
            <w:pPr>
              <w:widowControl/>
              <w:jc w:val="center"/>
              <w:textAlignment w:val="center"/>
              <w:rPr>
                <w:rFonts w:ascii="宋体"/>
                <w:sz w:val="18"/>
                <w:szCs w:val="18"/>
              </w:rPr>
            </w:pPr>
            <w:r>
              <w:rPr>
                <w:rFonts w:hint="eastAsia" w:ascii="宋体" w:hAnsi="宋体"/>
                <w:sz w:val="18"/>
                <w:szCs w:val="18"/>
              </w:rPr>
              <w:t>接入交换机</w:t>
            </w:r>
          </w:p>
        </w:tc>
        <w:tc>
          <w:tcPr>
            <w:tcW w:w="850" w:type="dxa"/>
            <w:vAlign w:val="center"/>
          </w:tcPr>
          <w:p>
            <w:pPr>
              <w:jc w:val="center"/>
              <w:rPr>
                <w:rFonts w:ascii="宋体"/>
                <w:sz w:val="18"/>
                <w:szCs w:val="18"/>
              </w:rPr>
            </w:pPr>
            <w:r>
              <w:rPr>
                <w:rFonts w:hint="eastAsia" w:ascii="宋体" w:hAnsi="宋体"/>
                <w:sz w:val="18"/>
                <w:szCs w:val="18"/>
              </w:rPr>
              <w:t>台</w:t>
            </w:r>
          </w:p>
        </w:tc>
        <w:tc>
          <w:tcPr>
            <w:tcW w:w="992" w:type="dxa"/>
            <w:vAlign w:val="center"/>
          </w:tcPr>
          <w:p>
            <w:pPr>
              <w:widowControl/>
              <w:jc w:val="center"/>
              <w:textAlignment w:val="bottom"/>
              <w:rPr>
                <w:rFonts w:ascii="宋体" w:hAnsi="宋体"/>
                <w:color w:val="000000"/>
                <w:sz w:val="18"/>
                <w:szCs w:val="18"/>
              </w:rPr>
            </w:pPr>
            <w:r>
              <w:rPr>
                <w:rFonts w:ascii="宋体" w:hAnsi="宋体"/>
                <w:color w:val="000000"/>
                <w:sz w:val="18"/>
                <w:szCs w:val="18"/>
              </w:rPr>
              <w:t>2</w:t>
            </w:r>
          </w:p>
        </w:tc>
        <w:tc>
          <w:tcPr>
            <w:tcW w:w="2262"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11" w:hRule="atLeast"/>
        </w:trPr>
        <w:tc>
          <w:tcPr>
            <w:tcW w:w="817" w:type="dxa"/>
            <w:vMerge w:val="continue"/>
            <w:vAlign w:val="center"/>
          </w:tcPr>
          <w:p>
            <w:pPr>
              <w:jc w:val="center"/>
              <w:rPr>
                <w:rFonts w:ascii="宋体"/>
                <w:sz w:val="18"/>
                <w:szCs w:val="18"/>
              </w:rPr>
            </w:pPr>
          </w:p>
        </w:tc>
        <w:tc>
          <w:tcPr>
            <w:tcW w:w="4253" w:type="dxa"/>
            <w:gridSpan w:val="2"/>
            <w:vAlign w:val="center"/>
          </w:tcPr>
          <w:p>
            <w:pPr>
              <w:widowControl/>
              <w:jc w:val="center"/>
              <w:textAlignment w:val="center"/>
              <w:rPr>
                <w:rFonts w:ascii="宋体"/>
                <w:sz w:val="18"/>
                <w:szCs w:val="18"/>
              </w:rPr>
            </w:pPr>
            <w:r>
              <w:rPr>
                <w:rFonts w:hint="eastAsia" w:ascii="宋体" w:hAnsi="宋体"/>
                <w:sz w:val="18"/>
                <w:szCs w:val="18"/>
              </w:rPr>
              <w:t>电子屏音柱</w:t>
            </w:r>
          </w:p>
        </w:tc>
        <w:tc>
          <w:tcPr>
            <w:tcW w:w="850" w:type="dxa"/>
            <w:vAlign w:val="center"/>
          </w:tcPr>
          <w:p>
            <w:pPr>
              <w:jc w:val="center"/>
              <w:rPr>
                <w:rFonts w:ascii="宋体"/>
                <w:sz w:val="18"/>
                <w:szCs w:val="18"/>
              </w:rPr>
            </w:pPr>
            <w:r>
              <w:rPr>
                <w:rFonts w:hint="eastAsia" w:ascii="宋体" w:hAnsi="宋体"/>
                <w:sz w:val="18"/>
                <w:szCs w:val="18"/>
              </w:rPr>
              <w:t>套</w:t>
            </w:r>
          </w:p>
        </w:tc>
        <w:tc>
          <w:tcPr>
            <w:tcW w:w="992" w:type="dxa"/>
            <w:vAlign w:val="center"/>
          </w:tcPr>
          <w:p>
            <w:pPr>
              <w:widowControl/>
              <w:jc w:val="center"/>
              <w:textAlignment w:val="bottom"/>
              <w:rPr>
                <w:rFonts w:ascii="宋体" w:hAnsi="宋体"/>
                <w:color w:val="000000"/>
                <w:sz w:val="18"/>
                <w:szCs w:val="18"/>
              </w:rPr>
            </w:pPr>
            <w:r>
              <w:rPr>
                <w:rFonts w:ascii="宋体" w:hAnsi="宋体"/>
                <w:color w:val="000000"/>
                <w:sz w:val="18"/>
                <w:szCs w:val="18"/>
              </w:rPr>
              <w:t>3</w:t>
            </w:r>
          </w:p>
        </w:tc>
        <w:tc>
          <w:tcPr>
            <w:tcW w:w="2262"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11" w:hRule="atLeast"/>
        </w:trPr>
        <w:tc>
          <w:tcPr>
            <w:tcW w:w="817" w:type="dxa"/>
            <w:vMerge w:val="continue"/>
            <w:vAlign w:val="center"/>
          </w:tcPr>
          <w:p>
            <w:pPr>
              <w:jc w:val="center"/>
              <w:rPr>
                <w:rFonts w:ascii="宋体"/>
                <w:sz w:val="18"/>
                <w:szCs w:val="18"/>
              </w:rPr>
            </w:pPr>
          </w:p>
        </w:tc>
        <w:tc>
          <w:tcPr>
            <w:tcW w:w="4253" w:type="dxa"/>
            <w:gridSpan w:val="2"/>
            <w:vAlign w:val="center"/>
          </w:tcPr>
          <w:p>
            <w:pPr>
              <w:widowControl/>
              <w:jc w:val="center"/>
              <w:textAlignment w:val="center"/>
              <w:rPr>
                <w:rFonts w:ascii="宋体"/>
                <w:sz w:val="18"/>
                <w:szCs w:val="18"/>
              </w:rPr>
            </w:pPr>
            <w:r>
              <w:rPr>
                <w:rFonts w:hint="eastAsia" w:ascii="宋体" w:hAnsi="宋体"/>
                <w:sz w:val="18"/>
                <w:szCs w:val="18"/>
              </w:rPr>
              <w:t>电子屏功放</w:t>
            </w:r>
          </w:p>
        </w:tc>
        <w:tc>
          <w:tcPr>
            <w:tcW w:w="850" w:type="dxa"/>
            <w:vAlign w:val="center"/>
          </w:tcPr>
          <w:p>
            <w:pPr>
              <w:jc w:val="center"/>
              <w:rPr>
                <w:rFonts w:ascii="宋体"/>
                <w:sz w:val="18"/>
                <w:szCs w:val="18"/>
              </w:rPr>
            </w:pPr>
            <w:r>
              <w:rPr>
                <w:rFonts w:hint="eastAsia" w:ascii="宋体" w:hAnsi="宋体"/>
                <w:sz w:val="18"/>
                <w:szCs w:val="18"/>
              </w:rPr>
              <w:t>套</w:t>
            </w:r>
          </w:p>
        </w:tc>
        <w:tc>
          <w:tcPr>
            <w:tcW w:w="992" w:type="dxa"/>
            <w:vAlign w:val="center"/>
          </w:tcPr>
          <w:p>
            <w:pPr>
              <w:widowControl/>
              <w:jc w:val="center"/>
              <w:textAlignment w:val="bottom"/>
              <w:rPr>
                <w:rFonts w:ascii="宋体" w:hAnsi="宋体"/>
                <w:color w:val="000000"/>
                <w:sz w:val="18"/>
                <w:szCs w:val="18"/>
              </w:rPr>
            </w:pPr>
            <w:r>
              <w:rPr>
                <w:rFonts w:ascii="宋体" w:hAnsi="宋体"/>
                <w:color w:val="000000"/>
                <w:sz w:val="18"/>
                <w:szCs w:val="18"/>
              </w:rPr>
              <w:t>3</w:t>
            </w:r>
          </w:p>
        </w:tc>
        <w:tc>
          <w:tcPr>
            <w:tcW w:w="2262"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11" w:hRule="atLeast"/>
        </w:trPr>
        <w:tc>
          <w:tcPr>
            <w:tcW w:w="817" w:type="dxa"/>
            <w:vMerge w:val="continue"/>
            <w:vAlign w:val="center"/>
          </w:tcPr>
          <w:p>
            <w:pPr>
              <w:jc w:val="center"/>
              <w:rPr>
                <w:rFonts w:ascii="宋体"/>
                <w:sz w:val="18"/>
                <w:szCs w:val="18"/>
              </w:rPr>
            </w:pPr>
          </w:p>
        </w:tc>
        <w:tc>
          <w:tcPr>
            <w:tcW w:w="4253" w:type="dxa"/>
            <w:gridSpan w:val="2"/>
            <w:vAlign w:val="center"/>
          </w:tcPr>
          <w:p>
            <w:pPr>
              <w:widowControl/>
              <w:jc w:val="center"/>
              <w:textAlignment w:val="center"/>
              <w:rPr>
                <w:rFonts w:ascii="宋体"/>
                <w:sz w:val="18"/>
                <w:szCs w:val="18"/>
              </w:rPr>
            </w:pPr>
            <w:r>
              <w:rPr>
                <w:rFonts w:hint="eastAsia" w:ascii="宋体" w:hAnsi="宋体"/>
                <w:sz w:val="18"/>
                <w:szCs w:val="18"/>
              </w:rPr>
              <w:t>电子屏视频处理器</w:t>
            </w:r>
          </w:p>
        </w:tc>
        <w:tc>
          <w:tcPr>
            <w:tcW w:w="850" w:type="dxa"/>
            <w:vAlign w:val="center"/>
          </w:tcPr>
          <w:p>
            <w:pPr>
              <w:jc w:val="center"/>
              <w:rPr>
                <w:rFonts w:ascii="宋体"/>
                <w:sz w:val="18"/>
                <w:szCs w:val="18"/>
              </w:rPr>
            </w:pPr>
            <w:r>
              <w:rPr>
                <w:rFonts w:hint="eastAsia" w:ascii="宋体" w:hAnsi="宋体"/>
                <w:sz w:val="18"/>
                <w:szCs w:val="18"/>
              </w:rPr>
              <w:t>套</w:t>
            </w:r>
          </w:p>
        </w:tc>
        <w:tc>
          <w:tcPr>
            <w:tcW w:w="992" w:type="dxa"/>
            <w:vAlign w:val="center"/>
          </w:tcPr>
          <w:p>
            <w:pPr>
              <w:widowControl/>
              <w:jc w:val="center"/>
              <w:textAlignment w:val="bottom"/>
              <w:rPr>
                <w:rFonts w:ascii="宋体" w:hAnsi="宋体"/>
                <w:color w:val="000000"/>
                <w:sz w:val="18"/>
                <w:szCs w:val="18"/>
              </w:rPr>
            </w:pPr>
            <w:r>
              <w:rPr>
                <w:rFonts w:ascii="宋体" w:hAnsi="宋体"/>
                <w:color w:val="000000"/>
                <w:sz w:val="18"/>
                <w:szCs w:val="18"/>
              </w:rPr>
              <w:t>3</w:t>
            </w:r>
          </w:p>
        </w:tc>
        <w:tc>
          <w:tcPr>
            <w:tcW w:w="2262"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11" w:hRule="atLeast"/>
        </w:trPr>
        <w:tc>
          <w:tcPr>
            <w:tcW w:w="817" w:type="dxa"/>
            <w:vMerge w:val="continue"/>
            <w:tcBorders>
              <w:bottom w:val="single" w:color="auto" w:sz="4" w:space="0"/>
            </w:tcBorders>
            <w:vAlign w:val="center"/>
          </w:tcPr>
          <w:p>
            <w:pPr>
              <w:jc w:val="center"/>
              <w:rPr>
                <w:rFonts w:ascii="宋体"/>
                <w:sz w:val="18"/>
                <w:szCs w:val="18"/>
              </w:rPr>
            </w:pPr>
          </w:p>
        </w:tc>
        <w:tc>
          <w:tcPr>
            <w:tcW w:w="4253" w:type="dxa"/>
            <w:gridSpan w:val="2"/>
            <w:tcBorders>
              <w:bottom w:val="single" w:color="auto" w:sz="4" w:space="0"/>
            </w:tcBorders>
            <w:vAlign w:val="center"/>
          </w:tcPr>
          <w:p>
            <w:pPr>
              <w:widowControl/>
              <w:jc w:val="center"/>
              <w:textAlignment w:val="center"/>
              <w:rPr>
                <w:rFonts w:ascii="宋体"/>
                <w:sz w:val="18"/>
                <w:szCs w:val="18"/>
              </w:rPr>
            </w:pPr>
            <w:r>
              <w:rPr>
                <w:rFonts w:hint="eastAsia" w:ascii="宋体" w:hAnsi="宋体"/>
                <w:sz w:val="18"/>
                <w:szCs w:val="18"/>
              </w:rPr>
              <w:t>电子屏配电柜</w:t>
            </w:r>
          </w:p>
        </w:tc>
        <w:tc>
          <w:tcPr>
            <w:tcW w:w="850" w:type="dxa"/>
            <w:tcBorders>
              <w:bottom w:val="single" w:color="auto" w:sz="4" w:space="0"/>
            </w:tcBorders>
            <w:vAlign w:val="center"/>
          </w:tcPr>
          <w:p>
            <w:pPr>
              <w:jc w:val="center"/>
              <w:rPr>
                <w:rFonts w:ascii="宋体"/>
                <w:sz w:val="18"/>
                <w:szCs w:val="18"/>
              </w:rPr>
            </w:pPr>
            <w:r>
              <w:rPr>
                <w:rFonts w:hint="eastAsia" w:ascii="宋体" w:hAnsi="宋体"/>
                <w:sz w:val="18"/>
                <w:szCs w:val="18"/>
              </w:rPr>
              <w:t>台</w:t>
            </w:r>
          </w:p>
        </w:tc>
        <w:tc>
          <w:tcPr>
            <w:tcW w:w="992" w:type="dxa"/>
            <w:tcBorders>
              <w:bottom w:val="single" w:color="auto" w:sz="4" w:space="0"/>
            </w:tcBorders>
            <w:vAlign w:val="center"/>
          </w:tcPr>
          <w:p>
            <w:pPr>
              <w:widowControl/>
              <w:jc w:val="center"/>
              <w:textAlignment w:val="bottom"/>
              <w:rPr>
                <w:rFonts w:ascii="宋体" w:hAnsi="宋体"/>
                <w:color w:val="000000"/>
                <w:sz w:val="18"/>
                <w:szCs w:val="18"/>
              </w:rPr>
            </w:pPr>
            <w:r>
              <w:rPr>
                <w:rFonts w:ascii="宋体" w:hAnsi="宋体"/>
                <w:color w:val="000000"/>
                <w:sz w:val="18"/>
                <w:szCs w:val="18"/>
              </w:rPr>
              <w:t>3</w:t>
            </w:r>
          </w:p>
        </w:tc>
        <w:tc>
          <w:tcPr>
            <w:tcW w:w="2262" w:type="dxa"/>
            <w:tcBorders>
              <w:bottom w:val="single" w:color="auto" w:sz="4" w:space="0"/>
            </w:tcBorders>
            <w:vAlign w:val="center"/>
          </w:tcPr>
          <w:p>
            <w:pPr>
              <w:jc w:val="center"/>
              <w:rPr>
                <w:rFonts w:ascii="宋体"/>
                <w:sz w:val="18"/>
                <w:szCs w:val="18"/>
              </w:rPr>
            </w:pPr>
          </w:p>
        </w:tc>
      </w:tr>
    </w:tbl>
    <w:p>
      <w:pPr>
        <w:rPr>
          <w:rFonts w:ascii="宋体" w:cs="宋体"/>
          <w:b/>
          <w:bCs/>
          <w:szCs w:val="21"/>
        </w:rPr>
      </w:pPr>
      <w:r>
        <w:rPr>
          <w:rFonts w:hint="eastAsia" w:ascii="宋体" w:hAnsi="宋体" w:cs="宋体"/>
          <w:b/>
          <w:bCs/>
          <w:szCs w:val="21"/>
        </w:rPr>
        <w:t>说明：</w:t>
      </w:r>
      <w:r>
        <w:rPr>
          <w:rFonts w:ascii="宋体" w:hAnsi="宋体" w:cs="宋体"/>
          <w:b/>
          <w:bCs/>
          <w:szCs w:val="21"/>
        </w:rPr>
        <w:t>1</w:t>
      </w:r>
      <w:r>
        <w:rPr>
          <w:rFonts w:hint="eastAsia" w:ascii="宋体" w:hAnsi="宋体" w:cs="宋体"/>
          <w:b/>
          <w:bCs/>
          <w:szCs w:val="21"/>
        </w:rPr>
        <w:t>、整个建设包括县本级大厅、</w:t>
      </w:r>
      <w:r>
        <w:rPr>
          <w:rFonts w:ascii="宋体" w:hAnsi="宋体" w:cs="宋体"/>
          <w:b/>
          <w:bCs/>
          <w:szCs w:val="21"/>
        </w:rPr>
        <w:t>19</w:t>
      </w:r>
      <w:r>
        <w:rPr>
          <w:rFonts w:hint="eastAsia" w:ascii="宋体" w:hAnsi="宋体" w:cs="宋体"/>
          <w:b/>
          <w:bCs/>
          <w:szCs w:val="21"/>
        </w:rPr>
        <w:t>个乡镇、</w:t>
      </w:r>
      <w:r>
        <w:rPr>
          <w:rFonts w:ascii="宋体" w:hAnsi="宋体" w:cs="宋体"/>
          <w:b/>
          <w:bCs/>
          <w:szCs w:val="21"/>
        </w:rPr>
        <w:t>3</w:t>
      </w:r>
      <w:r>
        <w:rPr>
          <w:rFonts w:hint="eastAsia" w:ascii="宋体" w:hAnsi="宋体" w:cs="宋体"/>
          <w:b/>
          <w:bCs/>
          <w:szCs w:val="21"/>
        </w:rPr>
        <w:t>个试点社区、</w:t>
      </w:r>
      <w:r>
        <w:rPr>
          <w:rFonts w:ascii="宋体" w:hAnsi="宋体" w:cs="宋体"/>
          <w:b/>
          <w:bCs/>
          <w:szCs w:val="21"/>
        </w:rPr>
        <w:t>3</w:t>
      </w:r>
      <w:r>
        <w:rPr>
          <w:rFonts w:hint="eastAsia" w:ascii="宋体" w:hAnsi="宋体" w:cs="宋体"/>
          <w:b/>
          <w:bCs/>
          <w:szCs w:val="21"/>
        </w:rPr>
        <w:t>个试点行政村。</w:t>
      </w:r>
    </w:p>
    <w:p>
      <w:pPr>
        <w:pStyle w:val="3"/>
        <w:numPr>
          <w:ilvl w:val="0"/>
          <w:numId w:val="38"/>
        </w:numPr>
        <w:spacing w:before="0" w:after="0" w:line="360" w:lineRule="auto"/>
        <w:ind w:left="616" w:hanging="616"/>
        <w:jc w:val="left"/>
        <w:rPr>
          <w:rFonts w:ascii="宋体"/>
          <w:bCs w:val="0"/>
          <w:sz w:val="30"/>
          <w:szCs w:val="30"/>
          <w:lang w:val="zh-CN"/>
        </w:rPr>
      </w:pPr>
      <w:bookmarkStart w:id="55" w:name="_Toc10389"/>
      <w:r>
        <w:rPr>
          <w:rFonts w:hint="eastAsia" w:ascii="宋体" w:hAnsi="宋体"/>
          <w:bCs w:val="0"/>
          <w:sz w:val="30"/>
          <w:szCs w:val="30"/>
          <w:lang w:val="zh-CN"/>
        </w:rPr>
        <w:t>采购要求：</w:t>
      </w:r>
      <w:bookmarkEnd w:id="55"/>
    </w:p>
    <w:p>
      <w:pPr>
        <w:numPr>
          <w:ilvl w:val="0"/>
          <w:numId w:val="39"/>
        </w:numPr>
        <w:spacing w:line="520" w:lineRule="exact"/>
        <w:rPr>
          <w:rFonts w:ascii="宋体"/>
          <w:color w:val="auto"/>
          <w:sz w:val="24"/>
          <w:szCs w:val="24"/>
        </w:rPr>
      </w:pPr>
      <w:r>
        <w:rPr>
          <w:rFonts w:hint="eastAsia" w:ascii="宋体" w:hAnsi="宋体"/>
          <w:color w:val="auto"/>
          <w:sz w:val="24"/>
          <w:szCs w:val="24"/>
        </w:rPr>
        <w:t>★项目说明：为达到省、市、县（市）、乡镇及行政村（社区）五级数据的互联互通，在平台建设完成后，需实现与黄石市市级平台的数据上传，其产生的接口费用或其它协调成本均由中标供应商自行承担。</w:t>
      </w:r>
    </w:p>
    <w:p>
      <w:pPr>
        <w:numPr>
          <w:ilvl w:val="0"/>
          <w:numId w:val="39"/>
        </w:numPr>
        <w:spacing w:line="520" w:lineRule="exact"/>
        <w:rPr>
          <w:rFonts w:ascii="宋体" w:cs="宋体"/>
          <w:color w:val="auto"/>
          <w:sz w:val="24"/>
          <w:szCs w:val="24"/>
        </w:rPr>
      </w:pPr>
      <w:r>
        <w:rPr>
          <w:rFonts w:hint="eastAsia" w:ascii="宋体" w:hAnsi="宋体"/>
          <w:color w:val="auto"/>
          <w:sz w:val="24"/>
          <w:szCs w:val="24"/>
        </w:rPr>
        <w:t>★</w:t>
      </w:r>
      <w:r>
        <w:rPr>
          <w:rFonts w:ascii="宋体" w:hAnsi="宋体" w:cs="宋体"/>
          <w:color w:val="auto"/>
          <w:sz w:val="24"/>
          <w:szCs w:val="24"/>
        </w:rPr>
        <w:t>Mini</w:t>
      </w:r>
      <w:r>
        <w:rPr>
          <w:rFonts w:hint="eastAsia" w:ascii="宋体" w:hAnsi="宋体" w:cs="宋体"/>
          <w:color w:val="auto"/>
          <w:sz w:val="24"/>
          <w:szCs w:val="24"/>
        </w:rPr>
        <w:t>防火墙可以通过拨号的方式与市本级进行级联形成</w:t>
      </w:r>
      <w:r>
        <w:rPr>
          <w:rFonts w:ascii="宋体" w:hAnsi="宋体" w:cs="宋体"/>
          <w:color w:val="auto"/>
          <w:sz w:val="24"/>
          <w:szCs w:val="24"/>
        </w:rPr>
        <w:t>VPN</w:t>
      </w:r>
      <w:r>
        <w:rPr>
          <w:rFonts w:hint="eastAsia" w:ascii="宋体" w:hAnsi="宋体" w:cs="宋体"/>
          <w:color w:val="auto"/>
          <w:sz w:val="24"/>
          <w:szCs w:val="24"/>
        </w:rPr>
        <w:t>专用局域网。千兆防火墙可以与市本级对接形成</w:t>
      </w:r>
      <w:r>
        <w:rPr>
          <w:rFonts w:ascii="宋体" w:hAnsi="宋体" w:cs="宋体"/>
          <w:color w:val="auto"/>
          <w:sz w:val="24"/>
          <w:szCs w:val="24"/>
        </w:rPr>
        <w:t>VPN</w:t>
      </w:r>
      <w:r>
        <w:rPr>
          <w:rFonts w:hint="eastAsia" w:ascii="宋体" w:hAnsi="宋体" w:cs="宋体"/>
          <w:color w:val="auto"/>
          <w:sz w:val="24"/>
          <w:szCs w:val="24"/>
        </w:rPr>
        <w:t>专用局域网。</w:t>
      </w:r>
    </w:p>
    <w:p>
      <w:pPr>
        <w:numPr>
          <w:ilvl w:val="0"/>
          <w:numId w:val="39"/>
        </w:numPr>
        <w:spacing w:line="520" w:lineRule="exact"/>
        <w:rPr>
          <w:rFonts w:ascii="宋体" w:cs="仿宋"/>
          <w:color w:val="auto"/>
          <w:sz w:val="24"/>
          <w:szCs w:val="24"/>
        </w:rPr>
      </w:pPr>
      <w:r>
        <w:rPr>
          <w:rFonts w:hint="eastAsia" w:ascii="宋体" w:hAnsi="宋体" w:cs="仿宋"/>
          <w:color w:val="auto"/>
          <w:sz w:val="24"/>
          <w:szCs w:val="24"/>
        </w:rPr>
        <w:t>建设目标</w:t>
      </w:r>
    </w:p>
    <w:p>
      <w:pPr>
        <w:numPr>
          <w:ilvl w:val="1"/>
          <w:numId w:val="39"/>
        </w:numPr>
        <w:spacing w:line="520" w:lineRule="exact"/>
        <w:rPr>
          <w:rFonts w:ascii="宋体" w:cs="仿宋"/>
          <w:sz w:val="24"/>
          <w:szCs w:val="24"/>
        </w:rPr>
      </w:pPr>
      <w:r>
        <w:rPr>
          <w:rFonts w:hint="eastAsia" w:ascii="宋体" w:hAnsi="宋体" w:cs="仿宋"/>
          <w:sz w:val="24"/>
          <w:szCs w:val="24"/>
        </w:rPr>
        <w:t>阳新县公共就业职业介绍服务信息化平台建设</w:t>
      </w:r>
    </w:p>
    <w:p>
      <w:pPr>
        <w:numPr>
          <w:ilvl w:val="1"/>
          <w:numId w:val="39"/>
        </w:numPr>
        <w:spacing w:line="520" w:lineRule="exact"/>
        <w:rPr>
          <w:rFonts w:ascii="宋体"/>
          <w:sz w:val="24"/>
          <w:szCs w:val="24"/>
        </w:rPr>
      </w:pPr>
      <w:r>
        <w:rPr>
          <w:rFonts w:hint="eastAsia" w:ascii="宋体" w:hAnsi="宋体" w:cs="仿宋"/>
          <w:sz w:val="24"/>
          <w:szCs w:val="24"/>
        </w:rPr>
        <w:t>阳新县公共就业服务信息化平台基础支撑设备建设</w:t>
      </w:r>
    </w:p>
    <w:p>
      <w:pPr>
        <w:numPr>
          <w:ilvl w:val="0"/>
          <w:numId w:val="39"/>
        </w:numPr>
        <w:spacing w:line="520" w:lineRule="exact"/>
        <w:rPr>
          <w:rFonts w:ascii="宋体" w:cs="仿宋"/>
          <w:sz w:val="24"/>
          <w:szCs w:val="24"/>
        </w:rPr>
      </w:pPr>
      <w:r>
        <w:rPr>
          <w:rFonts w:hint="eastAsia" w:ascii="宋体" w:hAnsi="宋体" w:cs="仿宋"/>
          <w:sz w:val="24"/>
          <w:szCs w:val="24"/>
        </w:rPr>
        <w:t>技术要求</w:t>
      </w:r>
    </w:p>
    <w:p>
      <w:pPr>
        <w:numPr>
          <w:ilvl w:val="1"/>
          <w:numId w:val="39"/>
        </w:numPr>
        <w:spacing w:line="520" w:lineRule="exact"/>
        <w:rPr>
          <w:rFonts w:ascii="宋体" w:cs="仿宋"/>
          <w:sz w:val="24"/>
          <w:szCs w:val="24"/>
        </w:rPr>
      </w:pPr>
      <w:bookmarkStart w:id="56" w:name="_Toc25333"/>
      <w:r>
        <w:rPr>
          <w:rFonts w:hint="eastAsia" w:ascii="宋体" w:hAnsi="宋体" w:cs="仿宋"/>
          <w:sz w:val="24"/>
          <w:szCs w:val="24"/>
        </w:rPr>
        <w:t>整体要求</w:t>
      </w:r>
      <w:bookmarkEnd w:id="56"/>
    </w:p>
    <w:p>
      <w:pPr>
        <w:numPr>
          <w:ilvl w:val="2"/>
          <w:numId w:val="39"/>
        </w:numPr>
        <w:tabs>
          <w:tab w:val="left" w:pos="851"/>
        </w:tabs>
        <w:spacing w:line="520" w:lineRule="exact"/>
        <w:rPr>
          <w:rFonts w:ascii="宋体" w:cs="仿宋"/>
          <w:color w:val="000000"/>
          <w:sz w:val="24"/>
          <w:szCs w:val="24"/>
        </w:rPr>
      </w:pPr>
      <w:r>
        <w:rPr>
          <w:rFonts w:hint="eastAsia" w:ascii="宋体" w:hAnsi="宋体" w:cs="仿宋"/>
          <w:color w:val="000000"/>
          <w:sz w:val="24"/>
          <w:szCs w:val="24"/>
        </w:rPr>
        <w:t>系统基于</w:t>
      </w:r>
      <w:r>
        <w:rPr>
          <w:rFonts w:ascii="宋体" w:hAnsi="宋体" w:cs="仿宋"/>
          <w:color w:val="000000"/>
          <w:sz w:val="24"/>
          <w:szCs w:val="24"/>
        </w:rPr>
        <w:t>B/S</w:t>
      </w:r>
      <w:r>
        <w:rPr>
          <w:rFonts w:hint="eastAsia" w:ascii="宋体" w:hAnsi="宋体" w:cs="仿宋"/>
          <w:color w:val="000000"/>
          <w:sz w:val="24"/>
          <w:szCs w:val="24"/>
        </w:rPr>
        <w:t>、</w:t>
      </w:r>
      <w:r>
        <w:rPr>
          <w:rFonts w:ascii="宋体" w:hAnsi="宋体" w:cs="仿宋"/>
          <w:color w:val="000000"/>
          <w:sz w:val="24"/>
          <w:szCs w:val="24"/>
        </w:rPr>
        <w:t>C/S</w:t>
      </w:r>
      <w:r>
        <w:rPr>
          <w:rFonts w:hint="eastAsia" w:ascii="宋体" w:hAnsi="宋体" w:cs="仿宋"/>
          <w:color w:val="000000"/>
          <w:sz w:val="24"/>
          <w:szCs w:val="24"/>
        </w:rPr>
        <w:t>体系架构进行构建；</w:t>
      </w:r>
    </w:p>
    <w:p>
      <w:pPr>
        <w:numPr>
          <w:ilvl w:val="2"/>
          <w:numId w:val="39"/>
        </w:numPr>
        <w:tabs>
          <w:tab w:val="left" w:pos="851"/>
        </w:tabs>
        <w:spacing w:line="520" w:lineRule="exact"/>
        <w:rPr>
          <w:rFonts w:ascii="宋体" w:cs="仿宋"/>
          <w:color w:val="000000"/>
          <w:sz w:val="24"/>
          <w:szCs w:val="24"/>
        </w:rPr>
      </w:pPr>
      <w:r>
        <w:rPr>
          <w:rFonts w:hint="eastAsia" w:ascii="宋体" w:hAnsi="宋体" w:cs="仿宋"/>
          <w:color w:val="000000"/>
          <w:sz w:val="24"/>
          <w:szCs w:val="24"/>
        </w:rPr>
        <w:t>通过数据库灵活设计和详细规划系统操作权限，支持业务多级管理和权限控制；</w:t>
      </w:r>
    </w:p>
    <w:p>
      <w:pPr>
        <w:numPr>
          <w:ilvl w:val="2"/>
          <w:numId w:val="39"/>
        </w:numPr>
        <w:tabs>
          <w:tab w:val="left" w:pos="851"/>
        </w:tabs>
        <w:spacing w:line="520" w:lineRule="exact"/>
        <w:rPr>
          <w:rFonts w:ascii="宋体" w:cs="仿宋"/>
          <w:color w:val="000000"/>
          <w:sz w:val="24"/>
          <w:szCs w:val="24"/>
        </w:rPr>
      </w:pPr>
      <w:r>
        <w:rPr>
          <w:rFonts w:hint="eastAsia" w:ascii="宋体" w:hAnsi="宋体" w:cs="仿宋"/>
          <w:color w:val="000000"/>
          <w:sz w:val="24"/>
          <w:szCs w:val="24"/>
        </w:rPr>
        <w:t>提供完善日志、异常处理等系统级功能。提高日志的易用性，有效支持经办业务管理。</w:t>
      </w:r>
    </w:p>
    <w:p>
      <w:pPr>
        <w:numPr>
          <w:ilvl w:val="2"/>
          <w:numId w:val="39"/>
        </w:numPr>
        <w:spacing w:line="520" w:lineRule="exact"/>
        <w:rPr>
          <w:rFonts w:ascii="宋体" w:cs="仿宋"/>
          <w:color w:val="000000"/>
          <w:sz w:val="24"/>
          <w:szCs w:val="24"/>
        </w:rPr>
      </w:pPr>
      <w:r>
        <w:rPr>
          <w:rFonts w:hint="eastAsia" w:ascii="宋体" w:hAnsi="宋体" w:cs="仿宋"/>
          <w:color w:val="000000"/>
          <w:sz w:val="24"/>
          <w:szCs w:val="24"/>
        </w:rPr>
        <w:t>提供友好的界面和良好用户体验。</w:t>
      </w:r>
      <w:bookmarkStart w:id="57" w:name="_Toc804"/>
    </w:p>
    <w:p>
      <w:pPr>
        <w:numPr>
          <w:ilvl w:val="1"/>
          <w:numId w:val="39"/>
        </w:numPr>
        <w:spacing w:line="520" w:lineRule="exact"/>
        <w:rPr>
          <w:rFonts w:ascii="宋体" w:cs="仿宋"/>
          <w:sz w:val="24"/>
          <w:szCs w:val="24"/>
        </w:rPr>
      </w:pPr>
      <w:r>
        <w:rPr>
          <w:rFonts w:hint="eastAsia" w:ascii="宋体" w:hAnsi="宋体" w:cs="仿宋"/>
          <w:sz w:val="24"/>
          <w:szCs w:val="24"/>
        </w:rPr>
        <w:t>职业介绍数据中心</w:t>
      </w:r>
      <w:bookmarkEnd w:id="57"/>
    </w:p>
    <w:p>
      <w:pPr>
        <w:spacing w:line="520" w:lineRule="exact"/>
        <w:ind w:left="567"/>
        <w:rPr>
          <w:rFonts w:ascii="宋体" w:cs="仿宋"/>
          <w:sz w:val="24"/>
          <w:szCs w:val="24"/>
        </w:rPr>
      </w:pPr>
      <w:r>
        <w:rPr>
          <w:rFonts w:hint="eastAsia" w:ascii="宋体" w:hAnsi="宋体" w:cs="仿宋"/>
          <w:sz w:val="24"/>
          <w:szCs w:val="24"/>
        </w:rPr>
        <w:t>在基于数据与黄石市本级保持统一、资源合理利用、不重复建设的前提下，整合利用原有的数据中心作为阳新县公共就业服务数据的承载，提供数据权限操作功能，实现阳新县本级对阳新县公共就业数据的集中与利用，实现数据纵向的五级联通。</w:t>
      </w:r>
    </w:p>
    <w:p>
      <w:pPr>
        <w:numPr>
          <w:ilvl w:val="1"/>
          <w:numId w:val="39"/>
        </w:numPr>
        <w:spacing w:line="520" w:lineRule="exact"/>
        <w:rPr>
          <w:rFonts w:ascii="宋体" w:cs="仿宋"/>
          <w:sz w:val="24"/>
          <w:szCs w:val="24"/>
        </w:rPr>
      </w:pPr>
      <w:r>
        <w:rPr>
          <w:rFonts w:hint="eastAsia" w:ascii="宋体" w:hAnsi="宋体" w:cs="仿宋"/>
          <w:sz w:val="24"/>
          <w:szCs w:val="24"/>
        </w:rPr>
        <w:t>公共就业管理平台</w:t>
      </w:r>
    </w:p>
    <w:p>
      <w:pPr>
        <w:spacing w:line="520" w:lineRule="exact"/>
        <w:ind w:left="567"/>
        <w:rPr>
          <w:rFonts w:ascii="宋体" w:cs="仿宋"/>
          <w:sz w:val="24"/>
          <w:szCs w:val="24"/>
        </w:rPr>
      </w:pPr>
      <w:r>
        <w:rPr>
          <w:rFonts w:hint="eastAsia" w:ascii="宋体" w:hAnsi="宋体" w:cs="仿宋"/>
          <w:sz w:val="24"/>
          <w:szCs w:val="24"/>
        </w:rPr>
        <w:t>以集中控制、分布应用为建设理念，建立阳新县公共就业服务综合管理平台，需实现对公共就业服务信息化平台的整体统一功能配置；需实现对公共就业软件及基础支撑系统的资源管理；需实现数据信息的智能匹配与推送；需实现对平台所有数据的分析及决策。具体包含公共就业中心业务平台、公共就业自助服务平台、公共就业信息公告发布平台、公共就业短信管理平台、公共就业网点服务平台、公共就业多媒体终端信息发布系统、公共就业微信平台。</w:t>
      </w:r>
    </w:p>
    <w:p>
      <w:pPr>
        <w:numPr>
          <w:ilvl w:val="2"/>
          <w:numId w:val="39"/>
        </w:numPr>
        <w:spacing w:line="520" w:lineRule="exact"/>
        <w:rPr>
          <w:rFonts w:ascii="宋体" w:cs="仿宋"/>
          <w:sz w:val="24"/>
          <w:szCs w:val="24"/>
        </w:rPr>
      </w:pPr>
      <w:r>
        <w:rPr>
          <w:rFonts w:hint="eastAsia" w:ascii="宋体" w:hAnsi="宋体" w:cs="仿宋"/>
          <w:sz w:val="24"/>
          <w:szCs w:val="24"/>
        </w:rPr>
        <w:t>公共就业中心业务平台</w:t>
      </w:r>
    </w:p>
    <w:p>
      <w:pPr>
        <w:spacing w:line="520" w:lineRule="exact"/>
        <w:ind w:left="567"/>
        <w:rPr>
          <w:rFonts w:ascii="宋体" w:cs="仿宋"/>
          <w:sz w:val="24"/>
          <w:szCs w:val="24"/>
        </w:rPr>
      </w:pPr>
      <w:r>
        <w:rPr>
          <w:rFonts w:hint="eastAsia" w:ascii="宋体" w:hAnsi="宋体" w:cs="仿宋"/>
          <w:sz w:val="24"/>
          <w:szCs w:val="24"/>
        </w:rPr>
        <w:t>信息化手段的多样化，使得公共就业服务信息化建设系统的综合管理和业务协同显得尤为重要，建立阳新县公共就业服务信息化平台管理系统，需实现各子系统及平台的集成功能、数据交换功能、系统接口服务管理功能、业务协同管理功能，同时需提供数据的综合管理、用户的角色管理、系统的权限管理等功能。</w:t>
      </w:r>
    </w:p>
    <w:p>
      <w:pPr>
        <w:spacing w:line="520" w:lineRule="exact"/>
        <w:ind w:left="567"/>
        <w:rPr>
          <w:rFonts w:ascii="宋体" w:cs="仿宋"/>
          <w:sz w:val="24"/>
          <w:szCs w:val="24"/>
        </w:rPr>
      </w:pPr>
      <w:r>
        <w:rPr>
          <w:rFonts w:hint="eastAsia" w:ascii="宋体" w:hAnsi="宋体" w:cs="仿宋"/>
          <w:sz w:val="24"/>
          <w:szCs w:val="24"/>
        </w:rPr>
        <w:t>根据阳新县公共就业服务现有业务流程，建立阳新县公共就业服务信息化平台中心业务办理系统，通过信息化的手段，对业务流程进行规划及整合，实现中心业务流程的电子化办理。</w:t>
      </w:r>
    </w:p>
    <w:p>
      <w:pPr>
        <w:numPr>
          <w:ilvl w:val="3"/>
          <w:numId w:val="39"/>
        </w:numPr>
        <w:spacing w:line="520" w:lineRule="exact"/>
        <w:rPr>
          <w:rFonts w:ascii="宋体" w:cs="仿宋"/>
          <w:sz w:val="24"/>
          <w:szCs w:val="24"/>
        </w:rPr>
      </w:pPr>
      <w:bookmarkStart w:id="58" w:name="_Toc3080"/>
      <w:r>
        <w:rPr>
          <w:rFonts w:hint="eastAsia" w:ascii="宋体" w:hAnsi="宋体" w:cs="仿宋"/>
          <w:sz w:val="24"/>
          <w:szCs w:val="24"/>
        </w:rPr>
        <w:t>个人求职登记</w:t>
      </w:r>
      <w:bookmarkEnd w:id="58"/>
    </w:p>
    <w:p>
      <w:pPr>
        <w:spacing w:line="520" w:lineRule="exact"/>
        <w:ind w:left="567"/>
        <w:rPr>
          <w:rFonts w:ascii="宋体" w:cs="仿宋"/>
          <w:bCs/>
          <w:sz w:val="24"/>
          <w:szCs w:val="24"/>
        </w:rPr>
      </w:pPr>
      <w:r>
        <w:rPr>
          <w:rFonts w:hint="eastAsia" w:ascii="宋体" w:hAnsi="宋体" w:cs="仿宋"/>
          <w:bCs/>
          <w:sz w:val="24"/>
          <w:szCs w:val="24"/>
        </w:rPr>
        <w:t>通过平台，工作人员</w:t>
      </w:r>
      <w:r>
        <w:rPr>
          <w:rFonts w:hint="eastAsia" w:ascii="宋体" w:hAnsi="宋体" w:cs="仿宋"/>
          <w:sz w:val="24"/>
          <w:szCs w:val="24"/>
        </w:rPr>
        <w:t>可以</w:t>
      </w:r>
      <w:r>
        <w:rPr>
          <w:rFonts w:hint="eastAsia" w:ascii="宋体" w:hAnsi="宋体" w:cs="仿宋"/>
          <w:bCs/>
          <w:sz w:val="24"/>
          <w:szCs w:val="24"/>
        </w:rPr>
        <w:t>刷身份证读取求职者个人信息并且填写个人简历和求职意愿，实现求职者的个人求职登记。</w:t>
      </w:r>
    </w:p>
    <w:p>
      <w:pPr>
        <w:numPr>
          <w:ilvl w:val="3"/>
          <w:numId w:val="39"/>
        </w:numPr>
        <w:spacing w:line="520" w:lineRule="exact"/>
        <w:rPr>
          <w:rFonts w:ascii="宋体" w:cs="仿宋"/>
          <w:sz w:val="24"/>
          <w:szCs w:val="24"/>
        </w:rPr>
      </w:pPr>
      <w:bookmarkStart w:id="59" w:name="_Toc25097"/>
      <w:r>
        <w:rPr>
          <w:rFonts w:hint="eastAsia" w:ascii="宋体" w:hAnsi="宋体" w:cs="仿宋"/>
          <w:sz w:val="24"/>
          <w:szCs w:val="24"/>
        </w:rPr>
        <w:t>企业用工登记及审核</w:t>
      </w:r>
      <w:bookmarkEnd w:id="59"/>
    </w:p>
    <w:p>
      <w:pPr>
        <w:spacing w:line="520" w:lineRule="exact"/>
        <w:ind w:left="567"/>
        <w:rPr>
          <w:rFonts w:ascii="宋体" w:cs="仿宋"/>
          <w:bCs/>
          <w:sz w:val="24"/>
          <w:szCs w:val="24"/>
        </w:rPr>
      </w:pPr>
      <w:r>
        <w:rPr>
          <w:rFonts w:hint="eastAsia" w:ascii="宋体" w:hAnsi="宋体" w:cs="仿宋"/>
          <w:sz w:val="24"/>
          <w:szCs w:val="24"/>
        </w:rPr>
        <w:t>通过平台，工作人员可以进行用工单位注册及登记，帮助企业进行信息平台的账号密码设置、证明材料附件上传等操作，同时，也可以依据各级权限完成企业自主注册信</w:t>
      </w:r>
      <w:r>
        <w:rPr>
          <w:rFonts w:hint="eastAsia" w:ascii="宋体" w:hAnsi="宋体" w:cs="仿宋"/>
          <w:bCs/>
          <w:sz w:val="24"/>
          <w:szCs w:val="24"/>
        </w:rPr>
        <w:t>息、岗位信息等审批功能。</w:t>
      </w:r>
      <w:bookmarkStart w:id="60" w:name="_Toc20167"/>
    </w:p>
    <w:p>
      <w:pPr>
        <w:numPr>
          <w:ilvl w:val="3"/>
          <w:numId w:val="39"/>
        </w:numPr>
        <w:spacing w:line="520" w:lineRule="exact"/>
        <w:rPr>
          <w:rFonts w:ascii="宋体" w:cs="仿宋"/>
          <w:sz w:val="24"/>
          <w:szCs w:val="24"/>
        </w:rPr>
      </w:pPr>
      <w:r>
        <w:rPr>
          <w:rFonts w:hint="eastAsia" w:ascii="宋体" w:hAnsi="宋体" w:cs="仿宋"/>
          <w:sz w:val="24"/>
          <w:szCs w:val="24"/>
        </w:rPr>
        <w:t>数据录入</w:t>
      </w:r>
      <w:bookmarkEnd w:id="60"/>
    </w:p>
    <w:p>
      <w:pPr>
        <w:spacing w:line="520" w:lineRule="exact"/>
        <w:ind w:left="567"/>
        <w:rPr>
          <w:rFonts w:ascii="宋体" w:cs="仿宋"/>
          <w:sz w:val="24"/>
          <w:szCs w:val="24"/>
        </w:rPr>
      </w:pPr>
      <w:r>
        <w:rPr>
          <w:rFonts w:hint="eastAsia" w:ascii="宋体" w:hAnsi="宋体" w:cs="仿宋"/>
          <w:bCs/>
          <w:sz w:val="24"/>
          <w:szCs w:val="24"/>
        </w:rPr>
        <w:t>工作人员通过在阳新县公共就业中心业务办理系统录入的所有数据，需实时录入到黄石市公共就业服务数据中心。</w:t>
      </w:r>
    </w:p>
    <w:p>
      <w:pPr>
        <w:numPr>
          <w:ilvl w:val="3"/>
          <w:numId w:val="39"/>
        </w:numPr>
        <w:spacing w:line="520" w:lineRule="exact"/>
        <w:rPr>
          <w:rFonts w:ascii="宋体" w:cs="仿宋"/>
          <w:sz w:val="24"/>
          <w:szCs w:val="24"/>
        </w:rPr>
      </w:pPr>
      <w:bookmarkStart w:id="61" w:name="_Toc1403"/>
      <w:r>
        <w:rPr>
          <w:rFonts w:hint="eastAsia" w:ascii="宋体" w:hAnsi="宋体" w:cs="仿宋"/>
          <w:sz w:val="24"/>
          <w:szCs w:val="24"/>
        </w:rPr>
        <w:t>数据读取</w:t>
      </w:r>
      <w:bookmarkEnd w:id="61"/>
    </w:p>
    <w:p>
      <w:pPr>
        <w:spacing w:line="520" w:lineRule="exact"/>
        <w:ind w:left="567"/>
        <w:rPr>
          <w:rFonts w:ascii="宋体" w:cs="仿宋"/>
          <w:bCs/>
          <w:sz w:val="24"/>
          <w:szCs w:val="24"/>
        </w:rPr>
      </w:pPr>
      <w:r>
        <w:rPr>
          <w:rFonts w:hint="eastAsia" w:ascii="宋体" w:hAnsi="宋体" w:cs="仿宋"/>
          <w:bCs/>
          <w:sz w:val="24"/>
          <w:szCs w:val="24"/>
        </w:rPr>
        <w:t>阳新县公共就业中心业务办理系统需实现实时读取黄石市公共就业服务数据中心中数据信息的功能，即</w:t>
      </w:r>
      <w:r>
        <w:rPr>
          <w:rFonts w:hint="eastAsia" w:ascii="宋体" w:hAnsi="宋体" w:cs="仿宋"/>
          <w:sz w:val="24"/>
          <w:szCs w:val="24"/>
        </w:rPr>
        <w:t>工作</w:t>
      </w:r>
      <w:r>
        <w:rPr>
          <w:rFonts w:hint="eastAsia" w:ascii="宋体" w:hAnsi="宋体" w:cs="仿宋"/>
          <w:bCs/>
          <w:sz w:val="24"/>
          <w:szCs w:val="24"/>
        </w:rPr>
        <w:t>人员可以通过平台查看到全黄石市内所有存在就业信息平台内的企业信息、招聘信息和个人求职信息。</w:t>
      </w:r>
    </w:p>
    <w:p>
      <w:pPr>
        <w:numPr>
          <w:ilvl w:val="3"/>
          <w:numId w:val="39"/>
        </w:numPr>
        <w:spacing w:line="520" w:lineRule="exact"/>
        <w:rPr>
          <w:rFonts w:ascii="宋体" w:cs="仿宋"/>
          <w:bCs/>
          <w:sz w:val="24"/>
          <w:szCs w:val="24"/>
        </w:rPr>
      </w:pPr>
      <w:r>
        <w:rPr>
          <w:rFonts w:hint="eastAsia" w:ascii="宋体" w:hAnsi="宋体" w:cs="仿宋"/>
          <w:bCs/>
          <w:sz w:val="24"/>
          <w:szCs w:val="24"/>
        </w:rPr>
        <w:t>平台管理</w:t>
      </w:r>
    </w:p>
    <w:p>
      <w:pPr>
        <w:spacing w:line="520" w:lineRule="exact"/>
        <w:ind w:left="567"/>
        <w:rPr>
          <w:rFonts w:ascii="宋体" w:cs="仿宋"/>
          <w:bCs/>
          <w:sz w:val="24"/>
          <w:szCs w:val="24"/>
        </w:rPr>
      </w:pPr>
      <w:r>
        <w:rPr>
          <w:rFonts w:hint="eastAsia" w:ascii="宋体" w:hAnsi="宋体" w:cs="仿宋"/>
          <w:bCs/>
          <w:sz w:val="24"/>
          <w:szCs w:val="24"/>
        </w:rPr>
        <w:t>阳新县公共就业中心业务办理系统需实现各子系统及平台的集成功能、数据交换功能、系统接口服务管理功能、业务协同管理功能，同时需提供数据的综合管理、用户的角色管理、系统的权限管理等功能。</w:t>
      </w:r>
    </w:p>
    <w:p>
      <w:pPr>
        <w:numPr>
          <w:ilvl w:val="3"/>
          <w:numId w:val="39"/>
        </w:numPr>
        <w:spacing w:line="520" w:lineRule="exact"/>
        <w:rPr>
          <w:rFonts w:ascii="宋体" w:cs="仿宋"/>
          <w:bCs/>
          <w:color w:val="auto"/>
          <w:sz w:val="24"/>
          <w:szCs w:val="24"/>
        </w:rPr>
      </w:pPr>
      <w:r>
        <w:rPr>
          <w:rFonts w:hint="eastAsia" w:ascii="宋体" w:hAnsi="宋体" w:cs="仿宋"/>
          <w:bCs/>
          <w:color w:val="auto"/>
          <w:sz w:val="24"/>
          <w:szCs w:val="24"/>
        </w:rPr>
        <w:t>业务办理</w:t>
      </w:r>
    </w:p>
    <w:p>
      <w:pPr>
        <w:spacing w:line="520" w:lineRule="exact"/>
        <w:ind w:left="567"/>
        <w:rPr>
          <w:rFonts w:ascii="宋体" w:cs="仿宋"/>
          <w:sz w:val="24"/>
          <w:szCs w:val="24"/>
        </w:rPr>
      </w:pPr>
      <w:r>
        <w:rPr>
          <w:rFonts w:hint="eastAsia" w:ascii="宋体" w:hAnsi="宋体" w:cs="仿宋"/>
          <w:sz w:val="24"/>
          <w:szCs w:val="24"/>
        </w:rPr>
        <w:t>阳新县公共就业中心业务办理系统需实现与湖北政务服务网职业介绍系统连通，工作人员可以通过业务办理系统，办理湖北政务服务网中的职业介绍业务。</w:t>
      </w:r>
    </w:p>
    <w:p>
      <w:pPr>
        <w:numPr>
          <w:ilvl w:val="2"/>
          <w:numId w:val="39"/>
        </w:numPr>
        <w:spacing w:line="520" w:lineRule="exact"/>
        <w:rPr>
          <w:rFonts w:ascii="宋体" w:cs="仿宋"/>
          <w:color w:val="auto"/>
          <w:sz w:val="24"/>
          <w:szCs w:val="24"/>
        </w:rPr>
      </w:pPr>
      <w:bookmarkStart w:id="62" w:name="_Toc20229"/>
      <w:r>
        <w:rPr>
          <w:rFonts w:hint="eastAsia" w:ascii="宋体" w:hAnsi="宋体" w:cs="仿宋"/>
          <w:color w:val="auto"/>
          <w:sz w:val="24"/>
          <w:szCs w:val="24"/>
        </w:rPr>
        <w:t>公共就业自助服务平台</w:t>
      </w:r>
    </w:p>
    <w:p>
      <w:pPr>
        <w:spacing w:line="520" w:lineRule="exact"/>
        <w:ind w:left="567"/>
        <w:rPr>
          <w:rFonts w:ascii="宋体" w:cs="仿宋"/>
          <w:bCs/>
          <w:sz w:val="24"/>
          <w:szCs w:val="24"/>
        </w:rPr>
      </w:pPr>
      <w:r>
        <w:rPr>
          <w:rFonts w:hint="eastAsia" w:ascii="宋体" w:hAnsi="宋体" w:cs="仿宋"/>
          <w:bCs/>
          <w:sz w:val="24"/>
          <w:szCs w:val="24"/>
        </w:rPr>
        <w:t>公共就业服务信息化建设中，社会公众的公共就业自助服务尤其重要，建立自助服务平台，为社会公众提供自助信息查询、求职招聘等功能，同时集成相关设施设备，实现社会公众通过身份证、社保卡、指纹等方式迅速实现求职登记。</w:t>
      </w:r>
    </w:p>
    <w:p>
      <w:pPr>
        <w:numPr>
          <w:ilvl w:val="3"/>
          <w:numId w:val="39"/>
        </w:numPr>
        <w:spacing w:line="520" w:lineRule="exact"/>
        <w:rPr>
          <w:rFonts w:ascii="宋体" w:cs="仿宋"/>
          <w:sz w:val="24"/>
          <w:szCs w:val="24"/>
        </w:rPr>
      </w:pPr>
      <w:bookmarkStart w:id="63" w:name="_Toc16241"/>
      <w:r>
        <w:rPr>
          <w:rFonts w:hint="eastAsia" w:ascii="宋体" w:hAnsi="宋体" w:cs="仿宋"/>
          <w:sz w:val="24"/>
          <w:szCs w:val="24"/>
        </w:rPr>
        <w:t>个人求职登记</w:t>
      </w:r>
      <w:bookmarkEnd w:id="63"/>
    </w:p>
    <w:p>
      <w:pPr>
        <w:spacing w:line="520" w:lineRule="exact"/>
        <w:ind w:left="567"/>
        <w:rPr>
          <w:rFonts w:ascii="宋体" w:cs="仿宋"/>
          <w:sz w:val="24"/>
          <w:szCs w:val="24"/>
        </w:rPr>
      </w:pPr>
      <w:r>
        <w:rPr>
          <w:rFonts w:hint="eastAsia" w:ascii="宋体" w:hAnsi="宋体" w:cs="仿宋"/>
          <w:bCs/>
          <w:sz w:val="24"/>
          <w:szCs w:val="24"/>
        </w:rPr>
        <w:t>个人可以通过刷身份证或者社保卡实现求职者的自助个人求职登记并且完成简历信息的填写和注册。</w:t>
      </w:r>
    </w:p>
    <w:p>
      <w:pPr>
        <w:numPr>
          <w:ilvl w:val="3"/>
          <w:numId w:val="39"/>
        </w:numPr>
        <w:spacing w:line="520" w:lineRule="exact"/>
        <w:rPr>
          <w:rFonts w:ascii="宋体" w:cs="仿宋"/>
          <w:sz w:val="24"/>
          <w:szCs w:val="24"/>
        </w:rPr>
      </w:pPr>
      <w:bookmarkStart w:id="64" w:name="_Toc28074"/>
      <w:r>
        <w:rPr>
          <w:rFonts w:hint="eastAsia" w:ascii="宋体" w:hAnsi="宋体" w:cs="仿宋"/>
          <w:sz w:val="24"/>
          <w:szCs w:val="24"/>
        </w:rPr>
        <w:t>求职信息查询</w:t>
      </w:r>
      <w:bookmarkEnd w:id="64"/>
    </w:p>
    <w:p>
      <w:pPr>
        <w:spacing w:line="520" w:lineRule="exact"/>
        <w:ind w:left="567"/>
        <w:rPr>
          <w:rFonts w:ascii="宋体" w:cs="仿宋"/>
          <w:sz w:val="24"/>
          <w:szCs w:val="24"/>
        </w:rPr>
      </w:pPr>
      <w:r>
        <w:rPr>
          <w:rFonts w:hint="eastAsia" w:ascii="宋体" w:hAnsi="宋体" w:cs="仿宋"/>
          <w:bCs/>
          <w:sz w:val="24"/>
          <w:szCs w:val="24"/>
        </w:rPr>
        <w:t>个人可以在登陆或者游客状态下实现求职者对企业信息、岗位信息的自助信息查询。</w:t>
      </w:r>
    </w:p>
    <w:p>
      <w:pPr>
        <w:numPr>
          <w:ilvl w:val="3"/>
          <w:numId w:val="39"/>
        </w:numPr>
        <w:spacing w:line="520" w:lineRule="exact"/>
        <w:rPr>
          <w:rFonts w:ascii="宋体" w:cs="仿宋"/>
          <w:sz w:val="24"/>
          <w:szCs w:val="24"/>
        </w:rPr>
      </w:pPr>
      <w:bookmarkStart w:id="65" w:name="_Toc27537"/>
      <w:r>
        <w:rPr>
          <w:rFonts w:hint="eastAsia" w:ascii="宋体" w:hAnsi="宋体" w:cs="仿宋"/>
          <w:sz w:val="24"/>
          <w:szCs w:val="24"/>
        </w:rPr>
        <w:t>数据录入</w:t>
      </w:r>
      <w:bookmarkEnd w:id="65"/>
    </w:p>
    <w:p>
      <w:pPr>
        <w:spacing w:line="520" w:lineRule="exact"/>
        <w:ind w:left="567"/>
        <w:rPr>
          <w:rFonts w:ascii="宋体" w:cs="仿宋"/>
          <w:sz w:val="24"/>
          <w:szCs w:val="24"/>
        </w:rPr>
      </w:pPr>
      <w:r>
        <w:rPr>
          <w:rFonts w:hint="eastAsia" w:ascii="宋体" w:hAnsi="宋体" w:cs="仿宋"/>
          <w:bCs/>
          <w:sz w:val="24"/>
          <w:szCs w:val="24"/>
        </w:rPr>
        <w:t>能实现在自助服务平台录入的求职者信息、企业基本信息、岗位信息等就业相关数据信息，需实时录入到</w:t>
      </w:r>
      <w:r>
        <w:rPr>
          <w:rFonts w:hint="eastAsia" w:ascii="宋体" w:hAnsi="宋体" w:cs="仿宋"/>
          <w:sz w:val="24"/>
          <w:szCs w:val="24"/>
        </w:rPr>
        <w:t>黄石市</w:t>
      </w:r>
      <w:r>
        <w:rPr>
          <w:rFonts w:hint="eastAsia" w:ascii="宋体" w:hAnsi="宋体" w:cs="仿宋"/>
          <w:bCs/>
          <w:sz w:val="24"/>
          <w:szCs w:val="24"/>
        </w:rPr>
        <w:t>公共就业服务数据中心，即个人注册后，无论是在黄石市公共就业信息化平台还是阳新公共就业信息化平台都可以看到求职者的求职意愿。</w:t>
      </w:r>
    </w:p>
    <w:p>
      <w:pPr>
        <w:numPr>
          <w:ilvl w:val="3"/>
          <w:numId w:val="39"/>
        </w:numPr>
        <w:spacing w:line="520" w:lineRule="exact"/>
        <w:rPr>
          <w:rFonts w:ascii="宋体" w:cs="仿宋"/>
          <w:sz w:val="24"/>
          <w:szCs w:val="24"/>
        </w:rPr>
      </w:pPr>
      <w:bookmarkStart w:id="66" w:name="_Toc23635"/>
      <w:r>
        <w:rPr>
          <w:rFonts w:hint="eastAsia" w:ascii="宋体" w:hAnsi="宋体" w:cs="仿宋"/>
          <w:sz w:val="24"/>
          <w:szCs w:val="24"/>
        </w:rPr>
        <w:t>数据读取</w:t>
      </w:r>
      <w:bookmarkEnd w:id="66"/>
    </w:p>
    <w:p>
      <w:pPr>
        <w:spacing w:line="520" w:lineRule="exact"/>
        <w:ind w:left="567"/>
        <w:rPr>
          <w:rFonts w:ascii="宋体" w:cs="仿宋"/>
          <w:sz w:val="24"/>
          <w:szCs w:val="24"/>
        </w:rPr>
      </w:pPr>
      <w:r>
        <w:rPr>
          <w:rFonts w:hint="eastAsia" w:ascii="宋体" w:hAnsi="宋体" w:cs="仿宋"/>
          <w:bCs/>
          <w:sz w:val="24"/>
          <w:szCs w:val="24"/>
        </w:rPr>
        <w:t>需实现实时读取</w:t>
      </w:r>
      <w:r>
        <w:rPr>
          <w:rFonts w:hint="eastAsia" w:ascii="宋体" w:hAnsi="宋体" w:cs="仿宋"/>
          <w:sz w:val="24"/>
          <w:szCs w:val="24"/>
        </w:rPr>
        <w:t>黄石市</w:t>
      </w:r>
      <w:r>
        <w:rPr>
          <w:rFonts w:hint="eastAsia" w:ascii="宋体" w:hAnsi="宋体" w:cs="仿宋"/>
          <w:bCs/>
          <w:sz w:val="24"/>
          <w:szCs w:val="24"/>
        </w:rPr>
        <w:t>公共就业服务数据中心中的求职者信息、企业基本信息、岗位信息等就业相关数据信息的功能，即无论是阳新县公共就业信息化平台内还是黄石市公共就业信息化平台内的任何一家企业发布的招聘岗位，查询机都能实时的查看到招聘信息。</w:t>
      </w:r>
    </w:p>
    <w:p>
      <w:pPr>
        <w:numPr>
          <w:ilvl w:val="3"/>
          <w:numId w:val="39"/>
        </w:numPr>
        <w:spacing w:line="520" w:lineRule="exact"/>
        <w:rPr>
          <w:rFonts w:ascii="宋体" w:cs="仿宋"/>
          <w:sz w:val="24"/>
          <w:szCs w:val="24"/>
        </w:rPr>
      </w:pPr>
      <w:bookmarkStart w:id="67" w:name="_Toc32282"/>
      <w:r>
        <w:rPr>
          <w:rFonts w:hint="eastAsia" w:ascii="宋体" w:hAnsi="宋体" w:cs="仿宋"/>
          <w:sz w:val="24"/>
          <w:szCs w:val="24"/>
        </w:rPr>
        <w:t>投递简历</w:t>
      </w:r>
      <w:bookmarkEnd w:id="67"/>
    </w:p>
    <w:p>
      <w:pPr>
        <w:spacing w:line="520" w:lineRule="exact"/>
        <w:ind w:left="567"/>
        <w:rPr>
          <w:rFonts w:ascii="宋体" w:cs="仿宋"/>
          <w:bCs/>
          <w:sz w:val="24"/>
          <w:szCs w:val="24"/>
        </w:rPr>
      </w:pPr>
      <w:r>
        <w:rPr>
          <w:rFonts w:hint="eastAsia" w:ascii="宋体" w:hAnsi="宋体" w:cs="仿宋"/>
          <w:bCs/>
          <w:sz w:val="24"/>
          <w:szCs w:val="24"/>
        </w:rPr>
        <w:t>个人可以通过刷身份证或者手机短信验证码登录后实现求职者对企业及岗位自助投递简历的功能。</w:t>
      </w:r>
    </w:p>
    <w:p>
      <w:pPr>
        <w:numPr>
          <w:ilvl w:val="3"/>
          <w:numId w:val="39"/>
        </w:numPr>
        <w:spacing w:line="520" w:lineRule="exact"/>
        <w:rPr>
          <w:rFonts w:ascii="宋体" w:cs="仿宋"/>
          <w:sz w:val="24"/>
          <w:szCs w:val="24"/>
        </w:rPr>
      </w:pPr>
      <w:bookmarkStart w:id="68" w:name="_Toc25166"/>
      <w:r>
        <w:rPr>
          <w:rFonts w:hint="eastAsia" w:ascii="宋体" w:hAnsi="宋体" w:cs="仿宋"/>
          <w:sz w:val="24"/>
          <w:szCs w:val="24"/>
        </w:rPr>
        <w:t>政策法规及办事指南查询</w:t>
      </w:r>
      <w:bookmarkEnd w:id="68"/>
    </w:p>
    <w:p>
      <w:pPr>
        <w:spacing w:line="520" w:lineRule="exact"/>
        <w:ind w:left="567"/>
        <w:rPr>
          <w:rFonts w:ascii="宋体" w:cs="仿宋"/>
          <w:bCs/>
          <w:sz w:val="24"/>
          <w:szCs w:val="24"/>
        </w:rPr>
      </w:pPr>
      <w:r>
        <w:rPr>
          <w:rFonts w:hint="eastAsia" w:ascii="宋体" w:hAnsi="宋体" w:cs="仿宋"/>
          <w:bCs/>
          <w:sz w:val="24"/>
          <w:szCs w:val="24"/>
        </w:rPr>
        <w:t>社会公众通过自助服务平台，需实现对公共就业相关政策法规及办事指南的自助查询功能。</w:t>
      </w:r>
    </w:p>
    <w:p>
      <w:pPr>
        <w:numPr>
          <w:ilvl w:val="3"/>
          <w:numId w:val="39"/>
        </w:numPr>
        <w:spacing w:line="520" w:lineRule="exact"/>
        <w:rPr>
          <w:rFonts w:ascii="宋体" w:cs="仿宋"/>
          <w:bCs/>
          <w:color w:val="auto"/>
          <w:sz w:val="24"/>
          <w:szCs w:val="24"/>
        </w:rPr>
      </w:pPr>
      <w:r>
        <w:rPr>
          <w:rFonts w:hint="eastAsia" w:ascii="宋体" w:hAnsi="宋体" w:cs="仿宋"/>
          <w:bCs/>
          <w:color w:val="auto"/>
          <w:sz w:val="24"/>
          <w:szCs w:val="24"/>
        </w:rPr>
        <w:t>公共就业和社保自助服务</w:t>
      </w:r>
    </w:p>
    <w:p>
      <w:pPr>
        <w:spacing w:line="520" w:lineRule="exact"/>
        <w:ind w:left="567"/>
        <w:rPr>
          <w:rFonts w:ascii="宋体" w:cs="仿宋"/>
          <w:sz w:val="24"/>
          <w:szCs w:val="24"/>
        </w:rPr>
      </w:pPr>
      <w:r>
        <w:rPr>
          <w:rFonts w:hint="eastAsia" w:ascii="宋体" w:hAnsi="宋体" w:cs="仿宋"/>
          <w:sz w:val="24"/>
          <w:szCs w:val="24"/>
        </w:rPr>
        <w:t>社会公众通过自助服务平台，可以连接到湖北政务服务网，进行公共就业和失业保险业务自助服务，并通过平台进行社保自助查询。</w:t>
      </w:r>
    </w:p>
    <w:p>
      <w:pPr>
        <w:numPr>
          <w:ilvl w:val="3"/>
          <w:numId w:val="39"/>
        </w:numPr>
        <w:spacing w:line="520" w:lineRule="exact"/>
        <w:rPr>
          <w:rFonts w:ascii="宋体" w:cs="仿宋"/>
          <w:sz w:val="24"/>
          <w:szCs w:val="24"/>
        </w:rPr>
      </w:pPr>
      <w:bookmarkStart w:id="69" w:name="_Toc10253"/>
      <w:r>
        <w:rPr>
          <w:rFonts w:hint="eastAsia" w:ascii="宋体" w:hAnsi="宋体" w:cs="仿宋"/>
          <w:sz w:val="24"/>
          <w:szCs w:val="24"/>
        </w:rPr>
        <w:t>多渠道登录方式</w:t>
      </w:r>
      <w:bookmarkEnd w:id="69"/>
    </w:p>
    <w:p>
      <w:pPr>
        <w:spacing w:line="520" w:lineRule="exact"/>
        <w:ind w:left="567"/>
        <w:rPr>
          <w:rFonts w:ascii="宋体" w:cs="仿宋"/>
          <w:sz w:val="24"/>
          <w:szCs w:val="24"/>
        </w:rPr>
      </w:pPr>
      <w:r>
        <w:rPr>
          <w:rFonts w:hint="eastAsia" w:ascii="宋体" w:hAnsi="宋体" w:cs="仿宋"/>
          <w:bCs/>
          <w:sz w:val="24"/>
          <w:szCs w:val="24"/>
        </w:rPr>
        <w:t>需支持</w:t>
      </w:r>
      <w:r>
        <w:rPr>
          <w:rFonts w:hint="eastAsia" w:ascii="宋体" w:hAnsi="宋体" w:cs="仿宋"/>
          <w:sz w:val="24"/>
          <w:szCs w:val="24"/>
        </w:rPr>
        <w:t>多种</w:t>
      </w:r>
      <w:r>
        <w:rPr>
          <w:rFonts w:hint="eastAsia" w:ascii="宋体" w:hAnsi="宋体" w:cs="仿宋"/>
          <w:bCs/>
          <w:sz w:val="24"/>
          <w:szCs w:val="24"/>
        </w:rPr>
        <w:t>登录方式，至少包括身份证登陆、手机验证码登陆等方式。</w:t>
      </w:r>
    </w:p>
    <w:p>
      <w:pPr>
        <w:numPr>
          <w:ilvl w:val="2"/>
          <w:numId w:val="39"/>
        </w:numPr>
        <w:spacing w:line="520" w:lineRule="exact"/>
        <w:rPr>
          <w:rFonts w:ascii="宋体" w:cs="仿宋"/>
          <w:sz w:val="24"/>
          <w:szCs w:val="24"/>
        </w:rPr>
      </w:pPr>
      <w:r>
        <w:rPr>
          <w:rFonts w:hint="eastAsia" w:ascii="宋体" w:hAnsi="宋体" w:cs="仿宋"/>
          <w:sz w:val="24"/>
          <w:szCs w:val="24"/>
        </w:rPr>
        <w:t>公共就业信息公告发布</w:t>
      </w:r>
      <w:bookmarkEnd w:id="62"/>
      <w:r>
        <w:rPr>
          <w:rFonts w:hint="eastAsia" w:ascii="宋体" w:hAnsi="宋体" w:cs="仿宋"/>
          <w:sz w:val="24"/>
          <w:szCs w:val="24"/>
        </w:rPr>
        <w:t>平台</w:t>
      </w:r>
    </w:p>
    <w:p>
      <w:pPr>
        <w:spacing w:line="520" w:lineRule="exact"/>
        <w:ind w:left="567"/>
        <w:rPr>
          <w:rFonts w:ascii="宋体" w:cs="仿宋"/>
          <w:sz w:val="24"/>
          <w:szCs w:val="24"/>
        </w:rPr>
      </w:pPr>
      <w:r>
        <w:rPr>
          <w:rFonts w:hint="eastAsia" w:ascii="宋体" w:hAnsi="宋体" w:cs="仿宋"/>
          <w:bCs/>
          <w:sz w:val="24"/>
          <w:szCs w:val="24"/>
        </w:rPr>
        <w:t>信息网络的高速发展，公共就业服务现阶段采用的旧有的纸质信息传递模式已然落后，建立阳新县公共就业服务公告发布管理系统，将信息电子化后，发布到如</w:t>
      </w:r>
      <w:r>
        <w:rPr>
          <w:rFonts w:ascii="宋体" w:hAnsi="宋体" w:cs="仿宋"/>
          <w:bCs/>
          <w:sz w:val="24"/>
          <w:szCs w:val="24"/>
        </w:rPr>
        <w:t>LED</w:t>
      </w:r>
      <w:r>
        <w:rPr>
          <w:rFonts w:hint="eastAsia" w:ascii="宋体" w:hAnsi="宋体" w:cs="仿宋"/>
          <w:bCs/>
          <w:sz w:val="24"/>
          <w:szCs w:val="24"/>
        </w:rPr>
        <w:t>大屏、自助服务一体机、查询机等基础支撑设备上，更好地服务公众。</w:t>
      </w:r>
    </w:p>
    <w:p>
      <w:pPr>
        <w:numPr>
          <w:ilvl w:val="3"/>
          <w:numId w:val="39"/>
        </w:numPr>
        <w:spacing w:line="520" w:lineRule="exact"/>
        <w:rPr>
          <w:rFonts w:ascii="宋体" w:cs="仿宋"/>
          <w:sz w:val="24"/>
          <w:szCs w:val="24"/>
        </w:rPr>
      </w:pPr>
      <w:bookmarkStart w:id="70" w:name="_Toc15399"/>
      <w:r>
        <w:rPr>
          <w:rFonts w:hint="eastAsia" w:ascii="宋体" w:hAnsi="宋体" w:cs="仿宋"/>
          <w:sz w:val="24"/>
          <w:szCs w:val="24"/>
        </w:rPr>
        <w:t>信息多元发布</w:t>
      </w:r>
      <w:bookmarkEnd w:id="70"/>
    </w:p>
    <w:p>
      <w:pPr>
        <w:spacing w:line="520" w:lineRule="exact"/>
        <w:ind w:left="567"/>
        <w:rPr>
          <w:rFonts w:ascii="宋体" w:cs="仿宋"/>
          <w:sz w:val="24"/>
          <w:szCs w:val="24"/>
        </w:rPr>
      </w:pPr>
      <w:r>
        <w:rPr>
          <w:rFonts w:hint="eastAsia" w:ascii="宋体" w:hAnsi="宋体" w:cs="仿宋"/>
          <w:bCs/>
          <w:sz w:val="24"/>
          <w:szCs w:val="24"/>
        </w:rPr>
        <w:t>需实现通过公告发布管理系统将文字、图片、音频、视频、链接等信息发布到</w:t>
      </w:r>
      <w:r>
        <w:rPr>
          <w:rFonts w:ascii="宋体" w:hAnsi="宋体" w:cs="仿宋"/>
          <w:bCs/>
          <w:sz w:val="24"/>
          <w:szCs w:val="24"/>
        </w:rPr>
        <w:t>LED</w:t>
      </w:r>
      <w:r>
        <w:rPr>
          <w:rFonts w:hint="eastAsia" w:ascii="宋体" w:hAnsi="宋体" w:cs="仿宋"/>
          <w:bCs/>
          <w:sz w:val="24"/>
          <w:szCs w:val="24"/>
        </w:rPr>
        <w:t>大屏、自助一体机、查询机等设备上。</w:t>
      </w:r>
    </w:p>
    <w:p>
      <w:pPr>
        <w:numPr>
          <w:ilvl w:val="3"/>
          <w:numId w:val="39"/>
        </w:numPr>
        <w:spacing w:line="520" w:lineRule="exact"/>
        <w:rPr>
          <w:rFonts w:ascii="宋体" w:cs="仿宋"/>
          <w:sz w:val="24"/>
          <w:szCs w:val="24"/>
        </w:rPr>
      </w:pPr>
      <w:bookmarkStart w:id="71" w:name="_Toc8047"/>
      <w:r>
        <w:rPr>
          <w:rFonts w:hint="eastAsia" w:ascii="宋体" w:hAnsi="宋体" w:cs="仿宋"/>
          <w:sz w:val="24"/>
          <w:szCs w:val="24"/>
        </w:rPr>
        <w:t>信息统一发布</w:t>
      </w:r>
      <w:bookmarkEnd w:id="71"/>
    </w:p>
    <w:p>
      <w:pPr>
        <w:spacing w:line="520" w:lineRule="exact"/>
        <w:ind w:left="567"/>
        <w:rPr>
          <w:rFonts w:ascii="宋体" w:cs="仿宋"/>
          <w:bCs/>
          <w:sz w:val="24"/>
          <w:szCs w:val="24"/>
        </w:rPr>
      </w:pPr>
      <w:r>
        <w:rPr>
          <w:rFonts w:hint="eastAsia" w:ascii="宋体" w:hAnsi="宋体" w:cs="仿宋"/>
          <w:bCs/>
          <w:sz w:val="24"/>
          <w:szCs w:val="24"/>
        </w:rPr>
        <w:t>支持</w:t>
      </w:r>
      <w:r>
        <w:rPr>
          <w:rFonts w:hint="eastAsia" w:ascii="宋体" w:hAnsi="宋体" w:cs="仿宋"/>
          <w:sz w:val="24"/>
          <w:szCs w:val="24"/>
        </w:rPr>
        <w:t>阳新县</w:t>
      </w:r>
      <w:r>
        <w:rPr>
          <w:rFonts w:hint="eastAsia" w:ascii="宋体" w:hAnsi="宋体" w:cs="仿宋"/>
          <w:bCs/>
          <w:sz w:val="24"/>
          <w:szCs w:val="24"/>
        </w:rPr>
        <w:t>本级对下辖地区所有乡镇、社区、村进行信息统一发布。</w:t>
      </w:r>
    </w:p>
    <w:p>
      <w:pPr>
        <w:numPr>
          <w:ilvl w:val="3"/>
          <w:numId w:val="39"/>
        </w:numPr>
        <w:spacing w:line="520" w:lineRule="exact"/>
        <w:rPr>
          <w:rFonts w:ascii="宋体" w:cs="仿宋"/>
          <w:sz w:val="24"/>
          <w:szCs w:val="24"/>
        </w:rPr>
      </w:pPr>
      <w:bookmarkStart w:id="72" w:name="_Toc7617"/>
      <w:r>
        <w:rPr>
          <w:rFonts w:hint="eastAsia" w:ascii="宋体" w:hAnsi="宋体" w:cs="仿宋"/>
          <w:color w:val="000000"/>
          <w:sz w:val="24"/>
          <w:szCs w:val="24"/>
        </w:rPr>
        <w:t>分</w:t>
      </w:r>
      <w:r>
        <w:rPr>
          <w:rFonts w:hint="eastAsia" w:ascii="宋体" w:hAnsi="宋体" w:cs="仿宋"/>
          <w:sz w:val="24"/>
          <w:szCs w:val="24"/>
        </w:rPr>
        <w:t>屏</w:t>
      </w:r>
      <w:r>
        <w:rPr>
          <w:rFonts w:hint="eastAsia" w:ascii="宋体" w:hAnsi="宋体" w:cs="仿宋"/>
          <w:color w:val="000000"/>
          <w:sz w:val="24"/>
          <w:szCs w:val="24"/>
        </w:rPr>
        <w:t>显示</w:t>
      </w:r>
      <w:r>
        <w:rPr>
          <w:rFonts w:ascii="宋体" w:hAnsi="宋体" w:cs="仿宋"/>
          <w:color w:val="FF0000"/>
          <w:sz w:val="24"/>
          <w:szCs w:val="24"/>
        </w:rPr>
        <w:t xml:space="preserve"> </w:t>
      </w:r>
      <w:r>
        <w:rPr>
          <w:rFonts w:ascii="宋体" w:hAnsi="宋体" w:cs="仿宋"/>
          <w:color w:val="0033CC"/>
          <w:sz w:val="24"/>
          <w:szCs w:val="24"/>
        </w:rPr>
        <w:t xml:space="preserve"> </w:t>
      </w:r>
      <w:bookmarkEnd w:id="72"/>
    </w:p>
    <w:p>
      <w:pPr>
        <w:spacing w:line="520" w:lineRule="exact"/>
        <w:ind w:left="567"/>
        <w:rPr>
          <w:rFonts w:ascii="宋体" w:cs="仿宋"/>
          <w:sz w:val="24"/>
          <w:szCs w:val="24"/>
        </w:rPr>
      </w:pPr>
      <w:r>
        <w:rPr>
          <w:rFonts w:hint="eastAsia" w:ascii="宋体" w:hAnsi="宋体" w:cs="仿宋"/>
          <w:bCs/>
          <w:sz w:val="24"/>
          <w:szCs w:val="24"/>
        </w:rPr>
        <w:t>支持</w:t>
      </w:r>
      <w:r>
        <w:rPr>
          <w:rFonts w:hint="eastAsia" w:ascii="宋体" w:hAnsi="宋体" w:cs="仿宋"/>
          <w:sz w:val="24"/>
          <w:szCs w:val="24"/>
        </w:rPr>
        <w:t>信息</w:t>
      </w:r>
      <w:r>
        <w:rPr>
          <w:rFonts w:hint="eastAsia" w:ascii="宋体" w:hAnsi="宋体" w:cs="仿宋"/>
          <w:bCs/>
          <w:sz w:val="24"/>
          <w:szCs w:val="24"/>
        </w:rPr>
        <w:t>公告发布分屏显示，即查询机、电视均可以实现将一块屏切割成</w:t>
      </w:r>
      <w:r>
        <w:rPr>
          <w:rFonts w:ascii="宋体" w:hAnsi="宋体" w:cs="仿宋"/>
          <w:bCs/>
          <w:sz w:val="24"/>
          <w:szCs w:val="24"/>
        </w:rPr>
        <w:t>2</w:t>
      </w:r>
      <w:r>
        <w:rPr>
          <w:rFonts w:hint="eastAsia" w:ascii="宋体" w:hAnsi="宋体" w:cs="仿宋"/>
          <w:bCs/>
          <w:sz w:val="24"/>
          <w:szCs w:val="24"/>
        </w:rPr>
        <w:t>个不同区域进行不同信息显示播放。</w:t>
      </w:r>
    </w:p>
    <w:p>
      <w:pPr>
        <w:numPr>
          <w:ilvl w:val="2"/>
          <w:numId w:val="39"/>
        </w:numPr>
        <w:spacing w:line="520" w:lineRule="exact"/>
        <w:rPr>
          <w:rFonts w:ascii="宋体" w:cs="仿宋"/>
          <w:sz w:val="24"/>
          <w:szCs w:val="24"/>
        </w:rPr>
      </w:pPr>
      <w:bookmarkStart w:id="73" w:name="_Toc29114"/>
      <w:r>
        <w:rPr>
          <w:rFonts w:hint="eastAsia" w:ascii="宋体" w:hAnsi="宋体" w:cs="仿宋"/>
          <w:sz w:val="24"/>
          <w:szCs w:val="24"/>
        </w:rPr>
        <w:t>公共就业短信管理</w:t>
      </w:r>
      <w:bookmarkEnd w:id="73"/>
      <w:r>
        <w:rPr>
          <w:rFonts w:hint="eastAsia" w:ascii="宋体" w:hAnsi="宋体" w:cs="仿宋"/>
          <w:sz w:val="24"/>
          <w:szCs w:val="24"/>
        </w:rPr>
        <w:t>平台</w:t>
      </w:r>
    </w:p>
    <w:p>
      <w:pPr>
        <w:spacing w:line="520" w:lineRule="exact"/>
        <w:ind w:left="567"/>
        <w:rPr>
          <w:rFonts w:ascii="宋体" w:cs="仿宋"/>
          <w:bCs/>
          <w:sz w:val="24"/>
          <w:szCs w:val="24"/>
        </w:rPr>
      </w:pPr>
      <w:r>
        <w:rPr>
          <w:rFonts w:hint="eastAsia" w:ascii="宋体" w:hAnsi="宋体" w:cs="仿宋"/>
          <w:bCs/>
          <w:sz w:val="24"/>
          <w:szCs w:val="24"/>
        </w:rPr>
        <w:t>考虑到</w:t>
      </w:r>
      <w:r>
        <w:rPr>
          <w:rFonts w:hint="eastAsia" w:ascii="宋体" w:hAnsi="宋体" w:cs="仿宋"/>
          <w:sz w:val="24"/>
          <w:szCs w:val="24"/>
        </w:rPr>
        <w:t>部分</w:t>
      </w:r>
      <w:r>
        <w:rPr>
          <w:rFonts w:hint="eastAsia" w:ascii="宋体" w:hAnsi="宋体" w:cs="仿宋"/>
          <w:bCs/>
          <w:sz w:val="24"/>
          <w:szCs w:val="24"/>
        </w:rPr>
        <w:t>公共就业服务群体年龄段偏大，也为了更好的将公告就业服务信息推送至社会公众身边，建立短信管理系统，需实现短信的智能推送功能；需能通过编辑模板，实现模板的智能匹配导引及群体推送功能；需实时显示短信的现有数据，实现短信息的数据管理功能；需实现群发短信功能。</w:t>
      </w:r>
    </w:p>
    <w:p>
      <w:pPr>
        <w:numPr>
          <w:ilvl w:val="3"/>
          <w:numId w:val="39"/>
        </w:numPr>
        <w:spacing w:line="520" w:lineRule="exact"/>
        <w:rPr>
          <w:rFonts w:ascii="宋体" w:cs="仿宋"/>
          <w:bCs/>
          <w:sz w:val="24"/>
          <w:szCs w:val="24"/>
          <w:lang w:val="zh-CN"/>
        </w:rPr>
      </w:pPr>
      <w:bookmarkStart w:id="74" w:name="_Toc23976"/>
      <w:bookmarkStart w:id="75" w:name="_Toc15718"/>
      <w:bookmarkStart w:id="76" w:name="_Toc26484"/>
      <w:bookmarkStart w:id="77" w:name="_Toc6245"/>
      <w:r>
        <w:rPr>
          <w:rFonts w:hint="eastAsia" w:ascii="宋体" w:hAnsi="宋体" w:cs="仿宋"/>
          <w:bCs/>
          <w:sz w:val="24"/>
          <w:szCs w:val="24"/>
          <w:lang w:val="zh-CN"/>
        </w:rPr>
        <w:t>智能推送功能</w:t>
      </w:r>
      <w:bookmarkEnd w:id="74"/>
      <w:bookmarkEnd w:id="75"/>
      <w:bookmarkEnd w:id="76"/>
      <w:bookmarkEnd w:id="77"/>
    </w:p>
    <w:p>
      <w:pPr>
        <w:spacing w:line="520" w:lineRule="exact"/>
        <w:ind w:left="567"/>
        <w:rPr>
          <w:rFonts w:ascii="宋体" w:cs="仿宋"/>
          <w:bCs/>
          <w:sz w:val="24"/>
          <w:szCs w:val="24"/>
        </w:rPr>
      </w:pPr>
      <w:r>
        <w:rPr>
          <w:rFonts w:hint="eastAsia" w:ascii="宋体" w:hAnsi="宋体" w:cs="仿宋"/>
          <w:bCs/>
          <w:sz w:val="24"/>
          <w:szCs w:val="24"/>
        </w:rPr>
        <w:t>阳新县</w:t>
      </w:r>
      <w:r>
        <w:rPr>
          <w:rFonts w:hint="eastAsia" w:ascii="宋体" w:hAnsi="宋体" w:cs="仿宋"/>
          <w:sz w:val="24"/>
          <w:szCs w:val="24"/>
        </w:rPr>
        <w:t>公共</w:t>
      </w:r>
      <w:r>
        <w:rPr>
          <w:rFonts w:hint="eastAsia" w:ascii="宋体" w:hAnsi="宋体" w:cs="仿宋"/>
          <w:bCs/>
          <w:sz w:val="24"/>
          <w:szCs w:val="24"/>
        </w:rPr>
        <w:t>就业服务短信管理系统能实现短信的智能推送功能，对社会公众自动推动所需短信服务。</w:t>
      </w:r>
    </w:p>
    <w:p>
      <w:pPr>
        <w:numPr>
          <w:ilvl w:val="3"/>
          <w:numId w:val="39"/>
        </w:numPr>
        <w:spacing w:line="520" w:lineRule="exact"/>
        <w:rPr>
          <w:rFonts w:ascii="宋体" w:cs="仿宋"/>
          <w:bCs/>
          <w:sz w:val="24"/>
          <w:szCs w:val="24"/>
          <w:lang w:val="zh-CN"/>
        </w:rPr>
      </w:pPr>
      <w:bookmarkStart w:id="78" w:name="_Toc199"/>
      <w:bookmarkStart w:id="79" w:name="_Toc11550"/>
      <w:bookmarkStart w:id="80" w:name="_Toc25343"/>
      <w:bookmarkStart w:id="81" w:name="_Toc210"/>
      <w:r>
        <w:rPr>
          <w:rFonts w:hint="eastAsia" w:ascii="宋体" w:hAnsi="宋体" w:cs="仿宋"/>
          <w:bCs/>
          <w:sz w:val="24"/>
          <w:szCs w:val="24"/>
          <w:lang w:val="zh-CN"/>
        </w:rPr>
        <w:t>群体推送</w:t>
      </w:r>
      <w:r>
        <w:rPr>
          <w:rFonts w:hint="eastAsia" w:ascii="宋体" w:hAnsi="宋体" w:cs="仿宋"/>
          <w:bCs/>
          <w:sz w:val="24"/>
          <w:szCs w:val="24"/>
        </w:rPr>
        <w:t>及群发</w:t>
      </w:r>
      <w:r>
        <w:rPr>
          <w:rFonts w:hint="eastAsia" w:ascii="宋体" w:hAnsi="宋体" w:cs="仿宋"/>
          <w:bCs/>
          <w:sz w:val="24"/>
          <w:szCs w:val="24"/>
          <w:lang w:val="zh-CN"/>
        </w:rPr>
        <w:t>功能</w:t>
      </w:r>
      <w:bookmarkEnd w:id="78"/>
      <w:bookmarkEnd w:id="79"/>
      <w:bookmarkEnd w:id="80"/>
      <w:bookmarkEnd w:id="81"/>
    </w:p>
    <w:p>
      <w:pPr>
        <w:spacing w:line="520" w:lineRule="exact"/>
        <w:ind w:left="567"/>
        <w:rPr>
          <w:rFonts w:ascii="宋体" w:cs="仿宋"/>
          <w:bCs/>
          <w:sz w:val="24"/>
          <w:szCs w:val="24"/>
        </w:rPr>
      </w:pPr>
      <w:r>
        <w:rPr>
          <w:rFonts w:hint="eastAsia" w:ascii="宋体" w:hAnsi="宋体" w:cs="仿宋"/>
          <w:bCs/>
          <w:sz w:val="24"/>
          <w:szCs w:val="24"/>
        </w:rPr>
        <w:t>阳新县</w:t>
      </w:r>
      <w:r>
        <w:rPr>
          <w:rFonts w:hint="eastAsia" w:ascii="宋体" w:hAnsi="宋体" w:cs="仿宋"/>
          <w:sz w:val="24"/>
          <w:szCs w:val="24"/>
        </w:rPr>
        <w:t>公共</w:t>
      </w:r>
      <w:r>
        <w:rPr>
          <w:rFonts w:hint="eastAsia" w:ascii="宋体" w:hAnsi="宋体" w:cs="仿宋"/>
          <w:bCs/>
          <w:sz w:val="24"/>
          <w:szCs w:val="24"/>
        </w:rPr>
        <w:t>就业服务短信管理系统在智能推送功能基础上，具备群体推送功能，将点对点的短信推送变为点对面的群体推送，实现群发功能。</w:t>
      </w:r>
    </w:p>
    <w:p>
      <w:pPr>
        <w:numPr>
          <w:ilvl w:val="3"/>
          <w:numId w:val="39"/>
        </w:numPr>
        <w:spacing w:line="520" w:lineRule="exact"/>
        <w:rPr>
          <w:rFonts w:ascii="宋体" w:cs="仿宋"/>
          <w:bCs/>
          <w:sz w:val="24"/>
          <w:szCs w:val="24"/>
          <w:lang w:val="zh-CN"/>
        </w:rPr>
      </w:pPr>
      <w:bookmarkStart w:id="82" w:name="_Toc15114"/>
      <w:bookmarkStart w:id="83" w:name="_Toc9685"/>
      <w:bookmarkStart w:id="84" w:name="_Toc17056"/>
      <w:bookmarkStart w:id="85" w:name="_Toc12277"/>
      <w:r>
        <w:rPr>
          <w:rFonts w:hint="eastAsia" w:ascii="宋体" w:hAnsi="宋体" w:cs="仿宋"/>
          <w:bCs/>
          <w:sz w:val="24"/>
          <w:szCs w:val="24"/>
          <w:lang w:val="zh-CN"/>
        </w:rPr>
        <w:t>模板智能匹配引导功能</w:t>
      </w:r>
      <w:bookmarkEnd w:id="82"/>
      <w:bookmarkEnd w:id="83"/>
      <w:bookmarkEnd w:id="84"/>
      <w:bookmarkEnd w:id="85"/>
    </w:p>
    <w:p>
      <w:pPr>
        <w:spacing w:line="520" w:lineRule="exact"/>
        <w:ind w:left="567"/>
        <w:rPr>
          <w:rFonts w:ascii="宋体" w:cs="仿宋"/>
          <w:bCs/>
          <w:sz w:val="24"/>
          <w:szCs w:val="24"/>
        </w:rPr>
      </w:pPr>
      <w:r>
        <w:rPr>
          <w:rFonts w:hint="eastAsia" w:ascii="宋体" w:hAnsi="宋体" w:cs="仿宋"/>
          <w:bCs/>
          <w:sz w:val="24"/>
          <w:szCs w:val="24"/>
        </w:rPr>
        <w:t>阳新县公共就业服务短信管理系统可根据设置的短信模板，智能匹配短信平台服务对象，并进行短信导引，实现智能服务引导功能。</w:t>
      </w:r>
    </w:p>
    <w:p>
      <w:pPr>
        <w:numPr>
          <w:ilvl w:val="3"/>
          <w:numId w:val="39"/>
        </w:numPr>
        <w:spacing w:line="520" w:lineRule="exact"/>
        <w:rPr>
          <w:rFonts w:ascii="宋体" w:cs="仿宋"/>
          <w:bCs/>
          <w:sz w:val="24"/>
          <w:szCs w:val="24"/>
          <w:lang w:val="zh-CN"/>
        </w:rPr>
      </w:pPr>
      <w:bookmarkStart w:id="86" w:name="_Toc22466"/>
      <w:bookmarkStart w:id="87" w:name="_Toc21691"/>
      <w:bookmarkStart w:id="88" w:name="_Toc31997"/>
      <w:bookmarkStart w:id="89" w:name="_Toc19455"/>
      <w:r>
        <w:rPr>
          <w:rFonts w:hint="eastAsia" w:ascii="宋体" w:hAnsi="宋体" w:cs="仿宋"/>
          <w:bCs/>
          <w:sz w:val="24"/>
          <w:szCs w:val="24"/>
          <w:lang w:val="zh-CN"/>
        </w:rPr>
        <w:t>短信数据管理功能</w:t>
      </w:r>
      <w:bookmarkEnd w:id="86"/>
      <w:bookmarkEnd w:id="87"/>
      <w:bookmarkEnd w:id="88"/>
      <w:bookmarkEnd w:id="89"/>
    </w:p>
    <w:p>
      <w:pPr>
        <w:spacing w:line="520" w:lineRule="exact"/>
        <w:ind w:left="567"/>
        <w:rPr>
          <w:rFonts w:ascii="宋体" w:cs="仿宋"/>
          <w:bCs/>
          <w:sz w:val="24"/>
          <w:szCs w:val="24"/>
        </w:rPr>
      </w:pPr>
      <w:r>
        <w:rPr>
          <w:rFonts w:hint="eastAsia" w:ascii="宋体" w:hAnsi="宋体" w:cs="仿宋"/>
          <w:bCs/>
          <w:sz w:val="24"/>
          <w:szCs w:val="24"/>
        </w:rPr>
        <w:t>阳新县公共就业服务短信管理系统可对所有短信的数据进行管理，包括所发短信的数量，对象的属性、群发的模板信息等，实现对短信数据的智能管理。</w:t>
      </w:r>
    </w:p>
    <w:p>
      <w:pPr>
        <w:numPr>
          <w:ilvl w:val="2"/>
          <w:numId w:val="39"/>
        </w:numPr>
        <w:spacing w:line="520" w:lineRule="exact"/>
        <w:rPr>
          <w:rFonts w:ascii="宋体" w:cs="仿宋"/>
          <w:sz w:val="24"/>
          <w:szCs w:val="24"/>
        </w:rPr>
      </w:pPr>
      <w:bookmarkStart w:id="90" w:name="_Toc29362"/>
      <w:r>
        <w:rPr>
          <w:rFonts w:hint="eastAsia" w:ascii="宋体" w:hAnsi="宋体" w:cs="仿宋"/>
          <w:sz w:val="24"/>
          <w:szCs w:val="24"/>
        </w:rPr>
        <w:t>公共就业网点平台</w:t>
      </w:r>
    </w:p>
    <w:p>
      <w:pPr>
        <w:spacing w:line="520" w:lineRule="exact"/>
        <w:ind w:left="567"/>
        <w:rPr>
          <w:rFonts w:ascii="宋体" w:cs="仿宋"/>
          <w:bCs/>
          <w:sz w:val="24"/>
          <w:szCs w:val="24"/>
        </w:rPr>
      </w:pPr>
      <w:r>
        <w:rPr>
          <w:rFonts w:hint="eastAsia" w:ascii="宋体" w:hAnsi="宋体" w:cs="仿宋"/>
          <w:bCs/>
          <w:sz w:val="24"/>
          <w:szCs w:val="24"/>
        </w:rPr>
        <w:t>以阳新县</w:t>
      </w:r>
      <w:r>
        <w:rPr>
          <w:rFonts w:hint="eastAsia" w:ascii="宋体" w:hAnsi="宋体" w:cs="仿宋"/>
          <w:sz w:val="24"/>
          <w:szCs w:val="24"/>
        </w:rPr>
        <w:t>公共</w:t>
      </w:r>
      <w:r>
        <w:rPr>
          <w:rFonts w:hint="eastAsia" w:ascii="宋体" w:hAnsi="宋体" w:cs="仿宋"/>
          <w:bCs/>
          <w:sz w:val="24"/>
          <w:szCs w:val="24"/>
        </w:rPr>
        <w:t>就业服务中心业务办理系统为依据和基础，建立网点业务平台，实现公共就业服务基层网点的业务信息化经办，数据信息与数据中心实时对接、上传及更新。</w:t>
      </w:r>
    </w:p>
    <w:p>
      <w:pPr>
        <w:numPr>
          <w:ilvl w:val="3"/>
          <w:numId w:val="39"/>
        </w:numPr>
        <w:spacing w:line="520" w:lineRule="exact"/>
        <w:rPr>
          <w:rFonts w:ascii="宋体" w:cs="仿宋"/>
          <w:bCs/>
          <w:sz w:val="24"/>
          <w:szCs w:val="24"/>
        </w:rPr>
      </w:pPr>
      <w:bookmarkStart w:id="91" w:name="_Toc19125"/>
      <w:bookmarkStart w:id="92" w:name="_Toc10634"/>
      <w:bookmarkStart w:id="93" w:name="_Toc4531"/>
      <w:bookmarkStart w:id="94" w:name="_Toc15204"/>
      <w:r>
        <w:rPr>
          <w:rFonts w:hint="eastAsia" w:ascii="宋体" w:hAnsi="宋体" w:cs="仿宋"/>
          <w:bCs/>
          <w:sz w:val="24"/>
          <w:szCs w:val="24"/>
        </w:rPr>
        <w:t>个人求职登记</w:t>
      </w:r>
      <w:bookmarkEnd w:id="91"/>
      <w:bookmarkEnd w:id="92"/>
      <w:bookmarkEnd w:id="93"/>
      <w:bookmarkEnd w:id="94"/>
    </w:p>
    <w:p>
      <w:pPr>
        <w:spacing w:line="520" w:lineRule="exact"/>
        <w:ind w:left="567"/>
        <w:rPr>
          <w:rFonts w:ascii="宋体" w:cs="仿宋"/>
          <w:bCs/>
          <w:sz w:val="24"/>
          <w:szCs w:val="24"/>
        </w:rPr>
      </w:pPr>
      <w:r>
        <w:rPr>
          <w:rFonts w:hint="eastAsia" w:ascii="宋体" w:hAnsi="宋体" w:cs="仿宋"/>
          <w:bCs/>
          <w:sz w:val="24"/>
          <w:szCs w:val="24"/>
        </w:rPr>
        <w:t>求职者可通过阳新县公共就业服务网点业务经办系统实现个人求职登记，包含个人信息注册、求职意愿填写等功能。</w:t>
      </w:r>
    </w:p>
    <w:p>
      <w:pPr>
        <w:numPr>
          <w:ilvl w:val="3"/>
          <w:numId w:val="39"/>
        </w:numPr>
        <w:spacing w:line="520" w:lineRule="exact"/>
        <w:rPr>
          <w:rFonts w:ascii="宋体" w:cs="仿宋"/>
          <w:bCs/>
          <w:sz w:val="24"/>
          <w:szCs w:val="24"/>
        </w:rPr>
      </w:pPr>
      <w:bookmarkStart w:id="95" w:name="_Toc31702"/>
      <w:bookmarkStart w:id="96" w:name="_Toc12672"/>
      <w:bookmarkStart w:id="97" w:name="_Toc19477"/>
      <w:bookmarkStart w:id="98" w:name="_Toc20873"/>
      <w:r>
        <w:rPr>
          <w:rFonts w:hint="eastAsia" w:ascii="宋体" w:hAnsi="宋体" w:cs="仿宋"/>
          <w:bCs/>
          <w:sz w:val="24"/>
          <w:szCs w:val="24"/>
        </w:rPr>
        <w:t>企业用工登记</w:t>
      </w:r>
      <w:bookmarkEnd w:id="95"/>
      <w:bookmarkEnd w:id="96"/>
      <w:bookmarkEnd w:id="97"/>
      <w:bookmarkEnd w:id="98"/>
    </w:p>
    <w:p>
      <w:pPr>
        <w:spacing w:line="520" w:lineRule="exact"/>
        <w:ind w:left="567"/>
        <w:rPr>
          <w:rFonts w:ascii="宋体" w:cs="仿宋"/>
          <w:bCs/>
          <w:sz w:val="24"/>
          <w:szCs w:val="24"/>
        </w:rPr>
      </w:pPr>
      <w:r>
        <w:rPr>
          <w:rFonts w:hint="eastAsia" w:ascii="宋体" w:hAnsi="宋体" w:cs="仿宋"/>
          <w:bCs/>
          <w:sz w:val="24"/>
          <w:szCs w:val="24"/>
        </w:rPr>
        <w:t>企业可通过</w:t>
      </w:r>
      <w:r>
        <w:rPr>
          <w:rFonts w:hint="eastAsia" w:ascii="宋体" w:hAnsi="宋体" w:cs="仿宋"/>
          <w:sz w:val="24"/>
          <w:szCs w:val="24"/>
        </w:rPr>
        <w:t>阳新县</w:t>
      </w:r>
      <w:r>
        <w:rPr>
          <w:rFonts w:hint="eastAsia" w:ascii="宋体" w:hAnsi="宋体" w:cs="仿宋"/>
          <w:bCs/>
          <w:sz w:val="24"/>
          <w:szCs w:val="24"/>
        </w:rPr>
        <w:t>公共就业服务网点业务经办系统实现企业用工登记，包含企业基本信息填写、岗位信息填写等功能。</w:t>
      </w:r>
    </w:p>
    <w:p>
      <w:pPr>
        <w:numPr>
          <w:ilvl w:val="3"/>
          <w:numId w:val="39"/>
        </w:numPr>
        <w:spacing w:line="520" w:lineRule="exact"/>
        <w:rPr>
          <w:rFonts w:ascii="宋体" w:cs="仿宋"/>
          <w:bCs/>
          <w:sz w:val="24"/>
          <w:szCs w:val="24"/>
        </w:rPr>
      </w:pPr>
      <w:bookmarkStart w:id="99" w:name="_Toc1245"/>
      <w:bookmarkStart w:id="100" w:name="_Toc27892"/>
      <w:bookmarkStart w:id="101" w:name="_Toc314"/>
      <w:bookmarkStart w:id="102" w:name="_Toc6228"/>
      <w:r>
        <w:rPr>
          <w:rFonts w:hint="eastAsia" w:ascii="宋体" w:hAnsi="宋体" w:cs="仿宋"/>
          <w:bCs/>
          <w:sz w:val="24"/>
          <w:szCs w:val="24"/>
        </w:rPr>
        <w:t>企业、岗位信息审核</w:t>
      </w:r>
      <w:bookmarkEnd w:id="99"/>
      <w:bookmarkEnd w:id="100"/>
      <w:bookmarkEnd w:id="101"/>
      <w:bookmarkEnd w:id="102"/>
    </w:p>
    <w:p>
      <w:pPr>
        <w:spacing w:line="520" w:lineRule="exact"/>
        <w:ind w:left="567"/>
        <w:rPr>
          <w:rFonts w:ascii="宋体" w:cs="仿宋"/>
          <w:bCs/>
          <w:sz w:val="24"/>
          <w:szCs w:val="24"/>
        </w:rPr>
      </w:pPr>
      <w:r>
        <w:rPr>
          <w:rFonts w:hint="eastAsia" w:ascii="宋体" w:hAnsi="宋体" w:cs="仿宋"/>
          <w:bCs/>
          <w:sz w:val="24"/>
          <w:szCs w:val="24"/>
        </w:rPr>
        <w:t>就业管理部门可通过市阳新县公共就业服务网点业务经办系统对企业所填写的企业基本信息、岗位基本信息进行审核，审核通过后执行发布。</w:t>
      </w:r>
    </w:p>
    <w:p>
      <w:pPr>
        <w:numPr>
          <w:ilvl w:val="3"/>
          <w:numId w:val="39"/>
        </w:numPr>
        <w:spacing w:line="520" w:lineRule="exact"/>
        <w:rPr>
          <w:rFonts w:ascii="宋体" w:cs="仿宋"/>
          <w:bCs/>
          <w:sz w:val="24"/>
          <w:szCs w:val="24"/>
        </w:rPr>
      </w:pPr>
      <w:bookmarkStart w:id="103" w:name="_Toc307"/>
      <w:bookmarkStart w:id="104" w:name="_Toc14326"/>
      <w:bookmarkStart w:id="105" w:name="_Toc23405"/>
      <w:bookmarkStart w:id="106" w:name="_Toc16875"/>
      <w:r>
        <w:rPr>
          <w:rFonts w:hint="eastAsia" w:ascii="宋体" w:hAnsi="宋体" w:cs="仿宋"/>
          <w:bCs/>
          <w:sz w:val="24"/>
          <w:szCs w:val="24"/>
        </w:rPr>
        <w:t>数据录入</w:t>
      </w:r>
      <w:bookmarkEnd w:id="103"/>
      <w:bookmarkEnd w:id="104"/>
      <w:bookmarkEnd w:id="105"/>
      <w:bookmarkEnd w:id="106"/>
    </w:p>
    <w:p>
      <w:pPr>
        <w:spacing w:line="520" w:lineRule="exact"/>
        <w:ind w:left="567"/>
        <w:rPr>
          <w:rFonts w:ascii="宋体" w:cs="仿宋"/>
          <w:bCs/>
          <w:sz w:val="24"/>
          <w:szCs w:val="24"/>
        </w:rPr>
      </w:pPr>
      <w:r>
        <w:rPr>
          <w:rFonts w:hint="eastAsia" w:ascii="宋体" w:hAnsi="宋体" w:cs="仿宋"/>
          <w:bCs/>
          <w:sz w:val="24"/>
          <w:szCs w:val="24"/>
        </w:rPr>
        <w:t>阳新县公共</w:t>
      </w:r>
      <w:r>
        <w:rPr>
          <w:rFonts w:hint="eastAsia" w:ascii="宋体" w:hAnsi="宋体" w:cs="仿宋"/>
          <w:sz w:val="24"/>
          <w:szCs w:val="24"/>
        </w:rPr>
        <w:t>就业</w:t>
      </w:r>
      <w:r>
        <w:rPr>
          <w:rFonts w:hint="eastAsia" w:ascii="宋体" w:hAnsi="宋体" w:cs="仿宋"/>
          <w:bCs/>
          <w:sz w:val="24"/>
          <w:szCs w:val="24"/>
        </w:rPr>
        <w:t>服务</w:t>
      </w:r>
      <w:r>
        <w:rPr>
          <w:rFonts w:ascii="宋体" w:cs="仿宋"/>
          <w:bCs/>
          <w:sz w:val="24"/>
          <w:szCs w:val="24"/>
        </w:rPr>
        <w:t>-</w:t>
      </w:r>
      <w:r>
        <w:rPr>
          <w:rFonts w:hint="eastAsia" w:ascii="宋体" w:hAnsi="宋体" w:cs="仿宋"/>
          <w:bCs/>
          <w:sz w:val="24"/>
          <w:szCs w:val="24"/>
        </w:rPr>
        <w:t>网点业务平台所采集的所有数据将实时录入到黄石市公共就业服务数据中心中。</w:t>
      </w:r>
    </w:p>
    <w:p>
      <w:pPr>
        <w:numPr>
          <w:ilvl w:val="3"/>
          <w:numId w:val="39"/>
        </w:numPr>
        <w:spacing w:line="520" w:lineRule="exact"/>
        <w:rPr>
          <w:rFonts w:ascii="宋体" w:cs="仿宋"/>
          <w:bCs/>
          <w:sz w:val="24"/>
          <w:szCs w:val="24"/>
        </w:rPr>
      </w:pPr>
      <w:bookmarkStart w:id="107" w:name="_Toc12814"/>
      <w:bookmarkStart w:id="108" w:name="_Toc27887"/>
      <w:bookmarkStart w:id="109" w:name="_Toc22503"/>
      <w:bookmarkStart w:id="110" w:name="_Toc258"/>
      <w:r>
        <w:rPr>
          <w:rFonts w:hint="eastAsia" w:ascii="宋体" w:hAnsi="宋体" w:cs="仿宋"/>
          <w:bCs/>
          <w:sz w:val="24"/>
          <w:szCs w:val="24"/>
        </w:rPr>
        <w:t>数据读取</w:t>
      </w:r>
      <w:bookmarkEnd w:id="107"/>
      <w:bookmarkEnd w:id="108"/>
      <w:bookmarkEnd w:id="109"/>
      <w:bookmarkEnd w:id="110"/>
    </w:p>
    <w:p>
      <w:pPr>
        <w:spacing w:line="520" w:lineRule="exact"/>
        <w:ind w:left="567"/>
        <w:rPr>
          <w:rFonts w:ascii="宋体" w:cs="仿宋"/>
          <w:bCs/>
          <w:sz w:val="24"/>
          <w:szCs w:val="24"/>
        </w:rPr>
      </w:pPr>
      <w:r>
        <w:rPr>
          <w:rFonts w:hint="eastAsia" w:ascii="宋体" w:hAnsi="宋体" w:cs="仿宋"/>
          <w:bCs/>
          <w:sz w:val="24"/>
          <w:szCs w:val="24"/>
        </w:rPr>
        <w:t>阳新县公共</w:t>
      </w:r>
      <w:r>
        <w:rPr>
          <w:rFonts w:hint="eastAsia" w:ascii="宋体" w:hAnsi="宋体" w:cs="仿宋"/>
          <w:sz w:val="24"/>
          <w:szCs w:val="24"/>
        </w:rPr>
        <w:t>就业</w:t>
      </w:r>
      <w:r>
        <w:rPr>
          <w:rFonts w:hint="eastAsia" w:ascii="宋体" w:hAnsi="宋体" w:cs="仿宋"/>
          <w:bCs/>
          <w:sz w:val="24"/>
          <w:szCs w:val="24"/>
        </w:rPr>
        <w:t>服务</w:t>
      </w:r>
      <w:r>
        <w:rPr>
          <w:rFonts w:ascii="宋体" w:cs="仿宋"/>
          <w:bCs/>
          <w:sz w:val="24"/>
          <w:szCs w:val="24"/>
        </w:rPr>
        <w:t>-</w:t>
      </w:r>
      <w:r>
        <w:rPr>
          <w:rFonts w:hint="eastAsia" w:ascii="宋体" w:hAnsi="宋体" w:cs="仿宋"/>
          <w:bCs/>
          <w:sz w:val="24"/>
          <w:szCs w:val="24"/>
        </w:rPr>
        <w:t>网点业务平台能实时的读取到黄石市公共就业服务数据中心职业介绍相关数据。</w:t>
      </w:r>
    </w:p>
    <w:bookmarkEnd w:id="90"/>
    <w:p>
      <w:pPr>
        <w:numPr>
          <w:ilvl w:val="2"/>
          <w:numId w:val="39"/>
        </w:numPr>
        <w:spacing w:line="520" w:lineRule="exact"/>
        <w:rPr>
          <w:rFonts w:ascii="宋体" w:cs="仿宋"/>
          <w:bCs/>
          <w:sz w:val="24"/>
          <w:szCs w:val="24"/>
        </w:rPr>
      </w:pPr>
      <w:bookmarkStart w:id="111" w:name="_Toc21230"/>
      <w:r>
        <w:rPr>
          <w:rFonts w:hint="eastAsia" w:ascii="宋体" w:hAnsi="宋体" w:cs="仿宋"/>
          <w:sz w:val="24"/>
          <w:szCs w:val="24"/>
        </w:rPr>
        <w:t>多媒体终端信息发布平台</w:t>
      </w:r>
      <w:bookmarkEnd w:id="111"/>
    </w:p>
    <w:p>
      <w:pPr>
        <w:spacing w:line="520" w:lineRule="exact"/>
        <w:ind w:left="567"/>
        <w:rPr>
          <w:rFonts w:ascii="宋体" w:cs="仿宋"/>
          <w:bCs/>
          <w:sz w:val="24"/>
          <w:szCs w:val="24"/>
        </w:rPr>
      </w:pPr>
      <w:r>
        <w:rPr>
          <w:rFonts w:hint="eastAsia" w:ascii="宋体" w:hAnsi="宋体" w:cs="仿宋"/>
          <w:bCs/>
          <w:sz w:val="24"/>
          <w:szCs w:val="24"/>
        </w:rPr>
        <w:t>建立阳新县</w:t>
      </w:r>
      <w:r>
        <w:rPr>
          <w:rFonts w:hint="eastAsia" w:ascii="宋体" w:hAnsi="宋体" w:cs="仿宋"/>
          <w:sz w:val="24"/>
          <w:szCs w:val="24"/>
        </w:rPr>
        <w:t>公共</w:t>
      </w:r>
      <w:r>
        <w:rPr>
          <w:rFonts w:hint="eastAsia" w:ascii="宋体" w:hAnsi="宋体" w:cs="仿宋"/>
          <w:bCs/>
          <w:sz w:val="24"/>
          <w:szCs w:val="24"/>
        </w:rPr>
        <w:t>就业服务</w:t>
      </w:r>
      <w:r>
        <w:rPr>
          <w:rFonts w:ascii="宋体" w:cs="仿宋"/>
          <w:bCs/>
          <w:sz w:val="24"/>
          <w:szCs w:val="24"/>
        </w:rPr>
        <w:t>-</w:t>
      </w:r>
      <w:r>
        <w:rPr>
          <w:rFonts w:hint="eastAsia" w:ascii="宋体" w:hAnsi="宋体" w:cs="仿宋"/>
          <w:bCs/>
          <w:sz w:val="24"/>
          <w:szCs w:val="24"/>
        </w:rPr>
        <w:t>多媒体终端信息发布系统，需实现对阳新县地区所有智能电视设备接口对接，就业管理部门可通过智能电视公告发布子系统实现对智能电视的文字、图片、语音、视频、链接等信息的发布。</w:t>
      </w:r>
    </w:p>
    <w:p>
      <w:pPr>
        <w:numPr>
          <w:ilvl w:val="3"/>
          <w:numId w:val="39"/>
        </w:numPr>
        <w:spacing w:line="520" w:lineRule="exact"/>
        <w:rPr>
          <w:rFonts w:ascii="宋体" w:cs="仿宋"/>
          <w:bCs/>
          <w:sz w:val="24"/>
          <w:szCs w:val="24"/>
        </w:rPr>
      </w:pPr>
      <w:bookmarkStart w:id="112" w:name="_Toc7570"/>
      <w:bookmarkStart w:id="113" w:name="_Toc28502"/>
      <w:bookmarkStart w:id="114" w:name="_Toc15906"/>
      <w:bookmarkStart w:id="115" w:name="_Toc22917"/>
      <w:r>
        <w:rPr>
          <w:rFonts w:hint="eastAsia" w:ascii="宋体" w:hAnsi="宋体" w:cs="仿宋"/>
          <w:bCs/>
          <w:sz w:val="24"/>
          <w:szCs w:val="24"/>
        </w:rPr>
        <w:t>选择发布场景</w:t>
      </w:r>
      <w:bookmarkEnd w:id="112"/>
      <w:bookmarkEnd w:id="113"/>
      <w:bookmarkEnd w:id="114"/>
      <w:bookmarkEnd w:id="115"/>
    </w:p>
    <w:p>
      <w:pPr>
        <w:spacing w:line="520" w:lineRule="exact"/>
        <w:ind w:left="567"/>
        <w:rPr>
          <w:rFonts w:ascii="宋体" w:cs="仿宋"/>
          <w:bCs/>
          <w:sz w:val="24"/>
          <w:szCs w:val="24"/>
        </w:rPr>
      </w:pPr>
      <w:r>
        <w:rPr>
          <w:rFonts w:hint="eastAsia" w:ascii="宋体" w:hAnsi="宋体" w:cs="仿宋"/>
          <w:bCs/>
          <w:sz w:val="24"/>
          <w:szCs w:val="24"/>
        </w:rPr>
        <w:t>就业管理部门</w:t>
      </w:r>
      <w:r>
        <w:rPr>
          <w:rFonts w:hint="eastAsia" w:ascii="宋体" w:hAnsi="宋体" w:cs="仿宋"/>
          <w:sz w:val="24"/>
          <w:szCs w:val="24"/>
        </w:rPr>
        <w:t>根据</w:t>
      </w:r>
      <w:r>
        <w:rPr>
          <w:rFonts w:hint="eastAsia" w:ascii="宋体" w:hAnsi="宋体" w:cs="仿宋"/>
          <w:bCs/>
          <w:sz w:val="24"/>
          <w:szCs w:val="24"/>
        </w:rPr>
        <w:t>发布场景不同，可通过阳新县公共就业多媒体终端信息发布平台进行发布场景的选择，包括服务大厅、基层网点、流动网点等。</w:t>
      </w:r>
    </w:p>
    <w:p>
      <w:pPr>
        <w:numPr>
          <w:ilvl w:val="3"/>
          <w:numId w:val="39"/>
        </w:numPr>
        <w:spacing w:line="520" w:lineRule="exact"/>
        <w:rPr>
          <w:rFonts w:ascii="宋体" w:cs="仿宋"/>
          <w:bCs/>
          <w:sz w:val="24"/>
          <w:szCs w:val="24"/>
        </w:rPr>
      </w:pPr>
      <w:bookmarkStart w:id="116" w:name="_Toc3927"/>
      <w:bookmarkStart w:id="117" w:name="_Toc24488"/>
      <w:bookmarkStart w:id="118" w:name="_Toc23999"/>
      <w:bookmarkStart w:id="119" w:name="_Toc6868"/>
      <w:r>
        <w:rPr>
          <w:rFonts w:hint="eastAsia" w:ascii="宋体" w:hAnsi="宋体" w:cs="仿宋"/>
          <w:bCs/>
          <w:sz w:val="24"/>
          <w:szCs w:val="24"/>
        </w:rPr>
        <w:t>选择发布设备</w:t>
      </w:r>
      <w:bookmarkEnd w:id="116"/>
      <w:bookmarkEnd w:id="117"/>
      <w:bookmarkEnd w:id="118"/>
      <w:bookmarkEnd w:id="119"/>
    </w:p>
    <w:p>
      <w:pPr>
        <w:spacing w:line="520" w:lineRule="exact"/>
        <w:ind w:left="567"/>
        <w:rPr>
          <w:rFonts w:ascii="宋体" w:cs="仿宋"/>
          <w:bCs/>
          <w:sz w:val="24"/>
          <w:szCs w:val="24"/>
        </w:rPr>
      </w:pPr>
      <w:r>
        <w:rPr>
          <w:rFonts w:hint="eastAsia" w:ascii="宋体" w:hAnsi="宋体" w:cs="仿宋"/>
          <w:bCs/>
          <w:sz w:val="24"/>
          <w:szCs w:val="24"/>
        </w:rPr>
        <w:t>就业管理部门</w:t>
      </w:r>
      <w:r>
        <w:rPr>
          <w:rFonts w:hint="eastAsia" w:ascii="宋体" w:hAnsi="宋体" w:cs="仿宋"/>
          <w:sz w:val="24"/>
          <w:szCs w:val="24"/>
        </w:rPr>
        <w:t>根据</w:t>
      </w:r>
      <w:r>
        <w:rPr>
          <w:rFonts w:hint="eastAsia" w:ascii="宋体" w:hAnsi="宋体" w:cs="仿宋"/>
          <w:bCs/>
          <w:sz w:val="24"/>
          <w:szCs w:val="24"/>
        </w:rPr>
        <w:t>发布设备不同，可通过阳新县公共就业多媒体终端信息发布平台进行发布设备的选择。</w:t>
      </w:r>
    </w:p>
    <w:p>
      <w:pPr>
        <w:numPr>
          <w:ilvl w:val="2"/>
          <w:numId w:val="39"/>
        </w:numPr>
        <w:spacing w:line="520" w:lineRule="exact"/>
        <w:rPr>
          <w:rFonts w:ascii="宋体" w:cs="仿宋"/>
          <w:bCs/>
          <w:color w:val="auto"/>
          <w:sz w:val="24"/>
          <w:szCs w:val="24"/>
        </w:rPr>
      </w:pPr>
      <w:r>
        <w:rPr>
          <w:rFonts w:hint="eastAsia" w:ascii="宋体" w:hAnsi="宋体" w:cs="仿宋"/>
          <w:bCs/>
          <w:color w:val="auto"/>
          <w:sz w:val="24"/>
          <w:szCs w:val="24"/>
        </w:rPr>
        <w:t>公共就业微信平台</w:t>
      </w:r>
    </w:p>
    <w:p>
      <w:pPr>
        <w:spacing w:line="520" w:lineRule="exact"/>
        <w:ind w:left="567"/>
        <w:rPr>
          <w:rFonts w:ascii="宋体" w:cs="仿宋"/>
          <w:sz w:val="24"/>
          <w:szCs w:val="24"/>
        </w:rPr>
      </w:pPr>
      <w:r>
        <w:rPr>
          <w:rFonts w:hint="eastAsia" w:ascii="宋体" w:hAnsi="宋体" w:cs="仿宋"/>
          <w:sz w:val="24"/>
          <w:szCs w:val="24"/>
        </w:rPr>
        <w:t>阳新县公共就业微信平台可以实现求职招聘和信息查询两类功能。微信平台能够和后台数据库联通，个人通过微信公众号可以进行个人简历注册、实时查看最新的企业信息、岗位信息、招聘会信息，企业也可以通过网站注册的账号进行登录，实时查询最新的个人信息、招聘会信息。通过微信公众号也可以举办网上虚拟招聘会，企业和个人分别在公司和家里就可以通过微信公众号参加招聘会。公众还可以通过微信公众号查询到最新的政策信息办事指南和公告信息。</w:t>
      </w:r>
    </w:p>
    <w:p>
      <w:pPr>
        <w:numPr>
          <w:ilvl w:val="3"/>
          <w:numId w:val="39"/>
        </w:numPr>
        <w:spacing w:line="520" w:lineRule="exact"/>
        <w:rPr>
          <w:rFonts w:ascii="宋体" w:cs="仿宋"/>
          <w:bCs/>
          <w:color w:val="auto"/>
          <w:sz w:val="24"/>
          <w:szCs w:val="24"/>
        </w:rPr>
      </w:pPr>
      <w:r>
        <w:rPr>
          <w:rFonts w:hint="eastAsia" w:ascii="宋体" w:hAnsi="宋体" w:cs="仿宋"/>
          <w:bCs/>
          <w:color w:val="auto"/>
          <w:sz w:val="24"/>
          <w:szCs w:val="24"/>
        </w:rPr>
        <w:t>个人求职服务</w:t>
      </w:r>
    </w:p>
    <w:p>
      <w:pPr>
        <w:spacing w:line="520" w:lineRule="exact"/>
        <w:ind w:left="567"/>
        <w:rPr>
          <w:rFonts w:ascii="宋体" w:cs="仿宋"/>
          <w:sz w:val="24"/>
          <w:szCs w:val="24"/>
        </w:rPr>
      </w:pPr>
      <w:r>
        <w:rPr>
          <w:rFonts w:hint="eastAsia" w:ascii="宋体" w:hAnsi="宋体" w:cs="仿宋"/>
          <w:sz w:val="24"/>
          <w:szCs w:val="24"/>
        </w:rPr>
        <w:t>个人注册</w:t>
      </w:r>
      <w:r>
        <w:rPr>
          <w:rFonts w:ascii="宋体" w:hAnsi="宋体" w:cs="仿宋"/>
          <w:sz w:val="24"/>
          <w:szCs w:val="24"/>
        </w:rPr>
        <w:t>:</w:t>
      </w:r>
      <w:r>
        <w:rPr>
          <w:rFonts w:hint="eastAsia" w:ascii="宋体" w:hAnsi="宋体" w:cs="仿宋"/>
          <w:sz w:val="24"/>
          <w:szCs w:val="24"/>
        </w:rPr>
        <w:t>需实现个人信息注册、基本信息填写等服务功能。</w:t>
      </w:r>
    </w:p>
    <w:p>
      <w:pPr>
        <w:spacing w:line="520" w:lineRule="exact"/>
        <w:ind w:left="567"/>
        <w:rPr>
          <w:rFonts w:ascii="宋体" w:cs="仿宋"/>
          <w:sz w:val="24"/>
          <w:szCs w:val="24"/>
        </w:rPr>
      </w:pPr>
      <w:r>
        <w:rPr>
          <w:rFonts w:hint="eastAsia" w:ascii="宋体" w:hAnsi="宋体" w:cs="仿宋"/>
          <w:sz w:val="24"/>
          <w:szCs w:val="24"/>
        </w:rPr>
        <w:t>个人信息管理</w:t>
      </w:r>
      <w:r>
        <w:rPr>
          <w:rFonts w:ascii="宋体" w:hAnsi="宋体" w:cs="仿宋"/>
          <w:sz w:val="24"/>
          <w:szCs w:val="24"/>
        </w:rPr>
        <w:t>:</w:t>
      </w:r>
      <w:r>
        <w:rPr>
          <w:rFonts w:hint="eastAsia" w:ascii="宋体" w:hAnsi="宋体" w:cs="仿宋"/>
          <w:sz w:val="24"/>
          <w:szCs w:val="24"/>
        </w:rPr>
        <w:t>需实现对基本信息的编辑、修改和保存功能。</w:t>
      </w:r>
    </w:p>
    <w:p>
      <w:pPr>
        <w:spacing w:line="520" w:lineRule="exact"/>
        <w:ind w:left="567"/>
        <w:rPr>
          <w:rFonts w:ascii="宋体" w:cs="仿宋"/>
          <w:sz w:val="24"/>
          <w:szCs w:val="24"/>
        </w:rPr>
      </w:pPr>
      <w:r>
        <w:rPr>
          <w:rFonts w:hint="eastAsia" w:ascii="宋体" w:hAnsi="宋体" w:cs="仿宋"/>
          <w:sz w:val="24"/>
          <w:szCs w:val="24"/>
        </w:rPr>
        <w:t>求职意愿登记</w:t>
      </w:r>
      <w:r>
        <w:rPr>
          <w:rFonts w:ascii="宋体" w:hAnsi="宋体" w:cs="仿宋"/>
          <w:sz w:val="24"/>
          <w:szCs w:val="24"/>
        </w:rPr>
        <w:t>:</w:t>
      </w:r>
      <w:r>
        <w:rPr>
          <w:rFonts w:hint="eastAsia" w:ascii="宋体" w:hAnsi="宋体" w:cs="仿宋"/>
          <w:sz w:val="24"/>
          <w:szCs w:val="24"/>
        </w:rPr>
        <w:t>需实现对求职意愿和简历的添加、修改和保存服务功能。</w:t>
      </w:r>
    </w:p>
    <w:p>
      <w:pPr>
        <w:spacing w:line="520" w:lineRule="exact"/>
        <w:ind w:left="567"/>
        <w:rPr>
          <w:rFonts w:ascii="宋体" w:cs="仿宋"/>
          <w:sz w:val="24"/>
          <w:szCs w:val="24"/>
        </w:rPr>
      </w:pPr>
      <w:r>
        <w:rPr>
          <w:rFonts w:hint="eastAsia" w:ascii="宋体" w:hAnsi="宋体" w:cs="仿宋"/>
          <w:sz w:val="24"/>
          <w:szCs w:val="24"/>
        </w:rPr>
        <w:t>信息查询</w:t>
      </w:r>
      <w:r>
        <w:rPr>
          <w:rFonts w:ascii="宋体" w:hAnsi="宋体" w:cs="仿宋"/>
          <w:sz w:val="24"/>
          <w:szCs w:val="24"/>
        </w:rPr>
        <w:t>:</w:t>
      </w:r>
      <w:r>
        <w:rPr>
          <w:rFonts w:hint="eastAsia" w:ascii="宋体" w:hAnsi="宋体" w:cs="仿宋"/>
          <w:sz w:val="24"/>
          <w:szCs w:val="24"/>
        </w:rPr>
        <w:t>需实现企业信息查询、岗位信息查询及招聘会信息查询功能，并实现对意向岗位收藏的功能。</w:t>
      </w:r>
    </w:p>
    <w:p>
      <w:pPr>
        <w:spacing w:line="520" w:lineRule="exact"/>
        <w:ind w:left="567"/>
        <w:rPr>
          <w:rFonts w:ascii="宋体" w:cs="仿宋"/>
          <w:sz w:val="24"/>
          <w:szCs w:val="24"/>
        </w:rPr>
      </w:pPr>
      <w:r>
        <w:rPr>
          <w:rFonts w:hint="eastAsia" w:ascii="宋体" w:hAnsi="宋体" w:cs="仿宋"/>
          <w:sz w:val="24"/>
          <w:szCs w:val="24"/>
        </w:rPr>
        <w:t>简历投递</w:t>
      </w:r>
      <w:r>
        <w:rPr>
          <w:rFonts w:ascii="宋体" w:hAnsi="宋体" w:cs="仿宋"/>
          <w:sz w:val="24"/>
          <w:szCs w:val="24"/>
        </w:rPr>
        <w:t>:</w:t>
      </w:r>
      <w:r>
        <w:rPr>
          <w:rFonts w:hint="eastAsia" w:ascii="宋体" w:hAnsi="宋体" w:cs="仿宋"/>
          <w:sz w:val="24"/>
          <w:szCs w:val="24"/>
        </w:rPr>
        <w:t>实现对意向岗位投递电子简历的功能。</w:t>
      </w:r>
    </w:p>
    <w:p>
      <w:pPr>
        <w:numPr>
          <w:ilvl w:val="3"/>
          <w:numId w:val="39"/>
        </w:numPr>
        <w:spacing w:line="520" w:lineRule="exact"/>
        <w:rPr>
          <w:rFonts w:ascii="宋体" w:cs="仿宋"/>
          <w:bCs/>
          <w:color w:val="auto"/>
          <w:sz w:val="24"/>
          <w:szCs w:val="24"/>
        </w:rPr>
      </w:pPr>
      <w:r>
        <w:rPr>
          <w:rFonts w:hint="eastAsia" w:ascii="宋体" w:hAnsi="宋体" w:cs="仿宋"/>
          <w:bCs/>
          <w:color w:val="auto"/>
          <w:sz w:val="24"/>
          <w:szCs w:val="24"/>
        </w:rPr>
        <w:t>企业用人服务</w:t>
      </w:r>
    </w:p>
    <w:p>
      <w:pPr>
        <w:spacing w:line="520" w:lineRule="exact"/>
        <w:ind w:left="567"/>
        <w:rPr>
          <w:rFonts w:ascii="宋体" w:cs="仿宋"/>
          <w:sz w:val="24"/>
          <w:szCs w:val="24"/>
        </w:rPr>
      </w:pPr>
      <w:r>
        <w:rPr>
          <w:rFonts w:hint="eastAsia" w:ascii="宋体" w:hAnsi="宋体" w:cs="仿宋"/>
          <w:sz w:val="24"/>
          <w:szCs w:val="24"/>
        </w:rPr>
        <w:t>登录查看</w:t>
      </w:r>
      <w:r>
        <w:rPr>
          <w:rFonts w:ascii="宋体" w:hAnsi="宋体" w:cs="仿宋"/>
          <w:sz w:val="24"/>
          <w:szCs w:val="24"/>
        </w:rPr>
        <w:t>:</w:t>
      </w:r>
      <w:r>
        <w:rPr>
          <w:rFonts w:hint="eastAsia" w:ascii="宋体" w:hAnsi="宋体" w:cs="仿宋"/>
          <w:sz w:val="24"/>
          <w:szCs w:val="24"/>
        </w:rPr>
        <w:t>需实现与黄石公共就业网或阳新公共就业服务平台注册的企业进行登录，并查看企业信息。</w:t>
      </w:r>
    </w:p>
    <w:p>
      <w:pPr>
        <w:spacing w:line="520" w:lineRule="exact"/>
        <w:ind w:left="567"/>
        <w:rPr>
          <w:rFonts w:ascii="宋体" w:cs="仿宋"/>
          <w:sz w:val="24"/>
          <w:szCs w:val="24"/>
        </w:rPr>
      </w:pPr>
      <w:r>
        <w:rPr>
          <w:rFonts w:hint="eastAsia" w:ascii="宋体" w:hAnsi="宋体" w:cs="仿宋"/>
          <w:sz w:val="24"/>
          <w:szCs w:val="24"/>
        </w:rPr>
        <w:t>人才搜索浏览</w:t>
      </w:r>
      <w:r>
        <w:rPr>
          <w:rFonts w:ascii="宋体" w:hAnsi="宋体" w:cs="仿宋"/>
          <w:sz w:val="24"/>
          <w:szCs w:val="24"/>
        </w:rPr>
        <w:t>:</w:t>
      </w:r>
      <w:r>
        <w:rPr>
          <w:rFonts w:hint="eastAsia" w:ascii="宋体" w:hAnsi="宋体" w:cs="仿宋"/>
          <w:sz w:val="24"/>
          <w:szCs w:val="24"/>
        </w:rPr>
        <w:t>需实现对人才信息的搜索和浏览和对有意向人才资料进行收藏的功能。</w:t>
      </w:r>
    </w:p>
    <w:p>
      <w:pPr>
        <w:spacing w:line="520" w:lineRule="exact"/>
        <w:ind w:left="567"/>
        <w:rPr>
          <w:rFonts w:ascii="宋体" w:cs="仿宋"/>
          <w:sz w:val="24"/>
          <w:szCs w:val="24"/>
        </w:rPr>
      </w:pPr>
      <w:r>
        <w:rPr>
          <w:rFonts w:hint="eastAsia" w:ascii="宋体" w:hAnsi="宋体" w:cs="仿宋"/>
          <w:sz w:val="24"/>
          <w:szCs w:val="24"/>
        </w:rPr>
        <w:t>面试邀请</w:t>
      </w:r>
      <w:r>
        <w:rPr>
          <w:rFonts w:ascii="宋体" w:hAnsi="宋体" w:cs="仿宋"/>
          <w:sz w:val="24"/>
          <w:szCs w:val="24"/>
        </w:rPr>
        <w:t>:</w:t>
      </w:r>
      <w:r>
        <w:rPr>
          <w:rFonts w:hint="eastAsia" w:ascii="宋体" w:hAnsi="宋体" w:cs="仿宋"/>
          <w:sz w:val="24"/>
          <w:szCs w:val="24"/>
        </w:rPr>
        <w:t>需对有意向人信息面试邀请的功能。</w:t>
      </w:r>
    </w:p>
    <w:p>
      <w:pPr>
        <w:spacing w:line="520" w:lineRule="exact"/>
        <w:ind w:left="567"/>
        <w:rPr>
          <w:rFonts w:ascii="宋体" w:cs="仿宋"/>
          <w:sz w:val="24"/>
          <w:szCs w:val="24"/>
        </w:rPr>
      </w:pPr>
      <w:r>
        <w:rPr>
          <w:rFonts w:hint="eastAsia" w:ascii="宋体" w:hAnsi="宋体" w:cs="仿宋"/>
          <w:sz w:val="24"/>
          <w:szCs w:val="24"/>
        </w:rPr>
        <w:t>简历管理功能</w:t>
      </w:r>
      <w:r>
        <w:rPr>
          <w:rFonts w:ascii="宋体" w:hAnsi="宋体" w:cs="仿宋"/>
          <w:sz w:val="24"/>
          <w:szCs w:val="24"/>
        </w:rPr>
        <w:t>:</w:t>
      </w:r>
      <w:r>
        <w:rPr>
          <w:rFonts w:hint="eastAsia" w:ascii="宋体" w:hAnsi="宋体" w:cs="仿宋"/>
          <w:sz w:val="24"/>
          <w:szCs w:val="24"/>
        </w:rPr>
        <w:t>需实现对收到简历管理的功能，包含简历查看、删除、与保存等服务功能。</w:t>
      </w:r>
    </w:p>
    <w:p>
      <w:pPr>
        <w:numPr>
          <w:ilvl w:val="3"/>
          <w:numId w:val="39"/>
        </w:numPr>
        <w:spacing w:line="520" w:lineRule="exact"/>
        <w:rPr>
          <w:rFonts w:ascii="宋体" w:cs="仿宋"/>
          <w:bCs/>
          <w:color w:val="auto"/>
          <w:sz w:val="24"/>
          <w:szCs w:val="24"/>
        </w:rPr>
      </w:pPr>
      <w:r>
        <w:rPr>
          <w:rFonts w:hint="eastAsia" w:ascii="宋体" w:hAnsi="宋体" w:cs="仿宋"/>
          <w:bCs/>
          <w:color w:val="auto"/>
          <w:sz w:val="24"/>
          <w:szCs w:val="24"/>
        </w:rPr>
        <w:t>招聘会服务</w:t>
      </w:r>
    </w:p>
    <w:p>
      <w:pPr>
        <w:spacing w:line="520" w:lineRule="exact"/>
        <w:ind w:left="567"/>
        <w:rPr>
          <w:rFonts w:ascii="宋体" w:cs="仿宋"/>
          <w:sz w:val="24"/>
          <w:szCs w:val="24"/>
        </w:rPr>
      </w:pPr>
      <w:r>
        <w:rPr>
          <w:rFonts w:hint="eastAsia" w:ascii="宋体" w:hAnsi="宋体" w:cs="仿宋"/>
          <w:sz w:val="24"/>
          <w:szCs w:val="24"/>
        </w:rPr>
        <w:t>招聘会信息查询</w:t>
      </w:r>
      <w:r>
        <w:rPr>
          <w:rFonts w:ascii="宋体" w:hAnsi="宋体" w:cs="仿宋"/>
          <w:sz w:val="24"/>
          <w:szCs w:val="24"/>
        </w:rPr>
        <w:t>:</w:t>
      </w:r>
      <w:r>
        <w:rPr>
          <w:rFonts w:hint="eastAsia" w:ascii="宋体" w:hAnsi="宋体" w:cs="仿宋"/>
          <w:sz w:val="24"/>
          <w:szCs w:val="24"/>
        </w:rPr>
        <w:t>需实现个人、企业对招聘会信息查询功能。</w:t>
      </w:r>
    </w:p>
    <w:p>
      <w:pPr>
        <w:spacing w:line="520" w:lineRule="exact"/>
        <w:ind w:left="567"/>
        <w:rPr>
          <w:rFonts w:ascii="宋体" w:cs="仿宋"/>
          <w:sz w:val="24"/>
          <w:szCs w:val="24"/>
        </w:rPr>
      </w:pPr>
      <w:r>
        <w:rPr>
          <w:rFonts w:hint="eastAsia" w:ascii="宋体" w:hAnsi="宋体" w:cs="仿宋"/>
          <w:sz w:val="24"/>
          <w:szCs w:val="24"/>
        </w:rPr>
        <w:t>招聘会管理功能</w:t>
      </w:r>
      <w:r>
        <w:rPr>
          <w:rFonts w:ascii="宋体" w:hAnsi="宋体" w:cs="仿宋"/>
          <w:sz w:val="24"/>
          <w:szCs w:val="24"/>
        </w:rPr>
        <w:t>:</w:t>
      </w:r>
      <w:r>
        <w:rPr>
          <w:rFonts w:hint="eastAsia" w:ascii="宋体" w:hAnsi="宋体" w:cs="仿宋"/>
          <w:sz w:val="24"/>
          <w:szCs w:val="24"/>
        </w:rPr>
        <w:t>需实现对招聘会的管理功能。</w:t>
      </w:r>
    </w:p>
    <w:p>
      <w:pPr>
        <w:numPr>
          <w:ilvl w:val="3"/>
          <w:numId w:val="39"/>
        </w:numPr>
        <w:spacing w:line="520" w:lineRule="exact"/>
        <w:rPr>
          <w:rFonts w:ascii="宋体" w:cs="仿宋"/>
          <w:bCs/>
          <w:color w:val="auto"/>
          <w:sz w:val="24"/>
          <w:szCs w:val="24"/>
        </w:rPr>
      </w:pPr>
      <w:r>
        <w:rPr>
          <w:rFonts w:hint="eastAsia" w:ascii="宋体" w:hAnsi="宋体" w:cs="仿宋"/>
          <w:bCs/>
          <w:color w:val="auto"/>
          <w:sz w:val="24"/>
          <w:szCs w:val="24"/>
        </w:rPr>
        <w:t>信息资讯服务</w:t>
      </w:r>
    </w:p>
    <w:p>
      <w:pPr>
        <w:spacing w:line="520" w:lineRule="exact"/>
        <w:ind w:left="567"/>
        <w:rPr>
          <w:rFonts w:ascii="宋体" w:cs="仿宋"/>
          <w:sz w:val="24"/>
          <w:szCs w:val="24"/>
        </w:rPr>
      </w:pPr>
      <w:r>
        <w:rPr>
          <w:rFonts w:hint="eastAsia" w:ascii="宋体" w:hAnsi="宋体" w:cs="仿宋"/>
          <w:sz w:val="24"/>
          <w:szCs w:val="24"/>
        </w:rPr>
        <w:t>需实现信息资讯服务类功能，包含政策法规宣传类、办事指南、信息资讯类。</w:t>
      </w:r>
    </w:p>
    <w:p>
      <w:pPr>
        <w:numPr>
          <w:ilvl w:val="3"/>
          <w:numId w:val="39"/>
        </w:numPr>
        <w:spacing w:line="520" w:lineRule="exact"/>
        <w:rPr>
          <w:rFonts w:ascii="宋体" w:cs="仿宋"/>
          <w:sz w:val="24"/>
          <w:szCs w:val="24"/>
        </w:rPr>
      </w:pPr>
      <w:r>
        <w:rPr>
          <w:rFonts w:hint="eastAsia" w:ascii="宋体" w:hAnsi="宋体" w:cs="仿宋"/>
          <w:sz w:val="24"/>
          <w:szCs w:val="24"/>
        </w:rPr>
        <w:t>系统性能要求</w:t>
      </w:r>
    </w:p>
    <w:p>
      <w:pPr>
        <w:spacing w:line="520" w:lineRule="exact"/>
        <w:ind w:left="567"/>
        <w:rPr>
          <w:rFonts w:ascii="宋体" w:cs="仿宋"/>
          <w:sz w:val="24"/>
          <w:szCs w:val="24"/>
        </w:rPr>
      </w:pPr>
      <w:r>
        <w:rPr>
          <w:rFonts w:hint="eastAsia" w:ascii="宋体" w:hAnsi="宋体" w:cs="仿宋"/>
          <w:sz w:val="24"/>
          <w:szCs w:val="24"/>
        </w:rPr>
        <w:t>系统性能要满足对响应时间和并发业务的要求，该项目系统性能应达到以下响应时间要求：</w:t>
      </w:r>
    </w:p>
    <w:p>
      <w:pPr>
        <w:numPr>
          <w:ilvl w:val="0"/>
          <w:numId w:val="40"/>
        </w:numPr>
        <w:spacing w:line="520" w:lineRule="exact"/>
        <w:ind w:left="0" w:firstLine="482" w:firstLineChars="200"/>
        <w:rPr>
          <w:rFonts w:ascii="宋体" w:cs="仿宋"/>
          <w:sz w:val="24"/>
          <w:szCs w:val="24"/>
        </w:rPr>
      </w:pPr>
      <w:r>
        <w:rPr>
          <w:rFonts w:hint="eastAsia" w:ascii="宋体" w:hAnsi="宋体" w:cs="仿宋"/>
          <w:sz w:val="24"/>
          <w:szCs w:val="24"/>
        </w:rPr>
        <w:t>应用响应时间﹤</w:t>
      </w:r>
      <w:r>
        <w:rPr>
          <w:rFonts w:ascii="宋体" w:hAnsi="宋体" w:cs="仿宋"/>
          <w:sz w:val="24"/>
          <w:szCs w:val="24"/>
        </w:rPr>
        <w:t>3</w:t>
      </w:r>
      <w:r>
        <w:rPr>
          <w:rFonts w:hint="eastAsia" w:ascii="宋体" w:hAnsi="宋体" w:cs="仿宋"/>
          <w:sz w:val="24"/>
          <w:szCs w:val="24"/>
        </w:rPr>
        <w:t>秒；</w:t>
      </w:r>
    </w:p>
    <w:p>
      <w:pPr>
        <w:numPr>
          <w:ilvl w:val="0"/>
          <w:numId w:val="40"/>
        </w:numPr>
        <w:spacing w:line="520" w:lineRule="exact"/>
        <w:ind w:left="0" w:firstLine="482" w:firstLineChars="200"/>
        <w:rPr>
          <w:rFonts w:ascii="宋体" w:cs="仿宋"/>
          <w:sz w:val="24"/>
          <w:szCs w:val="24"/>
        </w:rPr>
      </w:pPr>
      <w:r>
        <w:rPr>
          <w:rFonts w:hint="eastAsia" w:ascii="宋体" w:hAnsi="宋体" w:cs="仿宋"/>
          <w:sz w:val="24"/>
          <w:szCs w:val="24"/>
        </w:rPr>
        <w:t>日常查询时间不超过</w:t>
      </w:r>
      <w:r>
        <w:rPr>
          <w:rFonts w:ascii="宋体" w:hAnsi="宋体" w:cs="仿宋"/>
          <w:sz w:val="24"/>
          <w:szCs w:val="24"/>
        </w:rPr>
        <w:t>10</w:t>
      </w:r>
      <w:r>
        <w:rPr>
          <w:rFonts w:hint="eastAsia" w:ascii="宋体" w:hAnsi="宋体" w:cs="仿宋"/>
          <w:sz w:val="24"/>
          <w:szCs w:val="24"/>
        </w:rPr>
        <w:t>秒；</w:t>
      </w:r>
    </w:p>
    <w:p>
      <w:pPr>
        <w:numPr>
          <w:ilvl w:val="0"/>
          <w:numId w:val="40"/>
        </w:numPr>
        <w:spacing w:line="520" w:lineRule="exact"/>
        <w:ind w:left="0" w:firstLine="482" w:firstLineChars="200"/>
        <w:rPr>
          <w:rFonts w:ascii="宋体" w:cs="仿宋"/>
          <w:sz w:val="24"/>
          <w:szCs w:val="24"/>
        </w:rPr>
      </w:pPr>
      <w:r>
        <w:rPr>
          <w:rFonts w:hint="eastAsia" w:ascii="宋体" w:hAnsi="宋体" w:cs="仿宋"/>
          <w:sz w:val="24"/>
          <w:szCs w:val="24"/>
        </w:rPr>
        <w:t>一般情况下单个批处理应用不超过</w:t>
      </w:r>
      <w:r>
        <w:rPr>
          <w:rFonts w:ascii="宋体" w:hAnsi="宋体" w:cs="仿宋"/>
          <w:sz w:val="24"/>
          <w:szCs w:val="24"/>
        </w:rPr>
        <w:t>5</w:t>
      </w:r>
      <w:r>
        <w:rPr>
          <w:rFonts w:hint="eastAsia" w:ascii="宋体" w:hAnsi="宋体" w:cs="仿宋"/>
          <w:sz w:val="24"/>
          <w:szCs w:val="24"/>
        </w:rPr>
        <w:t>分钟。</w:t>
      </w:r>
    </w:p>
    <w:p>
      <w:pPr>
        <w:numPr>
          <w:ilvl w:val="3"/>
          <w:numId w:val="39"/>
        </w:numPr>
        <w:spacing w:line="520" w:lineRule="exact"/>
        <w:rPr>
          <w:rFonts w:ascii="宋体" w:cs="仿宋"/>
          <w:sz w:val="24"/>
          <w:szCs w:val="24"/>
        </w:rPr>
      </w:pPr>
      <w:bookmarkStart w:id="120" w:name="_Toc246903857"/>
      <w:bookmarkStart w:id="121" w:name="_Toc299979767"/>
      <w:bookmarkStart w:id="122" w:name="_Toc13994"/>
      <w:r>
        <w:rPr>
          <w:rFonts w:hint="eastAsia" w:ascii="宋体" w:hAnsi="宋体" w:cs="仿宋"/>
          <w:sz w:val="24"/>
          <w:szCs w:val="24"/>
        </w:rPr>
        <w:t>安全性要求</w:t>
      </w:r>
      <w:bookmarkEnd w:id="120"/>
      <w:bookmarkEnd w:id="121"/>
      <w:bookmarkEnd w:id="122"/>
    </w:p>
    <w:p>
      <w:pPr>
        <w:spacing w:line="520" w:lineRule="exact"/>
        <w:ind w:left="567"/>
        <w:rPr>
          <w:rFonts w:ascii="宋体" w:cs="仿宋"/>
          <w:sz w:val="24"/>
          <w:szCs w:val="24"/>
        </w:rPr>
      </w:pPr>
      <w:r>
        <w:rPr>
          <w:rFonts w:hint="eastAsia" w:ascii="宋体" w:hAnsi="宋体" w:cs="仿宋"/>
          <w:sz w:val="24"/>
          <w:szCs w:val="24"/>
        </w:rPr>
        <w:t>开发商在进行系统设计和实现时应遵照行业相关安全性要求来开发和实施本项目。应用系统必须支持业务安全管理方面的需求，对关键数据的加密存储和传输，提供安全认证方式，支持业务多级管理和授权管理，记录业务操作过程并提供相应审计功能，建立不可抵赖机制。</w:t>
      </w:r>
    </w:p>
    <w:p>
      <w:pPr>
        <w:numPr>
          <w:ilvl w:val="1"/>
          <w:numId w:val="39"/>
        </w:numPr>
        <w:spacing w:line="520" w:lineRule="exact"/>
        <w:rPr>
          <w:rFonts w:ascii="宋体" w:cs="仿宋"/>
          <w:sz w:val="24"/>
          <w:szCs w:val="24"/>
        </w:rPr>
      </w:pPr>
      <w:bookmarkStart w:id="123" w:name="_Toc9857"/>
      <w:r>
        <w:rPr>
          <w:rFonts w:hint="eastAsia" w:ascii="宋体" w:hAnsi="宋体" w:cs="仿宋"/>
          <w:sz w:val="24"/>
          <w:szCs w:val="24"/>
        </w:rPr>
        <w:t>硬件参数要求</w:t>
      </w:r>
    </w:p>
    <w:tbl>
      <w:tblPr>
        <w:tblStyle w:val="18"/>
        <w:tblW w:w="9407" w:type="dxa"/>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57" w:type="dxa"/>
          <w:bottom w:w="85" w:type="dxa"/>
          <w:right w:w="57" w:type="dxa"/>
        </w:tblCellMar>
      </w:tblPr>
      <w:tblGrid>
        <w:gridCol w:w="523"/>
        <w:gridCol w:w="1037"/>
        <w:gridCol w:w="6390"/>
        <w:gridCol w:w="707"/>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57" w:type="dxa"/>
            <w:bottom w:w="85" w:type="dxa"/>
            <w:right w:w="57" w:type="dxa"/>
          </w:tblCellMar>
        </w:tblPrEx>
        <w:trPr>
          <w:trHeight w:val="437" w:hRule="atLeast"/>
        </w:trPr>
        <w:tc>
          <w:tcPr>
            <w:tcW w:w="523" w:type="dxa"/>
            <w:vAlign w:val="center"/>
          </w:tcPr>
          <w:p>
            <w:pPr>
              <w:widowControl/>
              <w:jc w:val="center"/>
              <w:textAlignment w:val="center"/>
              <w:rPr>
                <w:rFonts w:ascii="宋体" w:cs="宋体"/>
                <w:szCs w:val="21"/>
              </w:rPr>
            </w:pPr>
            <w:r>
              <w:rPr>
                <w:rFonts w:hint="eastAsia" w:ascii="宋体" w:hAnsi="宋体" w:cs="宋体"/>
                <w:kern w:val="0"/>
                <w:szCs w:val="21"/>
              </w:rPr>
              <w:t>序号</w:t>
            </w:r>
          </w:p>
        </w:tc>
        <w:tc>
          <w:tcPr>
            <w:tcW w:w="1037" w:type="dxa"/>
            <w:vAlign w:val="center"/>
          </w:tcPr>
          <w:p>
            <w:pPr>
              <w:widowControl/>
              <w:jc w:val="center"/>
              <w:textAlignment w:val="center"/>
              <w:rPr>
                <w:rFonts w:ascii="宋体" w:cs="宋体"/>
                <w:szCs w:val="21"/>
              </w:rPr>
            </w:pPr>
            <w:r>
              <w:rPr>
                <w:rFonts w:hint="eastAsia" w:ascii="宋体" w:hAnsi="宋体" w:cs="宋体"/>
                <w:kern w:val="0"/>
                <w:szCs w:val="21"/>
              </w:rPr>
              <w:t>设备名称</w:t>
            </w:r>
          </w:p>
        </w:tc>
        <w:tc>
          <w:tcPr>
            <w:tcW w:w="6390" w:type="dxa"/>
            <w:vAlign w:val="center"/>
          </w:tcPr>
          <w:p>
            <w:pPr>
              <w:widowControl/>
              <w:jc w:val="center"/>
              <w:textAlignment w:val="center"/>
              <w:rPr>
                <w:rFonts w:ascii="宋体" w:cs="宋体"/>
                <w:szCs w:val="21"/>
              </w:rPr>
            </w:pPr>
            <w:r>
              <w:rPr>
                <w:rFonts w:hint="eastAsia" w:ascii="宋体" w:hAnsi="宋体" w:cs="宋体"/>
                <w:kern w:val="0"/>
                <w:szCs w:val="21"/>
              </w:rPr>
              <w:t>参数</w:t>
            </w:r>
          </w:p>
        </w:tc>
        <w:tc>
          <w:tcPr>
            <w:tcW w:w="707" w:type="dxa"/>
            <w:vAlign w:val="center"/>
          </w:tcPr>
          <w:p>
            <w:pPr>
              <w:widowControl/>
              <w:jc w:val="center"/>
              <w:textAlignment w:val="center"/>
              <w:rPr>
                <w:rFonts w:ascii="宋体" w:cs="宋体"/>
                <w:szCs w:val="21"/>
              </w:rPr>
            </w:pPr>
            <w:r>
              <w:rPr>
                <w:rFonts w:hint="eastAsia" w:ascii="宋体" w:hAnsi="宋体" w:cs="宋体"/>
                <w:kern w:val="0"/>
                <w:szCs w:val="21"/>
              </w:rPr>
              <w:t>数量</w:t>
            </w:r>
          </w:p>
        </w:tc>
        <w:tc>
          <w:tcPr>
            <w:tcW w:w="750" w:type="dxa"/>
            <w:vAlign w:val="center"/>
          </w:tcPr>
          <w:p>
            <w:pPr>
              <w:widowControl/>
              <w:jc w:val="center"/>
              <w:textAlignment w:val="center"/>
              <w:rPr>
                <w:rFonts w:ascii="宋体" w:cs="宋体"/>
                <w:szCs w:val="21"/>
              </w:rPr>
            </w:pPr>
            <w:r>
              <w:rPr>
                <w:rFonts w:hint="eastAsia" w:ascii="宋体" w:hAnsi="宋体" w:cs="宋体"/>
                <w:kern w:val="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57" w:type="dxa"/>
            <w:bottom w:w="85" w:type="dxa"/>
            <w:right w:w="57" w:type="dxa"/>
          </w:tblCellMar>
        </w:tblPrEx>
        <w:trPr>
          <w:trHeight w:val="2039" w:hRule="atLeast"/>
        </w:trPr>
        <w:tc>
          <w:tcPr>
            <w:tcW w:w="523" w:type="dxa"/>
            <w:vAlign w:val="center"/>
          </w:tcPr>
          <w:p>
            <w:pPr>
              <w:widowControl/>
              <w:jc w:val="center"/>
              <w:textAlignment w:val="center"/>
              <w:rPr>
                <w:rFonts w:ascii="宋体" w:cs="宋体"/>
                <w:szCs w:val="21"/>
              </w:rPr>
            </w:pPr>
            <w:r>
              <w:rPr>
                <w:rFonts w:ascii="宋体" w:hAnsi="宋体" w:cs="宋体"/>
                <w:kern w:val="0"/>
                <w:szCs w:val="21"/>
              </w:rPr>
              <w:t>1</w:t>
            </w:r>
          </w:p>
        </w:tc>
        <w:tc>
          <w:tcPr>
            <w:tcW w:w="1037" w:type="dxa"/>
            <w:vAlign w:val="center"/>
          </w:tcPr>
          <w:p>
            <w:pPr>
              <w:widowControl/>
              <w:jc w:val="center"/>
              <w:textAlignment w:val="center"/>
              <w:rPr>
                <w:rFonts w:ascii="宋体" w:cs="宋体"/>
                <w:szCs w:val="21"/>
              </w:rPr>
            </w:pPr>
            <w:r>
              <w:rPr>
                <w:rFonts w:hint="eastAsia" w:ascii="宋体" w:hAnsi="宋体" w:cs="宋体"/>
                <w:kern w:val="0"/>
                <w:szCs w:val="21"/>
              </w:rPr>
              <w:t>公共就业自助服务一体机</w:t>
            </w:r>
          </w:p>
        </w:tc>
        <w:tc>
          <w:tcPr>
            <w:tcW w:w="6390" w:type="dxa"/>
            <w:vAlign w:val="center"/>
          </w:tcPr>
          <w:p>
            <w:pPr>
              <w:widowControl/>
              <w:numPr>
                <w:ilvl w:val="0"/>
                <w:numId w:val="41"/>
              </w:numPr>
              <w:textAlignment w:val="center"/>
              <w:rPr>
                <w:rFonts w:ascii="宋体" w:cs="宋体"/>
                <w:kern w:val="0"/>
                <w:szCs w:val="21"/>
              </w:rPr>
            </w:pPr>
            <w:r>
              <w:rPr>
                <w:rFonts w:hint="eastAsia" w:ascii="宋体" w:hAnsi="宋体" w:cs="宋体"/>
                <w:kern w:val="0"/>
                <w:szCs w:val="21"/>
              </w:rPr>
              <w:t>多媒体自助终端</w:t>
            </w:r>
            <w:r>
              <w:rPr>
                <w:rFonts w:ascii="宋体" w:hAnsi="宋体" w:cs="宋体"/>
                <w:kern w:val="0"/>
                <w:szCs w:val="21"/>
              </w:rPr>
              <w:t>(</w:t>
            </w:r>
            <w:r>
              <w:rPr>
                <w:rFonts w:hint="eastAsia" w:ascii="宋体" w:hAnsi="宋体" w:cs="宋体"/>
                <w:kern w:val="0"/>
                <w:szCs w:val="21"/>
              </w:rPr>
              <w:t>含主机</w:t>
            </w:r>
            <w:r>
              <w:rPr>
                <w:rFonts w:ascii="宋体" w:hAnsi="宋体" w:cs="宋体"/>
                <w:kern w:val="0"/>
                <w:szCs w:val="21"/>
              </w:rPr>
              <w:t>)</w:t>
            </w:r>
            <w:r>
              <w:rPr>
                <w:rFonts w:hint="eastAsia" w:ascii="宋体" w:hAnsi="宋体" w:cs="宋体"/>
                <w:kern w:val="0"/>
                <w:szCs w:val="21"/>
              </w:rPr>
              <w:t>，集成二代身份证读卡器；集成社保卡读卡器，并可扩展；集成指纹采集器（符合公安部</w:t>
            </w:r>
            <w:r>
              <w:rPr>
                <w:rFonts w:ascii="宋体" w:hAnsi="宋体" w:cs="宋体"/>
                <w:kern w:val="0"/>
                <w:szCs w:val="21"/>
              </w:rPr>
              <w:t>GA/T1011 2012</w:t>
            </w:r>
            <w:r>
              <w:rPr>
                <w:rFonts w:hint="eastAsia" w:ascii="宋体" w:hAnsi="宋体" w:cs="宋体"/>
                <w:kern w:val="0"/>
                <w:szCs w:val="21"/>
              </w:rPr>
              <w:t>居民身份证指纹采集器通用技术要求的二代证指纹验证终端）。</w:t>
            </w:r>
          </w:p>
          <w:p>
            <w:pPr>
              <w:widowControl/>
              <w:numPr>
                <w:ilvl w:val="0"/>
                <w:numId w:val="41"/>
              </w:numPr>
              <w:textAlignment w:val="center"/>
              <w:rPr>
                <w:rFonts w:ascii="宋体" w:cs="宋体"/>
                <w:kern w:val="0"/>
                <w:szCs w:val="21"/>
              </w:rPr>
            </w:pPr>
            <w:r>
              <w:rPr>
                <w:rFonts w:hint="eastAsia" w:ascii="宋体" w:hAnsi="宋体" w:cs="宋体"/>
                <w:kern w:val="0"/>
                <w:szCs w:val="21"/>
              </w:rPr>
              <w:t>整机外观要求：</w:t>
            </w:r>
          </w:p>
          <w:p>
            <w:pPr>
              <w:widowControl/>
              <w:ind w:left="422" w:leftChars="200"/>
              <w:textAlignment w:val="center"/>
              <w:rPr>
                <w:rFonts w:ascii="宋体" w:cs="宋体"/>
                <w:kern w:val="0"/>
                <w:szCs w:val="21"/>
              </w:rPr>
            </w:pPr>
            <w:r>
              <w:rPr>
                <w:rFonts w:hint="eastAsia" w:ascii="宋体" w:hAnsi="宋体" w:cs="宋体"/>
                <w:kern w:val="0"/>
                <w:szCs w:val="21"/>
              </w:rPr>
              <w:t>超轻薄金属外壳，美观大方，外观得体；机壳表面采用工业级细纹烤漆，均匀平滑；采用防水防锈处理。</w:t>
            </w:r>
          </w:p>
          <w:p>
            <w:pPr>
              <w:widowControl/>
              <w:numPr>
                <w:ilvl w:val="0"/>
                <w:numId w:val="41"/>
              </w:numPr>
              <w:textAlignment w:val="center"/>
              <w:rPr>
                <w:rFonts w:ascii="宋体" w:cs="宋体"/>
                <w:kern w:val="0"/>
                <w:szCs w:val="21"/>
              </w:rPr>
            </w:pPr>
            <w:r>
              <w:rPr>
                <w:rFonts w:hint="eastAsia" w:ascii="宋体" w:hAnsi="宋体" w:cs="宋体"/>
                <w:kern w:val="0"/>
                <w:szCs w:val="21"/>
              </w:rPr>
              <w:t>显示类型：</w:t>
            </w:r>
          </w:p>
          <w:p>
            <w:pPr>
              <w:widowControl/>
              <w:ind w:left="422" w:leftChars="200"/>
              <w:textAlignment w:val="center"/>
              <w:rPr>
                <w:rFonts w:ascii="宋体" w:cs="宋体"/>
                <w:kern w:val="0"/>
                <w:szCs w:val="21"/>
              </w:rPr>
            </w:pPr>
            <w:r>
              <w:rPr>
                <w:rFonts w:hint="eastAsia" w:ascii="宋体" w:hAnsi="宋体" w:cs="宋体"/>
                <w:kern w:val="0"/>
                <w:szCs w:val="21"/>
              </w:rPr>
              <w:t>屏幕尺寸：</w:t>
            </w:r>
            <w:r>
              <w:rPr>
                <w:rFonts w:ascii="宋体" w:hAnsi="宋体" w:cs="宋体"/>
                <w:kern w:val="0"/>
                <w:szCs w:val="21"/>
              </w:rPr>
              <w:t>43</w:t>
            </w:r>
            <w:r>
              <w:rPr>
                <w:rFonts w:hint="eastAsia" w:ascii="宋体" w:hAnsi="宋体" w:cs="宋体"/>
                <w:kern w:val="0"/>
                <w:szCs w:val="21"/>
              </w:rPr>
              <w:t>寸</w:t>
            </w:r>
          </w:p>
          <w:p>
            <w:pPr>
              <w:widowControl/>
              <w:ind w:left="422" w:leftChars="200"/>
              <w:textAlignment w:val="center"/>
              <w:rPr>
                <w:rFonts w:ascii="宋体" w:hAnsi="宋体" w:cs="宋体"/>
                <w:kern w:val="0"/>
                <w:szCs w:val="21"/>
              </w:rPr>
            </w:pPr>
            <w:r>
              <w:rPr>
                <w:rFonts w:hint="eastAsia" w:ascii="宋体" w:hAnsi="宋体" w:cs="宋体"/>
                <w:kern w:val="0"/>
                <w:szCs w:val="21"/>
              </w:rPr>
              <w:t>显示比例：</w:t>
            </w:r>
            <w:r>
              <w:rPr>
                <w:rFonts w:ascii="宋体" w:hAnsi="宋体" w:cs="宋体"/>
                <w:kern w:val="0"/>
                <w:szCs w:val="21"/>
              </w:rPr>
              <w:t>16:9</w:t>
            </w:r>
          </w:p>
          <w:p>
            <w:pPr>
              <w:widowControl/>
              <w:ind w:left="422" w:leftChars="200"/>
              <w:textAlignment w:val="center"/>
              <w:rPr>
                <w:rFonts w:ascii="宋体" w:cs="宋体"/>
                <w:kern w:val="0"/>
                <w:szCs w:val="21"/>
              </w:rPr>
            </w:pPr>
            <w:r>
              <w:rPr>
                <w:rFonts w:hint="eastAsia" w:ascii="宋体" w:hAnsi="宋体" w:cs="宋体"/>
                <w:kern w:val="0"/>
                <w:szCs w:val="21"/>
              </w:rPr>
              <w:t>显示屏参数：</w:t>
            </w:r>
            <w:r>
              <w:rPr>
                <w:rFonts w:ascii="宋体" w:hAnsi="宋体" w:cs="宋体"/>
                <w:kern w:val="0"/>
                <w:szCs w:val="21"/>
              </w:rPr>
              <w:t>LED</w:t>
            </w:r>
            <w:r>
              <w:rPr>
                <w:rFonts w:hint="eastAsia" w:ascii="宋体" w:hAnsi="宋体" w:cs="宋体"/>
                <w:kern w:val="0"/>
                <w:szCs w:val="21"/>
              </w:rPr>
              <w:t>背光</w:t>
            </w:r>
          </w:p>
          <w:p>
            <w:pPr>
              <w:widowControl/>
              <w:ind w:left="422" w:leftChars="200"/>
              <w:textAlignment w:val="center"/>
              <w:rPr>
                <w:rFonts w:ascii="宋体" w:hAnsi="宋体" w:cs="宋体"/>
                <w:kern w:val="0"/>
                <w:szCs w:val="21"/>
              </w:rPr>
            </w:pPr>
            <w:r>
              <w:rPr>
                <w:rFonts w:hint="eastAsia" w:ascii="宋体" w:hAnsi="宋体" w:cs="宋体"/>
                <w:kern w:val="0"/>
                <w:szCs w:val="21"/>
              </w:rPr>
              <w:t>显示屏分辨率：</w:t>
            </w:r>
            <w:r>
              <w:rPr>
                <w:rFonts w:ascii="宋体" w:hAnsi="宋体" w:cs="宋体"/>
                <w:kern w:val="0"/>
                <w:szCs w:val="21"/>
              </w:rPr>
              <w:t>1920</w:t>
            </w:r>
            <w:r>
              <w:rPr>
                <w:rFonts w:hint="eastAsia" w:ascii="宋体" w:hAnsi="宋体" w:cs="宋体"/>
                <w:kern w:val="0"/>
                <w:szCs w:val="21"/>
              </w:rPr>
              <w:t>×</w:t>
            </w:r>
            <w:r>
              <w:rPr>
                <w:rFonts w:ascii="宋体" w:hAnsi="宋体" w:cs="宋体"/>
                <w:kern w:val="0"/>
                <w:szCs w:val="21"/>
              </w:rPr>
              <w:t>1080</w:t>
            </w:r>
          </w:p>
          <w:p>
            <w:pPr>
              <w:widowControl/>
              <w:ind w:left="422" w:leftChars="200"/>
              <w:textAlignment w:val="center"/>
              <w:rPr>
                <w:rFonts w:ascii="宋体" w:hAnsi="宋体" w:cs="宋体"/>
                <w:kern w:val="0"/>
                <w:szCs w:val="21"/>
              </w:rPr>
            </w:pPr>
            <w:r>
              <w:rPr>
                <w:rFonts w:hint="eastAsia" w:ascii="宋体" w:hAnsi="宋体" w:cs="宋体"/>
                <w:kern w:val="0"/>
                <w:szCs w:val="21"/>
              </w:rPr>
              <w:t>显示屏亮度：</w:t>
            </w:r>
            <w:r>
              <w:rPr>
                <w:rFonts w:ascii="宋体" w:hAnsi="宋体" w:cs="宋体"/>
                <w:kern w:val="0"/>
                <w:szCs w:val="21"/>
              </w:rPr>
              <w:t>350cd/m</w:t>
            </w:r>
            <w:r>
              <w:rPr>
                <w:rFonts w:hint="eastAsia" w:ascii="宋体" w:hAnsi="宋体" w:cs="宋体"/>
                <w:kern w:val="0"/>
                <w:szCs w:val="21"/>
              </w:rPr>
              <w:t>²</w:t>
            </w:r>
            <w:r>
              <w:rPr>
                <w:rFonts w:ascii="宋体" w:hAnsi="宋体" w:cs="宋体"/>
                <w:kern w:val="0"/>
                <w:szCs w:val="21"/>
              </w:rPr>
              <w:t xml:space="preserve"> </w:t>
            </w:r>
          </w:p>
          <w:p>
            <w:pPr>
              <w:widowControl/>
              <w:ind w:left="422" w:leftChars="200"/>
              <w:textAlignment w:val="center"/>
              <w:rPr>
                <w:rFonts w:ascii="宋体" w:hAnsi="宋体" w:cs="宋体"/>
                <w:kern w:val="0"/>
                <w:szCs w:val="21"/>
              </w:rPr>
            </w:pPr>
            <w:r>
              <w:rPr>
                <w:rFonts w:hint="eastAsia" w:ascii="宋体" w:hAnsi="宋体" w:cs="宋体"/>
                <w:kern w:val="0"/>
                <w:szCs w:val="21"/>
              </w:rPr>
              <w:t>对比度：</w:t>
            </w:r>
            <w:r>
              <w:rPr>
                <w:rFonts w:ascii="宋体" w:hAnsi="宋体" w:cs="宋体"/>
                <w:kern w:val="0"/>
                <w:szCs w:val="21"/>
              </w:rPr>
              <w:t>5000:1</w:t>
            </w:r>
          </w:p>
          <w:p>
            <w:pPr>
              <w:widowControl/>
              <w:numPr>
                <w:ilvl w:val="0"/>
                <w:numId w:val="41"/>
              </w:numPr>
              <w:textAlignment w:val="center"/>
              <w:rPr>
                <w:rFonts w:ascii="宋体" w:cs="宋体"/>
                <w:kern w:val="0"/>
                <w:szCs w:val="21"/>
              </w:rPr>
            </w:pPr>
            <w:r>
              <w:rPr>
                <w:rFonts w:hint="eastAsia" w:ascii="宋体" w:hAnsi="宋体" w:cs="宋体"/>
                <w:kern w:val="0"/>
                <w:szCs w:val="21"/>
              </w:rPr>
              <w:t>整机配置：</w:t>
            </w:r>
          </w:p>
          <w:p>
            <w:pPr>
              <w:widowControl/>
              <w:ind w:left="422" w:leftChars="200"/>
              <w:textAlignment w:val="center"/>
              <w:rPr>
                <w:rFonts w:ascii="宋体" w:hAnsi="宋体" w:cs="宋体"/>
                <w:kern w:val="0"/>
                <w:szCs w:val="21"/>
              </w:rPr>
            </w:pPr>
            <w:r>
              <w:rPr>
                <w:rFonts w:hint="eastAsia" w:ascii="宋体" w:hAnsi="宋体" w:cs="宋体"/>
                <w:kern w:val="0"/>
                <w:szCs w:val="21"/>
              </w:rPr>
              <w:t>响应时间≦</w:t>
            </w:r>
            <w:r>
              <w:rPr>
                <w:rFonts w:ascii="宋体" w:hAnsi="宋体" w:cs="宋体"/>
                <w:kern w:val="0"/>
                <w:szCs w:val="21"/>
              </w:rPr>
              <w:t>6ms</w:t>
            </w:r>
          </w:p>
          <w:p>
            <w:pPr>
              <w:widowControl/>
              <w:ind w:left="422" w:leftChars="200"/>
              <w:textAlignment w:val="center"/>
              <w:rPr>
                <w:rFonts w:ascii="宋体" w:hAnsi="宋体" w:cs="宋体"/>
                <w:kern w:val="0"/>
                <w:szCs w:val="21"/>
              </w:rPr>
            </w:pPr>
            <w:r>
              <w:rPr>
                <w:rFonts w:hint="eastAsia" w:ascii="宋体" w:hAnsi="宋体" w:cs="宋体"/>
                <w:kern w:val="0"/>
                <w:szCs w:val="21"/>
              </w:rPr>
              <w:t>响应寿命</w:t>
            </w:r>
            <w:r>
              <w:rPr>
                <w:rFonts w:ascii="宋体" w:hAnsi="宋体" w:cs="宋体"/>
                <w:kern w:val="0"/>
                <w:szCs w:val="21"/>
              </w:rPr>
              <w:t>(hrs)</w:t>
            </w:r>
            <w:r>
              <w:rPr>
                <w:rFonts w:ascii="宋体" w:hAnsi="宋体" w:cs="宋体"/>
                <w:kern w:val="0"/>
                <w:szCs w:val="21"/>
              </w:rPr>
              <w:tab/>
            </w:r>
            <w:r>
              <w:rPr>
                <w:rFonts w:hint="eastAsia" w:ascii="宋体" w:hAnsi="宋体" w:cs="宋体"/>
                <w:kern w:val="0"/>
                <w:szCs w:val="21"/>
              </w:rPr>
              <w:t>≥</w:t>
            </w:r>
            <w:r>
              <w:rPr>
                <w:rFonts w:ascii="宋体" w:hAnsi="宋体" w:cs="宋体"/>
                <w:kern w:val="0"/>
                <w:szCs w:val="21"/>
              </w:rPr>
              <w:t>60000</w:t>
            </w:r>
          </w:p>
          <w:p>
            <w:pPr>
              <w:widowControl/>
              <w:ind w:left="422" w:leftChars="200"/>
              <w:textAlignment w:val="center"/>
              <w:rPr>
                <w:rFonts w:ascii="宋体" w:hAnsi="宋体" w:cs="宋体"/>
                <w:kern w:val="0"/>
                <w:szCs w:val="21"/>
              </w:rPr>
            </w:pPr>
            <w:r>
              <w:rPr>
                <w:rFonts w:hint="eastAsia" w:ascii="宋体" w:hAnsi="宋体" w:cs="宋体"/>
                <w:kern w:val="0"/>
                <w:szCs w:val="21"/>
              </w:rPr>
              <w:t>操作系统：</w:t>
            </w:r>
            <w:r>
              <w:rPr>
                <w:rFonts w:ascii="宋体" w:hAnsi="宋体" w:cs="宋体"/>
                <w:kern w:val="0"/>
                <w:szCs w:val="21"/>
              </w:rPr>
              <w:t>Windows7 Ultimate(32Bit)</w:t>
            </w:r>
          </w:p>
          <w:p>
            <w:pPr>
              <w:widowControl/>
              <w:ind w:left="422" w:leftChars="200"/>
              <w:textAlignment w:val="center"/>
              <w:rPr>
                <w:rFonts w:ascii="宋体" w:hAnsi="宋体" w:cs="宋体"/>
                <w:kern w:val="0"/>
                <w:szCs w:val="21"/>
              </w:rPr>
            </w:pPr>
            <w:r>
              <w:rPr>
                <w:rFonts w:ascii="宋体" w:hAnsi="宋体" w:cs="宋体"/>
                <w:kern w:val="0"/>
                <w:szCs w:val="21"/>
              </w:rPr>
              <w:t>CPU</w:t>
            </w:r>
            <w:r>
              <w:rPr>
                <w:rFonts w:hint="eastAsia" w:ascii="宋体" w:hAnsi="宋体" w:cs="宋体"/>
                <w:kern w:val="0"/>
                <w:szCs w:val="21"/>
              </w:rPr>
              <w:t>：</w:t>
            </w:r>
            <w:r>
              <w:rPr>
                <w:rFonts w:ascii="宋体" w:hAnsi="宋体" w:cs="宋体"/>
                <w:kern w:val="0"/>
                <w:szCs w:val="21"/>
              </w:rPr>
              <w:t>Inter Core I5</w:t>
            </w:r>
          </w:p>
          <w:p>
            <w:pPr>
              <w:widowControl/>
              <w:ind w:left="422" w:leftChars="200"/>
              <w:textAlignment w:val="center"/>
              <w:rPr>
                <w:rFonts w:ascii="宋体" w:hAnsi="宋体" w:cs="宋体"/>
                <w:kern w:val="0"/>
                <w:szCs w:val="21"/>
              </w:rPr>
            </w:pPr>
            <w:r>
              <w:rPr>
                <w:rFonts w:hint="eastAsia" w:ascii="宋体" w:hAnsi="宋体" w:cs="宋体"/>
                <w:kern w:val="0"/>
                <w:szCs w:val="21"/>
              </w:rPr>
              <w:t>硬盘：</w:t>
            </w:r>
            <w:r>
              <w:rPr>
                <w:rFonts w:ascii="宋体" w:hAnsi="宋体" w:cs="宋体"/>
                <w:kern w:val="0"/>
                <w:szCs w:val="21"/>
              </w:rPr>
              <w:t>120GB  2.5" SSD/Mini SATA(PCI-E)</w:t>
            </w:r>
          </w:p>
          <w:p>
            <w:pPr>
              <w:widowControl/>
              <w:ind w:left="422" w:leftChars="200"/>
              <w:textAlignment w:val="center"/>
              <w:rPr>
                <w:rFonts w:ascii="宋体" w:hAnsi="宋体" w:cs="宋体"/>
                <w:kern w:val="0"/>
                <w:szCs w:val="21"/>
              </w:rPr>
            </w:pPr>
            <w:r>
              <w:rPr>
                <w:rFonts w:hint="eastAsia" w:ascii="宋体" w:hAnsi="宋体" w:cs="宋体"/>
                <w:kern w:val="0"/>
                <w:szCs w:val="21"/>
              </w:rPr>
              <w:t>外部接口：</w:t>
            </w:r>
            <w:r>
              <w:rPr>
                <w:rFonts w:ascii="宋体" w:hAnsi="宋体" w:cs="宋体"/>
                <w:kern w:val="0"/>
                <w:szCs w:val="21"/>
              </w:rPr>
              <w:t>USB2.0</w:t>
            </w: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w:t>
            </w:r>
            <w:r>
              <w:rPr>
                <w:rFonts w:ascii="宋体" w:hAnsi="宋体" w:cs="宋体"/>
                <w:kern w:val="0"/>
                <w:szCs w:val="21"/>
              </w:rPr>
              <w:t>HDMI</w:t>
            </w: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w:t>
            </w:r>
            <w:r>
              <w:rPr>
                <w:rFonts w:ascii="宋体" w:hAnsi="宋体" w:cs="宋体"/>
                <w:kern w:val="0"/>
                <w:szCs w:val="21"/>
              </w:rPr>
              <w:t xml:space="preserve"> VGA</w:t>
            </w: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w:t>
            </w:r>
            <w:r>
              <w:rPr>
                <w:rFonts w:ascii="宋体" w:hAnsi="宋体" w:cs="宋体"/>
                <w:kern w:val="0"/>
                <w:szCs w:val="21"/>
              </w:rPr>
              <w:t>RJ45</w:t>
            </w:r>
            <w:r>
              <w:rPr>
                <w:rFonts w:hint="eastAsia" w:ascii="宋体" w:hAnsi="宋体" w:cs="宋体"/>
                <w:kern w:val="0"/>
                <w:szCs w:val="21"/>
              </w:rPr>
              <w:t>×</w:t>
            </w:r>
            <w:r>
              <w:rPr>
                <w:rFonts w:ascii="宋体" w:hAnsi="宋体" w:cs="宋体"/>
                <w:kern w:val="0"/>
                <w:szCs w:val="21"/>
              </w:rPr>
              <w:t xml:space="preserve"> 1</w:t>
            </w:r>
            <w:r>
              <w:rPr>
                <w:rFonts w:hint="eastAsia" w:ascii="宋体" w:hAnsi="宋体" w:cs="宋体"/>
                <w:kern w:val="0"/>
                <w:szCs w:val="21"/>
              </w:rPr>
              <w:t>，</w:t>
            </w:r>
            <w:r>
              <w:rPr>
                <w:rFonts w:ascii="宋体" w:hAnsi="宋体" w:cs="宋体"/>
                <w:kern w:val="0"/>
                <w:szCs w:val="21"/>
              </w:rPr>
              <w:t>Mic</w:t>
            </w: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w:t>
            </w:r>
            <w:r>
              <w:rPr>
                <w:rFonts w:ascii="宋体" w:hAnsi="宋体" w:cs="宋体"/>
                <w:kern w:val="0"/>
                <w:szCs w:val="21"/>
              </w:rPr>
              <w:t>Earphone</w:t>
            </w:r>
            <w:r>
              <w:rPr>
                <w:rFonts w:hint="eastAsia" w:ascii="宋体" w:hAnsi="宋体" w:cs="宋体"/>
                <w:kern w:val="0"/>
                <w:szCs w:val="21"/>
              </w:rPr>
              <w:t>×</w:t>
            </w:r>
            <w:r>
              <w:rPr>
                <w:rFonts w:ascii="宋体" w:hAnsi="宋体" w:cs="宋体"/>
                <w:kern w:val="0"/>
                <w:szCs w:val="21"/>
              </w:rPr>
              <w:t>1</w:t>
            </w:r>
          </w:p>
          <w:p>
            <w:pPr>
              <w:widowControl/>
              <w:ind w:left="422" w:leftChars="200"/>
              <w:textAlignment w:val="center"/>
              <w:rPr>
                <w:rFonts w:ascii="宋体" w:cs="宋体"/>
                <w:kern w:val="0"/>
                <w:szCs w:val="21"/>
              </w:rPr>
            </w:pPr>
            <w:r>
              <w:rPr>
                <w:rFonts w:hint="eastAsia" w:ascii="宋体" w:hAnsi="宋体" w:cs="宋体"/>
                <w:kern w:val="0"/>
                <w:szCs w:val="21"/>
              </w:rPr>
              <w:t>联网方式：</w:t>
            </w:r>
            <w:r>
              <w:rPr>
                <w:rFonts w:ascii="宋体" w:hAnsi="宋体" w:cs="宋体"/>
                <w:kern w:val="0"/>
                <w:szCs w:val="21"/>
              </w:rPr>
              <w:t>RJ45</w:t>
            </w:r>
            <w:r>
              <w:rPr>
                <w:rFonts w:hint="eastAsia" w:ascii="宋体" w:hAnsi="宋体" w:cs="宋体"/>
                <w:kern w:val="0"/>
                <w:szCs w:val="21"/>
              </w:rPr>
              <w:t>接口、</w:t>
            </w:r>
            <w:r>
              <w:rPr>
                <w:rFonts w:ascii="宋体" w:hAnsi="宋体" w:cs="宋体"/>
                <w:kern w:val="0"/>
                <w:szCs w:val="21"/>
              </w:rPr>
              <w:t>WIFI</w:t>
            </w:r>
            <w:r>
              <w:rPr>
                <w:rFonts w:hint="eastAsia" w:ascii="宋体" w:hAnsi="宋体" w:cs="宋体"/>
                <w:kern w:val="0"/>
                <w:szCs w:val="21"/>
              </w:rPr>
              <w:t>（选配）、蓝牙（选配）、</w:t>
            </w:r>
          </w:p>
          <w:p>
            <w:pPr>
              <w:widowControl/>
              <w:ind w:left="422" w:leftChars="200"/>
              <w:textAlignment w:val="center"/>
              <w:rPr>
                <w:rFonts w:ascii="宋体" w:cs="宋体"/>
                <w:kern w:val="0"/>
                <w:szCs w:val="21"/>
              </w:rPr>
            </w:pPr>
            <w:r>
              <w:rPr>
                <w:rFonts w:hint="eastAsia" w:ascii="宋体" w:hAnsi="宋体" w:cs="宋体"/>
                <w:kern w:val="0"/>
                <w:szCs w:val="21"/>
              </w:rPr>
              <w:t>含数字键盘</w:t>
            </w:r>
          </w:p>
          <w:p>
            <w:pPr>
              <w:widowControl/>
              <w:ind w:left="422" w:leftChars="200"/>
              <w:textAlignment w:val="center"/>
              <w:rPr>
                <w:rFonts w:ascii="宋体" w:cs="宋体"/>
                <w:kern w:val="0"/>
                <w:szCs w:val="21"/>
              </w:rPr>
            </w:pPr>
            <w:r>
              <w:rPr>
                <w:rFonts w:hint="eastAsia" w:ascii="宋体" w:hAnsi="宋体" w:cs="宋体"/>
                <w:kern w:val="0"/>
                <w:szCs w:val="21"/>
              </w:rPr>
              <w:t>四点纳米触控</w:t>
            </w:r>
          </w:p>
          <w:p>
            <w:pPr>
              <w:widowControl/>
              <w:numPr>
                <w:ilvl w:val="0"/>
                <w:numId w:val="41"/>
              </w:numPr>
              <w:textAlignment w:val="center"/>
              <w:rPr>
                <w:rFonts w:ascii="宋体" w:cs="宋体"/>
                <w:kern w:val="0"/>
                <w:szCs w:val="21"/>
              </w:rPr>
            </w:pPr>
            <w:r>
              <w:rPr>
                <w:rFonts w:hint="eastAsia" w:ascii="宋体" w:hAnsi="宋体" w:cs="宋体"/>
                <w:kern w:val="0"/>
                <w:szCs w:val="21"/>
              </w:rPr>
              <w:t>其他特性：</w:t>
            </w:r>
          </w:p>
          <w:p>
            <w:pPr>
              <w:widowControl/>
              <w:ind w:left="422" w:leftChars="200"/>
              <w:textAlignment w:val="center"/>
              <w:rPr>
                <w:rFonts w:ascii="宋体" w:cs="宋体"/>
                <w:kern w:val="0"/>
                <w:szCs w:val="21"/>
              </w:rPr>
            </w:pPr>
            <w:r>
              <w:rPr>
                <w:rFonts w:hint="eastAsia" w:ascii="宋体" w:hAnsi="宋体" w:cs="宋体"/>
                <w:kern w:val="0"/>
                <w:szCs w:val="21"/>
              </w:rPr>
              <w:t>支持自动关机，睡眠定时功能等</w:t>
            </w:r>
          </w:p>
          <w:p>
            <w:pPr>
              <w:widowControl/>
              <w:ind w:left="422" w:leftChars="200"/>
              <w:textAlignment w:val="center"/>
              <w:rPr>
                <w:rFonts w:ascii="宋体" w:cs="宋体"/>
                <w:kern w:val="0"/>
                <w:szCs w:val="21"/>
              </w:rPr>
            </w:pPr>
            <w:r>
              <w:rPr>
                <w:rFonts w:hint="eastAsia" w:ascii="宋体" w:hAnsi="宋体" w:cs="宋体"/>
                <w:kern w:val="0"/>
                <w:szCs w:val="21"/>
              </w:rPr>
              <w:t>免费提供远程开关机软件，监测机器是否开关机；</w:t>
            </w:r>
          </w:p>
          <w:p>
            <w:pPr>
              <w:widowControl/>
              <w:ind w:left="422" w:leftChars="200"/>
              <w:textAlignment w:val="center"/>
              <w:rPr>
                <w:rFonts w:ascii="宋体" w:cs="宋体"/>
                <w:kern w:val="0"/>
                <w:szCs w:val="21"/>
              </w:rPr>
            </w:pPr>
            <w:r>
              <w:rPr>
                <w:rFonts w:hint="eastAsia" w:ascii="宋体" w:hAnsi="宋体" w:cs="宋体"/>
                <w:kern w:val="0"/>
                <w:szCs w:val="21"/>
              </w:rPr>
              <w:t>支持</w:t>
            </w:r>
            <w:r>
              <w:rPr>
                <w:rFonts w:ascii="宋体" w:hAnsi="宋体" w:cs="宋体"/>
                <w:kern w:val="0"/>
                <w:szCs w:val="21"/>
              </w:rPr>
              <w:t>HDCP:(HDMI)</w:t>
            </w:r>
            <w:r>
              <w:rPr>
                <w:rFonts w:hint="eastAsia" w:ascii="宋体" w:hAnsi="宋体" w:cs="宋体"/>
                <w:kern w:val="0"/>
                <w:szCs w:val="21"/>
              </w:rPr>
              <w:t>；支持高清晰度：</w:t>
            </w:r>
            <w:r>
              <w:rPr>
                <w:rFonts w:ascii="宋体" w:hAnsi="宋体" w:cs="宋体"/>
                <w:kern w:val="0"/>
                <w:szCs w:val="21"/>
              </w:rPr>
              <w:t>1080P</w:t>
            </w:r>
            <w:r>
              <w:rPr>
                <w:rFonts w:hint="eastAsia" w:ascii="宋体" w:hAnsi="宋体" w:cs="宋体"/>
                <w:kern w:val="0"/>
                <w:szCs w:val="21"/>
              </w:rPr>
              <w:t>等格式；</w:t>
            </w:r>
          </w:p>
          <w:p>
            <w:pPr>
              <w:widowControl/>
              <w:ind w:left="422" w:leftChars="200"/>
              <w:textAlignment w:val="center"/>
              <w:rPr>
                <w:rFonts w:ascii="宋体" w:hAnsi="宋体" w:cs="宋体"/>
                <w:kern w:val="0"/>
                <w:szCs w:val="21"/>
              </w:rPr>
            </w:pPr>
            <w:r>
              <w:rPr>
                <w:rFonts w:hint="eastAsia" w:ascii="宋体" w:hAnsi="宋体" w:cs="宋体"/>
                <w:kern w:val="0"/>
                <w:szCs w:val="21"/>
              </w:rPr>
              <w:t>符合环保节能要求，待机功耗</w:t>
            </w:r>
            <w:r>
              <w:rPr>
                <w:rFonts w:ascii="宋体" w:hAnsi="宋体" w:cs="宋体"/>
                <w:kern w:val="0"/>
                <w:szCs w:val="21"/>
              </w:rPr>
              <w:t>&lt;1W</w:t>
            </w:r>
          </w:p>
        </w:tc>
        <w:tc>
          <w:tcPr>
            <w:tcW w:w="707" w:type="dxa"/>
            <w:vAlign w:val="center"/>
          </w:tcPr>
          <w:p>
            <w:pPr>
              <w:widowControl/>
              <w:jc w:val="center"/>
              <w:textAlignment w:val="center"/>
              <w:rPr>
                <w:rFonts w:ascii="宋体" w:cs="宋体"/>
                <w:szCs w:val="21"/>
              </w:rPr>
            </w:pPr>
            <w:r>
              <w:rPr>
                <w:rFonts w:ascii="宋体" w:hAnsi="宋体" w:cs="宋体"/>
                <w:kern w:val="0"/>
                <w:szCs w:val="21"/>
              </w:rPr>
              <w:t>31</w:t>
            </w:r>
          </w:p>
        </w:tc>
        <w:tc>
          <w:tcPr>
            <w:tcW w:w="750" w:type="dxa"/>
            <w:vAlign w:val="center"/>
          </w:tcPr>
          <w:p>
            <w:pPr>
              <w:widowControl/>
              <w:jc w:val="center"/>
              <w:textAlignment w:val="center"/>
              <w:rPr>
                <w:rFonts w:ascii="宋体" w:cs="宋体"/>
                <w:szCs w:val="21"/>
              </w:rPr>
            </w:pPr>
            <w:r>
              <w:rPr>
                <w:rFonts w:hint="eastAsia" w:ascii="宋体" w:hAnsi="宋体" w:cs="宋体"/>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57" w:type="dxa"/>
            <w:bottom w:w="85" w:type="dxa"/>
            <w:right w:w="57" w:type="dxa"/>
          </w:tblCellMar>
        </w:tblPrEx>
        <w:trPr>
          <w:trHeight w:val="394" w:hRule="atLeast"/>
        </w:trPr>
        <w:tc>
          <w:tcPr>
            <w:tcW w:w="523" w:type="dxa"/>
            <w:vAlign w:val="center"/>
          </w:tcPr>
          <w:p>
            <w:pPr>
              <w:widowControl/>
              <w:jc w:val="center"/>
              <w:textAlignment w:val="center"/>
              <w:rPr>
                <w:rFonts w:ascii="宋体" w:cs="宋体"/>
                <w:szCs w:val="21"/>
              </w:rPr>
            </w:pPr>
            <w:r>
              <w:rPr>
                <w:rFonts w:ascii="宋体" w:hAnsi="宋体" w:cs="宋体"/>
                <w:kern w:val="0"/>
                <w:szCs w:val="21"/>
              </w:rPr>
              <w:t>2</w:t>
            </w:r>
          </w:p>
        </w:tc>
        <w:tc>
          <w:tcPr>
            <w:tcW w:w="1037" w:type="dxa"/>
            <w:vAlign w:val="center"/>
          </w:tcPr>
          <w:p>
            <w:pPr>
              <w:widowControl/>
              <w:jc w:val="left"/>
              <w:textAlignment w:val="center"/>
              <w:rPr>
                <w:rFonts w:ascii="宋体" w:cs="宋体"/>
                <w:szCs w:val="21"/>
              </w:rPr>
            </w:pPr>
            <w:r>
              <w:rPr>
                <w:rFonts w:hint="eastAsia" w:ascii="宋体" w:hAnsi="宋体" w:cs="宋体"/>
                <w:szCs w:val="21"/>
              </w:rPr>
              <w:t>台式电脑</w:t>
            </w:r>
          </w:p>
        </w:tc>
        <w:tc>
          <w:tcPr>
            <w:tcW w:w="6390" w:type="dxa"/>
            <w:vAlign w:val="center"/>
          </w:tcPr>
          <w:p>
            <w:pPr>
              <w:widowControl/>
              <w:numPr>
                <w:ilvl w:val="0"/>
                <w:numId w:val="42"/>
              </w:numPr>
              <w:tabs>
                <w:tab w:val="left" w:pos="215"/>
              </w:tabs>
              <w:jc w:val="left"/>
              <w:textAlignment w:val="center"/>
              <w:rPr>
                <w:rFonts w:ascii="宋体" w:hAnsi="宋体" w:cs="宋体"/>
                <w:kern w:val="0"/>
                <w:szCs w:val="21"/>
              </w:rPr>
            </w:pPr>
            <w:r>
              <w:rPr>
                <w:rFonts w:ascii="宋体" w:hAnsi="宋体" w:cs="宋体"/>
                <w:kern w:val="0"/>
                <w:szCs w:val="21"/>
              </w:rPr>
              <w:t>CPU</w:t>
            </w:r>
            <w:r>
              <w:rPr>
                <w:rFonts w:hint="eastAsia" w:ascii="宋体" w:hAnsi="宋体" w:cs="宋体"/>
                <w:kern w:val="0"/>
                <w:szCs w:val="21"/>
              </w:rPr>
              <w:t>≥</w:t>
            </w:r>
            <w:r>
              <w:rPr>
                <w:rFonts w:ascii="宋体" w:hAnsi="宋体" w:cs="宋体"/>
                <w:kern w:val="0"/>
                <w:szCs w:val="21"/>
              </w:rPr>
              <w:t>i7-8700</w:t>
            </w:r>
          </w:p>
          <w:p>
            <w:pPr>
              <w:widowControl/>
              <w:numPr>
                <w:ilvl w:val="0"/>
                <w:numId w:val="42"/>
              </w:numPr>
              <w:jc w:val="left"/>
              <w:textAlignment w:val="center"/>
              <w:rPr>
                <w:rFonts w:ascii="宋体" w:cs="宋体"/>
                <w:szCs w:val="21"/>
              </w:rPr>
            </w:pPr>
            <w:r>
              <w:rPr>
                <w:rFonts w:hint="eastAsia" w:ascii="宋体" w:hAnsi="宋体" w:cs="宋体"/>
                <w:szCs w:val="21"/>
              </w:rPr>
              <w:t>主板：</w:t>
            </w:r>
            <w:r>
              <w:rPr>
                <w:rFonts w:ascii="宋体" w:hAnsi="宋体" w:cs="宋体"/>
                <w:szCs w:val="21"/>
              </w:rPr>
              <w:t>B250 PCI</w:t>
            </w:r>
            <w:r>
              <w:rPr>
                <w:rFonts w:hint="eastAsia" w:ascii="宋体" w:hAnsi="宋体" w:cs="宋体"/>
                <w:szCs w:val="21"/>
              </w:rPr>
              <w:t>主板</w:t>
            </w:r>
          </w:p>
          <w:p>
            <w:pPr>
              <w:widowControl/>
              <w:numPr>
                <w:ilvl w:val="0"/>
                <w:numId w:val="42"/>
              </w:numPr>
              <w:jc w:val="left"/>
              <w:textAlignment w:val="center"/>
              <w:rPr>
                <w:rFonts w:ascii="宋体" w:hAnsi="宋体" w:cs="宋体"/>
                <w:szCs w:val="21"/>
              </w:rPr>
            </w:pPr>
            <w:r>
              <w:rPr>
                <w:rFonts w:hint="eastAsia" w:ascii="宋体" w:hAnsi="宋体" w:cs="宋体"/>
                <w:szCs w:val="21"/>
              </w:rPr>
              <w:t>内存</w:t>
            </w:r>
            <w:r>
              <w:rPr>
                <w:rFonts w:hint="eastAsia" w:ascii="宋体" w:hAnsi="宋体" w:cs="宋体"/>
                <w:kern w:val="0"/>
                <w:szCs w:val="21"/>
              </w:rPr>
              <w:t>≥</w:t>
            </w:r>
            <w:r>
              <w:rPr>
                <w:rFonts w:ascii="宋体" w:hAnsi="宋体" w:cs="宋体"/>
                <w:szCs w:val="21"/>
              </w:rPr>
              <w:t>8G DDR4 2133</w:t>
            </w:r>
          </w:p>
          <w:p>
            <w:pPr>
              <w:widowControl/>
              <w:numPr>
                <w:ilvl w:val="0"/>
                <w:numId w:val="42"/>
              </w:numPr>
              <w:jc w:val="left"/>
              <w:textAlignment w:val="center"/>
              <w:rPr>
                <w:rFonts w:ascii="宋体" w:cs="宋体"/>
                <w:szCs w:val="21"/>
              </w:rPr>
            </w:pPr>
            <w:r>
              <w:rPr>
                <w:rFonts w:hint="eastAsia" w:ascii="宋体" w:hAnsi="宋体" w:cs="宋体"/>
                <w:szCs w:val="21"/>
              </w:rPr>
              <w:t>硬盘</w:t>
            </w:r>
            <w:r>
              <w:rPr>
                <w:rFonts w:hint="eastAsia" w:ascii="宋体" w:hAnsi="宋体" w:cs="宋体"/>
                <w:kern w:val="0"/>
                <w:szCs w:val="21"/>
              </w:rPr>
              <w:t>≥</w:t>
            </w:r>
            <w:r>
              <w:rPr>
                <w:rFonts w:ascii="宋体" w:hAnsi="宋体" w:cs="宋体"/>
                <w:szCs w:val="21"/>
              </w:rPr>
              <w:t>1T</w:t>
            </w:r>
            <w:r>
              <w:rPr>
                <w:rFonts w:hint="eastAsia" w:ascii="宋体" w:hAnsi="宋体" w:cs="宋体"/>
                <w:szCs w:val="21"/>
              </w:rPr>
              <w:t>机械硬盘</w:t>
            </w:r>
            <w:r>
              <w:rPr>
                <w:rFonts w:ascii="宋体" w:hAnsi="宋体" w:cs="宋体"/>
                <w:szCs w:val="21"/>
              </w:rPr>
              <w:t>+120G</w:t>
            </w:r>
            <w:r>
              <w:rPr>
                <w:rFonts w:hint="eastAsia" w:ascii="宋体" w:hAnsi="宋体" w:cs="宋体"/>
                <w:szCs w:val="21"/>
              </w:rPr>
              <w:t>固态硬盘</w:t>
            </w:r>
          </w:p>
          <w:p>
            <w:pPr>
              <w:widowControl/>
              <w:numPr>
                <w:ilvl w:val="0"/>
                <w:numId w:val="42"/>
              </w:numPr>
              <w:jc w:val="left"/>
              <w:textAlignment w:val="center"/>
              <w:rPr>
                <w:rFonts w:ascii="宋体" w:hAnsi="宋体" w:cs="宋体"/>
                <w:szCs w:val="21"/>
              </w:rPr>
            </w:pPr>
            <w:r>
              <w:rPr>
                <w:rFonts w:hint="eastAsia" w:ascii="宋体" w:hAnsi="宋体" w:cs="宋体"/>
                <w:szCs w:val="21"/>
              </w:rPr>
              <w:t>键鼠：</w:t>
            </w:r>
            <w:r>
              <w:rPr>
                <w:rFonts w:ascii="宋体" w:hAnsi="宋体" w:cs="宋体"/>
                <w:szCs w:val="21"/>
              </w:rPr>
              <w:t>USB</w:t>
            </w:r>
            <w:r>
              <w:rPr>
                <w:rFonts w:hint="eastAsia" w:ascii="宋体" w:hAnsi="宋体" w:cs="宋体"/>
                <w:szCs w:val="21"/>
              </w:rPr>
              <w:t>抗菌键盘、</w:t>
            </w:r>
            <w:r>
              <w:rPr>
                <w:rFonts w:ascii="宋体" w:hAnsi="宋体" w:cs="宋体"/>
                <w:szCs w:val="21"/>
              </w:rPr>
              <w:t xml:space="preserve"> USB</w:t>
            </w:r>
            <w:r>
              <w:rPr>
                <w:rFonts w:hint="eastAsia" w:ascii="宋体" w:hAnsi="宋体" w:cs="宋体"/>
                <w:szCs w:val="21"/>
              </w:rPr>
              <w:t>光电鼠标</w:t>
            </w:r>
            <w:r>
              <w:rPr>
                <w:rFonts w:ascii="宋体" w:hAnsi="宋体" w:cs="宋体"/>
                <w:szCs w:val="21"/>
              </w:rPr>
              <w:t>1000DPI</w:t>
            </w:r>
          </w:p>
          <w:p>
            <w:pPr>
              <w:widowControl/>
              <w:numPr>
                <w:ilvl w:val="0"/>
                <w:numId w:val="42"/>
              </w:numPr>
              <w:jc w:val="left"/>
              <w:textAlignment w:val="center"/>
              <w:rPr>
                <w:rFonts w:ascii="宋体" w:cs="宋体"/>
                <w:szCs w:val="21"/>
              </w:rPr>
            </w:pPr>
            <w:r>
              <w:rPr>
                <w:rFonts w:hint="eastAsia" w:ascii="宋体" w:hAnsi="宋体" w:cs="宋体"/>
                <w:szCs w:val="21"/>
              </w:rPr>
              <w:t>系统：</w:t>
            </w:r>
            <w:r>
              <w:rPr>
                <w:rFonts w:ascii="宋体" w:hAnsi="宋体" w:cs="宋体"/>
                <w:szCs w:val="21"/>
              </w:rPr>
              <w:t xml:space="preserve">WIN10 </w:t>
            </w:r>
            <w:r>
              <w:rPr>
                <w:rFonts w:hint="eastAsia" w:ascii="宋体" w:hAnsi="宋体" w:cs="宋体"/>
                <w:szCs w:val="21"/>
              </w:rPr>
              <w:t>原装正版</w:t>
            </w:r>
          </w:p>
          <w:p>
            <w:pPr>
              <w:widowControl/>
              <w:numPr>
                <w:ilvl w:val="0"/>
                <w:numId w:val="42"/>
              </w:numPr>
              <w:jc w:val="left"/>
              <w:textAlignment w:val="center"/>
              <w:rPr>
                <w:rFonts w:ascii="宋体" w:cs="宋体"/>
                <w:kern w:val="0"/>
                <w:szCs w:val="21"/>
              </w:rPr>
            </w:pPr>
            <w:r>
              <w:rPr>
                <w:rFonts w:hint="eastAsia" w:ascii="宋体" w:hAnsi="宋体" w:cs="宋体"/>
                <w:szCs w:val="21"/>
              </w:rPr>
              <w:t>显示器</w:t>
            </w:r>
            <w:r>
              <w:rPr>
                <w:rFonts w:hint="eastAsia" w:ascii="宋体" w:hAnsi="宋体" w:cs="宋体"/>
                <w:kern w:val="0"/>
                <w:szCs w:val="21"/>
              </w:rPr>
              <w:t>≥</w:t>
            </w:r>
            <w:r>
              <w:rPr>
                <w:rFonts w:ascii="宋体" w:hAnsi="宋体" w:cs="宋体"/>
                <w:kern w:val="0"/>
                <w:szCs w:val="21"/>
              </w:rPr>
              <w:t>23</w:t>
            </w:r>
            <w:r>
              <w:rPr>
                <w:rFonts w:hint="eastAsia" w:ascii="宋体" w:hAnsi="宋体" w:cs="宋体"/>
                <w:kern w:val="0"/>
                <w:szCs w:val="21"/>
              </w:rPr>
              <w:t>寸显示器</w:t>
            </w:r>
          </w:p>
          <w:p>
            <w:pPr>
              <w:widowControl/>
              <w:numPr>
                <w:ilvl w:val="0"/>
                <w:numId w:val="42"/>
              </w:numPr>
              <w:jc w:val="left"/>
              <w:textAlignment w:val="center"/>
              <w:rPr>
                <w:rFonts w:ascii="宋体" w:cs="宋体"/>
                <w:kern w:val="0"/>
                <w:szCs w:val="21"/>
              </w:rPr>
            </w:pPr>
            <w:r>
              <w:rPr>
                <w:rFonts w:hint="eastAsia" w:ascii="宋体" w:hAnsi="宋体" w:cs="宋体"/>
                <w:kern w:val="0"/>
                <w:szCs w:val="21"/>
              </w:rPr>
              <w:t>独立显卡</w:t>
            </w:r>
          </w:p>
          <w:p>
            <w:pPr>
              <w:widowControl/>
              <w:numPr>
                <w:ilvl w:val="0"/>
                <w:numId w:val="42"/>
              </w:numPr>
              <w:jc w:val="left"/>
              <w:textAlignment w:val="center"/>
              <w:rPr>
                <w:rFonts w:ascii="宋体" w:hAnsi="宋体" w:cs="宋体"/>
                <w:kern w:val="0"/>
                <w:szCs w:val="21"/>
              </w:rPr>
            </w:pPr>
            <w:r>
              <w:rPr>
                <w:rFonts w:hint="eastAsia" w:ascii="宋体" w:hAnsi="宋体" w:cs="宋体"/>
                <w:kern w:val="0"/>
                <w:szCs w:val="21"/>
              </w:rPr>
              <w:t>电源：</w:t>
            </w:r>
            <w:r>
              <w:rPr>
                <w:rFonts w:ascii="宋体" w:hAnsi="宋体" w:cs="宋体"/>
                <w:kern w:val="0"/>
                <w:szCs w:val="21"/>
              </w:rPr>
              <w:t xml:space="preserve"> 180W </w:t>
            </w:r>
          </w:p>
          <w:p>
            <w:pPr>
              <w:widowControl/>
              <w:numPr>
                <w:ilvl w:val="0"/>
                <w:numId w:val="42"/>
              </w:numPr>
              <w:jc w:val="left"/>
              <w:textAlignment w:val="center"/>
              <w:rPr>
                <w:rFonts w:ascii="宋体" w:cs="宋体"/>
                <w:kern w:val="0"/>
                <w:szCs w:val="21"/>
              </w:rPr>
            </w:pPr>
            <w:r>
              <w:rPr>
                <w:rFonts w:hint="eastAsia" w:ascii="宋体" w:hAnsi="宋体" w:cs="宋体"/>
                <w:kern w:val="0"/>
                <w:szCs w:val="21"/>
              </w:rPr>
              <w:t>接口</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6</w:t>
            </w:r>
            <w:r>
              <w:rPr>
                <w:rFonts w:hint="eastAsia" w:ascii="宋体" w:hAnsi="宋体" w:cs="宋体"/>
                <w:kern w:val="0"/>
                <w:szCs w:val="21"/>
              </w:rPr>
              <w:t>个</w:t>
            </w:r>
            <w:r>
              <w:rPr>
                <w:rFonts w:ascii="宋体" w:hAnsi="宋体" w:cs="宋体"/>
                <w:kern w:val="0"/>
                <w:szCs w:val="21"/>
              </w:rPr>
              <w:t>USB</w:t>
            </w:r>
            <w:r>
              <w:rPr>
                <w:rFonts w:hint="eastAsia" w:ascii="宋体" w:hAnsi="宋体" w:cs="宋体"/>
                <w:kern w:val="0"/>
                <w:szCs w:val="21"/>
              </w:rPr>
              <w:t>接口</w:t>
            </w:r>
          </w:p>
        </w:tc>
        <w:tc>
          <w:tcPr>
            <w:tcW w:w="707" w:type="dxa"/>
            <w:vAlign w:val="center"/>
          </w:tcPr>
          <w:p>
            <w:pPr>
              <w:widowControl/>
              <w:jc w:val="center"/>
              <w:textAlignment w:val="center"/>
              <w:rPr>
                <w:rFonts w:ascii="宋体" w:cs="宋体"/>
                <w:szCs w:val="21"/>
              </w:rPr>
            </w:pPr>
            <w:r>
              <w:rPr>
                <w:rFonts w:ascii="宋体" w:hAnsi="宋体" w:cs="宋体"/>
                <w:kern w:val="0"/>
                <w:szCs w:val="21"/>
              </w:rPr>
              <w:t>21</w:t>
            </w:r>
          </w:p>
        </w:tc>
        <w:tc>
          <w:tcPr>
            <w:tcW w:w="750" w:type="dxa"/>
            <w:vAlign w:val="center"/>
          </w:tcPr>
          <w:p>
            <w:pPr>
              <w:widowControl/>
              <w:jc w:val="center"/>
              <w:textAlignment w:val="center"/>
              <w:rPr>
                <w:rFonts w:ascii="宋体" w:cs="宋体"/>
                <w:szCs w:val="21"/>
              </w:rPr>
            </w:pPr>
            <w:r>
              <w:rPr>
                <w:rFonts w:hint="eastAsia" w:ascii="宋体" w:hAnsi="宋体" w:cs="宋体"/>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57" w:type="dxa"/>
            <w:bottom w:w="85" w:type="dxa"/>
            <w:right w:w="57" w:type="dxa"/>
          </w:tblCellMar>
        </w:tblPrEx>
        <w:trPr>
          <w:trHeight w:val="394" w:hRule="atLeast"/>
        </w:trPr>
        <w:tc>
          <w:tcPr>
            <w:tcW w:w="523" w:type="dxa"/>
            <w:vAlign w:val="center"/>
          </w:tcPr>
          <w:p>
            <w:pPr>
              <w:widowControl/>
              <w:jc w:val="center"/>
              <w:textAlignment w:val="center"/>
              <w:rPr>
                <w:rFonts w:ascii="宋体" w:hAnsi="宋体" w:cs="宋体"/>
                <w:kern w:val="0"/>
                <w:szCs w:val="21"/>
              </w:rPr>
            </w:pPr>
            <w:r>
              <w:rPr>
                <w:rFonts w:ascii="宋体" w:hAnsi="宋体" w:cs="宋体"/>
                <w:kern w:val="0"/>
                <w:szCs w:val="21"/>
              </w:rPr>
              <w:t>3</w:t>
            </w:r>
          </w:p>
        </w:tc>
        <w:tc>
          <w:tcPr>
            <w:tcW w:w="1037" w:type="dxa"/>
            <w:vAlign w:val="center"/>
          </w:tcPr>
          <w:p>
            <w:pPr>
              <w:widowControl/>
              <w:jc w:val="left"/>
              <w:textAlignment w:val="center"/>
              <w:rPr>
                <w:rFonts w:ascii="宋体" w:cs="宋体"/>
                <w:szCs w:val="21"/>
              </w:rPr>
            </w:pPr>
            <w:r>
              <w:rPr>
                <w:rFonts w:hint="eastAsia" w:ascii="宋体" w:hAnsi="宋体" w:cs="宋体"/>
                <w:szCs w:val="21"/>
              </w:rPr>
              <w:t>台式电脑</w:t>
            </w:r>
          </w:p>
        </w:tc>
        <w:tc>
          <w:tcPr>
            <w:tcW w:w="6390" w:type="dxa"/>
            <w:vAlign w:val="center"/>
          </w:tcPr>
          <w:p>
            <w:pPr>
              <w:widowControl/>
              <w:numPr>
                <w:ilvl w:val="0"/>
                <w:numId w:val="43"/>
              </w:numPr>
              <w:jc w:val="left"/>
              <w:textAlignment w:val="center"/>
              <w:rPr>
                <w:rFonts w:ascii="宋体" w:hAnsi="宋体" w:cs="宋体"/>
                <w:kern w:val="0"/>
                <w:szCs w:val="21"/>
              </w:rPr>
            </w:pPr>
            <w:r>
              <w:rPr>
                <w:rFonts w:ascii="宋体" w:hAnsi="宋体" w:cs="宋体"/>
                <w:kern w:val="0"/>
                <w:szCs w:val="21"/>
              </w:rPr>
              <w:t>CPU</w:t>
            </w:r>
            <w:r>
              <w:rPr>
                <w:rFonts w:hint="eastAsia" w:ascii="宋体" w:hAnsi="宋体" w:cs="宋体"/>
                <w:kern w:val="0"/>
                <w:szCs w:val="21"/>
              </w:rPr>
              <w:t>≥</w:t>
            </w:r>
            <w:r>
              <w:rPr>
                <w:rFonts w:ascii="宋体" w:hAnsi="宋体" w:cs="宋体"/>
                <w:kern w:val="0"/>
                <w:szCs w:val="21"/>
              </w:rPr>
              <w:t>i5-7400</w:t>
            </w:r>
          </w:p>
          <w:p>
            <w:pPr>
              <w:widowControl/>
              <w:numPr>
                <w:ilvl w:val="0"/>
                <w:numId w:val="43"/>
              </w:numPr>
              <w:jc w:val="left"/>
              <w:textAlignment w:val="center"/>
              <w:rPr>
                <w:rFonts w:ascii="宋体" w:hAnsi="宋体" w:cs="宋体"/>
                <w:szCs w:val="21"/>
              </w:rPr>
            </w:pPr>
            <w:r>
              <w:rPr>
                <w:rFonts w:hint="eastAsia" w:ascii="宋体" w:hAnsi="宋体" w:cs="宋体"/>
                <w:szCs w:val="21"/>
              </w:rPr>
              <w:t>内存</w:t>
            </w:r>
            <w:r>
              <w:rPr>
                <w:rFonts w:hint="eastAsia" w:ascii="宋体" w:hAnsi="宋体" w:cs="宋体"/>
                <w:kern w:val="0"/>
                <w:szCs w:val="21"/>
              </w:rPr>
              <w:t>≥</w:t>
            </w:r>
            <w:r>
              <w:rPr>
                <w:rFonts w:ascii="宋体" w:hAnsi="宋体" w:cs="宋体"/>
                <w:szCs w:val="21"/>
              </w:rPr>
              <w:t>4G DDR4 2133</w:t>
            </w:r>
          </w:p>
          <w:p>
            <w:pPr>
              <w:widowControl/>
              <w:numPr>
                <w:ilvl w:val="0"/>
                <w:numId w:val="43"/>
              </w:numPr>
              <w:jc w:val="left"/>
              <w:textAlignment w:val="center"/>
              <w:rPr>
                <w:rFonts w:ascii="宋体" w:cs="宋体"/>
                <w:szCs w:val="21"/>
              </w:rPr>
            </w:pPr>
            <w:r>
              <w:rPr>
                <w:rFonts w:hint="eastAsia" w:ascii="宋体" w:hAnsi="宋体" w:cs="宋体"/>
                <w:szCs w:val="21"/>
              </w:rPr>
              <w:t>硬盘</w:t>
            </w:r>
            <w:r>
              <w:rPr>
                <w:rFonts w:hint="eastAsia" w:ascii="宋体" w:hAnsi="宋体" w:cs="宋体"/>
                <w:kern w:val="0"/>
                <w:szCs w:val="21"/>
              </w:rPr>
              <w:t>≥</w:t>
            </w:r>
            <w:r>
              <w:rPr>
                <w:rFonts w:ascii="宋体" w:hAnsi="宋体" w:cs="宋体"/>
                <w:szCs w:val="21"/>
              </w:rPr>
              <w:t>1T</w:t>
            </w:r>
            <w:r>
              <w:rPr>
                <w:rFonts w:hint="eastAsia" w:ascii="宋体" w:hAnsi="宋体" w:cs="宋体"/>
                <w:szCs w:val="21"/>
              </w:rPr>
              <w:t>机械硬盘</w:t>
            </w:r>
          </w:p>
          <w:p>
            <w:pPr>
              <w:widowControl/>
              <w:numPr>
                <w:ilvl w:val="0"/>
                <w:numId w:val="43"/>
              </w:numPr>
              <w:jc w:val="left"/>
              <w:textAlignment w:val="center"/>
              <w:rPr>
                <w:rFonts w:ascii="宋体" w:hAnsi="宋体" w:cs="宋体"/>
                <w:szCs w:val="21"/>
              </w:rPr>
            </w:pPr>
            <w:r>
              <w:rPr>
                <w:rFonts w:hint="eastAsia" w:ascii="宋体" w:hAnsi="宋体" w:cs="宋体"/>
                <w:szCs w:val="21"/>
              </w:rPr>
              <w:t>键鼠：</w:t>
            </w:r>
            <w:r>
              <w:rPr>
                <w:rFonts w:ascii="宋体" w:hAnsi="宋体" w:cs="宋体"/>
                <w:szCs w:val="21"/>
              </w:rPr>
              <w:t>USB</w:t>
            </w:r>
            <w:r>
              <w:rPr>
                <w:rFonts w:hint="eastAsia" w:ascii="宋体" w:hAnsi="宋体" w:cs="宋体"/>
                <w:szCs w:val="21"/>
              </w:rPr>
              <w:t>抗菌键盘、</w:t>
            </w:r>
            <w:r>
              <w:rPr>
                <w:rFonts w:ascii="宋体" w:hAnsi="宋体" w:cs="宋体"/>
                <w:szCs w:val="21"/>
              </w:rPr>
              <w:t xml:space="preserve"> USB</w:t>
            </w:r>
            <w:r>
              <w:rPr>
                <w:rFonts w:hint="eastAsia" w:ascii="宋体" w:hAnsi="宋体" w:cs="宋体"/>
                <w:szCs w:val="21"/>
              </w:rPr>
              <w:t>光电鼠标</w:t>
            </w:r>
            <w:r>
              <w:rPr>
                <w:rFonts w:ascii="宋体" w:hAnsi="宋体" w:cs="宋体"/>
                <w:szCs w:val="21"/>
              </w:rPr>
              <w:t>1000DPI</w:t>
            </w:r>
          </w:p>
          <w:p>
            <w:pPr>
              <w:widowControl/>
              <w:numPr>
                <w:ilvl w:val="0"/>
                <w:numId w:val="43"/>
              </w:numPr>
              <w:jc w:val="left"/>
              <w:textAlignment w:val="center"/>
              <w:rPr>
                <w:rFonts w:ascii="宋体" w:cs="宋体"/>
                <w:szCs w:val="21"/>
              </w:rPr>
            </w:pPr>
            <w:r>
              <w:rPr>
                <w:rFonts w:hint="eastAsia" w:ascii="宋体" w:hAnsi="宋体" w:cs="宋体"/>
                <w:szCs w:val="21"/>
              </w:rPr>
              <w:t>系统：</w:t>
            </w:r>
            <w:r>
              <w:rPr>
                <w:rFonts w:ascii="宋体" w:hAnsi="宋体" w:cs="宋体"/>
                <w:szCs w:val="21"/>
              </w:rPr>
              <w:t xml:space="preserve">WIN10 </w:t>
            </w:r>
            <w:r>
              <w:rPr>
                <w:rFonts w:hint="eastAsia" w:ascii="宋体" w:hAnsi="宋体" w:cs="宋体"/>
                <w:szCs w:val="21"/>
              </w:rPr>
              <w:t>原装正版</w:t>
            </w:r>
          </w:p>
          <w:p>
            <w:pPr>
              <w:widowControl/>
              <w:numPr>
                <w:ilvl w:val="0"/>
                <w:numId w:val="43"/>
              </w:numPr>
              <w:jc w:val="left"/>
              <w:textAlignment w:val="center"/>
              <w:rPr>
                <w:rFonts w:ascii="宋体" w:cs="宋体"/>
                <w:kern w:val="0"/>
                <w:szCs w:val="21"/>
              </w:rPr>
            </w:pPr>
            <w:r>
              <w:rPr>
                <w:rFonts w:hint="eastAsia" w:ascii="宋体" w:hAnsi="宋体" w:cs="宋体"/>
                <w:szCs w:val="21"/>
              </w:rPr>
              <w:t>显示器</w:t>
            </w:r>
            <w:r>
              <w:rPr>
                <w:rFonts w:hint="eastAsia" w:ascii="宋体" w:hAnsi="宋体" w:cs="宋体"/>
                <w:kern w:val="0"/>
                <w:szCs w:val="21"/>
              </w:rPr>
              <w:t>≥</w:t>
            </w:r>
            <w:r>
              <w:rPr>
                <w:rFonts w:ascii="宋体" w:hAnsi="宋体" w:cs="宋体"/>
                <w:kern w:val="0"/>
                <w:szCs w:val="21"/>
              </w:rPr>
              <w:t>23</w:t>
            </w:r>
            <w:r>
              <w:rPr>
                <w:rFonts w:hint="eastAsia" w:ascii="宋体" w:hAnsi="宋体" w:cs="宋体"/>
                <w:kern w:val="0"/>
                <w:szCs w:val="21"/>
              </w:rPr>
              <w:t>寸显示器</w:t>
            </w:r>
          </w:p>
          <w:p>
            <w:pPr>
              <w:widowControl/>
              <w:numPr>
                <w:ilvl w:val="0"/>
                <w:numId w:val="43"/>
              </w:numPr>
              <w:jc w:val="left"/>
              <w:textAlignment w:val="center"/>
              <w:rPr>
                <w:rFonts w:ascii="宋体" w:cs="宋体"/>
                <w:kern w:val="0"/>
                <w:szCs w:val="21"/>
              </w:rPr>
            </w:pPr>
            <w:r>
              <w:rPr>
                <w:rFonts w:hint="eastAsia" w:ascii="宋体" w:hAnsi="宋体" w:cs="宋体"/>
                <w:kern w:val="0"/>
                <w:szCs w:val="21"/>
              </w:rPr>
              <w:t>集成显卡</w:t>
            </w:r>
          </w:p>
          <w:p>
            <w:pPr>
              <w:widowControl/>
              <w:numPr>
                <w:ilvl w:val="0"/>
                <w:numId w:val="43"/>
              </w:numPr>
              <w:tabs>
                <w:tab w:val="left" w:pos="215"/>
              </w:tabs>
              <w:jc w:val="left"/>
              <w:textAlignment w:val="center"/>
              <w:rPr>
                <w:rFonts w:ascii="宋体" w:hAnsi="宋体" w:cs="宋体"/>
                <w:kern w:val="0"/>
                <w:szCs w:val="21"/>
              </w:rPr>
            </w:pPr>
            <w:r>
              <w:rPr>
                <w:rFonts w:hint="eastAsia" w:ascii="宋体" w:hAnsi="宋体" w:cs="宋体"/>
                <w:kern w:val="0"/>
                <w:szCs w:val="21"/>
              </w:rPr>
              <w:t>电源：</w:t>
            </w:r>
            <w:r>
              <w:rPr>
                <w:rFonts w:ascii="宋体" w:hAnsi="宋体" w:cs="宋体"/>
                <w:kern w:val="0"/>
                <w:szCs w:val="21"/>
              </w:rPr>
              <w:t xml:space="preserve"> 180W</w:t>
            </w:r>
          </w:p>
        </w:tc>
        <w:tc>
          <w:tcPr>
            <w:tcW w:w="707" w:type="dxa"/>
            <w:vAlign w:val="center"/>
          </w:tcPr>
          <w:p>
            <w:pPr>
              <w:widowControl/>
              <w:jc w:val="center"/>
              <w:textAlignment w:val="center"/>
              <w:rPr>
                <w:rFonts w:ascii="宋体" w:hAnsi="宋体" w:cs="宋体"/>
                <w:kern w:val="0"/>
                <w:szCs w:val="21"/>
              </w:rPr>
            </w:pPr>
            <w:r>
              <w:rPr>
                <w:rFonts w:ascii="宋体" w:hAnsi="宋体" w:cs="宋体"/>
                <w:kern w:val="0"/>
                <w:szCs w:val="21"/>
              </w:rPr>
              <w:t>25</w:t>
            </w:r>
          </w:p>
        </w:tc>
        <w:tc>
          <w:tcPr>
            <w:tcW w:w="750" w:type="dxa"/>
            <w:vAlign w:val="center"/>
          </w:tcPr>
          <w:p>
            <w:pPr>
              <w:widowControl/>
              <w:jc w:val="center"/>
              <w:textAlignment w:val="center"/>
              <w:rPr>
                <w:rFonts w:ascii="宋体" w:cs="宋体"/>
                <w:kern w:val="0"/>
                <w:szCs w:val="21"/>
              </w:rPr>
            </w:pPr>
            <w:r>
              <w:rPr>
                <w:rFonts w:hint="eastAsia" w:ascii="宋体" w:hAnsi="宋体" w:cs="宋体"/>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57" w:type="dxa"/>
            <w:bottom w:w="85" w:type="dxa"/>
            <w:right w:w="57" w:type="dxa"/>
          </w:tblCellMar>
        </w:tblPrEx>
        <w:trPr>
          <w:trHeight w:val="4292" w:hRule="atLeast"/>
        </w:trPr>
        <w:tc>
          <w:tcPr>
            <w:tcW w:w="523" w:type="dxa"/>
            <w:vAlign w:val="center"/>
          </w:tcPr>
          <w:p>
            <w:pPr>
              <w:widowControl/>
              <w:jc w:val="center"/>
              <w:textAlignment w:val="center"/>
              <w:rPr>
                <w:rFonts w:ascii="宋体" w:cs="宋体"/>
                <w:szCs w:val="21"/>
              </w:rPr>
            </w:pPr>
            <w:r>
              <w:rPr>
                <w:rFonts w:ascii="宋体" w:hAnsi="宋体" w:cs="宋体"/>
                <w:kern w:val="0"/>
                <w:szCs w:val="21"/>
              </w:rPr>
              <w:t>4</w:t>
            </w:r>
          </w:p>
        </w:tc>
        <w:tc>
          <w:tcPr>
            <w:tcW w:w="1037" w:type="dxa"/>
            <w:vAlign w:val="center"/>
          </w:tcPr>
          <w:p>
            <w:pPr>
              <w:widowControl/>
              <w:jc w:val="center"/>
              <w:textAlignment w:val="center"/>
              <w:rPr>
                <w:rFonts w:ascii="宋体" w:cs="宋体"/>
                <w:szCs w:val="21"/>
              </w:rPr>
            </w:pPr>
            <w:r>
              <w:rPr>
                <w:rFonts w:hint="eastAsia" w:ascii="宋体" w:hAnsi="宋体" w:cs="宋体"/>
                <w:kern w:val="0"/>
                <w:szCs w:val="21"/>
              </w:rPr>
              <w:t>笔记本</w:t>
            </w:r>
          </w:p>
        </w:tc>
        <w:tc>
          <w:tcPr>
            <w:tcW w:w="6390" w:type="dxa"/>
            <w:vAlign w:val="center"/>
          </w:tcPr>
          <w:p>
            <w:pPr>
              <w:widowControl/>
              <w:numPr>
                <w:ilvl w:val="0"/>
                <w:numId w:val="44"/>
              </w:numPr>
              <w:jc w:val="left"/>
              <w:textAlignment w:val="center"/>
              <w:rPr>
                <w:rFonts w:ascii="宋体" w:cs="宋体"/>
                <w:szCs w:val="21"/>
              </w:rPr>
            </w:pPr>
            <w:r>
              <w:rPr>
                <w:rFonts w:ascii="宋体" w:hAnsi="宋体" w:cs="宋体"/>
                <w:kern w:val="0"/>
                <w:szCs w:val="21"/>
              </w:rPr>
              <w:t>CPU</w:t>
            </w:r>
            <w:r>
              <w:rPr>
                <w:rFonts w:hint="eastAsia" w:ascii="宋体" w:hAnsi="宋体" w:cs="宋体"/>
                <w:kern w:val="0"/>
                <w:szCs w:val="21"/>
              </w:rPr>
              <w:t>≥</w:t>
            </w:r>
            <w:r>
              <w:rPr>
                <w:rFonts w:ascii="宋体" w:hAnsi="宋体" w:cs="宋体"/>
                <w:kern w:val="0"/>
                <w:szCs w:val="21"/>
              </w:rPr>
              <w:t xml:space="preserve">i7-8750 </w:t>
            </w:r>
          </w:p>
          <w:p>
            <w:pPr>
              <w:widowControl/>
              <w:numPr>
                <w:ilvl w:val="0"/>
                <w:numId w:val="44"/>
              </w:numPr>
              <w:jc w:val="left"/>
              <w:textAlignment w:val="center"/>
              <w:rPr>
                <w:rFonts w:ascii="宋体" w:hAnsi="宋体" w:cs="宋体"/>
                <w:szCs w:val="21"/>
              </w:rPr>
            </w:pPr>
            <w:r>
              <w:rPr>
                <w:rFonts w:hint="eastAsia" w:ascii="宋体" w:hAnsi="宋体" w:cs="宋体"/>
                <w:szCs w:val="21"/>
              </w:rPr>
              <w:t>内存</w:t>
            </w:r>
            <w:r>
              <w:rPr>
                <w:rFonts w:hint="eastAsia" w:ascii="宋体" w:hAnsi="宋体" w:cs="宋体"/>
                <w:kern w:val="0"/>
                <w:szCs w:val="21"/>
              </w:rPr>
              <w:t>≥</w:t>
            </w:r>
            <w:r>
              <w:rPr>
                <w:rFonts w:ascii="宋体" w:hAnsi="宋体" w:cs="宋体"/>
                <w:szCs w:val="21"/>
              </w:rPr>
              <w:t>8GB DDR4 2133MHz</w:t>
            </w:r>
          </w:p>
          <w:p>
            <w:pPr>
              <w:widowControl/>
              <w:numPr>
                <w:ilvl w:val="0"/>
                <w:numId w:val="44"/>
              </w:numPr>
              <w:jc w:val="left"/>
              <w:textAlignment w:val="center"/>
              <w:rPr>
                <w:rFonts w:ascii="宋体" w:cs="宋体"/>
                <w:szCs w:val="21"/>
              </w:rPr>
            </w:pPr>
            <w:r>
              <w:rPr>
                <w:rFonts w:hint="eastAsia" w:ascii="宋体" w:hAnsi="宋体" w:cs="宋体"/>
                <w:szCs w:val="21"/>
              </w:rPr>
              <w:t>硬盘</w:t>
            </w:r>
            <w:r>
              <w:rPr>
                <w:rFonts w:hint="eastAsia" w:ascii="宋体" w:hAnsi="宋体" w:cs="宋体"/>
                <w:kern w:val="0"/>
                <w:szCs w:val="21"/>
              </w:rPr>
              <w:t>≥</w:t>
            </w:r>
            <w:r>
              <w:rPr>
                <w:rFonts w:ascii="宋体" w:hAnsi="宋体" w:cs="宋体"/>
                <w:szCs w:val="21"/>
              </w:rPr>
              <w:t>120G SSD</w:t>
            </w:r>
            <w:r>
              <w:rPr>
                <w:rFonts w:hint="eastAsia" w:ascii="宋体" w:hAnsi="宋体" w:cs="宋体"/>
                <w:szCs w:val="21"/>
              </w:rPr>
              <w:t>固态硬盘</w:t>
            </w:r>
            <w:r>
              <w:rPr>
                <w:rFonts w:ascii="宋体" w:hAnsi="宋体" w:cs="宋体"/>
                <w:szCs w:val="21"/>
              </w:rPr>
              <w:t>+1G</w:t>
            </w:r>
            <w:r>
              <w:rPr>
                <w:rFonts w:hint="eastAsia" w:ascii="宋体" w:hAnsi="宋体" w:cs="宋体"/>
                <w:szCs w:val="21"/>
              </w:rPr>
              <w:t>机械硬盘（支持双硬盘）</w:t>
            </w:r>
          </w:p>
          <w:p>
            <w:pPr>
              <w:widowControl/>
              <w:numPr>
                <w:ilvl w:val="0"/>
                <w:numId w:val="44"/>
              </w:numPr>
              <w:jc w:val="left"/>
              <w:textAlignment w:val="center"/>
              <w:rPr>
                <w:rFonts w:ascii="宋体" w:hAnsi="宋体" w:cs="宋体"/>
                <w:szCs w:val="21"/>
              </w:rPr>
            </w:pPr>
            <w:r>
              <w:rPr>
                <w:rFonts w:hint="eastAsia" w:ascii="宋体" w:hAnsi="宋体" w:cs="宋体"/>
                <w:szCs w:val="21"/>
              </w:rPr>
              <w:t>光驱：</w:t>
            </w:r>
            <w:r>
              <w:rPr>
                <w:rFonts w:ascii="宋体" w:hAnsi="宋体" w:cs="宋体"/>
                <w:szCs w:val="21"/>
              </w:rPr>
              <w:t>DVD_RW</w:t>
            </w:r>
          </w:p>
          <w:p>
            <w:pPr>
              <w:widowControl/>
              <w:numPr>
                <w:ilvl w:val="0"/>
                <w:numId w:val="44"/>
              </w:numPr>
              <w:jc w:val="left"/>
              <w:textAlignment w:val="center"/>
              <w:rPr>
                <w:rFonts w:ascii="宋体" w:hAnsi="宋体" w:cs="宋体"/>
                <w:szCs w:val="21"/>
              </w:rPr>
            </w:pPr>
            <w:r>
              <w:rPr>
                <w:rFonts w:hint="eastAsia" w:ascii="宋体" w:hAnsi="宋体" w:cs="宋体"/>
                <w:szCs w:val="21"/>
              </w:rPr>
              <w:t>显卡：</w:t>
            </w:r>
            <w:r>
              <w:rPr>
                <w:rFonts w:ascii="宋体" w:hAnsi="宋体" w:cs="宋体"/>
                <w:szCs w:val="21"/>
              </w:rPr>
              <w:t xml:space="preserve"> 4G</w:t>
            </w:r>
            <w:r>
              <w:rPr>
                <w:rFonts w:hint="eastAsia" w:ascii="宋体" w:hAnsi="宋体" w:cs="宋体"/>
                <w:szCs w:val="21"/>
              </w:rPr>
              <w:t>独立显卡</w:t>
            </w:r>
            <w:r>
              <w:rPr>
                <w:rFonts w:ascii="宋体" w:hAnsi="宋体" w:cs="宋体"/>
                <w:szCs w:val="21"/>
              </w:rPr>
              <w:t xml:space="preserve"> </w:t>
            </w:r>
          </w:p>
          <w:p>
            <w:pPr>
              <w:widowControl/>
              <w:numPr>
                <w:ilvl w:val="0"/>
                <w:numId w:val="44"/>
              </w:numPr>
              <w:jc w:val="left"/>
              <w:textAlignment w:val="center"/>
              <w:rPr>
                <w:rFonts w:ascii="宋体" w:hAnsi="宋体" w:cs="宋体"/>
                <w:szCs w:val="21"/>
              </w:rPr>
            </w:pPr>
            <w:r>
              <w:rPr>
                <w:rFonts w:hint="eastAsia" w:ascii="宋体" w:hAnsi="宋体" w:cs="宋体"/>
                <w:szCs w:val="21"/>
              </w:rPr>
              <w:t>网卡：</w:t>
            </w:r>
            <w:r>
              <w:rPr>
                <w:rFonts w:ascii="宋体" w:hAnsi="宋体" w:cs="宋体"/>
                <w:szCs w:val="21"/>
              </w:rPr>
              <w:t>802.11  AC</w:t>
            </w:r>
            <w:r>
              <w:rPr>
                <w:rFonts w:hint="eastAsia" w:ascii="宋体" w:hAnsi="宋体" w:cs="宋体"/>
                <w:szCs w:val="21"/>
              </w:rPr>
              <w:t>无线局域网卡</w:t>
            </w:r>
            <w:r>
              <w:rPr>
                <w:rFonts w:ascii="宋体" w:hAnsi="宋体" w:cs="宋体"/>
                <w:szCs w:val="21"/>
              </w:rPr>
              <w:t>+BT4.1</w:t>
            </w:r>
          </w:p>
          <w:p>
            <w:pPr>
              <w:widowControl/>
              <w:numPr>
                <w:ilvl w:val="0"/>
                <w:numId w:val="44"/>
              </w:numPr>
              <w:jc w:val="left"/>
              <w:textAlignment w:val="center"/>
              <w:rPr>
                <w:rFonts w:ascii="宋体" w:hAnsi="宋体" w:cs="宋体"/>
                <w:kern w:val="0"/>
                <w:szCs w:val="21"/>
              </w:rPr>
            </w:pPr>
            <w:r>
              <w:rPr>
                <w:rFonts w:hint="eastAsia" w:ascii="宋体" w:hAnsi="宋体" w:cs="宋体"/>
                <w:kern w:val="0"/>
                <w:szCs w:val="21"/>
              </w:rPr>
              <w:t>显示屏：</w:t>
            </w:r>
            <w:r>
              <w:rPr>
                <w:rFonts w:ascii="宋体" w:hAnsi="宋体" w:cs="宋体"/>
                <w:kern w:val="0"/>
                <w:szCs w:val="21"/>
              </w:rPr>
              <w:t>15.6</w:t>
            </w:r>
            <w:r>
              <w:rPr>
                <w:rFonts w:hint="eastAsia" w:ascii="宋体" w:hAnsi="宋体" w:cs="宋体"/>
                <w:kern w:val="0"/>
                <w:szCs w:val="21"/>
              </w:rPr>
              <w:t>英寸</w:t>
            </w:r>
            <w:r>
              <w:rPr>
                <w:rFonts w:ascii="宋体" w:hAnsi="宋体" w:cs="宋体"/>
                <w:kern w:val="0"/>
                <w:szCs w:val="21"/>
              </w:rPr>
              <w:t xml:space="preserve"> 16:9 </w:t>
            </w:r>
          </w:p>
          <w:p>
            <w:pPr>
              <w:widowControl/>
              <w:numPr>
                <w:ilvl w:val="0"/>
                <w:numId w:val="44"/>
              </w:numPr>
              <w:jc w:val="left"/>
              <w:textAlignment w:val="center"/>
              <w:rPr>
                <w:rFonts w:ascii="宋体" w:hAnsi="宋体" w:cs="宋体"/>
                <w:kern w:val="0"/>
                <w:szCs w:val="21"/>
              </w:rPr>
            </w:pPr>
            <w:r>
              <w:rPr>
                <w:rFonts w:hint="eastAsia" w:ascii="宋体" w:hAnsi="宋体" w:cs="宋体"/>
                <w:kern w:val="0"/>
                <w:szCs w:val="21"/>
              </w:rPr>
              <w:t>摄像头：高清摄像头</w:t>
            </w:r>
            <w:r>
              <w:rPr>
                <w:rFonts w:ascii="宋体" w:hAnsi="宋体" w:cs="宋体"/>
                <w:kern w:val="0"/>
                <w:szCs w:val="21"/>
              </w:rPr>
              <w:t xml:space="preserve"> </w:t>
            </w:r>
          </w:p>
          <w:p>
            <w:pPr>
              <w:widowControl/>
              <w:numPr>
                <w:ilvl w:val="0"/>
                <w:numId w:val="44"/>
              </w:numPr>
              <w:jc w:val="left"/>
              <w:textAlignment w:val="center"/>
              <w:rPr>
                <w:rFonts w:ascii="宋体" w:cs="宋体"/>
                <w:kern w:val="0"/>
                <w:szCs w:val="21"/>
              </w:rPr>
            </w:pPr>
            <w:r>
              <w:rPr>
                <w:rFonts w:hint="eastAsia" w:ascii="宋体" w:hAnsi="宋体" w:cs="宋体"/>
                <w:kern w:val="0"/>
                <w:szCs w:val="21"/>
              </w:rPr>
              <w:t>扬声器：内置扬声器</w:t>
            </w:r>
          </w:p>
          <w:p>
            <w:pPr>
              <w:widowControl/>
              <w:numPr>
                <w:ilvl w:val="0"/>
                <w:numId w:val="44"/>
              </w:numPr>
              <w:jc w:val="left"/>
              <w:textAlignment w:val="center"/>
              <w:rPr>
                <w:rFonts w:ascii="宋体" w:cs="宋体"/>
                <w:kern w:val="0"/>
                <w:szCs w:val="21"/>
              </w:rPr>
            </w:pPr>
            <w:r>
              <w:rPr>
                <w:rFonts w:hint="eastAsia" w:ascii="宋体" w:hAnsi="宋体" w:cs="宋体"/>
                <w:kern w:val="0"/>
                <w:szCs w:val="21"/>
              </w:rPr>
              <w:t>麦克风：内置阵列式麦克风</w:t>
            </w:r>
          </w:p>
          <w:p>
            <w:pPr>
              <w:widowControl/>
              <w:numPr>
                <w:ilvl w:val="0"/>
                <w:numId w:val="44"/>
              </w:numPr>
              <w:jc w:val="left"/>
              <w:textAlignment w:val="center"/>
              <w:rPr>
                <w:rFonts w:ascii="宋体" w:hAnsi="宋体" w:cs="宋体"/>
                <w:kern w:val="0"/>
                <w:szCs w:val="21"/>
              </w:rPr>
            </w:pPr>
            <w:r>
              <w:rPr>
                <w:rFonts w:hint="eastAsia" w:ascii="宋体" w:hAnsi="宋体" w:cs="宋体"/>
                <w:kern w:val="0"/>
                <w:szCs w:val="21"/>
              </w:rPr>
              <w:t>无线网卡：千兆网卡以及无线网卡</w:t>
            </w:r>
            <w:r>
              <w:rPr>
                <w:rFonts w:ascii="宋体" w:hAnsi="宋体" w:cs="宋体"/>
                <w:kern w:val="0"/>
                <w:szCs w:val="21"/>
              </w:rPr>
              <w:t xml:space="preserve"> </w:t>
            </w:r>
          </w:p>
          <w:p>
            <w:pPr>
              <w:widowControl/>
              <w:numPr>
                <w:ilvl w:val="0"/>
                <w:numId w:val="44"/>
              </w:numPr>
              <w:jc w:val="left"/>
              <w:textAlignment w:val="center"/>
              <w:rPr>
                <w:rFonts w:ascii="宋体" w:hAnsi="宋体" w:cs="宋体"/>
                <w:kern w:val="0"/>
                <w:szCs w:val="21"/>
              </w:rPr>
            </w:pPr>
            <w:r>
              <w:rPr>
                <w:rFonts w:hint="eastAsia" w:ascii="宋体" w:hAnsi="宋体" w:cs="宋体"/>
                <w:kern w:val="0"/>
                <w:szCs w:val="21"/>
              </w:rPr>
              <w:t>数据接口：</w:t>
            </w:r>
            <w:r>
              <w:rPr>
                <w:rFonts w:ascii="宋体" w:hAnsi="宋体" w:cs="宋体"/>
                <w:kern w:val="0"/>
                <w:szCs w:val="21"/>
              </w:rPr>
              <w:t>USB</w:t>
            </w:r>
            <w:r>
              <w:rPr>
                <w:rFonts w:hint="eastAsia" w:ascii="宋体" w:hAnsi="宋体" w:cs="宋体"/>
                <w:kern w:val="0"/>
                <w:szCs w:val="21"/>
              </w:rPr>
              <w:t>接口</w:t>
            </w:r>
            <w:r>
              <w:rPr>
                <w:rFonts w:ascii="宋体" w:hAnsi="宋体" w:cs="宋体"/>
                <w:kern w:val="0"/>
                <w:szCs w:val="21"/>
              </w:rPr>
              <w:t xml:space="preserve"> </w:t>
            </w:r>
          </w:p>
          <w:p>
            <w:pPr>
              <w:widowControl/>
              <w:numPr>
                <w:ilvl w:val="0"/>
                <w:numId w:val="44"/>
              </w:numPr>
              <w:jc w:val="left"/>
              <w:textAlignment w:val="center"/>
              <w:rPr>
                <w:rFonts w:ascii="宋体" w:cs="宋体"/>
                <w:szCs w:val="21"/>
              </w:rPr>
            </w:pPr>
            <w:r>
              <w:rPr>
                <w:rFonts w:hint="eastAsia" w:ascii="宋体" w:hAnsi="宋体" w:cs="宋体"/>
                <w:kern w:val="0"/>
                <w:szCs w:val="21"/>
              </w:rPr>
              <w:t>音频接口</w:t>
            </w:r>
            <w:r>
              <w:rPr>
                <w:rFonts w:ascii="宋体" w:hAnsi="宋体" w:cs="宋体"/>
                <w:kern w:val="0"/>
                <w:szCs w:val="21"/>
              </w:rPr>
              <w:t xml:space="preserve">: </w:t>
            </w:r>
            <w:r>
              <w:rPr>
                <w:rFonts w:hint="eastAsia" w:ascii="宋体" w:hAnsi="宋体" w:cs="宋体"/>
                <w:kern w:val="0"/>
                <w:szCs w:val="21"/>
              </w:rPr>
              <w:t>耳机输出</w:t>
            </w:r>
            <w:r>
              <w:rPr>
                <w:rFonts w:ascii="宋体" w:hAnsi="宋体" w:cs="宋体"/>
                <w:kern w:val="0"/>
                <w:szCs w:val="21"/>
              </w:rPr>
              <w:t>/</w:t>
            </w:r>
            <w:r>
              <w:rPr>
                <w:rFonts w:hint="eastAsia" w:ascii="宋体" w:hAnsi="宋体" w:cs="宋体"/>
                <w:kern w:val="0"/>
                <w:szCs w:val="21"/>
              </w:rPr>
              <w:t>麦克输入</w:t>
            </w:r>
            <w:r>
              <w:rPr>
                <w:rFonts w:ascii="宋体" w:hAnsi="宋体" w:cs="宋体"/>
                <w:kern w:val="0"/>
                <w:szCs w:val="21"/>
              </w:rPr>
              <w:t>Combo</w:t>
            </w:r>
            <w:r>
              <w:rPr>
                <w:rFonts w:hint="eastAsia" w:ascii="宋体" w:hAnsi="宋体" w:cs="宋体"/>
                <w:kern w:val="0"/>
                <w:szCs w:val="21"/>
              </w:rPr>
              <w:t>接口</w:t>
            </w:r>
          </w:p>
          <w:p>
            <w:pPr>
              <w:widowControl/>
              <w:numPr>
                <w:ilvl w:val="0"/>
                <w:numId w:val="44"/>
              </w:numPr>
              <w:jc w:val="left"/>
              <w:textAlignment w:val="center"/>
              <w:rPr>
                <w:rFonts w:ascii="宋体" w:cs="宋体"/>
                <w:szCs w:val="21"/>
              </w:rPr>
            </w:pPr>
            <w:r>
              <w:rPr>
                <w:rFonts w:hint="eastAsia" w:ascii="宋体" w:hAnsi="宋体" w:cs="宋体"/>
                <w:kern w:val="0"/>
                <w:szCs w:val="21"/>
              </w:rPr>
              <w:t>其他接口</w:t>
            </w:r>
            <w:r>
              <w:rPr>
                <w:rFonts w:ascii="宋体" w:hAnsi="宋体" w:cs="宋体"/>
                <w:kern w:val="0"/>
                <w:szCs w:val="21"/>
              </w:rPr>
              <w:t>: RJ45</w:t>
            </w:r>
            <w:r>
              <w:rPr>
                <w:rFonts w:hint="eastAsia" w:ascii="宋体" w:hAnsi="宋体" w:cs="宋体"/>
                <w:kern w:val="0"/>
                <w:szCs w:val="21"/>
              </w:rPr>
              <w:t>（网络接口），操作系统</w:t>
            </w:r>
            <w:r>
              <w:rPr>
                <w:rFonts w:ascii="宋体" w:hAnsi="宋体" w:cs="宋体"/>
                <w:kern w:val="0"/>
                <w:szCs w:val="21"/>
              </w:rPr>
              <w:t xml:space="preserve">: </w:t>
            </w:r>
            <w:r>
              <w:rPr>
                <w:rFonts w:hint="eastAsia" w:ascii="宋体" w:hAnsi="宋体" w:cs="宋体"/>
                <w:kern w:val="0"/>
                <w:szCs w:val="21"/>
              </w:rPr>
              <w:t>原厂预装</w:t>
            </w:r>
          </w:p>
        </w:tc>
        <w:tc>
          <w:tcPr>
            <w:tcW w:w="707" w:type="dxa"/>
            <w:vAlign w:val="center"/>
          </w:tcPr>
          <w:p>
            <w:pPr>
              <w:widowControl/>
              <w:jc w:val="center"/>
              <w:textAlignment w:val="center"/>
              <w:rPr>
                <w:rFonts w:ascii="宋体" w:cs="宋体"/>
                <w:szCs w:val="21"/>
              </w:rPr>
            </w:pPr>
            <w:r>
              <w:rPr>
                <w:rFonts w:ascii="宋体" w:hAnsi="宋体" w:cs="宋体"/>
                <w:kern w:val="0"/>
                <w:szCs w:val="21"/>
              </w:rPr>
              <w:t>4</w:t>
            </w:r>
          </w:p>
        </w:tc>
        <w:tc>
          <w:tcPr>
            <w:tcW w:w="750" w:type="dxa"/>
            <w:vAlign w:val="center"/>
          </w:tcPr>
          <w:p>
            <w:pPr>
              <w:widowControl/>
              <w:jc w:val="center"/>
              <w:textAlignment w:val="center"/>
              <w:rPr>
                <w:rFonts w:ascii="宋体" w:cs="宋体"/>
                <w:szCs w:val="21"/>
              </w:rPr>
            </w:pPr>
            <w:r>
              <w:rPr>
                <w:rFonts w:hint="eastAsia" w:ascii="宋体" w:hAnsi="宋体" w:cs="宋体"/>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57" w:type="dxa"/>
            <w:bottom w:w="85" w:type="dxa"/>
            <w:right w:w="57" w:type="dxa"/>
          </w:tblCellMar>
        </w:tblPrEx>
        <w:trPr>
          <w:trHeight w:val="1068" w:hRule="atLeast"/>
        </w:trPr>
        <w:tc>
          <w:tcPr>
            <w:tcW w:w="523" w:type="dxa"/>
            <w:vAlign w:val="center"/>
          </w:tcPr>
          <w:p>
            <w:pPr>
              <w:widowControl/>
              <w:jc w:val="center"/>
              <w:textAlignment w:val="center"/>
              <w:rPr>
                <w:rFonts w:ascii="宋体" w:cs="宋体"/>
                <w:szCs w:val="21"/>
              </w:rPr>
            </w:pPr>
            <w:r>
              <w:rPr>
                <w:rFonts w:ascii="宋体" w:hAnsi="宋体" w:cs="宋体"/>
                <w:kern w:val="0"/>
                <w:szCs w:val="21"/>
              </w:rPr>
              <w:t>5</w:t>
            </w:r>
          </w:p>
        </w:tc>
        <w:tc>
          <w:tcPr>
            <w:tcW w:w="1037" w:type="dxa"/>
            <w:vAlign w:val="center"/>
          </w:tcPr>
          <w:p>
            <w:pPr>
              <w:widowControl/>
              <w:jc w:val="center"/>
              <w:textAlignment w:val="center"/>
              <w:rPr>
                <w:rFonts w:ascii="宋体" w:cs="宋体"/>
                <w:szCs w:val="21"/>
              </w:rPr>
            </w:pPr>
            <w:r>
              <w:rPr>
                <w:rFonts w:hint="eastAsia" w:ascii="宋体" w:hAnsi="宋体" w:cs="宋体"/>
                <w:kern w:val="0"/>
                <w:szCs w:val="21"/>
              </w:rPr>
              <w:t>接入交换机</w:t>
            </w:r>
          </w:p>
        </w:tc>
        <w:tc>
          <w:tcPr>
            <w:tcW w:w="6390" w:type="dxa"/>
            <w:vAlign w:val="center"/>
          </w:tcPr>
          <w:p>
            <w:pPr>
              <w:widowControl/>
              <w:jc w:val="left"/>
              <w:textAlignment w:val="center"/>
              <w:rPr>
                <w:rFonts w:ascii="宋体" w:cs="宋体"/>
                <w:kern w:val="0"/>
                <w:szCs w:val="21"/>
              </w:rPr>
            </w:pPr>
            <w:r>
              <w:rPr>
                <w:rFonts w:ascii="宋体" w:hAnsi="宋体" w:cs="宋体"/>
                <w:kern w:val="0"/>
                <w:szCs w:val="21"/>
              </w:rPr>
              <w:t>L3</w:t>
            </w:r>
            <w:r>
              <w:rPr>
                <w:rFonts w:hint="eastAsia" w:ascii="宋体" w:hAnsi="宋体" w:cs="宋体"/>
                <w:kern w:val="0"/>
                <w:szCs w:val="21"/>
              </w:rPr>
              <w:t>以太网交换机主机，支持</w:t>
            </w:r>
            <w:r>
              <w:rPr>
                <w:rFonts w:ascii="宋体" w:hAnsi="宋体" w:cs="宋体"/>
                <w:kern w:val="0"/>
                <w:szCs w:val="21"/>
              </w:rPr>
              <w:t>28</w:t>
            </w:r>
            <w:r>
              <w:rPr>
                <w:rFonts w:hint="eastAsia" w:ascii="宋体" w:hAnsi="宋体" w:cs="宋体"/>
                <w:kern w:val="0"/>
                <w:szCs w:val="21"/>
              </w:rPr>
              <w:t>个</w:t>
            </w:r>
            <w:r>
              <w:rPr>
                <w:rFonts w:ascii="宋体" w:hAnsi="宋体" w:cs="宋体"/>
                <w:kern w:val="0"/>
                <w:szCs w:val="21"/>
              </w:rPr>
              <w:t>GE</w:t>
            </w:r>
            <w:r>
              <w:rPr>
                <w:rFonts w:hint="eastAsia" w:ascii="宋体" w:hAnsi="宋体" w:cs="宋体"/>
                <w:kern w:val="0"/>
                <w:szCs w:val="21"/>
              </w:rPr>
              <w:t>以太网端口（</w:t>
            </w:r>
            <w:r>
              <w:rPr>
                <w:rFonts w:ascii="宋体" w:hAnsi="宋体" w:cs="宋体"/>
                <w:kern w:val="0"/>
                <w:szCs w:val="21"/>
              </w:rPr>
              <w:t>4Combo</w:t>
            </w:r>
            <w:r>
              <w:rPr>
                <w:rFonts w:hint="eastAsia" w:ascii="宋体" w:hAnsi="宋体" w:cs="宋体"/>
                <w:kern w:val="0"/>
                <w:szCs w:val="21"/>
              </w:rPr>
              <w:t>）；</w:t>
            </w:r>
          </w:p>
          <w:p>
            <w:pPr>
              <w:widowControl/>
              <w:ind w:left="212" w:hanging="211" w:hangingChars="100"/>
              <w:jc w:val="left"/>
              <w:textAlignment w:val="center"/>
              <w:rPr>
                <w:rFonts w:ascii="宋体" w:hAnsi="宋体" w:cs="宋体"/>
                <w:kern w:val="0"/>
                <w:szCs w:val="21"/>
              </w:rPr>
            </w:pPr>
            <w:r>
              <w:rPr>
                <w:rFonts w:ascii="宋体" w:hAnsi="宋体" w:cs="宋体"/>
                <w:kern w:val="0"/>
                <w:szCs w:val="21"/>
              </w:rPr>
              <w:t>2</w:t>
            </w:r>
            <w:r>
              <w:rPr>
                <w:rFonts w:hint="eastAsia" w:ascii="宋体" w:hAnsi="宋体" w:cs="宋体"/>
                <w:kern w:val="0"/>
                <w:szCs w:val="21"/>
              </w:rPr>
              <w:t>个</w:t>
            </w:r>
            <w:r>
              <w:rPr>
                <w:rFonts w:ascii="宋体" w:hAnsi="宋体" w:cs="宋体"/>
                <w:kern w:val="0"/>
                <w:szCs w:val="21"/>
              </w:rPr>
              <w:t>SFP</w:t>
            </w:r>
            <w:r>
              <w:rPr>
                <w:rFonts w:hint="eastAsia" w:ascii="宋体" w:hAnsi="宋体" w:cs="宋体"/>
                <w:kern w:val="0"/>
                <w:szCs w:val="21"/>
              </w:rPr>
              <w:t>千兆端口，</w:t>
            </w:r>
            <w:r>
              <w:rPr>
                <w:rFonts w:ascii="宋体" w:hAnsi="宋体" w:cs="宋体"/>
                <w:kern w:val="0"/>
                <w:szCs w:val="21"/>
              </w:rPr>
              <w:t>2</w:t>
            </w:r>
            <w:r>
              <w:rPr>
                <w:rFonts w:hint="eastAsia" w:ascii="宋体" w:hAnsi="宋体" w:cs="宋体"/>
                <w:kern w:val="0"/>
                <w:szCs w:val="21"/>
              </w:rPr>
              <w:t>个</w:t>
            </w:r>
            <w:r>
              <w:rPr>
                <w:rFonts w:ascii="宋体" w:hAnsi="宋体" w:cs="宋体"/>
                <w:kern w:val="0"/>
                <w:szCs w:val="21"/>
              </w:rPr>
              <w:t>SFP+</w:t>
            </w:r>
            <w:r>
              <w:rPr>
                <w:rFonts w:hint="eastAsia" w:ascii="宋体" w:hAnsi="宋体" w:cs="宋体"/>
                <w:kern w:val="0"/>
                <w:szCs w:val="21"/>
              </w:rPr>
              <w:t>万兆端口，</w:t>
            </w:r>
            <w:r>
              <w:rPr>
                <w:rFonts w:ascii="宋体" w:hAnsi="宋体" w:cs="宋体"/>
                <w:kern w:val="0"/>
                <w:szCs w:val="21"/>
              </w:rPr>
              <w:t xml:space="preserve">2QSFP PLUS 40G </w:t>
            </w:r>
            <w:r>
              <w:rPr>
                <w:rFonts w:hint="eastAsia" w:ascii="宋体" w:hAnsi="宋体" w:cs="宋体"/>
                <w:kern w:val="0"/>
                <w:szCs w:val="21"/>
              </w:rPr>
              <w:t>端口；</w:t>
            </w:r>
            <w:r>
              <w:rPr>
                <w:rFonts w:ascii="宋体" w:hAnsi="宋体" w:cs="宋体"/>
                <w:kern w:val="0"/>
                <w:szCs w:val="21"/>
              </w:rPr>
              <w:t xml:space="preserve"> </w:t>
            </w:r>
          </w:p>
          <w:p>
            <w:pPr>
              <w:widowControl/>
              <w:jc w:val="left"/>
              <w:textAlignment w:val="center"/>
              <w:rPr>
                <w:rFonts w:ascii="宋体" w:cs="宋体"/>
                <w:kern w:val="0"/>
                <w:szCs w:val="21"/>
              </w:rPr>
            </w:pPr>
            <w:r>
              <w:rPr>
                <w:rFonts w:hint="eastAsia" w:ascii="宋体" w:hAnsi="宋体" w:cs="宋体"/>
                <w:kern w:val="0"/>
                <w:szCs w:val="21"/>
              </w:rPr>
              <w:t>背板带宽</w:t>
            </w:r>
            <w:r>
              <w:rPr>
                <w:rFonts w:ascii="宋体" w:hAnsi="宋体" w:cs="宋体"/>
                <w:kern w:val="0"/>
                <w:szCs w:val="21"/>
              </w:rPr>
              <w:t>598Gbps,</w:t>
            </w:r>
            <w:r>
              <w:rPr>
                <w:rFonts w:hint="eastAsia" w:ascii="宋体" w:hAnsi="宋体" w:cs="宋体"/>
                <w:kern w:val="0"/>
                <w:szCs w:val="21"/>
              </w:rPr>
              <w:t>包转发率</w:t>
            </w:r>
            <w:r>
              <w:rPr>
                <w:rFonts w:ascii="宋体" w:hAnsi="宋体" w:cs="宋体"/>
                <w:kern w:val="0"/>
                <w:szCs w:val="21"/>
              </w:rPr>
              <w:t>222Mpps</w:t>
            </w:r>
            <w:r>
              <w:rPr>
                <w:rFonts w:hint="eastAsia" w:ascii="宋体" w:hAnsi="宋体" w:cs="宋体"/>
                <w:kern w:val="0"/>
                <w:szCs w:val="21"/>
              </w:rPr>
              <w:t>。</w:t>
            </w:r>
          </w:p>
        </w:tc>
        <w:tc>
          <w:tcPr>
            <w:tcW w:w="707" w:type="dxa"/>
            <w:vAlign w:val="center"/>
          </w:tcPr>
          <w:p>
            <w:pPr>
              <w:widowControl/>
              <w:jc w:val="center"/>
              <w:textAlignment w:val="center"/>
              <w:rPr>
                <w:rFonts w:ascii="宋体" w:cs="宋体"/>
                <w:szCs w:val="21"/>
              </w:rPr>
            </w:pPr>
            <w:r>
              <w:rPr>
                <w:rFonts w:ascii="宋体" w:hAnsi="宋体" w:cs="宋体"/>
                <w:kern w:val="0"/>
                <w:szCs w:val="21"/>
              </w:rPr>
              <w:t>2</w:t>
            </w:r>
          </w:p>
        </w:tc>
        <w:tc>
          <w:tcPr>
            <w:tcW w:w="750" w:type="dxa"/>
            <w:vAlign w:val="center"/>
          </w:tcPr>
          <w:p>
            <w:pPr>
              <w:widowControl/>
              <w:jc w:val="center"/>
              <w:textAlignment w:val="center"/>
              <w:rPr>
                <w:rFonts w:ascii="宋体" w:cs="宋体"/>
                <w:szCs w:val="21"/>
              </w:rPr>
            </w:pPr>
            <w:r>
              <w:rPr>
                <w:rFonts w:hint="eastAsia" w:ascii="宋体" w:hAnsi="宋体" w:cs="宋体"/>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57" w:type="dxa"/>
            <w:bottom w:w="85" w:type="dxa"/>
            <w:right w:w="57" w:type="dxa"/>
          </w:tblCellMar>
        </w:tblPrEx>
        <w:trPr>
          <w:trHeight w:val="5054" w:hRule="atLeast"/>
        </w:trPr>
        <w:tc>
          <w:tcPr>
            <w:tcW w:w="523" w:type="dxa"/>
            <w:vAlign w:val="center"/>
          </w:tcPr>
          <w:p>
            <w:pPr>
              <w:widowControl/>
              <w:jc w:val="center"/>
              <w:textAlignment w:val="center"/>
              <w:rPr>
                <w:rFonts w:ascii="宋体" w:cs="宋体"/>
                <w:szCs w:val="21"/>
              </w:rPr>
            </w:pPr>
            <w:r>
              <w:rPr>
                <w:rFonts w:ascii="宋体" w:hAnsi="宋体" w:cs="宋体"/>
                <w:kern w:val="0"/>
                <w:szCs w:val="21"/>
              </w:rPr>
              <w:t>6</w:t>
            </w:r>
          </w:p>
        </w:tc>
        <w:tc>
          <w:tcPr>
            <w:tcW w:w="1037" w:type="dxa"/>
            <w:vAlign w:val="center"/>
          </w:tcPr>
          <w:p>
            <w:pPr>
              <w:widowControl/>
              <w:jc w:val="center"/>
              <w:textAlignment w:val="center"/>
              <w:rPr>
                <w:rFonts w:ascii="宋体" w:cs="宋体"/>
                <w:szCs w:val="21"/>
              </w:rPr>
            </w:pPr>
            <w:r>
              <w:rPr>
                <w:rFonts w:hint="eastAsia" w:ascii="宋体" w:hAnsi="宋体" w:cs="宋体"/>
                <w:kern w:val="0"/>
                <w:szCs w:val="21"/>
              </w:rPr>
              <w:t>服务器</w:t>
            </w:r>
          </w:p>
        </w:tc>
        <w:tc>
          <w:tcPr>
            <w:tcW w:w="6390" w:type="dxa"/>
            <w:vAlign w:val="center"/>
          </w:tcPr>
          <w:p>
            <w:pPr>
              <w:widowControl/>
              <w:numPr>
                <w:ilvl w:val="0"/>
                <w:numId w:val="45"/>
              </w:numPr>
              <w:jc w:val="left"/>
              <w:textAlignment w:val="center"/>
              <w:rPr>
                <w:rFonts w:ascii="宋体" w:cs="宋体"/>
                <w:szCs w:val="21"/>
              </w:rPr>
            </w:pPr>
            <w:r>
              <w:rPr>
                <w:rFonts w:hint="eastAsia" w:ascii="宋体" w:hAnsi="宋体" w:cs="宋体"/>
                <w:szCs w:val="21"/>
              </w:rPr>
              <w:t>机型结构：</w:t>
            </w:r>
            <w:r>
              <w:rPr>
                <w:rFonts w:ascii="宋体" w:hAnsi="宋体" w:cs="宋体"/>
                <w:szCs w:val="21"/>
              </w:rPr>
              <w:t>2U</w:t>
            </w:r>
            <w:r>
              <w:rPr>
                <w:rFonts w:hint="eastAsia" w:ascii="宋体" w:hAnsi="宋体" w:cs="宋体"/>
                <w:szCs w:val="21"/>
              </w:rPr>
              <w:t>机架式服务器</w:t>
            </w:r>
          </w:p>
          <w:p>
            <w:pPr>
              <w:widowControl/>
              <w:numPr>
                <w:ilvl w:val="0"/>
                <w:numId w:val="45"/>
              </w:numPr>
              <w:jc w:val="left"/>
              <w:textAlignment w:val="center"/>
              <w:rPr>
                <w:rFonts w:ascii="宋体" w:hAnsi="宋体" w:cs="宋体"/>
                <w:szCs w:val="21"/>
              </w:rPr>
            </w:pPr>
            <w:r>
              <w:rPr>
                <w:rFonts w:hint="eastAsia" w:ascii="宋体" w:hAnsi="宋体" w:cs="宋体"/>
                <w:szCs w:val="21"/>
              </w:rPr>
              <w:t>处理器：</w:t>
            </w:r>
            <w:r>
              <w:rPr>
                <w:rFonts w:ascii="宋体" w:hAnsi="宋体" w:cs="宋体"/>
                <w:szCs w:val="21"/>
              </w:rPr>
              <w:t>2</w:t>
            </w:r>
            <w:r>
              <w:rPr>
                <w:rFonts w:hint="eastAsia" w:ascii="宋体" w:hAnsi="宋体" w:cs="宋体"/>
                <w:szCs w:val="21"/>
              </w:rPr>
              <w:t>颗</w:t>
            </w:r>
            <w:r>
              <w:rPr>
                <w:rFonts w:ascii="宋体" w:hAnsi="宋体" w:cs="宋体"/>
                <w:szCs w:val="21"/>
              </w:rPr>
              <w:t>Intel E5-2620 v4</w:t>
            </w:r>
            <w:r>
              <w:rPr>
                <w:rFonts w:hint="eastAsia" w:ascii="宋体" w:hAnsi="宋体" w:cs="宋体"/>
                <w:szCs w:val="21"/>
              </w:rPr>
              <w:t>（</w:t>
            </w:r>
            <w:r>
              <w:rPr>
                <w:rFonts w:ascii="宋体" w:hAnsi="宋体" w:cs="宋体"/>
                <w:szCs w:val="21"/>
              </w:rPr>
              <w:t>2.1GHz/8c</w:t>
            </w:r>
            <w:r>
              <w:rPr>
                <w:rFonts w:hint="eastAsia" w:ascii="宋体" w:hAnsi="宋体" w:cs="宋体"/>
                <w:szCs w:val="21"/>
              </w:rPr>
              <w:t>）</w:t>
            </w:r>
            <w:r>
              <w:rPr>
                <w:rFonts w:ascii="宋体" w:hAnsi="宋体" w:cs="宋体"/>
                <w:szCs w:val="21"/>
              </w:rPr>
              <w:t>/8GT/20ML3;</w:t>
            </w:r>
          </w:p>
          <w:p>
            <w:pPr>
              <w:widowControl/>
              <w:numPr>
                <w:ilvl w:val="0"/>
                <w:numId w:val="45"/>
              </w:numPr>
              <w:jc w:val="left"/>
              <w:textAlignment w:val="center"/>
              <w:rPr>
                <w:rFonts w:ascii="宋体" w:cs="宋体"/>
                <w:szCs w:val="21"/>
              </w:rPr>
            </w:pPr>
            <w:r>
              <w:rPr>
                <w:rFonts w:hint="eastAsia" w:ascii="宋体" w:hAnsi="宋体" w:cs="宋体"/>
                <w:szCs w:val="21"/>
              </w:rPr>
              <w:t>主板：扩展槽双处理器：</w:t>
            </w:r>
            <w:r>
              <w:rPr>
                <w:rFonts w:ascii="宋体" w:hAnsi="宋体" w:cs="宋体"/>
                <w:szCs w:val="21"/>
              </w:rPr>
              <w:t>2</w:t>
            </w:r>
            <w:r>
              <w:rPr>
                <w:rFonts w:hint="eastAsia" w:ascii="宋体" w:hAnsi="宋体" w:cs="宋体"/>
                <w:szCs w:val="21"/>
              </w:rPr>
              <w:t>×</w:t>
            </w:r>
            <w:r>
              <w:rPr>
                <w:rFonts w:ascii="宋体" w:hAnsi="宋体" w:cs="宋体"/>
                <w:szCs w:val="21"/>
              </w:rPr>
              <w:t>PCI-e 3.0 FHHL x8</w:t>
            </w:r>
            <w:r>
              <w:rPr>
                <w:rFonts w:hint="eastAsia" w:ascii="宋体" w:hAnsi="宋体" w:cs="宋体"/>
                <w:szCs w:val="21"/>
              </w:rPr>
              <w:t>插槽</w:t>
            </w:r>
          </w:p>
          <w:p>
            <w:pPr>
              <w:widowControl/>
              <w:numPr>
                <w:ilvl w:val="0"/>
                <w:numId w:val="45"/>
              </w:numPr>
              <w:jc w:val="left"/>
              <w:textAlignment w:val="center"/>
              <w:rPr>
                <w:rFonts w:ascii="宋体" w:hAnsi="宋体" w:cs="宋体"/>
                <w:szCs w:val="21"/>
              </w:rPr>
            </w:pPr>
            <w:r>
              <w:rPr>
                <w:rFonts w:hint="eastAsia" w:ascii="宋体" w:hAnsi="宋体" w:cs="宋体"/>
                <w:szCs w:val="21"/>
              </w:rPr>
              <w:t>内存：</w:t>
            </w:r>
            <w:r>
              <w:rPr>
                <w:rFonts w:ascii="宋体" w:hAnsi="宋体" w:cs="宋体"/>
                <w:szCs w:val="21"/>
              </w:rPr>
              <w:t xml:space="preserve"> 4</w:t>
            </w:r>
            <w:r>
              <w:rPr>
                <w:rFonts w:hint="eastAsia" w:ascii="宋体" w:hAnsi="宋体" w:cs="宋体"/>
                <w:szCs w:val="21"/>
              </w:rPr>
              <w:t>根</w:t>
            </w:r>
            <w:r>
              <w:rPr>
                <w:rFonts w:ascii="宋体" w:hAnsi="宋体" w:cs="宋体"/>
                <w:szCs w:val="21"/>
              </w:rPr>
              <w:t>16G DDR4</w:t>
            </w:r>
            <w:r>
              <w:rPr>
                <w:rFonts w:hint="eastAsia" w:ascii="宋体" w:hAnsi="宋体" w:cs="宋体"/>
                <w:szCs w:val="21"/>
              </w:rPr>
              <w:t>内存</w:t>
            </w:r>
            <w:r>
              <w:rPr>
                <w:rFonts w:ascii="宋体" w:hAnsi="宋体" w:cs="宋体"/>
                <w:szCs w:val="21"/>
              </w:rPr>
              <w:t xml:space="preserve"> , 20</w:t>
            </w:r>
            <w:r>
              <w:rPr>
                <w:rFonts w:hint="eastAsia" w:ascii="宋体" w:hAnsi="宋体" w:cs="宋体"/>
                <w:szCs w:val="21"/>
              </w:rPr>
              <w:t>个内存插槽，支持高级内存纠错、内存镜像、内存热备等高级功能；</w:t>
            </w:r>
            <w:r>
              <w:rPr>
                <w:rFonts w:ascii="宋体" w:hAnsi="宋体" w:cs="宋体"/>
                <w:szCs w:val="21"/>
              </w:rPr>
              <w:t xml:space="preserve"> </w:t>
            </w:r>
          </w:p>
          <w:p>
            <w:pPr>
              <w:widowControl/>
              <w:numPr>
                <w:ilvl w:val="0"/>
                <w:numId w:val="45"/>
              </w:numPr>
              <w:jc w:val="left"/>
              <w:textAlignment w:val="center"/>
              <w:rPr>
                <w:rFonts w:ascii="宋体" w:hAnsi="宋体" w:cs="宋体"/>
                <w:szCs w:val="21"/>
              </w:rPr>
            </w:pPr>
            <w:r>
              <w:rPr>
                <w:rFonts w:hint="eastAsia" w:ascii="宋体" w:hAnsi="宋体" w:cs="宋体"/>
                <w:szCs w:val="21"/>
              </w:rPr>
              <w:t>硬盘：</w:t>
            </w:r>
            <w:r>
              <w:rPr>
                <w:rFonts w:ascii="宋体" w:hAnsi="宋体" w:cs="宋体"/>
                <w:szCs w:val="21"/>
              </w:rPr>
              <w:t xml:space="preserve"> 4</w:t>
            </w:r>
            <w:r>
              <w:rPr>
                <w:rFonts w:hint="eastAsia" w:ascii="宋体" w:hAnsi="宋体" w:cs="宋体"/>
                <w:szCs w:val="21"/>
              </w:rPr>
              <w:t>块</w:t>
            </w:r>
            <w:r>
              <w:rPr>
                <w:rFonts w:ascii="宋体" w:hAnsi="宋体" w:cs="宋体"/>
                <w:szCs w:val="21"/>
              </w:rPr>
              <w:t xml:space="preserve">600G </w:t>
            </w:r>
            <w:r>
              <w:rPr>
                <w:rFonts w:hint="eastAsia" w:ascii="宋体" w:hAnsi="宋体" w:cs="宋体"/>
                <w:szCs w:val="21"/>
              </w:rPr>
              <w:t>热插拔</w:t>
            </w:r>
            <w:r>
              <w:rPr>
                <w:rFonts w:ascii="宋体" w:hAnsi="宋体" w:cs="宋体"/>
                <w:szCs w:val="21"/>
              </w:rPr>
              <w:t xml:space="preserve">SAS </w:t>
            </w:r>
            <w:r>
              <w:rPr>
                <w:rFonts w:hint="eastAsia" w:ascii="宋体" w:hAnsi="宋体" w:cs="宋体"/>
                <w:szCs w:val="21"/>
              </w:rPr>
              <w:t>硬盘（</w:t>
            </w:r>
            <w:r>
              <w:rPr>
                <w:rFonts w:ascii="宋体" w:hAnsi="宋体" w:cs="宋体"/>
                <w:szCs w:val="21"/>
              </w:rPr>
              <w:t>1</w:t>
            </w:r>
            <w:r>
              <w:rPr>
                <w:rFonts w:hint="eastAsia" w:ascii="宋体" w:hAnsi="宋体" w:cs="宋体"/>
                <w:szCs w:val="21"/>
              </w:rPr>
              <w:t>万转）</w:t>
            </w:r>
            <w:r>
              <w:rPr>
                <w:rFonts w:ascii="宋体" w:hAnsi="宋体" w:cs="宋体"/>
                <w:szCs w:val="21"/>
              </w:rPr>
              <w:t>2.5</w:t>
            </w:r>
            <w:r>
              <w:rPr>
                <w:rFonts w:hint="eastAsia" w:ascii="宋体" w:hAnsi="宋体" w:cs="宋体"/>
                <w:szCs w:val="21"/>
              </w:rPr>
              <w:t>；</w:t>
            </w:r>
            <w:r>
              <w:rPr>
                <w:rFonts w:ascii="宋体" w:hAnsi="宋体" w:cs="宋体"/>
                <w:szCs w:val="21"/>
              </w:rPr>
              <w:t xml:space="preserve">  </w:t>
            </w:r>
            <w:r>
              <w:rPr>
                <w:rFonts w:hint="eastAsia" w:ascii="宋体" w:hAnsi="宋体" w:cs="宋体"/>
                <w:szCs w:val="21"/>
              </w:rPr>
              <w:t>最大支持</w:t>
            </w:r>
            <w:r>
              <w:rPr>
                <w:rFonts w:ascii="宋体" w:hAnsi="宋体" w:cs="宋体"/>
                <w:szCs w:val="21"/>
              </w:rPr>
              <w:t>24</w:t>
            </w:r>
            <w:r>
              <w:rPr>
                <w:rFonts w:hint="eastAsia" w:ascii="宋体" w:hAnsi="宋体" w:cs="宋体"/>
                <w:szCs w:val="21"/>
              </w:rPr>
              <w:t>个</w:t>
            </w:r>
            <w:r>
              <w:rPr>
                <w:rFonts w:ascii="宋体" w:hAnsi="宋体" w:cs="宋体"/>
                <w:szCs w:val="21"/>
              </w:rPr>
              <w:t>2.5</w:t>
            </w:r>
            <w:r>
              <w:rPr>
                <w:rFonts w:hint="eastAsia" w:ascii="宋体" w:hAnsi="宋体" w:cs="宋体"/>
                <w:szCs w:val="21"/>
              </w:rPr>
              <w:t>寸或</w:t>
            </w:r>
            <w:r>
              <w:rPr>
                <w:rFonts w:ascii="宋体" w:hAnsi="宋体" w:cs="宋体"/>
                <w:szCs w:val="21"/>
              </w:rPr>
              <w:t>12</w:t>
            </w:r>
            <w:r>
              <w:rPr>
                <w:rFonts w:hint="eastAsia" w:ascii="宋体" w:hAnsi="宋体" w:cs="宋体"/>
                <w:szCs w:val="21"/>
              </w:rPr>
              <w:t>个</w:t>
            </w:r>
            <w:r>
              <w:rPr>
                <w:rFonts w:ascii="宋体" w:hAnsi="宋体" w:cs="宋体"/>
                <w:szCs w:val="21"/>
              </w:rPr>
              <w:t>3.5</w:t>
            </w:r>
            <w:r>
              <w:rPr>
                <w:rFonts w:hint="eastAsia" w:ascii="宋体" w:hAnsi="宋体" w:cs="宋体"/>
                <w:szCs w:val="21"/>
              </w:rPr>
              <w:t>寸</w:t>
            </w:r>
            <w:r>
              <w:rPr>
                <w:rFonts w:ascii="宋体" w:hAnsi="宋体" w:cs="宋体"/>
                <w:szCs w:val="21"/>
              </w:rPr>
              <w:t>SAS</w:t>
            </w:r>
            <w:r>
              <w:rPr>
                <w:rFonts w:hint="eastAsia" w:ascii="宋体" w:hAnsi="宋体" w:cs="宋体"/>
                <w:szCs w:val="21"/>
              </w:rPr>
              <w:t>，</w:t>
            </w:r>
            <w:r>
              <w:rPr>
                <w:rFonts w:ascii="宋体" w:hAnsi="宋体" w:cs="宋体"/>
                <w:szCs w:val="21"/>
              </w:rPr>
              <w:t>SSD,SATA</w:t>
            </w:r>
            <w:r>
              <w:rPr>
                <w:rFonts w:hint="eastAsia" w:ascii="宋体" w:hAnsi="宋体" w:cs="宋体"/>
                <w:szCs w:val="21"/>
              </w:rPr>
              <w:t>硬盘，可后置</w:t>
            </w:r>
            <w:r>
              <w:rPr>
                <w:rFonts w:ascii="宋体" w:hAnsi="宋体" w:cs="宋体"/>
                <w:szCs w:val="21"/>
              </w:rPr>
              <w:t>2</w:t>
            </w:r>
            <w:r>
              <w:rPr>
                <w:rFonts w:hint="eastAsia" w:ascii="宋体" w:hAnsi="宋体" w:cs="宋体"/>
                <w:szCs w:val="21"/>
              </w:rPr>
              <w:t>小盘</w:t>
            </w:r>
            <w:r>
              <w:rPr>
                <w:rFonts w:ascii="宋体" w:hAnsi="宋体" w:cs="宋体"/>
                <w:szCs w:val="21"/>
              </w:rPr>
              <w:t xml:space="preserve"> </w:t>
            </w:r>
          </w:p>
          <w:p>
            <w:pPr>
              <w:widowControl/>
              <w:numPr>
                <w:ilvl w:val="0"/>
                <w:numId w:val="45"/>
              </w:numPr>
              <w:jc w:val="left"/>
              <w:textAlignment w:val="center"/>
              <w:rPr>
                <w:rFonts w:ascii="宋体" w:cs="宋体"/>
                <w:szCs w:val="21"/>
              </w:rPr>
            </w:pPr>
            <w:r>
              <w:rPr>
                <w:rFonts w:hint="eastAsia" w:ascii="宋体" w:hAnsi="宋体" w:cs="宋体"/>
                <w:szCs w:val="21"/>
              </w:rPr>
              <w:t>光驱</w:t>
            </w:r>
            <w:r>
              <w:rPr>
                <w:rFonts w:ascii="宋体" w:hAnsi="宋体" w:cs="宋体"/>
                <w:szCs w:val="21"/>
              </w:rPr>
              <w:t xml:space="preserve"> DVD</w:t>
            </w:r>
            <w:r>
              <w:rPr>
                <w:rFonts w:hint="eastAsia" w:ascii="宋体" w:hAnsi="宋体" w:cs="宋体"/>
                <w:szCs w:val="21"/>
              </w:rPr>
              <w:t>光驱</w:t>
            </w:r>
          </w:p>
          <w:p>
            <w:pPr>
              <w:widowControl/>
              <w:numPr>
                <w:ilvl w:val="0"/>
                <w:numId w:val="45"/>
              </w:numPr>
              <w:jc w:val="left"/>
              <w:textAlignment w:val="center"/>
              <w:rPr>
                <w:rFonts w:ascii="宋体" w:cs="宋体"/>
                <w:szCs w:val="21"/>
              </w:rPr>
            </w:pPr>
            <w:r>
              <w:rPr>
                <w:rFonts w:hint="eastAsia" w:ascii="宋体" w:hAnsi="宋体" w:cs="宋体"/>
                <w:szCs w:val="21"/>
              </w:rPr>
              <w:t>阵列控制器：</w:t>
            </w:r>
            <w:r>
              <w:rPr>
                <w:rFonts w:ascii="宋体" w:hAnsi="宋体" w:cs="宋体"/>
                <w:szCs w:val="21"/>
              </w:rPr>
              <w:t xml:space="preserve">RAID </w:t>
            </w:r>
            <w:r>
              <w:rPr>
                <w:rFonts w:hint="eastAsia" w:ascii="宋体" w:hAnsi="宋体" w:cs="宋体"/>
                <w:szCs w:val="21"/>
              </w:rPr>
              <w:t>标配</w:t>
            </w:r>
            <w:r>
              <w:rPr>
                <w:rFonts w:ascii="宋体" w:hAnsi="宋体" w:cs="宋体"/>
                <w:szCs w:val="21"/>
              </w:rPr>
              <w:t xml:space="preserve"> R720I</w:t>
            </w:r>
            <w:r>
              <w:rPr>
                <w:rFonts w:hint="eastAsia" w:ascii="宋体" w:hAnsi="宋体" w:cs="宋体"/>
                <w:szCs w:val="21"/>
              </w:rPr>
              <w:t>卡</w:t>
            </w:r>
            <w:r>
              <w:rPr>
                <w:rFonts w:ascii="宋体" w:hAnsi="宋体" w:cs="宋体"/>
                <w:szCs w:val="21"/>
              </w:rPr>
              <w:t xml:space="preserve"> </w:t>
            </w:r>
            <w:r>
              <w:rPr>
                <w:rFonts w:hint="eastAsia" w:ascii="宋体" w:hAnsi="宋体" w:cs="宋体"/>
                <w:szCs w:val="21"/>
              </w:rPr>
              <w:t>支持</w:t>
            </w:r>
            <w:r>
              <w:rPr>
                <w:rFonts w:ascii="宋体" w:hAnsi="宋体" w:cs="宋体"/>
                <w:szCs w:val="21"/>
              </w:rPr>
              <w:t>R0,1.5.10 4G</w:t>
            </w:r>
            <w:r>
              <w:rPr>
                <w:rFonts w:hint="eastAsia" w:ascii="宋体" w:hAnsi="宋体" w:cs="宋体"/>
                <w:szCs w:val="21"/>
              </w:rPr>
              <w:t>缓存掉电保护，支持</w:t>
            </w:r>
            <w:r>
              <w:rPr>
                <w:rFonts w:ascii="宋体" w:hAnsi="宋体" w:cs="宋体"/>
                <w:szCs w:val="21"/>
              </w:rPr>
              <w:t>12</w:t>
            </w:r>
            <w:r>
              <w:rPr>
                <w:rFonts w:hint="eastAsia" w:ascii="宋体" w:hAnsi="宋体" w:cs="宋体"/>
                <w:szCs w:val="21"/>
              </w:rPr>
              <w:t>块硬盘，</w:t>
            </w:r>
          </w:p>
          <w:p>
            <w:pPr>
              <w:widowControl/>
              <w:numPr>
                <w:ilvl w:val="0"/>
                <w:numId w:val="45"/>
              </w:numPr>
              <w:jc w:val="left"/>
              <w:textAlignment w:val="center"/>
              <w:rPr>
                <w:rFonts w:ascii="宋体" w:cs="宋体"/>
                <w:szCs w:val="21"/>
              </w:rPr>
            </w:pPr>
            <w:r>
              <w:rPr>
                <w:rFonts w:hint="eastAsia" w:ascii="宋体" w:hAnsi="宋体" w:cs="宋体"/>
                <w:szCs w:val="21"/>
              </w:rPr>
              <w:t>接口类型：</w:t>
            </w:r>
            <w:r>
              <w:rPr>
                <w:rFonts w:ascii="宋体" w:hAnsi="宋体" w:cs="宋体"/>
                <w:szCs w:val="21"/>
              </w:rPr>
              <w:t xml:space="preserve"> </w:t>
            </w:r>
            <w:r>
              <w:rPr>
                <w:rFonts w:hint="eastAsia" w:ascii="宋体" w:hAnsi="宋体" w:cs="宋体"/>
                <w:szCs w:val="21"/>
              </w:rPr>
              <w:t>标准接口</w:t>
            </w:r>
            <w:r>
              <w:rPr>
                <w:rFonts w:ascii="宋体" w:hAnsi="宋体" w:cs="宋体"/>
                <w:szCs w:val="21"/>
              </w:rPr>
              <w:t>1</w:t>
            </w:r>
            <w:r>
              <w:rPr>
                <w:rFonts w:hint="eastAsia" w:ascii="宋体" w:hAnsi="宋体" w:cs="宋体"/>
                <w:szCs w:val="21"/>
              </w:rPr>
              <w:t>×</w:t>
            </w:r>
            <w:r>
              <w:rPr>
                <w:rFonts w:ascii="宋体" w:hAnsi="宋体" w:cs="宋体"/>
                <w:szCs w:val="21"/>
              </w:rPr>
              <w:t>1Gb</w:t>
            </w:r>
            <w:r>
              <w:rPr>
                <w:rFonts w:hint="eastAsia" w:ascii="宋体" w:hAnsi="宋体" w:cs="宋体"/>
                <w:szCs w:val="21"/>
              </w:rPr>
              <w:t>独立网络管理端口，双千兆网卡，</w:t>
            </w:r>
            <w:r>
              <w:rPr>
                <w:rFonts w:ascii="宋体" w:hAnsi="宋体" w:cs="宋体"/>
                <w:szCs w:val="21"/>
              </w:rPr>
              <w:t>4</w:t>
            </w:r>
            <w:r>
              <w:rPr>
                <w:rFonts w:hint="eastAsia" w:ascii="宋体" w:hAnsi="宋体" w:cs="宋体"/>
                <w:szCs w:val="21"/>
              </w:rPr>
              <w:t>×</w:t>
            </w:r>
            <w:r>
              <w:rPr>
                <w:rFonts w:ascii="宋体" w:hAnsi="宋体" w:cs="宋体"/>
                <w:szCs w:val="21"/>
              </w:rPr>
              <w:t>USB</w:t>
            </w:r>
            <w:r>
              <w:rPr>
                <w:rFonts w:hint="eastAsia" w:ascii="宋体" w:hAnsi="宋体" w:cs="宋体"/>
                <w:szCs w:val="21"/>
              </w:rPr>
              <w:t>，</w:t>
            </w:r>
            <w:r>
              <w:rPr>
                <w:rFonts w:ascii="宋体" w:hAnsi="宋体" w:cs="宋体"/>
                <w:szCs w:val="21"/>
              </w:rPr>
              <w:t>1</w:t>
            </w:r>
            <w:r>
              <w:rPr>
                <w:rFonts w:hint="eastAsia" w:ascii="宋体" w:hAnsi="宋体" w:cs="宋体"/>
                <w:szCs w:val="21"/>
              </w:rPr>
              <w:t>×</w:t>
            </w:r>
            <w:r>
              <w:rPr>
                <w:rFonts w:ascii="宋体" w:hAnsi="宋体" w:cs="宋体"/>
                <w:szCs w:val="21"/>
              </w:rPr>
              <w:t>DP</w:t>
            </w:r>
            <w:r>
              <w:rPr>
                <w:rFonts w:hint="eastAsia" w:ascii="宋体" w:hAnsi="宋体" w:cs="宋体"/>
                <w:szCs w:val="21"/>
              </w:rPr>
              <w:t>前置；</w:t>
            </w:r>
            <w:r>
              <w:rPr>
                <w:rFonts w:ascii="宋体" w:hAnsi="宋体" w:cs="宋体"/>
                <w:szCs w:val="21"/>
              </w:rPr>
              <w:t>1</w:t>
            </w:r>
            <w:r>
              <w:rPr>
                <w:rFonts w:hint="eastAsia" w:ascii="宋体" w:hAnsi="宋体" w:cs="宋体"/>
                <w:szCs w:val="21"/>
              </w:rPr>
              <w:t>×</w:t>
            </w:r>
            <w:r>
              <w:rPr>
                <w:rFonts w:ascii="宋体" w:hAnsi="宋体" w:cs="宋体"/>
                <w:szCs w:val="21"/>
              </w:rPr>
              <w:t>VGA</w:t>
            </w:r>
            <w:r>
              <w:rPr>
                <w:rFonts w:hint="eastAsia" w:ascii="宋体" w:hAnsi="宋体" w:cs="宋体"/>
                <w:szCs w:val="21"/>
              </w:rPr>
              <w:t>后置；</w:t>
            </w:r>
            <w:r>
              <w:rPr>
                <w:rFonts w:ascii="宋体" w:hAnsi="宋体" w:cs="宋体"/>
                <w:szCs w:val="21"/>
              </w:rPr>
              <w:t>1</w:t>
            </w:r>
            <w:r>
              <w:rPr>
                <w:rFonts w:hint="eastAsia" w:ascii="宋体" w:hAnsi="宋体" w:cs="宋体"/>
                <w:szCs w:val="21"/>
              </w:rPr>
              <w:t>×串口后置</w:t>
            </w:r>
          </w:p>
          <w:p>
            <w:pPr>
              <w:widowControl/>
              <w:numPr>
                <w:ilvl w:val="0"/>
                <w:numId w:val="45"/>
              </w:numPr>
              <w:jc w:val="left"/>
              <w:textAlignment w:val="center"/>
              <w:rPr>
                <w:rFonts w:ascii="宋体" w:cs="宋体"/>
                <w:szCs w:val="21"/>
              </w:rPr>
            </w:pPr>
            <w:r>
              <w:rPr>
                <w:rFonts w:hint="eastAsia" w:ascii="宋体" w:hAnsi="宋体" w:cs="宋体"/>
                <w:szCs w:val="21"/>
              </w:rPr>
              <w:t>产品服务：厂家三年</w:t>
            </w:r>
            <w:r>
              <w:rPr>
                <w:rFonts w:ascii="宋体" w:hAnsi="宋体" w:cs="宋体"/>
                <w:szCs w:val="21"/>
              </w:rPr>
              <w:t>7*24</w:t>
            </w:r>
            <w:r>
              <w:rPr>
                <w:rFonts w:hint="eastAsia" w:ascii="宋体" w:hAnsi="宋体" w:cs="宋体"/>
                <w:szCs w:val="21"/>
              </w:rPr>
              <w:t>小时上门服务</w:t>
            </w:r>
          </w:p>
          <w:p>
            <w:pPr>
              <w:widowControl/>
              <w:numPr>
                <w:ilvl w:val="0"/>
                <w:numId w:val="45"/>
              </w:numPr>
              <w:jc w:val="left"/>
              <w:textAlignment w:val="center"/>
              <w:rPr>
                <w:rFonts w:ascii="宋体" w:cs="宋体"/>
                <w:szCs w:val="21"/>
              </w:rPr>
            </w:pPr>
            <w:r>
              <w:rPr>
                <w:rFonts w:hint="eastAsia" w:ascii="宋体" w:hAnsi="宋体" w:cs="宋体"/>
                <w:szCs w:val="21"/>
              </w:rPr>
              <w:t>电源：配置高效双电源。</w:t>
            </w:r>
          </w:p>
        </w:tc>
        <w:tc>
          <w:tcPr>
            <w:tcW w:w="707" w:type="dxa"/>
            <w:vAlign w:val="center"/>
          </w:tcPr>
          <w:p>
            <w:pPr>
              <w:widowControl/>
              <w:jc w:val="center"/>
              <w:textAlignment w:val="center"/>
              <w:rPr>
                <w:rFonts w:ascii="宋体" w:cs="宋体"/>
                <w:szCs w:val="21"/>
              </w:rPr>
            </w:pPr>
            <w:r>
              <w:rPr>
                <w:rFonts w:ascii="宋体" w:hAnsi="宋体" w:cs="宋体"/>
                <w:kern w:val="0"/>
                <w:szCs w:val="21"/>
              </w:rPr>
              <w:t>1</w:t>
            </w:r>
          </w:p>
        </w:tc>
        <w:tc>
          <w:tcPr>
            <w:tcW w:w="750" w:type="dxa"/>
            <w:vAlign w:val="center"/>
          </w:tcPr>
          <w:p>
            <w:pPr>
              <w:widowControl/>
              <w:jc w:val="center"/>
              <w:textAlignment w:val="center"/>
              <w:rPr>
                <w:rFonts w:ascii="宋体" w:cs="宋体"/>
                <w:szCs w:val="21"/>
              </w:rPr>
            </w:pPr>
            <w:r>
              <w:rPr>
                <w:rFonts w:hint="eastAsia" w:ascii="宋体" w:hAnsi="宋体" w:cs="宋体"/>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57" w:type="dxa"/>
            <w:bottom w:w="85" w:type="dxa"/>
            <w:right w:w="57" w:type="dxa"/>
          </w:tblCellMar>
        </w:tblPrEx>
        <w:trPr>
          <w:trHeight w:val="963" w:hRule="atLeast"/>
        </w:trPr>
        <w:tc>
          <w:tcPr>
            <w:tcW w:w="523" w:type="dxa"/>
            <w:vAlign w:val="center"/>
          </w:tcPr>
          <w:p>
            <w:pPr>
              <w:widowControl/>
              <w:jc w:val="center"/>
              <w:textAlignment w:val="center"/>
              <w:rPr>
                <w:rFonts w:ascii="宋体" w:cs="宋体"/>
                <w:szCs w:val="21"/>
              </w:rPr>
            </w:pPr>
            <w:r>
              <w:rPr>
                <w:rFonts w:ascii="宋体" w:hAnsi="宋体" w:cs="宋体"/>
                <w:kern w:val="0"/>
                <w:szCs w:val="21"/>
              </w:rPr>
              <w:t>7</w:t>
            </w:r>
          </w:p>
        </w:tc>
        <w:tc>
          <w:tcPr>
            <w:tcW w:w="1037" w:type="dxa"/>
            <w:vAlign w:val="center"/>
          </w:tcPr>
          <w:p>
            <w:pPr>
              <w:widowControl/>
              <w:jc w:val="center"/>
              <w:textAlignment w:val="center"/>
              <w:rPr>
                <w:rFonts w:ascii="宋体" w:cs="宋体"/>
                <w:szCs w:val="21"/>
              </w:rPr>
            </w:pPr>
            <w:r>
              <w:rPr>
                <w:rFonts w:hint="eastAsia" w:ascii="宋体" w:hAnsi="宋体" w:cs="宋体"/>
                <w:kern w:val="0"/>
                <w:szCs w:val="21"/>
              </w:rPr>
              <w:t>摄像机</w:t>
            </w:r>
          </w:p>
        </w:tc>
        <w:tc>
          <w:tcPr>
            <w:tcW w:w="6390" w:type="dxa"/>
            <w:vAlign w:val="center"/>
          </w:tcPr>
          <w:p>
            <w:pPr>
              <w:widowControl/>
              <w:jc w:val="left"/>
              <w:textAlignment w:val="center"/>
              <w:rPr>
                <w:rFonts w:ascii="宋体" w:hAnsi="宋体" w:cs="宋体"/>
                <w:kern w:val="0"/>
                <w:szCs w:val="21"/>
              </w:rPr>
            </w:pPr>
            <w:r>
              <w:rPr>
                <w:rFonts w:ascii="宋体" w:hAnsi="宋体" w:cs="宋体"/>
                <w:kern w:val="0"/>
                <w:szCs w:val="21"/>
              </w:rPr>
              <w:t>1600</w:t>
            </w:r>
            <w:r>
              <w:rPr>
                <w:rFonts w:hint="eastAsia" w:ascii="宋体" w:hAnsi="宋体" w:cs="宋体"/>
                <w:kern w:val="0"/>
                <w:szCs w:val="21"/>
              </w:rPr>
              <w:t>万及以上像素，高清摄像</w:t>
            </w:r>
            <w:r>
              <w:rPr>
                <w:rFonts w:ascii="宋体" w:hAnsi="宋体" w:cs="宋体"/>
                <w:kern w:val="0"/>
                <w:szCs w:val="21"/>
              </w:rPr>
              <w:t xml:space="preserve"> </w:t>
            </w:r>
            <w:r>
              <w:rPr>
                <w:rFonts w:hint="eastAsia" w:ascii="宋体" w:hAnsi="宋体" w:cs="宋体"/>
                <w:kern w:val="0"/>
                <w:szCs w:val="21"/>
              </w:rPr>
              <w:t>支持外接闪光灯，电子防抖</w:t>
            </w:r>
            <w:r>
              <w:rPr>
                <w:rFonts w:ascii="宋体" w:hAnsi="宋体" w:cs="宋体"/>
                <w:kern w:val="0"/>
                <w:szCs w:val="21"/>
              </w:rPr>
              <w:t xml:space="preserve">, </w:t>
            </w:r>
            <w:r>
              <w:rPr>
                <w:rFonts w:hint="eastAsia" w:ascii="宋体" w:hAnsi="宋体" w:cs="宋体"/>
                <w:kern w:val="0"/>
                <w:szCs w:val="21"/>
              </w:rPr>
              <w:t>电池类型</w:t>
            </w:r>
            <w:r>
              <w:rPr>
                <w:rFonts w:ascii="宋体" w:hAnsi="宋体" w:cs="宋体"/>
                <w:kern w:val="0"/>
                <w:szCs w:val="21"/>
              </w:rPr>
              <w:t xml:space="preserve">: </w:t>
            </w:r>
            <w:r>
              <w:rPr>
                <w:rFonts w:hint="eastAsia" w:ascii="宋体" w:hAnsi="宋体" w:cs="宋体"/>
                <w:kern w:val="0"/>
                <w:szCs w:val="21"/>
              </w:rPr>
              <w:t>锂电池</w:t>
            </w:r>
            <w:r>
              <w:rPr>
                <w:rFonts w:ascii="宋体" w:hAnsi="宋体" w:cs="宋体"/>
                <w:kern w:val="0"/>
                <w:szCs w:val="21"/>
              </w:rPr>
              <w:t>,</w:t>
            </w:r>
            <w:r>
              <w:rPr>
                <w:rFonts w:hint="eastAsia" w:ascii="宋体" w:hAnsi="宋体" w:cs="宋体"/>
                <w:kern w:val="0"/>
                <w:szCs w:val="21"/>
              </w:rPr>
              <w:t>单反画幅</w:t>
            </w:r>
            <w:r>
              <w:rPr>
                <w:rFonts w:ascii="宋体" w:hAnsi="宋体" w:cs="宋体"/>
                <w:kern w:val="0"/>
                <w:szCs w:val="21"/>
              </w:rPr>
              <w:t xml:space="preserve">: </w:t>
            </w:r>
            <w:r>
              <w:rPr>
                <w:rFonts w:hint="eastAsia" w:ascii="宋体" w:hAnsi="宋体" w:cs="宋体"/>
                <w:kern w:val="0"/>
                <w:szCs w:val="21"/>
              </w:rPr>
              <w:t>全画幅</w:t>
            </w:r>
            <w:r>
              <w:rPr>
                <w:rFonts w:ascii="宋体" w:hAnsi="宋体" w:cs="宋体"/>
                <w:kern w:val="0"/>
                <w:szCs w:val="21"/>
              </w:rPr>
              <w:t>,</w:t>
            </w:r>
            <w:r>
              <w:rPr>
                <w:rFonts w:hint="eastAsia" w:ascii="宋体" w:hAnsi="宋体" w:cs="宋体"/>
                <w:kern w:val="0"/>
                <w:szCs w:val="21"/>
              </w:rPr>
              <w:t>感光元件类型</w:t>
            </w:r>
            <w:r>
              <w:rPr>
                <w:rFonts w:ascii="宋体" w:hAnsi="宋体" w:cs="宋体"/>
                <w:kern w:val="0"/>
                <w:szCs w:val="21"/>
              </w:rPr>
              <w:t>: CMOS</w:t>
            </w:r>
          </w:p>
        </w:tc>
        <w:tc>
          <w:tcPr>
            <w:tcW w:w="707" w:type="dxa"/>
            <w:vAlign w:val="center"/>
          </w:tcPr>
          <w:p>
            <w:pPr>
              <w:widowControl/>
              <w:jc w:val="center"/>
              <w:textAlignment w:val="center"/>
              <w:rPr>
                <w:rFonts w:ascii="宋体" w:cs="宋体"/>
                <w:szCs w:val="21"/>
              </w:rPr>
            </w:pPr>
            <w:r>
              <w:rPr>
                <w:rFonts w:ascii="宋体" w:hAnsi="宋体" w:cs="宋体"/>
                <w:kern w:val="0"/>
                <w:szCs w:val="21"/>
              </w:rPr>
              <w:t>1</w:t>
            </w:r>
          </w:p>
        </w:tc>
        <w:tc>
          <w:tcPr>
            <w:tcW w:w="750" w:type="dxa"/>
            <w:vAlign w:val="center"/>
          </w:tcPr>
          <w:p>
            <w:pPr>
              <w:widowControl/>
              <w:jc w:val="center"/>
              <w:textAlignment w:val="center"/>
              <w:rPr>
                <w:rFonts w:ascii="宋体" w:cs="宋体"/>
                <w:szCs w:val="21"/>
              </w:rPr>
            </w:pPr>
            <w:r>
              <w:rPr>
                <w:rFonts w:hint="eastAsia" w:ascii="宋体" w:hAnsi="宋体" w:cs="宋体"/>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57" w:type="dxa"/>
            <w:bottom w:w="85" w:type="dxa"/>
            <w:right w:w="57" w:type="dxa"/>
          </w:tblCellMar>
        </w:tblPrEx>
        <w:trPr>
          <w:trHeight w:val="1212" w:hRule="atLeast"/>
        </w:trPr>
        <w:tc>
          <w:tcPr>
            <w:tcW w:w="523" w:type="dxa"/>
            <w:vAlign w:val="center"/>
          </w:tcPr>
          <w:p>
            <w:pPr>
              <w:widowControl/>
              <w:jc w:val="center"/>
              <w:textAlignment w:val="center"/>
              <w:rPr>
                <w:rFonts w:ascii="宋体" w:hAnsi="宋体" w:cs="宋体"/>
                <w:kern w:val="0"/>
                <w:szCs w:val="21"/>
              </w:rPr>
            </w:pPr>
            <w:r>
              <w:rPr>
                <w:rFonts w:ascii="宋体" w:hAnsi="宋体" w:cs="宋体"/>
                <w:kern w:val="0"/>
                <w:szCs w:val="21"/>
              </w:rPr>
              <w:t>8</w:t>
            </w:r>
          </w:p>
        </w:tc>
        <w:tc>
          <w:tcPr>
            <w:tcW w:w="1037" w:type="dxa"/>
            <w:vAlign w:val="center"/>
          </w:tcPr>
          <w:p>
            <w:pPr>
              <w:widowControl/>
              <w:jc w:val="center"/>
              <w:textAlignment w:val="center"/>
              <w:rPr>
                <w:rFonts w:ascii="宋体" w:cs="宋体"/>
                <w:kern w:val="0"/>
                <w:szCs w:val="21"/>
              </w:rPr>
            </w:pPr>
            <w:r>
              <w:rPr>
                <w:rFonts w:hint="eastAsia" w:ascii="宋体" w:hAnsi="宋体" w:cs="宋体"/>
                <w:kern w:val="0"/>
                <w:szCs w:val="21"/>
              </w:rPr>
              <w:t>照相机</w:t>
            </w:r>
          </w:p>
        </w:tc>
        <w:tc>
          <w:tcPr>
            <w:tcW w:w="6390" w:type="dxa"/>
            <w:vAlign w:val="center"/>
          </w:tcPr>
          <w:p>
            <w:pPr>
              <w:widowControl/>
              <w:jc w:val="left"/>
              <w:textAlignment w:val="center"/>
              <w:rPr>
                <w:rFonts w:ascii="宋体" w:cs="宋体"/>
                <w:kern w:val="0"/>
                <w:szCs w:val="21"/>
              </w:rPr>
            </w:pPr>
            <w:r>
              <w:rPr>
                <w:rFonts w:hint="eastAsia" w:ascii="宋体" w:hAnsi="宋体" w:cs="宋体"/>
                <w:kern w:val="0"/>
                <w:szCs w:val="21"/>
              </w:rPr>
              <w:t>像素：</w:t>
            </w:r>
            <w:r>
              <w:rPr>
                <w:rFonts w:ascii="宋体" w:hAnsi="宋体" w:cs="宋体"/>
                <w:kern w:val="0"/>
                <w:szCs w:val="21"/>
              </w:rPr>
              <w:t>2410</w:t>
            </w:r>
            <w:r>
              <w:rPr>
                <w:rFonts w:hint="eastAsia" w:ascii="宋体" w:hAnsi="宋体" w:cs="宋体"/>
                <w:kern w:val="0"/>
                <w:szCs w:val="21"/>
              </w:rPr>
              <w:t>万像素</w:t>
            </w:r>
          </w:p>
          <w:p>
            <w:pPr>
              <w:widowControl/>
              <w:jc w:val="left"/>
              <w:textAlignment w:val="center"/>
              <w:rPr>
                <w:rFonts w:ascii="宋体" w:hAnsi="宋体" w:cs="宋体"/>
                <w:kern w:val="0"/>
                <w:szCs w:val="21"/>
              </w:rPr>
            </w:pPr>
            <w:r>
              <w:rPr>
                <w:rFonts w:hint="eastAsia" w:ascii="宋体" w:hAnsi="宋体" w:cs="宋体"/>
                <w:kern w:val="0"/>
                <w:szCs w:val="21"/>
              </w:rPr>
              <w:t>尺寸（</w:t>
            </w:r>
            <w:r>
              <w:rPr>
                <w:rFonts w:ascii="宋体" w:hAnsi="宋体" w:cs="宋体"/>
                <w:kern w:val="0"/>
                <w:szCs w:val="21"/>
              </w:rPr>
              <w:t>mm</w:t>
            </w:r>
            <w:r>
              <w:rPr>
                <w:rFonts w:hint="eastAsia" w:ascii="宋体" w:hAnsi="宋体" w:cs="宋体"/>
                <w:kern w:val="0"/>
                <w:szCs w:val="21"/>
              </w:rPr>
              <w:t>）：</w:t>
            </w:r>
            <w:r>
              <w:rPr>
                <w:rFonts w:ascii="宋体" w:hAnsi="宋体" w:cs="宋体"/>
                <w:kern w:val="0"/>
                <w:szCs w:val="21"/>
              </w:rPr>
              <w:t>139/105.2/78.5mm</w:t>
            </w:r>
          </w:p>
          <w:p>
            <w:pPr>
              <w:widowControl/>
              <w:jc w:val="left"/>
              <w:textAlignment w:val="center"/>
              <w:rPr>
                <w:rFonts w:ascii="宋体" w:cs="宋体"/>
                <w:kern w:val="0"/>
                <w:szCs w:val="21"/>
              </w:rPr>
            </w:pPr>
            <w:r>
              <w:rPr>
                <w:rFonts w:hint="eastAsia" w:ascii="宋体" w:hAnsi="宋体" w:cs="宋体"/>
                <w:kern w:val="0"/>
                <w:szCs w:val="21"/>
              </w:rPr>
              <w:t>传感器类型</w:t>
            </w:r>
            <w:r>
              <w:rPr>
                <w:rFonts w:ascii="宋体" w:hAnsi="宋体" w:cs="宋体"/>
                <w:kern w:val="0"/>
                <w:szCs w:val="21"/>
              </w:rPr>
              <w:t>CMOS</w:t>
            </w:r>
            <w:r>
              <w:rPr>
                <w:rFonts w:hint="eastAsia" w:ascii="宋体" w:hAnsi="宋体" w:cs="宋体"/>
                <w:kern w:val="0"/>
                <w:szCs w:val="21"/>
              </w:rPr>
              <w:t>，传感器尺寸</w:t>
            </w:r>
            <w:r>
              <w:rPr>
                <w:rFonts w:ascii="宋体" w:hAnsi="宋体" w:cs="宋体"/>
                <w:kern w:val="0"/>
                <w:szCs w:val="21"/>
              </w:rPr>
              <w:t>APS</w:t>
            </w:r>
            <w:r>
              <w:rPr>
                <w:rFonts w:hint="eastAsia" w:ascii="宋体" w:hAnsi="宋体" w:cs="宋体"/>
                <w:kern w:val="0"/>
                <w:szCs w:val="21"/>
              </w:rPr>
              <w:t>画幅，中文</w:t>
            </w:r>
          </w:p>
          <w:p>
            <w:pPr>
              <w:widowControl/>
              <w:jc w:val="left"/>
              <w:textAlignment w:val="center"/>
              <w:rPr>
                <w:rFonts w:ascii="宋体" w:hAnsi="宋体" w:cs="宋体"/>
                <w:kern w:val="0"/>
                <w:szCs w:val="21"/>
              </w:rPr>
            </w:pPr>
            <w:r>
              <w:rPr>
                <w:rFonts w:hint="eastAsia" w:ascii="宋体" w:hAnsi="宋体" w:cs="宋体"/>
                <w:kern w:val="0"/>
                <w:szCs w:val="21"/>
              </w:rPr>
              <w:t>快门速度：</w:t>
            </w:r>
            <w:r>
              <w:rPr>
                <w:rFonts w:ascii="宋体" w:hAnsi="宋体" w:cs="宋体"/>
                <w:kern w:val="0"/>
                <w:szCs w:val="21"/>
              </w:rPr>
              <w:t>1/100</w:t>
            </w:r>
            <w:r>
              <w:rPr>
                <w:rFonts w:hint="eastAsia" w:ascii="宋体" w:hAnsi="宋体" w:cs="宋体"/>
                <w:kern w:val="0"/>
                <w:szCs w:val="21"/>
              </w:rPr>
              <w:t>秒、光圈值：</w:t>
            </w:r>
            <w:r>
              <w:rPr>
                <w:rFonts w:ascii="宋体" w:hAnsi="宋体" w:cs="宋体"/>
                <w:kern w:val="0"/>
                <w:szCs w:val="21"/>
              </w:rPr>
              <w:t>F3.2</w:t>
            </w:r>
          </w:p>
          <w:p>
            <w:pPr>
              <w:widowControl/>
              <w:jc w:val="left"/>
              <w:textAlignment w:val="center"/>
              <w:rPr>
                <w:rFonts w:ascii="宋体" w:cs="宋体"/>
                <w:kern w:val="0"/>
                <w:szCs w:val="21"/>
              </w:rPr>
            </w:pPr>
            <w:r>
              <w:rPr>
                <w:rFonts w:ascii="宋体" w:hAnsi="宋体" w:cs="宋体"/>
                <w:kern w:val="0"/>
                <w:szCs w:val="21"/>
              </w:rPr>
              <w:t>ISO</w:t>
            </w:r>
            <w:r>
              <w:rPr>
                <w:rFonts w:hint="eastAsia" w:ascii="宋体" w:hAnsi="宋体" w:cs="宋体"/>
                <w:kern w:val="0"/>
                <w:szCs w:val="21"/>
              </w:rPr>
              <w:t>光感度：</w:t>
            </w:r>
            <w:r>
              <w:rPr>
                <w:rFonts w:ascii="宋体" w:hAnsi="宋体" w:cs="宋体"/>
                <w:kern w:val="0"/>
                <w:szCs w:val="21"/>
              </w:rPr>
              <w:t xml:space="preserve">200  </w:t>
            </w:r>
            <w:r>
              <w:rPr>
                <w:rFonts w:hint="eastAsia" w:ascii="宋体" w:hAnsi="宋体" w:cs="宋体"/>
                <w:kern w:val="0"/>
                <w:szCs w:val="21"/>
              </w:rPr>
              <w:t>白平衡：自动</w:t>
            </w:r>
          </w:p>
          <w:p>
            <w:pPr>
              <w:widowControl/>
              <w:jc w:val="left"/>
              <w:textAlignment w:val="center"/>
              <w:rPr>
                <w:rFonts w:ascii="宋体" w:cs="宋体"/>
                <w:kern w:val="0"/>
                <w:szCs w:val="21"/>
              </w:rPr>
            </w:pPr>
            <w:r>
              <w:rPr>
                <w:rFonts w:hint="eastAsia" w:ascii="宋体" w:hAnsi="宋体" w:cs="宋体"/>
                <w:kern w:val="0"/>
                <w:szCs w:val="21"/>
              </w:rPr>
              <w:t>镜头：</w:t>
            </w:r>
            <w:r>
              <w:rPr>
                <w:rFonts w:ascii="宋体" w:hAnsi="宋体" w:cs="宋体"/>
                <w:kern w:val="0"/>
                <w:szCs w:val="21"/>
              </w:rPr>
              <w:t>EF-S 55mm  f/USM</w:t>
            </w:r>
            <w:r>
              <w:rPr>
                <w:rFonts w:hint="eastAsia" w:ascii="宋体" w:hAnsi="宋体" w:cs="宋体"/>
                <w:kern w:val="0"/>
                <w:szCs w:val="21"/>
              </w:rPr>
              <w:t>微距</w:t>
            </w:r>
          </w:p>
          <w:p>
            <w:pPr>
              <w:widowControl/>
              <w:jc w:val="left"/>
              <w:textAlignment w:val="center"/>
              <w:rPr>
                <w:rFonts w:ascii="宋体" w:cs="宋体"/>
                <w:kern w:val="0"/>
                <w:szCs w:val="21"/>
              </w:rPr>
            </w:pPr>
            <w:r>
              <w:rPr>
                <w:rFonts w:hint="eastAsia" w:ascii="宋体" w:hAnsi="宋体" w:cs="宋体"/>
                <w:kern w:val="0"/>
                <w:szCs w:val="21"/>
              </w:rPr>
              <w:t>多彩短片：</w:t>
            </w:r>
            <w:r>
              <w:rPr>
                <w:rFonts w:ascii="宋体" w:hAnsi="宋体" w:cs="宋体"/>
                <w:kern w:val="0"/>
                <w:szCs w:val="21"/>
              </w:rPr>
              <w:t>HDR</w:t>
            </w:r>
            <w:r>
              <w:rPr>
                <w:rFonts w:hint="eastAsia" w:ascii="宋体" w:hAnsi="宋体" w:cs="宋体"/>
                <w:kern w:val="0"/>
                <w:szCs w:val="21"/>
              </w:rPr>
              <w:t>短片</w:t>
            </w:r>
            <w:r>
              <w:rPr>
                <w:rFonts w:ascii="宋体" w:hAnsi="宋体" w:cs="宋体"/>
                <w:kern w:val="0"/>
                <w:szCs w:val="21"/>
              </w:rPr>
              <w:t>/MP4</w:t>
            </w:r>
            <w:r>
              <w:rPr>
                <w:rFonts w:hint="eastAsia" w:ascii="宋体" w:hAnsi="宋体" w:cs="宋体"/>
                <w:kern w:val="0"/>
                <w:szCs w:val="21"/>
              </w:rPr>
              <w:t>记录</w:t>
            </w:r>
          </w:p>
          <w:p>
            <w:pPr>
              <w:widowControl/>
              <w:jc w:val="left"/>
              <w:textAlignment w:val="center"/>
              <w:rPr>
                <w:rFonts w:ascii="宋体" w:hAnsi="宋体" w:cs="宋体"/>
                <w:kern w:val="0"/>
                <w:szCs w:val="21"/>
              </w:rPr>
            </w:pPr>
            <w:r>
              <w:rPr>
                <w:rFonts w:hint="eastAsia" w:ascii="宋体" w:hAnsi="宋体" w:cs="宋体"/>
                <w:kern w:val="0"/>
                <w:szCs w:val="21"/>
              </w:rPr>
              <w:t>长宽比：</w:t>
            </w:r>
            <w:r>
              <w:rPr>
                <w:rFonts w:ascii="宋体" w:hAnsi="宋体" w:cs="宋体"/>
                <w:kern w:val="0"/>
                <w:szCs w:val="21"/>
              </w:rPr>
              <w:t>3:2</w:t>
            </w:r>
          </w:p>
          <w:p>
            <w:pPr>
              <w:widowControl/>
              <w:jc w:val="left"/>
              <w:textAlignment w:val="center"/>
              <w:rPr>
                <w:rFonts w:ascii="宋体" w:cs="宋体"/>
                <w:kern w:val="0"/>
                <w:szCs w:val="21"/>
              </w:rPr>
            </w:pPr>
            <w:r>
              <w:rPr>
                <w:rFonts w:hint="eastAsia" w:ascii="宋体" w:hAnsi="宋体" w:cs="宋体"/>
                <w:kern w:val="0"/>
                <w:szCs w:val="21"/>
              </w:rPr>
              <w:t>配置高性能广角镜头一个</w:t>
            </w:r>
            <w:r>
              <w:rPr>
                <w:rFonts w:ascii="宋体" w:hAnsi="宋体" w:cs="宋体"/>
                <w:kern w:val="0"/>
                <w:szCs w:val="21"/>
              </w:rPr>
              <w:t>,</w:t>
            </w:r>
            <w:r>
              <w:rPr>
                <w:szCs w:val="21"/>
              </w:rPr>
              <w:t xml:space="preserve"> </w:t>
            </w:r>
            <w:r>
              <w:rPr>
                <w:rFonts w:hint="eastAsia" w:ascii="宋体" w:hAnsi="宋体" w:cs="宋体"/>
                <w:kern w:val="0"/>
                <w:szCs w:val="21"/>
              </w:rPr>
              <w:t>最小焦距≦</w:t>
            </w:r>
            <w:r>
              <w:rPr>
                <w:rFonts w:ascii="宋体" w:hAnsi="宋体" w:cs="宋体"/>
                <w:kern w:val="0"/>
                <w:szCs w:val="21"/>
              </w:rPr>
              <w:t>FE24mm</w:t>
            </w:r>
            <w:r>
              <w:rPr>
                <w:rFonts w:hint="eastAsia" w:ascii="宋体" w:hAnsi="宋体" w:cs="宋体"/>
                <w:kern w:val="0"/>
                <w:szCs w:val="21"/>
              </w:rPr>
              <w:t>；</w:t>
            </w:r>
          </w:p>
          <w:p>
            <w:pPr>
              <w:widowControl/>
              <w:jc w:val="left"/>
              <w:textAlignment w:val="center"/>
              <w:rPr>
                <w:rFonts w:ascii="宋体" w:cs="宋体"/>
                <w:kern w:val="0"/>
                <w:szCs w:val="21"/>
              </w:rPr>
            </w:pPr>
            <w:r>
              <w:rPr>
                <w:rFonts w:hint="eastAsia" w:ascii="宋体" w:hAnsi="宋体" w:cs="宋体"/>
                <w:kern w:val="0"/>
                <w:szCs w:val="21"/>
              </w:rPr>
              <w:t>光圈值≦</w:t>
            </w:r>
            <w:r>
              <w:rPr>
                <w:rFonts w:ascii="宋体" w:hAnsi="宋体" w:cs="宋体"/>
                <w:kern w:val="0"/>
                <w:szCs w:val="21"/>
              </w:rPr>
              <w:t>F2.8GM</w:t>
            </w:r>
            <w:r>
              <w:rPr>
                <w:rFonts w:hint="eastAsia" w:ascii="宋体" w:hAnsi="宋体" w:cs="宋体"/>
                <w:kern w:val="0"/>
                <w:szCs w:val="21"/>
              </w:rPr>
              <w:t>；</w:t>
            </w:r>
            <w:r>
              <w:rPr>
                <w:rFonts w:ascii="宋体" w:hAnsi="宋体" w:cs="宋体"/>
                <w:kern w:val="0"/>
                <w:szCs w:val="21"/>
              </w:rPr>
              <w:t>E</w:t>
            </w:r>
            <w:r>
              <w:rPr>
                <w:rFonts w:hint="eastAsia" w:ascii="宋体" w:hAnsi="宋体" w:cs="宋体"/>
                <w:kern w:val="0"/>
                <w:szCs w:val="21"/>
              </w:rPr>
              <w:t>卡口，</w:t>
            </w:r>
            <w:r>
              <w:rPr>
                <w:rFonts w:ascii="宋体" w:hAnsi="宋体" w:cs="宋体"/>
                <w:kern w:val="0"/>
                <w:szCs w:val="21"/>
              </w:rPr>
              <w:t>AF</w:t>
            </w:r>
            <w:r>
              <w:rPr>
                <w:rFonts w:hint="eastAsia" w:ascii="宋体" w:hAnsi="宋体" w:cs="宋体"/>
                <w:kern w:val="0"/>
                <w:szCs w:val="21"/>
              </w:rPr>
              <w:t>自动对焦，可与采购相机配套使用；</w:t>
            </w:r>
          </w:p>
        </w:tc>
        <w:tc>
          <w:tcPr>
            <w:tcW w:w="707" w:type="dxa"/>
            <w:vAlign w:val="center"/>
          </w:tcPr>
          <w:p>
            <w:pPr>
              <w:widowControl/>
              <w:jc w:val="center"/>
              <w:textAlignment w:val="center"/>
              <w:rPr>
                <w:rFonts w:ascii="宋体" w:hAnsi="宋体" w:cs="宋体"/>
                <w:kern w:val="0"/>
                <w:szCs w:val="21"/>
              </w:rPr>
            </w:pPr>
            <w:r>
              <w:rPr>
                <w:rFonts w:ascii="宋体" w:hAnsi="宋体" w:cs="宋体"/>
                <w:kern w:val="0"/>
                <w:szCs w:val="21"/>
              </w:rPr>
              <w:t>1</w:t>
            </w:r>
          </w:p>
        </w:tc>
        <w:tc>
          <w:tcPr>
            <w:tcW w:w="750" w:type="dxa"/>
            <w:vAlign w:val="center"/>
          </w:tcPr>
          <w:p>
            <w:pPr>
              <w:widowControl/>
              <w:jc w:val="center"/>
              <w:textAlignment w:val="center"/>
              <w:rPr>
                <w:rFonts w:ascii="宋体" w:cs="宋体"/>
                <w:kern w:val="0"/>
                <w:szCs w:val="21"/>
              </w:rPr>
            </w:pPr>
            <w:r>
              <w:rPr>
                <w:rFonts w:hint="eastAsia" w:ascii="宋体" w:hAnsi="宋体" w:cs="宋体"/>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57" w:type="dxa"/>
            <w:bottom w:w="85" w:type="dxa"/>
            <w:right w:w="57" w:type="dxa"/>
          </w:tblCellMar>
        </w:tblPrEx>
        <w:trPr>
          <w:trHeight w:val="1663" w:hRule="atLeast"/>
        </w:trPr>
        <w:tc>
          <w:tcPr>
            <w:tcW w:w="523" w:type="dxa"/>
            <w:vAlign w:val="center"/>
          </w:tcPr>
          <w:p>
            <w:pPr>
              <w:widowControl/>
              <w:jc w:val="center"/>
              <w:textAlignment w:val="center"/>
              <w:rPr>
                <w:rFonts w:ascii="宋体" w:cs="宋体"/>
                <w:szCs w:val="21"/>
              </w:rPr>
            </w:pPr>
            <w:r>
              <w:rPr>
                <w:rFonts w:ascii="宋体" w:hAnsi="宋体" w:cs="宋体"/>
                <w:kern w:val="0"/>
                <w:szCs w:val="21"/>
              </w:rPr>
              <w:t>9</w:t>
            </w:r>
          </w:p>
        </w:tc>
        <w:tc>
          <w:tcPr>
            <w:tcW w:w="1037" w:type="dxa"/>
            <w:vAlign w:val="center"/>
          </w:tcPr>
          <w:p>
            <w:pPr>
              <w:widowControl/>
              <w:jc w:val="center"/>
              <w:textAlignment w:val="center"/>
              <w:rPr>
                <w:rFonts w:ascii="宋体" w:cs="宋体"/>
                <w:szCs w:val="21"/>
              </w:rPr>
            </w:pPr>
            <w:r>
              <w:rPr>
                <w:rFonts w:hint="eastAsia" w:ascii="宋体" w:hAnsi="宋体" w:cs="宋体"/>
                <w:kern w:val="0"/>
                <w:szCs w:val="21"/>
              </w:rPr>
              <w:t>千兆防火墙</w:t>
            </w:r>
          </w:p>
        </w:tc>
        <w:tc>
          <w:tcPr>
            <w:tcW w:w="6390" w:type="dxa"/>
            <w:vAlign w:val="center"/>
          </w:tcPr>
          <w:p>
            <w:pPr>
              <w:widowControl/>
              <w:numPr>
                <w:ilvl w:val="0"/>
                <w:numId w:val="46"/>
              </w:numPr>
              <w:jc w:val="left"/>
              <w:textAlignment w:val="center"/>
              <w:rPr>
                <w:rFonts w:ascii="宋体" w:cs="宋体"/>
                <w:szCs w:val="21"/>
              </w:rPr>
            </w:pPr>
            <w:r>
              <w:rPr>
                <w:rFonts w:hint="eastAsia" w:ascii="宋体" w:hAnsi="宋体" w:cs="宋体"/>
                <w:szCs w:val="21"/>
              </w:rPr>
              <w:t>配置</w:t>
            </w:r>
            <w:r>
              <w:rPr>
                <w:rFonts w:ascii="宋体" w:hAnsi="宋体" w:cs="宋体"/>
                <w:szCs w:val="21"/>
              </w:rPr>
              <w:t>6</w:t>
            </w:r>
            <w:r>
              <w:rPr>
                <w:rFonts w:hint="eastAsia" w:ascii="宋体" w:hAnsi="宋体" w:cs="宋体"/>
                <w:szCs w:val="21"/>
              </w:rPr>
              <w:t>个</w:t>
            </w:r>
            <w:r>
              <w:rPr>
                <w:rFonts w:ascii="宋体" w:hAnsi="宋体" w:cs="宋体"/>
                <w:szCs w:val="21"/>
              </w:rPr>
              <w:t>10/100/1000M</w:t>
            </w:r>
            <w:r>
              <w:rPr>
                <w:rFonts w:hint="eastAsia" w:ascii="宋体" w:hAnsi="宋体" w:cs="宋体"/>
                <w:szCs w:val="21"/>
              </w:rPr>
              <w:t>自适应电口，</w:t>
            </w:r>
            <w:r>
              <w:rPr>
                <w:rFonts w:ascii="宋体" w:hAnsi="宋体" w:cs="宋体"/>
                <w:szCs w:val="21"/>
              </w:rPr>
              <w:t>8</w:t>
            </w:r>
            <w:r>
              <w:rPr>
                <w:rFonts w:hint="eastAsia" w:ascii="宋体" w:hAnsi="宋体" w:cs="宋体"/>
                <w:szCs w:val="21"/>
              </w:rPr>
              <w:t>个</w:t>
            </w:r>
            <w:r>
              <w:rPr>
                <w:rFonts w:ascii="宋体" w:hAnsi="宋体" w:cs="宋体"/>
                <w:szCs w:val="21"/>
              </w:rPr>
              <w:t>SFP</w:t>
            </w:r>
            <w:r>
              <w:rPr>
                <w:rFonts w:hint="eastAsia" w:ascii="宋体" w:hAnsi="宋体" w:cs="宋体"/>
                <w:szCs w:val="21"/>
              </w:rPr>
              <w:t>接口，标准</w:t>
            </w:r>
            <w:r>
              <w:rPr>
                <w:rFonts w:ascii="宋体" w:hAnsi="宋体" w:cs="宋体"/>
                <w:szCs w:val="21"/>
              </w:rPr>
              <w:t>2U</w:t>
            </w:r>
            <w:r>
              <w:rPr>
                <w:rFonts w:hint="eastAsia" w:ascii="宋体" w:hAnsi="宋体" w:cs="宋体"/>
                <w:szCs w:val="21"/>
              </w:rPr>
              <w:t>机箱，</w:t>
            </w:r>
            <w:r>
              <w:rPr>
                <w:rFonts w:ascii="宋体" w:hAnsi="宋体" w:cs="宋体"/>
                <w:szCs w:val="21"/>
              </w:rPr>
              <w:t>1</w:t>
            </w:r>
            <w:r>
              <w:rPr>
                <w:rFonts w:hint="eastAsia" w:ascii="宋体" w:hAnsi="宋体" w:cs="宋体"/>
                <w:szCs w:val="21"/>
              </w:rPr>
              <w:t>个</w:t>
            </w:r>
            <w:r>
              <w:rPr>
                <w:rFonts w:ascii="宋体" w:hAnsi="宋体" w:cs="宋体"/>
                <w:szCs w:val="21"/>
              </w:rPr>
              <w:t>Console</w:t>
            </w:r>
            <w:r>
              <w:rPr>
                <w:rFonts w:hint="eastAsia" w:ascii="宋体" w:hAnsi="宋体" w:cs="宋体"/>
                <w:szCs w:val="21"/>
              </w:rPr>
              <w:t>口，</w:t>
            </w:r>
            <w:r>
              <w:rPr>
                <w:rFonts w:ascii="宋体" w:hAnsi="宋体" w:cs="宋体"/>
                <w:szCs w:val="21"/>
              </w:rPr>
              <w:t>2</w:t>
            </w:r>
            <w:r>
              <w:rPr>
                <w:rFonts w:hint="eastAsia" w:ascii="宋体" w:hAnsi="宋体" w:cs="宋体"/>
                <w:szCs w:val="21"/>
              </w:rPr>
              <w:t>个</w:t>
            </w:r>
            <w:r>
              <w:rPr>
                <w:rFonts w:ascii="宋体" w:hAnsi="宋体" w:cs="宋体"/>
                <w:szCs w:val="21"/>
              </w:rPr>
              <w:t>USB</w:t>
            </w:r>
            <w:r>
              <w:rPr>
                <w:rFonts w:hint="eastAsia" w:ascii="宋体" w:hAnsi="宋体" w:cs="宋体"/>
                <w:szCs w:val="21"/>
              </w:rPr>
              <w:t>口，支持液晶屏显示；</w:t>
            </w:r>
          </w:p>
          <w:p>
            <w:pPr>
              <w:widowControl/>
              <w:numPr>
                <w:ilvl w:val="0"/>
                <w:numId w:val="46"/>
              </w:numPr>
              <w:jc w:val="left"/>
              <w:textAlignment w:val="center"/>
              <w:rPr>
                <w:rFonts w:ascii="宋体" w:cs="宋体"/>
                <w:szCs w:val="21"/>
              </w:rPr>
            </w:pPr>
            <w:r>
              <w:rPr>
                <w:rFonts w:hint="eastAsia" w:ascii="宋体" w:hAnsi="宋体" w:cs="宋体"/>
                <w:szCs w:val="21"/>
              </w:rPr>
              <w:t>整机吞吐率≥</w:t>
            </w:r>
            <w:r>
              <w:rPr>
                <w:rFonts w:ascii="宋体" w:hAnsi="宋体" w:cs="宋体"/>
                <w:szCs w:val="21"/>
              </w:rPr>
              <w:t>20G</w:t>
            </w:r>
            <w:r>
              <w:rPr>
                <w:rFonts w:hint="eastAsia" w:ascii="宋体" w:hAnsi="宋体" w:cs="宋体"/>
                <w:szCs w:val="21"/>
              </w:rPr>
              <w:t>；并发连接数≥</w:t>
            </w:r>
            <w:r>
              <w:rPr>
                <w:rFonts w:ascii="宋体" w:hAnsi="宋体" w:cs="宋体"/>
                <w:szCs w:val="21"/>
              </w:rPr>
              <w:t>300</w:t>
            </w:r>
            <w:r>
              <w:rPr>
                <w:rFonts w:hint="eastAsia" w:ascii="宋体" w:hAnsi="宋体" w:cs="宋体"/>
                <w:szCs w:val="21"/>
              </w:rPr>
              <w:t>万；</w:t>
            </w:r>
            <w:r>
              <w:rPr>
                <w:rFonts w:ascii="宋体" w:hAnsi="宋体" w:cs="宋体"/>
                <w:szCs w:val="21"/>
              </w:rPr>
              <w:t xml:space="preserve"> </w:t>
            </w:r>
            <w:r>
              <w:rPr>
                <w:rFonts w:hint="eastAsia" w:ascii="宋体" w:hAnsi="宋体" w:cs="宋体"/>
                <w:szCs w:val="21"/>
              </w:rPr>
              <w:t>每秒新建连接数≥</w:t>
            </w:r>
            <w:r>
              <w:rPr>
                <w:rFonts w:ascii="宋体" w:hAnsi="宋体" w:cs="宋体"/>
                <w:szCs w:val="21"/>
              </w:rPr>
              <w:t>22</w:t>
            </w:r>
            <w:r>
              <w:rPr>
                <w:rFonts w:hint="eastAsia" w:ascii="宋体" w:hAnsi="宋体" w:cs="宋体"/>
                <w:szCs w:val="21"/>
              </w:rPr>
              <w:t>万</w:t>
            </w:r>
            <w:r>
              <w:rPr>
                <w:rFonts w:ascii="宋体" w:hAnsi="宋体" w:cs="宋体"/>
                <w:szCs w:val="21"/>
              </w:rPr>
              <w:t>/</w:t>
            </w:r>
            <w:r>
              <w:rPr>
                <w:rFonts w:hint="eastAsia" w:ascii="宋体" w:hAnsi="宋体" w:cs="宋体"/>
                <w:szCs w:val="21"/>
              </w:rPr>
              <w:t>秒；</w:t>
            </w:r>
          </w:p>
          <w:p>
            <w:pPr>
              <w:widowControl/>
              <w:numPr>
                <w:ilvl w:val="0"/>
                <w:numId w:val="46"/>
              </w:numPr>
              <w:jc w:val="left"/>
              <w:textAlignment w:val="center"/>
              <w:rPr>
                <w:rFonts w:ascii="宋体" w:cs="宋体"/>
                <w:szCs w:val="21"/>
              </w:rPr>
            </w:pPr>
            <w:r>
              <w:rPr>
                <w:rFonts w:hint="eastAsia" w:ascii="宋体" w:hAnsi="宋体" w:cs="宋体"/>
                <w:szCs w:val="21"/>
              </w:rPr>
              <w:t>★产品支持路由、透明、交换、旁路以及混合模式接入，满足复杂应用环境的接入需求；支持聚合模式（</w:t>
            </w:r>
            <w:r>
              <w:rPr>
                <w:rFonts w:ascii="宋体" w:hAnsi="宋体" w:cs="宋体"/>
                <w:szCs w:val="21"/>
              </w:rPr>
              <w:t>Channel</w:t>
            </w:r>
            <w:r>
              <w:rPr>
                <w:rFonts w:hint="eastAsia" w:ascii="宋体" w:hAnsi="宋体" w:cs="宋体"/>
                <w:szCs w:val="21"/>
              </w:rPr>
              <w:t>模式）支持三种：轮询、热备、</w:t>
            </w:r>
            <w:r>
              <w:rPr>
                <w:rFonts w:ascii="宋体" w:hAnsi="宋体" w:cs="宋体"/>
                <w:szCs w:val="21"/>
              </w:rPr>
              <w:t>802.3ad802.3ad</w:t>
            </w:r>
            <w:r>
              <w:rPr>
                <w:rFonts w:hint="eastAsia" w:ascii="宋体" w:hAnsi="宋体" w:cs="宋体"/>
                <w:szCs w:val="21"/>
              </w:rPr>
              <w:t>方式支持</w:t>
            </w:r>
            <w:r>
              <w:rPr>
                <w:rFonts w:ascii="宋体" w:hAnsi="宋体" w:cs="宋体"/>
                <w:szCs w:val="21"/>
              </w:rPr>
              <w:t>3</w:t>
            </w:r>
            <w:r>
              <w:rPr>
                <w:rFonts w:hint="eastAsia" w:ascii="宋体" w:hAnsi="宋体" w:cs="宋体"/>
                <w:szCs w:val="21"/>
              </w:rPr>
              <w:t>种负载算法：根据源目的</w:t>
            </w:r>
            <w:r>
              <w:rPr>
                <w:rFonts w:ascii="宋体" w:hAnsi="宋体" w:cs="宋体"/>
                <w:szCs w:val="21"/>
              </w:rPr>
              <w:t>mac</w:t>
            </w:r>
            <w:r>
              <w:rPr>
                <w:rFonts w:hint="eastAsia" w:ascii="宋体" w:hAnsi="宋体" w:cs="宋体"/>
                <w:szCs w:val="21"/>
              </w:rPr>
              <w:t>组合、根据</w:t>
            </w:r>
            <w:r>
              <w:rPr>
                <w:rFonts w:ascii="宋体" w:hAnsi="宋体" w:cs="宋体"/>
                <w:szCs w:val="21"/>
              </w:rPr>
              <w:t>mac</w:t>
            </w:r>
            <w:r>
              <w:rPr>
                <w:rFonts w:hint="eastAsia" w:ascii="宋体" w:hAnsi="宋体" w:cs="宋体"/>
                <w:szCs w:val="21"/>
              </w:rPr>
              <w:t>和</w:t>
            </w:r>
            <w:r>
              <w:rPr>
                <w:rFonts w:ascii="宋体" w:hAnsi="宋体" w:cs="宋体"/>
                <w:szCs w:val="21"/>
              </w:rPr>
              <w:t>ip</w:t>
            </w:r>
            <w:r>
              <w:rPr>
                <w:rFonts w:hint="eastAsia" w:ascii="宋体" w:hAnsi="宋体" w:cs="宋体"/>
                <w:szCs w:val="21"/>
              </w:rPr>
              <w:t>组合、根据</w:t>
            </w:r>
            <w:r>
              <w:rPr>
                <w:rFonts w:ascii="宋体" w:hAnsi="宋体" w:cs="宋体"/>
                <w:szCs w:val="21"/>
              </w:rPr>
              <w:t>ip</w:t>
            </w:r>
            <w:r>
              <w:rPr>
                <w:rFonts w:hint="eastAsia" w:ascii="宋体" w:hAnsi="宋体" w:cs="宋体"/>
                <w:szCs w:val="21"/>
              </w:rPr>
              <w:t>和</w:t>
            </w:r>
            <w:r>
              <w:rPr>
                <w:rFonts w:ascii="宋体" w:hAnsi="宋体" w:cs="宋体"/>
                <w:szCs w:val="21"/>
              </w:rPr>
              <w:t>TCP/UDP</w:t>
            </w:r>
            <w:r>
              <w:rPr>
                <w:rFonts w:hint="eastAsia" w:ascii="宋体" w:hAnsi="宋体" w:cs="宋体"/>
                <w:szCs w:val="21"/>
              </w:rPr>
              <w:t>端口组合；</w:t>
            </w:r>
          </w:p>
          <w:p>
            <w:pPr>
              <w:widowControl/>
              <w:numPr>
                <w:ilvl w:val="0"/>
                <w:numId w:val="46"/>
              </w:numPr>
              <w:jc w:val="left"/>
              <w:textAlignment w:val="center"/>
              <w:rPr>
                <w:rFonts w:ascii="宋体" w:cs="宋体"/>
                <w:szCs w:val="21"/>
              </w:rPr>
            </w:pPr>
            <w:r>
              <w:rPr>
                <w:rFonts w:hint="eastAsia" w:ascii="宋体" w:hAnsi="宋体" w:cs="宋体"/>
                <w:szCs w:val="21"/>
              </w:rPr>
              <w:t>支持使用命令对策略路由默认优先级进行调整；</w:t>
            </w:r>
          </w:p>
          <w:p>
            <w:pPr>
              <w:widowControl/>
              <w:numPr>
                <w:ilvl w:val="0"/>
                <w:numId w:val="46"/>
              </w:numPr>
              <w:jc w:val="left"/>
              <w:textAlignment w:val="center"/>
              <w:rPr>
                <w:rFonts w:ascii="宋体" w:cs="宋体"/>
                <w:szCs w:val="21"/>
              </w:rPr>
            </w:pPr>
            <w:r>
              <w:rPr>
                <w:rFonts w:hint="eastAsia" w:ascii="宋体" w:hAnsi="宋体" w:cs="宋体"/>
                <w:szCs w:val="21"/>
              </w:rPr>
              <w:t>支持基于权重的路由负载均衡，算法支持：轮循、源地址</w:t>
            </w:r>
            <w:r>
              <w:rPr>
                <w:rFonts w:ascii="宋体" w:hAnsi="宋体" w:cs="宋体"/>
                <w:szCs w:val="21"/>
              </w:rPr>
              <w:t>HASH</w:t>
            </w:r>
            <w:r>
              <w:rPr>
                <w:rFonts w:hint="eastAsia" w:ascii="宋体" w:hAnsi="宋体" w:cs="宋体"/>
                <w:szCs w:val="21"/>
              </w:rPr>
              <w:t>、源目的地址</w:t>
            </w:r>
            <w:r>
              <w:rPr>
                <w:rFonts w:ascii="宋体" w:hAnsi="宋体" w:cs="宋体"/>
                <w:szCs w:val="21"/>
              </w:rPr>
              <w:t>HASH</w:t>
            </w:r>
            <w:r>
              <w:rPr>
                <w:rFonts w:hint="eastAsia" w:ascii="宋体" w:hAnsi="宋体" w:cs="宋体"/>
                <w:szCs w:val="21"/>
              </w:rPr>
              <w:t>；</w:t>
            </w:r>
          </w:p>
          <w:p>
            <w:pPr>
              <w:widowControl/>
              <w:numPr>
                <w:ilvl w:val="0"/>
                <w:numId w:val="46"/>
              </w:numPr>
              <w:jc w:val="left"/>
              <w:textAlignment w:val="center"/>
              <w:rPr>
                <w:rFonts w:ascii="宋体" w:cs="宋体"/>
                <w:szCs w:val="21"/>
              </w:rPr>
            </w:pPr>
            <w:r>
              <w:rPr>
                <w:rFonts w:hint="eastAsia" w:ascii="宋体" w:hAnsi="宋体" w:cs="宋体"/>
                <w:szCs w:val="21"/>
              </w:rPr>
              <w:t>支持根据应用和服务进行智能选路；</w:t>
            </w:r>
          </w:p>
          <w:p>
            <w:pPr>
              <w:widowControl/>
              <w:numPr>
                <w:ilvl w:val="0"/>
                <w:numId w:val="46"/>
              </w:numPr>
              <w:jc w:val="left"/>
              <w:textAlignment w:val="center"/>
              <w:rPr>
                <w:rFonts w:ascii="宋体" w:cs="宋体"/>
                <w:szCs w:val="21"/>
              </w:rPr>
            </w:pPr>
            <w:r>
              <w:rPr>
                <w:rFonts w:hint="eastAsia" w:ascii="宋体" w:hAnsi="宋体" w:cs="宋体"/>
                <w:szCs w:val="21"/>
              </w:rPr>
              <w:t>支持</w:t>
            </w:r>
            <w:r>
              <w:rPr>
                <w:rFonts w:ascii="宋体" w:hAnsi="宋体" w:cs="宋体"/>
                <w:szCs w:val="21"/>
              </w:rPr>
              <w:t>IPv6</w:t>
            </w:r>
            <w:r>
              <w:rPr>
                <w:rFonts w:hint="eastAsia" w:ascii="宋体" w:hAnsi="宋体" w:cs="宋体"/>
                <w:szCs w:val="21"/>
              </w:rPr>
              <w:t>邻居的动态管理和静态配置，支持</w:t>
            </w:r>
            <w:r>
              <w:rPr>
                <w:rFonts w:ascii="宋体" w:hAnsi="宋体" w:cs="宋体"/>
                <w:szCs w:val="21"/>
              </w:rPr>
              <w:t>NAT64</w:t>
            </w:r>
            <w:r>
              <w:rPr>
                <w:rFonts w:hint="eastAsia" w:ascii="宋体" w:hAnsi="宋体" w:cs="宋体"/>
                <w:szCs w:val="21"/>
              </w:rPr>
              <w:t>和</w:t>
            </w:r>
            <w:r>
              <w:rPr>
                <w:rFonts w:ascii="宋体" w:hAnsi="宋体" w:cs="宋体"/>
                <w:szCs w:val="21"/>
              </w:rPr>
              <w:t>DNS64</w:t>
            </w:r>
            <w:r>
              <w:rPr>
                <w:rFonts w:hint="eastAsia" w:ascii="宋体" w:hAnsi="宋体" w:cs="宋体"/>
                <w:szCs w:val="21"/>
              </w:rPr>
              <w:t>；</w:t>
            </w:r>
          </w:p>
          <w:p>
            <w:pPr>
              <w:widowControl/>
              <w:numPr>
                <w:ilvl w:val="0"/>
                <w:numId w:val="46"/>
              </w:numPr>
              <w:jc w:val="left"/>
              <w:textAlignment w:val="center"/>
              <w:rPr>
                <w:rFonts w:ascii="宋体" w:cs="宋体"/>
                <w:szCs w:val="21"/>
              </w:rPr>
            </w:pPr>
            <w:r>
              <w:rPr>
                <w:rFonts w:hint="eastAsia" w:ascii="宋体" w:hAnsi="宋体" w:cs="宋体"/>
                <w:szCs w:val="21"/>
              </w:rPr>
              <w:t>支持</w:t>
            </w:r>
            <w:r>
              <w:rPr>
                <w:rFonts w:ascii="宋体" w:hAnsi="宋体" w:cs="宋体"/>
                <w:szCs w:val="21"/>
              </w:rPr>
              <w:t>IPV6</w:t>
            </w:r>
            <w:r>
              <w:rPr>
                <w:rFonts w:hint="eastAsia" w:ascii="宋体" w:hAnsi="宋体" w:cs="宋体"/>
                <w:szCs w:val="21"/>
              </w:rPr>
              <w:t>下的</w:t>
            </w:r>
            <w:r>
              <w:rPr>
                <w:rFonts w:ascii="宋体" w:hAnsi="宋体" w:cs="宋体"/>
                <w:szCs w:val="21"/>
              </w:rPr>
              <w:t>IPS</w:t>
            </w:r>
            <w:r>
              <w:rPr>
                <w:rFonts w:hint="eastAsia" w:ascii="宋体" w:hAnsi="宋体" w:cs="宋体"/>
                <w:szCs w:val="21"/>
              </w:rPr>
              <w:t>、</w:t>
            </w:r>
            <w:r>
              <w:rPr>
                <w:rFonts w:ascii="宋体" w:hAnsi="宋体" w:cs="宋体"/>
                <w:szCs w:val="21"/>
              </w:rPr>
              <w:t>AV</w:t>
            </w:r>
            <w:r>
              <w:rPr>
                <w:rFonts w:hint="eastAsia" w:ascii="宋体" w:hAnsi="宋体" w:cs="宋体"/>
                <w:szCs w:val="21"/>
              </w:rPr>
              <w:t>、</w:t>
            </w:r>
            <w:r>
              <w:rPr>
                <w:rFonts w:ascii="宋体" w:hAnsi="宋体" w:cs="宋体"/>
                <w:szCs w:val="21"/>
              </w:rPr>
              <w:t>URL</w:t>
            </w:r>
            <w:r>
              <w:rPr>
                <w:rFonts w:hint="eastAsia" w:ascii="宋体" w:hAnsi="宋体" w:cs="宋体"/>
                <w:szCs w:val="21"/>
              </w:rPr>
              <w:t>、内容过滤、</w:t>
            </w:r>
            <w:r>
              <w:rPr>
                <w:rFonts w:ascii="宋体" w:hAnsi="宋体" w:cs="宋体"/>
                <w:szCs w:val="21"/>
              </w:rPr>
              <w:t>QoS</w:t>
            </w:r>
            <w:r>
              <w:rPr>
                <w:rFonts w:hint="eastAsia" w:ascii="宋体" w:hAnsi="宋体" w:cs="宋体"/>
                <w:szCs w:val="21"/>
              </w:rPr>
              <w:t>及行为管控；</w:t>
            </w:r>
          </w:p>
          <w:p>
            <w:pPr>
              <w:widowControl/>
              <w:numPr>
                <w:ilvl w:val="0"/>
                <w:numId w:val="46"/>
              </w:numPr>
              <w:jc w:val="left"/>
              <w:textAlignment w:val="center"/>
              <w:rPr>
                <w:rFonts w:ascii="宋体" w:cs="宋体"/>
                <w:szCs w:val="21"/>
              </w:rPr>
            </w:pPr>
            <w:r>
              <w:rPr>
                <w:rFonts w:hint="eastAsia" w:ascii="宋体" w:hAnsi="宋体" w:cs="宋体"/>
                <w:szCs w:val="21"/>
              </w:rPr>
              <w:t>支持针对</w:t>
            </w:r>
            <w:r>
              <w:rPr>
                <w:rFonts w:ascii="宋体" w:hAnsi="宋体" w:cs="宋体"/>
                <w:szCs w:val="21"/>
              </w:rPr>
              <w:t>FTP</w:t>
            </w:r>
            <w:r>
              <w:rPr>
                <w:rFonts w:hint="eastAsia" w:ascii="宋体" w:hAnsi="宋体" w:cs="宋体"/>
                <w:szCs w:val="21"/>
              </w:rPr>
              <w:t>、</w:t>
            </w:r>
            <w:r>
              <w:rPr>
                <w:rFonts w:ascii="宋体" w:hAnsi="宋体" w:cs="宋体"/>
                <w:szCs w:val="21"/>
              </w:rPr>
              <w:t>SMTP</w:t>
            </w:r>
            <w:r>
              <w:rPr>
                <w:rFonts w:hint="eastAsia" w:ascii="宋体" w:hAnsi="宋体" w:cs="宋体"/>
                <w:szCs w:val="21"/>
              </w:rPr>
              <w:t>、</w:t>
            </w:r>
            <w:r>
              <w:rPr>
                <w:rFonts w:ascii="宋体" w:hAnsi="宋体" w:cs="宋体"/>
                <w:szCs w:val="21"/>
              </w:rPr>
              <w:t>POP3</w:t>
            </w:r>
            <w:r>
              <w:rPr>
                <w:rFonts w:hint="eastAsia" w:ascii="宋体" w:hAnsi="宋体" w:cs="宋体"/>
                <w:szCs w:val="21"/>
              </w:rPr>
              <w:t>、</w:t>
            </w:r>
            <w:r>
              <w:rPr>
                <w:rFonts w:ascii="宋体" w:hAnsi="宋体" w:cs="宋体"/>
                <w:szCs w:val="21"/>
              </w:rPr>
              <w:t>IMAP</w:t>
            </w:r>
            <w:r>
              <w:rPr>
                <w:rFonts w:hint="eastAsia" w:ascii="宋体" w:hAnsi="宋体" w:cs="宋体"/>
                <w:szCs w:val="21"/>
              </w:rPr>
              <w:t>协议防弱口令扫描功能，可以帮助用户记录或者拦截网络中猜测</w:t>
            </w:r>
            <w:r>
              <w:rPr>
                <w:rFonts w:ascii="宋体" w:hAnsi="宋体" w:cs="宋体"/>
                <w:szCs w:val="21"/>
              </w:rPr>
              <w:t>FTP</w:t>
            </w:r>
            <w:r>
              <w:rPr>
                <w:rFonts w:hint="eastAsia" w:ascii="宋体" w:hAnsi="宋体" w:cs="宋体"/>
                <w:szCs w:val="21"/>
              </w:rPr>
              <w:t>用户名密码，邮件用户名密码的行为。</w:t>
            </w:r>
            <w:r>
              <w:rPr>
                <w:rFonts w:ascii="宋体" w:hAnsi="宋体" w:cs="宋体"/>
                <w:szCs w:val="21"/>
              </w:rPr>
              <w:t>10.</w:t>
            </w:r>
            <w:r>
              <w:rPr>
                <w:rFonts w:hint="eastAsia" w:ascii="宋体" w:hAnsi="宋体" w:cs="宋体"/>
                <w:szCs w:val="21"/>
              </w:rPr>
              <w:t>并支持生成动态策略，下发给防火墙，再次受到相同攻击时，用户可以选择禁止还是允许口令猜测的行为；</w:t>
            </w:r>
          </w:p>
          <w:p>
            <w:pPr>
              <w:widowControl/>
              <w:numPr>
                <w:ilvl w:val="0"/>
                <w:numId w:val="46"/>
              </w:numPr>
              <w:jc w:val="left"/>
              <w:textAlignment w:val="center"/>
              <w:rPr>
                <w:rFonts w:ascii="宋体" w:cs="宋体"/>
                <w:szCs w:val="21"/>
              </w:rPr>
            </w:pPr>
            <w:r>
              <w:rPr>
                <w:rFonts w:hint="eastAsia" w:ascii="宋体" w:hAnsi="宋体" w:cs="宋体"/>
                <w:szCs w:val="21"/>
              </w:rPr>
              <w:t>支持详尽细化的会话超时时间自定义设置，包括：</w:t>
            </w:r>
            <w:r>
              <w:rPr>
                <w:rFonts w:ascii="宋体" w:hAnsi="宋体" w:cs="宋体"/>
                <w:szCs w:val="21"/>
              </w:rPr>
              <w:t>TCP</w:t>
            </w:r>
            <w:r>
              <w:rPr>
                <w:rFonts w:hint="eastAsia" w:ascii="宋体" w:hAnsi="宋体" w:cs="宋体"/>
                <w:szCs w:val="21"/>
              </w:rPr>
              <w:t>握手、</w:t>
            </w:r>
            <w:r>
              <w:rPr>
                <w:rFonts w:ascii="宋体" w:hAnsi="宋体" w:cs="宋体"/>
                <w:szCs w:val="21"/>
              </w:rPr>
              <w:t>TCP</w:t>
            </w:r>
            <w:r>
              <w:rPr>
                <w:rFonts w:hint="eastAsia" w:ascii="宋体" w:hAnsi="宋体" w:cs="宋体"/>
                <w:szCs w:val="21"/>
              </w:rPr>
              <w:t>建立、</w:t>
            </w:r>
            <w:r>
              <w:rPr>
                <w:rFonts w:ascii="宋体" w:hAnsi="宋体" w:cs="宋体"/>
                <w:szCs w:val="21"/>
              </w:rPr>
              <w:t>TCP</w:t>
            </w:r>
            <w:r>
              <w:rPr>
                <w:rFonts w:hint="eastAsia" w:ascii="宋体" w:hAnsi="宋体" w:cs="宋体"/>
                <w:szCs w:val="21"/>
              </w:rPr>
              <w:t>单向关闭、关闭、</w:t>
            </w:r>
            <w:r>
              <w:rPr>
                <w:rFonts w:ascii="宋体" w:hAnsi="宋体" w:cs="宋体"/>
                <w:szCs w:val="21"/>
              </w:rPr>
              <w:t>UDP</w:t>
            </w:r>
            <w:r>
              <w:rPr>
                <w:rFonts w:hint="eastAsia" w:ascii="宋体" w:hAnsi="宋体" w:cs="宋体"/>
                <w:szCs w:val="21"/>
              </w:rPr>
              <w:t>单向数据、</w:t>
            </w:r>
            <w:r>
              <w:rPr>
                <w:rFonts w:ascii="宋体" w:hAnsi="宋体" w:cs="宋体"/>
                <w:szCs w:val="21"/>
              </w:rPr>
              <w:t>UDP</w:t>
            </w:r>
            <w:r>
              <w:rPr>
                <w:rFonts w:hint="eastAsia" w:ascii="宋体" w:hAnsi="宋体" w:cs="宋体"/>
                <w:szCs w:val="21"/>
              </w:rPr>
              <w:t>的</w:t>
            </w:r>
            <w:r>
              <w:rPr>
                <w:rFonts w:ascii="宋体" w:hAnsi="宋体" w:cs="宋体"/>
                <w:szCs w:val="21"/>
              </w:rPr>
              <w:t>DNS</w:t>
            </w:r>
            <w:r>
              <w:rPr>
                <w:rFonts w:hint="eastAsia" w:ascii="宋体" w:hAnsi="宋体" w:cs="宋体"/>
                <w:szCs w:val="21"/>
              </w:rPr>
              <w:t>、</w:t>
            </w:r>
            <w:r>
              <w:rPr>
                <w:rFonts w:ascii="宋体" w:hAnsi="宋体" w:cs="宋体"/>
                <w:szCs w:val="21"/>
              </w:rPr>
              <w:t>UDP</w:t>
            </w:r>
            <w:r>
              <w:rPr>
                <w:rFonts w:hint="eastAsia" w:ascii="宋体" w:hAnsi="宋体" w:cs="宋体"/>
                <w:szCs w:val="21"/>
              </w:rPr>
              <w:t>的其他、其他协议、</w:t>
            </w:r>
            <w:r>
              <w:rPr>
                <w:rFonts w:ascii="宋体" w:hAnsi="宋体" w:cs="宋体"/>
                <w:szCs w:val="21"/>
              </w:rPr>
              <w:t>GRE</w:t>
            </w:r>
            <w:r>
              <w:rPr>
                <w:rFonts w:hint="eastAsia" w:ascii="宋体" w:hAnsi="宋体" w:cs="宋体"/>
                <w:szCs w:val="21"/>
              </w:rPr>
              <w:t>协议、</w:t>
            </w:r>
            <w:r>
              <w:rPr>
                <w:rFonts w:ascii="宋体" w:hAnsi="宋体" w:cs="宋体"/>
                <w:szCs w:val="21"/>
              </w:rPr>
              <w:t>TCP</w:t>
            </w:r>
            <w:r>
              <w:rPr>
                <w:rFonts w:hint="eastAsia" w:ascii="宋体" w:hAnsi="宋体" w:cs="宋体"/>
                <w:szCs w:val="21"/>
              </w:rPr>
              <w:t>长连接、</w:t>
            </w:r>
            <w:r>
              <w:rPr>
                <w:rFonts w:ascii="宋体" w:hAnsi="宋体" w:cs="宋体"/>
                <w:szCs w:val="21"/>
              </w:rPr>
              <w:t>UDP</w:t>
            </w:r>
            <w:r>
              <w:rPr>
                <w:rFonts w:hint="eastAsia" w:ascii="宋体" w:hAnsi="宋体" w:cs="宋体"/>
                <w:szCs w:val="21"/>
              </w:rPr>
              <w:t>长连接和其他协议的长连接；</w:t>
            </w:r>
          </w:p>
          <w:p>
            <w:pPr>
              <w:widowControl/>
              <w:numPr>
                <w:ilvl w:val="0"/>
                <w:numId w:val="46"/>
              </w:numPr>
              <w:jc w:val="left"/>
              <w:textAlignment w:val="center"/>
              <w:rPr>
                <w:rFonts w:ascii="宋体" w:cs="宋体"/>
                <w:szCs w:val="21"/>
              </w:rPr>
            </w:pPr>
            <w:r>
              <w:rPr>
                <w:rFonts w:hint="eastAsia" w:ascii="宋体" w:hAnsi="宋体" w:cs="宋体"/>
                <w:szCs w:val="21"/>
              </w:rPr>
              <w:t>支持按源目的</w:t>
            </w:r>
            <w:r>
              <w:rPr>
                <w:rFonts w:ascii="宋体" w:hAnsi="宋体" w:cs="宋体"/>
                <w:szCs w:val="21"/>
              </w:rPr>
              <w:t>IP</w:t>
            </w:r>
            <w:r>
              <w:rPr>
                <w:rFonts w:hint="eastAsia" w:ascii="宋体" w:hAnsi="宋体" w:cs="宋体"/>
                <w:szCs w:val="21"/>
              </w:rPr>
              <w:t>、源目的接口、用户、地理区域及应用进行流量排名，并显示流量统计；</w:t>
            </w:r>
          </w:p>
          <w:p>
            <w:pPr>
              <w:widowControl/>
              <w:numPr>
                <w:ilvl w:val="0"/>
                <w:numId w:val="46"/>
              </w:numPr>
              <w:jc w:val="left"/>
              <w:textAlignment w:val="center"/>
              <w:rPr>
                <w:rFonts w:ascii="宋体" w:cs="宋体"/>
                <w:szCs w:val="21"/>
              </w:rPr>
            </w:pPr>
            <w:r>
              <w:rPr>
                <w:rFonts w:hint="eastAsia" w:ascii="宋体" w:hAnsi="宋体" w:cs="宋体"/>
                <w:szCs w:val="21"/>
              </w:rPr>
              <w:t>支持基本网关配置，支持</w:t>
            </w:r>
            <w:r>
              <w:rPr>
                <w:rFonts w:ascii="宋体" w:hAnsi="宋体" w:cs="宋体"/>
                <w:szCs w:val="21"/>
              </w:rPr>
              <w:t>9</w:t>
            </w:r>
            <w:r>
              <w:rPr>
                <w:rFonts w:hint="eastAsia" w:ascii="宋体" w:hAnsi="宋体" w:cs="宋体"/>
                <w:szCs w:val="21"/>
              </w:rPr>
              <w:t>种均衡方式：源地址目的地址哈希、轮询、源地址哈希、目的地址哈希、源地址轮询、备份、随机、</w:t>
            </w:r>
            <w:r>
              <w:rPr>
                <w:rFonts w:ascii="宋体" w:hAnsi="宋体" w:cs="宋体"/>
                <w:szCs w:val="21"/>
              </w:rPr>
              <w:t>RTT</w:t>
            </w:r>
            <w:r>
              <w:rPr>
                <w:rFonts w:hint="eastAsia" w:ascii="宋体" w:hAnsi="宋体" w:cs="宋体"/>
                <w:szCs w:val="21"/>
              </w:rPr>
              <w:t>最小、流量均衡；</w:t>
            </w:r>
          </w:p>
          <w:p>
            <w:pPr>
              <w:widowControl/>
              <w:numPr>
                <w:ilvl w:val="0"/>
                <w:numId w:val="46"/>
              </w:numPr>
              <w:jc w:val="left"/>
              <w:textAlignment w:val="center"/>
              <w:rPr>
                <w:rFonts w:ascii="宋体" w:cs="宋体"/>
                <w:szCs w:val="21"/>
              </w:rPr>
            </w:pPr>
            <w:r>
              <w:rPr>
                <w:rFonts w:hint="eastAsia" w:ascii="宋体" w:hAnsi="宋体" w:cs="宋体"/>
                <w:szCs w:val="21"/>
              </w:rPr>
              <w:t>支持虚拟二层安全域、虚拟三层安全域，可实现业务的分组与隔离；</w:t>
            </w:r>
          </w:p>
          <w:p>
            <w:pPr>
              <w:widowControl/>
              <w:numPr>
                <w:ilvl w:val="0"/>
                <w:numId w:val="46"/>
              </w:numPr>
              <w:jc w:val="left"/>
              <w:textAlignment w:val="center"/>
              <w:rPr>
                <w:rFonts w:ascii="宋体" w:cs="宋体"/>
                <w:szCs w:val="21"/>
              </w:rPr>
            </w:pPr>
            <w:r>
              <w:rPr>
                <w:rFonts w:hint="eastAsia" w:ascii="宋体" w:hAnsi="宋体" w:cs="宋体"/>
                <w:szCs w:val="21"/>
              </w:rPr>
              <w:t>支持构建虚系统来实现业务的分组与隔离、管理的分组与隔离，以及各个虚系统防护策略的可定制化，无数量限制；</w:t>
            </w:r>
          </w:p>
          <w:p>
            <w:pPr>
              <w:widowControl/>
              <w:numPr>
                <w:ilvl w:val="0"/>
                <w:numId w:val="46"/>
              </w:numPr>
              <w:jc w:val="left"/>
              <w:textAlignment w:val="center"/>
              <w:rPr>
                <w:rFonts w:ascii="宋体" w:cs="宋体"/>
                <w:szCs w:val="21"/>
              </w:rPr>
            </w:pPr>
            <w:r>
              <w:rPr>
                <w:rFonts w:hint="eastAsia" w:ascii="宋体" w:hAnsi="宋体" w:cs="宋体"/>
                <w:szCs w:val="21"/>
              </w:rPr>
              <w:t>支持</w:t>
            </w:r>
            <w:r>
              <w:rPr>
                <w:rFonts w:ascii="宋体" w:hAnsi="宋体" w:cs="宋体"/>
                <w:szCs w:val="21"/>
              </w:rPr>
              <w:t>QoS</w:t>
            </w:r>
            <w:r>
              <w:rPr>
                <w:rFonts w:hint="eastAsia" w:ascii="宋体" w:hAnsi="宋体" w:cs="宋体"/>
                <w:szCs w:val="21"/>
              </w:rPr>
              <w:t>配置向导，支持多层级调度类嵌套；</w:t>
            </w:r>
          </w:p>
          <w:p>
            <w:pPr>
              <w:widowControl/>
              <w:numPr>
                <w:ilvl w:val="0"/>
                <w:numId w:val="46"/>
              </w:numPr>
              <w:jc w:val="left"/>
              <w:textAlignment w:val="center"/>
              <w:rPr>
                <w:rFonts w:ascii="宋体" w:cs="宋体"/>
                <w:szCs w:val="21"/>
              </w:rPr>
            </w:pPr>
            <w:r>
              <w:rPr>
                <w:rFonts w:hint="eastAsia" w:ascii="宋体" w:hAnsi="宋体" w:cs="宋体"/>
                <w:szCs w:val="21"/>
              </w:rPr>
              <w:t>★支持根据</w:t>
            </w:r>
            <w:r>
              <w:rPr>
                <w:rFonts w:ascii="宋体" w:hAnsi="宋体" w:cs="宋体"/>
                <w:szCs w:val="21"/>
              </w:rPr>
              <w:t>IP</w:t>
            </w:r>
            <w:r>
              <w:rPr>
                <w:rFonts w:hint="eastAsia" w:ascii="宋体" w:hAnsi="宋体" w:cs="宋体"/>
                <w:szCs w:val="21"/>
              </w:rPr>
              <w:t>地址、用户、服务、应用等信息划分虚拟</w:t>
            </w:r>
            <w:r>
              <w:rPr>
                <w:rFonts w:ascii="宋体" w:hAnsi="宋体" w:cs="宋体"/>
                <w:szCs w:val="21"/>
              </w:rPr>
              <w:t>QoS</w:t>
            </w:r>
            <w:r>
              <w:rPr>
                <w:rFonts w:hint="eastAsia" w:ascii="宋体" w:hAnsi="宋体" w:cs="宋体"/>
                <w:szCs w:val="21"/>
              </w:rPr>
              <w:t>通道；</w:t>
            </w:r>
          </w:p>
          <w:p>
            <w:pPr>
              <w:widowControl/>
              <w:numPr>
                <w:ilvl w:val="0"/>
                <w:numId w:val="46"/>
              </w:numPr>
              <w:jc w:val="left"/>
              <w:textAlignment w:val="center"/>
              <w:rPr>
                <w:rFonts w:ascii="宋体" w:cs="宋体"/>
                <w:szCs w:val="21"/>
              </w:rPr>
            </w:pPr>
            <w:r>
              <w:rPr>
                <w:rFonts w:hint="eastAsia" w:ascii="宋体" w:hAnsi="宋体" w:cs="宋体"/>
                <w:szCs w:val="21"/>
              </w:rPr>
              <w:t>支持局域网广播防护，支持全局配置的局域网广播防护及基于二层接口的局域网广播防护，可以防止局域网内广播和多播数据包泛滥，保障网络正常通信；</w:t>
            </w:r>
          </w:p>
          <w:p>
            <w:pPr>
              <w:widowControl/>
              <w:numPr>
                <w:ilvl w:val="0"/>
                <w:numId w:val="46"/>
              </w:numPr>
              <w:jc w:val="left"/>
              <w:textAlignment w:val="center"/>
              <w:rPr>
                <w:rFonts w:ascii="宋体" w:cs="宋体"/>
                <w:szCs w:val="21"/>
              </w:rPr>
            </w:pPr>
            <w:r>
              <w:rPr>
                <w:rFonts w:hint="eastAsia" w:ascii="宋体" w:hAnsi="宋体" w:cs="宋体"/>
                <w:szCs w:val="21"/>
              </w:rPr>
              <w:t>支持对应用层</w:t>
            </w:r>
            <w:r>
              <w:rPr>
                <w:rFonts w:ascii="宋体" w:hAnsi="宋体" w:cs="宋体"/>
                <w:szCs w:val="21"/>
              </w:rPr>
              <w:t>Flood</w:t>
            </w:r>
            <w:r>
              <w:rPr>
                <w:rFonts w:hint="eastAsia" w:ascii="宋体" w:hAnsi="宋体" w:cs="宋体"/>
                <w:szCs w:val="21"/>
              </w:rPr>
              <w:t>攻击进行五种处理动作：警告、阻断、普通防护、增强防护及授权服务器防护；</w:t>
            </w:r>
          </w:p>
          <w:p>
            <w:pPr>
              <w:widowControl/>
              <w:numPr>
                <w:ilvl w:val="0"/>
                <w:numId w:val="46"/>
              </w:numPr>
              <w:jc w:val="left"/>
              <w:textAlignment w:val="center"/>
              <w:rPr>
                <w:rFonts w:ascii="宋体" w:cs="宋体"/>
                <w:szCs w:val="21"/>
              </w:rPr>
            </w:pPr>
            <w:r>
              <w:rPr>
                <w:rFonts w:hint="eastAsia" w:ascii="宋体" w:hAnsi="宋体" w:cs="宋体"/>
                <w:szCs w:val="21"/>
              </w:rPr>
              <w:t>支持历史配置保存，可记录三个不同时间点的历史配置文件；</w:t>
            </w:r>
          </w:p>
          <w:p>
            <w:pPr>
              <w:widowControl/>
              <w:numPr>
                <w:ilvl w:val="0"/>
                <w:numId w:val="46"/>
              </w:numPr>
              <w:jc w:val="left"/>
              <w:textAlignment w:val="center"/>
              <w:rPr>
                <w:rFonts w:ascii="宋体" w:cs="宋体"/>
                <w:szCs w:val="21"/>
              </w:rPr>
            </w:pPr>
            <w:r>
              <w:rPr>
                <w:rFonts w:hint="eastAsia" w:ascii="宋体" w:hAnsi="宋体" w:cs="宋体"/>
                <w:szCs w:val="21"/>
              </w:rPr>
              <w:t>支持双系统备份，且在系统切换中可实现配置的自动迁移；</w:t>
            </w:r>
          </w:p>
          <w:p>
            <w:pPr>
              <w:widowControl/>
              <w:numPr>
                <w:ilvl w:val="0"/>
                <w:numId w:val="46"/>
              </w:numPr>
              <w:jc w:val="left"/>
              <w:textAlignment w:val="center"/>
              <w:rPr>
                <w:rFonts w:ascii="宋体" w:cs="宋体"/>
                <w:szCs w:val="21"/>
              </w:rPr>
            </w:pPr>
            <w:r>
              <w:rPr>
                <w:rFonts w:hint="eastAsia" w:ascii="宋体" w:hAnsi="宋体" w:cs="宋体"/>
                <w:szCs w:val="21"/>
              </w:rPr>
              <w:t>千兆防火墙需提供原厂商授权函（原件装订在正本中）；</w:t>
            </w:r>
          </w:p>
        </w:tc>
        <w:tc>
          <w:tcPr>
            <w:tcW w:w="707" w:type="dxa"/>
            <w:vAlign w:val="center"/>
          </w:tcPr>
          <w:p>
            <w:pPr>
              <w:widowControl/>
              <w:jc w:val="center"/>
              <w:textAlignment w:val="center"/>
              <w:rPr>
                <w:rFonts w:ascii="宋体" w:cs="宋体"/>
                <w:szCs w:val="21"/>
              </w:rPr>
            </w:pPr>
            <w:r>
              <w:rPr>
                <w:rFonts w:ascii="宋体" w:hAnsi="宋体" w:cs="宋体"/>
                <w:kern w:val="0"/>
                <w:szCs w:val="21"/>
              </w:rPr>
              <w:t>1</w:t>
            </w:r>
          </w:p>
        </w:tc>
        <w:tc>
          <w:tcPr>
            <w:tcW w:w="750" w:type="dxa"/>
            <w:vAlign w:val="center"/>
          </w:tcPr>
          <w:p>
            <w:pPr>
              <w:widowControl/>
              <w:jc w:val="center"/>
              <w:textAlignment w:val="center"/>
              <w:rPr>
                <w:rFonts w:ascii="宋体" w:cs="宋体"/>
                <w:szCs w:val="21"/>
              </w:rPr>
            </w:pPr>
            <w:r>
              <w:rPr>
                <w:rFonts w:hint="eastAsia" w:ascii="宋体" w:hAnsi="宋体" w:cs="宋体"/>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57" w:type="dxa"/>
            <w:bottom w:w="85" w:type="dxa"/>
            <w:right w:w="57" w:type="dxa"/>
          </w:tblCellMar>
        </w:tblPrEx>
        <w:trPr>
          <w:trHeight w:val="1603" w:hRule="atLeast"/>
        </w:trPr>
        <w:tc>
          <w:tcPr>
            <w:tcW w:w="523" w:type="dxa"/>
            <w:vAlign w:val="center"/>
          </w:tcPr>
          <w:p>
            <w:pPr>
              <w:widowControl/>
              <w:jc w:val="center"/>
              <w:textAlignment w:val="center"/>
              <w:rPr>
                <w:rFonts w:ascii="宋体" w:cs="宋体"/>
                <w:szCs w:val="21"/>
              </w:rPr>
            </w:pPr>
            <w:r>
              <w:rPr>
                <w:rFonts w:ascii="宋体" w:hAnsi="宋体" w:cs="宋体"/>
                <w:kern w:val="0"/>
                <w:szCs w:val="21"/>
              </w:rPr>
              <w:t>10</w:t>
            </w:r>
          </w:p>
        </w:tc>
        <w:tc>
          <w:tcPr>
            <w:tcW w:w="1037" w:type="dxa"/>
            <w:vAlign w:val="center"/>
          </w:tcPr>
          <w:p>
            <w:pPr>
              <w:widowControl/>
              <w:jc w:val="center"/>
              <w:textAlignment w:val="center"/>
              <w:rPr>
                <w:rFonts w:ascii="宋体" w:cs="宋体"/>
                <w:szCs w:val="21"/>
              </w:rPr>
            </w:pPr>
            <w:r>
              <w:rPr>
                <w:rFonts w:hint="eastAsia" w:ascii="宋体" w:hAnsi="宋体" w:cs="宋体"/>
                <w:kern w:val="0"/>
                <w:szCs w:val="21"/>
              </w:rPr>
              <w:t>机柜</w:t>
            </w:r>
          </w:p>
        </w:tc>
        <w:tc>
          <w:tcPr>
            <w:tcW w:w="6390" w:type="dxa"/>
            <w:vAlign w:val="center"/>
          </w:tcPr>
          <w:p>
            <w:pPr>
              <w:widowControl/>
              <w:numPr>
                <w:ilvl w:val="0"/>
                <w:numId w:val="47"/>
              </w:numPr>
              <w:jc w:val="left"/>
              <w:textAlignment w:val="center"/>
              <w:rPr>
                <w:rFonts w:ascii="宋体" w:hAnsi="宋体" w:cs="宋体"/>
                <w:kern w:val="0"/>
                <w:szCs w:val="21"/>
              </w:rPr>
            </w:pPr>
            <w:r>
              <w:rPr>
                <w:rFonts w:hint="eastAsia" w:ascii="宋体" w:hAnsi="宋体" w:cs="宋体"/>
                <w:kern w:val="0"/>
                <w:szCs w:val="21"/>
              </w:rPr>
              <w:t>尺寸：</w:t>
            </w:r>
            <w:r>
              <w:rPr>
                <w:rFonts w:ascii="宋体" w:hAnsi="宋体" w:cs="宋体"/>
                <w:kern w:val="0"/>
                <w:szCs w:val="21"/>
              </w:rPr>
              <w:t>600*1000*2000mm</w:t>
            </w:r>
          </w:p>
          <w:p>
            <w:pPr>
              <w:widowControl/>
              <w:numPr>
                <w:ilvl w:val="0"/>
                <w:numId w:val="47"/>
              </w:numPr>
              <w:jc w:val="left"/>
              <w:textAlignment w:val="center"/>
              <w:rPr>
                <w:rFonts w:ascii="宋体" w:cs="宋体"/>
                <w:kern w:val="0"/>
                <w:szCs w:val="21"/>
              </w:rPr>
            </w:pPr>
            <w:r>
              <w:rPr>
                <w:rFonts w:hint="eastAsia" w:ascii="宋体" w:hAnsi="宋体" w:cs="宋体"/>
                <w:kern w:val="0"/>
                <w:szCs w:val="21"/>
              </w:rPr>
              <w:t>容量：</w:t>
            </w:r>
            <w:r>
              <w:rPr>
                <w:rFonts w:ascii="宋体" w:hAnsi="宋体" w:cs="宋体"/>
                <w:kern w:val="0"/>
                <w:szCs w:val="21"/>
              </w:rPr>
              <w:t xml:space="preserve">42U </w:t>
            </w:r>
            <w:r>
              <w:rPr>
                <w:rFonts w:hint="eastAsia" w:ascii="宋体" w:hAnsi="宋体" w:cs="宋体"/>
                <w:kern w:val="0"/>
                <w:szCs w:val="21"/>
              </w:rPr>
              <w:t>（</w:t>
            </w:r>
            <w:r>
              <w:rPr>
                <w:rFonts w:ascii="宋体" w:hAnsi="宋体" w:cs="宋体"/>
                <w:kern w:val="0"/>
                <w:szCs w:val="21"/>
              </w:rPr>
              <w:t>22U</w:t>
            </w:r>
            <w:r>
              <w:rPr>
                <w:rFonts w:hint="eastAsia" w:ascii="宋体" w:hAnsi="宋体" w:cs="宋体"/>
                <w:kern w:val="0"/>
                <w:szCs w:val="21"/>
              </w:rPr>
              <w:t>）</w:t>
            </w:r>
          </w:p>
          <w:p>
            <w:pPr>
              <w:widowControl/>
              <w:numPr>
                <w:ilvl w:val="0"/>
                <w:numId w:val="47"/>
              </w:numPr>
              <w:jc w:val="left"/>
              <w:textAlignment w:val="center"/>
              <w:rPr>
                <w:rFonts w:ascii="宋体" w:cs="宋体"/>
                <w:kern w:val="0"/>
                <w:szCs w:val="21"/>
              </w:rPr>
            </w:pPr>
            <w:r>
              <w:rPr>
                <w:rFonts w:hint="eastAsia" w:ascii="宋体" w:hAnsi="宋体" w:cs="宋体"/>
                <w:kern w:val="0"/>
                <w:szCs w:val="21"/>
              </w:rPr>
              <w:t>配置：</w:t>
            </w:r>
            <w:r>
              <w:rPr>
                <w:rFonts w:ascii="宋体" w:hAnsi="宋体" w:cs="宋体"/>
                <w:kern w:val="0"/>
                <w:szCs w:val="21"/>
              </w:rPr>
              <w:t>8</w:t>
            </w:r>
            <w:r>
              <w:rPr>
                <w:rFonts w:hint="eastAsia" w:ascii="宋体" w:hAnsi="宋体" w:cs="宋体"/>
                <w:kern w:val="0"/>
                <w:szCs w:val="21"/>
              </w:rPr>
              <w:t>位</w:t>
            </w:r>
            <w:r>
              <w:rPr>
                <w:rFonts w:ascii="宋体" w:hAnsi="宋体" w:cs="宋体"/>
                <w:kern w:val="0"/>
                <w:szCs w:val="21"/>
              </w:rPr>
              <w:t xml:space="preserve"> 10A </w:t>
            </w:r>
            <w:r>
              <w:rPr>
                <w:rFonts w:hint="eastAsia" w:ascii="宋体" w:hAnsi="宋体" w:cs="宋体"/>
                <w:kern w:val="0"/>
                <w:szCs w:val="21"/>
              </w:rPr>
              <w:t>电源一条</w:t>
            </w:r>
            <w:r>
              <w:rPr>
                <w:rFonts w:ascii="宋体" w:hAnsi="宋体" w:cs="宋体"/>
                <w:kern w:val="0"/>
                <w:szCs w:val="21"/>
              </w:rPr>
              <w:t xml:space="preserve">  PDU </w:t>
            </w:r>
            <w:r>
              <w:rPr>
                <w:rFonts w:hint="eastAsia" w:ascii="宋体" w:hAnsi="宋体" w:cs="宋体"/>
                <w:kern w:val="0"/>
                <w:szCs w:val="21"/>
              </w:rPr>
              <w:t>插排一个</w:t>
            </w:r>
          </w:p>
          <w:p>
            <w:pPr>
              <w:widowControl/>
              <w:numPr>
                <w:ilvl w:val="0"/>
                <w:numId w:val="47"/>
              </w:numPr>
              <w:jc w:val="left"/>
              <w:textAlignment w:val="center"/>
              <w:rPr>
                <w:rFonts w:ascii="宋体" w:cs="宋体"/>
                <w:kern w:val="0"/>
                <w:szCs w:val="21"/>
              </w:rPr>
            </w:pPr>
            <w:r>
              <w:rPr>
                <w:rFonts w:hint="eastAsia" w:ascii="宋体" w:hAnsi="宋体" w:cs="宋体"/>
                <w:kern w:val="0"/>
                <w:szCs w:val="21"/>
              </w:rPr>
              <w:t>固定板</w:t>
            </w:r>
            <w:r>
              <w:rPr>
                <w:rFonts w:ascii="宋体" w:hAnsi="宋体" w:cs="宋体"/>
                <w:kern w:val="0"/>
                <w:szCs w:val="21"/>
              </w:rPr>
              <w:t>1</w:t>
            </w:r>
            <w:r>
              <w:rPr>
                <w:rFonts w:hint="eastAsia" w:ascii="宋体" w:hAnsi="宋体" w:cs="宋体"/>
                <w:kern w:val="0"/>
                <w:szCs w:val="21"/>
              </w:rPr>
              <w:t>块、风扇组件</w:t>
            </w:r>
            <w:r>
              <w:rPr>
                <w:rFonts w:ascii="宋体" w:hAnsi="宋体" w:cs="宋体"/>
                <w:kern w:val="0"/>
                <w:szCs w:val="21"/>
              </w:rPr>
              <w:t>1</w:t>
            </w:r>
            <w:r>
              <w:rPr>
                <w:rFonts w:hint="eastAsia" w:ascii="宋体" w:hAnsi="宋体" w:cs="宋体"/>
                <w:kern w:val="0"/>
                <w:szCs w:val="21"/>
              </w:rPr>
              <w:t>套，</w:t>
            </w:r>
            <w:r>
              <w:rPr>
                <w:rFonts w:ascii="宋体" w:hAnsi="宋体" w:cs="宋体"/>
                <w:kern w:val="0"/>
                <w:szCs w:val="21"/>
              </w:rPr>
              <w:t>4</w:t>
            </w:r>
            <w:r>
              <w:rPr>
                <w:rFonts w:hint="eastAsia" w:ascii="宋体" w:hAnsi="宋体" w:cs="宋体"/>
                <w:kern w:val="0"/>
                <w:szCs w:val="21"/>
              </w:rPr>
              <w:t>只两寸重型脚轮</w:t>
            </w:r>
            <w:r>
              <w:rPr>
                <w:rFonts w:ascii="宋体" w:hAnsi="宋体" w:cs="宋体"/>
                <w:kern w:val="0"/>
                <w:szCs w:val="21"/>
              </w:rPr>
              <w:t>M6</w:t>
            </w:r>
            <w:r>
              <w:rPr>
                <w:rFonts w:hint="eastAsia" w:ascii="宋体" w:hAnsi="宋体" w:cs="宋体"/>
                <w:kern w:val="0"/>
                <w:szCs w:val="21"/>
              </w:rPr>
              <w:t>方螺母钉</w:t>
            </w:r>
            <w:r>
              <w:rPr>
                <w:rFonts w:ascii="宋体" w:hAnsi="宋体" w:cs="宋体"/>
                <w:kern w:val="0"/>
                <w:szCs w:val="21"/>
              </w:rPr>
              <w:t>20</w:t>
            </w:r>
            <w:r>
              <w:rPr>
                <w:rFonts w:hint="eastAsia" w:ascii="宋体" w:hAnsi="宋体" w:cs="宋体"/>
                <w:kern w:val="0"/>
                <w:szCs w:val="21"/>
              </w:rPr>
              <w:t>套，内六角扳手一只</w:t>
            </w:r>
          </w:p>
        </w:tc>
        <w:tc>
          <w:tcPr>
            <w:tcW w:w="707" w:type="dxa"/>
            <w:vAlign w:val="center"/>
          </w:tcPr>
          <w:p>
            <w:pPr>
              <w:widowControl/>
              <w:jc w:val="center"/>
              <w:textAlignment w:val="center"/>
              <w:rPr>
                <w:rFonts w:ascii="宋体" w:cs="宋体"/>
                <w:szCs w:val="21"/>
              </w:rPr>
            </w:pPr>
            <w:r>
              <w:rPr>
                <w:rFonts w:ascii="宋体" w:hAnsi="宋体" w:cs="宋体"/>
                <w:kern w:val="0"/>
                <w:szCs w:val="21"/>
              </w:rPr>
              <w:t>1</w:t>
            </w:r>
          </w:p>
        </w:tc>
        <w:tc>
          <w:tcPr>
            <w:tcW w:w="750" w:type="dxa"/>
            <w:vAlign w:val="center"/>
          </w:tcPr>
          <w:p>
            <w:pPr>
              <w:widowControl/>
              <w:jc w:val="center"/>
              <w:textAlignment w:val="center"/>
              <w:rPr>
                <w:rFonts w:ascii="宋体" w:cs="宋体"/>
                <w:szCs w:val="21"/>
              </w:rPr>
            </w:pPr>
            <w:r>
              <w:rPr>
                <w:rFonts w:hint="eastAsia" w:ascii="宋体" w:hAnsi="宋体" w:cs="宋体"/>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57" w:type="dxa"/>
            <w:bottom w:w="85" w:type="dxa"/>
            <w:right w:w="57" w:type="dxa"/>
          </w:tblCellMar>
        </w:tblPrEx>
        <w:trPr>
          <w:trHeight w:val="840" w:hRule="atLeast"/>
        </w:trPr>
        <w:tc>
          <w:tcPr>
            <w:tcW w:w="523" w:type="dxa"/>
            <w:vAlign w:val="center"/>
          </w:tcPr>
          <w:p>
            <w:pPr>
              <w:widowControl/>
              <w:jc w:val="center"/>
              <w:textAlignment w:val="center"/>
              <w:rPr>
                <w:rFonts w:ascii="宋体" w:cs="宋体"/>
                <w:szCs w:val="21"/>
              </w:rPr>
            </w:pPr>
            <w:r>
              <w:rPr>
                <w:rFonts w:ascii="宋体" w:hAnsi="宋体" w:cs="宋体"/>
                <w:kern w:val="0"/>
                <w:szCs w:val="21"/>
              </w:rPr>
              <w:t>11</w:t>
            </w:r>
          </w:p>
        </w:tc>
        <w:tc>
          <w:tcPr>
            <w:tcW w:w="1037" w:type="dxa"/>
            <w:vAlign w:val="center"/>
          </w:tcPr>
          <w:p>
            <w:pPr>
              <w:widowControl/>
              <w:jc w:val="center"/>
              <w:textAlignment w:val="center"/>
              <w:rPr>
                <w:rFonts w:ascii="宋体" w:cs="宋体"/>
                <w:szCs w:val="21"/>
              </w:rPr>
            </w:pPr>
            <w:r>
              <w:rPr>
                <w:rFonts w:ascii="宋体" w:hAnsi="宋体" w:cs="宋体"/>
                <w:kern w:val="0"/>
                <w:szCs w:val="21"/>
              </w:rPr>
              <w:t>LED</w:t>
            </w:r>
            <w:r>
              <w:rPr>
                <w:rFonts w:hint="eastAsia" w:ascii="宋体" w:hAnsi="宋体" w:cs="宋体"/>
                <w:kern w:val="0"/>
                <w:szCs w:val="21"/>
              </w:rPr>
              <w:t>大屏</w:t>
            </w:r>
          </w:p>
        </w:tc>
        <w:tc>
          <w:tcPr>
            <w:tcW w:w="6390" w:type="dxa"/>
            <w:vAlign w:val="center"/>
          </w:tcPr>
          <w:p>
            <w:pPr>
              <w:textAlignment w:val="center"/>
              <w:rPr>
                <w:rFonts w:ascii="宋体" w:hAnsi="宋体" w:cs="宋体"/>
                <w:szCs w:val="21"/>
              </w:rPr>
            </w:pPr>
            <w:r>
              <w:rPr>
                <w:rFonts w:hint="eastAsia" w:ascii="宋体" w:hAnsi="宋体" w:cs="宋体"/>
                <w:szCs w:val="21"/>
              </w:rPr>
              <w:t>单元板尺寸：</w:t>
            </w:r>
            <w:r>
              <w:rPr>
                <w:rFonts w:ascii="宋体" w:hAnsi="宋体" w:cs="宋体"/>
                <w:szCs w:val="21"/>
              </w:rPr>
              <w:t>192mm</w:t>
            </w:r>
            <w:r>
              <w:rPr>
                <w:rFonts w:hint="eastAsia" w:ascii="宋体" w:hAnsi="宋体" w:cs="宋体"/>
                <w:szCs w:val="21"/>
              </w:rPr>
              <w:t>×</w:t>
            </w:r>
            <w:r>
              <w:rPr>
                <w:rFonts w:ascii="宋体" w:hAnsi="宋体" w:cs="宋体"/>
                <w:szCs w:val="21"/>
              </w:rPr>
              <w:t>192mm</w:t>
            </w:r>
          </w:p>
          <w:p>
            <w:pPr>
              <w:textAlignment w:val="center"/>
              <w:rPr>
                <w:rFonts w:ascii="宋体" w:hAnsi="宋体" w:cs="宋体"/>
                <w:szCs w:val="21"/>
              </w:rPr>
            </w:pPr>
            <w:r>
              <w:rPr>
                <w:rFonts w:hint="eastAsia" w:ascii="宋体" w:hAnsi="宋体" w:cs="宋体"/>
                <w:szCs w:val="21"/>
              </w:rPr>
              <w:t>单元板分辨率：</w:t>
            </w:r>
            <w:r>
              <w:rPr>
                <w:rFonts w:ascii="宋体" w:hAnsi="宋体" w:cs="宋体"/>
                <w:szCs w:val="21"/>
              </w:rPr>
              <w:t>64</w:t>
            </w:r>
            <w:r>
              <w:rPr>
                <w:rFonts w:hint="eastAsia" w:ascii="宋体" w:hAnsi="宋体" w:cs="宋体"/>
                <w:szCs w:val="21"/>
              </w:rPr>
              <w:t>×</w:t>
            </w:r>
            <w:r>
              <w:rPr>
                <w:rFonts w:ascii="宋体" w:hAnsi="宋体" w:cs="宋体"/>
                <w:szCs w:val="21"/>
              </w:rPr>
              <w:t>64</w:t>
            </w:r>
          </w:p>
          <w:p>
            <w:pPr>
              <w:textAlignment w:val="center"/>
              <w:rPr>
                <w:rFonts w:ascii="宋体" w:hAnsi="宋体" w:cs="宋体"/>
                <w:szCs w:val="21"/>
              </w:rPr>
            </w:pPr>
            <w:r>
              <w:rPr>
                <w:rFonts w:hint="eastAsia" w:ascii="宋体" w:hAnsi="宋体" w:cs="宋体"/>
                <w:szCs w:val="21"/>
              </w:rPr>
              <w:t>灰度</w:t>
            </w:r>
            <w:r>
              <w:rPr>
                <w:rFonts w:ascii="宋体" w:hAnsi="宋体" w:cs="宋体"/>
                <w:szCs w:val="21"/>
              </w:rPr>
              <w:t xml:space="preserve"> /</w:t>
            </w:r>
            <w:r>
              <w:rPr>
                <w:rFonts w:hint="eastAsia" w:ascii="宋体" w:hAnsi="宋体" w:cs="宋体"/>
                <w:szCs w:val="21"/>
              </w:rPr>
              <w:t>颜色：红绿蓝各</w:t>
            </w:r>
            <w:r>
              <w:rPr>
                <w:rFonts w:ascii="宋体" w:hAnsi="宋体" w:cs="宋体"/>
                <w:szCs w:val="21"/>
              </w:rPr>
              <w:t>256</w:t>
            </w:r>
            <w:r>
              <w:rPr>
                <w:rFonts w:hint="eastAsia" w:ascii="宋体" w:hAnsi="宋体" w:cs="宋体"/>
                <w:szCs w:val="21"/>
              </w:rPr>
              <w:t>级，可显示</w:t>
            </w:r>
            <w:r>
              <w:rPr>
                <w:rFonts w:ascii="宋体" w:hAnsi="宋体" w:cs="宋体"/>
                <w:szCs w:val="21"/>
              </w:rPr>
              <w:t>16.7M</w:t>
            </w:r>
            <w:r>
              <w:rPr>
                <w:rFonts w:hint="eastAsia" w:ascii="宋体" w:hAnsi="宋体" w:cs="宋体"/>
                <w:szCs w:val="21"/>
              </w:rPr>
              <w:t>颜色</w:t>
            </w:r>
            <w:r>
              <w:rPr>
                <w:rFonts w:ascii="宋体" w:hAnsi="宋体" w:cs="宋体"/>
                <w:szCs w:val="21"/>
              </w:rPr>
              <w:t xml:space="preserve"> </w:t>
            </w:r>
          </w:p>
          <w:p>
            <w:pPr>
              <w:textAlignment w:val="center"/>
              <w:rPr>
                <w:rFonts w:ascii="宋体" w:hAnsi="宋体" w:cs="宋体"/>
                <w:szCs w:val="21"/>
              </w:rPr>
            </w:pPr>
            <w:r>
              <w:rPr>
                <w:rFonts w:hint="eastAsia" w:ascii="宋体" w:hAnsi="宋体" w:cs="宋体"/>
                <w:szCs w:val="21"/>
              </w:rPr>
              <w:t>白平衡亮度：≥</w:t>
            </w:r>
            <w:r>
              <w:rPr>
                <w:rFonts w:ascii="宋体" w:hAnsi="宋体" w:cs="宋体"/>
                <w:szCs w:val="21"/>
              </w:rPr>
              <w:t>1400cd/m2</w:t>
            </w:r>
          </w:p>
          <w:p>
            <w:pPr>
              <w:textAlignment w:val="center"/>
              <w:rPr>
                <w:rFonts w:ascii="宋体" w:hAnsi="宋体" w:cs="宋体"/>
                <w:szCs w:val="21"/>
              </w:rPr>
            </w:pPr>
            <w:r>
              <w:rPr>
                <w:rFonts w:hint="eastAsia" w:ascii="宋体" w:hAnsi="宋体" w:cs="宋体"/>
                <w:szCs w:val="21"/>
              </w:rPr>
              <w:t>物理点间距：</w:t>
            </w:r>
            <w:r>
              <w:rPr>
                <w:rFonts w:ascii="宋体" w:hAnsi="宋体" w:cs="宋体"/>
                <w:szCs w:val="21"/>
              </w:rPr>
              <w:t xml:space="preserve">3mm </w:t>
            </w:r>
          </w:p>
          <w:p>
            <w:pPr>
              <w:textAlignment w:val="center"/>
              <w:rPr>
                <w:rFonts w:ascii="宋体" w:hAnsi="宋体" w:cs="宋体"/>
                <w:szCs w:val="21"/>
              </w:rPr>
            </w:pPr>
            <w:r>
              <w:rPr>
                <w:rFonts w:hint="eastAsia" w:ascii="宋体" w:hAnsi="宋体" w:cs="宋体"/>
                <w:szCs w:val="21"/>
              </w:rPr>
              <w:t>物</w:t>
            </w:r>
            <w:r>
              <w:rPr>
                <w:rFonts w:ascii="宋体" w:hAnsi="宋体" w:cs="宋体"/>
                <w:szCs w:val="21"/>
              </w:rPr>
              <w:t xml:space="preserve"> </w:t>
            </w:r>
            <w:r>
              <w:rPr>
                <w:rFonts w:hint="eastAsia" w:ascii="宋体" w:hAnsi="宋体" w:cs="宋体"/>
                <w:szCs w:val="21"/>
              </w:rPr>
              <w:t>理</w:t>
            </w:r>
            <w:r>
              <w:rPr>
                <w:rFonts w:ascii="宋体" w:hAnsi="宋体" w:cs="宋体"/>
                <w:szCs w:val="21"/>
              </w:rPr>
              <w:t xml:space="preserve"> </w:t>
            </w:r>
            <w:r>
              <w:rPr>
                <w:rFonts w:hint="eastAsia" w:ascii="宋体" w:hAnsi="宋体" w:cs="宋体"/>
                <w:szCs w:val="21"/>
              </w:rPr>
              <w:t>密度：</w:t>
            </w:r>
            <w:r>
              <w:rPr>
                <w:rFonts w:ascii="宋体" w:hAnsi="宋体" w:cs="宋体"/>
                <w:szCs w:val="21"/>
              </w:rPr>
              <w:t>111111</w:t>
            </w:r>
            <w:r>
              <w:rPr>
                <w:rFonts w:hint="eastAsia" w:ascii="宋体" w:hAnsi="宋体" w:cs="宋体"/>
                <w:szCs w:val="21"/>
              </w:rPr>
              <w:t>点</w:t>
            </w:r>
            <w:r>
              <w:rPr>
                <w:rFonts w:ascii="宋体" w:hAnsi="宋体" w:cs="宋体"/>
                <w:szCs w:val="21"/>
              </w:rPr>
              <w:t>/m</w:t>
            </w:r>
            <w:r>
              <w:rPr>
                <w:rFonts w:ascii="宋体" w:hAnsi="宋体" w:cs="宋体"/>
                <w:szCs w:val="21"/>
                <w:vertAlign w:val="superscript"/>
              </w:rPr>
              <w:t>2</w:t>
            </w:r>
            <w:r>
              <w:rPr>
                <w:rFonts w:ascii="宋体" w:hAnsi="宋体" w:cs="宋体"/>
                <w:szCs w:val="21"/>
              </w:rPr>
              <w:t xml:space="preserve">  </w:t>
            </w:r>
          </w:p>
          <w:p>
            <w:pPr>
              <w:textAlignment w:val="center"/>
              <w:rPr>
                <w:rFonts w:ascii="宋体" w:hAnsi="宋体" w:cs="宋体"/>
                <w:szCs w:val="21"/>
              </w:rPr>
            </w:pPr>
            <w:r>
              <w:rPr>
                <w:rFonts w:hint="eastAsia" w:ascii="宋体" w:hAnsi="宋体" w:cs="宋体"/>
                <w:szCs w:val="21"/>
              </w:rPr>
              <w:t>发光点颜色：</w:t>
            </w:r>
            <w:r>
              <w:rPr>
                <w:rFonts w:ascii="宋体" w:hAnsi="宋体" w:cs="宋体"/>
                <w:szCs w:val="21"/>
              </w:rPr>
              <w:t xml:space="preserve">1R1G1B </w:t>
            </w:r>
            <w:r>
              <w:rPr>
                <w:rFonts w:hint="eastAsia" w:ascii="宋体" w:hAnsi="宋体" w:cs="宋体"/>
                <w:szCs w:val="21"/>
              </w:rPr>
              <w:t>基色：纯红</w:t>
            </w:r>
            <w:r>
              <w:rPr>
                <w:rFonts w:ascii="宋体" w:hAnsi="宋体" w:cs="宋体"/>
                <w:szCs w:val="21"/>
              </w:rPr>
              <w:t>+</w:t>
            </w:r>
            <w:r>
              <w:rPr>
                <w:rFonts w:hint="eastAsia" w:ascii="宋体" w:hAnsi="宋体" w:cs="宋体"/>
                <w:szCs w:val="21"/>
              </w:rPr>
              <w:t>纯绿</w:t>
            </w:r>
            <w:r>
              <w:rPr>
                <w:rFonts w:ascii="宋体" w:hAnsi="宋体" w:cs="宋体"/>
                <w:szCs w:val="21"/>
              </w:rPr>
              <w:t>+</w:t>
            </w:r>
            <w:r>
              <w:rPr>
                <w:rFonts w:hint="eastAsia" w:ascii="宋体" w:hAnsi="宋体" w:cs="宋体"/>
                <w:szCs w:val="21"/>
              </w:rPr>
              <w:t>纯蓝</w:t>
            </w:r>
            <w:r>
              <w:rPr>
                <w:rFonts w:ascii="宋体" w:hAnsi="宋体" w:cs="宋体"/>
                <w:szCs w:val="21"/>
              </w:rPr>
              <w:t xml:space="preserve"> </w:t>
            </w:r>
          </w:p>
          <w:p>
            <w:pPr>
              <w:textAlignment w:val="center"/>
              <w:rPr>
                <w:rFonts w:ascii="宋体" w:cs="宋体"/>
                <w:szCs w:val="21"/>
              </w:rPr>
            </w:pPr>
            <w:r>
              <w:rPr>
                <w:rFonts w:hint="eastAsia" w:ascii="宋体" w:hAnsi="宋体" w:cs="宋体"/>
                <w:szCs w:val="21"/>
              </w:rPr>
              <w:t>一般按照</w:t>
            </w:r>
            <w:r>
              <w:rPr>
                <w:rFonts w:ascii="宋体" w:hAnsi="宋体" w:cs="宋体"/>
                <w:szCs w:val="21"/>
              </w:rPr>
              <w:t>16:9</w:t>
            </w:r>
            <w:r>
              <w:rPr>
                <w:rFonts w:hint="eastAsia" w:ascii="宋体" w:hAnsi="宋体" w:cs="宋体"/>
                <w:szCs w:val="21"/>
              </w:rPr>
              <w:t>或</w:t>
            </w:r>
            <w:r>
              <w:rPr>
                <w:rFonts w:ascii="宋体" w:hAnsi="宋体" w:cs="宋体"/>
                <w:szCs w:val="21"/>
              </w:rPr>
              <w:t>4</w:t>
            </w:r>
            <w:r>
              <w:rPr>
                <w:rFonts w:hint="eastAsia" w:ascii="宋体" w:hAnsi="宋体" w:cs="宋体"/>
                <w:szCs w:val="21"/>
              </w:rPr>
              <w:t>：</w:t>
            </w:r>
            <w:r>
              <w:rPr>
                <w:rFonts w:ascii="宋体" w:hAnsi="宋体" w:cs="宋体"/>
                <w:szCs w:val="21"/>
              </w:rPr>
              <w:t>3</w:t>
            </w:r>
            <w:r>
              <w:rPr>
                <w:rFonts w:hint="eastAsia" w:ascii="宋体" w:hAnsi="宋体" w:cs="宋体"/>
                <w:szCs w:val="21"/>
              </w:rPr>
              <w:t>设计屏体显示面</w:t>
            </w:r>
          </w:p>
          <w:p>
            <w:pPr>
              <w:textAlignment w:val="center"/>
              <w:rPr>
                <w:rFonts w:ascii="宋体" w:hAnsi="宋体" w:cs="宋体"/>
                <w:szCs w:val="21"/>
              </w:rPr>
            </w:pPr>
            <w:r>
              <w:rPr>
                <w:rFonts w:hint="eastAsia" w:ascii="宋体" w:hAnsi="宋体" w:cs="宋体"/>
                <w:szCs w:val="21"/>
              </w:rPr>
              <w:t>尺</w:t>
            </w:r>
            <w:r>
              <w:rPr>
                <w:rFonts w:ascii="宋体" w:hAnsi="宋体" w:cs="宋体"/>
                <w:szCs w:val="21"/>
              </w:rPr>
              <w:t xml:space="preserve">    </w:t>
            </w:r>
            <w:r>
              <w:rPr>
                <w:rFonts w:hint="eastAsia" w:ascii="宋体" w:hAnsi="宋体" w:cs="宋体"/>
                <w:szCs w:val="21"/>
              </w:rPr>
              <w:t>寸：</w:t>
            </w:r>
            <w:r>
              <w:rPr>
                <w:rFonts w:ascii="宋体" w:hAnsi="宋体" w:cs="宋体"/>
                <w:szCs w:val="21"/>
              </w:rPr>
              <w:t>14 m</w:t>
            </w:r>
            <w:r>
              <w:rPr>
                <w:rFonts w:ascii="宋体" w:hAnsi="宋体" w:cs="宋体"/>
                <w:szCs w:val="21"/>
                <w:vertAlign w:val="superscript"/>
              </w:rPr>
              <w:t>2</w:t>
            </w:r>
            <w:r>
              <w:rPr>
                <w:rFonts w:ascii="宋体" w:hAnsi="宋体" w:cs="宋体"/>
                <w:szCs w:val="21"/>
              </w:rPr>
              <w:t xml:space="preserve"> </w:t>
            </w:r>
          </w:p>
          <w:p>
            <w:pPr>
              <w:textAlignment w:val="center"/>
              <w:rPr>
                <w:rFonts w:ascii="宋体" w:hAnsi="宋体" w:cs="宋体"/>
                <w:szCs w:val="21"/>
              </w:rPr>
            </w:pPr>
            <w:r>
              <w:rPr>
                <w:rFonts w:hint="eastAsia" w:ascii="宋体" w:hAnsi="宋体" w:cs="宋体"/>
                <w:szCs w:val="21"/>
              </w:rPr>
              <w:t>屏体厚度：≤</w:t>
            </w:r>
            <w:r>
              <w:rPr>
                <w:rFonts w:ascii="宋体" w:hAnsi="宋体" w:cs="宋体"/>
                <w:szCs w:val="21"/>
              </w:rPr>
              <w:t>10CM</w:t>
            </w:r>
          </w:p>
          <w:p>
            <w:pPr>
              <w:textAlignment w:val="center"/>
              <w:rPr>
                <w:rFonts w:ascii="宋体" w:hAnsi="宋体" w:cs="宋体"/>
                <w:szCs w:val="21"/>
              </w:rPr>
            </w:pPr>
            <w:r>
              <w:rPr>
                <w:rFonts w:hint="eastAsia" w:ascii="宋体" w:hAnsi="宋体" w:cs="宋体"/>
                <w:szCs w:val="21"/>
              </w:rPr>
              <w:t>最佳视角：水平</w:t>
            </w:r>
            <w:r>
              <w:rPr>
                <w:rFonts w:ascii="宋体" w:hAnsi="宋体" w:cs="宋体"/>
                <w:szCs w:val="21"/>
              </w:rPr>
              <w:t>140</w:t>
            </w:r>
            <w:r>
              <w:rPr>
                <w:rFonts w:hint="eastAsia" w:ascii="宋体" w:hAnsi="宋体" w:cs="宋体"/>
                <w:szCs w:val="21"/>
              </w:rPr>
              <w:t>度</w:t>
            </w:r>
            <w:r>
              <w:rPr>
                <w:rFonts w:ascii="宋体" w:hAnsi="宋体" w:cs="宋体"/>
                <w:szCs w:val="21"/>
              </w:rPr>
              <w:t>(</w:t>
            </w:r>
            <w:r>
              <w:rPr>
                <w:rFonts w:hint="eastAsia" w:ascii="宋体" w:hAnsi="宋体" w:cs="宋体"/>
                <w:szCs w:val="21"/>
              </w:rPr>
              <w:t>左右视角</w:t>
            </w:r>
            <w:r>
              <w:rPr>
                <w:rFonts w:ascii="宋体" w:hAnsi="宋体" w:cs="宋体"/>
                <w:szCs w:val="21"/>
              </w:rPr>
              <w:t>)</w:t>
            </w:r>
            <w:r>
              <w:rPr>
                <w:rFonts w:hint="eastAsia" w:ascii="宋体" w:hAnsi="宋体" w:cs="宋体"/>
                <w:szCs w:val="21"/>
              </w:rPr>
              <w:t>，垂直</w:t>
            </w:r>
            <w:r>
              <w:rPr>
                <w:rFonts w:ascii="宋体" w:hAnsi="宋体" w:cs="宋体"/>
                <w:szCs w:val="21"/>
              </w:rPr>
              <w:t>120</w:t>
            </w:r>
            <w:r>
              <w:rPr>
                <w:rFonts w:hint="eastAsia" w:ascii="宋体" w:hAnsi="宋体" w:cs="宋体"/>
                <w:szCs w:val="21"/>
              </w:rPr>
              <w:t>度</w:t>
            </w:r>
            <w:r>
              <w:rPr>
                <w:rFonts w:ascii="宋体" w:hAnsi="宋体" w:cs="宋体"/>
                <w:szCs w:val="21"/>
              </w:rPr>
              <w:t xml:space="preserve"> </w:t>
            </w:r>
          </w:p>
          <w:p>
            <w:pPr>
              <w:textAlignment w:val="center"/>
              <w:rPr>
                <w:rFonts w:ascii="宋体" w:hAnsi="宋体" w:cs="宋体"/>
                <w:szCs w:val="21"/>
              </w:rPr>
            </w:pPr>
            <w:r>
              <w:rPr>
                <w:rFonts w:hint="eastAsia" w:ascii="宋体" w:hAnsi="宋体" w:cs="宋体"/>
                <w:szCs w:val="21"/>
              </w:rPr>
              <w:t>最佳视距：</w:t>
            </w:r>
            <w:r>
              <w:rPr>
                <w:rFonts w:ascii="宋体" w:hAnsi="宋体" w:cs="宋体"/>
                <w:szCs w:val="21"/>
              </w:rPr>
              <w:t>2</w:t>
            </w:r>
            <w:r>
              <w:rPr>
                <w:rFonts w:hint="eastAsia" w:ascii="宋体" w:hAnsi="宋体" w:cs="宋体"/>
                <w:szCs w:val="21"/>
              </w:rPr>
              <w:t>～</w:t>
            </w:r>
            <w:r>
              <w:rPr>
                <w:rFonts w:ascii="宋体" w:hAnsi="宋体" w:cs="宋体"/>
                <w:szCs w:val="21"/>
              </w:rPr>
              <w:t>50m</w:t>
            </w:r>
          </w:p>
          <w:p>
            <w:pPr>
              <w:textAlignment w:val="center"/>
              <w:rPr>
                <w:rFonts w:ascii="宋体" w:hAnsi="宋体" w:cs="宋体"/>
                <w:szCs w:val="21"/>
              </w:rPr>
            </w:pPr>
            <w:r>
              <w:rPr>
                <w:rFonts w:hint="eastAsia" w:ascii="宋体" w:hAnsi="宋体" w:cs="宋体"/>
                <w:szCs w:val="21"/>
              </w:rPr>
              <w:t>驱动器件：采用</w:t>
            </w:r>
            <w:r>
              <w:rPr>
                <w:rFonts w:ascii="宋体" w:hAnsi="宋体" w:cs="宋体"/>
                <w:szCs w:val="21"/>
              </w:rPr>
              <w:t>LED</w:t>
            </w:r>
            <w:r>
              <w:rPr>
                <w:rFonts w:hint="eastAsia" w:ascii="宋体" w:hAnsi="宋体" w:cs="宋体"/>
                <w:szCs w:val="21"/>
              </w:rPr>
              <w:t>专用驱动器件聚积</w:t>
            </w:r>
            <w:r>
              <w:rPr>
                <w:rFonts w:ascii="宋体" w:hAnsi="宋体" w:cs="宋体"/>
                <w:szCs w:val="21"/>
              </w:rPr>
              <w:t>5024</w:t>
            </w:r>
          </w:p>
          <w:p>
            <w:pPr>
              <w:textAlignment w:val="center"/>
              <w:rPr>
                <w:rFonts w:ascii="宋体" w:hAnsi="宋体" w:cs="宋体"/>
                <w:szCs w:val="21"/>
              </w:rPr>
            </w:pPr>
            <w:r>
              <w:rPr>
                <w:rFonts w:hint="eastAsia" w:ascii="宋体" w:hAnsi="宋体" w:cs="宋体"/>
                <w:szCs w:val="21"/>
              </w:rPr>
              <w:t>驱动方式：</w:t>
            </w:r>
            <w:r>
              <w:rPr>
                <w:rFonts w:ascii="宋体" w:hAnsi="宋体" w:cs="宋体"/>
                <w:szCs w:val="21"/>
              </w:rPr>
              <w:t>1/16</w:t>
            </w:r>
            <w:r>
              <w:rPr>
                <w:rFonts w:hint="eastAsia" w:ascii="宋体" w:hAnsi="宋体" w:cs="宋体"/>
                <w:szCs w:val="21"/>
              </w:rPr>
              <w:t>恒流驱动</w:t>
            </w:r>
            <w:r>
              <w:rPr>
                <w:rFonts w:ascii="宋体" w:hAnsi="宋体" w:cs="宋体"/>
                <w:szCs w:val="21"/>
              </w:rPr>
              <w:t xml:space="preserve"> </w:t>
            </w:r>
          </w:p>
          <w:p>
            <w:pPr>
              <w:textAlignment w:val="center"/>
              <w:rPr>
                <w:rFonts w:ascii="宋体" w:hAnsi="宋体" w:cs="宋体"/>
                <w:szCs w:val="21"/>
              </w:rPr>
            </w:pPr>
            <w:r>
              <w:rPr>
                <w:rFonts w:hint="eastAsia" w:ascii="宋体" w:hAnsi="宋体" w:cs="宋体"/>
                <w:szCs w:val="21"/>
              </w:rPr>
              <w:t>换帧频率：≥</w:t>
            </w:r>
            <w:r>
              <w:rPr>
                <w:rFonts w:ascii="宋体" w:hAnsi="宋体" w:cs="宋体"/>
                <w:szCs w:val="21"/>
              </w:rPr>
              <w:t>120</w:t>
            </w:r>
            <w:r>
              <w:rPr>
                <w:rFonts w:hint="eastAsia" w:ascii="宋体" w:hAnsi="宋体" w:cs="宋体"/>
                <w:szCs w:val="21"/>
              </w:rPr>
              <w:t>帧</w:t>
            </w:r>
            <w:r>
              <w:rPr>
                <w:rFonts w:ascii="宋体" w:hAnsi="宋体" w:cs="宋体"/>
                <w:szCs w:val="21"/>
              </w:rPr>
              <w:t>/</w:t>
            </w:r>
            <w:r>
              <w:rPr>
                <w:rFonts w:hint="eastAsia" w:ascii="宋体" w:hAnsi="宋体" w:cs="宋体"/>
                <w:szCs w:val="21"/>
              </w:rPr>
              <w:t>秒</w:t>
            </w:r>
            <w:r>
              <w:rPr>
                <w:rFonts w:ascii="宋体" w:hAnsi="宋体" w:cs="宋体"/>
                <w:szCs w:val="21"/>
              </w:rPr>
              <w:t xml:space="preserve"> </w:t>
            </w:r>
          </w:p>
          <w:p>
            <w:pPr>
              <w:textAlignment w:val="center"/>
              <w:rPr>
                <w:rFonts w:ascii="宋体" w:hAnsi="宋体" w:cs="宋体"/>
                <w:szCs w:val="21"/>
              </w:rPr>
            </w:pPr>
            <w:r>
              <w:rPr>
                <w:rFonts w:hint="eastAsia" w:ascii="宋体" w:hAnsi="宋体" w:cs="宋体"/>
                <w:szCs w:val="21"/>
              </w:rPr>
              <w:t>刷新频率：≥</w:t>
            </w:r>
            <w:r>
              <w:rPr>
                <w:rFonts w:ascii="宋体" w:hAnsi="宋体" w:cs="宋体"/>
                <w:szCs w:val="21"/>
              </w:rPr>
              <w:t>1200HZ</w:t>
            </w:r>
          </w:p>
          <w:p>
            <w:pPr>
              <w:textAlignment w:val="center"/>
              <w:rPr>
                <w:rFonts w:ascii="宋体" w:cs="宋体"/>
                <w:szCs w:val="21"/>
              </w:rPr>
            </w:pPr>
            <w:r>
              <w:rPr>
                <w:rFonts w:hint="eastAsia" w:ascii="宋体" w:hAnsi="宋体" w:cs="宋体"/>
                <w:szCs w:val="21"/>
              </w:rPr>
              <w:t>亮度调节方式：软件调节</w:t>
            </w:r>
            <w:r>
              <w:rPr>
                <w:rFonts w:ascii="宋体" w:hAnsi="宋体" w:cs="宋体"/>
                <w:szCs w:val="21"/>
              </w:rPr>
              <w:t>100</w:t>
            </w:r>
            <w:r>
              <w:rPr>
                <w:rFonts w:hint="eastAsia" w:ascii="宋体" w:hAnsi="宋体" w:cs="宋体"/>
                <w:szCs w:val="21"/>
              </w:rPr>
              <w:t>级可调</w:t>
            </w:r>
          </w:p>
          <w:p>
            <w:pPr>
              <w:textAlignment w:val="center"/>
              <w:rPr>
                <w:rFonts w:ascii="宋体" w:cs="宋体"/>
                <w:szCs w:val="21"/>
              </w:rPr>
            </w:pPr>
            <w:r>
              <w:rPr>
                <w:rFonts w:hint="eastAsia" w:ascii="宋体" w:hAnsi="宋体" w:cs="宋体"/>
                <w:szCs w:val="21"/>
              </w:rPr>
              <w:t>控制系统采用：</w:t>
            </w:r>
            <w:r>
              <w:rPr>
                <w:rFonts w:ascii="宋体" w:hAnsi="宋体" w:cs="宋体"/>
                <w:szCs w:val="21"/>
              </w:rPr>
              <w:t>DVI</w:t>
            </w:r>
            <w:r>
              <w:rPr>
                <w:rFonts w:hint="eastAsia" w:ascii="宋体" w:hAnsi="宋体" w:cs="宋体"/>
                <w:szCs w:val="21"/>
              </w:rPr>
              <w:t>显卡＋全彩控制卡</w:t>
            </w:r>
          </w:p>
          <w:p>
            <w:pPr>
              <w:textAlignment w:val="center"/>
              <w:rPr>
                <w:rFonts w:ascii="宋体" w:hAnsi="宋体" w:cs="宋体"/>
                <w:szCs w:val="21"/>
              </w:rPr>
            </w:pPr>
            <w:r>
              <w:rPr>
                <w:rFonts w:hint="eastAsia" w:ascii="宋体" w:hAnsi="宋体" w:cs="宋体"/>
                <w:szCs w:val="21"/>
              </w:rPr>
              <w:t>平均无故障时间：≥</w:t>
            </w:r>
            <w:r>
              <w:rPr>
                <w:rFonts w:ascii="宋体" w:hAnsi="宋体" w:cs="宋体"/>
                <w:szCs w:val="21"/>
              </w:rPr>
              <w:t>10000</w:t>
            </w:r>
            <w:r>
              <w:rPr>
                <w:rFonts w:hint="eastAsia" w:ascii="宋体" w:hAnsi="宋体" w:cs="宋体"/>
                <w:szCs w:val="21"/>
              </w:rPr>
              <w:t>小时</w:t>
            </w:r>
            <w:r>
              <w:rPr>
                <w:rFonts w:ascii="宋体" w:hAnsi="宋体" w:cs="宋体"/>
                <w:szCs w:val="21"/>
              </w:rPr>
              <w:t xml:space="preserve"> </w:t>
            </w:r>
          </w:p>
          <w:p>
            <w:pPr>
              <w:textAlignment w:val="center"/>
              <w:rPr>
                <w:rFonts w:ascii="宋体" w:cs="宋体"/>
                <w:szCs w:val="21"/>
              </w:rPr>
            </w:pPr>
            <w:r>
              <w:rPr>
                <w:rFonts w:hint="eastAsia" w:ascii="宋体" w:hAnsi="宋体" w:cs="宋体"/>
                <w:szCs w:val="21"/>
              </w:rPr>
              <w:t>寿</w:t>
            </w:r>
            <w:r>
              <w:rPr>
                <w:rFonts w:ascii="宋体" w:hAnsi="宋体" w:cs="宋体"/>
                <w:szCs w:val="21"/>
              </w:rPr>
              <w:t xml:space="preserve">    </w:t>
            </w:r>
            <w:r>
              <w:rPr>
                <w:rFonts w:hint="eastAsia" w:ascii="宋体" w:hAnsi="宋体" w:cs="宋体"/>
                <w:szCs w:val="21"/>
              </w:rPr>
              <w:t>命：</w:t>
            </w:r>
            <w:r>
              <w:rPr>
                <w:rFonts w:ascii="宋体" w:hAnsi="宋体" w:cs="宋体"/>
                <w:szCs w:val="21"/>
              </w:rPr>
              <w:t>10</w:t>
            </w:r>
            <w:r>
              <w:rPr>
                <w:rFonts w:hint="eastAsia" w:ascii="宋体" w:hAnsi="宋体" w:cs="宋体"/>
                <w:szCs w:val="21"/>
              </w:rPr>
              <w:t>万小时</w:t>
            </w:r>
          </w:p>
          <w:p>
            <w:pPr>
              <w:textAlignment w:val="center"/>
              <w:rPr>
                <w:rFonts w:ascii="宋体" w:hAnsi="宋体" w:cs="宋体"/>
                <w:szCs w:val="21"/>
              </w:rPr>
            </w:pPr>
            <w:r>
              <w:rPr>
                <w:rFonts w:hint="eastAsia" w:ascii="宋体" w:hAnsi="宋体" w:cs="宋体"/>
                <w:szCs w:val="21"/>
              </w:rPr>
              <w:t>平</w:t>
            </w:r>
            <w:r>
              <w:rPr>
                <w:rFonts w:ascii="宋体" w:hAnsi="宋体" w:cs="宋体"/>
                <w:szCs w:val="21"/>
              </w:rPr>
              <w:t xml:space="preserve"> </w:t>
            </w:r>
            <w:r>
              <w:rPr>
                <w:rFonts w:hint="eastAsia" w:ascii="宋体" w:hAnsi="宋体" w:cs="宋体"/>
                <w:szCs w:val="21"/>
              </w:rPr>
              <w:t>整</w:t>
            </w:r>
            <w:r>
              <w:rPr>
                <w:rFonts w:ascii="宋体" w:hAnsi="宋体" w:cs="宋体"/>
                <w:szCs w:val="21"/>
              </w:rPr>
              <w:t xml:space="preserve"> </w:t>
            </w:r>
            <w:r>
              <w:rPr>
                <w:rFonts w:hint="eastAsia" w:ascii="宋体" w:hAnsi="宋体" w:cs="宋体"/>
                <w:szCs w:val="21"/>
              </w:rPr>
              <w:t>度：任意相邻像素间≤</w:t>
            </w:r>
            <w:r>
              <w:rPr>
                <w:rFonts w:ascii="宋体" w:hAnsi="宋体" w:cs="宋体"/>
                <w:szCs w:val="21"/>
              </w:rPr>
              <w:t>1.5mm</w:t>
            </w:r>
            <w:r>
              <w:rPr>
                <w:rFonts w:hint="eastAsia" w:ascii="宋体" w:hAnsi="宋体" w:cs="宋体"/>
                <w:szCs w:val="21"/>
              </w:rPr>
              <w:t>；模块拼接间隙</w:t>
            </w:r>
            <w:r>
              <w:rPr>
                <w:rFonts w:ascii="宋体" w:hAnsi="宋体" w:cs="宋体"/>
                <w:szCs w:val="21"/>
              </w:rPr>
              <w:t>&lt;1mm</w:t>
            </w:r>
          </w:p>
          <w:p>
            <w:pPr>
              <w:textAlignment w:val="center"/>
              <w:rPr>
                <w:rFonts w:ascii="宋体" w:cs="宋体"/>
                <w:szCs w:val="21"/>
              </w:rPr>
            </w:pPr>
            <w:r>
              <w:rPr>
                <w:rFonts w:hint="eastAsia" w:ascii="宋体" w:hAnsi="宋体" w:cs="宋体"/>
                <w:szCs w:val="21"/>
              </w:rPr>
              <w:t>均匀性：像素光强、亮度均匀</w:t>
            </w:r>
          </w:p>
          <w:p>
            <w:pPr>
              <w:textAlignment w:val="center"/>
              <w:rPr>
                <w:rFonts w:ascii="宋体" w:hAnsi="宋体" w:cs="宋体"/>
                <w:szCs w:val="21"/>
              </w:rPr>
            </w:pPr>
            <w:r>
              <w:rPr>
                <w:rFonts w:hint="eastAsia" w:ascii="宋体" w:hAnsi="宋体" w:cs="宋体"/>
                <w:szCs w:val="21"/>
              </w:rPr>
              <w:t>电源开关：定时开关</w:t>
            </w:r>
            <w:r>
              <w:rPr>
                <w:rFonts w:ascii="宋体" w:hAnsi="宋体" w:cs="宋体"/>
                <w:szCs w:val="21"/>
              </w:rPr>
              <w:t xml:space="preserve"> </w:t>
            </w:r>
          </w:p>
          <w:p>
            <w:pPr>
              <w:textAlignment w:val="center"/>
              <w:rPr>
                <w:rFonts w:ascii="宋体" w:hAnsi="宋体" w:cs="宋体"/>
                <w:szCs w:val="21"/>
              </w:rPr>
            </w:pPr>
            <w:r>
              <w:rPr>
                <w:rFonts w:hint="eastAsia" w:ascii="宋体" w:hAnsi="宋体" w:cs="宋体"/>
                <w:szCs w:val="21"/>
              </w:rPr>
              <w:t>开关电源负荷：</w:t>
            </w:r>
            <w:r>
              <w:rPr>
                <w:rFonts w:ascii="宋体" w:hAnsi="宋体" w:cs="宋体"/>
                <w:szCs w:val="21"/>
              </w:rPr>
              <w:t>5V/40A</w:t>
            </w:r>
          </w:p>
          <w:p>
            <w:pPr>
              <w:textAlignment w:val="center"/>
              <w:rPr>
                <w:rFonts w:ascii="宋体" w:hAnsi="宋体" w:cs="宋体"/>
                <w:szCs w:val="21"/>
              </w:rPr>
            </w:pPr>
            <w:r>
              <w:rPr>
                <w:rFonts w:hint="eastAsia" w:ascii="宋体" w:hAnsi="宋体" w:cs="宋体"/>
                <w:szCs w:val="21"/>
              </w:rPr>
              <w:t>计算机显示模式：</w:t>
            </w:r>
            <w:r>
              <w:rPr>
                <w:rFonts w:ascii="宋体" w:hAnsi="宋体" w:cs="宋体"/>
                <w:szCs w:val="21"/>
              </w:rPr>
              <w:t>800</w:t>
            </w:r>
            <w:r>
              <w:rPr>
                <w:rFonts w:hint="eastAsia" w:ascii="宋体" w:hAnsi="宋体" w:cs="宋体"/>
                <w:szCs w:val="21"/>
              </w:rPr>
              <w:t>×</w:t>
            </w:r>
            <w:r>
              <w:rPr>
                <w:rFonts w:ascii="宋体" w:hAnsi="宋体" w:cs="宋体"/>
                <w:szCs w:val="21"/>
              </w:rPr>
              <w:t>600</w:t>
            </w:r>
            <w:r>
              <w:rPr>
                <w:rFonts w:hint="eastAsia" w:ascii="宋体" w:hAnsi="宋体" w:cs="宋体"/>
                <w:szCs w:val="21"/>
              </w:rPr>
              <w:t>，</w:t>
            </w:r>
            <w:r>
              <w:rPr>
                <w:rFonts w:ascii="宋体" w:hAnsi="宋体" w:cs="宋体"/>
                <w:szCs w:val="21"/>
              </w:rPr>
              <w:t>1024</w:t>
            </w:r>
            <w:r>
              <w:rPr>
                <w:rFonts w:hint="eastAsia" w:ascii="宋体" w:hAnsi="宋体" w:cs="宋体"/>
                <w:szCs w:val="21"/>
              </w:rPr>
              <w:t>×</w:t>
            </w:r>
            <w:r>
              <w:rPr>
                <w:rFonts w:ascii="宋体" w:hAnsi="宋体" w:cs="宋体"/>
                <w:szCs w:val="21"/>
              </w:rPr>
              <w:t>768</w:t>
            </w:r>
          </w:p>
          <w:p>
            <w:pPr>
              <w:textAlignment w:val="center"/>
              <w:rPr>
                <w:rFonts w:ascii="宋体" w:hAnsi="宋体" w:cs="宋体"/>
                <w:szCs w:val="21"/>
              </w:rPr>
            </w:pPr>
            <w:r>
              <w:rPr>
                <w:rFonts w:hint="eastAsia" w:ascii="宋体" w:hAnsi="宋体" w:cs="宋体"/>
                <w:szCs w:val="21"/>
              </w:rPr>
              <w:t>有效通讯距离：≤</w:t>
            </w:r>
            <w:r>
              <w:rPr>
                <w:rFonts w:ascii="宋体" w:hAnsi="宋体" w:cs="宋体"/>
                <w:szCs w:val="21"/>
              </w:rPr>
              <w:t>120m</w:t>
            </w:r>
            <w:r>
              <w:rPr>
                <w:rFonts w:hint="eastAsia" w:ascii="宋体" w:hAnsi="宋体" w:cs="宋体"/>
                <w:szCs w:val="21"/>
              </w:rPr>
              <w:t>（超五类双绞线，无中继），多模光纤</w:t>
            </w:r>
            <w:r>
              <w:rPr>
                <w:rFonts w:ascii="宋体" w:hAnsi="宋体" w:cs="宋体"/>
                <w:szCs w:val="21"/>
              </w:rPr>
              <w:t>500m</w:t>
            </w:r>
            <w:r>
              <w:rPr>
                <w:rFonts w:hint="eastAsia" w:ascii="宋体" w:hAnsi="宋体" w:cs="宋体"/>
                <w:szCs w:val="21"/>
              </w:rPr>
              <w:t>，单模光纤</w:t>
            </w:r>
            <w:r>
              <w:rPr>
                <w:rFonts w:ascii="宋体" w:hAnsi="宋体" w:cs="宋体"/>
                <w:szCs w:val="21"/>
              </w:rPr>
              <w:t>20kM</w:t>
            </w:r>
          </w:p>
          <w:p>
            <w:pPr>
              <w:textAlignment w:val="center"/>
              <w:rPr>
                <w:rFonts w:ascii="宋体" w:cs="宋体"/>
                <w:szCs w:val="21"/>
              </w:rPr>
            </w:pPr>
            <w:r>
              <w:rPr>
                <w:rFonts w:hint="eastAsia" w:ascii="宋体" w:hAnsi="宋体" w:cs="宋体"/>
                <w:szCs w:val="21"/>
              </w:rPr>
              <w:t>含数据发送卡及</w:t>
            </w:r>
            <w:r>
              <w:rPr>
                <w:rFonts w:ascii="宋体" w:hAnsi="宋体" w:cs="宋体"/>
                <w:szCs w:val="21"/>
              </w:rPr>
              <w:t>LED</w:t>
            </w:r>
            <w:r>
              <w:rPr>
                <w:rFonts w:hint="eastAsia" w:ascii="宋体" w:hAnsi="宋体" w:cs="宋体"/>
                <w:szCs w:val="21"/>
              </w:rPr>
              <w:t>通用播放软件</w:t>
            </w:r>
          </w:p>
        </w:tc>
        <w:tc>
          <w:tcPr>
            <w:tcW w:w="707" w:type="dxa"/>
            <w:vAlign w:val="center"/>
          </w:tcPr>
          <w:p>
            <w:pPr>
              <w:widowControl/>
              <w:jc w:val="center"/>
              <w:textAlignment w:val="center"/>
              <w:rPr>
                <w:rFonts w:ascii="宋体" w:cs="宋体"/>
                <w:szCs w:val="21"/>
              </w:rPr>
            </w:pPr>
            <w:r>
              <w:rPr>
                <w:rFonts w:ascii="宋体" w:hAnsi="宋体" w:cs="宋体"/>
                <w:kern w:val="0"/>
                <w:szCs w:val="21"/>
              </w:rPr>
              <w:t>3</w:t>
            </w:r>
          </w:p>
        </w:tc>
        <w:tc>
          <w:tcPr>
            <w:tcW w:w="750" w:type="dxa"/>
            <w:vAlign w:val="center"/>
          </w:tcPr>
          <w:p>
            <w:pPr>
              <w:widowControl/>
              <w:jc w:val="center"/>
              <w:textAlignment w:val="center"/>
              <w:rPr>
                <w:rFonts w:ascii="宋体" w:cs="宋体"/>
                <w:szCs w:val="21"/>
              </w:rPr>
            </w:pPr>
            <w:r>
              <w:rPr>
                <w:rFonts w:hint="eastAsia" w:ascii="宋体" w:hAnsi="宋体" w:cs="宋体"/>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57" w:type="dxa"/>
            <w:bottom w:w="85" w:type="dxa"/>
            <w:right w:w="57" w:type="dxa"/>
          </w:tblCellMar>
        </w:tblPrEx>
        <w:trPr>
          <w:trHeight w:val="90" w:hRule="atLeast"/>
        </w:trPr>
        <w:tc>
          <w:tcPr>
            <w:tcW w:w="523" w:type="dxa"/>
            <w:vAlign w:val="center"/>
          </w:tcPr>
          <w:p>
            <w:pPr>
              <w:widowControl/>
              <w:jc w:val="center"/>
              <w:textAlignment w:val="center"/>
              <w:rPr>
                <w:rFonts w:ascii="宋体" w:cs="宋体"/>
                <w:szCs w:val="21"/>
              </w:rPr>
            </w:pPr>
            <w:r>
              <w:rPr>
                <w:rFonts w:ascii="宋体" w:hAnsi="宋体" w:cs="宋体"/>
                <w:kern w:val="0"/>
                <w:szCs w:val="21"/>
              </w:rPr>
              <w:t>12</w:t>
            </w:r>
          </w:p>
        </w:tc>
        <w:tc>
          <w:tcPr>
            <w:tcW w:w="1037" w:type="dxa"/>
            <w:vAlign w:val="center"/>
          </w:tcPr>
          <w:p>
            <w:pPr>
              <w:widowControl/>
              <w:jc w:val="center"/>
              <w:textAlignment w:val="center"/>
              <w:rPr>
                <w:rFonts w:ascii="宋体" w:cs="宋体"/>
                <w:szCs w:val="21"/>
              </w:rPr>
            </w:pPr>
            <w:r>
              <w:rPr>
                <w:rFonts w:hint="eastAsia" w:ascii="宋体" w:hAnsi="宋体" w:cs="宋体"/>
                <w:kern w:val="0"/>
                <w:szCs w:val="21"/>
              </w:rPr>
              <w:t>高拍仪（含二代身份证读取功能）</w:t>
            </w:r>
          </w:p>
        </w:tc>
        <w:tc>
          <w:tcPr>
            <w:tcW w:w="6390" w:type="dxa"/>
            <w:vAlign w:val="center"/>
          </w:tcPr>
          <w:p>
            <w:pPr>
              <w:jc w:val="left"/>
              <w:rPr>
                <w:rFonts w:ascii="宋体" w:cs="宋体"/>
                <w:bCs/>
                <w:szCs w:val="21"/>
              </w:rPr>
            </w:pPr>
            <w:r>
              <w:rPr>
                <w:rFonts w:hint="eastAsia" w:ascii="宋体" w:hAnsi="宋体" w:cs="宋体"/>
                <w:bCs/>
                <w:szCs w:val="21"/>
              </w:rPr>
              <w:t>主镜头（</w:t>
            </w:r>
            <w:r>
              <w:rPr>
                <w:rFonts w:ascii="宋体" w:hAnsi="宋体" w:cs="宋体"/>
                <w:bCs/>
                <w:szCs w:val="21"/>
              </w:rPr>
              <w:t>500</w:t>
            </w:r>
            <w:r>
              <w:rPr>
                <w:rFonts w:hint="eastAsia" w:ascii="宋体" w:hAnsi="宋体" w:cs="宋体"/>
                <w:bCs/>
                <w:szCs w:val="21"/>
              </w:rPr>
              <w:t>万像素）</w:t>
            </w:r>
            <w:r>
              <w:rPr>
                <w:rFonts w:ascii="宋体" w:cs="宋体"/>
                <w:bCs/>
                <w:szCs w:val="21"/>
              </w:rPr>
              <w:tab/>
            </w:r>
            <w:r>
              <w:rPr>
                <w:rFonts w:hint="eastAsia" w:ascii="宋体" w:hAnsi="宋体" w:cs="宋体"/>
                <w:bCs/>
                <w:szCs w:val="21"/>
              </w:rPr>
              <w:t>辅助镜头（</w:t>
            </w:r>
            <w:r>
              <w:rPr>
                <w:rFonts w:ascii="宋体" w:hAnsi="宋体" w:cs="宋体"/>
                <w:bCs/>
                <w:szCs w:val="21"/>
              </w:rPr>
              <w:t>200</w:t>
            </w:r>
            <w:r>
              <w:rPr>
                <w:rFonts w:hint="eastAsia" w:ascii="宋体" w:hAnsi="宋体" w:cs="宋体"/>
                <w:bCs/>
                <w:szCs w:val="21"/>
              </w:rPr>
              <w:t>万像素）</w:t>
            </w:r>
          </w:p>
          <w:p>
            <w:pPr>
              <w:jc w:val="left"/>
              <w:rPr>
                <w:rFonts w:ascii="宋体" w:cs="宋体"/>
                <w:bCs/>
                <w:szCs w:val="21"/>
              </w:rPr>
            </w:pPr>
            <w:r>
              <w:rPr>
                <w:rFonts w:hint="eastAsia" w:ascii="宋体" w:hAnsi="宋体" w:cs="宋体"/>
                <w:bCs/>
                <w:szCs w:val="21"/>
              </w:rPr>
              <w:t>原稿类型</w:t>
            </w:r>
            <w:r>
              <w:rPr>
                <w:rFonts w:ascii="宋体" w:cs="宋体"/>
                <w:bCs/>
                <w:szCs w:val="21"/>
              </w:rPr>
              <w:tab/>
            </w:r>
            <w:r>
              <w:rPr>
                <w:rFonts w:hint="eastAsia" w:ascii="宋体" w:hAnsi="宋体" w:cs="宋体"/>
                <w:bCs/>
                <w:szCs w:val="21"/>
              </w:rPr>
              <w:t>文档、立体物品、图片、照片、杂志等</w:t>
            </w:r>
            <w:r>
              <w:rPr>
                <w:rFonts w:ascii="宋体" w:hAnsi="宋体" w:cs="宋体"/>
                <w:bCs/>
                <w:szCs w:val="21"/>
              </w:rPr>
              <w:t xml:space="preserve"> </w:t>
            </w:r>
            <w:r>
              <w:rPr>
                <w:rFonts w:ascii="宋体" w:hAnsi="宋体" w:cs="宋体"/>
                <w:bCs/>
                <w:szCs w:val="21"/>
              </w:rPr>
              <w:tab/>
            </w:r>
            <w:r>
              <w:rPr>
                <w:rFonts w:hint="eastAsia" w:ascii="宋体" w:hAnsi="宋体" w:cs="宋体"/>
                <w:bCs/>
                <w:szCs w:val="21"/>
              </w:rPr>
              <w:t>人像、立体物品、现金</w:t>
            </w:r>
          </w:p>
          <w:p>
            <w:pPr>
              <w:jc w:val="left"/>
              <w:rPr>
                <w:rFonts w:ascii="宋体" w:cs="宋体"/>
                <w:bCs/>
                <w:szCs w:val="21"/>
              </w:rPr>
            </w:pPr>
            <w:r>
              <w:rPr>
                <w:rFonts w:hint="eastAsia" w:ascii="宋体" w:hAnsi="宋体" w:cs="宋体"/>
                <w:bCs/>
                <w:szCs w:val="21"/>
              </w:rPr>
              <w:t>拍摄尺寸</w:t>
            </w:r>
            <w:r>
              <w:rPr>
                <w:rFonts w:ascii="宋体" w:cs="宋体"/>
                <w:bCs/>
                <w:szCs w:val="21"/>
              </w:rPr>
              <w:tab/>
            </w:r>
            <w:r>
              <w:rPr>
                <w:rFonts w:ascii="宋体" w:hAnsi="宋体" w:cs="宋体"/>
                <w:bCs/>
                <w:szCs w:val="21"/>
              </w:rPr>
              <w:t xml:space="preserve">A4 </w:t>
            </w:r>
            <w:r>
              <w:rPr>
                <w:rFonts w:hint="eastAsia" w:ascii="宋体" w:hAnsi="宋体" w:cs="宋体"/>
                <w:bCs/>
                <w:szCs w:val="21"/>
              </w:rPr>
              <w:t>及以下</w:t>
            </w:r>
            <w:r>
              <w:rPr>
                <w:rFonts w:ascii="宋体" w:cs="宋体"/>
                <w:bCs/>
                <w:szCs w:val="21"/>
              </w:rPr>
              <w:tab/>
            </w:r>
          </w:p>
          <w:p>
            <w:pPr>
              <w:jc w:val="left"/>
              <w:rPr>
                <w:rFonts w:ascii="宋体" w:cs="宋体"/>
                <w:bCs/>
                <w:szCs w:val="21"/>
              </w:rPr>
            </w:pPr>
            <w:r>
              <w:rPr>
                <w:rFonts w:hint="eastAsia" w:ascii="宋体" w:hAnsi="宋体" w:cs="宋体"/>
                <w:bCs/>
                <w:szCs w:val="21"/>
              </w:rPr>
              <w:t>水平拍摄范围</w:t>
            </w:r>
            <w:r>
              <w:rPr>
                <w:rFonts w:ascii="宋体" w:cs="宋体"/>
                <w:bCs/>
                <w:szCs w:val="21"/>
              </w:rPr>
              <w:tab/>
            </w:r>
            <w:r>
              <w:rPr>
                <w:rFonts w:ascii="宋体" w:cs="宋体"/>
                <w:bCs/>
                <w:szCs w:val="21"/>
              </w:rPr>
              <w:tab/>
            </w:r>
            <w:r>
              <w:rPr>
                <w:rFonts w:hint="eastAsia" w:ascii="宋体" w:hAnsi="宋体" w:cs="宋体"/>
                <w:bCs/>
                <w:szCs w:val="21"/>
              </w:rPr>
              <w:t>旋转</w:t>
            </w:r>
            <w:r>
              <w:rPr>
                <w:rFonts w:ascii="宋体" w:hAnsi="宋体" w:cs="宋体"/>
                <w:bCs/>
                <w:szCs w:val="21"/>
              </w:rPr>
              <w:t>270</w:t>
            </w:r>
            <w:r>
              <w:rPr>
                <w:rFonts w:hint="eastAsia" w:ascii="宋体" w:hAnsi="宋体" w:cs="宋体"/>
                <w:bCs/>
                <w:szCs w:val="21"/>
              </w:rPr>
              <w:t>度拍摄</w:t>
            </w:r>
          </w:p>
          <w:p>
            <w:pPr>
              <w:jc w:val="left"/>
              <w:rPr>
                <w:rFonts w:ascii="宋体" w:cs="宋体"/>
                <w:bCs/>
                <w:szCs w:val="21"/>
              </w:rPr>
            </w:pPr>
            <w:r>
              <w:rPr>
                <w:rFonts w:hint="eastAsia" w:ascii="宋体" w:hAnsi="宋体" w:cs="宋体"/>
                <w:bCs/>
                <w:szCs w:val="21"/>
              </w:rPr>
              <w:t>垂直拍摄范围</w:t>
            </w:r>
            <w:r>
              <w:rPr>
                <w:rFonts w:ascii="宋体" w:cs="宋体"/>
                <w:bCs/>
                <w:szCs w:val="21"/>
              </w:rPr>
              <w:tab/>
            </w:r>
            <w:r>
              <w:rPr>
                <w:rFonts w:ascii="宋体" w:cs="宋体"/>
                <w:bCs/>
                <w:szCs w:val="21"/>
              </w:rPr>
              <w:tab/>
            </w:r>
            <w:r>
              <w:rPr>
                <w:rFonts w:hint="eastAsia" w:ascii="宋体" w:hAnsi="宋体" w:cs="宋体"/>
                <w:bCs/>
                <w:szCs w:val="21"/>
              </w:rPr>
              <w:t>能够拍摄</w:t>
            </w:r>
            <w:r>
              <w:rPr>
                <w:rFonts w:ascii="宋体" w:hAnsi="宋体" w:cs="宋体"/>
                <w:bCs/>
                <w:szCs w:val="21"/>
              </w:rPr>
              <w:t>1.1</w:t>
            </w:r>
            <w:r>
              <w:rPr>
                <w:rFonts w:hint="eastAsia" w:ascii="宋体" w:hAnsi="宋体" w:cs="宋体"/>
                <w:bCs/>
                <w:szCs w:val="21"/>
              </w:rPr>
              <w:t>米到</w:t>
            </w:r>
            <w:r>
              <w:rPr>
                <w:rFonts w:ascii="宋体" w:hAnsi="宋体" w:cs="宋体"/>
                <w:bCs/>
                <w:szCs w:val="21"/>
              </w:rPr>
              <w:t>2.2</w:t>
            </w:r>
            <w:r>
              <w:rPr>
                <w:rFonts w:hint="eastAsia" w:ascii="宋体" w:hAnsi="宋体" w:cs="宋体"/>
                <w:bCs/>
                <w:szCs w:val="21"/>
              </w:rPr>
              <w:t>米高人脸</w:t>
            </w:r>
          </w:p>
          <w:p>
            <w:pPr>
              <w:jc w:val="left"/>
              <w:rPr>
                <w:rFonts w:ascii="宋体" w:cs="宋体"/>
                <w:bCs/>
                <w:szCs w:val="21"/>
              </w:rPr>
            </w:pPr>
            <w:r>
              <w:rPr>
                <w:rFonts w:hint="eastAsia" w:ascii="宋体" w:hAnsi="宋体" w:cs="宋体"/>
                <w:bCs/>
                <w:szCs w:val="21"/>
              </w:rPr>
              <w:t>景深范围</w:t>
            </w:r>
            <w:r>
              <w:rPr>
                <w:rFonts w:ascii="宋体" w:cs="宋体"/>
                <w:bCs/>
                <w:szCs w:val="21"/>
              </w:rPr>
              <w:tab/>
            </w:r>
            <w:r>
              <w:rPr>
                <w:rFonts w:ascii="宋体" w:cs="宋体"/>
                <w:bCs/>
                <w:szCs w:val="21"/>
              </w:rPr>
              <w:tab/>
            </w:r>
            <w:r>
              <w:rPr>
                <w:rFonts w:ascii="宋体" w:hAnsi="宋体" w:cs="宋体"/>
                <w:bCs/>
                <w:szCs w:val="21"/>
              </w:rPr>
              <w:t>0.5</w:t>
            </w:r>
            <w:r>
              <w:rPr>
                <w:rFonts w:hint="eastAsia" w:ascii="宋体" w:hAnsi="宋体" w:cs="宋体"/>
                <w:bCs/>
                <w:szCs w:val="21"/>
              </w:rPr>
              <w:t>米</w:t>
            </w:r>
            <w:r>
              <w:rPr>
                <w:rFonts w:ascii="宋体" w:hAnsi="宋体" w:cs="宋体"/>
                <w:bCs/>
                <w:szCs w:val="21"/>
              </w:rPr>
              <w:t>-3.5</w:t>
            </w:r>
            <w:r>
              <w:rPr>
                <w:rFonts w:hint="eastAsia" w:ascii="宋体" w:hAnsi="宋体" w:cs="宋体"/>
                <w:bCs/>
                <w:szCs w:val="21"/>
              </w:rPr>
              <w:t>米</w:t>
            </w:r>
          </w:p>
          <w:p>
            <w:pPr>
              <w:jc w:val="left"/>
              <w:rPr>
                <w:rFonts w:ascii="宋体" w:hAnsi="宋体" w:cs="宋体"/>
                <w:bCs/>
                <w:szCs w:val="21"/>
              </w:rPr>
            </w:pPr>
            <w:r>
              <w:rPr>
                <w:rFonts w:hint="eastAsia" w:ascii="宋体" w:hAnsi="宋体" w:cs="宋体"/>
                <w:bCs/>
                <w:szCs w:val="21"/>
              </w:rPr>
              <w:t>扫描速度</w:t>
            </w:r>
            <w:r>
              <w:rPr>
                <w:rFonts w:ascii="宋体" w:cs="宋体"/>
                <w:bCs/>
                <w:szCs w:val="21"/>
              </w:rPr>
              <w:tab/>
            </w:r>
            <w:r>
              <w:rPr>
                <w:rFonts w:hint="eastAsia" w:ascii="宋体" w:hAnsi="宋体" w:cs="宋体"/>
                <w:bCs/>
                <w:szCs w:val="21"/>
              </w:rPr>
              <w:t>最高一秒</w:t>
            </w:r>
            <w:r>
              <w:rPr>
                <w:rFonts w:ascii="宋体" w:hAnsi="宋体" w:cs="宋体"/>
                <w:bCs/>
                <w:szCs w:val="21"/>
              </w:rPr>
              <w:t xml:space="preserve"> </w:t>
            </w:r>
            <w:r>
              <w:rPr>
                <w:rFonts w:hint="eastAsia" w:ascii="宋体" w:hAnsi="宋体" w:cs="宋体"/>
                <w:bCs/>
                <w:szCs w:val="21"/>
              </w:rPr>
              <w:t>速率</w:t>
            </w:r>
            <w:r>
              <w:rPr>
                <w:rFonts w:ascii="宋体" w:hAnsi="宋体" w:cs="宋体"/>
                <w:bCs/>
                <w:szCs w:val="21"/>
              </w:rPr>
              <w:t>480MB/s</w:t>
            </w:r>
            <w:r>
              <w:rPr>
                <w:rFonts w:ascii="宋体" w:hAnsi="宋体" w:cs="宋体"/>
                <w:bCs/>
                <w:szCs w:val="21"/>
              </w:rPr>
              <w:tab/>
            </w:r>
            <w:r>
              <w:rPr>
                <w:rFonts w:hint="eastAsia" w:ascii="宋体" w:hAnsi="宋体" w:cs="宋体"/>
                <w:bCs/>
                <w:szCs w:val="21"/>
              </w:rPr>
              <w:t>最高一秒</w:t>
            </w:r>
            <w:r>
              <w:rPr>
                <w:rFonts w:ascii="宋体" w:hAnsi="宋体" w:cs="宋体"/>
                <w:bCs/>
                <w:szCs w:val="21"/>
              </w:rPr>
              <w:t xml:space="preserve"> </w:t>
            </w:r>
            <w:r>
              <w:rPr>
                <w:rFonts w:hint="eastAsia" w:ascii="宋体" w:hAnsi="宋体" w:cs="宋体"/>
                <w:bCs/>
                <w:szCs w:val="21"/>
              </w:rPr>
              <w:t>速率</w:t>
            </w:r>
            <w:r>
              <w:rPr>
                <w:rFonts w:ascii="宋体" w:hAnsi="宋体" w:cs="宋体"/>
                <w:bCs/>
                <w:szCs w:val="21"/>
              </w:rPr>
              <w:t>480MB/s</w:t>
            </w:r>
          </w:p>
          <w:p>
            <w:pPr>
              <w:jc w:val="left"/>
              <w:rPr>
                <w:rFonts w:ascii="宋体" w:hAnsi="宋体" w:cs="宋体"/>
                <w:bCs/>
                <w:szCs w:val="21"/>
              </w:rPr>
            </w:pPr>
            <w:r>
              <w:rPr>
                <w:rFonts w:hint="eastAsia" w:ascii="宋体" w:hAnsi="宋体" w:cs="宋体"/>
                <w:bCs/>
                <w:szCs w:val="21"/>
              </w:rPr>
              <w:t>分辨率</w:t>
            </w:r>
            <w:r>
              <w:rPr>
                <w:rFonts w:ascii="宋体" w:cs="宋体"/>
                <w:bCs/>
                <w:szCs w:val="21"/>
              </w:rPr>
              <w:tab/>
            </w:r>
            <w:r>
              <w:rPr>
                <w:rFonts w:ascii="宋体" w:hAnsi="宋体" w:cs="宋体"/>
                <w:bCs/>
                <w:szCs w:val="21"/>
              </w:rPr>
              <w:t>2592</w:t>
            </w:r>
            <w:r>
              <w:rPr>
                <w:rFonts w:hint="eastAsia" w:ascii="宋体" w:hAnsi="宋体" w:cs="宋体"/>
                <w:bCs/>
                <w:szCs w:val="21"/>
              </w:rPr>
              <w:t>×</w:t>
            </w:r>
            <w:r>
              <w:rPr>
                <w:rFonts w:ascii="宋体" w:hAnsi="宋体" w:cs="宋体"/>
                <w:bCs/>
                <w:szCs w:val="21"/>
              </w:rPr>
              <w:t xml:space="preserve">1944 </w:t>
            </w:r>
            <w:r>
              <w:rPr>
                <w:rFonts w:ascii="宋体" w:hAnsi="宋体" w:cs="宋体"/>
                <w:bCs/>
                <w:szCs w:val="21"/>
              </w:rPr>
              <w:tab/>
            </w:r>
            <w:r>
              <w:rPr>
                <w:rFonts w:ascii="宋体" w:hAnsi="宋体" w:cs="宋体"/>
                <w:bCs/>
                <w:szCs w:val="21"/>
              </w:rPr>
              <w:t>1600</w:t>
            </w:r>
            <w:r>
              <w:rPr>
                <w:rFonts w:hint="eastAsia" w:ascii="宋体" w:hAnsi="宋体" w:cs="宋体"/>
                <w:bCs/>
                <w:szCs w:val="21"/>
              </w:rPr>
              <w:t>×</w:t>
            </w:r>
            <w:r>
              <w:rPr>
                <w:rFonts w:ascii="宋体" w:hAnsi="宋体" w:cs="宋体"/>
                <w:bCs/>
                <w:szCs w:val="21"/>
              </w:rPr>
              <w:t>1200</w:t>
            </w:r>
          </w:p>
          <w:p>
            <w:pPr>
              <w:jc w:val="left"/>
              <w:rPr>
                <w:rFonts w:ascii="宋体" w:hAnsi="宋体" w:cs="宋体"/>
                <w:bCs/>
                <w:szCs w:val="21"/>
              </w:rPr>
            </w:pPr>
            <w:r>
              <w:rPr>
                <w:rFonts w:hint="eastAsia" w:ascii="宋体" w:hAnsi="宋体" w:cs="宋体"/>
                <w:bCs/>
                <w:szCs w:val="21"/>
              </w:rPr>
              <w:t>图像色彩</w:t>
            </w:r>
            <w:r>
              <w:rPr>
                <w:rFonts w:ascii="宋体" w:cs="宋体"/>
                <w:bCs/>
                <w:szCs w:val="21"/>
              </w:rPr>
              <w:tab/>
            </w:r>
            <w:r>
              <w:rPr>
                <w:rFonts w:ascii="宋体" w:hAnsi="宋体" w:cs="宋体"/>
                <w:bCs/>
                <w:szCs w:val="21"/>
              </w:rPr>
              <w:t>24</w:t>
            </w:r>
            <w:r>
              <w:rPr>
                <w:rFonts w:hint="eastAsia" w:ascii="宋体" w:hAnsi="宋体" w:cs="宋体"/>
                <w:bCs/>
                <w:szCs w:val="21"/>
              </w:rPr>
              <w:t>位</w:t>
            </w:r>
            <w:r>
              <w:rPr>
                <w:rFonts w:ascii="宋体" w:hAnsi="宋体" w:cs="宋体"/>
                <w:bCs/>
                <w:szCs w:val="21"/>
              </w:rPr>
              <w:t xml:space="preserve"> </w:t>
            </w:r>
          </w:p>
          <w:p>
            <w:pPr>
              <w:jc w:val="left"/>
              <w:rPr>
                <w:rFonts w:ascii="宋体" w:hAnsi="宋体" w:cs="宋体"/>
                <w:bCs/>
                <w:szCs w:val="21"/>
              </w:rPr>
            </w:pPr>
            <w:r>
              <w:rPr>
                <w:rFonts w:hint="eastAsia" w:ascii="宋体" w:hAnsi="宋体" w:cs="宋体"/>
                <w:bCs/>
                <w:szCs w:val="21"/>
              </w:rPr>
              <w:t>图片格式</w:t>
            </w:r>
            <w:r>
              <w:rPr>
                <w:rFonts w:ascii="宋体" w:cs="宋体"/>
                <w:bCs/>
                <w:szCs w:val="21"/>
              </w:rPr>
              <w:tab/>
            </w:r>
            <w:r>
              <w:rPr>
                <w:rFonts w:ascii="宋体" w:hAnsi="宋体" w:cs="宋体"/>
                <w:bCs/>
                <w:szCs w:val="21"/>
              </w:rPr>
              <w:t>JPEG</w:t>
            </w:r>
            <w:r>
              <w:rPr>
                <w:rFonts w:hint="eastAsia" w:ascii="宋体" w:hAnsi="宋体" w:cs="宋体"/>
                <w:bCs/>
                <w:szCs w:val="21"/>
              </w:rPr>
              <w:t>、</w:t>
            </w:r>
            <w:r>
              <w:rPr>
                <w:rFonts w:ascii="宋体" w:hAnsi="宋体" w:cs="宋体"/>
                <w:bCs/>
                <w:szCs w:val="21"/>
              </w:rPr>
              <w:t>TIF</w:t>
            </w:r>
            <w:r>
              <w:rPr>
                <w:rFonts w:hint="eastAsia" w:ascii="宋体" w:hAnsi="宋体" w:cs="宋体"/>
                <w:bCs/>
                <w:szCs w:val="21"/>
              </w:rPr>
              <w:t>、</w:t>
            </w:r>
            <w:r>
              <w:rPr>
                <w:rFonts w:ascii="宋体" w:hAnsi="宋体" w:cs="宋体"/>
                <w:bCs/>
                <w:szCs w:val="21"/>
              </w:rPr>
              <w:t>PDF</w:t>
            </w:r>
            <w:r>
              <w:rPr>
                <w:rFonts w:hint="eastAsia" w:ascii="宋体" w:hAnsi="宋体" w:cs="宋体"/>
                <w:bCs/>
                <w:szCs w:val="21"/>
              </w:rPr>
              <w:t>等</w:t>
            </w:r>
            <w:r>
              <w:rPr>
                <w:rFonts w:ascii="宋体" w:hAnsi="宋体" w:cs="宋体"/>
                <w:bCs/>
                <w:szCs w:val="21"/>
              </w:rPr>
              <w:t xml:space="preserve"> </w:t>
            </w:r>
          </w:p>
          <w:p>
            <w:pPr>
              <w:jc w:val="left"/>
              <w:rPr>
                <w:rFonts w:ascii="宋体" w:cs="宋体"/>
                <w:bCs/>
                <w:szCs w:val="21"/>
              </w:rPr>
            </w:pPr>
            <w:r>
              <w:rPr>
                <w:rFonts w:hint="eastAsia" w:ascii="宋体" w:hAnsi="宋体" w:cs="宋体"/>
                <w:bCs/>
                <w:szCs w:val="21"/>
              </w:rPr>
              <w:t>接口</w:t>
            </w:r>
            <w:r>
              <w:rPr>
                <w:rFonts w:ascii="宋体" w:cs="宋体"/>
                <w:bCs/>
                <w:szCs w:val="21"/>
              </w:rPr>
              <w:tab/>
            </w:r>
            <w:r>
              <w:rPr>
                <w:rFonts w:hint="eastAsia" w:ascii="宋体" w:hAnsi="宋体" w:cs="宋体"/>
                <w:bCs/>
                <w:szCs w:val="21"/>
              </w:rPr>
              <w:t>有两个</w:t>
            </w:r>
            <w:r>
              <w:rPr>
                <w:rFonts w:ascii="宋体" w:hAnsi="宋体" w:cs="宋体"/>
                <w:bCs/>
                <w:szCs w:val="21"/>
              </w:rPr>
              <w:t>USB 2.0</w:t>
            </w:r>
            <w:r>
              <w:rPr>
                <w:rFonts w:hint="eastAsia" w:ascii="宋体" w:hAnsi="宋体" w:cs="宋体"/>
                <w:bCs/>
                <w:szCs w:val="21"/>
              </w:rPr>
              <w:t>扩展口，无须外接电源</w:t>
            </w:r>
          </w:p>
          <w:p>
            <w:pPr>
              <w:jc w:val="left"/>
              <w:rPr>
                <w:rFonts w:ascii="宋体" w:hAnsi="宋体" w:cs="宋体"/>
                <w:bCs/>
                <w:szCs w:val="21"/>
              </w:rPr>
            </w:pPr>
            <w:r>
              <w:rPr>
                <w:rFonts w:hint="eastAsia" w:ascii="宋体" w:hAnsi="宋体" w:cs="宋体"/>
                <w:bCs/>
                <w:szCs w:val="21"/>
              </w:rPr>
              <w:t>图像控制</w:t>
            </w:r>
            <w:r>
              <w:rPr>
                <w:rFonts w:ascii="宋体" w:cs="宋体"/>
                <w:bCs/>
                <w:szCs w:val="21"/>
              </w:rPr>
              <w:tab/>
            </w:r>
            <w:r>
              <w:rPr>
                <w:rFonts w:hint="eastAsia" w:ascii="宋体" w:hAnsi="宋体" w:cs="宋体"/>
                <w:bCs/>
                <w:szCs w:val="21"/>
              </w:rPr>
              <w:t>亮度调整、曝光长度调整、锐利度调整、色彩调整、增益控制</w:t>
            </w:r>
            <w:r>
              <w:rPr>
                <w:rFonts w:ascii="宋体" w:hAnsi="宋体" w:cs="宋体"/>
                <w:bCs/>
                <w:szCs w:val="21"/>
              </w:rPr>
              <w:t xml:space="preserve"> </w:t>
            </w:r>
          </w:p>
          <w:p>
            <w:pPr>
              <w:jc w:val="left"/>
              <w:rPr>
                <w:rFonts w:ascii="宋体" w:cs="宋体"/>
                <w:bCs/>
                <w:szCs w:val="21"/>
              </w:rPr>
            </w:pPr>
            <w:r>
              <w:rPr>
                <w:rFonts w:hint="eastAsia" w:ascii="宋体" w:hAnsi="宋体" w:cs="宋体"/>
                <w:bCs/>
                <w:szCs w:val="21"/>
              </w:rPr>
              <w:t>光源</w:t>
            </w:r>
            <w:r>
              <w:rPr>
                <w:rFonts w:ascii="宋体" w:cs="宋体"/>
                <w:bCs/>
                <w:szCs w:val="21"/>
              </w:rPr>
              <w:tab/>
            </w:r>
            <w:r>
              <w:rPr>
                <w:rFonts w:hint="eastAsia" w:ascii="宋体" w:hAnsi="宋体" w:cs="宋体"/>
                <w:bCs/>
                <w:szCs w:val="21"/>
              </w:rPr>
              <w:t>自然光、</w:t>
            </w:r>
            <w:r>
              <w:rPr>
                <w:rFonts w:ascii="宋体" w:hAnsi="宋体" w:cs="宋体"/>
                <w:bCs/>
                <w:szCs w:val="21"/>
              </w:rPr>
              <w:t>LED</w:t>
            </w:r>
            <w:r>
              <w:rPr>
                <w:rFonts w:hint="eastAsia" w:ascii="宋体" w:hAnsi="宋体" w:cs="宋体"/>
                <w:bCs/>
                <w:szCs w:val="21"/>
              </w:rPr>
              <w:t>辅助光源</w:t>
            </w:r>
          </w:p>
          <w:p>
            <w:pPr>
              <w:jc w:val="left"/>
              <w:rPr>
                <w:rFonts w:ascii="宋体" w:hAnsi="宋体" w:cs="宋体"/>
                <w:bCs/>
                <w:szCs w:val="21"/>
              </w:rPr>
            </w:pPr>
            <w:r>
              <w:rPr>
                <w:rFonts w:hint="eastAsia" w:ascii="宋体" w:hAnsi="宋体" w:cs="宋体"/>
                <w:bCs/>
                <w:szCs w:val="21"/>
              </w:rPr>
              <w:t>其它功能</w:t>
            </w:r>
            <w:r>
              <w:rPr>
                <w:rFonts w:ascii="宋体" w:cs="宋体"/>
                <w:bCs/>
                <w:szCs w:val="21"/>
              </w:rPr>
              <w:tab/>
            </w:r>
            <w:r>
              <w:rPr>
                <w:rFonts w:ascii="宋体" w:hAnsi="宋体" w:cs="宋体"/>
                <w:bCs/>
                <w:szCs w:val="21"/>
              </w:rPr>
              <w:t>OCR</w:t>
            </w:r>
            <w:r>
              <w:rPr>
                <w:rFonts w:hint="eastAsia" w:ascii="宋体" w:hAnsi="宋体" w:cs="宋体"/>
                <w:bCs/>
                <w:szCs w:val="21"/>
              </w:rPr>
              <w:t>识别功能</w:t>
            </w:r>
            <w:r>
              <w:rPr>
                <w:rFonts w:ascii="宋体" w:hAnsi="宋体" w:cs="宋体"/>
                <w:bCs/>
                <w:szCs w:val="21"/>
              </w:rPr>
              <w:t xml:space="preserve"> </w:t>
            </w:r>
          </w:p>
          <w:p>
            <w:pPr>
              <w:jc w:val="left"/>
              <w:rPr>
                <w:rFonts w:ascii="宋体" w:hAnsi="宋体" w:cs="宋体"/>
                <w:bCs/>
                <w:szCs w:val="21"/>
              </w:rPr>
            </w:pPr>
            <w:r>
              <w:rPr>
                <w:rFonts w:hint="eastAsia" w:ascii="宋体" w:hAnsi="宋体" w:cs="宋体"/>
                <w:bCs/>
                <w:szCs w:val="21"/>
              </w:rPr>
              <w:t>系统要求</w:t>
            </w:r>
            <w:r>
              <w:rPr>
                <w:rFonts w:ascii="宋体" w:cs="宋体"/>
                <w:bCs/>
                <w:szCs w:val="21"/>
              </w:rPr>
              <w:tab/>
            </w:r>
            <w:r>
              <w:rPr>
                <w:rFonts w:ascii="宋体" w:hAnsi="宋体" w:cs="宋体"/>
                <w:bCs/>
                <w:szCs w:val="21"/>
              </w:rPr>
              <w:t>P4 1G</w:t>
            </w:r>
            <w:r>
              <w:rPr>
                <w:rFonts w:hint="eastAsia" w:ascii="宋体" w:hAnsi="宋体" w:cs="宋体"/>
                <w:bCs/>
                <w:szCs w:val="21"/>
              </w:rPr>
              <w:t>或同等级</w:t>
            </w:r>
            <w:r>
              <w:rPr>
                <w:rFonts w:ascii="宋体" w:hAnsi="宋体" w:cs="宋体"/>
                <w:bCs/>
                <w:szCs w:val="21"/>
              </w:rPr>
              <w:t>CPU</w:t>
            </w:r>
            <w:r>
              <w:rPr>
                <w:rFonts w:hint="eastAsia" w:ascii="宋体" w:hAnsi="宋体" w:cs="宋体"/>
                <w:bCs/>
                <w:szCs w:val="21"/>
              </w:rPr>
              <w:t>，</w:t>
            </w:r>
            <w:r>
              <w:rPr>
                <w:rFonts w:ascii="宋体" w:hAnsi="宋体" w:cs="宋体"/>
                <w:bCs/>
                <w:szCs w:val="21"/>
              </w:rPr>
              <w:t>512M</w:t>
            </w:r>
            <w:r>
              <w:rPr>
                <w:rFonts w:hint="eastAsia" w:ascii="宋体" w:hAnsi="宋体" w:cs="宋体"/>
                <w:bCs/>
                <w:szCs w:val="21"/>
              </w:rPr>
              <w:t>内存以上</w:t>
            </w:r>
            <w:r>
              <w:rPr>
                <w:rFonts w:ascii="宋体" w:hAnsi="宋体" w:cs="宋体"/>
                <w:bCs/>
                <w:szCs w:val="21"/>
              </w:rPr>
              <w:t>,Microsoft Windows 2000(SP4)/2003/XP/Vista</w:t>
            </w:r>
          </w:p>
          <w:p>
            <w:pPr>
              <w:jc w:val="left"/>
              <w:rPr>
                <w:rFonts w:ascii="宋体" w:cs="宋体"/>
                <w:bCs/>
                <w:szCs w:val="21"/>
              </w:rPr>
            </w:pPr>
            <w:r>
              <w:rPr>
                <w:rFonts w:hint="eastAsia" w:ascii="宋体" w:hAnsi="宋体" w:cs="宋体"/>
                <w:bCs/>
                <w:szCs w:val="21"/>
              </w:rPr>
              <w:t>主机需内建</w:t>
            </w:r>
            <w:r>
              <w:rPr>
                <w:rFonts w:ascii="宋体" w:hAnsi="宋体" w:cs="宋体"/>
                <w:bCs/>
                <w:szCs w:val="21"/>
              </w:rPr>
              <w:t>USB2.0</w:t>
            </w:r>
            <w:r>
              <w:rPr>
                <w:rFonts w:hint="eastAsia" w:ascii="宋体" w:hAnsi="宋体" w:cs="宋体"/>
                <w:bCs/>
                <w:szCs w:val="21"/>
              </w:rPr>
              <w:t>适配卡或外插</w:t>
            </w:r>
            <w:r>
              <w:rPr>
                <w:rFonts w:ascii="宋体" w:hAnsi="宋体" w:cs="宋体"/>
                <w:bCs/>
                <w:szCs w:val="21"/>
              </w:rPr>
              <w:t>USB2.0</w:t>
            </w:r>
            <w:r>
              <w:rPr>
                <w:rFonts w:hint="eastAsia" w:ascii="宋体" w:hAnsi="宋体" w:cs="宋体"/>
                <w:bCs/>
                <w:szCs w:val="21"/>
              </w:rPr>
              <w:t>适配卡</w:t>
            </w:r>
            <w:r>
              <w:rPr>
                <w:rFonts w:ascii="宋体" w:hAnsi="宋体" w:cs="宋体"/>
                <w:bCs/>
                <w:szCs w:val="21"/>
              </w:rPr>
              <w:t xml:space="preserve"> MS Direct X9.0</w:t>
            </w:r>
            <w:r>
              <w:rPr>
                <w:rFonts w:hint="eastAsia" w:ascii="宋体" w:hAnsi="宋体" w:cs="宋体"/>
                <w:bCs/>
                <w:szCs w:val="21"/>
              </w:rPr>
              <w:t>以上版本</w:t>
            </w:r>
          </w:p>
          <w:p>
            <w:pPr>
              <w:jc w:val="left"/>
              <w:rPr>
                <w:rFonts w:ascii="宋体" w:cs="宋体"/>
                <w:szCs w:val="21"/>
              </w:rPr>
            </w:pPr>
            <w:r>
              <w:rPr>
                <w:rFonts w:hint="eastAsia" w:ascii="宋体" w:hAnsi="宋体" w:cs="宋体"/>
                <w:bCs/>
                <w:szCs w:val="21"/>
              </w:rPr>
              <w:t>可集成第二代身份证阅读功能，符合居民身份证鉴别仪通用技术要求</w:t>
            </w:r>
          </w:p>
        </w:tc>
        <w:tc>
          <w:tcPr>
            <w:tcW w:w="707" w:type="dxa"/>
            <w:vAlign w:val="center"/>
          </w:tcPr>
          <w:p>
            <w:pPr>
              <w:widowControl/>
              <w:jc w:val="center"/>
              <w:textAlignment w:val="center"/>
              <w:rPr>
                <w:rFonts w:ascii="宋体" w:cs="宋体"/>
                <w:szCs w:val="21"/>
              </w:rPr>
            </w:pPr>
            <w:r>
              <w:rPr>
                <w:rFonts w:ascii="宋体" w:hAnsi="宋体" w:cs="宋体"/>
                <w:kern w:val="0"/>
                <w:szCs w:val="21"/>
              </w:rPr>
              <w:t>27</w:t>
            </w:r>
          </w:p>
        </w:tc>
        <w:tc>
          <w:tcPr>
            <w:tcW w:w="750" w:type="dxa"/>
            <w:vAlign w:val="center"/>
          </w:tcPr>
          <w:p>
            <w:pPr>
              <w:widowControl/>
              <w:jc w:val="center"/>
              <w:textAlignment w:val="center"/>
              <w:rPr>
                <w:rFonts w:ascii="宋体" w:cs="宋体"/>
                <w:szCs w:val="21"/>
              </w:rPr>
            </w:pPr>
            <w:r>
              <w:rPr>
                <w:rFonts w:hint="eastAsia" w:ascii="宋体" w:hAnsi="宋体" w:cs="宋体"/>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57" w:type="dxa"/>
            <w:bottom w:w="85" w:type="dxa"/>
            <w:right w:w="57" w:type="dxa"/>
          </w:tblCellMar>
        </w:tblPrEx>
        <w:trPr>
          <w:trHeight w:val="452" w:hRule="atLeast"/>
        </w:trPr>
        <w:tc>
          <w:tcPr>
            <w:tcW w:w="523" w:type="dxa"/>
            <w:vAlign w:val="center"/>
          </w:tcPr>
          <w:p>
            <w:pPr>
              <w:widowControl/>
              <w:jc w:val="center"/>
              <w:textAlignment w:val="center"/>
              <w:rPr>
                <w:rFonts w:ascii="宋体" w:cs="宋体"/>
                <w:szCs w:val="21"/>
              </w:rPr>
            </w:pPr>
            <w:r>
              <w:rPr>
                <w:rFonts w:ascii="宋体" w:hAnsi="宋体" w:cs="宋体"/>
                <w:kern w:val="0"/>
                <w:szCs w:val="21"/>
              </w:rPr>
              <w:t>13</w:t>
            </w:r>
          </w:p>
        </w:tc>
        <w:tc>
          <w:tcPr>
            <w:tcW w:w="1037" w:type="dxa"/>
            <w:vAlign w:val="center"/>
          </w:tcPr>
          <w:p>
            <w:pPr>
              <w:widowControl/>
              <w:jc w:val="center"/>
              <w:textAlignment w:val="center"/>
              <w:rPr>
                <w:rFonts w:ascii="宋体" w:cs="宋体"/>
                <w:szCs w:val="21"/>
              </w:rPr>
            </w:pPr>
            <w:r>
              <w:rPr>
                <w:rFonts w:hint="eastAsia" w:ascii="宋体" w:hAnsi="宋体" w:cs="宋体"/>
                <w:kern w:val="0"/>
                <w:szCs w:val="21"/>
              </w:rPr>
              <w:t>智能电视</w:t>
            </w:r>
          </w:p>
        </w:tc>
        <w:tc>
          <w:tcPr>
            <w:tcW w:w="6390" w:type="dxa"/>
            <w:vAlign w:val="center"/>
          </w:tcPr>
          <w:p>
            <w:pPr>
              <w:jc w:val="left"/>
              <w:rPr>
                <w:rFonts w:ascii="宋体" w:cs="宋体"/>
                <w:szCs w:val="21"/>
              </w:rPr>
            </w:pPr>
            <w:r>
              <w:rPr>
                <w:rFonts w:ascii="宋体" w:hAnsi="宋体" w:cs="宋体"/>
                <w:kern w:val="0"/>
                <w:szCs w:val="21"/>
              </w:rPr>
              <w:t>55</w:t>
            </w:r>
            <w:r>
              <w:rPr>
                <w:rFonts w:hint="eastAsia" w:ascii="宋体" w:hAnsi="宋体" w:cs="宋体"/>
                <w:kern w:val="0"/>
                <w:szCs w:val="21"/>
              </w:rPr>
              <w:t>英寸</w:t>
            </w:r>
            <w:r>
              <w:rPr>
                <w:rFonts w:ascii="宋体" w:hAnsi="宋体" w:cs="宋体"/>
                <w:kern w:val="0"/>
                <w:szCs w:val="21"/>
              </w:rPr>
              <w:t xml:space="preserve"> </w:t>
            </w:r>
            <w:r>
              <w:rPr>
                <w:rFonts w:hint="eastAsia" w:ascii="宋体" w:hAnsi="宋体" w:cs="宋体"/>
                <w:kern w:val="0"/>
                <w:szCs w:val="21"/>
              </w:rPr>
              <w:t>分辨率：</w:t>
            </w:r>
            <w:r>
              <w:rPr>
                <w:rFonts w:ascii="宋体" w:hAnsi="宋体" w:cs="宋体"/>
                <w:kern w:val="0"/>
                <w:szCs w:val="21"/>
              </w:rPr>
              <w:t xml:space="preserve">3840x2160 </w:t>
            </w:r>
            <w:r>
              <w:rPr>
                <w:rFonts w:hint="eastAsia" w:ascii="宋体" w:hAnsi="宋体" w:cs="宋体"/>
                <w:kern w:val="0"/>
                <w:szCs w:val="21"/>
              </w:rPr>
              <w:t>安卓操作系统</w:t>
            </w:r>
            <w:r>
              <w:rPr>
                <w:rFonts w:ascii="宋体" w:hAnsi="宋体" w:cs="宋体"/>
                <w:kern w:val="0"/>
                <w:szCs w:val="21"/>
              </w:rPr>
              <w:t xml:space="preserve"> </w:t>
            </w:r>
          </w:p>
        </w:tc>
        <w:tc>
          <w:tcPr>
            <w:tcW w:w="707" w:type="dxa"/>
            <w:vAlign w:val="center"/>
          </w:tcPr>
          <w:p>
            <w:pPr>
              <w:widowControl/>
              <w:jc w:val="center"/>
              <w:textAlignment w:val="center"/>
              <w:rPr>
                <w:rFonts w:ascii="宋体" w:cs="宋体"/>
                <w:szCs w:val="21"/>
              </w:rPr>
            </w:pPr>
            <w:r>
              <w:rPr>
                <w:rFonts w:ascii="宋体" w:hAnsi="宋体" w:cs="宋体"/>
                <w:kern w:val="0"/>
                <w:szCs w:val="21"/>
              </w:rPr>
              <w:t>25</w:t>
            </w:r>
          </w:p>
        </w:tc>
        <w:tc>
          <w:tcPr>
            <w:tcW w:w="750" w:type="dxa"/>
            <w:vAlign w:val="center"/>
          </w:tcPr>
          <w:p>
            <w:pPr>
              <w:widowControl/>
              <w:jc w:val="center"/>
              <w:textAlignment w:val="center"/>
              <w:rPr>
                <w:rFonts w:ascii="宋体" w:cs="宋体"/>
                <w:szCs w:val="21"/>
              </w:rPr>
            </w:pPr>
            <w:r>
              <w:rPr>
                <w:rFonts w:hint="eastAsia" w:ascii="宋体" w:hAnsi="宋体" w:cs="宋体"/>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57" w:type="dxa"/>
            <w:bottom w:w="85" w:type="dxa"/>
            <w:right w:w="57" w:type="dxa"/>
          </w:tblCellMar>
        </w:tblPrEx>
        <w:trPr>
          <w:trHeight w:val="1151" w:hRule="atLeast"/>
        </w:trPr>
        <w:tc>
          <w:tcPr>
            <w:tcW w:w="523" w:type="dxa"/>
            <w:vAlign w:val="center"/>
          </w:tcPr>
          <w:p>
            <w:pPr>
              <w:widowControl/>
              <w:jc w:val="center"/>
              <w:textAlignment w:val="center"/>
              <w:rPr>
                <w:rFonts w:ascii="宋体" w:cs="宋体"/>
                <w:szCs w:val="21"/>
              </w:rPr>
            </w:pPr>
            <w:r>
              <w:rPr>
                <w:rFonts w:ascii="宋体" w:hAnsi="宋体" w:cs="宋体"/>
                <w:kern w:val="0"/>
                <w:szCs w:val="21"/>
              </w:rPr>
              <w:t>14</w:t>
            </w:r>
          </w:p>
        </w:tc>
        <w:tc>
          <w:tcPr>
            <w:tcW w:w="1037" w:type="dxa"/>
            <w:vAlign w:val="center"/>
          </w:tcPr>
          <w:p>
            <w:pPr>
              <w:widowControl/>
              <w:jc w:val="center"/>
              <w:textAlignment w:val="center"/>
              <w:rPr>
                <w:rFonts w:ascii="宋体" w:cs="宋体"/>
                <w:szCs w:val="21"/>
              </w:rPr>
            </w:pPr>
            <w:r>
              <w:rPr>
                <w:rFonts w:hint="eastAsia" w:ascii="宋体" w:hAnsi="宋体" w:cs="宋体"/>
                <w:kern w:val="0"/>
                <w:szCs w:val="21"/>
              </w:rPr>
              <w:t>网闸</w:t>
            </w:r>
          </w:p>
        </w:tc>
        <w:tc>
          <w:tcPr>
            <w:tcW w:w="6390" w:type="dxa"/>
            <w:vAlign w:val="center"/>
          </w:tcPr>
          <w:p>
            <w:pPr>
              <w:widowControl/>
              <w:numPr>
                <w:ilvl w:val="0"/>
                <w:numId w:val="48"/>
              </w:numPr>
              <w:jc w:val="left"/>
              <w:textAlignment w:val="center"/>
              <w:rPr>
                <w:rFonts w:ascii="宋体" w:cs="宋体"/>
                <w:szCs w:val="21"/>
              </w:rPr>
            </w:pPr>
            <w:r>
              <w:rPr>
                <w:rFonts w:hint="eastAsia" w:ascii="宋体" w:hAnsi="宋体" w:cs="宋体"/>
                <w:szCs w:val="21"/>
              </w:rPr>
              <w:t>系统内部采用“</w:t>
            </w:r>
            <w:r>
              <w:rPr>
                <w:rFonts w:ascii="宋体" w:hAnsi="宋体" w:cs="宋体"/>
                <w:szCs w:val="21"/>
              </w:rPr>
              <w:t>2+1</w:t>
            </w:r>
            <w:r>
              <w:rPr>
                <w:rFonts w:hint="eastAsia" w:ascii="宋体" w:hAnsi="宋体" w:cs="宋体"/>
                <w:szCs w:val="21"/>
              </w:rPr>
              <w:t>”模块结构设计，即包括外网主机模块、内网主机模块和隔离交换模块；</w:t>
            </w:r>
            <w:r>
              <w:rPr>
                <w:rFonts w:ascii="宋体" w:hAnsi="宋体" w:cs="宋体"/>
                <w:szCs w:val="21"/>
              </w:rPr>
              <w:t xml:space="preserve"> </w:t>
            </w:r>
            <w:r>
              <w:rPr>
                <w:rFonts w:hint="eastAsia" w:ascii="宋体" w:hAnsi="宋体" w:cs="宋体"/>
                <w:szCs w:val="21"/>
              </w:rPr>
              <w:t>内外网主机与专用隔离部件之间采用高性能</w:t>
            </w:r>
            <w:r>
              <w:rPr>
                <w:rFonts w:ascii="宋体" w:hAnsi="宋体" w:cs="宋体"/>
                <w:szCs w:val="21"/>
              </w:rPr>
              <w:t>PCI-E</w:t>
            </w:r>
            <w:r>
              <w:rPr>
                <w:rFonts w:hint="eastAsia" w:ascii="宋体" w:hAnsi="宋体" w:cs="宋体"/>
                <w:szCs w:val="21"/>
              </w:rPr>
              <w:t>总线连接，消除性能瓶颈；</w:t>
            </w:r>
          </w:p>
          <w:p>
            <w:pPr>
              <w:widowControl/>
              <w:numPr>
                <w:ilvl w:val="0"/>
                <w:numId w:val="48"/>
              </w:numPr>
              <w:jc w:val="left"/>
              <w:textAlignment w:val="center"/>
              <w:rPr>
                <w:rFonts w:ascii="宋体" w:cs="宋体"/>
                <w:szCs w:val="21"/>
              </w:rPr>
            </w:pPr>
            <w:r>
              <w:rPr>
                <w:rFonts w:ascii="宋体" w:hAnsi="宋体" w:cs="宋体"/>
                <w:szCs w:val="21"/>
              </w:rPr>
              <w:t>2U</w:t>
            </w:r>
            <w:r>
              <w:rPr>
                <w:rFonts w:hint="eastAsia" w:ascii="宋体" w:hAnsi="宋体" w:cs="宋体"/>
                <w:szCs w:val="21"/>
              </w:rPr>
              <w:t>机箱</w:t>
            </w:r>
            <w:r>
              <w:rPr>
                <w:rFonts w:ascii="宋体" w:hAnsi="宋体" w:cs="宋体"/>
                <w:szCs w:val="21"/>
              </w:rPr>
              <w:t>,</w:t>
            </w:r>
            <w:r>
              <w:rPr>
                <w:rFonts w:hint="eastAsia" w:ascii="宋体" w:hAnsi="宋体" w:cs="宋体"/>
                <w:szCs w:val="21"/>
              </w:rPr>
              <w:t>系统吞吐量≥</w:t>
            </w:r>
            <w:r>
              <w:rPr>
                <w:rFonts w:ascii="宋体" w:hAnsi="宋体" w:cs="宋体"/>
                <w:szCs w:val="21"/>
              </w:rPr>
              <w:t>800Mbps</w:t>
            </w:r>
            <w:r>
              <w:rPr>
                <w:rFonts w:hint="eastAsia" w:ascii="宋体" w:hAnsi="宋体" w:cs="宋体"/>
                <w:szCs w:val="21"/>
              </w:rPr>
              <w:t>，系统延时</w:t>
            </w:r>
            <w:r>
              <w:rPr>
                <w:rFonts w:ascii="宋体" w:hAnsi="宋体" w:cs="宋体"/>
                <w:szCs w:val="21"/>
              </w:rPr>
              <w:t>&lt;20</w:t>
            </w:r>
            <w:r>
              <w:rPr>
                <w:rFonts w:hint="eastAsia" w:ascii="宋体" w:cs="宋体"/>
                <w:szCs w:val="21"/>
              </w:rPr>
              <w:t>µ</w:t>
            </w:r>
            <w:r>
              <w:rPr>
                <w:rFonts w:ascii="宋体" w:hAnsi="宋体" w:cs="宋体"/>
                <w:szCs w:val="21"/>
              </w:rPr>
              <w:t>s</w:t>
            </w:r>
            <w:r>
              <w:rPr>
                <w:rFonts w:hint="eastAsia" w:ascii="宋体" w:hAnsi="宋体" w:cs="宋体"/>
                <w:szCs w:val="21"/>
              </w:rPr>
              <w:t>，内部交换速率</w:t>
            </w:r>
            <w:r>
              <w:rPr>
                <w:rFonts w:ascii="宋体" w:hAnsi="宋体" w:cs="宋体"/>
                <w:szCs w:val="21"/>
              </w:rPr>
              <w:t>10Gbps</w:t>
            </w:r>
            <w:r>
              <w:rPr>
                <w:rFonts w:hint="eastAsia" w:ascii="宋体" w:hAnsi="宋体" w:cs="宋体"/>
                <w:szCs w:val="21"/>
              </w:rPr>
              <w:t>，</w:t>
            </w:r>
            <w:r>
              <w:rPr>
                <w:rFonts w:ascii="宋体" w:hAnsi="宋体" w:cs="宋体"/>
                <w:szCs w:val="21"/>
              </w:rPr>
              <w:t>MTBF</w:t>
            </w:r>
            <w:r>
              <w:rPr>
                <w:rFonts w:hint="eastAsia" w:ascii="宋体" w:hAnsi="宋体" w:cs="宋体"/>
                <w:szCs w:val="21"/>
              </w:rPr>
              <w:t>≥</w:t>
            </w:r>
            <w:r>
              <w:rPr>
                <w:rFonts w:ascii="宋体" w:hAnsi="宋体" w:cs="宋体"/>
                <w:szCs w:val="21"/>
              </w:rPr>
              <w:t>50000</w:t>
            </w:r>
            <w:r>
              <w:rPr>
                <w:rFonts w:hint="eastAsia" w:ascii="宋体" w:hAnsi="宋体" w:cs="宋体"/>
                <w:szCs w:val="21"/>
              </w:rPr>
              <w:t>小时；内、外网分别具有液晶屏，能够显示产品品牌、型号、</w:t>
            </w:r>
            <w:r>
              <w:rPr>
                <w:rFonts w:ascii="宋体" w:hAnsi="宋体" w:cs="宋体"/>
                <w:szCs w:val="21"/>
              </w:rPr>
              <w:t>CPU/</w:t>
            </w:r>
            <w:r>
              <w:rPr>
                <w:rFonts w:hint="eastAsia" w:ascii="宋体" w:hAnsi="宋体" w:cs="宋体"/>
                <w:szCs w:val="21"/>
              </w:rPr>
              <w:t>内存占用率、网络接口状态等信息。</w:t>
            </w:r>
          </w:p>
          <w:p>
            <w:pPr>
              <w:widowControl/>
              <w:numPr>
                <w:ilvl w:val="0"/>
                <w:numId w:val="48"/>
              </w:numPr>
              <w:jc w:val="left"/>
              <w:textAlignment w:val="center"/>
              <w:rPr>
                <w:rFonts w:ascii="宋体" w:cs="宋体"/>
                <w:szCs w:val="21"/>
              </w:rPr>
            </w:pPr>
            <w:r>
              <w:rPr>
                <w:rFonts w:hint="eastAsia" w:ascii="宋体" w:hAnsi="宋体" w:cs="宋体"/>
                <w:szCs w:val="21"/>
              </w:rPr>
              <w:t>内网含有</w:t>
            </w:r>
            <w:r>
              <w:rPr>
                <w:rFonts w:ascii="宋体" w:hAnsi="宋体" w:cs="宋体"/>
                <w:szCs w:val="21"/>
              </w:rPr>
              <w:t>6</w:t>
            </w:r>
            <w:r>
              <w:rPr>
                <w:rFonts w:hint="eastAsia" w:ascii="宋体" w:hAnsi="宋体" w:cs="宋体"/>
                <w:szCs w:val="21"/>
              </w:rPr>
              <w:t>个</w:t>
            </w:r>
            <w:r>
              <w:rPr>
                <w:rFonts w:ascii="宋体" w:hAnsi="宋体" w:cs="宋体"/>
                <w:szCs w:val="21"/>
              </w:rPr>
              <w:t>10/100/1000M Base-T</w:t>
            </w:r>
            <w:r>
              <w:rPr>
                <w:rFonts w:hint="eastAsia" w:ascii="宋体" w:hAnsi="宋体" w:cs="宋体"/>
                <w:szCs w:val="21"/>
              </w:rPr>
              <w:t>端口，</w:t>
            </w:r>
            <w:r>
              <w:rPr>
                <w:rFonts w:ascii="宋体" w:hAnsi="宋体" w:cs="宋体"/>
                <w:szCs w:val="21"/>
              </w:rPr>
              <w:t>2</w:t>
            </w:r>
            <w:r>
              <w:rPr>
                <w:rFonts w:hint="eastAsia" w:ascii="宋体" w:hAnsi="宋体" w:cs="宋体"/>
                <w:szCs w:val="21"/>
              </w:rPr>
              <w:t>个</w:t>
            </w:r>
            <w:r>
              <w:rPr>
                <w:rFonts w:ascii="宋体" w:hAnsi="宋体" w:cs="宋体"/>
                <w:szCs w:val="21"/>
              </w:rPr>
              <w:t>SFP</w:t>
            </w:r>
            <w:r>
              <w:rPr>
                <w:rFonts w:hint="eastAsia" w:ascii="宋体" w:hAnsi="宋体" w:cs="宋体"/>
                <w:szCs w:val="21"/>
              </w:rPr>
              <w:t>插槽，</w:t>
            </w:r>
            <w:r>
              <w:rPr>
                <w:rFonts w:ascii="宋体" w:hAnsi="宋体" w:cs="宋体"/>
                <w:szCs w:val="21"/>
              </w:rPr>
              <w:t>1</w:t>
            </w:r>
            <w:r>
              <w:rPr>
                <w:rFonts w:hint="eastAsia" w:ascii="宋体" w:hAnsi="宋体" w:cs="宋体"/>
                <w:szCs w:val="21"/>
              </w:rPr>
              <w:t>个</w:t>
            </w:r>
            <w:r>
              <w:rPr>
                <w:rFonts w:ascii="宋体" w:hAnsi="宋体" w:cs="宋体"/>
                <w:szCs w:val="21"/>
              </w:rPr>
              <w:t>Console</w:t>
            </w:r>
            <w:r>
              <w:rPr>
                <w:rFonts w:hint="eastAsia" w:ascii="宋体" w:hAnsi="宋体" w:cs="宋体"/>
                <w:szCs w:val="21"/>
              </w:rPr>
              <w:t>口，</w:t>
            </w:r>
            <w:r>
              <w:rPr>
                <w:rFonts w:ascii="宋体" w:hAnsi="宋体" w:cs="宋体"/>
                <w:szCs w:val="21"/>
              </w:rPr>
              <w:t>2</w:t>
            </w:r>
            <w:r>
              <w:rPr>
                <w:rFonts w:hint="eastAsia" w:ascii="宋体" w:hAnsi="宋体" w:cs="宋体"/>
                <w:szCs w:val="21"/>
              </w:rPr>
              <w:t>个</w:t>
            </w:r>
            <w:r>
              <w:rPr>
                <w:rFonts w:ascii="宋体" w:hAnsi="宋体" w:cs="宋体"/>
                <w:szCs w:val="21"/>
              </w:rPr>
              <w:t>USB</w:t>
            </w:r>
            <w:r>
              <w:rPr>
                <w:rFonts w:hint="eastAsia" w:ascii="宋体" w:hAnsi="宋体" w:cs="宋体"/>
                <w:szCs w:val="21"/>
              </w:rPr>
              <w:t>口；</w:t>
            </w:r>
          </w:p>
          <w:p>
            <w:pPr>
              <w:widowControl/>
              <w:numPr>
                <w:ilvl w:val="0"/>
                <w:numId w:val="48"/>
              </w:numPr>
              <w:jc w:val="left"/>
              <w:textAlignment w:val="center"/>
              <w:rPr>
                <w:rFonts w:ascii="宋体" w:cs="宋体"/>
                <w:szCs w:val="21"/>
              </w:rPr>
            </w:pPr>
            <w:r>
              <w:rPr>
                <w:rFonts w:hint="eastAsia" w:ascii="宋体" w:hAnsi="宋体" w:cs="宋体"/>
                <w:szCs w:val="21"/>
              </w:rPr>
              <w:t>外网含有</w:t>
            </w:r>
            <w:r>
              <w:rPr>
                <w:rFonts w:ascii="宋体" w:hAnsi="宋体" w:cs="宋体"/>
                <w:szCs w:val="21"/>
              </w:rPr>
              <w:t>6</w:t>
            </w:r>
            <w:r>
              <w:rPr>
                <w:rFonts w:hint="eastAsia" w:ascii="宋体" w:hAnsi="宋体" w:cs="宋体"/>
                <w:szCs w:val="21"/>
              </w:rPr>
              <w:t>个</w:t>
            </w:r>
            <w:r>
              <w:rPr>
                <w:rFonts w:ascii="宋体" w:hAnsi="宋体" w:cs="宋体"/>
                <w:szCs w:val="21"/>
              </w:rPr>
              <w:t>10/100/1000M Base-T</w:t>
            </w:r>
            <w:r>
              <w:rPr>
                <w:rFonts w:hint="eastAsia" w:ascii="宋体" w:hAnsi="宋体" w:cs="宋体"/>
                <w:szCs w:val="21"/>
              </w:rPr>
              <w:t>端口，</w:t>
            </w:r>
            <w:r>
              <w:rPr>
                <w:rFonts w:ascii="宋体" w:hAnsi="宋体" w:cs="宋体"/>
                <w:szCs w:val="21"/>
              </w:rPr>
              <w:t>2</w:t>
            </w:r>
            <w:r>
              <w:rPr>
                <w:rFonts w:hint="eastAsia" w:ascii="宋体" w:hAnsi="宋体" w:cs="宋体"/>
                <w:szCs w:val="21"/>
              </w:rPr>
              <w:t>个</w:t>
            </w:r>
            <w:r>
              <w:rPr>
                <w:rFonts w:ascii="宋体" w:hAnsi="宋体" w:cs="宋体"/>
                <w:szCs w:val="21"/>
              </w:rPr>
              <w:t>SFP</w:t>
            </w:r>
            <w:r>
              <w:rPr>
                <w:rFonts w:hint="eastAsia" w:ascii="宋体" w:hAnsi="宋体" w:cs="宋体"/>
                <w:szCs w:val="21"/>
              </w:rPr>
              <w:t>插槽</w:t>
            </w:r>
            <w:r>
              <w:rPr>
                <w:rFonts w:ascii="宋体" w:hAnsi="宋体" w:cs="宋体"/>
                <w:szCs w:val="21"/>
              </w:rPr>
              <w:t>,1</w:t>
            </w:r>
            <w:r>
              <w:rPr>
                <w:rFonts w:hint="eastAsia" w:ascii="宋体" w:hAnsi="宋体" w:cs="宋体"/>
                <w:szCs w:val="21"/>
              </w:rPr>
              <w:t>个</w:t>
            </w:r>
            <w:r>
              <w:rPr>
                <w:rFonts w:ascii="宋体" w:hAnsi="宋体" w:cs="宋体"/>
                <w:szCs w:val="21"/>
              </w:rPr>
              <w:t>Console</w:t>
            </w:r>
            <w:r>
              <w:rPr>
                <w:rFonts w:hint="eastAsia" w:ascii="宋体" w:hAnsi="宋体" w:cs="宋体"/>
                <w:szCs w:val="21"/>
              </w:rPr>
              <w:t>口，</w:t>
            </w:r>
            <w:r>
              <w:rPr>
                <w:rFonts w:ascii="宋体" w:hAnsi="宋体" w:cs="宋体"/>
                <w:szCs w:val="21"/>
              </w:rPr>
              <w:t>2</w:t>
            </w:r>
            <w:r>
              <w:rPr>
                <w:rFonts w:hint="eastAsia" w:ascii="宋体" w:hAnsi="宋体" w:cs="宋体"/>
                <w:szCs w:val="21"/>
              </w:rPr>
              <w:t>个</w:t>
            </w:r>
            <w:r>
              <w:rPr>
                <w:rFonts w:ascii="宋体" w:hAnsi="宋体" w:cs="宋体"/>
                <w:szCs w:val="21"/>
              </w:rPr>
              <w:t>USB</w:t>
            </w:r>
            <w:r>
              <w:rPr>
                <w:rFonts w:hint="eastAsia" w:ascii="宋体" w:hAnsi="宋体" w:cs="宋体"/>
                <w:szCs w:val="21"/>
              </w:rPr>
              <w:t>口。</w:t>
            </w:r>
          </w:p>
          <w:p>
            <w:pPr>
              <w:widowControl/>
              <w:numPr>
                <w:ilvl w:val="0"/>
                <w:numId w:val="48"/>
              </w:numPr>
              <w:jc w:val="left"/>
              <w:textAlignment w:val="center"/>
              <w:rPr>
                <w:rFonts w:ascii="宋体" w:cs="宋体"/>
                <w:szCs w:val="21"/>
              </w:rPr>
            </w:pPr>
            <w:r>
              <w:rPr>
                <w:rFonts w:hint="eastAsia" w:ascii="宋体" w:hAnsi="宋体" w:cs="宋体"/>
                <w:szCs w:val="21"/>
              </w:rPr>
              <w:t>内外网分别具有单独的管理口、</w:t>
            </w:r>
            <w:r>
              <w:rPr>
                <w:rFonts w:ascii="宋体" w:hAnsi="宋体" w:cs="宋体"/>
                <w:szCs w:val="21"/>
              </w:rPr>
              <w:t>HA</w:t>
            </w:r>
            <w:r>
              <w:rPr>
                <w:rFonts w:hint="eastAsia" w:ascii="宋体" w:hAnsi="宋体" w:cs="宋体"/>
                <w:szCs w:val="21"/>
              </w:rPr>
              <w:t>口</w:t>
            </w:r>
          </w:p>
          <w:p>
            <w:pPr>
              <w:widowControl/>
              <w:numPr>
                <w:ilvl w:val="0"/>
                <w:numId w:val="48"/>
              </w:numPr>
              <w:jc w:val="left"/>
              <w:textAlignment w:val="center"/>
              <w:rPr>
                <w:rFonts w:ascii="宋体" w:cs="宋体"/>
                <w:szCs w:val="21"/>
              </w:rPr>
            </w:pPr>
            <w:r>
              <w:rPr>
                <w:rFonts w:hint="eastAsia" w:ascii="宋体" w:hAnsi="宋体" w:cs="宋体"/>
                <w:szCs w:val="21"/>
              </w:rPr>
              <w:t>支持</w:t>
            </w:r>
            <w:r>
              <w:rPr>
                <w:rFonts w:ascii="宋体" w:hAnsi="宋体" w:cs="宋体"/>
                <w:szCs w:val="21"/>
              </w:rPr>
              <w:t>NFS</w:t>
            </w:r>
            <w:r>
              <w:rPr>
                <w:rFonts w:hint="eastAsia" w:ascii="宋体" w:hAnsi="宋体" w:cs="宋体"/>
                <w:szCs w:val="21"/>
              </w:rPr>
              <w:t>、</w:t>
            </w:r>
            <w:r>
              <w:rPr>
                <w:rFonts w:ascii="宋体" w:hAnsi="宋体" w:cs="宋体"/>
                <w:szCs w:val="21"/>
              </w:rPr>
              <w:t>SMB</w:t>
            </w:r>
            <w:r>
              <w:rPr>
                <w:rFonts w:hint="eastAsia" w:ascii="宋体" w:hAnsi="宋体" w:cs="宋体"/>
                <w:szCs w:val="21"/>
              </w:rPr>
              <w:t>、</w:t>
            </w:r>
            <w:r>
              <w:rPr>
                <w:rFonts w:ascii="宋体" w:hAnsi="宋体" w:cs="宋体"/>
                <w:szCs w:val="21"/>
              </w:rPr>
              <w:t>FTP</w:t>
            </w:r>
            <w:r>
              <w:rPr>
                <w:rFonts w:hint="eastAsia" w:ascii="宋体" w:hAnsi="宋体" w:cs="宋体"/>
                <w:szCs w:val="21"/>
              </w:rPr>
              <w:t>等文件传输协议实现文件同步。支持不同文件传输协议之间的文件同步，如：</w:t>
            </w:r>
            <w:r>
              <w:rPr>
                <w:rFonts w:ascii="宋体" w:hAnsi="宋体" w:cs="宋体"/>
                <w:szCs w:val="21"/>
              </w:rPr>
              <w:t>NFS</w:t>
            </w:r>
            <w:r>
              <w:rPr>
                <w:rFonts w:hint="eastAsia" w:ascii="宋体" w:hAnsi="宋体" w:cs="宋体"/>
                <w:szCs w:val="21"/>
              </w:rPr>
              <w:t>与</w:t>
            </w:r>
            <w:r>
              <w:rPr>
                <w:rFonts w:ascii="宋体" w:hAnsi="宋体" w:cs="宋体"/>
                <w:szCs w:val="21"/>
              </w:rPr>
              <w:t>SMB</w:t>
            </w:r>
            <w:r>
              <w:rPr>
                <w:rFonts w:hint="eastAsia" w:ascii="宋体" w:hAnsi="宋体" w:cs="宋体"/>
                <w:szCs w:val="21"/>
              </w:rPr>
              <w:t>之间的文件同步</w:t>
            </w:r>
          </w:p>
          <w:p>
            <w:pPr>
              <w:widowControl/>
              <w:numPr>
                <w:ilvl w:val="0"/>
                <w:numId w:val="48"/>
              </w:numPr>
              <w:jc w:val="left"/>
              <w:textAlignment w:val="center"/>
              <w:rPr>
                <w:rFonts w:ascii="宋体" w:cs="宋体"/>
                <w:szCs w:val="21"/>
              </w:rPr>
            </w:pPr>
            <w:r>
              <w:rPr>
                <w:rFonts w:hint="eastAsia" w:ascii="宋体" w:hAnsi="宋体" w:cs="宋体"/>
                <w:szCs w:val="21"/>
              </w:rPr>
              <w:t>支持多种同步模式：</w:t>
            </w:r>
            <w:r>
              <w:rPr>
                <w:rFonts w:ascii="宋体" w:hAnsi="宋体" w:cs="宋体"/>
                <w:szCs w:val="21"/>
              </w:rPr>
              <w:t xml:space="preserve"> </w:t>
            </w:r>
            <w:r>
              <w:rPr>
                <w:rFonts w:hint="eastAsia" w:ascii="宋体" w:hAnsi="宋体" w:cs="宋体"/>
                <w:szCs w:val="21"/>
              </w:rPr>
              <w:t>完全一致、完全复制、首次复制</w:t>
            </w:r>
            <w:r>
              <w:rPr>
                <w:rFonts w:ascii="宋体" w:hAnsi="宋体" w:cs="宋体"/>
                <w:szCs w:val="21"/>
              </w:rPr>
              <w:t>+</w:t>
            </w:r>
            <w:r>
              <w:rPr>
                <w:rFonts w:hint="eastAsia" w:ascii="宋体" w:hAnsi="宋体" w:cs="宋体"/>
                <w:szCs w:val="21"/>
              </w:rPr>
              <w:t>新增、源端移动、源端删除等多种模式。</w:t>
            </w:r>
          </w:p>
          <w:p>
            <w:pPr>
              <w:widowControl/>
              <w:numPr>
                <w:ilvl w:val="0"/>
                <w:numId w:val="48"/>
              </w:numPr>
              <w:jc w:val="left"/>
              <w:textAlignment w:val="center"/>
              <w:rPr>
                <w:rFonts w:ascii="宋体" w:cs="宋体"/>
                <w:szCs w:val="21"/>
              </w:rPr>
            </w:pPr>
            <w:r>
              <w:rPr>
                <w:rFonts w:hint="eastAsia" w:ascii="宋体" w:hAnsi="宋体" w:cs="宋体"/>
                <w:szCs w:val="21"/>
              </w:rPr>
              <w:t>同步由网闸主动发起并完成，不需要第三方软件支持（无需在数据库安装任何第三方软件）</w:t>
            </w:r>
          </w:p>
          <w:p>
            <w:pPr>
              <w:widowControl/>
              <w:numPr>
                <w:ilvl w:val="0"/>
                <w:numId w:val="48"/>
              </w:numPr>
              <w:jc w:val="left"/>
              <w:textAlignment w:val="center"/>
              <w:rPr>
                <w:rFonts w:ascii="宋体" w:cs="宋体"/>
                <w:szCs w:val="21"/>
              </w:rPr>
            </w:pPr>
            <w:r>
              <w:rPr>
                <w:rFonts w:ascii="宋体" w:hAnsi="宋体" w:cs="宋体"/>
                <w:szCs w:val="21"/>
              </w:rPr>
              <w:t>FTP</w:t>
            </w:r>
            <w:r>
              <w:rPr>
                <w:rFonts w:hint="eastAsia" w:ascii="宋体" w:hAnsi="宋体" w:cs="宋体"/>
                <w:szCs w:val="21"/>
              </w:rPr>
              <w:t>访问模块支持病毒检测功能，支持通过文件大小控制病毒查杀；</w:t>
            </w:r>
          </w:p>
          <w:p>
            <w:pPr>
              <w:widowControl/>
              <w:numPr>
                <w:ilvl w:val="0"/>
                <w:numId w:val="48"/>
              </w:numPr>
              <w:jc w:val="left"/>
              <w:textAlignment w:val="center"/>
              <w:rPr>
                <w:rFonts w:ascii="宋体" w:cs="宋体"/>
                <w:szCs w:val="21"/>
              </w:rPr>
            </w:pPr>
            <w:r>
              <w:rPr>
                <w:rFonts w:hint="eastAsia" w:ascii="宋体" w:hAnsi="宋体" w:cs="宋体"/>
                <w:szCs w:val="21"/>
              </w:rPr>
              <w:t>支持</w:t>
            </w:r>
            <w:r>
              <w:rPr>
                <w:rFonts w:ascii="宋体" w:hAnsi="宋体" w:cs="宋体"/>
                <w:szCs w:val="21"/>
              </w:rPr>
              <w:t>SSL</w:t>
            </w:r>
            <w:r>
              <w:rPr>
                <w:rFonts w:hint="eastAsia" w:ascii="宋体" w:hAnsi="宋体" w:cs="宋体"/>
                <w:szCs w:val="21"/>
              </w:rPr>
              <w:t>通道加密秘钥更新。</w:t>
            </w:r>
          </w:p>
          <w:p>
            <w:pPr>
              <w:widowControl/>
              <w:numPr>
                <w:ilvl w:val="0"/>
                <w:numId w:val="48"/>
              </w:numPr>
              <w:jc w:val="left"/>
              <w:textAlignment w:val="center"/>
              <w:rPr>
                <w:rFonts w:ascii="宋体" w:cs="宋体"/>
                <w:szCs w:val="21"/>
              </w:rPr>
            </w:pPr>
            <w:r>
              <w:rPr>
                <w:rFonts w:hint="eastAsia" w:ascii="宋体" w:hAnsi="宋体" w:cs="宋体"/>
                <w:szCs w:val="21"/>
              </w:rPr>
              <w:t>支持</w:t>
            </w:r>
            <w:r>
              <w:rPr>
                <w:rFonts w:ascii="宋体" w:hAnsi="宋体" w:cs="宋体"/>
                <w:szCs w:val="21"/>
              </w:rPr>
              <w:t>SSL</w:t>
            </w:r>
            <w:r>
              <w:rPr>
                <w:rFonts w:hint="eastAsia" w:ascii="宋体" w:hAnsi="宋体" w:cs="宋体"/>
                <w:szCs w:val="21"/>
              </w:rPr>
              <w:t>隧道访问模式，针对</w:t>
            </w:r>
            <w:r>
              <w:rPr>
                <w:rFonts w:ascii="宋体" w:hAnsi="宋体" w:cs="宋体"/>
                <w:szCs w:val="21"/>
              </w:rPr>
              <w:t>FTP</w:t>
            </w:r>
            <w:r>
              <w:rPr>
                <w:rFonts w:hint="eastAsia" w:ascii="宋体" w:hAnsi="宋体" w:cs="宋体"/>
                <w:szCs w:val="21"/>
              </w:rPr>
              <w:t>访问模块、数据库访问模块、邮件访问、定制模块等模块，通过网闸实现访问客户端认证、授权及访问链路加密，保证客户端访问合法性及访问链路的安全性。认证方式支持用户名口令认证及证书认证。</w:t>
            </w:r>
          </w:p>
          <w:p>
            <w:pPr>
              <w:widowControl/>
              <w:numPr>
                <w:ilvl w:val="0"/>
                <w:numId w:val="48"/>
              </w:numPr>
              <w:jc w:val="left"/>
              <w:textAlignment w:val="center"/>
              <w:rPr>
                <w:rFonts w:ascii="宋体" w:cs="宋体"/>
                <w:szCs w:val="21"/>
              </w:rPr>
            </w:pPr>
            <w:r>
              <w:rPr>
                <w:rFonts w:hint="eastAsia" w:ascii="宋体" w:hAnsi="宋体" w:cs="宋体"/>
                <w:szCs w:val="21"/>
              </w:rPr>
              <w:t>支持</w:t>
            </w:r>
            <w:r>
              <w:rPr>
                <w:rFonts w:ascii="宋体" w:hAnsi="宋体" w:cs="宋体"/>
                <w:szCs w:val="21"/>
              </w:rPr>
              <w:t>Socks4</w:t>
            </w:r>
            <w:r>
              <w:rPr>
                <w:rFonts w:hint="eastAsia" w:ascii="宋体" w:hAnsi="宋体" w:cs="宋体"/>
                <w:szCs w:val="21"/>
              </w:rPr>
              <w:t>、</w:t>
            </w:r>
            <w:r>
              <w:rPr>
                <w:rFonts w:ascii="宋体" w:hAnsi="宋体" w:cs="宋体"/>
                <w:szCs w:val="21"/>
              </w:rPr>
              <w:t>Socks5</w:t>
            </w:r>
            <w:r>
              <w:rPr>
                <w:rFonts w:hint="eastAsia" w:ascii="宋体" w:hAnsi="宋体" w:cs="宋体"/>
                <w:szCs w:val="21"/>
              </w:rPr>
              <w:t>版本代理功能</w:t>
            </w:r>
          </w:p>
          <w:p>
            <w:pPr>
              <w:widowControl/>
              <w:numPr>
                <w:ilvl w:val="0"/>
                <w:numId w:val="48"/>
              </w:numPr>
              <w:jc w:val="left"/>
              <w:textAlignment w:val="center"/>
              <w:rPr>
                <w:rFonts w:ascii="宋体" w:cs="宋体"/>
                <w:szCs w:val="21"/>
              </w:rPr>
            </w:pPr>
            <w:r>
              <w:rPr>
                <w:rFonts w:hint="eastAsia" w:ascii="宋体" w:hAnsi="宋体" w:cs="宋体"/>
                <w:szCs w:val="21"/>
              </w:rPr>
              <w:t>支持入侵检测功能，可对网页攻击、缓冲区溢出攻击、后门</w:t>
            </w:r>
            <w:r>
              <w:rPr>
                <w:rFonts w:ascii="宋体" w:hAnsi="宋体" w:cs="宋体"/>
                <w:szCs w:val="21"/>
              </w:rPr>
              <w:t>/</w:t>
            </w:r>
            <w:r>
              <w:rPr>
                <w:rFonts w:hint="eastAsia" w:ascii="宋体" w:hAnsi="宋体" w:cs="宋体"/>
                <w:szCs w:val="21"/>
              </w:rPr>
              <w:t>木马、</w:t>
            </w:r>
            <w:r>
              <w:rPr>
                <w:rFonts w:ascii="宋体" w:hAnsi="宋体" w:cs="宋体"/>
                <w:szCs w:val="21"/>
              </w:rPr>
              <w:t>P2P</w:t>
            </w:r>
            <w:r>
              <w:rPr>
                <w:rFonts w:hint="eastAsia" w:ascii="宋体" w:hAnsi="宋体" w:cs="宋体"/>
                <w:szCs w:val="21"/>
              </w:rPr>
              <w:t>、病毒</w:t>
            </w:r>
            <w:r>
              <w:rPr>
                <w:rFonts w:ascii="宋体" w:hAnsi="宋体" w:cs="宋体"/>
                <w:szCs w:val="21"/>
              </w:rPr>
              <w:t>/</w:t>
            </w:r>
            <w:r>
              <w:rPr>
                <w:rFonts w:hint="eastAsia" w:ascii="宋体" w:hAnsi="宋体" w:cs="宋体"/>
                <w:szCs w:val="21"/>
              </w:rPr>
              <w:t>蠕虫、拒绝服务攻击、扫描类攻击等多种攻击类型进行实时检测并记录日志。</w:t>
            </w:r>
          </w:p>
          <w:p>
            <w:pPr>
              <w:widowControl/>
              <w:numPr>
                <w:ilvl w:val="0"/>
                <w:numId w:val="48"/>
              </w:numPr>
              <w:jc w:val="left"/>
              <w:textAlignment w:val="center"/>
              <w:rPr>
                <w:rFonts w:ascii="宋体" w:cs="宋体"/>
                <w:szCs w:val="21"/>
              </w:rPr>
            </w:pPr>
            <w:r>
              <w:rPr>
                <w:rFonts w:hint="eastAsia" w:ascii="宋体" w:hAnsi="宋体" w:cs="宋体"/>
                <w:szCs w:val="21"/>
              </w:rPr>
              <w:t>具有防病毒模块，支持在线升级、离线升级等病毒库升级方式。可针对文件交换、安全浏览、</w:t>
            </w:r>
            <w:r>
              <w:rPr>
                <w:rFonts w:ascii="宋体" w:hAnsi="宋体" w:cs="宋体"/>
                <w:szCs w:val="21"/>
              </w:rPr>
              <w:t>FTP</w:t>
            </w:r>
            <w:r>
              <w:rPr>
                <w:rFonts w:hint="eastAsia" w:ascii="宋体" w:hAnsi="宋体" w:cs="宋体"/>
                <w:szCs w:val="21"/>
              </w:rPr>
              <w:t>访问、邮件访问等多种模块进行病毒防护。</w:t>
            </w:r>
          </w:p>
        </w:tc>
        <w:tc>
          <w:tcPr>
            <w:tcW w:w="707" w:type="dxa"/>
            <w:vAlign w:val="center"/>
          </w:tcPr>
          <w:p>
            <w:pPr>
              <w:widowControl/>
              <w:jc w:val="center"/>
              <w:textAlignment w:val="center"/>
              <w:rPr>
                <w:rFonts w:ascii="宋体" w:cs="宋体"/>
                <w:szCs w:val="21"/>
              </w:rPr>
            </w:pPr>
            <w:r>
              <w:rPr>
                <w:rFonts w:ascii="宋体" w:hAnsi="宋体" w:cs="宋体"/>
                <w:kern w:val="0"/>
                <w:szCs w:val="21"/>
              </w:rPr>
              <w:t>1</w:t>
            </w:r>
          </w:p>
        </w:tc>
        <w:tc>
          <w:tcPr>
            <w:tcW w:w="750" w:type="dxa"/>
            <w:vAlign w:val="center"/>
          </w:tcPr>
          <w:p>
            <w:pPr>
              <w:widowControl/>
              <w:jc w:val="center"/>
              <w:textAlignment w:val="center"/>
              <w:rPr>
                <w:rFonts w:ascii="宋体" w:cs="宋体"/>
                <w:szCs w:val="21"/>
              </w:rPr>
            </w:pPr>
            <w:r>
              <w:rPr>
                <w:rFonts w:hint="eastAsia" w:ascii="宋体" w:hAnsi="宋体" w:cs="宋体"/>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57" w:type="dxa"/>
            <w:bottom w:w="85" w:type="dxa"/>
            <w:right w:w="57" w:type="dxa"/>
          </w:tblCellMar>
        </w:tblPrEx>
        <w:trPr>
          <w:trHeight w:val="1151" w:hRule="atLeast"/>
        </w:trPr>
        <w:tc>
          <w:tcPr>
            <w:tcW w:w="523" w:type="dxa"/>
            <w:vAlign w:val="center"/>
          </w:tcPr>
          <w:p>
            <w:pPr>
              <w:widowControl/>
              <w:jc w:val="center"/>
              <w:textAlignment w:val="center"/>
              <w:rPr>
                <w:rFonts w:ascii="宋体" w:hAnsi="宋体" w:cs="宋体"/>
                <w:kern w:val="0"/>
                <w:szCs w:val="21"/>
              </w:rPr>
            </w:pPr>
            <w:r>
              <w:rPr>
                <w:rFonts w:ascii="宋体" w:hAnsi="宋体" w:cs="宋体"/>
                <w:kern w:val="0"/>
                <w:szCs w:val="21"/>
              </w:rPr>
              <w:t>15</w:t>
            </w:r>
          </w:p>
        </w:tc>
        <w:tc>
          <w:tcPr>
            <w:tcW w:w="1037" w:type="dxa"/>
            <w:vAlign w:val="center"/>
          </w:tcPr>
          <w:p>
            <w:pPr>
              <w:widowControl/>
              <w:jc w:val="center"/>
              <w:textAlignment w:val="center"/>
              <w:rPr>
                <w:rFonts w:ascii="宋体" w:cs="宋体"/>
                <w:kern w:val="0"/>
                <w:szCs w:val="21"/>
              </w:rPr>
            </w:pPr>
            <w:r>
              <w:rPr>
                <w:rFonts w:ascii="宋体" w:hAnsi="宋体" w:cs="宋体"/>
                <w:kern w:val="0"/>
                <w:szCs w:val="21"/>
              </w:rPr>
              <w:t>MINI</w:t>
            </w:r>
            <w:r>
              <w:rPr>
                <w:rFonts w:hint="eastAsia" w:ascii="宋体" w:hAnsi="宋体" w:cs="宋体"/>
                <w:kern w:val="0"/>
                <w:szCs w:val="21"/>
              </w:rPr>
              <w:t>防火墙</w:t>
            </w:r>
          </w:p>
        </w:tc>
        <w:tc>
          <w:tcPr>
            <w:tcW w:w="6390" w:type="dxa"/>
            <w:vAlign w:val="center"/>
          </w:tcPr>
          <w:p>
            <w:pPr>
              <w:widowControl/>
              <w:jc w:val="left"/>
              <w:textAlignment w:val="center"/>
              <w:rPr>
                <w:rFonts w:ascii="宋体" w:hAnsi="宋体" w:cs="宋体"/>
                <w:szCs w:val="21"/>
              </w:rPr>
            </w:pPr>
            <w:r>
              <w:rPr>
                <w:rFonts w:hint="eastAsia" w:ascii="宋体" w:hAnsi="宋体" w:cs="宋体"/>
                <w:szCs w:val="21"/>
              </w:rPr>
              <w:t>接口：</w:t>
            </w:r>
            <w:r>
              <w:rPr>
                <w:rFonts w:ascii="宋体" w:hAnsi="宋体" w:cs="宋体"/>
                <w:szCs w:val="21"/>
              </w:rPr>
              <w:t>1</w:t>
            </w:r>
            <w:r>
              <w:rPr>
                <w:rFonts w:hint="eastAsia" w:ascii="宋体" w:hAnsi="宋体" w:cs="宋体"/>
                <w:szCs w:val="21"/>
              </w:rPr>
              <w:t>个</w:t>
            </w:r>
            <w:r>
              <w:rPr>
                <w:rFonts w:ascii="宋体" w:hAnsi="宋体" w:cs="宋体"/>
                <w:szCs w:val="21"/>
              </w:rPr>
              <w:t xml:space="preserve">USB 2.0 </w:t>
            </w:r>
            <w:r>
              <w:rPr>
                <w:rFonts w:hint="eastAsia" w:ascii="宋体" w:hAnsi="宋体" w:cs="宋体"/>
                <w:szCs w:val="21"/>
              </w:rPr>
              <w:t>接口；</w:t>
            </w:r>
            <w:r>
              <w:rPr>
                <w:rFonts w:ascii="宋体" w:hAnsi="宋体" w:cs="宋体"/>
                <w:szCs w:val="21"/>
              </w:rPr>
              <w:t>1</w:t>
            </w:r>
            <w:r>
              <w:rPr>
                <w:rFonts w:hint="eastAsia" w:ascii="宋体" w:hAnsi="宋体" w:cs="宋体"/>
                <w:szCs w:val="21"/>
              </w:rPr>
              <w:t>个</w:t>
            </w:r>
            <w:r>
              <w:rPr>
                <w:rFonts w:ascii="宋体" w:hAnsi="宋体" w:cs="宋体"/>
                <w:szCs w:val="21"/>
              </w:rPr>
              <w:t xml:space="preserve">Micro SD </w:t>
            </w:r>
            <w:r>
              <w:rPr>
                <w:rFonts w:hint="eastAsia" w:ascii="宋体" w:hAnsi="宋体" w:cs="宋体"/>
                <w:szCs w:val="21"/>
              </w:rPr>
              <w:t>卡接口；</w:t>
            </w:r>
            <w:r>
              <w:rPr>
                <w:rFonts w:ascii="宋体" w:hAnsi="宋体" w:cs="宋体"/>
                <w:szCs w:val="21"/>
              </w:rPr>
              <w:t>1</w:t>
            </w:r>
            <w:r>
              <w:rPr>
                <w:rFonts w:hint="eastAsia" w:ascii="宋体" w:hAnsi="宋体" w:cs="宋体"/>
                <w:szCs w:val="21"/>
              </w:rPr>
              <w:t>个</w:t>
            </w:r>
            <w:r>
              <w:rPr>
                <w:rFonts w:ascii="宋体" w:hAnsi="宋体" w:cs="宋体"/>
                <w:szCs w:val="21"/>
              </w:rPr>
              <w:t>10/100M</w:t>
            </w:r>
            <w:r>
              <w:rPr>
                <w:rFonts w:hint="eastAsia" w:ascii="宋体" w:hAnsi="宋体" w:cs="宋体"/>
                <w:szCs w:val="21"/>
              </w:rPr>
              <w:t>自适应</w:t>
            </w:r>
            <w:r>
              <w:rPr>
                <w:rFonts w:ascii="宋体" w:hAnsi="宋体" w:cs="宋体"/>
                <w:szCs w:val="21"/>
              </w:rPr>
              <w:t>WAN</w:t>
            </w:r>
            <w:r>
              <w:rPr>
                <w:rFonts w:hint="eastAsia" w:ascii="宋体" w:hAnsi="宋体" w:cs="宋体"/>
                <w:szCs w:val="21"/>
              </w:rPr>
              <w:t>口，支持自动翻转（</w:t>
            </w:r>
            <w:r>
              <w:rPr>
                <w:rFonts w:ascii="宋体" w:hAnsi="宋体" w:cs="宋体"/>
                <w:szCs w:val="21"/>
              </w:rPr>
              <w:t>Auto MDI/MDIX</w:t>
            </w:r>
            <w:r>
              <w:rPr>
                <w:rFonts w:hint="eastAsia" w:ascii="宋体" w:hAnsi="宋体" w:cs="宋体"/>
                <w:szCs w:val="21"/>
              </w:rPr>
              <w:t>）；</w:t>
            </w:r>
            <w:r>
              <w:rPr>
                <w:rFonts w:ascii="宋体" w:hAnsi="宋体" w:cs="宋体"/>
                <w:szCs w:val="21"/>
              </w:rPr>
              <w:t>4</w:t>
            </w:r>
            <w:r>
              <w:rPr>
                <w:rFonts w:hint="eastAsia" w:ascii="宋体" w:hAnsi="宋体" w:cs="宋体"/>
                <w:szCs w:val="21"/>
              </w:rPr>
              <w:t>个</w:t>
            </w:r>
            <w:r>
              <w:rPr>
                <w:rFonts w:ascii="宋体" w:hAnsi="宋体" w:cs="宋体"/>
                <w:szCs w:val="21"/>
              </w:rPr>
              <w:t>10/100M</w:t>
            </w:r>
            <w:r>
              <w:rPr>
                <w:rFonts w:hint="eastAsia" w:ascii="宋体" w:hAnsi="宋体" w:cs="宋体"/>
                <w:szCs w:val="21"/>
              </w:rPr>
              <w:t>自适应</w:t>
            </w:r>
            <w:r>
              <w:rPr>
                <w:rFonts w:ascii="宋体" w:hAnsi="宋体" w:cs="宋体"/>
                <w:szCs w:val="21"/>
              </w:rPr>
              <w:t>LAN</w:t>
            </w:r>
            <w:r>
              <w:rPr>
                <w:rFonts w:hint="eastAsia" w:ascii="宋体" w:hAnsi="宋体" w:cs="宋体"/>
                <w:szCs w:val="21"/>
              </w:rPr>
              <w:t>口，支持自动翻转（</w:t>
            </w:r>
            <w:r>
              <w:rPr>
                <w:rFonts w:ascii="宋体" w:hAnsi="宋体" w:cs="宋体"/>
                <w:szCs w:val="21"/>
              </w:rPr>
              <w:t>Auto MDI/MDIX</w:t>
            </w:r>
            <w:r>
              <w:rPr>
                <w:rFonts w:hint="eastAsia" w:ascii="宋体" w:hAnsi="宋体" w:cs="宋体"/>
                <w:szCs w:val="21"/>
              </w:rPr>
              <w:t>）</w:t>
            </w:r>
            <w:r>
              <w:rPr>
                <w:rFonts w:ascii="宋体" w:hAnsi="宋体" w:cs="宋体"/>
                <w:szCs w:val="21"/>
              </w:rPr>
              <w:t xml:space="preserve"> </w:t>
            </w:r>
          </w:p>
          <w:p>
            <w:pPr>
              <w:widowControl/>
              <w:jc w:val="left"/>
              <w:textAlignment w:val="center"/>
              <w:rPr>
                <w:rFonts w:ascii="宋体" w:hAnsi="宋体" w:cs="宋体"/>
                <w:szCs w:val="21"/>
              </w:rPr>
            </w:pPr>
            <w:r>
              <w:rPr>
                <w:rFonts w:hint="eastAsia" w:ascii="宋体" w:hAnsi="宋体" w:cs="宋体"/>
                <w:szCs w:val="21"/>
              </w:rPr>
              <w:t>协议标准</w:t>
            </w:r>
            <w:r>
              <w:rPr>
                <w:rFonts w:ascii="宋体" w:cs="宋体"/>
                <w:szCs w:val="21"/>
              </w:rPr>
              <w:tab/>
            </w:r>
            <w:r>
              <w:rPr>
                <w:rFonts w:ascii="宋体" w:hAnsi="宋体" w:cs="宋体"/>
                <w:szCs w:val="21"/>
              </w:rPr>
              <w:t>IEEE802.11n/802.11g/802.11b/802.3/802.3u</w:t>
            </w:r>
          </w:p>
          <w:p>
            <w:pPr>
              <w:widowControl/>
              <w:jc w:val="left"/>
              <w:textAlignment w:val="center"/>
              <w:rPr>
                <w:rFonts w:ascii="宋体" w:hAnsi="宋体" w:cs="宋体"/>
                <w:szCs w:val="21"/>
              </w:rPr>
            </w:pPr>
            <w:r>
              <w:rPr>
                <w:rFonts w:hint="eastAsia" w:ascii="宋体" w:hAnsi="宋体" w:cs="宋体"/>
                <w:szCs w:val="21"/>
              </w:rPr>
              <w:t>无线速率</w:t>
            </w:r>
            <w:r>
              <w:rPr>
                <w:rFonts w:ascii="宋体" w:cs="宋体"/>
                <w:szCs w:val="21"/>
              </w:rPr>
              <w:tab/>
            </w:r>
            <w:r>
              <w:rPr>
                <w:rFonts w:ascii="宋体" w:hAnsi="宋体" w:cs="宋体"/>
                <w:szCs w:val="21"/>
              </w:rPr>
              <w:t>2.4g</w:t>
            </w:r>
            <w:r>
              <w:rPr>
                <w:rFonts w:hint="eastAsia" w:ascii="宋体" w:hAnsi="宋体" w:cs="宋体"/>
                <w:szCs w:val="21"/>
              </w:rPr>
              <w:t>理论最高可达</w:t>
            </w:r>
            <w:r>
              <w:rPr>
                <w:rFonts w:ascii="宋体" w:hAnsi="宋体" w:cs="宋体"/>
                <w:szCs w:val="21"/>
              </w:rPr>
              <w:t>300Mbps</w:t>
            </w:r>
          </w:p>
          <w:p>
            <w:pPr>
              <w:widowControl/>
              <w:jc w:val="left"/>
              <w:textAlignment w:val="center"/>
              <w:rPr>
                <w:rFonts w:ascii="宋体" w:cs="宋体"/>
                <w:szCs w:val="21"/>
              </w:rPr>
            </w:pPr>
            <w:r>
              <w:rPr>
                <w:rFonts w:hint="eastAsia" w:ascii="宋体" w:hAnsi="宋体" w:cs="宋体"/>
                <w:szCs w:val="21"/>
              </w:rPr>
              <w:t>无线覆盖范围≥</w:t>
            </w:r>
            <w:r>
              <w:rPr>
                <w:rFonts w:ascii="宋体" w:hAnsi="宋体" w:cs="宋体"/>
                <w:szCs w:val="21"/>
              </w:rPr>
              <w:t>50</w:t>
            </w:r>
            <w:r>
              <w:rPr>
                <w:rFonts w:hint="eastAsia" w:ascii="宋体" w:hAnsi="宋体" w:cs="宋体"/>
                <w:szCs w:val="21"/>
              </w:rPr>
              <w:t>米半径（只有网神的产品才能和市本级进行</w:t>
            </w:r>
            <w:r>
              <w:rPr>
                <w:rFonts w:ascii="宋体" w:hAnsi="宋体" w:cs="宋体"/>
                <w:szCs w:val="21"/>
              </w:rPr>
              <w:t>VPN</w:t>
            </w:r>
            <w:r>
              <w:rPr>
                <w:rFonts w:hint="eastAsia" w:ascii="宋体" w:hAnsi="宋体" w:cs="宋体"/>
                <w:szCs w:val="21"/>
              </w:rPr>
              <w:t>拨号联通）</w:t>
            </w:r>
          </w:p>
          <w:p>
            <w:pPr>
              <w:widowControl/>
              <w:jc w:val="left"/>
              <w:textAlignment w:val="center"/>
              <w:rPr>
                <w:rFonts w:ascii="宋体" w:cs="宋体"/>
                <w:szCs w:val="21"/>
              </w:rPr>
            </w:pPr>
            <w:r>
              <w:rPr>
                <w:rFonts w:hint="eastAsia" w:ascii="宋体" w:hAnsi="宋体" w:cs="宋体"/>
                <w:szCs w:val="21"/>
              </w:rPr>
              <w:t>网关功能</w:t>
            </w:r>
          </w:p>
          <w:p>
            <w:pPr>
              <w:widowControl/>
              <w:jc w:val="left"/>
              <w:textAlignment w:val="center"/>
              <w:rPr>
                <w:rFonts w:ascii="宋体" w:cs="宋体"/>
                <w:szCs w:val="21"/>
              </w:rPr>
            </w:pPr>
            <w:r>
              <w:rPr>
                <w:rFonts w:hint="eastAsia" w:ascii="宋体" w:hAnsi="宋体" w:cs="宋体"/>
                <w:szCs w:val="21"/>
              </w:rPr>
              <w:t>支持动态域名解析，支持希网、花生壳动态域名设置。</w:t>
            </w:r>
          </w:p>
          <w:p>
            <w:pPr>
              <w:widowControl/>
              <w:jc w:val="left"/>
              <w:textAlignment w:val="center"/>
              <w:rPr>
                <w:rFonts w:ascii="宋体" w:cs="宋体"/>
                <w:szCs w:val="21"/>
              </w:rPr>
            </w:pPr>
            <w:r>
              <w:rPr>
                <w:rFonts w:hint="eastAsia" w:ascii="宋体" w:hAnsi="宋体" w:cs="宋体"/>
                <w:szCs w:val="21"/>
              </w:rPr>
              <w:t>支持通过代理服务器连接，支持标准的</w:t>
            </w:r>
            <w:r>
              <w:rPr>
                <w:rFonts w:ascii="宋体" w:hAnsi="宋体" w:cs="宋体"/>
                <w:szCs w:val="21"/>
              </w:rPr>
              <w:t>http</w:t>
            </w:r>
            <w:r>
              <w:rPr>
                <w:rFonts w:hint="eastAsia" w:ascii="宋体" w:hAnsi="宋体" w:cs="宋体"/>
                <w:szCs w:val="21"/>
              </w:rPr>
              <w:t>和</w:t>
            </w:r>
            <w:r>
              <w:rPr>
                <w:rFonts w:ascii="宋体" w:hAnsi="宋体" w:cs="宋体"/>
                <w:szCs w:val="21"/>
              </w:rPr>
              <w:t>socks4/5</w:t>
            </w:r>
            <w:r>
              <w:rPr>
                <w:rFonts w:hint="eastAsia" w:ascii="宋体" w:hAnsi="宋体" w:cs="宋体"/>
                <w:szCs w:val="21"/>
              </w:rPr>
              <w:t>代理协议。</w:t>
            </w:r>
          </w:p>
          <w:p>
            <w:pPr>
              <w:widowControl/>
              <w:jc w:val="left"/>
              <w:textAlignment w:val="center"/>
              <w:rPr>
                <w:rFonts w:ascii="宋体" w:cs="宋体"/>
                <w:szCs w:val="21"/>
              </w:rPr>
            </w:pPr>
            <w:r>
              <w:rPr>
                <w:rFonts w:hint="eastAsia" w:ascii="宋体" w:hAnsi="宋体" w:cs="宋体"/>
                <w:szCs w:val="21"/>
              </w:rPr>
              <w:t>支持智能终端访问</w:t>
            </w:r>
            <w:r>
              <w:rPr>
                <w:rFonts w:ascii="宋体" w:hAnsi="宋体" w:cs="宋体"/>
                <w:szCs w:val="21"/>
              </w:rPr>
              <w:t>L3vpn\proxy\PPTP\</w:t>
            </w:r>
            <w:r>
              <w:rPr>
                <w:rFonts w:hint="eastAsia" w:ascii="宋体" w:hAnsi="宋体" w:cs="宋体"/>
                <w:szCs w:val="21"/>
              </w:rPr>
              <w:t>类隧道模式的应用。</w:t>
            </w:r>
          </w:p>
          <w:p>
            <w:pPr>
              <w:widowControl/>
              <w:jc w:val="left"/>
              <w:textAlignment w:val="center"/>
              <w:rPr>
                <w:rFonts w:ascii="宋体" w:cs="宋体"/>
                <w:szCs w:val="21"/>
              </w:rPr>
            </w:pPr>
            <w:r>
              <w:rPr>
                <w:rFonts w:hint="eastAsia" w:ascii="宋体" w:hAnsi="宋体" w:cs="宋体"/>
                <w:szCs w:val="21"/>
              </w:rPr>
              <w:t>支持自动跳转功能，用户登录后自动弹出默认的应用界面。可自定义应用图标，可自行设置智能终端应用图标、</w:t>
            </w:r>
            <w:r>
              <w:rPr>
                <w:rFonts w:ascii="宋体" w:hAnsi="宋体" w:cs="宋体"/>
                <w:szCs w:val="21"/>
              </w:rPr>
              <w:t>PC</w:t>
            </w:r>
            <w:r>
              <w:rPr>
                <w:rFonts w:hint="eastAsia" w:ascii="宋体" w:hAnsi="宋体" w:cs="宋体"/>
                <w:szCs w:val="21"/>
              </w:rPr>
              <w:t>端应用图标</w:t>
            </w:r>
          </w:p>
          <w:p>
            <w:pPr>
              <w:widowControl/>
              <w:jc w:val="left"/>
              <w:textAlignment w:val="center"/>
              <w:rPr>
                <w:rFonts w:ascii="宋体" w:cs="宋体"/>
                <w:szCs w:val="21"/>
              </w:rPr>
            </w:pPr>
            <w:r>
              <w:rPr>
                <w:rFonts w:hint="eastAsia" w:ascii="宋体" w:hAnsi="宋体" w:cs="宋体"/>
                <w:szCs w:val="21"/>
              </w:rPr>
              <w:t>认证方式支持本地认证、</w:t>
            </w:r>
            <w:r>
              <w:rPr>
                <w:rFonts w:ascii="宋体" w:hAnsi="宋体" w:cs="宋体"/>
                <w:szCs w:val="21"/>
              </w:rPr>
              <w:t>USBKey</w:t>
            </w:r>
            <w:r>
              <w:rPr>
                <w:rFonts w:hint="eastAsia" w:ascii="宋体" w:hAnsi="宋体" w:cs="宋体"/>
                <w:szCs w:val="21"/>
              </w:rPr>
              <w:t>、短信认证、数据库认证、邮箱认证、证书认证、动态口令认证、</w:t>
            </w:r>
            <w:r>
              <w:rPr>
                <w:rFonts w:ascii="宋体" w:hAnsi="宋体" w:cs="宋体"/>
                <w:szCs w:val="21"/>
              </w:rPr>
              <w:t>LDAP</w:t>
            </w:r>
            <w:r>
              <w:rPr>
                <w:rFonts w:hint="eastAsia" w:ascii="宋体" w:hAnsi="宋体" w:cs="宋体"/>
                <w:szCs w:val="21"/>
              </w:rPr>
              <w:t>认证、</w:t>
            </w:r>
            <w:r>
              <w:rPr>
                <w:rFonts w:ascii="宋体" w:hAnsi="宋体" w:cs="宋体"/>
                <w:szCs w:val="21"/>
              </w:rPr>
              <w:t>windows AD</w:t>
            </w:r>
            <w:r>
              <w:rPr>
                <w:rFonts w:hint="eastAsia" w:ascii="宋体" w:hAnsi="宋体" w:cs="宋体"/>
                <w:szCs w:val="21"/>
              </w:rPr>
              <w:t>认证、</w:t>
            </w:r>
            <w:r>
              <w:rPr>
                <w:rFonts w:ascii="宋体" w:hAnsi="宋体" w:cs="宋体"/>
                <w:szCs w:val="21"/>
              </w:rPr>
              <w:t>RADIUS</w:t>
            </w:r>
            <w:r>
              <w:rPr>
                <w:rFonts w:hint="eastAsia" w:ascii="宋体" w:hAnsi="宋体" w:cs="宋体"/>
                <w:szCs w:val="21"/>
              </w:rPr>
              <w:t>认证，并且支持支持本地用户名密码、证书认证、第三方证书、</w:t>
            </w:r>
            <w:r>
              <w:rPr>
                <w:rFonts w:ascii="宋体" w:hAnsi="宋体" w:cs="宋体"/>
                <w:szCs w:val="21"/>
              </w:rPr>
              <w:t>LDAP</w:t>
            </w:r>
            <w:r>
              <w:rPr>
                <w:rFonts w:hint="eastAsia" w:ascii="宋体" w:hAnsi="宋体" w:cs="宋体"/>
                <w:szCs w:val="21"/>
              </w:rPr>
              <w:t>、短信认证、邮箱认证之间的“与”的认证。可实现</w:t>
            </w:r>
            <w:r>
              <w:rPr>
                <w:rFonts w:ascii="宋体" w:hAnsi="宋体" w:cs="宋体"/>
                <w:szCs w:val="21"/>
              </w:rPr>
              <w:t>USBKey</w:t>
            </w:r>
            <w:r>
              <w:rPr>
                <w:rFonts w:hint="eastAsia" w:ascii="宋体" w:hAnsi="宋体" w:cs="宋体"/>
                <w:szCs w:val="21"/>
              </w:rPr>
              <w:t>认证、</w:t>
            </w:r>
            <w:r>
              <w:rPr>
                <w:rFonts w:ascii="宋体" w:hAnsi="宋体" w:cs="宋体"/>
                <w:szCs w:val="21"/>
              </w:rPr>
              <w:t>LDAP</w:t>
            </w:r>
            <w:r>
              <w:rPr>
                <w:rFonts w:hint="eastAsia" w:ascii="宋体" w:hAnsi="宋体" w:cs="宋体"/>
                <w:szCs w:val="21"/>
              </w:rPr>
              <w:t>认证、硬件特征码等多种因子绑定认证。</w:t>
            </w:r>
          </w:p>
          <w:p>
            <w:pPr>
              <w:widowControl/>
              <w:jc w:val="left"/>
              <w:textAlignment w:val="center"/>
              <w:rPr>
                <w:rFonts w:ascii="宋体" w:cs="宋体"/>
                <w:szCs w:val="21"/>
              </w:rPr>
            </w:pPr>
            <w:r>
              <w:rPr>
                <w:rFonts w:hint="eastAsia" w:ascii="宋体" w:hAnsi="宋体" w:cs="宋体"/>
                <w:szCs w:val="21"/>
              </w:rPr>
              <w:t>管理员只支持本地和证书两种，</w:t>
            </w:r>
            <w:r>
              <w:rPr>
                <w:rFonts w:ascii="宋体" w:hAnsi="宋体" w:cs="宋体"/>
                <w:szCs w:val="21"/>
              </w:rPr>
              <w:t xml:space="preserve"> AD/LDAP/Radius</w:t>
            </w:r>
            <w:r>
              <w:rPr>
                <w:rFonts w:hint="eastAsia" w:ascii="宋体" w:hAnsi="宋体" w:cs="宋体"/>
                <w:szCs w:val="21"/>
              </w:rPr>
              <w:t>以及短信认证。</w:t>
            </w:r>
          </w:p>
          <w:p>
            <w:pPr>
              <w:widowControl/>
              <w:jc w:val="left"/>
              <w:textAlignment w:val="center"/>
              <w:rPr>
                <w:rFonts w:ascii="宋体" w:cs="宋体"/>
                <w:szCs w:val="21"/>
              </w:rPr>
            </w:pPr>
            <w:r>
              <w:rPr>
                <w:rFonts w:hint="eastAsia" w:ascii="宋体" w:hAnsi="宋体" w:cs="宋体"/>
                <w:szCs w:val="21"/>
              </w:rPr>
              <w:t>支持</w:t>
            </w:r>
            <w:r>
              <w:rPr>
                <w:rFonts w:ascii="宋体" w:hAnsi="宋体" w:cs="宋体"/>
                <w:szCs w:val="21"/>
              </w:rPr>
              <w:t>LDAP</w:t>
            </w:r>
            <w:r>
              <w:rPr>
                <w:rFonts w:hint="eastAsia" w:ascii="宋体" w:hAnsi="宋体" w:cs="宋体"/>
                <w:szCs w:val="21"/>
              </w:rPr>
              <w:t>用户动态化和策略化，实现组织单元映射、属性映射，并支持成员组反向映射支持</w:t>
            </w:r>
            <w:r>
              <w:rPr>
                <w:rFonts w:ascii="宋体" w:hAnsi="宋体" w:cs="宋体"/>
                <w:szCs w:val="21"/>
              </w:rPr>
              <w:t>RADIUS</w:t>
            </w:r>
            <w:r>
              <w:rPr>
                <w:rFonts w:hint="eastAsia" w:ascii="宋体" w:hAnsi="宋体" w:cs="宋体"/>
                <w:szCs w:val="21"/>
              </w:rPr>
              <w:t>双机认证，管理员可定义的</w:t>
            </w:r>
            <w:r>
              <w:rPr>
                <w:rFonts w:ascii="宋体" w:hAnsi="宋体" w:cs="宋体"/>
                <w:szCs w:val="21"/>
              </w:rPr>
              <w:t xml:space="preserve">Radius </w:t>
            </w:r>
            <w:r>
              <w:rPr>
                <w:rFonts w:hint="eastAsia" w:ascii="宋体" w:hAnsi="宋体" w:cs="宋体"/>
                <w:szCs w:val="21"/>
              </w:rPr>
              <w:t>属性组与系统中其他组一样作为授权对象，可实时与</w:t>
            </w:r>
            <w:r>
              <w:rPr>
                <w:rFonts w:ascii="宋体" w:hAnsi="宋体" w:cs="宋体"/>
                <w:szCs w:val="21"/>
              </w:rPr>
              <w:t>RADIUS</w:t>
            </w:r>
            <w:r>
              <w:rPr>
                <w:rFonts w:hint="eastAsia" w:ascii="宋体" w:hAnsi="宋体" w:cs="宋体"/>
                <w:szCs w:val="21"/>
              </w:rPr>
              <w:t>建立联系，保证用户数据更新，保证认证的高可用性。</w:t>
            </w:r>
          </w:p>
          <w:p>
            <w:pPr>
              <w:widowControl/>
              <w:jc w:val="left"/>
              <w:textAlignment w:val="center"/>
              <w:rPr>
                <w:rFonts w:ascii="宋体" w:cs="宋体"/>
                <w:szCs w:val="21"/>
              </w:rPr>
            </w:pPr>
            <w:r>
              <w:rPr>
                <w:rFonts w:hint="eastAsia" w:ascii="宋体" w:hAnsi="宋体" w:cs="宋体"/>
                <w:szCs w:val="21"/>
              </w:rPr>
              <w:t>支持网关能够支持证书透传功能，即将证书直接传递给业务系统，可以根据证书中的</w:t>
            </w:r>
            <w:r>
              <w:rPr>
                <w:rFonts w:ascii="宋体" w:hAnsi="宋体" w:cs="宋体"/>
                <w:szCs w:val="21"/>
              </w:rPr>
              <w:t>O</w:t>
            </w:r>
            <w:r>
              <w:rPr>
                <w:rFonts w:hint="eastAsia" w:ascii="宋体" w:hAnsi="宋体" w:cs="宋体"/>
                <w:szCs w:val="21"/>
              </w:rPr>
              <w:t>、</w:t>
            </w:r>
            <w:r>
              <w:rPr>
                <w:rFonts w:ascii="宋体" w:hAnsi="宋体" w:cs="宋体"/>
                <w:szCs w:val="21"/>
              </w:rPr>
              <w:t>OU</w:t>
            </w:r>
            <w:r>
              <w:rPr>
                <w:rFonts w:hint="eastAsia" w:ascii="宋体" w:hAnsi="宋体" w:cs="宋体"/>
                <w:szCs w:val="21"/>
              </w:rPr>
              <w:t>、</w:t>
            </w:r>
            <w:r>
              <w:rPr>
                <w:rFonts w:ascii="宋体" w:hAnsi="宋体" w:cs="宋体"/>
                <w:szCs w:val="21"/>
              </w:rPr>
              <w:t>CN</w:t>
            </w:r>
            <w:r>
              <w:rPr>
                <w:rFonts w:hint="eastAsia" w:ascii="宋体" w:hAnsi="宋体" w:cs="宋体"/>
                <w:szCs w:val="21"/>
              </w:rPr>
              <w:t>作为访问控制项，提供用户对某个业务系统的访问控制权限。</w:t>
            </w:r>
          </w:p>
          <w:p>
            <w:pPr>
              <w:widowControl/>
              <w:jc w:val="left"/>
              <w:textAlignment w:val="center"/>
              <w:rPr>
                <w:rFonts w:ascii="宋体" w:cs="宋体"/>
                <w:szCs w:val="21"/>
              </w:rPr>
            </w:pPr>
            <w:r>
              <w:rPr>
                <w:rFonts w:hint="eastAsia" w:ascii="宋体" w:hAnsi="宋体" w:cs="宋体"/>
                <w:szCs w:val="21"/>
              </w:rPr>
              <w:t>支持用户访问业务的详细日志记录，如账号、密码、提交</w:t>
            </w:r>
            <w:r>
              <w:rPr>
                <w:rFonts w:ascii="宋体" w:hAnsi="宋体" w:cs="宋体"/>
                <w:szCs w:val="21"/>
              </w:rPr>
              <w:t>POST</w:t>
            </w:r>
            <w:r>
              <w:rPr>
                <w:rFonts w:hint="eastAsia" w:ascii="宋体" w:hAnsi="宋体" w:cs="宋体"/>
                <w:szCs w:val="21"/>
              </w:rPr>
              <w:t>内容</w:t>
            </w:r>
          </w:p>
          <w:p>
            <w:pPr>
              <w:widowControl/>
              <w:jc w:val="left"/>
              <w:textAlignment w:val="center"/>
              <w:rPr>
                <w:rFonts w:ascii="宋体" w:cs="宋体"/>
                <w:szCs w:val="21"/>
              </w:rPr>
            </w:pPr>
            <w:r>
              <w:rPr>
                <w:rFonts w:hint="eastAsia" w:ascii="宋体" w:hAnsi="宋体" w:cs="宋体"/>
                <w:szCs w:val="21"/>
              </w:rPr>
              <w:t>支持管理员自定义用户登录帮助文档，通过虚拟门户上传到</w:t>
            </w:r>
            <w:r>
              <w:rPr>
                <w:rFonts w:ascii="宋体" w:hAnsi="宋体" w:cs="宋体"/>
                <w:szCs w:val="21"/>
              </w:rPr>
              <w:t>SSLVPN</w:t>
            </w:r>
            <w:r>
              <w:rPr>
                <w:rFonts w:hint="eastAsia" w:ascii="宋体" w:hAnsi="宋体" w:cs="宋体"/>
                <w:szCs w:val="21"/>
              </w:rPr>
              <w:t>用户的</w:t>
            </w:r>
            <w:r>
              <w:rPr>
                <w:rFonts w:ascii="宋体" w:hAnsi="宋体" w:cs="宋体"/>
                <w:szCs w:val="21"/>
              </w:rPr>
              <w:t>WEB</w:t>
            </w:r>
            <w:r>
              <w:rPr>
                <w:rFonts w:hint="eastAsia" w:ascii="宋体" w:hAnsi="宋体" w:cs="宋体"/>
                <w:szCs w:val="21"/>
              </w:rPr>
              <w:t>登录界面，文档格式支持</w:t>
            </w:r>
            <w:r>
              <w:rPr>
                <w:rFonts w:ascii="宋体" w:hAnsi="宋体" w:cs="宋体"/>
                <w:szCs w:val="21"/>
              </w:rPr>
              <w:t>word</w:t>
            </w:r>
            <w:r>
              <w:rPr>
                <w:rFonts w:hint="eastAsia" w:ascii="宋体" w:hAnsi="宋体" w:cs="宋体"/>
                <w:szCs w:val="21"/>
              </w:rPr>
              <w:t>和</w:t>
            </w:r>
            <w:r>
              <w:rPr>
                <w:rFonts w:ascii="宋体" w:hAnsi="宋体" w:cs="宋体"/>
                <w:szCs w:val="21"/>
              </w:rPr>
              <w:t>TXT</w:t>
            </w:r>
            <w:r>
              <w:rPr>
                <w:rFonts w:hint="eastAsia" w:ascii="宋体" w:hAnsi="宋体" w:cs="宋体"/>
                <w:szCs w:val="21"/>
              </w:rPr>
              <w:t>。用户登录时刻自行下载帮助文档。</w:t>
            </w:r>
          </w:p>
          <w:p>
            <w:pPr>
              <w:widowControl/>
              <w:jc w:val="left"/>
              <w:textAlignment w:val="center"/>
              <w:rPr>
                <w:rFonts w:ascii="宋体" w:cs="宋体"/>
                <w:szCs w:val="21"/>
              </w:rPr>
            </w:pPr>
            <w:r>
              <w:rPr>
                <w:rFonts w:hint="eastAsia" w:ascii="宋体" w:hAnsi="宋体" w:cs="宋体"/>
                <w:szCs w:val="21"/>
              </w:rPr>
              <w:t>支持</w:t>
            </w:r>
            <w:r>
              <w:rPr>
                <w:rFonts w:ascii="宋体" w:hAnsi="宋体" w:cs="宋体"/>
                <w:szCs w:val="21"/>
              </w:rPr>
              <w:t>CPU</w:t>
            </w:r>
            <w:r>
              <w:rPr>
                <w:rFonts w:hint="eastAsia" w:ascii="宋体" w:hAnsi="宋体" w:cs="宋体"/>
                <w:szCs w:val="21"/>
              </w:rPr>
              <w:t>告警、支持内存告警、支持用户授权数告警、支持管理员账号登陆锁定告警、支持用户账号登陆锁定告警，告警方式为邮件、短信、邮件和短信。</w:t>
            </w:r>
          </w:p>
          <w:p>
            <w:pPr>
              <w:widowControl/>
              <w:jc w:val="left"/>
              <w:textAlignment w:val="center"/>
              <w:rPr>
                <w:rFonts w:ascii="宋体" w:cs="宋体"/>
                <w:szCs w:val="21"/>
              </w:rPr>
            </w:pPr>
            <w:r>
              <w:rPr>
                <w:rFonts w:hint="eastAsia" w:ascii="宋体" w:hAnsi="宋体" w:cs="宋体"/>
                <w:szCs w:val="21"/>
              </w:rPr>
              <w:t>具备无线路由的基本功能，包括</w:t>
            </w:r>
            <w:r>
              <w:rPr>
                <w:rFonts w:ascii="宋体" w:hAnsi="宋体" w:cs="宋体"/>
                <w:szCs w:val="21"/>
              </w:rPr>
              <w:t>WIFI</w:t>
            </w:r>
            <w:r>
              <w:rPr>
                <w:rFonts w:hint="eastAsia" w:ascii="宋体" w:hAnsi="宋体" w:cs="宋体"/>
                <w:szCs w:val="21"/>
              </w:rPr>
              <w:t>设置，主要是对</w:t>
            </w:r>
            <w:r>
              <w:rPr>
                <w:rFonts w:ascii="宋体" w:hAnsi="宋体" w:cs="宋体"/>
                <w:szCs w:val="21"/>
              </w:rPr>
              <w:t>SSID</w:t>
            </w:r>
            <w:r>
              <w:rPr>
                <w:rFonts w:hint="eastAsia" w:ascii="宋体" w:hAnsi="宋体" w:cs="宋体"/>
                <w:szCs w:val="21"/>
              </w:rPr>
              <w:t>、</w:t>
            </w:r>
            <w:r>
              <w:rPr>
                <w:rFonts w:ascii="宋体" w:hAnsi="宋体" w:cs="宋体"/>
                <w:szCs w:val="21"/>
              </w:rPr>
              <w:t>WiFi</w:t>
            </w:r>
            <w:r>
              <w:rPr>
                <w:rFonts w:hint="eastAsia" w:ascii="宋体" w:hAnsi="宋体" w:cs="宋体"/>
                <w:szCs w:val="21"/>
              </w:rPr>
              <w:t>密码、</w:t>
            </w:r>
            <w:r>
              <w:rPr>
                <w:rFonts w:ascii="宋体" w:hAnsi="宋体" w:cs="宋体"/>
                <w:szCs w:val="21"/>
              </w:rPr>
              <w:t>WIFI</w:t>
            </w:r>
            <w:r>
              <w:rPr>
                <w:rFonts w:hint="eastAsia" w:ascii="宋体" w:hAnsi="宋体" w:cs="宋体"/>
                <w:szCs w:val="21"/>
              </w:rPr>
              <w:t>信道进行配置、</w:t>
            </w:r>
            <w:r>
              <w:rPr>
                <w:rFonts w:ascii="宋体" w:hAnsi="宋体" w:cs="宋体"/>
                <w:szCs w:val="21"/>
              </w:rPr>
              <w:t>LAN</w:t>
            </w:r>
            <w:r>
              <w:rPr>
                <w:rFonts w:hint="eastAsia" w:ascii="宋体" w:hAnsi="宋体" w:cs="宋体"/>
                <w:szCs w:val="21"/>
              </w:rPr>
              <w:t>口设置，</w:t>
            </w:r>
            <w:r>
              <w:rPr>
                <w:rFonts w:ascii="宋体" w:hAnsi="宋体" w:cs="宋体"/>
                <w:szCs w:val="21"/>
              </w:rPr>
              <w:t>WAN</w:t>
            </w:r>
            <w:r>
              <w:rPr>
                <w:rFonts w:hint="eastAsia" w:ascii="宋体" w:hAnsi="宋体" w:cs="宋体"/>
                <w:szCs w:val="21"/>
              </w:rPr>
              <w:t>口设置等功能</w:t>
            </w:r>
          </w:p>
          <w:p>
            <w:pPr>
              <w:widowControl/>
              <w:jc w:val="left"/>
              <w:textAlignment w:val="center"/>
              <w:rPr>
                <w:rFonts w:ascii="宋体" w:cs="宋体"/>
                <w:szCs w:val="21"/>
              </w:rPr>
            </w:pPr>
            <w:r>
              <w:rPr>
                <w:rFonts w:hint="eastAsia" w:ascii="宋体" w:hAnsi="宋体" w:cs="宋体"/>
                <w:szCs w:val="21"/>
              </w:rPr>
              <w:t>开启</w:t>
            </w:r>
            <w:r>
              <w:rPr>
                <w:rFonts w:ascii="宋体" w:hAnsi="宋体" w:cs="宋体"/>
                <w:szCs w:val="21"/>
              </w:rPr>
              <w:t>portal</w:t>
            </w:r>
            <w:r>
              <w:rPr>
                <w:rFonts w:hint="eastAsia" w:ascii="宋体" w:hAnsi="宋体" w:cs="宋体"/>
                <w:szCs w:val="21"/>
              </w:rPr>
              <w:t>认证功能，在接入</w:t>
            </w:r>
            <w:r>
              <w:rPr>
                <w:rFonts w:ascii="宋体" w:hAnsi="宋体" w:cs="宋体"/>
                <w:szCs w:val="21"/>
              </w:rPr>
              <w:t>Mini</w:t>
            </w:r>
            <w:r>
              <w:rPr>
                <w:rFonts w:hint="eastAsia" w:ascii="宋体" w:hAnsi="宋体" w:cs="宋体"/>
                <w:szCs w:val="21"/>
              </w:rPr>
              <w:t>安全网关后，用户需要认证（使用网关认证），认证后的用户只能访问其被授权访问的业务，做到细粒度访问控制。</w:t>
            </w:r>
          </w:p>
          <w:p>
            <w:pPr>
              <w:widowControl/>
              <w:jc w:val="left"/>
              <w:textAlignment w:val="center"/>
              <w:rPr>
                <w:rFonts w:ascii="宋体" w:cs="宋体"/>
                <w:szCs w:val="21"/>
              </w:rPr>
            </w:pPr>
            <w:r>
              <w:rPr>
                <w:rFonts w:hint="eastAsia" w:ascii="宋体" w:hAnsi="宋体" w:cs="宋体"/>
                <w:szCs w:val="21"/>
              </w:rPr>
              <w:t>开启</w:t>
            </w:r>
            <w:r>
              <w:rPr>
                <w:rFonts w:ascii="宋体" w:hAnsi="宋体" w:cs="宋体"/>
                <w:szCs w:val="21"/>
              </w:rPr>
              <w:t>portal</w:t>
            </w:r>
            <w:r>
              <w:rPr>
                <w:rFonts w:hint="eastAsia" w:ascii="宋体" w:hAnsi="宋体" w:cs="宋体"/>
                <w:szCs w:val="21"/>
              </w:rPr>
              <w:t>认证功能后，可以采用访客模式来访问互联网。</w:t>
            </w:r>
          </w:p>
          <w:p>
            <w:pPr>
              <w:widowControl/>
              <w:jc w:val="left"/>
              <w:textAlignment w:val="center"/>
              <w:rPr>
                <w:rFonts w:ascii="宋体" w:cs="宋体"/>
                <w:szCs w:val="21"/>
              </w:rPr>
            </w:pPr>
            <w:r>
              <w:rPr>
                <w:rFonts w:ascii="宋体" w:hAnsi="宋体" w:cs="宋体"/>
                <w:szCs w:val="21"/>
              </w:rPr>
              <w:t>Mini</w:t>
            </w:r>
            <w:r>
              <w:rPr>
                <w:rFonts w:hint="eastAsia" w:ascii="宋体" w:hAnsi="宋体" w:cs="宋体"/>
                <w:szCs w:val="21"/>
              </w:rPr>
              <w:t>安全网关提供授权管理功能</w:t>
            </w:r>
            <w:r>
              <w:rPr>
                <w:rFonts w:ascii="宋体" w:hAnsi="宋体" w:cs="宋体"/>
                <w:szCs w:val="21"/>
              </w:rPr>
              <w:t>,</w:t>
            </w:r>
            <w:r>
              <w:rPr>
                <w:rFonts w:hint="eastAsia" w:ascii="宋体" w:hAnsi="宋体" w:cs="宋体"/>
                <w:szCs w:val="21"/>
              </w:rPr>
              <w:t>根据身份不同</w:t>
            </w:r>
            <w:r>
              <w:rPr>
                <w:rFonts w:ascii="宋体" w:hAnsi="宋体" w:cs="宋体"/>
                <w:szCs w:val="21"/>
              </w:rPr>
              <w:t>,</w:t>
            </w:r>
            <w:r>
              <w:rPr>
                <w:rFonts w:hint="eastAsia" w:ascii="宋体" w:hAnsi="宋体" w:cs="宋体"/>
                <w:szCs w:val="21"/>
              </w:rPr>
              <w:t>授权不同来进行权限的划分，以保障用户的身份信息管理安全。</w:t>
            </w:r>
          </w:p>
          <w:p>
            <w:pPr>
              <w:widowControl/>
              <w:jc w:val="left"/>
              <w:textAlignment w:val="center"/>
              <w:rPr>
                <w:rFonts w:ascii="宋体" w:cs="宋体"/>
                <w:szCs w:val="21"/>
              </w:rPr>
            </w:pPr>
            <w:r>
              <w:rPr>
                <w:rFonts w:hint="eastAsia" w:ascii="宋体" w:hAnsi="宋体" w:cs="宋体"/>
                <w:szCs w:val="21"/>
              </w:rPr>
              <w:t>要求具备</w:t>
            </w:r>
            <w:r>
              <w:rPr>
                <w:rFonts w:ascii="宋体" w:hAnsi="宋体" w:cs="宋体"/>
                <w:szCs w:val="21"/>
              </w:rPr>
              <w:t>SSL VPN</w:t>
            </w:r>
            <w:r>
              <w:rPr>
                <w:rFonts w:hint="eastAsia" w:ascii="宋体" w:hAnsi="宋体" w:cs="宋体"/>
                <w:szCs w:val="21"/>
              </w:rPr>
              <w:t>产品《商用密码产品型号证书》，证书上必须明确标明为</w:t>
            </w:r>
            <w:r>
              <w:rPr>
                <w:rFonts w:ascii="宋体" w:hAnsi="宋体" w:cs="宋体"/>
                <w:szCs w:val="21"/>
              </w:rPr>
              <w:t>SSL VPN</w:t>
            </w:r>
            <w:r>
              <w:rPr>
                <w:rFonts w:hint="eastAsia" w:ascii="宋体" w:hAnsi="宋体" w:cs="宋体"/>
                <w:szCs w:val="21"/>
              </w:rPr>
              <w:t>类型产品</w:t>
            </w:r>
          </w:p>
          <w:p>
            <w:pPr>
              <w:widowControl/>
              <w:jc w:val="left"/>
              <w:textAlignment w:val="center"/>
              <w:rPr>
                <w:rFonts w:ascii="宋体" w:cs="宋体"/>
                <w:szCs w:val="21"/>
              </w:rPr>
            </w:pPr>
            <w:r>
              <w:rPr>
                <w:rFonts w:hint="eastAsia" w:ascii="宋体" w:hAnsi="宋体" w:cs="宋体"/>
                <w:szCs w:val="21"/>
              </w:rPr>
              <w:t>国家信息安全测评中心</w:t>
            </w:r>
            <w:r>
              <w:rPr>
                <w:rFonts w:ascii="宋体" w:hAnsi="宋体" w:cs="宋体"/>
                <w:szCs w:val="21"/>
              </w:rPr>
              <w:t>-</w:t>
            </w:r>
            <w:r>
              <w:rPr>
                <w:rFonts w:hint="eastAsia" w:ascii="宋体" w:hAnsi="宋体" w:cs="宋体"/>
                <w:szCs w:val="21"/>
              </w:rPr>
              <w:t>信息技术产品安全测评证书，证书必须明确标明为</w:t>
            </w:r>
            <w:r>
              <w:rPr>
                <w:rFonts w:ascii="宋体" w:hAnsi="宋体" w:cs="宋体"/>
                <w:szCs w:val="21"/>
              </w:rPr>
              <w:t>SSL VPN</w:t>
            </w:r>
            <w:r>
              <w:rPr>
                <w:rFonts w:hint="eastAsia" w:ascii="宋体" w:hAnsi="宋体" w:cs="宋体"/>
                <w:szCs w:val="21"/>
              </w:rPr>
              <w:t>产品</w:t>
            </w:r>
          </w:p>
        </w:tc>
        <w:tc>
          <w:tcPr>
            <w:tcW w:w="707" w:type="dxa"/>
            <w:vAlign w:val="center"/>
          </w:tcPr>
          <w:p>
            <w:pPr>
              <w:widowControl/>
              <w:jc w:val="center"/>
              <w:textAlignment w:val="center"/>
              <w:rPr>
                <w:rFonts w:ascii="宋体" w:hAnsi="宋体" w:cs="宋体"/>
                <w:kern w:val="0"/>
                <w:szCs w:val="21"/>
              </w:rPr>
            </w:pPr>
            <w:r>
              <w:rPr>
                <w:rFonts w:ascii="宋体" w:hAnsi="宋体" w:cs="宋体"/>
                <w:kern w:val="0"/>
                <w:szCs w:val="21"/>
              </w:rPr>
              <w:t>25</w:t>
            </w:r>
          </w:p>
        </w:tc>
        <w:tc>
          <w:tcPr>
            <w:tcW w:w="750" w:type="dxa"/>
            <w:vAlign w:val="center"/>
          </w:tcPr>
          <w:p>
            <w:pPr>
              <w:widowControl/>
              <w:jc w:val="center"/>
              <w:textAlignment w:val="center"/>
              <w:rPr>
                <w:rFonts w:ascii="宋体" w:cs="宋体"/>
                <w:kern w:val="0"/>
                <w:szCs w:val="21"/>
              </w:rPr>
            </w:pPr>
            <w:r>
              <w:rPr>
                <w:rFonts w:hint="eastAsia" w:ascii="宋体" w:hAnsi="宋体" w:cs="宋体"/>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57" w:type="dxa"/>
            <w:bottom w:w="85" w:type="dxa"/>
            <w:right w:w="57" w:type="dxa"/>
          </w:tblCellMar>
        </w:tblPrEx>
        <w:trPr>
          <w:trHeight w:val="1868" w:hRule="atLeast"/>
        </w:trPr>
        <w:tc>
          <w:tcPr>
            <w:tcW w:w="523" w:type="dxa"/>
            <w:vAlign w:val="center"/>
          </w:tcPr>
          <w:p>
            <w:pPr>
              <w:widowControl/>
              <w:jc w:val="center"/>
              <w:textAlignment w:val="center"/>
              <w:rPr>
                <w:rFonts w:ascii="宋体" w:cs="宋体"/>
                <w:szCs w:val="21"/>
              </w:rPr>
            </w:pPr>
            <w:r>
              <w:rPr>
                <w:rFonts w:ascii="宋体" w:hAnsi="宋体" w:cs="宋体"/>
                <w:kern w:val="0"/>
                <w:szCs w:val="21"/>
              </w:rPr>
              <w:t>16</w:t>
            </w:r>
          </w:p>
        </w:tc>
        <w:tc>
          <w:tcPr>
            <w:tcW w:w="1037" w:type="dxa"/>
            <w:vAlign w:val="center"/>
          </w:tcPr>
          <w:p>
            <w:pPr>
              <w:widowControl/>
              <w:jc w:val="center"/>
              <w:textAlignment w:val="center"/>
              <w:rPr>
                <w:rFonts w:ascii="宋体" w:cs="宋体"/>
                <w:szCs w:val="21"/>
              </w:rPr>
            </w:pPr>
            <w:r>
              <w:rPr>
                <w:rFonts w:hint="eastAsia" w:ascii="宋体" w:hAnsi="宋体" w:cs="宋体"/>
                <w:kern w:val="0"/>
                <w:szCs w:val="21"/>
              </w:rPr>
              <w:t>电子屏音柱</w:t>
            </w:r>
          </w:p>
        </w:tc>
        <w:tc>
          <w:tcPr>
            <w:tcW w:w="6390" w:type="dxa"/>
            <w:vAlign w:val="center"/>
          </w:tcPr>
          <w:p>
            <w:pPr>
              <w:widowControl/>
              <w:jc w:val="left"/>
              <w:textAlignment w:val="center"/>
              <w:rPr>
                <w:rFonts w:ascii="宋体" w:hAnsi="宋体" w:cs="宋体"/>
                <w:kern w:val="0"/>
                <w:szCs w:val="21"/>
              </w:rPr>
            </w:pPr>
            <w:r>
              <w:rPr>
                <w:rFonts w:hint="eastAsia" w:ascii="宋体" w:hAnsi="宋体" w:cs="宋体"/>
                <w:kern w:val="0"/>
                <w:szCs w:val="21"/>
              </w:rPr>
              <w:t>最大功率</w:t>
            </w:r>
            <w:r>
              <w:rPr>
                <w:rFonts w:ascii="宋体" w:hAnsi="宋体" w:cs="宋体"/>
                <w:kern w:val="0"/>
                <w:szCs w:val="21"/>
              </w:rPr>
              <w:t xml:space="preserve">  40W </w:t>
            </w:r>
          </w:p>
          <w:p>
            <w:pPr>
              <w:widowControl/>
              <w:jc w:val="left"/>
              <w:textAlignment w:val="center"/>
              <w:rPr>
                <w:rFonts w:ascii="宋体" w:hAnsi="宋体" w:cs="宋体"/>
                <w:kern w:val="0"/>
                <w:szCs w:val="21"/>
              </w:rPr>
            </w:pPr>
            <w:r>
              <w:rPr>
                <w:rFonts w:hint="eastAsia" w:ascii="宋体" w:hAnsi="宋体" w:cs="宋体"/>
                <w:kern w:val="0"/>
                <w:szCs w:val="21"/>
              </w:rPr>
              <w:t>灵敏度</w:t>
            </w:r>
            <w:r>
              <w:rPr>
                <w:rFonts w:ascii="宋体" w:hAnsi="宋体" w:cs="宋体"/>
                <w:kern w:val="0"/>
                <w:szCs w:val="21"/>
              </w:rPr>
              <w:t xml:space="preserve"> 93dB</w:t>
            </w:r>
            <w:r>
              <w:rPr>
                <w:rFonts w:hint="eastAsia" w:ascii="宋体" w:hAnsi="宋体" w:cs="宋体"/>
                <w:kern w:val="0"/>
                <w:szCs w:val="21"/>
              </w:rPr>
              <w:t>±</w:t>
            </w:r>
            <w:r>
              <w:rPr>
                <w:rFonts w:ascii="宋体" w:hAnsi="宋体" w:cs="宋体"/>
                <w:kern w:val="0"/>
                <w:szCs w:val="21"/>
              </w:rPr>
              <w:t xml:space="preserve">3dB </w:t>
            </w:r>
          </w:p>
          <w:p>
            <w:pPr>
              <w:widowControl/>
              <w:jc w:val="left"/>
              <w:textAlignment w:val="center"/>
              <w:rPr>
                <w:rFonts w:ascii="宋体" w:hAnsi="宋体" w:cs="宋体"/>
                <w:kern w:val="0"/>
                <w:szCs w:val="21"/>
              </w:rPr>
            </w:pPr>
            <w:r>
              <w:rPr>
                <w:rFonts w:hint="eastAsia" w:ascii="宋体" w:hAnsi="宋体" w:cs="宋体"/>
                <w:kern w:val="0"/>
                <w:szCs w:val="21"/>
              </w:rPr>
              <w:t>频率响应</w:t>
            </w:r>
            <w:r>
              <w:rPr>
                <w:rFonts w:ascii="宋体" w:hAnsi="宋体" w:cs="宋体"/>
                <w:kern w:val="0"/>
                <w:szCs w:val="21"/>
              </w:rPr>
              <w:t xml:space="preserve">  130-18KHz  </w:t>
            </w:r>
          </w:p>
          <w:p>
            <w:pPr>
              <w:widowControl/>
              <w:jc w:val="left"/>
              <w:textAlignment w:val="center"/>
              <w:rPr>
                <w:rFonts w:ascii="宋体" w:hAnsi="宋体" w:cs="宋体"/>
                <w:kern w:val="0"/>
                <w:szCs w:val="21"/>
              </w:rPr>
            </w:pPr>
            <w:r>
              <w:rPr>
                <w:rFonts w:hint="eastAsia" w:ascii="宋体" w:hAnsi="宋体" w:cs="宋体"/>
                <w:kern w:val="0"/>
                <w:szCs w:val="21"/>
              </w:rPr>
              <w:t>尺寸</w:t>
            </w:r>
            <w:r>
              <w:rPr>
                <w:rFonts w:ascii="宋体" w:hAnsi="宋体" w:cs="宋体"/>
                <w:kern w:val="0"/>
                <w:szCs w:val="21"/>
              </w:rPr>
              <w:t xml:space="preserve"> 150</w:t>
            </w:r>
            <w:r>
              <w:rPr>
                <w:rFonts w:hint="eastAsia" w:ascii="宋体" w:hAnsi="宋体" w:cs="宋体"/>
                <w:kern w:val="0"/>
                <w:szCs w:val="21"/>
              </w:rPr>
              <w:t>×</w:t>
            </w:r>
            <w:r>
              <w:rPr>
                <w:rFonts w:ascii="宋体" w:hAnsi="宋体" w:cs="宋体"/>
                <w:kern w:val="0"/>
                <w:szCs w:val="21"/>
              </w:rPr>
              <w:t>100</w:t>
            </w:r>
            <w:r>
              <w:rPr>
                <w:rFonts w:hint="eastAsia" w:ascii="宋体" w:hAnsi="宋体" w:cs="宋体"/>
                <w:kern w:val="0"/>
                <w:szCs w:val="21"/>
              </w:rPr>
              <w:t>×</w:t>
            </w:r>
            <w:r>
              <w:rPr>
                <w:rFonts w:ascii="宋体" w:hAnsi="宋体" w:cs="宋体"/>
                <w:kern w:val="0"/>
                <w:szCs w:val="21"/>
              </w:rPr>
              <w:t xml:space="preserve">610mm </w:t>
            </w:r>
          </w:p>
          <w:p>
            <w:pPr>
              <w:widowControl/>
              <w:jc w:val="left"/>
              <w:textAlignment w:val="center"/>
              <w:rPr>
                <w:rFonts w:ascii="宋体" w:hAnsi="宋体" w:cs="宋体"/>
                <w:kern w:val="0"/>
                <w:szCs w:val="21"/>
              </w:rPr>
            </w:pPr>
            <w:r>
              <w:rPr>
                <w:rFonts w:hint="eastAsia" w:ascii="宋体" w:hAnsi="宋体" w:cs="宋体"/>
                <w:kern w:val="0"/>
                <w:szCs w:val="21"/>
              </w:rPr>
              <w:t>喇叭单元</w:t>
            </w:r>
            <w:r>
              <w:rPr>
                <w:rFonts w:ascii="宋体" w:hAnsi="宋体" w:cs="宋体"/>
                <w:kern w:val="0"/>
                <w:szCs w:val="21"/>
              </w:rPr>
              <w:t xml:space="preserve">  4</w:t>
            </w: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w:t>
            </w:r>
            <w:r>
              <w:rPr>
                <w:rFonts w:ascii="宋体" w:hAnsi="宋体" w:cs="宋体"/>
                <w:kern w:val="0"/>
                <w:szCs w:val="21"/>
              </w:rPr>
              <w:t xml:space="preserve"> </w:t>
            </w:r>
          </w:p>
          <w:p>
            <w:pPr>
              <w:widowControl/>
              <w:jc w:val="left"/>
              <w:textAlignment w:val="center"/>
              <w:rPr>
                <w:rFonts w:ascii="宋体" w:cs="宋体"/>
                <w:szCs w:val="21"/>
              </w:rPr>
            </w:pPr>
            <w:r>
              <w:rPr>
                <w:rFonts w:hint="eastAsia" w:ascii="宋体" w:hAnsi="宋体" w:cs="宋体"/>
                <w:kern w:val="0"/>
                <w:szCs w:val="21"/>
              </w:rPr>
              <w:t>重量</w:t>
            </w:r>
            <w:r>
              <w:rPr>
                <w:rFonts w:ascii="宋体" w:hAnsi="宋体" w:cs="宋体"/>
                <w:kern w:val="0"/>
                <w:szCs w:val="21"/>
              </w:rPr>
              <w:t xml:space="preserve"> 4Kg</w:t>
            </w:r>
          </w:p>
        </w:tc>
        <w:tc>
          <w:tcPr>
            <w:tcW w:w="707" w:type="dxa"/>
            <w:vAlign w:val="center"/>
          </w:tcPr>
          <w:p>
            <w:pPr>
              <w:widowControl/>
              <w:jc w:val="center"/>
              <w:textAlignment w:val="center"/>
              <w:rPr>
                <w:rFonts w:ascii="宋体" w:cs="宋体"/>
                <w:szCs w:val="21"/>
              </w:rPr>
            </w:pPr>
            <w:r>
              <w:rPr>
                <w:rFonts w:ascii="宋体" w:hAnsi="宋体" w:cs="宋体"/>
                <w:kern w:val="0"/>
                <w:szCs w:val="21"/>
              </w:rPr>
              <w:t>6</w:t>
            </w:r>
          </w:p>
        </w:tc>
        <w:tc>
          <w:tcPr>
            <w:tcW w:w="750" w:type="dxa"/>
            <w:vAlign w:val="center"/>
          </w:tcPr>
          <w:p>
            <w:pPr>
              <w:widowControl/>
              <w:jc w:val="center"/>
              <w:textAlignment w:val="center"/>
              <w:rPr>
                <w:rFonts w:ascii="宋体" w:cs="宋体"/>
                <w:szCs w:val="21"/>
              </w:rPr>
            </w:pPr>
            <w:r>
              <w:rPr>
                <w:rFonts w:hint="eastAsia" w:ascii="宋体" w:hAnsi="宋体" w:cs="宋体"/>
                <w:kern w:val="0"/>
                <w:szCs w:val="21"/>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57" w:type="dxa"/>
            <w:bottom w:w="85" w:type="dxa"/>
            <w:right w:w="57" w:type="dxa"/>
          </w:tblCellMar>
        </w:tblPrEx>
        <w:trPr>
          <w:trHeight w:val="253" w:hRule="atLeast"/>
        </w:trPr>
        <w:tc>
          <w:tcPr>
            <w:tcW w:w="523" w:type="dxa"/>
            <w:vAlign w:val="center"/>
          </w:tcPr>
          <w:p>
            <w:pPr>
              <w:widowControl/>
              <w:jc w:val="center"/>
              <w:textAlignment w:val="center"/>
              <w:rPr>
                <w:rFonts w:ascii="宋体" w:hAnsi="宋体" w:cs="宋体"/>
                <w:kern w:val="0"/>
                <w:szCs w:val="21"/>
              </w:rPr>
            </w:pPr>
            <w:r>
              <w:rPr>
                <w:rFonts w:ascii="宋体" w:hAnsi="宋体" w:cs="宋体"/>
                <w:kern w:val="0"/>
                <w:szCs w:val="21"/>
              </w:rPr>
              <w:t>17</w:t>
            </w:r>
          </w:p>
        </w:tc>
        <w:tc>
          <w:tcPr>
            <w:tcW w:w="1037" w:type="dxa"/>
            <w:vAlign w:val="center"/>
          </w:tcPr>
          <w:p>
            <w:pPr>
              <w:widowControl/>
              <w:jc w:val="center"/>
              <w:textAlignment w:val="center"/>
              <w:rPr>
                <w:rFonts w:ascii="宋体" w:cs="宋体"/>
                <w:kern w:val="0"/>
                <w:szCs w:val="21"/>
              </w:rPr>
            </w:pPr>
            <w:r>
              <w:rPr>
                <w:rFonts w:hint="eastAsia" w:ascii="宋体" w:hAnsi="宋体" w:cs="宋体"/>
                <w:kern w:val="0"/>
                <w:szCs w:val="21"/>
              </w:rPr>
              <w:t>电子屏功放</w:t>
            </w:r>
          </w:p>
        </w:tc>
        <w:tc>
          <w:tcPr>
            <w:tcW w:w="6390" w:type="dxa"/>
            <w:vAlign w:val="center"/>
          </w:tcPr>
          <w:p>
            <w:pPr>
              <w:widowControl/>
              <w:jc w:val="left"/>
              <w:textAlignment w:val="center"/>
              <w:rPr>
                <w:rFonts w:ascii="宋体" w:hAnsi="宋体" w:cs="宋体"/>
                <w:szCs w:val="21"/>
              </w:rPr>
            </w:pPr>
            <w:r>
              <w:rPr>
                <w:rFonts w:hint="eastAsia" w:ascii="宋体" w:hAnsi="宋体" w:cs="宋体"/>
                <w:szCs w:val="21"/>
              </w:rPr>
              <w:t>输入电压：</w:t>
            </w:r>
            <w:r>
              <w:rPr>
                <w:rFonts w:ascii="宋体" w:hAnsi="宋体" w:cs="宋体"/>
                <w:szCs w:val="21"/>
              </w:rPr>
              <w:t>100-240V~50/60Hz</w:t>
            </w:r>
          </w:p>
          <w:p>
            <w:pPr>
              <w:widowControl/>
              <w:jc w:val="left"/>
              <w:textAlignment w:val="center"/>
              <w:rPr>
                <w:rFonts w:ascii="宋体" w:cs="宋体"/>
                <w:szCs w:val="21"/>
              </w:rPr>
            </w:pPr>
            <w:r>
              <w:rPr>
                <w:rFonts w:hint="eastAsia" w:ascii="宋体" w:hAnsi="宋体" w:cs="宋体"/>
                <w:szCs w:val="21"/>
              </w:rPr>
              <w:t>接口要求：</w:t>
            </w:r>
          </w:p>
          <w:p>
            <w:pPr>
              <w:widowControl/>
              <w:jc w:val="left"/>
              <w:textAlignment w:val="center"/>
              <w:rPr>
                <w:rFonts w:ascii="宋体" w:cs="宋体"/>
                <w:szCs w:val="21"/>
              </w:rPr>
            </w:pPr>
            <w:r>
              <w:rPr>
                <w:rFonts w:ascii="宋体" w:hAnsi="宋体" w:cs="宋体"/>
                <w:szCs w:val="21"/>
              </w:rPr>
              <w:t>COM</w:t>
            </w:r>
            <w:r>
              <w:rPr>
                <w:rFonts w:hint="eastAsia" w:ascii="宋体" w:hAnsi="宋体" w:cs="宋体"/>
                <w:szCs w:val="21"/>
              </w:rPr>
              <w:t>接口：串口通讯接口，与计算机连接。</w:t>
            </w:r>
          </w:p>
          <w:p>
            <w:pPr>
              <w:widowControl/>
              <w:jc w:val="left"/>
              <w:textAlignment w:val="center"/>
              <w:rPr>
                <w:rFonts w:ascii="宋体" w:cs="宋体"/>
                <w:szCs w:val="21"/>
              </w:rPr>
            </w:pPr>
            <w:r>
              <w:rPr>
                <w:rFonts w:ascii="宋体" w:hAnsi="宋体" w:cs="宋体"/>
                <w:szCs w:val="21"/>
              </w:rPr>
              <w:t>REMOTE</w:t>
            </w:r>
            <w:r>
              <w:rPr>
                <w:rFonts w:hint="eastAsia" w:ascii="宋体" w:hAnsi="宋体" w:cs="宋体"/>
                <w:szCs w:val="21"/>
              </w:rPr>
              <w:t>接口：红外遥控头接口。</w:t>
            </w:r>
          </w:p>
          <w:p>
            <w:pPr>
              <w:widowControl/>
              <w:jc w:val="left"/>
              <w:textAlignment w:val="center"/>
              <w:rPr>
                <w:rFonts w:ascii="宋体" w:cs="宋体"/>
                <w:kern w:val="0"/>
                <w:szCs w:val="21"/>
              </w:rPr>
            </w:pPr>
            <w:r>
              <w:rPr>
                <w:rFonts w:ascii="宋体" w:hAnsi="宋体" w:cs="宋体"/>
                <w:szCs w:val="21"/>
              </w:rPr>
              <w:t>AUDIO-OUT</w:t>
            </w:r>
            <w:r>
              <w:rPr>
                <w:rFonts w:hint="eastAsia" w:ascii="宋体" w:hAnsi="宋体" w:cs="宋体"/>
                <w:szCs w:val="21"/>
              </w:rPr>
              <w:t>接口：视频输出接口，</w:t>
            </w:r>
            <w:r>
              <w:rPr>
                <w:rFonts w:ascii="宋体" w:hAnsi="宋体" w:cs="宋体"/>
                <w:szCs w:val="21"/>
              </w:rPr>
              <w:t>1</w:t>
            </w:r>
            <w:r>
              <w:rPr>
                <w:rFonts w:hint="eastAsia" w:ascii="宋体" w:hAnsi="宋体" w:cs="宋体"/>
                <w:szCs w:val="21"/>
              </w:rPr>
              <w:t>路</w:t>
            </w:r>
            <w:r>
              <w:rPr>
                <w:rFonts w:ascii="宋体" w:hAnsi="宋体" w:cs="宋体"/>
                <w:szCs w:val="21"/>
              </w:rPr>
              <w:t>3.5</w:t>
            </w:r>
            <w:r>
              <w:rPr>
                <w:rFonts w:hint="eastAsia" w:ascii="宋体" w:hAnsi="宋体" w:cs="宋体"/>
                <w:szCs w:val="21"/>
              </w:rPr>
              <w:t>毫米立体声。</w:t>
            </w:r>
          </w:p>
        </w:tc>
        <w:tc>
          <w:tcPr>
            <w:tcW w:w="707" w:type="dxa"/>
            <w:vAlign w:val="center"/>
          </w:tcPr>
          <w:p>
            <w:pPr>
              <w:widowControl/>
              <w:jc w:val="center"/>
              <w:textAlignment w:val="center"/>
              <w:rPr>
                <w:rFonts w:ascii="宋体" w:hAnsi="宋体" w:cs="宋体"/>
                <w:kern w:val="0"/>
                <w:szCs w:val="21"/>
              </w:rPr>
            </w:pPr>
            <w:r>
              <w:rPr>
                <w:rFonts w:ascii="宋体" w:hAnsi="宋体" w:cs="宋体"/>
                <w:kern w:val="0"/>
                <w:szCs w:val="21"/>
              </w:rPr>
              <w:t>3</w:t>
            </w:r>
          </w:p>
        </w:tc>
        <w:tc>
          <w:tcPr>
            <w:tcW w:w="750" w:type="dxa"/>
            <w:vAlign w:val="center"/>
          </w:tcPr>
          <w:p>
            <w:pPr>
              <w:widowControl/>
              <w:jc w:val="center"/>
              <w:textAlignment w:val="center"/>
              <w:rPr>
                <w:rFonts w:ascii="宋体" w:cs="宋体"/>
                <w:kern w:val="0"/>
                <w:szCs w:val="21"/>
              </w:rPr>
            </w:pPr>
            <w:r>
              <w:rPr>
                <w:rFonts w:hint="eastAsia" w:ascii="宋体" w:hAnsi="宋体" w:cs="宋体"/>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57" w:type="dxa"/>
            <w:bottom w:w="85" w:type="dxa"/>
            <w:right w:w="57" w:type="dxa"/>
          </w:tblCellMar>
        </w:tblPrEx>
        <w:trPr>
          <w:trHeight w:val="1720" w:hRule="atLeast"/>
        </w:trPr>
        <w:tc>
          <w:tcPr>
            <w:tcW w:w="523" w:type="dxa"/>
            <w:vAlign w:val="center"/>
          </w:tcPr>
          <w:p>
            <w:pPr>
              <w:widowControl/>
              <w:jc w:val="center"/>
              <w:textAlignment w:val="center"/>
              <w:rPr>
                <w:rFonts w:ascii="宋体" w:hAnsi="宋体" w:cs="宋体"/>
                <w:kern w:val="0"/>
                <w:szCs w:val="21"/>
              </w:rPr>
            </w:pPr>
            <w:r>
              <w:rPr>
                <w:rFonts w:ascii="宋体" w:hAnsi="宋体" w:cs="宋体"/>
                <w:kern w:val="0"/>
                <w:szCs w:val="21"/>
              </w:rPr>
              <w:t>18</w:t>
            </w:r>
          </w:p>
        </w:tc>
        <w:tc>
          <w:tcPr>
            <w:tcW w:w="1037" w:type="dxa"/>
            <w:vAlign w:val="center"/>
          </w:tcPr>
          <w:p>
            <w:pPr>
              <w:widowControl/>
              <w:jc w:val="center"/>
              <w:textAlignment w:val="center"/>
              <w:rPr>
                <w:rFonts w:ascii="宋体" w:cs="宋体"/>
                <w:kern w:val="0"/>
                <w:szCs w:val="21"/>
              </w:rPr>
            </w:pPr>
            <w:r>
              <w:rPr>
                <w:rFonts w:hint="eastAsia" w:ascii="宋体" w:cs="新宋体"/>
                <w:szCs w:val="21"/>
              </w:rPr>
              <w:t>电子屏视频处理器</w:t>
            </w:r>
          </w:p>
        </w:tc>
        <w:tc>
          <w:tcPr>
            <w:tcW w:w="6390" w:type="dxa"/>
            <w:vAlign w:val="center"/>
          </w:tcPr>
          <w:p>
            <w:pPr>
              <w:widowControl/>
              <w:numPr>
                <w:ilvl w:val="0"/>
                <w:numId w:val="49"/>
              </w:numPr>
              <w:jc w:val="left"/>
              <w:textAlignment w:val="center"/>
              <w:rPr>
                <w:rFonts w:ascii="宋体" w:cs="宋体"/>
                <w:szCs w:val="21"/>
              </w:rPr>
            </w:pPr>
            <w:r>
              <w:rPr>
                <w:rFonts w:hint="eastAsia" w:ascii="宋体" w:cs="宋体"/>
                <w:szCs w:val="21"/>
              </w:rPr>
              <w:t>具有完备的视频输入接口，包括</w:t>
            </w:r>
            <w:r>
              <w:rPr>
                <w:rFonts w:ascii="宋体" w:cs="宋体"/>
                <w:szCs w:val="21"/>
              </w:rPr>
              <w:t xml:space="preserve"> 2 </w:t>
            </w:r>
            <w:r>
              <w:rPr>
                <w:rFonts w:hint="eastAsia" w:ascii="宋体" w:cs="宋体"/>
                <w:szCs w:val="21"/>
              </w:rPr>
              <w:t>路</w:t>
            </w:r>
            <w:r>
              <w:rPr>
                <w:rFonts w:ascii="宋体" w:cs="宋体"/>
                <w:szCs w:val="21"/>
              </w:rPr>
              <w:t xml:space="preserve"> CVBS</w:t>
            </w:r>
            <w:r>
              <w:rPr>
                <w:rFonts w:hint="eastAsia" w:ascii="宋体" w:cs="宋体"/>
                <w:szCs w:val="21"/>
              </w:rPr>
              <w:t>，</w:t>
            </w:r>
            <w:r>
              <w:rPr>
                <w:rFonts w:ascii="宋体" w:cs="宋体"/>
                <w:szCs w:val="21"/>
              </w:rPr>
              <w:t xml:space="preserve">2 </w:t>
            </w:r>
            <w:r>
              <w:rPr>
                <w:rFonts w:hint="eastAsia" w:ascii="宋体" w:cs="宋体"/>
                <w:szCs w:val="21"/>
              </w:rPr>
              <w:t>路</w:t>
            </w:r>
            <w:r>
              <w:rPr>
                <w:rFonts w:ascii="宋体" w:cs="宋体"/>
                <w:szCs w:val="21"/>
              </w:rPr>
              <w:t xml:space="preserve"> VGA</w:t>
            </w:r>
            <w:r>
              <w:rPr>
                <w:rFonts w:hint="eastAsia" w:ascii="宋体" w:cs="宋体"/>
                <w:szCs w:val="21"/>
              </w:rPr>
              <w:t>，</w:t>
            </w:r>
            <w:r>
              <w:rPr>
                <w:rFonts w:ascii="宋体" w:cs="宋体"/>
                <w:szCs w:val="21"/>
              </w:rPr>
              <w:t xml:space="preserve">1 </w:t>
            </w:r>
            <w:r>
              <w:rPr>
                <w:rFonts w:hint="eastAsia" w:ascii="宋体" w:cs="宋体"/>
                <w:szCs w:val="21"/>
              </w:rPr>
              <w:t>路</w:t>
            </w:r>
            <w:r>
              <w:rPr>
                <w:rFonts w:ascii="宋体" w:cs="宋体"/>
                <w:szCs w:val="21"/>
              </w:rPr>
              <w:t xml:space="preserve"> DVI</w:t>
            </w:r>
            <w:r>
              <w:rPr>
                <w:rFonts w:hint="eastAsia" w:ascii="宋体" w:cs="宋体"/>
                <w:szCs w:val="21"/>
              </w:rPr>
              <w:t>，</w:t>
            </w:r>
            <w:r>
              <w:rPr>
                <w:rFonts w:ascii="宋体" w:cs="宋体"/>
                <w:szCs w:val="21"/>
              </w:rPr>
              <w:t xml:space="preserve">1 </w:t>
            </w:r>
            <w:r>
              <w:rPr>
                <w:rFonts w:hint="eastAsia" w:ascii="宋体" w:cs="宋体"/>
                <w:szCs w:val="21"/>
              </w:rPr>
              <w:t>路</w:t>
            </w:r>
            <w:r>
              <w:rPr>
                <w:rFonts w:ascii="宋体" w:cs="宋体"/>
                <w:szCs w:val="21"/>
              </w:rPr>
              <w:t xml:space="preserve"> HDMI</w:t>
            </w:r>
            <w:r>
              <w:rPr>
                <w:rFonts w:hint="eastAsia" w:ascii="宋体" w:cs="宋体"/>
                <w:szCs w:val="21"/>
              </w:rPr>
              <w:t>，</w:t>
            </w:r>
            <w:r>
              <w:rPr>
                <w:rFonts w:ascii="宋体" w:cs="宋体"/>
                <w:szCs w:val="21"/>
              </w:rPr>
              <w:t xml:space="preserve">1 </w:t>
            </w:r>
            <w:r>
              <w:rPr>
                <w:rFonts w:hint="eastAsia" w:ascii="宋体" w:cs="宋体"/>
                <w:szCs w:val="21"/>
              </w:rPr>
              <w:t>路</w:t>
            </w:r>
            <w:r>
              <w:rPr>
                <w:rFonts w:ascii="宋体" w:cs="宋体"/>
                <w:szCs w:val="21"/>
              </w:rPr>
              <w:t xml:space="preserve"> YPbPr</w:t>
            </w:r>
            <w:r>
              <w:rPr>
                <w:rFonts w:hint="eastAsia" w:ascii="宋体" w:cs="宋体"/>
                <w:szCs w:val="21"/>
              </w:rPr>
              <w:t>，</w:t>
            </w:r>
            <w:r>
              <w:rPr>
                <w:rFonts w:ascii="宋体" w:cs="宋体"/>
                <w:szCs w:val="21"/>
              </w:rPr>
              <w:t xml:space="preserve"> 1 </w:t>
            </w:r>
            <w:r>
              <w:rPr>
                <w:rFonts w:hint="eastAsia" w:ascii="宋体" w:cs="宋体"/>
                <w:szCs w:val="21"/>
              </w:rPr>
              <w:t>路选配</w:t>
            </w:r>
            <w:r>
              <w:rPr>
                <w:rFonts w:ascii="宋体" w:cs="宋体"/>
                <w:szCs w:val="21"/>
              </w:rPr>
              <w:t xml:space="preserve"> SDI</w:t>
            </w:r>
            <w:r>
              <w:rPr>
                <w:rFonts w:hint="eastAsia" w:ascii="宋体" w:cs="宋体"/>
                <w:szCs w:val="21"/>
              </w:rPr>
              <w:t>。可根据显示屏分辨率对输入图像进行逐点缩放。</w:t>
            </w:r>
          </w:p>
          <w:p>
            <w:pPr>
              <w:widowControl/>
              <w:numPr>
                <w:ilvl w:val="0"/>
                <w:numId w:val="49"/>
              </w:numPr>
              <w:jc w:val="left"/>
              <w:textAlignment w:val="center"/>
              <w:rPr>
                <w:rFonts w:ascii="宋体" w:cs="宋体"/>
                <w:kern w:val="0"/>
                <w:szCs w:val="21"/>
              </w:rPr>
            </w:pPr>
            <w:r>
              <w:rPr>
                <w:rFonts w:hint="eastAsia" w:ascii="宋体" w:cs="宋体"/>
                <w:szCs w:val="21"/>
              </w:rPr>
              <w:t>无须通过计算机软件进行系统配置。现在只需对一个旋钮和一个按钮进行操作即可完成系统配置</w:t>
            </w:r>
          </w:p>
          <w:p>
            <w:pPr>
              <w:widowControl/>
              <w:numPr>
                <w:ilvl w:val="0"/>
                <w:numId w:val="49"/>
              </w:numPr>
              <w:jc w:val="left"/>
              <w:textAlignment w:val="center"/>
              <w:rPr>
                <w:rFonts w:ascii="宋体" w:cs="宋体"/>
                <w:kern w:val="0"/>
                <w:szCs w:val="21"/>
              </w:rPr>
            </w:pPr>
            <w:r>
              <w:rPr>
                <w:rFonts w:hint="eastAsia" w:ascii="宋体" w:cs="宋体"/>
                <w:szCs w:val="21"/>
              </w:rPr>
              <w:t>采用创新型架构，实现智能配置，屏幕调试可在数分钟内完成，极大缩短舞台准备时间；</w:t>
            </w:r>
          </w:p>
          <w:p>
            <w:pPr>
              <w:widowControl/>
              <w:numPr>
                <w:ilvl w:val="0"/>
                <w:numId w:val="49"/>
              </w:numPr>
              <w:jc w:val="left"/>
              <w:textAlignment w:val="center"/>
              <w:rPr>
                <w:rFonts w:ascii="宋体" w:cs="宋体"/>
                <w:kern w:val="0"/>
                <w:szCs w:val="21"/>
              </w:rPr>
            </w:pPr>
            <w:r>
              <w:rPr>
                <w:rFonts w:hint="eastAsia" w:ascii="宋体" w:cs="宋体"/>
                <w:szCs w:val="21"/>
              </w:rPr>
              <w:t>提供无缝的快切和淡入淡出的切换效果，以增强并呈现专业品质的演示画面；</w:t>
            </w:r>
          </w:p>
          <w:p>
            <w:pPr>
              <w:widowControl/>
              <w:numPr>
                <w:ilvl w:val="0"/>
                <w:numId w:val="49"/>
              </w:numPr>
              <w:jc w:val="left"/>
              <w:textAlignment w:val="center"/>
              <w:rPr>
                <w:rFonts w:ascii="宋体" w:cs="宋体"/>
                <w:kern w:val="0"/>
                <w:szCs w:val="21"/>
              </w:rPr>
            </w:pPr>
            <w:r>
              <w:rPr>
                <w:rFonts w:hint="eastAsia" w:ascii="宋体" w:cs="宋体"/>
                <w:szCs w:val="21"/>
              </w:rPr>
              <w:t>画中画的位置、大小等均可调节，可以随心所欲的控制；</w:t>
            </w:r>
          </w:p>
          <w:p>
            <w:pPr>
              <w:widowControl/>
              <w:numPr>
                <w:ilvl w:val="0"/>
                <w:numId w:val="49"/>
              </w:numPr>
              <w:jc w:val="left"/>
              <w:textAlignment w:val="center"/>
              <w:rPr>
                <w:rFonts w:ascii="宋体" w:cs="宋体"/>
                <w:kern w:val="0"/>
                <w:szCs w:val="21"/>
              </w:rPr>
            </w:pPr>
            <w:r>
              <w:rPr>
                <w:rFonts w:hint="eastAsia" w:ascii="宋体" w:cs="宋体"/>
                <w:szCs w:val="21"/>
              </w:rPr>
              <w:t>一个直观的</w:t>
            </w:r>
            <w:r>
              <w:rPr>
                <w:rFonts w:ascii="宋体" w:cs="宋体"/>
                <w:szCs w:val="21"/>
              </w:rPr>
              <w:t xml:space="preserve"> LCD </w:t>
            </w:r>
            <w:r>
              <w:rPr>
                <w:rFonts w:hint="eastAsia" w:ascii="宋体" w:cs="宋体"/>
                <w:szCs w:val="21"/>
              </w:rPr>
              <w:t>显示界面，清晰的按键灯提示，简化了系统的安装和控制；</w:t>
            </w:r>
          </w:p>
          <w:p>
            <w:pPr>
              <w:widowControl/>
              <w:numPr>
                <w:ilvl w:val="0"/>
                <w:numId w:val="49"/>
              </w:numPr>
              <w:jc w:val="left"/>
              <w:textAlignment w:val="center"/>
              <w:rPr>
                <w:rFonts w:ascii="宋体" w:cs="宋体"/>
                <w:kern w:val="0"/>
                <w:szCs w:val="21"/>
              </w:rPr>
            </w:pPr>
            <w:r>
              <w:rPr>
                <w:rFonts w:hint="eastAsia" w:ascii="宋体" w:cs="宋体"/>
                <w:szCs w:val="21"/>
              </w:rPr>
              <w:t>采用</w:t>
            </w:r>
            <w:r>
              <w:rPr>
                <w:rFonts w:ascii="宋体" w:cs="宋体"/>
                <w:szCs w:val="21"/>
              </w:rPr>
              <w:t xml:space="preserve"> Nova G4 </w:t>
            </w:r>
            <w:r>
              <w:rPr>
                <w:rFonts w:hint="eastAsia" w:ascii="宋体" w:cs="宋体"/>
                <w:szCs w:val="21"/>
              </w:rPr>
              <w:t>引擎，画面稳定无闪烁、无扫描线、图像细腻、层次感好；</w:t>
            </w:r>
          </w:p>
          <w:p>
            <w:pPr>
              <w:widowControl/>
              <w:numPr>
                <w:ilvl w:val="0"/>
                <w:numId w:val="49"/>
              </w:numPr>
              <w:jc w:val="left"/>
              <w:textAlignment w:val="center"/>
              <w:rPr>
                <w:rFonts w:ascii="宋体" w:cs="宋体"/>
                <w:kern w:val="0"/>
                <w:szCs w:val="21"/>
              </w:rPr>
            </w:pPr>
            <w:r>
              <w:rPr>
                <w:rFonts w:hint="eastAsia" w:ascii="宋体" w:cs="宋体"/>
                <w:szCs w:val="21"/>
              </w:rPr>
              <w:t>支持新一代逐点校正技术，校正过程快速高效；</w:t>
            </w:r>
          </w:p>
          <w:p>
            <w:pPr>
              <w:widowControl/>
              <w:numPr>
                <w:ilvl w:val="0"/>
                <w:numId w:val="49"/>
              </w:numPr>
              <w:jc w:val="left"/>
              <w:textAlignment w:val="center"/>
              <w:rPr>
                <w:rFonts w:ascii="宋体" w:cs="宋体"/>
                <w:kern w:val="0"/>
                <w:szCs w:val="21"/>
              </w:rPr>
            </w:pPr>
            <w:r>
              <w:rPr>
                <w:rFonts w:hint="eastAsia" w:ascii="宋体" w:cs="宋体"/>
                <w:szCs w:val="21"/>
              </w:rPr>
              <w:t>根据屏幕所用</w:t>
            </w:r>
            <w:r>
              <w:rPr>
                <w:rFonts w:ascii="宋体" w:cs="宋体"/>
                <w:szCs w:val="21"/>
              </w:rPr>
              <w:t xml:space="preserve"> LED </w:t>
            </w:r>
            <w:r>
              <w:rPr>
                <w:rFonts w:hint="eastAsia" w:ascii="宋体" w:cs="宋体"/>
                <w:szCs w:val="21"/>
              </w:rPr>
              <w:t>的不同特性，实施白平衡校准及色域匹配，确保真实色彩还原；</w:t>
            </w:r>
          </w:p>
          <w:p>
            <w:pPr>
              <w:widowControl/>
              <w:numPr>
                <w:ilvl w:val="0"/>
                <w:numId w:val="49"/>
              </w:numPr>
              <w:jc w:val="left"/>
              <w:textAlignment w:val="center"/>
              <w:rPr>
                <w:rFonts w:ascii="宋体" w:cs="宋体"/>
                <w:kern w:val="0"/>
                <w:szCs w:val="21"/>
              </w:rPr>
            </w:pPr>
            <w:r>
              <w:rPr>
                <w:rFonts w:ascii="宋体" w:cs="宋体"/>
                <w:szCs w:val="21"/>
              </w:rPr>
              <w:t xml:space="preserve">HDMI/DVI </w:t>
            </w:r>
            <w:r>
              <w:rPr>
                <w:rFonts w:hint="eastAsia" w:ascii="宋体" w:cs="宋体"/>
                <w:szCs w:val="21"/>
              </w:rPr>
              <w:t>视频输入；</w:t>
            </w:r>
            <w:r>
              <w:rPr>
                <w:rFonts w:ascii="宋体" w:cs="宋体"/>
                <w:szCs w:val="21"/>
              </w:rPr>
              <w:t xml:space="preserve"> HDMI </w:t>
            </w:r>
            <w:r>
              <w:rPr>
                <w:rFonts w:hint="eastAsia" w:ascii="宋体" w:cs="宋体"/>
                <w:szCs w:val="21"/>
              </w:rPr>
              <w:t>音频输入；</w:t>
            </w:r>
          </w:p>
          <w:p>
            <w:pPr>
              <w:widowControl/>
              <w:numPr>
                <w:ilvl w:val="0"/>
                <w:numId w:val="49"/>
              </w:numPr>
              <w:jc w:val="left"/>
              <w:textAlignment w:val="center"/>
              <w:rPr>
                <w:rFonts w:ascii="宋体" w:cs="宋体"/>
                <w:kern w:val="0"/>
                <w:szCs w:val="21"/>
              </w:rPr>
            </w:pPr>
            <w:r>
              <w:rPr>
                <w:rFonts w:hint="eastAsia" w:ascii="宋体" w:cs="宋体"/>
                <w:szCs w:val="21"/>
              </w:rPr>
              <w:t>支持高位阶视频输入，</w:t>
            </w:r>
            <w:r>
              <w:rPr>
                <w:rFonts w:ascii="宋体" w:cs="宋体"/>
                <w:szCs w:val="21"/>
              </w:rPr>
              <w:t>10bit/8bit</w:t>
            </w:r>
            <w:r>
              <w:rPr>
                <w:rFonts w:hint="eastAsia" w:ascii="宋体" w:cs="宋体"/>
                <w:szCs w:val="21"/>
              </w:rPr>
              <w:t>；</w:t>
            </w:r>
          </w:p>
          <w:p>
            <w:pPr>
              <w:widowControl/>
              <w:numPr>
                <w:ilvl w:val="0"/>
                <w:numId w:val="49"/>
              </w:numPr>
              <w:jc w:val="left"/>
              <w:textAlignment w:val="center"/>
              <w:rPr>
                <w:rFonts w:ascii="宋体" w:cs="宋体"/>
                <w:kern w:val="0"/>
                <w:szCs w:val="21"/>
              </w:rPr>
            </w:pPr>
            <w:r>
              <w:rPr>
                <w:rFonts w:hint="eastAsia" w:ascii="宋体" w:cs="宋体"/>
                <w:szCs w:val="21"/>
              </w:rPr>
              <w:t>视频输出带载能力：</w:t>
            </w:r>
            <w:r>
              <w:rPr>
                <w:rFonts w:ascii="宋体" w:cs="宋体"/>
                <w:szCs w:val="21"/>
              </w:rPr>
              <w:t xml:space="preserve">230 </w:t>
            </w:r>
            <w:r>
              <w:rPr>
                <w:rFonts w:hint="eastAsia" w:ascii="宋体" w:cs="宋体"/>
                <w:szCs w:val="21"/>
              </w:rPr>
              <w:t>万像素，支持视频格式：</w:t>
            </w:r>
            <w:r>
              <w:rPr>
                <w:rFonts w:ascii="宋体" w:cs="宋体"/>
                <w:szCs w:val="21"/>
              </w:rPr>
              <w:t>RGB</w:t>
            </w:r>
            <w:r>
              <w:rPr>
                <w:rFonts w:hint="eastAsia" w:ascii="宋体" w:cs="宋体"/>
                <w:szCs w:val="21"/>
              </w:rPr>
              <w:t>，</w:t>
            </w:r>
            <w:r>
              <w:rPr>
                <w:rFonts w:ascii="宋体" w:cs="宋体"/>
                <w:szCs w:val="21"/>
              </w:rPr>
              <w:t>YCbCr4:2:2</w:t>
            </w:r>
            <w:r>
              <w:rPr>
                <w:rFonts w:hint="eastAsia" w:ascii="宋体" w:cs="宋体"/>
                <w:szCs w:val="21"/>
              </w:rPr>
              <w:t>，</w:t>
            </w:r>
            <w:r>
              <w:rPr>
                <w:rFonts w:ascii="宋体" w:cs="宋体"/>
                <w:szCs w:val="21"/>
              </w:rPr>
              <w:t>YCbCr4:4:4</w:t>
            </w:r>
          </w:p>
        </w:tc>
        <w:tc>
          <w:tcPr>
            <w:tcW w:w="707" w:type="dxa"/>
            <w:vAlign w:val="center"/>
          </w:tcPr>
          <w:p>
            <w:pPr>
              <w:widowControl/>
              <w:jc w:val="center"/>
              <w:textAlignment w:val="center"/>
              <w:rPr>
                <w:rFonts w:ascii="宋体" w:hAnsi="宋体" w:cs="宋体"/>
                <w:kern w:val="0"/>
                <w:szCs w:val="21"/>
              </w:rPr>
            </w:pPr>
            <w:r>
              <w:rPr>
                <w:rFonts w:ascii="宋体" w:hAnsi="宋体" w:cs="宋体"/>
                <w:kern w:val="0"/>
                <w:szCs w:val="21"/>
              </w:rPr>
              <w:t>3</w:t>
            </w:r>
          </w:p>
        </w:tc>
        <w:tc>
          <w:tcPr>
            <w:tcW w:w="750" w:type="dxa"/>
            <w:vAlign w:val="center"/>
          </w:tcPr>
          <w:p>
            <w:pPr>
              <w:widowControl/>
              <w:jc w:val="center"/>
              <w:textAlignment w:val="center"/>
              <w:rPr>
                <w:rFonts w:ascii="宋体" w:cs="宋体"/>
                <w:kern w:val="0"/>
                <w:szCs w:val="21"/>
              </w:rPr>
            </w:pPr>
            <w:r>
              <w:rPr>
                <w:rFonts w:hint="eastAsia" w:ascii="宋体" w:hAnsi="宋体" w:cs="宋体"/>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57" w:type="dxa"/>
            <w:bottom w:w="85" w:type="dxa"/>
            <w:right w:w="57" w:type="dxa"/>
          </w:tblCellMar>
        </w:tblPrEx>
        <w:trPr>
          <w:trHeight w:val="597" w:hRule="atLeast"/>
        </w:trPr>
        <w:tc>
          <w:tcPr>
            <w:tcW w:w="523" w:type="dxa"/>
            <w:vAlign w:val="center"/>
          </w:tcPr>
          <w:p>
            <w:pPr>
              <w:widowControl/>
              <w:jc w:val="center"/>
              <w:textAlignment w:val="center"/>
              <w:rPr>
                <w:rFonts w:ascii="宋体" w:hAnsi="宋体" w:cs="宋体"/>
                <w:kern w:val="0"/>
                <w:szCs w:val="21"/>
              </w:rPr>
            </w:pPr>
            <w:r>
              <w:rPr>
                <w:rFonts w:ascii="宋体" w:hAnsi="宋体" w:cs="宋体"/>
                <w:kern w:val="0"/>
                <w:szCs w:val="21"/>
              </w:rPr>
              <w:t>19</w:t>
            </w:r>
          </w:p>
        </w:tc>
        <w:tc>
          <w:tcPr>
            <w:tcW w:w="1037" w:type="dxa"/>
            <w:vAlign w:val="center"/>
          </w:tcPr>
          <w:p>
            <w:pPr>
              <w:widowControl/>
              <w:jc w:val="center"/>
              <w:textAlignment w:val="center"/>
              <w:rPr>
                <w:rFonts w:ascii="宋体" w:cs="新宋体"/>
                <w:szCs w:val="21"/>
              </w:rPr>
            </w:pPr>
            <w:r>
              <w:rPr>
                <w:rFonts w:hint="eastAsia" w:ascii="宋体" w:cs="宋体"/>
                <w:szCs w:val="21"/>
              </w:rPr>
              <w:t>电子屏配电柜</w:t>
            </w:r>
          </w:p>
        </w:tc>
        <w:tc>
          <w:tcPr>
            <w:tcW w:w="6390" w:type="dxa"/>
            <w:vAlign w:val="center"/>
          </w:tcPr>
          <w:p>
            <w:pPr>
              <w:widowControl/>
              <w:jc w:val="left"/>
              <w:textAlignment w:val="center"/>
              <w:rPr>
                <w:rFonts w:ascii="宋体" w:cs="宋体"/>
                <w:szCs w:val="21"/>
              </w:rPr>
            </w:pPr>
            <w:r>
              <w:rPr>
                <w:rFonts w:hint="eastAsia" w:ascii="宋体" w:cs="宋体"/>
                <w:szCs w:val="21"/>
              </w:rPr>
              <w:t>壁挂配电柜、漏电保护、过压保护。</w:t>
            </w:r>
          </w:p>
        </w:tc>
        <w:tc>
          <w:tcPr>
            <w:tcW w:w="707" w:type="dxa"/>
            <w:vAlign w:val="center"/>
          </w:tcPr>
          <w:p>
            <w:pPr>
              <w:widowControl/>
              <w:jc w:val="center"/>
              <w:textAlignment w:val="center"/>
              <w:rPr>
                <w:rFonts w:ascii="宋体" w:hAnsi="宋体" w:cs="宋体"/>
                <w:kern w:val="0"/>
                <w:szCs w:val="21"/>
              </w:rPr>
            </w:pPr>
            <w:r>
              <w:rPr>
                <w:rFonts w:ascii="宋体" w:hAnsi="宋体" w:cs="宋体"/>
                <w:kern w:val="0"/>
                <w:szCs w:val="21"/>
              </w:rPr>
              <w:t>3</w:t>
            </w:r>
          </w:p>
        </w:tc>
        <w:tc>
          <w:tcPr>
            <w:tcW w:w="750" w:type="dxa"/>
            <w:vAlign w:val="center"/>
          </w:tcPr>
          <w:p>
            <w:pPr>
              <w:widowControl/>
              <w:jc w:val="center"/>
              <w:textAlignment w:val="center"/>
              <w:rPr>
                <w:rFonts w:ascii="宋体" w:cs="宋体"/>
                <w:kern w:val="0"/>
                <w:szCs w:val="21"/>
              </w:rPr>
            </w:pPr>
            <w:r>
              <w:rPr>
                <w:rFonts w:hint="eastAsia" w:ascii="宋体" w:hAnsi="宋体" w:cs="宋体"/>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57" w:type="dxa"/>
            <w:bottom w:w="85" w:type="dxa"/>
            <w:right w:w="57" w:type="dxa"/>
          </w:tblCellMar>
        </w:tblPrEx>
        <w:trPr>
          <w:trHeight w:val="539" w:hRule="atLeast"/>
        </w:trPr>
        <w:tc>
          <w:tcPr>
            <w:tcW w:w="523" w:type="dxa"/>
            <w:vMerge w:val="restart"/>
            <w:vAlign w:val="center"/>
          </w:tcPr>
          <w:p>
            <w:pPr>
              <w:widowControl/>
              <w:jc w:val="center"/>
              <w:textAlignment w:val="center"/>
              <w:rPr>
                <w:rFonts w:ascii="宋体" w:cs="宋体"/>
                <w:szCs w:val="21"/>
              </w:rPr>
            </w:pPr>
            <w:r>
              <w:rPr>
                <w:rFonts w:ascii="宋体" w:hAnsi="宋体" w:cs="宋体"/>
                <w:kern w:val="0"/>
                <w:szCs w:val="21"/>
              </w:rPr>
              <w:t>20</w:t>
            </w:r>
          </w:p>
        </w:tc>
        <w:tc>
          <w:tcPr>
            <w:tcW w:w="1037" w:type="dxa"/>
            <w:vAlign w:val="center"/>
          </w:tcPr>
          <w:p>
            <w:pPr>
              <w:widowControl/>
              <w:jc w:val="center"/>
              <w:textAlignment w:val="top"/>
              <w:rPr>
                <w:rFonts w:ascii="宋体" w:cs="宋体"/>
                <w:kern w:val="0"/>
                <w:szCs w:val="21"/>
              </w:rPr>
            </w:pPr>
            <w:r>
              <w:rPr>
                <w:rFonts w:hint="eastAsia" w:ascii="宋体" w:hAnsi="宋体" w:cs="宋体"/>
                <w:kern w:val="0"/>
                <w:szCs w:val="21"/>
              </w:rPr>
              <w:t>标准配置的附件</w:t>
            </w:r>
          </w:p>
        </w:tc>
        <w:tc>
          <w:tcPr>
            <w:tcW w:w="6390" w:type="dxa"/>
            <w:vAlign w:val="center"/>
          </w:tcPr>
          <w:p>
            <w:pPr>
              <w:widowControl/>
              <w:jc w:val="center"/>
              <w:textAlignment w:val="center"/>
              <w:rPr>
                <w:rFonts w:ascii="宋体" w:cs="宋体"/>
                <w:szCs w:val="21"/>
              </w:rPr>
            </w:pPr>
            <w:r>
              <w:rPr>
                <w:rFonts w:hint="eastAsia" w:ascii="宋体" w:hAnsi="宋体" w:cs="宋体"/>
                <w:kern w:val="0"/>
                <w:szCs w:val="21"/>
              </w:rPr>
              <w:t>套</w:t>
            </w:r>
          </w:p>
        </w:tc>
        <w:tc>
          <w:tcPr>
            <w:tcW w:w="707" w:type="dxa"/>
            <w:vMerge w:val="restart"/>
            <w:vAlign w:val="center"/>
          </w:tcPr>
          <w:p>
            <w:pPr>
              <w:jc w:val="center"/>
              <w:rPr>
                <w:rFonts w:ascii="宋体" w:hAnsi="宋体" w:cs="宋体"/>
                <w:szCs w:val="21"/>
              </w:rPr>
            </w:pPr>
            <w:r>
              <w:rPr>
                <w:rFonts w:ascii="宋体" w:hAnsi="宋体" w:cs="宋体"/>
                <w:szCs w:val="21"/>
              </w:rPr>
              <w:t>1</w:t>
            </w:r>
          </w:p>
        </w:tc>
        <w:tc>
          <w:tcPr>
            <w:tcW w:w="750" w:type="dxa"/>
            <w:vMerge w:val="restart"/>
            <w:vAlign w:val="center"/>
          </w:tcPr>
          <w:p>
            <w:pPr>
              <w:jc w:val="center"/>
              <w:rPr>
                <w:rFonts w:ascii="宋体" w:cs="宋体"/>
                <w:szCs w:val="21"/>
              </w:rPr>
            </w:pPr>
            <w:r>
              <w:rPr>
                <w:rFonts w:hint="eastAsia" w:ascii="宋体" w:hAnsi="宋体" w:cs="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57" w:type="dxa"/>
            <w:bottom w:w="85" w:type="dxa"/>
            <w:right w:w="57" w:type="dxa"/>
          </w:tblCellMar>
        </w:tblPrEx>
        <w:trPr>
          <w:trHeight w:val="437" w:hRule="atLeast"/>
        </w:trPr>
        <w:tc>
          <w:tcPr>
            <w:tcW w:w="523" w:type="dxa"/>
            <w:vMerge w:val="continue"/>
            <w:vAlign w:val="center"/>
          </w:tcPr>
          <w:p>
            <w:pPr>
              <w:jc w:val="center"/>
              <w:rPr>
                <w:rFonts w:ascii="宋体" w:cs="宋体"/>
                <w:szCs w:val="21"/>
              </w:rPr>
            </w:pPr>
          </w:p>
        </w:tc>
        <w:tc>
          <w:tcPr>
            <w:tcW w:w="1037" w:type="dxa"/>
          </w:tcPr>
          <w:p>
            <w:pPr>
              <w:widowControl/>
              <w:jc w:val="center"/>
              <w:textAlignment w:val="top"/>
              <w:rPr>
                <w:rFonts w:ascii="宋体" w:cs="宋体"/>
                <w:kern w:val="0"/>
                <w:szCs w:val="21"/>
              </w:rPr>
            </w:pPr>
            <w:r>
              <w:rPr>
                <w:rFonts w:hint="eastAsia" w:ascii="宋体" w:hAnsi="宋体" w:cs="宋体"/>
                <w:kern w:val="0"/>
                <w:szCs w:val="21"/>
              </w:rPr>
              <w:t>备品备件</w:t>
            </w:r>
          </w:p>
        </w:tc>
        <w:tc>
          <w:tcPr>
            <w:tcW w:w="6390" w:type="dxa"/>
            <w:vAlign w:val="center"/>
          </w:tcPr>
          <w:p>
            <w:pPr>
              <w:widowControl/>
              <w:jc w:val="center"/>
              <w:textAlignment w:val="center"/>
              <w:rPr>
                <w:rFonts w:ascii="宋体" w:cs="宋体"/>
                <w:szCs w:val="21"/>
              </w:rPr>
            </w:pPr>
            <w:r>
              <w:rPr>
                <w:rFonts w:hint="eastAsia" w:ascii="宋体" w:hAnsi="宋体" w:cs="宋体"/>
                <w:kern w:val="0"/>
                <w:szCs w:val="21"/>
              </w:rPr>
              <w:t>套</w:t>
            </w:r>
          </w:p>
        </w:tc>
        <w:tc>
          <w:tcPr>
            <w:tcW w:w="707" w:type="dxa"/>
            <w:vMerge w:val="continue"/>
            <w:vAlign w:val="center"/>
          </w:tcPr>
          <w:p>
            <w:pPr>
              <w:rPr>
                <w:rFonts w:ascii="宋体" w:cs="宋体"/>
                <w:szCs w:val="21"/>
              </w:rPr>
            </w:pPr>
          </w:p>
        </w:tc>
        <w:tc>
          <w:tcPr>
            <w:tcW w:w="750" w:type="dxa"/>
            <w:vMerge w:val="continue"/>
            <w:vAlign w:val="center"/>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57" w:type="dxa"/>
            <w:bottom w:w="85" w:type="dxa"/>
            <w:right w:w="57" w:type="dxa"/>
          </w:tblCellMar>
        </w:tblPrEx>
        <w:trPr>
          <w:trHeight w:val="437" w:hRule="atLeast"/>
        </w:trPr>
        <w:tc>
          <w:tcPr>
            <w:tcW w:w="523" w:type="dxa"/>
            <w:vMerge w:val="continue"/>
            <w:vAlign w:val="center"/>
          </w:tcPr>
          <w:p>
            <w:pPr>
              <w:jc w:val="center"/>
              <w:rPr>
                <w:rFonts w:ascii="宋体" w:cs="宋体"/>
                <w:szCs w:val="21"/>
              </w:rPr>
            </w:pPr>
          </w:p>
        </w:tc>
        <w:tc>
          <w:tcPr>
            <w:tcW w:w="1037" w:type="dxa"/>
          </w:tcPr>
          <w:p>
            <w:pPr>
              <w:widowControl/>
              <w:jc w:val="center"/>
              <w:textAlignment w:val="top"/>
              <w:rPr>
                <w:rFonts w:ascii="宋体" w:cs="宋体"/>
                <w:kern w:val="0"/>
                <w:szCs w:val="21"/>
              </w:rPr>
            </w:pPr>
            <w:r>
              <w:rPr>
                <w:rFonts w:hint="eastAsia" w:ascii="宋体" w:hAnsi="宋体" w:cs="宋体"/>
                <w:kern w:val="0"/>
                <w:szCs w:val="21"/>
              </w:rPr>
              <w:t>专用工具</w:t>
            </w:r>
          </w:p>
        </w:tc>
        <w:tc>
          <w:tcPr>
            <w:tcW w:w="6390" w:type="dxa"/>
            <w:vAlign w:val="center"/>
          </w:tcPr>
          <w:p>
            <w:pPr>
              <w:widowControl/>
              <w:jc w:val="center"/>
              <w:textAlignment w:val="center"/>
              <w:rPr>
                <w:rFonts w:ascii="宋体" w:cs="宋体"/>
                <w:szCs w:val="21"/>
              </w:rPr>
            </w:pPr>
            <w:r>
              <w:rPr>
                <w:rFonts w:hint="eastAsia" w:ascii="宋体" w:hAnsi="宋体" w:cs="宋体"/>
                <w:kern w:val="0"/>
                <w:szCs w:val="21"/>
              </w:rPr>
              <w:t>套</w:t>
            </w:r>
          </w:p>
        </w:tc>
        <w:tc>
          <w:tcPr>
            <w:tcW w:w="707" w:type="dxa"/>
            <w:vMerge w:val="continue"/>
            <w:vAlign w:val="center"/>
          </w:tcPr>
          <w:p>
            <w:pPr>
              <w:rPr>
                <w:rFonts w:ascii="宋体" w:cs="宋体"/>
                <w:szCs w:val="21"/>
              </w:rPr>
            </w:pPr>
          </w:p>
        </w:tc>
        <w:tc>
          <w:tcPr>
            <w:tcW w:w="750" w:type="dxa"/>
            <w:vMerge w:val="continue"/>
            <w:vAlign w:val="center"/>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57" w:type="dxa"/>
            <w:bottom w:w="85" w:type="dxa"/>
            <w:right w:w="57" w:type="dxa"/>
          </w:tblCellMar>
        </w:tblPrEx>
        <w:trPr>
          <w:trHeight w:val="309" w:hRule="atLeast"/>
        </w:trPr>
        <w:tc>
          <w:tcPr>
            <w:tcW w:w="523" w:type="dxa"/>
            <w:vMerge w:val="continue"/>
            <w:vAlign w:val="center"/>
          </w:tcPr>
          <w:p>
            <w:pPr>
              <w:jc w:val="center"/>
              <w:rPr>
                <w:rFonts w:ascii="宋体" w:cs="宋体"/>
                <w:szCs w:val="21"/>
              </w:rPr>
            </w:pPr>
          </w:p>
        </w:tc>
        <w:tc>
          <w:tcPr>
            <w:tcW w:w="1037" w:type="dxa"/>
          </w:tcPr>
          <w:p>
            <w:pPr>
              <w:widowControl/>
              <w:jc w:val="center"/>
              <w:textAlignment w:val="top"/>
              <w:rPr>
                <w:rFonts w:ascii="宋体" w:cs="宋体"/>
                <w:szCs w:val="21"/>
              </w:rPr>
            </w:pPr>
            <w:r>
              <w:rPr>
                <w:rFonts w:hint="eastAsia" w:ascii="宋体" w:hAnsi="宋体" w:cs="宋体"/>
                <w:kern w:val="0"/>
                <w:szCs w:val="21"/>
              </w:rPr>
              <w:t>安装、调试、检验</w:t>
            </w:r>
          </w:p>
        </w:tc>
        <w:tc>
          <w:tcPr>
            <w:tcW w:w="6390" w:type="dxa"/>
            <w:vAlign w:val="center"/>
          </w:tcPr>
          <w:p>
            <w:pPr>
              <w:widowControl/>
              <w:jc w:val="center"/>
              <w:textAlignment w:val="center"/>
              <w:rPr>
                <w:rFonts w:ascii="宋体" w:cs="宋体"/>
                <w:szCs w:val="21"/>
              </w:rPr>
            </w:pPr>
            <w:r>
              <w:rPr>
                <w:rFonts w:hint="eastAsia" w:ascii="宋体" w:hAnsi="宋体" w:cs="宋体"/>
                <w:kern w:val="0"/>
                <w:szCs w:val="21"/>
              </w:rPr>
              <w:t>项</w:t>
            </w:r>
          </w:p>
        </w:tc>
        <w:tc>
          <w:tcPr>
            <w:tcW w:w="707" w:type="dxa"/>
            <w:vMerge w:val="continue"/>
            <w:vAlign w:val="center"/>
          </w:tcPr>
          <w:p>
            <w:pPr>
              <w:rPr>
                <w:rFonts w:ascii="宋体" w:cs="宋体"/>
                <w:szCs w:val="21"/>
              </w:rPr>
            </w:pPr>
          </w:p>
        </w:tc>
        <w:tc>
          <w:tcPr>
            <w:tcW w:w="750" w:type="dxa"/>
            <w:vMerge w:val="continue"/>
            <w:vAlign w:val="center"/>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57" w:type="dxa"/>
            <w:bottom w:w="85" w:type="dxa"/>
            <w:right w:w="57" w:type="dxa"/>
          </w:tblCellMar>
        </w:tblPrEx>
        <w:trPr>
          <w:trHeight w:val="90" w:hRule="atLeast"/>
        </w:trPr>
        <w:tc>
          <w:tcPr>
            <w:tcW w:w="523" w:type="dxa"/>
            <w:vMerge w:val="continue"/>
            <w:vAlign w:val="center"/>
          </w:tcPr>
          <w:p>
            <w:pPr>
              <w:jc w:val="center"/>
              <w:rPr>
                <w:rFonts w:ascii="宋体" w:cs="宋体"/>
                <w:szCs w:val="21"/>
              </w:rPr>
            </w:pPr>
          </w:p>
        </w:tc>
        <w:tc>
          <w:tcPr>
            <w:tcW w:w="1037" w:type="dxa"/>
          </w:tcPr>
          <w:p>
            <w:pPr>
              <w:widowControl/>
              <w:jc w:val="center"/>
              <w:textAlignment w:val="top"/>
              <w:rPr>
                <w:rFonts w:ascii="宋体" w:cs="宋体"/>
                <w:szCs w:val="21"/>
              </w:rPr>
            </w:pPr>
            <w:r>
              <w:rPr>
                <w:rFonts w:hint="eastAsia" w:ascii="宋体" w:hAnsi="宋体" w:cs="宋体"/>
                <w:kern w:val="0"/>
                <w:szCs w:val="21"/>
              </w:rPr>
              <w:t>技术服务</w:t>
            </w:r>
          </w:p>
        </w:tc>
        <w:tc>
          <w:tcPr>
            <w:tcW w:w="6390" w:type="dxa"/>
            <w:vAlign w:val="center"/>
          </w:tcPr>
          <w:p>
            <w:pPr>
              <w:widowControl/>
              <w:jc w:val="center"/>
              <w:textAlignment w:val="center"/>
              <w:rPr>
                <w:rFonts w:ascii="宋体" w:cs="宋体"/>
                <w:szCs w:val="21"/>
              </w:rPr>
            </w:pPr>
            <w:r>
              <w:rPr>
                <w:rFonts w:hint="eastAsia" w:ascii="宋体" w:hAnsi="宋体" w:cs="宋体"/>
                <w:kern w:val="0"/>
                <w:szCs w:val="21"/>
              </w:rPr>
              <w:t>项</w:t>
            </w:r>
          </w:p>
        </w:tc>
        <w:tc>
          <w:tcPr>
            <w:tcW w:w="707" w:type="dxa"/>
            <w:vMerge w:val="continue"/>
            <w:vAlign w:val="center"/>
          </w:tcPr>
          <w:p>
            <w:pPr>
              <w:rPr>
                <w:rFonts w:ascii="宋体" w:cs="宋体"/>
                <w:szCs w:val="21"/>
              </w:rPr>
            </w:pPr>
          </w:p>
        </w:tc>
        <w:tc>
          <w:tcPr>
            <w:tcW w:w="750" w:type="dxa"/>
            <w:vMerge w:val="continue"/>
            <w:vAlign w:val="center"/>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57" w:type="dxa"/>
            <w:bottom w:w="85" w:type="dxa"/>
            <w:right w:w="57" w:type="dxa"/>
          </w:tblCellMar>
        </w:tblPrEx>
        <w:trPr>
          <w:trHeight w:val="671" w:hRule="atLeast"/>
        </w:trPr>
        <w:tc>
          <w:tcPr>
            <w:tcW w:w="523" w:type="dxa"/>
            <w:vMerge w:val="continue"/>
            <w:vAlign w:val="center"/>
          </w:tcPr>
          <w:p>
            <w:pPr>
              <w:jc w:val="center"/>
              <w:rPr>
                <w:rFonts w:ascii="宋体" w:cs="宋体"/>
                <w:szCs w:val="21"/>
              </w:rPr>
            </w:pPr>
          </w:p>
        </w:tc>
        <w:tc>
          <w:tcPr>
            <w:tcW w:w="1037" w:type="dxa"/>
          </w:tcPr>
          <w:p>
            <w:pPr>
              <w:widowControl/>
              <w:jc w:val="center"/>
              <w:textAlignment w:val="top"/>
              <w:rPr>
                <w:rFonts w:ascii="宋体" w:cs="宋体"/>
                <w:sz w:val="20"/>
                <w:szCs w:val="20"/>
              </w:rPr>
            </w:pPr>
            <w:r>
              <w:rPr>
                <w:rFonts w:hint="eastAsia" w:ascii="宋体" w:hAnsi="宋体" w:cs="宋体"/>
                <w:kern w:val="0"/>
                <w:sz w:val="20"/>
                <w:szCs w:val="20"/>
              </w:rPr>
              <w:t>其它（培训等服务）</w:t>
            </w:r>
          </w:p>
        </w:tc>
        <w:tc>
          <w:tcPr>
            <w:tcW w:w="6390" w:type="dxa"/>
            <w:vAlign w:val="center"/>
          </w:tcPr>
          <w:p>
            <w:pPr>
              <w:widowControl/>
              <w:jc w:val="center"/>
              <w:textAlignment w:val="center"/>
              <w:rPr>
                <w:rFonts w:ascii="宋体" w:cs="宋体"/>
                <w:szCs w:val="21"/>
              </w:rPr>
            </w:pPr>
            <w:r>
              <w:rPr>
                <w:rFonts w:hint="eastAsia" w:ascii="宋体" w:hAnsi="宋体" w:cs="宋体"/>
                <w:kern w:val="0"/>
                <w:szCs w:val="21"/>
              </w:rPr>
              <w:t>项</w:t>
            </w:r>
          </w:p>
        </w:tc>
        <w:tc>
          <w:tcPr>
            <w:tcW w:w="707" w:type="dxa"/>
            <w:vMerge w:val="continue"/>
            <w:vAlign w:val="center"/>
          </w:tcPr>
          <w:p>
            <w:pPr>
              <w:rPr>
                <w:rFonts w:ascii="宋体" w:cs="宋体"/>
                <w:szCs w:val="21"/>
              </w:rPr>
            </w:pPr>
          </w:p>
        </w:tc>
        <w:tc>
          <w:tcPr>
            <w:tcW w:w="750" w:type="dxa"/>
            <w:vMerge w:val="continue"/>
            <w:vAlign w:val="center"/>
          </w:tcPr>
          <w:p>
            <w:pPr>
              <w:rPr>
                <w:rFonts w:ascii="宋体" w:cs="宋体"/>
                <w:szCs w:val="21"/>
              </w:rPr>
            </w:pPr>
          </w:p>
        </w:tc>
      </w:tr>
      <w:bookmarkEnd w:id="123"/>
    </w:tbl>
    <w:p>
      <w:pPr>
        <w:pStyle w:val="3"/>
        <w:numPr>
          <w:ilvl w:val="0"/>
          <w:numId w:val="38"/>
        </w:numPr>
        <w:spacing w:before="0" w:after="0" w:line="360" w:lineRule="auto"/>
        <w:ind w:left="616" w:hanging="616"/>
        <w:jc w:val="left"/>
        <w:rPr>
          <w:rFonts w:ascii="宋体" w:cs="宋体"/>
          <w:color w:val="000000"/>
          <w:sz w:val="24"/>
          <w:szCs w:val="24"/>
        </w:rPr>
      </w:pPr>
      <w:bookmarkStart w:id="124" w:name="_Toc6239"/>
      <w:r>
        <w:rPr>
          <w:rFonts w:hint="eastAsia" w:ascii="宋体" w:hAnsi="宋体"/>
          <w:bCs w:val="0"/>
          <w:sz w:val="30"/>
          <w:szCs w:val="30"/>
          <w:lang w:val="zh-CN"/>
        </w:rPr>
        <w:t>商务</w:t>
      </w:r>
      <w:r>
        <w:rPr>
          <w:rFonts w:hint="eastAsia" w:ascii="宋体" w:hAnsi="宋体" w:cs="宋体"/>
          <w:color w:val="000000"/>
          <w:sz w:val="24"/>
          <w:szCs w:val="24"/>
        </w:rPr>
        <w:t>要求</w:t>
      </w:r>
      <w:bookmarkEnd w:id="124"/>
    </w:p>
    <w:p>
      <w:pPr>
        <w:numPr>
          <w:ilvl w:val="0"/>
          <w:numId w:val="50"/>
        </w:numPr>
        <w:spacing w:line="520" w:lineRule="exact"/>
        <w:rPr>
          <w:rFonts w:ascii="宋体" w:cs="宋体"/>
          <w:color w:val="000000"/>
          <w:sz w:val="24"/>
          <w:szCs w:val="24"/>
        </w:rPr>
      </w:pPr>
      <w:r>
        <w:rPr>
          <w:rFonts w:hint="eastAsia" w:ascii="宋体" w:hAnsi="宋体" w:cs="宋体"/>
          <w:color w:val="000000"/>
          <w:sz w:val="24"/>
          <w:szCs w:val="24"/>
        </w:rPr>
        <w:t>项目产品质量要求</w:t>
      </w:r>
    </w:p>
    <w:p>
      <w:pPr>
        <w:numPr>
          <w:ilvl w:val="1"/>
          <w:numId w:val="50"/>
        </w:numPr>
        <w:spacing w:line="520" w:lineRule="exact"/>
        <w:rPr>
          <w:rFonts w:ascii="宋体" w:cs="宋体"/>
          <w:color w:val="000000"/>
          <w:sz w:val="24"/>
          <w:szCs w:val="24"/>
        </w:rPr>
      </w:pPr>
      <w:r>
        <w:rPr>
          <w:rFonts w:hint="eastAsia" w:ascii="宋体" w:hAnsi="宋体" w:cs="宋体"/>
          <w:color w:val="000000"/>
          <w:sz w:val="24"/>
          <w:szCs w:val="24"/>
        </w:rPr>
        <w:t>本招标项目的安装质量必须完全满足中华人民共和国国家质量标准及现行规范要求，供应商应根据企业实际能力在投标书中对工程质量予以承诺，中标后在合同中加以确认。</w:t>
      </w:r>
    </w:p>
    <w:p>
      <w:pPr>
        <w:numPr>
          <w:ilvl w:val="1"/>
          <w:numId w:val="50"/>
        </w:numPr>
        <w:spacing w:line="520" w:lineRule="exact"/>
        <w:rPr>
          <w:rFonts w:ascii="宋体" w:cs="宋体"/>
          <w:color w:val="000000"/>
          <w:sz w:val="24"/>
          <w:szCs w:val="24"/>
        </w:rPr>
      </w:pPr>
      <w:r>
        <w:rPr>
          <w:rFonts w:hint="eastAsia" w:ascii="宋体" w:hAnsi="宋体" w:cs="宋体"/>
          <w:color w:val="000000"/>
          <w:sz w:val="24"/>
          <w:szCs w:val="24"/>
        </w:rPr>
        <w:t>所有设备和配件均要求是经过实际运行验证、性能稳定的全新产品。</w:t>
      </w:r>
    </w:p>
    <w:p>
      <w:pPr>
        <w:numPr>
          <w:ilvl w:val="1"/>
          <w:numId w:val="50"/>
        </w:numPr>
        <w:spacing w:line="520" w:lineRule="exact"/>
        <w:rPr>
          <w:rFonts w:ascii="宋体" w:cs="宋体"/>
          <w:color w:val="000000"/>
          <w:sz w:val="24"/>
          <w:szCs w:val="24"/>
        </w:rPr>
      </w:pPr>
      <w:r>
        <w:rPr>
          <w:rFonts w:hint="eastAsia" w:ascii="宋体" w:hAnsi="宋体" w:cs="宋体"/>
          <w:color w:val="000000"/>
          <w:sz w:val="24"/>
          <w:szCs w:val="24"/>
        </w:rPr>
        <w:t>如有在本招标文件中未说明的设备运行所必须的其他辅助设备及软件系统，请在投标文件中提供详细说明及相关报价。</w:t>
      </w:r>
    </w:p>
    <w:p>
      <w:pPr>
        <w:numPr>
          <w:ilvl w:val="1"/>
          <w:numId w:val="50"/>
        </w:numPr>
        <w:spacing w:line="520" w:lineRule="exact"/>
        <w:rPr>
          <w:rFonts w:ascii="宋体" w:cs="宋体"/>
          <w:color w:val="000000"/>
          <w:sz w:val="24"/>
          <w:szCs w:val="24"/>
        </w:rPr>
      </w:pPr>
      <w:r>
        <w:rPr>
          <w:rFonts w:hint="eastAsia" w:ascii="宋体" w:hAnsi="宋体" w:cs="宋体"/>
          <w:color w:val="000000"/>
          <w:sz w:val="24"/>
          <w:szCs w:val="24"/>
        </w:rPr>
        <w:t>采购人在招标及中标后，发生侵犯专利权的行为时，其侵权责任与采购人无关，应由成交供应商承担相应的责任，并不得影响采购人的利益。</w:t>
      </w:r>
    </w:p>
    <w:p>
      <w:pPr>
        <w:numPr>
          <w:ilvl w:val="1"/>
          <w:numId w:val="50"/>
        </w:numPr>
        <w:spacing w:line="520" w:lineRule="exact"/>
        <w:rPr>
          <w:rFonts w:ascii="宋体" w:cs="宋体"/>
          <w:color w:val="000000"/>
          <w:sz w:val="24"/>
          <w:szCs w:val="24"/>
        </w:rPr>
      </w:pPr>
      <w:r>
        <w:rPr>
          <w:rFonts w:hint="eastAsia" w:ascii="宋体" w:hAnsi="宋体" w:cs="宋体"/>
          <w:color w:val="000000"/>
          <w:sz w:val="24"/>
          <w:szCs w:val="24"/>
        </w:rPr>
        <w:t>完成本项目的全面集成，包括培训工作。</w:t>
      </w:r>
    </w:p>
    <w:p>
      <w:pPr>
        <w:numPr>
          <w:ilvl w:val="0"/>
          <w:numId w:val="50"/>
        </w:numPr>
        <w:spacing w:line="520" w:lineRule="exact"/>
        <w:rPr>
          <w:rFonts w:ascii="宋体" w:cs="宋体"/>
          <w:color w:val="000000"/>
          <w:sz w:val="24"/>
          <w:szCs w:val="24"/>
        </w:rPr>
      </w:pPr>
      <w:r>
        <w:rPr>
          <w:rFonts w:hint="eastAsia" w:ascii="宋体" w:hAnsi="宋体" w:cs="宋体"/>
          <w:color w:val="000000"/>
          <w:sz w:val="24"/>
          <w:szCs w:val="24"/>
        </w:rPr>
        <w:t>项目时间安排与验收</w:t>
      </w:r>
    </w:p>
    <w:p>
      <w:pPr>
        <w:numPr>
          <w:ilvl w:val="1"/>
          <w:numId w:val="50"/>
        </w:numPr>
        <w:spacing w:line="520" w:lineRule="exact"/>
        <w:rPr>
          <w:rFonts w:ascii="宋体" w:cs="宋体"/>
          <w:color w:val="000000"/>
          <w:sz w:val="24"/>
          <w:szCs w:val="24"/>
        </w:rPr>
      </w:pPr>
      <w:r>
        <w:rPr>
          <w:rFonts w:hint="eastAsia" w:ascii="宋体" w:hAnsi="宋体" w:cs="宋体"/>
          <w:color w:val="000000"/>
          <w:sz w:val="24"/>
          <w:szCs w:val="24"/>
        </w:rPr>
        <w:t>成交供应商必须提供全新的设备，并负责设备系统（包括硬件、操作系统）的安装、调试、与应用软件的集成安装、联调以及环保设计与施工等工作。</w:t>
      </w:r>
    </w:p>
    <w:p>
      <w:pPr>
        <w:numPr>
          <w:ilvl w:val="1"/>
          <w:numId w:val="50"/>
        </w:numPr>
        <w:spacing w:line="520" w:lineRule="exact"/>
        <w:rPr>
          <w:rFonts w:ascii="宋体" w:cs="宋体"/>
          <w:color w:val="000000"/>
          <w:sz w:val="24"/>
          <w:szCs w:val="24"/>
        </w:rPr>
      </w:pPr>
      <w:r>
        <w:rPr>
          <w:rFonts w:hint="eastAsia" w:ascii="宋体" w:hAnsi="宋体" w:cs="宋体"/>
          <w:color w:val="000000"/>
          <w:sz w:val="24"/>
          <w:szCs w:val="24"/>
        </w:rPr>
        <w:t>所有设备均必须由成交供应商送货到指定地点并安装调试，采购人不再支付任何费用。</w:t>
      </w:r>
    </w:p>
    <w:p>
      <w:pPr>
        <w:numPr>
          <w:ilvl w:val="1"/>
          <w:numId w:val="50"/>
        </w:numPr>
        <w:spacing w:line="520" w:lineRule="exact"/>
        <w:rPr>
          <w:rFonts w:ascii="宋体" w:cs="宋体"/>
          <w:color w:val="000000"/>
          <w:sz w:val="24"/>
          <w:szCs w:val="24"/>
        </w:rPr>
      </w:pPr>
      <w:r>
        <w:rPr>
          <w:rFonts w:hint="eastAsia" w:ascii="宋体" w:hAnsi="宋体" w:cs="宋体"/>
          <w:color w:val="000000"/>
          <w:sz w:val="24"/>
          <w:szCs w:val="24"/>
        </w:rPr>
        <w:t>成交供应商设备到达目的地后的</w:t>
      </w:r>
      <w:r>
        <w:rPr>
          <w:rFonts w:ascii="宋体" w:hAnsi="宋体" w:cs="宋体"/>
          <w:color w:val="000000"/>
          <w:sz w:val="24"/>
          <w:szCs w:val="24"/>
        </w:rPr>
        <w:t xml:space="preserve"> 3 </w:t>
      </w:r>
      <w:r>
        <w:rPr>
          <w:rFonts w:hint="eastAsia" w:ascii="宋体" w:hAnsi="宋体" w:cs="宋体"/>
          <w:color w:val="000000"/>
          <w:sz w:val="24"/>
          <w:szCs w:val="24"/>
        </w:rPr>
        <w:t>天内必须派人到现场负责安装和调试，采购人按成交供应商提供的设备清单及检验产品合格证、使用说明书和其它的技术资料负责开箱检验、检查设备及随机附件是否完整无损，技术资料与图纸是否与采购人的要求相符，如有损坏、缺件等情况，成交供应商应在</w:t>
      </w:r>
      <w:r>
        <w:rPr>
          <w:rFonts w:ascii="宋体" w:hAnsi="宋体" w:cs="宋体"/>
          <w:color w:val="000000"/>
          <w:sz w:val="24"/>
          <w:szCs w:val="24"/>
        </w:rPr>
        <w:t>5</w:t>
      </w:r>
      <w:r>
        <w:rPr>
          <w:rFonts w:hint="eastAsia" w:ascii="宋体" w:hAnsi="宋体" w:cs="宋体"/>
          <w:color w:val="000000"/>
          <w:sz w:val="24"/>
          <w:szCs w:val="24"/>
        </w:rPr>
        <w:t>日内更换新产品，相应的费用及责任由成交供应商自行负担。</w:t>
      </w:r>
    </w:p>
    <w:p>
      <w:pPr>
        <w:numPr>
          <w:ilvl w:val="1"/>
          <w:numId w:val="50"/>
        </w:numPr>
        <w:spacing w:line="520" w:lineRule="exact"/>
        <w:rPr>
          <w:rFonts w:ascii="宋体" w:cs="宋体"/>
          <w:color w:val="000000"/>
          <w:sz w:val="24"/>
          <w:szCs w:val="24"/>
        </w:rPr>
      </w:pPr>
      <w:r>
        <w:rPr>
          <w:rFonts w:hint="eastAsia" w:ascii="宋体" w:hAnsi="宋体" w:cs="宋体"/>
          <w:color w:val="000000"/>
          <w:sz w:val="24"/>
          <w:szCs w:val="24"/>
        </w:rPr>
        <w:t>成交供应商应提供设备所带专用工具清单，并标明其种类、用途和生产厂，并在货物到货时同时提供给采购人。</w:t>
      </w:r>
    </w:p>
    <w:p>
      <w:pPr>
        <w:numPr>
          <w:ilvl w:val="1"/>
          <w:numId w:val="50"/>
        </w:numPr>
        <w:spacing w:line="520" w:lineRule="exact"/>
        <w:rPr>
          <w:rFonts w:ascii="宋体" w:cs="宋体"/>
          <w:color w:val="000000"/>
          <w:sz w:val="24"/>
          <w:szCs w:val="24"/>
        </w:rPr>
      </w:pPr>
      <w:r>
        <w:rPr>
          <w:rFonts w:hint="eastAsia" w:ascii="宋体" w:hAnsi="宋体" w:cs="宋体"/>
          <w:color w:val="000000"/>
          <w:sz w:val="24"/>
          <w:szCs w:val="24"/>
        </w:rPr>
        <w:t>成交供应商必须免费提供调试专用工具，直到工程保修期满。</w:t>
      </w:r>
    </w:p>
    <w:p>
      <w:pPr>
        <w:numPr>
          <w:ilvl w:val="1"/>
          <w:numId w:val="50"/>
        </w:numPr>
        <w:spacing w:line="520" w:lineRule="exact"/>
        <w:rPr>
          <w:rFonts w:ascii="宋体" w:cs="宋体"/>
          <w:color w:val="000000"/>
          <w:sz w:val="24"/>
          <w:szCs w:val="24"/>
        </w:rPr>
      </w:pPr>
      <w:r>
        <w:rPr>
          <w:rFonts w:hint="eastAsia" w:ascii="宋体" w:hAnsi="宋体" w:cs="宋体"/>
          <w:color w:val="000000"/>
          <w:sz w:val="24"/>
          <w:szCs w:val="24"/>
        </w:rPr>
        <w:t>成交供应商必须提供系统建设的详细实施建议方案和系统安装实施过程的工作内容、工作日程表、工作方法，并征得采购人认可后严格按照日程表执行。日程表内容至少应包括到货日期、现场安装、系统测试、系统联调、系统试运行、集成验收、应用系统运行、技术培训等。</w:t>
      </w:r>
    </w:p>
    <w:p>
      <w:pPr>
        <w:numPr>
          <w:ilvl w:val="1"/>
          <w:numId w:val="50"/>
        </w:numPr>
        <w:spacing w:line="520" w:lineRule="exact"/>
        <w:rPr>
          <w:rFonts w:ascii="宋体" w:cs="宋体"/>
          <w:color w:val="000000"/>
          <w:sz w:val="24"/>
          <w:szCs w:val="24"/>
        </w:rPr>
      </w:pPr>
      <w:r>
        <w:rPr>
          <w:rFonts w:hint="eastAsia" w:ascii="宋体" w:hAnsi="宋体" w:cs="宋体"/>
          <w:color w:val="000000"/>
          <w:sz w:val="24"/>
          <w:szCs w:val="24"/>
        </w:rPr>
        <w:t>成交供应商应允许采购人的工作人员参与系统的安装、测试、诊断及解决问题等各项工作，并提供相关的现场培训。</w:t>
      </w:r>
    </w:p>
    <w:p>
      <w:pPr>
        <w:numPr>
          <w:ilvl w:val="1"/>
          <w:numId w:val="50"/>
        </w:numPr>
        <w:spacing w:line="520" w:lineRule="exact"/>
        <w:rPr>
          <w:rFonts w:ascii="宋体" w:cs="宋体"/>
          <w:color w:val="000000"/>
          <w:sz w:val="24"/>
          <w:szCs w:val="24"/>
        </w:rPr>
      </w:pPr>
      <w:r>
        <w:rPr>
          <w:rFonts w:hint="eastAsia" w:ascii="宋体" w:hAnsi="宋体" w:cs="宋体"/>
          <w:color w:val="000000"/>
          <w:sz w:val="24"/>
          <w:szCs w:val="24"/>
        </w:rPr>
        <w:t>成交供应商在验收前必须递交书面的验收方案，并报采购人认可后以其为依据，方可开始验收工作。</w:t>
      </w:r>
    </w:p>
    <w:p>
      <w:pPr>
        <w:numPr>
          <w:ilvl w:val="1"/>
          <w:numId w:val="50"/>
        </w:numPr>
        <w:spacing w:line="520" w:lineRule="exact"/>
        <w:rPr>
          <w:rFonts w:ascii="宋体" w:cs="宋体"/>
          <w:color w:val="000000"/>
          <w:sz w:val="24"/>
          <w:szCs w:val="24"/>
        </w:rPr>
      </w:pPr>
      <w:r>
        <w:rPr>
          <w:rFonts w:hint="eastAsia" w:ascii="宋体" w:hAnsi="宋体" w:cs="宋体"/>
          <w:color w:val="000000"/>
          <w:sz w:val="24"/>
          <w:szCs w:val="24"/>
        </w:rPr>
        <w:t>在由采购人确认：产品投标书提供的技术数据经核验证实是真实的；在调试期内所暴露的问题已获得令采购人满意的解决；所要求的资料、备件等已按规定数量移交完毕后进行验收签字。</w:t>
      </w:r>
    </w:p>
    <w:p>
      <w:pPr>
        <w:numPr>
          <w:ilvl w:val="0"/>
          <w:numId w:val="50"/>
        </w:numPr>
        <w:spacing w:line="500" w:lineRule="exact"/>
        <w:rPr>
          <w:rFonts w:ascii="宋体" w:cs="宋体"/>
          <w:color w:val="000000"/>
          <w:sz w:val="24"/>
          <w:szCs w:val="24"/>
        </w:rPr>
      </w:pPr>
      <w:r>
        <w:rPr>
          <w:rFonts w:hint="eastAsia" w:ascii="宋体" w:hAnsi="宋体" w:cs="宋体"/>
          <w:color w:val="000000"/>
          <w:sz w:val="24"/>
          <w:szCs w:val="24"/>
        </w:rPr>
        <w:t>交货地点</w:t>
      </w:r>
    </w:p>
    <w:p>
      <w:pPr>
        <w:spacing w:line="500" w:lineRule="exact"/>
        <w:ind w:left="422" w:leftChars="200"/>
        <w:rPr>
          <w:rFonts w:ascii="宋体" w:cs="宋体"/>
          <w:color w:val="000000"/>
          <w:sz w:val="24"/>
          <w:szCs w:val="24"/>
        </w:rPr>
      </w:pPr>
      <w:r>
        <w:rPr>
          <w:rFonts w:hint="eastAsia" w:ascii="宋体" w:hAnsi="宋体" w:cs="宋体"/>
          <w:color w:val="000000"/>
          <w:sz w:val="24"/>
          <w:szCs w:val="24"/>
        </w:rPr>
        <w:t>采购人指定地点。中标人将设备运输到采购人指定地点，并负责设备的组装、调试，直至验收合格投入使用。还需提供配套的辅助设备、技术资料（包括操作手册、使用指南、维修指南或服务手册等）、使用所必需的备品备件。</w:t>
      </w:r>
    </w:p>
    <w:p>
      <w:pPr>
        <w:numPr>
          <w:ilvl w:val="0"/>
          <w:numId w:val="50"/>
        </w:numPr>
        <w:spacing w:line="500" w:lineRule="exact"/>
        <w:rPr>
          <w:rFonts w:ascii="宋体" w:cs="宋体"/>
          <w:color w:val="000000"/>
          <w:sz w:val="24"/>
          <w:szCs w:val="24"/>
        </w:rPr>
      </w:pPr>
      <w:r>
        <w:rPr>
          <w:rFonts w:hint="eastAsia" w:ascii="宋体" w:hAnsi="宋体" w:cs="宋体"/>
          <w:color w:val="000000"/>
          <w:sz w:val="24"/>
          <w:szCs w:val="24"/>
        </w:rPr>
        <w:t>培训及售后服务</w:t>
      </w:r>
    </w:p>
    <w:p>
      <w:pPr>
        <w:numPr>
          <w:ilvl w:val="1"/>
          <w:numId w:val="50"/>
        </w:numPr>
        <w:spacing w:line="500" w:lineRule="exact"/>
        <w:rPr>
          <w:rFonts w:ascii="宋体" w:cs="宋体"/>
          <w:sz w:val="24"/>
          <w:szCs w:val="24"/>
        </w:rPr>
      </w:pPr>
      <w:r>
        <w:rPr>
          <w:rFonts w:hint="eastAsia" w:ascii="宋体" w:hAnsi="宋体" w:cs="宋体"/>
          <w:sz w:val="24"/>
          <w:szCs w:val="24"/>
        </w:rPr>
        <w:t>在质量保证期内，硬件一旦发生质量问题，成交供应商保证在接到通知</w:t>
      </w:r>
      <w:r>
        <w:rPr>
          <w:rFonts w:ascii="宋体" w:hAnsi="宋体" w:cs="宋体"/>
          <w:sz w:val="24"/>
          <w:szCs w:val="24"/>
        </w:rPr>
        <w:t>48</w:t>
      </w:r>
      <w:r>
        <w:rPr>
          <w:rFonts w:hint="eastAsia" w:ascii="宋体" w:hAnsi="宋体" w:cs="宋体"/>
          <w:sz w:val="24"/>
          <w:szCs w:val="24"/>
        </w:rPr>
        <w:t>小时内赶到现场进行修理、更换或退货，费用由中标人承担。并实行</w:t>
      </w:r>
      <w:r>
        <w:rPr>
          <w:rFonts w:ascii="宋体" w:hAnsi="宋体" w:cs="宋体"/>
          <w:sz w:val="24"/>
          <w:szCs w:val="24"/>
        </w:rPr>
        <w:t>4</w:t>
      </w:r>
      <w:r>
        <w:rPr>
          <w:rFonts w:hint="eastAsia" w:ascii="宋体" w:hAnsi="宋体" w:cs="宋体"/>
          <w:sz w:val="24"/>
          <w:szCs w:val="24"/>
        </w:rPr>
        <w:t>小时内响应，每季度检修保养一次。</w:t>
      </w:r>
    </w:p>
    <w:p>
      <w:pPr>
        <w:numPr>
          <w:ilvl w:val="1"/>
          <w:numId w:val="50"/>
        </w:numPr>
        <w:spacing w:line="500" w:lineRule="exact"/>
        <w:rPr>
          <w:rFonts w:ascii="宋体" w:cs="宋体"/>
          <w:sz w:val="24"/>
          <w:szCs w:val="24"/>
        </w:rPr>
      </w:pPr>
      <w:r>
        <w:rPr>
          <w:rFonts w:hint="eastAsia" w:ascii="宋体" w:hAnsi="宋体" w:cs="宋体"/>
          <w:sz w:val="24"/>
          <w:szCs w:val="24"/>
        </w:rPr>
        <w:t>在质保期内，软件提供一般性需求升级服务（一般性软件需求指本平台在使用过程中涉及到操作优化、体验优化、原有功能细节修改升级等，不包含新模块开发）。</w:t>
      </w:r>
    </w:p>
    <w:p>
      <w:pPr>
        <w:numPr>
          <w:ilvl w:val="1"/>
          <w:numId w:val="50"/>
        </w:numPr>
        <w:spacing w:line="500" w:lineRule="exact"/>
        <w:rPr>
          <w:rFonts w:ascii="宋体" w:cs="宋体"/>
          <w:color w:val="000000"/>
          <w:sz w:val="24"/>
          <w:szCs w:val="24"/>
        </w:rPr>
      </w:pPr>
      <w:r>
        <w:rPr>
          <w:rFonts w:hint="eastAsia" w:ascii="宋体" w:hAnsi="宋体" w:cs="宋体"/>
          <w:color w:val="000000"/>
          <w:sz w:val="24"/>
          <w:szCs w:val="24"/>
        </w:rPr>
        <w:t>免费培训采购人的操作人员，直到能正常操作，并能进行一般性维护、维修。</w:t>
      </w:r>
    </w:p>
    <w:p>
      <w:pPr>
        <w:numPr>
          <w:ilvl w:val="1"/>
          <w:numId w:val="50"/>
        </w:numPr>
        <w:spacing w:line="500" w:lineRule="exact"/>
        <w:rPr>
          <w:rFonts w:ascii="宋体" w:cs="宋体"/>
          <w:color w:val="000000"/>
          <w:sz w:val="24"/>
          <w:szCs w:val="24"/>
        </w:rPr>
      </w:pPr>
      <w:r>
        <w:rPr>
          <w:rFonts w:hint="eastAsia" w:ascii="宋体" w:hAnsi="宋体" w:cs="宋体"/>
          <w:color w:val="000000"/>
          <w:sz w:val="24"/>
          <w:szCs w:val="24"/>
        </w:rPr>
        <w:t>中标供应商应在湖北设有固定的维修服务机构和专业专职的维修服务人员，并能提供可靠的、正常的售后服务和技术、备品备件服务。</w:t>
      </w:r>
    </w:p>
    <w:p>
      <w:pPr>
        <w:numPr>
          <w:ilvl w:val="0"/>
          <w:numId w:val="50"/>
        </w:numPr>
        <w:spacing w:line="500" w:lineRule="exact"/>
        <w:rPr>
          <w:rFonts w:ascii="宋体" w:cs="宋体"/>
          <w:color w:val="000000"/>
          <w:sz w:val="24"/>
          <w:szCs w:val="24"/>
        </w:rPr>
      </w:pPr>
      <w:r>
        <w:rPr>
          <w:rFonts w:hint="eastAsia" w:ascii="宋体" w:hAnsi="宋体" w:cs="宋体"/>
          <w:color w:val="000000"/>
          <w:sz w:val="24"/>
          <w:szCs w:val="24"/>
        </w:rPr>
        <w:t>违约责任</w:t>
      </w:r>
    </w:p>
    <w:p>
      <w:pPr>
        <w:numPr>
          <w:ilvl w:val="1"/>
          <w:numId w:val="50"/>
        </w:numPr>
        <w:spacing w:line="500" w:lineRule="exact"/>
        <w:rPr>
          <w:rFonts w:ascii="宋体" w:cs="宋体"/>
          <w:color w:val="000000"/>
          <w:sz w:val="24"/>
          <w:szCs w:val="24"/>
        </w:rPr>
      </w:pPr>
      <w:r>
        <w:rPr>
          <w:rFonts w:hint="eastAsia" w:ascii="宋体" w:hAnsi="宋体" w:cs="宋体"/>
          <w:color w:val="000000"/>
          <w:sz w:val="24"/>
          <w:szCs w:val="24"/>
        </w:rPr>
        <w:t>成交供应商违约承担违约责任。所有中标产品均需按照招标文件指标要求进行检查核对后方可进行报验，不满足招标文件指标要求的产品，采购人有权不对其进行验收；同时采购人有权对成交供应商不满足要求的设备进行双倍罚款或取消合同。成交供应商在投标文件中必须签署承诺书并加盖公章以示其法律效力。</w:t>
      </w:r>
    </w:p>
    <w:p>
      <w:pPr>
        <w:numPr>
          <w:ilvl w:val="1"/>
          <w:numId w:val="50"/>
        </w:numPr>
        <w:spacing w:line="500" w:lineRule="exact"/>
        <w:rPr>
          <w:rFonts w:ascii="宋体" w:cs="宋体"/>
          <w:color w:val="000000"/>
          <w:sz w:val="24"/>
          <w:szCs w:val="24"/>
        </w:rPr>
      </w:pPr>
      <w:r>
        <w:rPr>
          <w:rFonts w:hint="eastAsia" w:ascii="宋体" w:hAnsi="宋体" w:cs="宋体"/>
          <w:color w:val="000000"/>
          <w:sz w:val="24"/>
          <w:szCs w:val="24"/>
        </w:rPr>
        <w:t>因成交供应商原因，质量达不到约定的质量标准，成交供应商应使其达到合同约定的质量标准。并由成交供应商向采购人支付合同价款</w:t>
      </w:r>
      <w:r>
        <w:rPr>
          <w:rFonts w:ascii="宋体" w:hAnsi="宋体" w:cs="宋体"/>
          <w:color w:val="000000"/>
          <w:sz w:val="24"/>
          <w:szCs w:val="24"/>
        </w:rPr>
        <w:t>5%</w:t>
      </w:r>
      <w:r>
        <w:rPr>
          <w:rFonts w:hint="eastAsia" w:ascii="宋体" w:hAnsi="宋体" w:cs="宋体"/>
          <w:color w:val="000000"/>
          <w:sz w:val="24"/>
          <w:szCs w:val="24"/>
        </w:rPr>
        <w:t>的违约金。</w:t>
      </w:r>
    </w:p>
    <w:p>
      <w:pPr>
        <w:numPr>
          <w:ilvl w:val="0"/>
          <w:numId w:val="50"/>
        </w:numPr>
        <w:spacing w:line="500" w:lineRule="exact"/>
        <w:rPr>
          <w:rFonts w:ascii="宋体"/>
          <w:sz w:val="24"/>
          <w:szCs w:val="24"/>
        </w:rPr>
      </w:pPr>
      <w:r>
        <w:rPr>
          <w:rFonts w:hint="eastAsia" w:ascii="宋体" w:hAnsi="宋体" w:cs="宋体"/>
          <w:color w:val="000000"/>
          <w:sz w:val="24"/>
          <w:szCs w:val="24"/>
        </w:rPr>
        <w:t>付款方式</w:t>
      </w:r>
      <w:r>
        <w:rPr>
          <w:rFonts w:ascii="宋体" w:cs="宋体"/>
          <w:color w:val="000000"/>
          <w:sz w:val="24"/>
          <w:szCs w:val="24"/>
        </w:rPr>
        <w:br w:type="textWrapping"/>
      </w:r>
      <w:r>
        <w:rPr>
          <w:rFonts w:hint="eastAsia" w:ascii="宋体" w:hAnsi="宋体" w:cs="宋体"/>
          <w:color w:val="000000"/>
          <w:sz w:val="24"/>
          <w:szCs w:val="24"/>
        </w:rPr>
        <w:t>付款方式：</w:t>
      </w:r>
      <w:r>
        <w:rPr>
          <w:rFonts w:hint="eastAsia" w:ascii="宋体" w:hAnsi="宋体"/>
          <w:sz w:val="24"/>
          <w:szCs w:val="24"/>
        </w:rPr>
        <w:t>合同签订后</w:t>
      </w:r>
      <w:r>
        <w:rPr>
          <w:rFonts w:ascii="宋体" w:hAnsi="宋体"/>
          <w:sz w:val="24"/>
          <w:szCs w:val="24"/>
        </w:rPr>
        <w:t>7</w:t>
      </w:r>
      <w:r>
        <w:rPr>
          <w:rFonts w:hint="eastAsia" w:ascii="宋体" w:hAnsi="宋体"/>
          <w:sz w:val="24"/>
          <w:szCs w:val="24"/>
        </w:rPr>
        <w:t>日内，甲方向乙方支付合同款项的</w:t>
      </w:r>
      <w:r>
        <w:rPr>
          <w:rFonts w:ascii="宋体" w:hAnsi="宋体"/>
          <w:sz w:val="24"/>
          <w:szCs w:val="24"/>
        </w:rPr>
        <w:t>10%</w:t>
      </w:r>
      <w:r>
        <w:rPr>
          <w:rFonts w:hint="eastAsia" w:ascii="宋体" w:hAnsi="宋体"/>
          <w:sz w:val="24"/>
          <w:szCs w:val="24"/>
        </w:rPr>
        <w:t>；硬件设备供货经采购方签收后的</w:t>
      </w:r>
      <w:r>
        <w:rPr>
          <w:rFonts w:ascii="宋体" w:hAnsi="宋体"/>
          <w:sz w:val="24"/>
          <w:szCs w:val="24"/>
        </w:rPr>
        <w:t>7</w:t>
      </w:r>
      <w:r>
        <w:rPr>
          <w:rFonts w:hint="eastAsia" w:ascii="宋体" w:hAnsi="宋体"/>
          <w:sz w:val="24"/>
          <w:szCs w:val="24"/>
        </w:rPr>
        <w:t>日内，甲方向乙方支付至合同款项的60</w:t>
      </w:r>
      <w:r>
        <w:rPr>
          <w:rFonts w:ascii="宋体" w:hAnsi="宋体"/>
          <w:sz w:val="24"/>
          <w:szCs w:val="24"/>
        </w:rPr>
        <w:t>%</w:t>
      </w:r>
      <w:r>
        <w:rPr>
          <w:rFonts w:hint="eastAsia" w:ascii="宋体" w:hAnsi="宋体"/>
          <w:sz w:val="24"/>
          <w:szCs w:val="24"/>
        </w:rPr>
        <w:t>；项目（软件和硬件）安装调试成功并验收合格后</w:t>
      </w:r>
      <w:r>
        <w:rPr>
          <w:rFonts w:ascii="宋体" w:hAnsi="宋体"/>
          <w:sz w:val="24"/>
          <w:szCs w:val="24"/>
        </w:rPr>
        <w:t>7</w:t>
      </w:r>
      <w:r>
        <w:rPr>
          <w:rFonts w:hint="eastAsia" w:ascii="宋体" w:hAnsi="宋体"/>
          <w:sz w:val="24"/>
          <w:szCs w:val="24"/>
        </w:rPr>
        <w:t>日内，甲方向乙方支付至合同款项的95</w:t>
      </w:r>
      <w:r>
        <w:rPr>
          <w:rFonts w:ascii="宋体" w:hAnsi="宋体"/>
          <w:sz w:val="24"/>
          <w:szCs w:val="24"/>
        </w:rPr>
        <w:t>%</w:t>
      </w:r>
      <w:r>
        <w:rPr>
          <w:rFonts w:hint="eastAsia" w:ascii="宋体" w:hAnsi="宋体"/>
          <w:sz w:val="24"/>
          <w:szCs w:val="24"/>
        </w:rPr>
        <w:t>；合同余款5%作为项目售后质保金，验收满一年后</w:t>
      </w:r>
      <w:r>
        <w:rPr>
          <w:rFonts w:ascii="宋体" w:hAnsi="宋体"/>
          <w:sz w:val="24"/>
          <w:szCs w:val="24"/>
        </w:rPr>
        <w:t>7</w:t>
      </w:r>
      <w:r>
        <w:rPr>
          <w:rFonts w:hint="eastAsia" w:ascii="宋体" w:hAnsi="宋体"/>
          <w:sz w:val="24"/>
          <w:szCs w:val="24"/>
        </w:rPr>
        <w:t>天内甲方一次性支付给乙方。</w:t>
      </w:r>
    </w:p>
    <w:p>
      <w:pPr>
        <w:numPr>
          <w:ilvl w:val="0"/>
          <w:numId w:val="50"/>
        </w:numPr>
        <w:spacing w:line="500" w:lineRule="exact"/>
        <w:rPr>
          <w:rFonts w:ascii="宋体"/>
          <w:color w:val="000000"/>
          <w:sz w:val="24"/>
          <w:szCs w:val="24"/>
        </w:rPr>
      </w:pPr>
      <w:r>
        <w:rPr>
          <w:rFonts w:hint="eastAsia" w:ascii="宋体" w:hAnsi="宋体"/>
          <w:color w:val="000000"/>
          <w:sz w:val="24"/>
          <w:szCs w:val="24"/>
        </w:rPr>
        <w:t>工期：</w:t>
      </w:r>
      <w:r>
        <w:rPr>
          <w:rFonts w:hint="eastAsia" w:ascii="宋体" w:hAnsi="宋体"/>
          <w:b/>
          <w:color w:val="000000"/>
          <w:sz w:val="24"/>
          <w:szCs w:val="24"/>
        </w:rPr>
        <w:t>合同签订后</w:t>
      </w:r>
      <w:r>
        <w:rPr>
          <w:rFonts w:ascii="宋体" w:hAnsi="宋体"/>
          <w:b/>
          <w:color w:val="9933FF"/>
          <w:sz w:val="24"/>
          <w:szCs w:val="24"/>
        </w:rPr>
        <w:t>60</w:t>
      </w:r>
      <w:r>
        <w:rPr>
          <w:rFonts w:hint="eastAsia" w:ascii="宋体" w:hAnsi="宋体"/>
          <w:b/>
          <w:color w:val="000000"/>
          <w:sz w:val="24"/>
          <w:szCs w:val="24"/>
        </w:rPr>
        <w:t>个日历日。</w:t>
      </w:r>
    </w:p>
    <w:p>
      <w:pPr>
        <w:numPr>
          <w:ilvl w:val="0"/>
          <w:numId w:val="50"/>
        </w:numPr>
        <w:spacing w:line="520" w:lineRule="exact"/>
        <w:rPr>
          <w:rFonts w:ascii="宋体"/>
          <w:sz w:val="24"/>
          <w:szCs w:val="24"/>
        </w:rPr>
      </w:pPr>
      <w:r>
        <w:rPr>
          <w:rFonts w:hint="eastAsia" w:ascii="宋体" w:hAnsi="宋体"/>
          <w:sz w:val="24"/>
          <w:szCs w:val="24"/>
        </w:rPr>
        <w:t>质保期：</w:t>
      </w:r>
      <w:r>
        <w:rPr>
          <w:rFonts w:ascii="宋体" w:hAnsi="宋体"/>
          <w:sz w:val="24"/>
          <w:szCs w:val="24"/>
        </w:rPr>
        <w:t>3</w:t>
      </w:r>
      <w:r>
        <w:rPr>
          <w:rFonts w:hint="eastAsia" w:ascii="宋体" w:hAnsi="宋体"/>
          <w:sz w:val="24"/>
          <w:szCs w:val="24"/>
        </w:rPr>
        <w:t>年。</w:t>
      </w:r>
    </w:p>
    <w:p>
      <w:pPr>
        <w:spacing w:line="360" w:lineRule="auto"/>
        <w:rPr>
          <w:rFonts w:ascii="宋体" w:cs="仿宋_GB2312"/>
          <w:sz w:val="24"/>
          <w:szCs w:val="24"/>
        </w:rPr>
      </w:pPr>
      <w:r>
        <w:rPr>
          <w:rFonts w:ascii="宋体" w:cs="仿宋_GB2312"/>
          <w:sz w:val="24"/>
          <w:szCs w:val="24"/>
        </w:rPr>
        <w:br w:type="page"/>
      </w:r>
    </w:p>
    <w:p>
      <w:pPr>
        <w:pStyle w:val="2"/>
        <w:numPr>
          <w:ilvl w:val="0"/>
          <w:numId w:val="2"/>
        </w:numPr>
        <w:jc w:val="center"/>
        <w:rPr>
          <w:rFonts w:ascii="黑体" w:hAnsi="黑体" w:eastAsia="黑体"/>
        </w:rPr>
      </w:pPr>
      <w:bookmarkStart w:id="125" w:name="_Toc9925"/>
      <w:r>
        <w:rPr>
          <w:rFonts w:hint="eastAsia" w:ascii="黑体" w:hAnsi="黑体" w:eastAsia="黑体"/>
        </w:rPr>
        <w:t>资格审查方法及标准</w:t>
      </w:r>
      <w:bookmarkEnd w:id="125"/>
    </w:p>
    <w:p>
      <w:pPr>
        <w:spacing w:line="360" w:lineRule="auto"/>
        <w:ind w:firstLine="420"/>
        <w:rPr>
          <w:rFonts w:ascii="宋体"/>
          <w:bCs/>
          <w:color w:val="0D0D0D"/>
          <w:sz w:val="24"/>
          <w:szCs w:val="20"/>
          <w:lang w:val="zh-CN"/>
        </w:rPr>
      </w:pPr>
      <w:r>
        <w:rPr>
          <w:rFonts w:hint="eastAsia" w:ascii="宋体" w:hAnsi="宋体"/>
          <w:bCs/>
          <w:color w:val="0D0D0D"/>
          <w:sz w:val="24"/>
          <w:szCs w:val="20"/>
          <w:lang w:val="zh-CN"/>
        </w:rPr>
        <w:t>根据《政府采购法》、《政府采购法实施条例》、《政府采购货物和服务招标投标管理办法》等相关法律法规确定以下资格审查方法及标准。</w:t>
      </w:r>
    </w:p>
    <w:p>
      <w:pPr>
        <w:pStyle w:val="3"/>
        <w:numPr>
          <w:ilvl w:val="0"/>
          <w:numId w:val="51"/>
        </w:numPr>
        <w:spacing w:before="0" w:after="0" w:line="360" w:lineRule="auto"/>
        <w:ind w:left="616" w:hanging="616"/>
        <w:jc w:val="left"/>
        <w:rPr>
          <w:rFonts w:ascii="宋体"/>
          <w:bCs w:val="0"/>
          <w:sz w:val="30"/>
          <w:szCs w:val="30"/>
          <w:lang w:val="zh-CN"/>
        </w:rPr>
      </w:pPr>
      <w:bookmarkStart w:id="126" w:name="_Toc494561958"/>
      <w:bookmarkStart w:id="127" w:name="_Toc28596"/>
      <w:r>
        <w:rPr>
          <w:rFonts w:hint="eastAsia" w:ascii="宋体" w:hAnsi="宋体"/>
          <w:bCs w:val="0"/>
          <w:sz w:val="30"/>
          <w:szCs w:val="30"/>
          <w:lang w:val="zh-CN"/>
        </w:rPr>
        <w:t>资格审查方法</w:t>
      </w:r>
      <w:bookmarkEnd w:id="126"/>
      <w:bookmarkEnd w:id="127"/>
    </w:p>
    <w:p>
      <w:pPr>
        <w:spacing w:line="360" w:lineRule="auto"/>
        <w:ind w:firstLine="420"/>
        <w:rPr>
          <w:rFonts w:ascii="宋体"/>
          <w:bCs/>
          <w:color w:val="0D0D0D"/>
          <w:sz w:val="24"/>
          <w:szCs w:val="20"/>
          <w:lang w:val="zh-CN"/>
        </w:rPr>
      </w:pPr>
      <w:r>
        <w:rPr>
          <w:rFonts w:hint="eastAsia" w:ascii="宋体" w:hAnsi="宋体"/>
          <w:bCs/>
          <w:color w:val="0D0D0D"/>
          <w:sz w:val="24"/>
          <w:szCs w:val="20"/>
          <w:lang w:val="zh-CN"/>
        </w:rPr>
        <w:t>公开招标采购项目开标结束后，采购人成立资格审查小组，依据法律、法规及招标文件的规定，对投标人的资格进行审查，以确定投标人资格是否合格。</w:t>
      </w:r>
    </w:p>
    <w:p>
      <w:pPr>
        <w:pStyle w:val="3"/>
        <w:numPr>
          <w:ilvl w:val="0"/>
          <w:numId w:val="51"/>
        </w:numPr>
        <w:spacing w:before="0" w:after="0" w:line="360" w:lineRule="auto"/>
        <w:ind w:left="616" w:hanging="616"/>
        <w:jc w:val="left"/>
        <w:rPr>
          <w:rFonts w:ascii="宋体"/>
          <w:bCs w:val="0"/>
          <w:sz w:val="30"/>
          <w:szCs w:val="30"/>
          <w:lang w:val="zh-CN"/>
        </w:rPr>
      </w:pPr>
      <w:bookmarkStart w:id="128" w:name="_Toc494561959"/>
      <w:bookmarkStart w:id="129" w:name="_Toc20529"/>
      <w:r>
        <w:rPr>
          <w:rFonts w:hint="eastAsia" w:ascii="宋体" w:hAnsi="宋体"/>
          <w:bCs w:val="0"/>
          <w:sz w:val="30"/>
          <w:szCs w:val="30"/>
          <w:lang w:val="zh-CN"/>
        </w:rPr>
        <w:t>资格审查标准</w:t>
      </w:r>
      <w:bookmarkEnd w:id="128"/>
      <w:bookmarkEnd w:id="129"/>
    </w:p>
    <w:p>
      <w:pPr>
        <w:numPr>
          <w:ilvl w:val="0"/>
          <w:numId w:val="52"/>
        </w:numPr>
        <w:tabs>
          <w:tab w:val="left" w:pos="616"/>
        </w:tabs>
        <w:spacing w:line="360" w:lineRule="auto"/>
        <w:ind w:left="14" w:firstLine="238"/>
        <w:rPr>
          <w:rFonts w:ascii="宋体"/>
          <w:b/>
          <w:color w:val="0D0D0D"/>
          <w:sz w:val="24"/>
          <w:szCs w:val="24"/>
          <w:lang w:val="zh-CN"/>
        </w:rPr>
      </w:pPr>
      <w:r>
        <w:rPr>
          <w:rFonts w:hint="eastAsia" w:ascii="宋体" w:hAnsi="宋体"/>
          <w:b/>
          <w:color w:val="0D0D0D"/>
          <w:sz w:val="24"/>
          <w:szCs w:val="24"/>
          <w:lang w:val="zh-CN"/>
        </w:rPr>
        <w:t>资格证明文件审查</w:t>
      </w:r>
    </w:p>
    <w:p>
      <w:pPr>
        <w:tabs>
          <w:tab w:val="left" w:pos="616"/>
        </w:tabs>
        <w:spacing w:line="360" w:lineRule="auto"/>
        <w:ind w:firstLine="420"/>
        <w:rPr>
          <w:rFonts w:ascii="Helvetica" w:hAnsi="Helvetica" w:cs="Helvetica"/>
          <w:b/>
          <w:color w:val="0D0D0D"/>
          <w:kern w:val="0"/>
          <w:sz w:val="24"/>
          <w:szCs w:val="24"/>
          <w:lang w:val="zh-CN"/>
        </w:rPr>
      </w:pPr>
      <w:r>
        <w:rPr>
          <w:rFonts w:hint="eastAsia" w:ascii="Helvetica" w:hAnsi="Helvetica" w:cs="Helvetica"/>
          <w:color w:val="0D0D0D"/>
          <w:kern w:val="0"/>
          <w:sz w:val="24"/>
          <w:szCs w:val="24"/>
          <w:lang w:val="zh-CN"/>
        </w:rPr>
        <w:t>所递交的资格证明文件出现不符合下列情形之一或不足以证明其符合下列情形之一的，应视为资格审查不合格，并按照</w:t>
      </w:r>
      <w:r>
        <w:rPr>
          <w:rFonts w:hint="eastAsia" w:ascii="Helvetica" w:hAnsi="Helvetica" w:cs="Helvetica"/>
          <w:b/>
          <w:color w:val="0D0D0D"/>
          <w:kern w:val="0"/>
          <w:sz w:val="24"/>
          <w:szCs w:val="24"/>
          <w:lang w:val="zh-CN"/>
        </w:rPr>
        <w:t>无效投标处理：</w:t>
      </w:r>
    </w:p>
    <w:p>
      <w:pPr>
        <w:pStyle w:val="34"/>
        <w:numPr>
          <w:ilvl w:val="0"/>
          <w:numId w:val="53"/>
        </w:numPr>
        <w:tabs>
          <w:tab w:val="left" w:pos="840"/>
        </w:tabs>
        <w:spacing w:line="360" w:lineRule="auto"/>
        <w:ind w:hanging="602" w:firstLineChars="0"/>
        <w:rPr>
          <w:rFonts w:ascii="宋体"/>
          <w:sz w:val="24"/>
          <w:szCs w:val="24"/>
          <w:lang w:val="zh-CN"/>
        </w:rPr>
      </w:pPr>
      <w:r>
        <w:rPr>
          <w:rFonts w:hint="eastAsia" w:ascii="宋体" w:hAnsi="宋体"/>
          <w:sz w:val="24"/>
          <w:szCs w:val="24"/>
          <w:lang w:val="zh-CN"/>
        </w:rPr>
        <w:t>应具备《政府采购法》第二十二条第一款规定的条件，</w:t>
      </w:r>
      <w:r>
        <w:rPr>
          <w:rFonts w:hint="eastAsia" w:hAnsi="宋体"/>
          <w:sz w:val="24"/>
          <w:szCs w:val="24"/>
        </w:rPr>
        <w:t>提供下列材料</w:t>
      </w:r>
      <w:r>
        <w:rPr>
          <w:rFonts w:hint="eastAsia" w:ascii="宋体" w:hAnsi="宋体"/>
          <w:sz w:val="24"/>
          <w:szCs w:val="24"/>
          <w:lang w:val="zh-CN"/>
        </w:rPr>
        <w:t>：</w:t>
      </w:r>
    </w:p>
    <w:p>
      <w:pPr>
        <w:pStyle w:val="34"/>
        <w:numPr>
          <w:ilvl w:val="0"/>
          <w:numId w:val="54"/>
        </w:numPr>
        <w:tabs>
          <w:tab w:val="left" w:pos="1036"/>
        </w:tabs>
        <w:spacing w:line="360" w:lineRule="auto"/>
        <w:ind w:left="1036" w:hanging="616" w:firstLineChars="0"/>
        <w:rPr>
          <w:rFonts w:ascii="宋体"/>
          <w:sz w:val="24"/>
          <w:szCs w:val="24"/>
          <w:lang w:val="zh-CN"/>
        </w:rPr>
      </w:pPr>
      <w:r>
        <w:rPr>
          <w:rFonts w:hint="eastAsia" w:ascii="宋体" w:hAnsi="宋体"/>
          <w:sz w:val="24"/>
          <w:szCs w:val="24"/>
          <w:lang w:val="zh-CN"/>
        </w:rPr>
        <w:t>法人或者其他组织的营业执照等证明文件，自然人的身份证明；</w:t>
      </w:r>
    </w:p>
    <w:p>
      <w:pPr>
        <w:pStyle w:val="34"/>
        <w:numPr>
          <w:ilvl w:val="0"/>
          <w:numId w:val="54"/>
        </w:numPr>
        <w:tabs>
          <w:tab w:val="left" w:pos="1036"/>
        </w:tabs>
        <w:spacing w:line="360" w:lineRule="auto"/>
        <w:ind w:left="1036" w:hanging="616" w:firstLineChars="0"/>
        <w:rPr>
          <w:rFonts w:ascii="宋体"/>
          <w:color w:val="auto"/>
          <w:sz w:val="24"/>
          <w:szCs w:val="24"/>
          <w:lang w:val="zh-CN"/>
        </w:rPr>
      </w:pPr>
      <w:r>
        <w:rPr>
          <w:rFonts w:hint="eastAsia" w:ascii="宋体" w:hAnsi="宋体"/>
          <w:color w:val="auto"/>
          <w:sz w:val="24"/>
          <w:szCs w:val="24"/>
          <w:lang w:val="zh-CN"/>
        </w:rPr>
        <w:t>财务状况报告（指审计报告），依法缴纳税收（指完税证明）和社会保障资金（指缴纳社保专用发票）的相关材料（以上所有材料仅需提供投标日期起近三年中任一年均可）；</w:t>
      </w:r>
    </w:p>
    <w:p>
      <w:pPr>
        <w:pStyle w:val="34"/>
        <w:numPr>
          <w:ilvl w:val="0"/>
          <w:numId w:val="54"/>
        </w:numPr>
        <w:tabs>
          <w:tab w:val="left" w:pos="1036"/>
        </w:tabs>
        <w:spacing w:line="360" w:lineRule="auto"/>
        <w:ind w:left="1036" w:hanging="616" w:firstLineChars="0"/>
        <w:rPr>
          <w:rFonts w:ascii="宋体"/>
          <w:color w:val="auto"/>
          <w:sz w:val="24"/>
          <w:szCs w:val="24"/>
          <w:lang w:val="zh-CN"/>
        </w:rPr>
      </w:pPr>
      <w:r>
        <w:rPr>
          <w:rFonts w:hint="eastAsia" w:ascii="宋体" w:hAnsi="宋体"/>
          <w:color w:val="auto"/>
          <w:sz w:val="24"/>
          <w:szCs w:val="24"/>
          <w:lang w:val="zh-CN"/>
        </w:rPr>
        <w:t>具备履行合同所必需的设备和专业技术能力的证明材料；</w:t>
      </w:r>
    </w:p>
    <w:p>
      <w:pPr>
        <w:pStyle w:val="34"/>
        <w:numPr>
          <w:ilvl w:val="0"/>
          <w:numId w:val="54"/>
        </w:numPr>
        <w:tabs>
          <w:tab w:val="left" w:pos="1036"/>
        </w:tabs>
        <w:spacing w:line="360" w:lineRule="auto"/>
        <w:ind w:left="1036" w:hanging="616" w:firstLineChars="0"/>
        <w:rPr>
          <w:rFonts w:ascii="宋体"/>
          <w:sz w:val="24"/>
          <w:szCs w:val="24"/>
          <w:lang w:val="zh-CN"/>
        </w:rPr>
      </w:pPr>
      <w:r>
        <w:rPr>
          <w:rFonts w:hint="eastAsia" w:ascii="宋体" w:hAnsi="宋体"/>
          <w:sz w:val="24"/>
          <w:szCs w:val="24"/>
          <w:lang w:val="zh-CN"/>
        </w:rPr>
        <w:t>参加政府采购活动前</w:t>
      </w:r>
      <w:r>
        <w:rPr>
          <w:rFonts w:ascii="宋体" w:hAnsi="宋体"/>
          <w:sz w:val="24"/>
          <w:szCs w:val="24"/>
          <w:lang w:val="zh-CN"/>
        </w:rPr>
        <w:t>3</w:t>
      </w:r>
      <w:r>
        <w:rPr>
          <w:rFonts w:hint="eastAsia" w:ascii="宋体" w:hAnsi="宋体"/>
          <w:sz w:val="24"/>
          <w:szCs w:val="24"/>
          <w:lang w:val="zh-CN"/>
        </w:rPr>
        <w:t>年内在经营活动中没有重大违法记录的书面声明；</w:t>
      </w:r>
    </w:p>
    <w:p>
      <w:pPr>
        <w:pStyle w:val="34"/>
        <w:numPr>
          <w:ilvl w:val="0"/>
          <w:numId w:val="54"/>
        </w:numPr>
        <w:tabs>
          <w:tab w:val="left" w:pos="1036"/>
        </w:tabs>
        <w:spacing w:line="360" w:lineRule="auto"/>
        <w:ind w:left="1036" w:hanging="616" w:firstLineChars="0"/>
        <w:rPr>
          <w:rFonts w:ascii="宋体"/>
          <w:sz w:val="24"/>
          <w:szCs w:val="24"/>
          <w:lang w:val="zh-CN"/>
        </w:rPr>
      </w:pPr>
      <w:r>
        <w:rPr>
          <w:rFonts w:hint="eastAsia" w:ascii="宋体" w:hAnsi="宋体"/>
          <w:sz w:val="24"/>
          <w:szCs w:val="24"/>
          <w:lang w:val="zh-CN"/>
        </w:rPr>
        <w:t>具备法律、行政法规规定的其他条件的证明材料。</w:t>
      </w:r>
    </w:p>
    <w:p>
      <w:pPr>
        <w:pStyle w:val="34"/>
        <w:numPr>
          <w:ilvl w:val="0"/>
          <w:numId w:val="53"/>
        </w:numPr>
        <w:tabs>
          <w:tab w:val="left" w:pos="840"/>
        </w:tabs>
        <w:spacing w:line="360" w:lineRule="auto"/>
        <w:ind w:hanging="602" w:firstLineChars="0"/>
        <w:rPr>
          <w:rFonts w:ascii="宋体"/>
          <w:sz w:val="24"/>
          <w:szCs w:val="24"/>
          <w:lang w:val="zh-CN"/>
        </w:rPr>
      </w:pPr>
      <w:r>
        <w:rPr>
          <w:rFonts w:hint="eastAsia" w:ascii="宋体" w:hAnsi="宋体"/>
          <w:sz w:val="24"/>
          <w:szCs w:val="24"/>
          <w:lang w:val="zh-CN"/>
        </w:rPr>
        <w:t>未被“信用中国”网站</w:t>
      </w:r>
      <w:r>
        <w:rPr>
          <w:rFonts w:ascii="宋体" w:hAnsi="宋体"/>
          <w:sz w:val="24"/>
          <w:szCs w:val="24"/>
          <w:lang w:val="zh-CN"/>
        </w:rPr>
        <w:t>(www.creditchina.gov.cn)</w:t>
      </w:r>
      <w:r>
        <w:rPr>
          <w:rFonts w:hint="eastAsia" w:ascii="宋体" w:hAnsi="宋体"/>
          <w:sz w:val="24"/>
          <w:szCs w:val="24"/>
          <w:lang w:val="zh-CN"/>
        </w:rPr>
        <w:t>列入失信被执行人、重大税收违法案件当事人名单、政府采购严重违法失信行为记录名单的书面申明及该网站查询结果页面截图；</w:t>
      </w:r>
    </w:p>
    <w:p>
      <w:pPr>
        <w:pStyle w:val="34"/>
        <w:numPr>
          <w:ilvl w:val="0"/>
          <w:numId w:val="53"/>
        </w:numPr>
        <w:tabs>
          <w:tab w:val="left" w:pos="840"/>
        </w:tabs>
        <w:spacing w:line="360" w:lineRule="auto"/>
        <w:ind w:hanging="602" w:firstLineChars="0"/>
        <w:rPr>
          <w:rFonts w:ascii="宋体"/>
          <w:sz w:val="24"/>
          <w:szCs w:val="24"/>
          <w:lang w:val="zh-CN"/>
        </w:rPr>
      </w:pPr>
      <w:r>
        <w:rPr>
          <w:rFonts w:hint="eastAsia" w:ascii="宋体" w:hAnsi="宋体"/>
          <w:sz w:val="24"/>
          <w:szCs w:val="24"/>
          <w:lang w:val="zh-CN"/>
        </w:rPr>
        <w:t>招标文件第一章“投标人资格要求”中有特殊要求的，投标人应提供其符合特殊要求的证明材料或者情况说明；</w:t>
      </w:r>
    </w:p>
    <w:p>
      <w:pPr>
        <w:pStyle w:val="34"/>
        <w:numPr>
          <w:ilvl w:val="0"/>
          <w:numId w:val="53"/>
        </w:numPr>
        <w:tabs>
          <w:tab w:val="left" w:pos="840"/>
        </w:tabs>
        <w:spacing w:line="360" w:lineRule="auto"/>
        <w:ind w:hanging="602" w:firstLineChars="0"/>
        <w:rPr>
          <w:rFonts w:ascii="宋体"/>
          <w:sz w:val="24"/>
          <w:szCs w:val="24"/>
          <w:lang w:val="zh-CN"/>
        </w:rPr>
      </w:pPr>
      <w:r>
        <w:rPr>
          <w:rFonts w:hint="eastAsia" w:ascii="宋体" w:hAnsi="宋体"/>
          <w:sz w:val="24"/>
          <w:szCs w:val="24"/>
          <w:lang w:val="zh-CN"/>
        </w:rPr>
        <w:t>不符合联合体投标相关规定和要求的；</w:t>
      </w:r>
    </w:p>
    <w:p>
      <w:pPr>
        <w:pStyle w:val="34"/>
        <w:numPr>
          <w:ilvl w:val="0"/>
          <w:numId w:val="53"/>
        </w:numPr>
        <w:tabs>
          <w:tab w:val="left" w:pos="840"/>
        </w:tabs>
        <w:spacing w:line="360" w:lineRule="auto"/>
        <w:ind w:hanging="602" w:firstLineChars="0"/>
        <w:rPr>
          <w:rFonts w:ascii="宋体"/>
          <w:sz w:val="24"/>
          <w:szCs w:val="24"/>
          <w:lang w:val="zh-CN"/>
        </w:rPr>
      </w:pPr>
      <w:r>
        <w:rPr>
          <w:rFonts w:hint="eastAsia" w:ascii="宋体" w:hAnsi="宋体"/>
          <w:sz w:val="24"/>
          <w:szCs w:val="24"/>
          <w:lang w:val="zh-CN"/>
        </w:rPr>
        <w:t>投标人认为需提供的其它相关资格证明材料；</w:t>
      </w:r>
    </w:p>
    <w:p>
      <w:pPr>
        <w:pStyle w:val="34"/>
        <w:numPr>
          <w:ilvl w:val="0"/>
          <w:numId w:val="53"/>
        </w:numPr>
        <w:tabs>
          <w:tab w:val="left" w:pos="840"/>
        </w:tabs>
        <w:spacing w:line="360" w:lineRule="auto"/>
        <w:ind w:hanging="602" w:firstLineChars="0"/>
        <w:rPr>
          <w:rFonts w:ascii="宋体"/>
          <w:sz w:val="24"/>
          <w:szCs w:val="24"/>
          <w:lang w:val="zh-CN"/>
        </w:rPr>
      </w:pPr>
      <w:r>
        <w:rPr>
          <w:rFonts w:hint="eastAsia" w:ascii="宋体" w:hAnsi="宋体"/>
          <w:sz w:val="24"/>
          <w:szCs w:val="24"/>
          <w:lang w:val="zh-CN"/>
        </w:rPr>
        <w:t>资格证明文件正本应为清晰彩色影印件且加盖单位公章。</w:t>
      </w:r>
    </w:p>
    <w:p>
      <w:pPr>
        <w:numPr>
          <w:ilvl w:val="0"/>
          <w:numId w:val="52"/>
        </w:numPr>
        <w:tabs>
          <w:tab w:val="left" w:pos="616"/>
        </w:tabs>
        <w:spacing w:line="360" w:lineRule="auto"/>
        <w:ind w:left="14" w:firstLine="238"/>
        <w:rPr>
          <w:rFonts w:ascii="宋体"/>
          <w:b/>
          <w:sz w:val="24"/>
          <w:szCs w:val="24"/>
          <w:lang w:val="zh-CN"/>
        </w:rPr>
      </w:pPr>
      <w:r>
        <w:rPr>
          <w:rFonts w:hint="eastAsia" w:ascii="宋体" w:hAnsi="宋体"/>
          <w:b/>
          <w:sz w:val="24"/>
          <w:szCs w:val="24"/>
          <w:lang w:val="zh-CN"/>
        </w:rPr>
        <w:t>确定资格审查合格投标人</w:t>
      </w:r>
    </w:p>
    <w:p>
      <w:pPr>
        <w:pStyle w:val="34"/>
        <w:numPr>
          <w:ilvl w:val="0"/>
          <w:numId w:val="55"/>
        </w:numPr>
        <w:tabs>
          <w:tab w:val="left" w:pos="840"/>
        </w:tabs>
        <w:spacing w:line="360" w:lineRule="auto"/>
        <w:ind w:hanging="602" w:firstLineChars="0"/>
        <w:rPr>
          <w:rFonts w:ascii="宋体"/>
          <w:sz w:val="24"/>
          <w:szCs w:val="24"/>
          <w:lang w:val="zh-CN"/>
        </w:rPr>
      </w:pPr>
      <w:r>
        <w:rPr>
          <w:rFonts w:hint="eastAsia" w:ascii="宋体" w:hAnsi="宋体"/>
          <w:sz w:val="24"/>
          <w:szCs w:val="24"/>
          <w:lang w:val="zh-CN"/>
        </w:rPr>
        <w:t>资格审查小组按照本章“资格审查方法及标准”，对各投标人资格证明文件进行审查。资格审查小组依据对各投标人资格证明文件的审查结果，确定资格审查合格的投标人，并形成书面的资格审查报告。</w:t>
      </w:r>
    </w:p>
    <w:p>
      <w:pPr>
        <w:pStyle w:val="34"/>
        <w:numPr>
          <w:ilvl w:val="0"/>
          <w:numId w:val="55"/>
        </w:numPr>
        <w:tabs>
          <w:tab w:val="left" w:pos="840"/>
        </w:tabs>
        <w:spacing w:line="360" w:lineRule="auto"/>
        <w:ind w:hanging="602" w:firstLineChars="0"/>
        <w:rPr>
          <w:rFonts w:ascii="宋体"/>
          <w:sz w:val="24"/>
          <w:szCs w:val="24"/>
          <w:lang w:val="zh-CN"/>
        </w:rPr>
      </w:pPr>
      <w:r>
        <w:rPr>
          <w:rFonts w:hint="eastAsia" w:ascii="宋体" w:hAnsi="宋体"/>
          <w:sz w:val="24"/>
          <w:szCs w:val="24"/>
          <w:lang w:val="zh-CN"/>
        </w:rPr>
        <w:t>资格审查合格投标人不足</w:t>
      </w:r>
      <w:r>
        <w:rPr>
          <w:rFonts w:ascii="宋体" w:hAnsi="宋体"/>
          <w:sz w:val="24"/>
          <w:szCs w:val="24"/>
          <w:lang w:val="zh-CN"/>
        </w:rPr>
        <w:t>3</w:t>
      </w:r>
      <w:r>
        <w:rPr>
          <w:rFonts w:hint="eastAsia" w:ascii="宋体" w:hAnsi="宋体"/>
          <w:sz w:val="24"/>
          <w:szCs w:val="24"/>
          <w:lang w:val="zh-CN"/>
        </w:rPr>
        <w:t>家的，不进行评标。</w:t>
      </w:r>
    </w:p>
    <w:p>
      <w:pPr>
        <w:pStyle w:val="34"/>
        <w:numPr>
          <w:ilvl w:val="0"/>
          <w:numId w:val="55"/>
        </w:numPr>
        <w:tabs>
          <w:tab w:val="left" w:pos="840"/>
        </w:tabs>
        <w:spacing w:line="360" w:lineRule="auto"/>
        <w:ind w:hanging="602" w:firstLineChars="0"/>
        <w:rPr>
          <w:rFonts w:ascii="宋体"/>
          <w:sz w:val="24"/>
          <w:szCs w:val="24"/>
          <w:lang w:val="zh-CN"/>
        </w:rPr>
      </w:pPr>
      <w:r>
        <w:rPr>
          <w:rFonts w:hint="eastAsia" w:ascii="宋体" w:hAnsi="宋体"/>
          <w:sz w:val="24"/>
          <w:szCs w:val="24"/>
          <w:lang w:val="zh-CN"/>
        </w:rPr>
        <w:t>资格审查未通过的投标人可在结果公告质疑有效期内按公告中的联系方式获知本单位的资格审查情况。</w:t>
      </w:r>
    </w:p>
    <w:p>
      <w:pPr>
        <w:pStyle w:val="34"/>
        <w:numPr>
          <w:ilvl w:val="0"/>
          <w:numId w:val="55"/>
        </w:numPr>
        <w:tabs>
          <w:tab w:val="left" w:pos="840"/>
        </w:tabs>
        <w:spacing w:line="360" w:lineRule="auto"/>
        <w:ind w:hanging="602" w:firstLineChars="0"/>
        <w:rPr>
          <w:rFonts w:ascii="宋体"/>
          <w:sz w:val="24"/>
          <w:szCs w:val="24"/>
          <w:lang w:val="zh-CN"/>
        </w:rPr>
      </w:pPr>
      <w:r>
        <w:rPr>
          <w:rFonts w:hint="eastAsia" w:ascii="宋体" w:hAnsi="宋体"/>
          <w:sz w:val="24"/>
          <w:szCs w:val="24"/>
          <w:lang w:val="zh-CN"/>
        </w:rPr>
        <w:t>采购人已进行资格预审的，不再进行资格审查。未通过资格预审的投标人集中采购机构</w:t>
      </w:r>
      <w:r>
        <w:rPr>
          <w:rFonts w:hint="eastAsia" w:ascii="宋体" w:hAnsi="宋体"/>
          <w:b/>
          <w:sz w:val="24"/>
          <w:szCs w:val="24"/>
          <w:lang w:val="zh-CN"/>
        </w:rPr>
        <w:t>拒绝</w:t>
      </w:r>
      <w:r>
        <w:rPr>
          <w:rFonts w:hint="eastAsia" w:ascii="宋体" w:hAnsi="宋体"/>
          <w:sz w:val="24"/>
          <w:szCs w:val="24"/>
          <w:lang w:val="zh-CN"/>
        </w:rPr>
        <w:t>其投标。</w:t>
      </w:r>
    </w:p>
    <w:p>
      <w:r>
        <w:br w:type="page"/>
      </w:r>
    </w:p>
    <w:p>
      <w:pPr>
        <w:pStyle w:val="2"/>
        <w:numPr>
          <w:ilvl w:val="0"/>
          <w:numId w:val="2"/>
        </w:numPr>
        <w:jc w:val="center"/>
        <w:rPr>
          <w:rFonts w:ascii="黑体" w:hAnsi="黑体" w:eastAsia="黑体"/>
        </w:rPr>
      </w:pPr>
      <w:bookmarkStart w:id="130" w:name="_Toc30158"/>
      <w:r>
        <w:rPr>
          <w:rFonts w:hint="eastAsia" w:ascii="黑体" w:hAnsi="黑体" w:eastAsia="黑体"/>
        </w:rPr>
        <w:t>评标方法、程序及标准</w:t>
      </w:r>
      <w:bookmarkEnd w:id="130"/>
    </w:p>
    <w:p>
      <w:pPr>
        <w:spacing w:line="360" w:lineRule="auto"/>
        <w:ind w:firstLine="482" w:firstLineChars="200"/>
        <w:rPr>
          <w:rFonts w:ascii="宋体"/>
          <w:bCs/>
          <w:sz w:val="24"/>
          <w:szCs w:val="20"/>
          <w:lang w:val="zh-CN"/>
        </w:rPr>
      </w:pPr>
      <w:r>
        <w:rPr>
          <w:rFonts w:hint="eastAsia" w:ascii="宋体" w:hAnsi="宋体"/>
          <w:bCs/>
          <w:sz w:val="24"/>
          <w:szCs w:val="20"/>
          <w:lang w:val="zh-CN"/>
        </w:rPr>
        <w:t>根据《政府采购法》、《政府采购法实施条例》、《政府采购货物和服务招标投标管理办法》等相关法律法规确定以下评标办法、程序及标准。</w:t>
      </w:r>
    </w:p>
    <w:p>
      <w:pPr>
        <w:pStyle w:val="3"/>
        <w:numPr>
          <w:ilvl w:val="0"/>
          <w:numId w:val="56"/>
        </w:numPr>
        <w:spacing w:before="0" w:after="0" w:line="360" w:lineRule="auto"/>
        <w:ind w:left="616" w:hanging="616"/>
        <w:jc w:val="left"/>
        <w:rPr>
          <w:rFonts w:ascii="宋体"/>
          <w:bCs w:val="0"/>
          <w:sz w:val="30"/>
          <w:szCs w:val="30"/>
          <w:lang w:val="zh-CN"/>
        </w:rPr>
      </w:pPr>
      <w:bookmarkStart w:id="131" w:name="_Toc278891605"/>
      <w:bookmarkStart w:id="132" w:name="_Toc272247708"/>
      <w:bookmarkStart w:id="133" w:name="_Toc494561961"/>
      <w:bookmarkStart w:id="134" w:name="_Toc1259"/>
      <w:r>
        <w:rPr>
          <w:rFonts w:hint="eastAsia" w:ascii="宋体" w:hAnsi="宋体"/>
          <w:bCs w:val="0"/>
          <w:sz w:val="30"/>
          <w:szCs w:val="30"/>
          <w:lang w:val="zh-CN"/>
        </w:rPr>
        <w:t>评标</w:t>
      </w:r>
      <w:bookmarkEnd w:id="131"/>
      <w:bookmarkEnd w:id="132"/>
      <w:r>
        <w:rPr>
          <w:rFonts w:hint="eastAsia" w:ascii="宋体" w:hAnsi="宋体"/>
          <w:bCs w:val="0"/>
          <w:sz w:val="30"/>
          <w:szCs w:val="30"/>
          <w:lang w:val="zh-CN"/>
        </w:rPr>
        <w:t>方法</w:t>
      </w:r>
      <w:bookmarkEnd w:id="133"/>
      <w:bookmarkEnd w:id="134"/>
    </w:p>
    <w:p>
      <w:pPr>
        <w:spacing w:line="360" w:lineRule="auto"/>
        <w:ind w:firstLine="482" w:firstLineChars="200"/>
        <w:rPr>
          <w:rFonts w:ascii="宋体"/>
          <w:bCs/>
          <w:sz w:val="24"/>
          <w:szCs w:val="20"/>
          <w:lang w:val="zh-CN"/>
        </w:rPr>
      </w:pPr>
      <w:r>
        <w:rPr>
          <w:rFonts w:hint="eastAsia" w:ascii="宋体" w:hAnsi="宋体"/>
          <w:bCs/>
          <w:sz w:val="24"/>
          <w:szCs w:val="20"/>
          <w:lang w:val="zh-CN"/>
        </w:rPr>
        <w:t>本项目评标采用综合评分法，是指投标文件满足招标文件全部实质性要求，且按照评审因素的量化指标评审得分最高的投标人为中标候选人的评标方法。</w:t>
      </w:r>
    </w:p>
    <w:p>
      <w:pPr>
        <w:pStyle w:val="3"/>
        <w:numPr>
          <w:ilvl w:val="0"/>
          <w:numId w:val="56"/>
        </w:numPr>
        <w:spacing w:before="0" w:after="0" w:line="360" w:lineRule="auto"/>
        <w:ind w:left="616" w:hanging="616"/>
        <w:jc w:val="left"/>
        <w:rPr>
          <w:rFonts w:ascii="宋体"/>
          <w:bCs w:val="0"/>
          <w:sz w:val="30"/>
          <w:szCs w:val="30"/>
          <w:lang w:val="zh-CN"/>
        </w:rPr>
      </w:pPr>
      <w:bookmarkStart w:id="135" w:name="_Toc272247709"/>
      <w:bookmarkStart w:id="136" w:name="_Toc278891606"/>
      <w:bookmarkStart w:id="137" w:name="_Toc494561962"/>
      <w:bookmarkStart w:id="138" w:name="_Toc6180"/>
      <w:r>
        <w:rPr>
          <w:rFonts w:hint="eastAsia" w:ascii="宋体" w:hAnsi="宋体"/>
          <w:bCs w:val="0"/>
          <w:sz w:val="30"/>
          <w:szCs w:val="30"/>
          <w:lang w:val="zh-CN"/>
        </w:rPr>
        <w:t>评标程序</w:t>
      </w:r>
      <w:bookmarkEnd w:id="135"/>
      <w:bookmarkEnd w:id="136"/>
      <w:r>
        <w:rPr>
          <w:rFonts w:hint="eastAsia" w:ascii="宋体" w:hAnsi="宋体"/>
          <w:bCs w:val="0"/>
          <w:sz w:val="30"/>
          <w:szCs w:val="30"/>
          <w:lang w:val="zh-CN"/>
        </w:rPr>
        <w:t>及标准</w:t>
      </w:r>
      <w:bookmarkEnd w:id="137"/>
      <w:bookmarkEnd w:id="138"/>
    </w:p>
    <w:p>
      <w:pPr>
        <w:spacing w:line="360" w:lineRule="auto"/>
        <w:ind w:firstLine="482" w:firstLineChars="200"/>
        <w:rPr>
          <w:rFonts w:ascii="宋体"/>
          <w:bCs/>
          <w:sz w:val="24"/>
          <w:szCs w:val="20"/>
          <w:lang w:val="zh-CN"/>
        </w:rPr>
      </w:pPr>
      <w:r>
        <w:rPr>
          <w:rFonts w:hint="eastAsia" w:ascii="宋体" w:hAnsi="宋体"/>
          <w:bCs/>
          <w:sz w:val="24"/>
          <w:szCs w:val="20"/>
          <w:lang w:val="zh-CN"/>
        </w:rPr>
        <w:t>评标委员会按以下工作程序进行评标：</w:t>
      </w:r>
      <w:r>
        <w:rPr>
          <w:rFonts w:hint="eastAsia" w:ascii="宋体" w:hAnsi="宋体"/>
          <w:sz w:val="24"/>
          <w:szCs w:val="20"/>
          <w:lang w:val="zh-CN"/>
        </w:rPr>
        <w:t>符合性审查、澄清有关问题、综合比较和评价、确定中标候选人名单。</w:t>
      </w:r>
    </w:p>
    <w:p>
      <w:pPr>
        <w:numPr>
          <w:ilvl w:val="0"/>
          <w:numId w:val="57"/>
        </w:numPr>
        <w:ind w:left="1315" w:leftChars="154" w:hanging="991" w:hangingChars="353"/>
        <w:rPr>
          <w:rFonts w:ascii="宋体"/>
          <w:strike/>
          <w:sz w:val="28"/>
          <w:szCs w:val="28"/>
          <w:lang w:val="zh-CN"/>
        </w:rPr>
      </w:pPr>
      <w:r>
        <w:rPr>
          <w:rFonts w:hint="eastAsia" w:ascii="宋体" w:hAnsi="宋体"/>
          <w:b/>
          <w:sz w:val="28"/>
          <w:szCs w:val="28"/>
          <w:lang w:val="zh-CN"/>
        </w:rPr>
        <w:t>符合性审查</w:t>
      </w:r>
    </w:p>
    <w:p>
      <w:pPr>
        <w:spacing w:line="360" w:lineRule="auto"/>
        <w:ind w:firstLine="471" w:firstLineChars="196"/>
        <w:rPr>
          <w:rFonts w:ascii="宋体"/>
          <w:bCs/>
          <w:sz w:val="24"/>
          <w:szCs w:val="20"/>
          <w:lang w:val="zh-CN"/>
        </w:rPr>
      </w:pPr>
      <w:r>
        <w:rPr>
          <w:rFonts w:hint="eastAsia" w:ascii="Helvetica" w:hAnsi="Helvetica" w:cs="Helvetica"/>
          <w:kern w:val="0"/>
          <w:sz w:val="24"/>
          <w:szCs w:val="24"/>
          <w:lang w:val="zh-CN"/>
        </w:rPr>
        <w:t>评标委员会应当对符合资格的投标人的投标文件进行符合性审查，以确定其是否满足招标文件的实质性要求。</w:t>
      </w:r>
      <w:r>
        <w:rPr>
          <w:rFonts w:hint="eastAsia" w:ascii="宋体" w:hAnsi="宋体"/>
          <w:bCs/>
          <w:sz w:val="24"/>
          <w:szCs w:val="20"/>
          <w:lang w:val="zh-CN"/>
        </w:rPr>
        <w:t>符合性审查出现下列情形之一的投标按照</w:t>
      </w:r>
      <w:r>
        <w:rPr>
          <w:rFonts w:hint="eastAsia" w:ascii="宋体" w:hAnsi="宋体"/>
          <w:b/>
          <w:bCs/>
          <w:sz w:val="24"/>
          <w:szCs w:val="20"/>
          <w:lang w:val="zh-CN"/>
        </w:rPr>
        <w:t>无效投标处理</w:t>
      </w:r>
      <w:r>
        <w:rPr>
          <w:rFonts w:hint="eastAsia" w:ascii="宋体" w:hAnsi="宋体"/>
          <w:bCs/>
          <w:sz w:val="24"/>
          <w:szCs w:val="20"/>
          <w:lang w:val="zh-CN"/>
        </w:rPr>
        <w:t>：</w:t>
      </w:r>
    </w:p>
    <w:p>
      <w:pPr>
        <w:numPr>
          <w:ilvl w:val="0"/>
          <w:numId w:val="58"/>
        </w:numPr>
        <w:tabs>
          <w:tab w:val="left" w:pos="61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投标总报价超过项目（分包）预算金额或最高限价的；</w:t>
      </w:r>
    </w:p>
    <w:p>
      <w:pPr>
        <w:numPr>
          <w:ilvl w:val="0"/>
          <w:numId w:val="58"/>
        </w:numPr>
        <w:tabs>
          <w:tab w:val="left" w:pos="61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《投标书》、《法定代表人授权书》、《开标一览表》未提供或不符合招标文件要求的；</w:t>
      </w:r>
    </w:p>
    <w:p>
      <w:pPr>
        <w:numPr>
          <w:ilvl w:val="0"/>
          <w:numId w:val="58"/>
        </w:numPr>
        <w:tabs>
          <w:tab w:val="left" w:pos="61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工期（服务期限）、质保期不符合招标文件要求的；</w:t>
      </w:r>
    </w:p>
    <w:p>
      <w:pPr>
        <w:numPr>
          <w:ilvl w:val="0"/>
          <w:numId w:val="58"/>
        </w:numPr>
        <w:tabs>
          <w:tab w:val="left" w:pos="61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出现两个或两个以上不同报价的；</w:t>
      </w:r>
    </w:p>
    <w:p>
      <w:pPr>
        <w:numPr>
          <w:ilvl w:val="0"/>
          <w:numId w:val="58"/>
        </w:numPr>
        <w:tabs>
          <w:tab w:val="left" w:pos="61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出现两个或两个以上投标方案的（招标文件中要求提供备选方案的除外）；</w:t>
      </w:r>
    </w:p>
    <w:p>
      <w:pPr>
        <w:numPr>
          <w:ilvl w:val="0"/>
          <w:numId w:val="58"/>
        </w:numPr>
        <w:tabs>
          <w:tab w:val="left" w:pos="61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投标报价存在缺项、漏项的；</w:t>
      </w:r>
    </w:p>
    <w:p>
      <w:pPr>
        <w:numPr>
          <w:ilvl w:val="0"/>
          <w:numId w:val="58"/>
        </w:numPr>
        <w:tabs>
          <w:tab w:val="left" w:pos="61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投标有效期不足的；</w:t>
      </w:r>
    </w:p>
    <w:p>
      <w:pPr>
        <w:numPr>
          <w:ilvl w:val="0"/>
          <w:numId w:val="58"/>
        </w:numPr>
        <w:tabs>
          <w:tab w:val="left" w:pos="61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无法定代表人签字（签章）或签字（签章）人无法定代表人有效授权的；</w:t>
      </w:r>
    </w:p>
    <w:p>
      <w:pPr>
        <w:numPr>
          <w:ilvl w:val="0"/>
          <w:numId w:val="58"/>
        </w:numPr>
        <w:tabs>
          <w:tab w:val="left" w:pos="75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正本未按要求提供加盖公章及签字（签章）原件的；</w:t>
      </w:r>
    </w:p>
    <w:p>
      <w:pPr>
        <w:numPr>
          <w:ilvl w:val="0"/>
          <w:numId w:val="58"/>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符合招标文件第二章“投标人须知”中</w:t>
      </w:r>
      <w:r>
        <w:rPr>
          <w:rFonts w:ascii="Times New Roman" w:hAnsi="宋体"/>
          <w:sz w:val="24"/>
          <w:szCs w:val="24"/>
          <w:lang w:val="zh-CN"/>
        </w:rPr>
        <w:t>40</w:t>
      </w:r>
      <w:r>
        <w:rPr>
          <w:rFonts w:hint="eastAsia" w:ascii="Times New Roman" w:hAnsi="宋体"/>
          <w:sz w:val="24"/>
          <w:szCs w:val="24"/>
          <w:lang w:val="zh-CN"/>
        </w:rPr>
        <w:t>条中规定情形，以分公司形式参与投标的，法定代表人授权书未由总公司法定代表人签字（盖章）并加盖公章的；</w:t>
      </w:r>
    </w:p>
    <w:p>
      <w:pPr>
        <w:numPr>
          <w:ilvl w:val="0"/>
          <w:numId w:val="58"/>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未按要求提供招标文件第二章“十、其他注意事项”中规定的书面声明的；</w:t>
      </w:r>
    </w:p>
    <w:p>
      <w:pPr>
        <w:numPr>
          <w:ilvl w:val="0"/>
          <w:numId w:val="58"/>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招标文件中有节能产品强制要求的，投标人未按要求提供最新一期《节能产品政府采购清单》（正式稿）中的产品型号且未附该产品清单所在完整页面；若节能产品中有台式计算机的，未按要求提供最新一期《节能产品政府采购清单台式计算机性能参数》中产品性能参数的所在完整页面且所投型号和所列性能参数不一致的；</w:t>
      </w:r>
    </w:p>
    <w:p>
      <w:pPr>
        <w:numPr>
          <w:ilvl w:val="0"/>
          <w:numId w:val="58"/>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所投货物是通过中国海关报关验放进入中国境内且产自关境外的（招标文件中注明已办理进口产品核准的除外）；</w:t>
      </w:r>
    </w:p>
    <w:p>
      <w:pPr>
        <w:numPr>
          <w:ilvl w:val="0"/>
          <w:numId w:val="58"/>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未提供所投货物（工程或服务）的具体参数值或功能表述，或原文复制招标文件的技术规格相关部分内容作为其投标文件的一部分的；</w:t>
      </w:r>
    </w:p>
    <w:p>
      <w:pPr>
        <w:numPr>
          <w:ilvl w:val="0"/>
          <w:numId w:val="58"/>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不满足招标文件第三章“项目技术、服务和商务要求”中“★”号条款要求的；</w:t>
      </w:r>
    </w:p>
    <w:p>
      <w:pPr>
        <w:numPr>
          <w:ilvl w:val="0"/>
          <w:numId w:val="58"/>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含有采购人不能接受的附加条件的；</w:t>
      </w:r>
    </w:p>
    <w:p>
      <w:pPr>
        <w:numPr>
          <w:ilvl w:val="0"/>
          <w:numId w:val="58"/>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未按要求提供《符合性审查对照表》、《商务要求响应、偏离说明表》、《商务要求“★”号条款响应、偏离说明表》、《商务评议对照表》和《技术、服务要求响应、偏离说明表》、《技术、服务要求“★”号条款响应、偏离说明表》、《技术、服务评议对照表》的；</w:t>
      </w:r>
    </w:p>
    <w:p>
      <w:pPr>
        <w:numPr>
          <w:ilvl w:val="0"/>
          <w:numId w:val="58"/>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法律、法规和招标文件规定的其他无效投标情形。</w:t>
      </w:r>
    </w:p>
    <w:p>
      <w:pPr>
        <w:numPr>
          <w:ilvl w:val="0"/>
          <w:numId w:val="57"/>
        </w:numPr>
        <w:ind w:left="1315" w:leftChars="154" w:hanging="991" w:hangingChars="353"/>
        <w:rPr>
          <w:rFonts w:ascii="宋体"/>
          <w:b/>
          <w:sz w:val="28"/>
          <w:szCs w:val="28"/>
          <w:lang w:val="zh-CN"/>
        </w:rPr>
      </w:pPr>
      <w:r>
        <w:rPr>
          <w:rFonts w:hint="eastAsia" w:ascii="宋体" w:hAnsi="宋体"/>
          <w:b/>
          <w:sz w:val="28"/>
          <w:szCs w:val="28"/>
          <w:lang w:val="zh-CN"/>
        </w:rPr>
        <w:t>澄清有关问题</w:t>
      </w:r>
    </w:p>
    <w:p>
      <w:pPr>
        <w:numPr>
          <w:ilvl w:val="0"/>
          <w:numId w:val="59"/>
        </w:numPr>
        <w:tabs>
          <w:tab w:val="left" w:pos="616"/>
        </w:tabs>
        <w:spacing w:line="360" w:lineRule="auto"/>
        <w:ind w:left="10" w:leftChars="5" w:firstLine="237" w:firstLineChars="99"/>
        <w:rPr>
          <w:rFonts w:ascii="Helvetica" w:hAnsi="Helvetica" w:cs="Helvetica"/>
          <w:kern w:val="0"/>
          <w:sz w:val="24"/>
          <w:szCs w:val="24"/>
          <w:lang w:val="zh-CN"/>
        </w:rPr>
      </w:pPr>
      <w:r>
        <w:rPr>
          <w:rFonts w:hint="eastAsia" w:ascii="Helvetica" w:hAnsi="Helvetica" w:cs="Helvetica"/>
          <w:kern w:val="0"/>
          <w:sz w:val="24"/>
          <w:szCs w:val="24"/>
          <w:lang w:val="zh-CN"/>
        </w:rPr>
        <w:t>评标期间，对于投标文件中含义不明确、同类问题表述不一致或者有明显文字和计算错误的内容，评标委员会应当以书面形式要求投标人作出必要的澄清、说明或者补正。</w:t>
      </w:r>
    </w:p>
    <w:p>
      <w:pPr>
        <w:numPr>
          <w:ilvl w:val="0"/>
          <w:numId w:val="59"/>
        </w:numPr>
        <w:tabs>
          <w:tab w:val="left" w:pos="616"/>
        </w:tabs>
        <w:spacing w:line="360" w:lineRule="auto"/>
        <w:ind w:left="10" w:leftChars="5" w:firstLine="237" w:firstLineChars="99"/>
        <w:rPr>
          <w:rFonts w:ascii="宋体"/>
          <w:bCs/>
          <w:strike/>
          <w:sz w:val="24"/>
          <w:szCs w:val="20"/>
          <w:lang w:val="zh-CN"/>
        </w:rPr>
      </w:pPr>
      <w:r>
        <w:rPr>
          <w:rFonts w:hint="eastAsia" w:ascii="宋体" w:hAnsi="宋体"/>
          <w:bCs/>
          <w:sz w:val="24"/>
          <w:szCs w:val="20"/>
          <w:lang w:val="zh-CN"/>
        </w:rPr>
        <w:t>投标人应按照评标委员会要求的澄清内容在规定时间内做出澄清。</w:t>
      </w:r>
      <w:r>
        <w:rPr>
          <w:rFonts w:hint="eastAsia" w:ascii="宋体" w:hAnsi="宋体"/>
          <w:sz w:val="24"/>
          <w:szCs w:val="20"/>
          <w:lang w:val="zh-CN"/>
        </w:rPr>
        <w:t>投标文件报价出现前后不一致的，按照本节第</w:t>
      </w:r>
      <w:r>
        <w:rPr>
          <w:rFonts w:ascii="宋体" w:hAnsi="宋体"/>
          <w:sz w:val="24"/>
          <w:szCs w:val="20"/>
          <w:lang w:val="zh-CN"/>
        </w:rPr>
        <w:t>3</w:t>
      </w:r>
      <w:r>
        <w:rPr>
          <w:rFonts w:hint="eastAsia" w:ascii="宋体" w:hAnsi="宋体"/>
          <w:bCs/>
          <w:sz w:val="24"/>
          <w:szCs w:val="20"/>
          <w:lang w:val="zh-CN"/>
        </w:rPr>
        <w:t>条规定进行修正，</w:t>
      </w:r>
      <w:r>
        <w:rPr>
          <w:rFonts w:hint="eastAsia" w:ascii="Helvetica" w:hAnsi="Helvetica" w:cs="Helvetica"/>
          <w:kern w:val="0"/>
          <w:sz w:val="24"/>
          <w:szCs w:val="24"/>
          <w:lang w:val="zh-CN"/>
        </w:rPr>
        <w:t>投标人的澄清、说明或者补正不得超出投标文件的范围或者改变投标文件的实质性内容。</w:t>
      </w:r>
    </w:p>
    <w:p>
      <w:pPr>
        <w:numPr>
          <w:ilvl w:val="0"/>
          <w:numId w:val="59"/>
        </w:numPr>
        <w:tabs>
          <w:tab w:val="left" w:pos="616"/>
        </w:tabs>
        <w:spacing w:line="360" w:lineRule="auto"/>
        <w:ind w:left="10" w:leftChars="5" w:firstLine="237" w:firstLineChars="99"/>
        <w:rPr>
          <w:rFonts w:ascii="宋体"/>
          <w:bCs/>
          <w:sz w:val="24"/>
          <w:szCs w:val="20"/>
          <w:lang w:val="zh-CN"/>
        </w:rPr>
      </w:pPr>
      <w:r>
        <w:rPr>
          <w:rFonts w:hint="eastAsia" w:ascii="宋体" w:hAnsi="宋体"/>
          <w:bCs/>
          <w:sz w:val="24"/>
          <w:szCs w:val="20"/>
          <w:lang w:val="zh-CN"/>
        </w:rPr>
        <w:t>投标文件报价出现前后不一致的，按照下列规定修正：</w:t>
      </w:r>
    </w:p>
    <w:p>
      <w:pPr>
        <w:numPr>
          <w:ilvl w:val="0"/>
          <w:numId w:val="60"/>
        </w:numPr>
        <w:adjustRightInd w:val="0"/>
        <w:spacing w:line="360" w:lineRule="auto"/>
        <w:ind w:left="742" w:hanging="493"/>
        <w:rPr>
          <w:rFonts w:ascii="宋体"/>
          <w:color w:val="0D0D0D"/>
          <w:sz w:val="24"/>
          <w:szCs w:val="24"/>
          <w:lang w:val="zh-CN"/>
        </w:rPr>
      </w:pPr>
      <w:r>
        <w:rPr>
          <w:rFonts w:hint="eastAsia" w:ascii="宋体" w:hAnsi="宋体"/>
          <w:color w:val="0D0D0D"/>
          <w:sz w:val="24"/>
          <w:szCs w:val="24"/>
          <w:lang w:val="zh-CN"/>
        </w:rPr>
        <w:t>投标文件中开标一览表内容与投标文件中相应内容不一致的，以开标一览表为准。</w:t>
      </w:r>
    </w:p>
    <w:p>
      <w:pPr>
        <w:numPr>
          <w:ilvl w:val="0"/>
          <w:numId w:val="60"/>
        </w:numPr>
        <w:adjustRightInd w:val="0"/>
        <w:spacing w:line="360" w:lineRule="auto"/>
        <w:ind w:left="742" w:hanging="493"/>
        <w:rPr>
          <w:rFonts w:ascii="宋体"/>
          <w:color w:val="0D0D0D"/>
          <w:sz w:val="24"/>
          <w:szCs w:val="24"/>
          <w:lang w:val="zh-CN"/>
        </w:rPr>
      </w:pPr>
      <w:r>
        <w:rPr>
          <w:rFonts w:hint="eastAsia" w:ascii="宋体" w:hAnsi="宋体"/>
          <w:color w:val="0D0D0D"/>
          <w:sz w:val="24"/>
          <w:szCs w:val="24"/>
          <w:lang w:val="zh-CN"/>
        </w:rPr>
        <w:t>大写金额和小写金额不一致的，以大写金额为准。</w:t>
      </w:r>
    </w:p>
    <w:p>
      <w:pPr>
        <w:numPr>
          <w:ilvl w:val="0"/>
          <w:numId w:val="60"/>
        </w:numPr>
        <w:adjustRightInd w:val="0"/>
        <w:spacing w:line="360" w:lineRule="auto"/>
        <w:ind w:left="742" w:hanging="493"/>
        <w:rPr>
          <w:rFonts w:ascii="宋体"/>
          <w:color w:val="0D0D0D"/>
          <w:sz w:val="24"/>
          <w:szCs w:val="24"/>
          <w:lang w:val="zh-CN"/>
        </w:rPr>
      </w:pPr>
      <w:r>
        <w:rPr>
          <w:rFonts w:hint="eastAsia" w:ascii="宋体" w:hAnsi="宋体"/>
          <w:color w:val="0D0D0D"/>
          <w:sz w:val="24"/>
          <w:szCs w:val="24"/>
          <w:lang w:val="zh-CN"/>
        </w:rPr>
        <w:t>单价金额小数点或者百分比有明显错位的，以开标一览表的总价为准，并修改单价。</w:t>
      </w:r>
    </w:p>
    <w:p>
      <w:pPr>
        <w:numPr>
          <w:ilvl w:val="0"/>
          <w:numId w:val="60"/>
        </w:numPr>
        <w:adjustRightInd w:val="0"/>
        <w:spacing w:line="360" w:lineRule="auto"/>
        <w:ind w:left="742" w:hanging="493"/>
        <w:rPr>
          <w:rFonts w:ascii="宋体"/>
          <w:color w:val="0D0D0D"/>
          <w:sz w:val="24"/>
          <w:szCs w:val="24"/>
          <w:lang w:val="zh-CN"/>
        </w:rPr>
      </w:pPr>
      <w:r>
        <w:rPr>
          <w:rFonts w:hint="eastAsia" w:ascii="宋体" w:hAnsi="宋体"/>
          <w:color w:val="0D0D0D"/>
          <w:sz w:val="24"/>
          <w:szCs w:val="24"/>
          <w:lang w:val="zh-CN"/>
        </w:rPr>
        <w:t>总价金额与按单价汇总金额不一致的，以单价金额计算结果为准。</w:t>
      </w:r>
    </w:p>
    <w:p>
      <w:pPr>
        <w:numPr>
          <w:ilvl w:val="0"/>
          <w:numId w:val="60"/>
        </w:numPr>
        <w:adjustRightInd w:val="0"/>
        <w:spacing w:line="360" w:lineRule="auto"/>
        <w:ind w:left="742" w:hanging="493"/>
        <w:rPr>
          <w:rFonts w:ascii="宋体"/>
          <w:color w:val="0D0D0D"/>
          <w:sz w:val="24"/>
          <w:szCs w:val="24"/>
          <w:lang w:val="zh-CN"/>
        </w:rPr>
      </w:pPr>
      <w:r>
        <w:rPr>
          <w:rFonts w:hint="eastAsia" w:ascii="宋体" w:hAnsi="宋体"/>
          <w:color w:val="0D0D0D"/>
          <w:sz w:val="24"/>
          <w:szCs w:val="24"/>
          <w:lang w:val="zh-CN"/>
        </w:rPr>
        <w:t>同时出现两种以上不一致的，按照前款规定的顺序修正。</w:t>
      </w:r>
    </w:p>
    <w:p>
      <w:pPr>
        <w:numPr>
          <w:ilvl w:val="0"/>
          <w:numId w:val="60"/>
        </w:numPr>
        <w:adjustRightInd w:val="0"/>
        <w:spacing w:line="360" w:lineRule="auto"/>
        <w:ind w:left="742" w:hanging="493"/>
        <w:rPr>
          <w:rFonts w:ascii="宋体"/>
          <w:color w:val="0D0D0D"/>
          <w:sz w:val="24"/>
          <w:szCs w:val="24"/>
          <w:lang w:val="zh-CN"/>
        </w:rPr>
      </w:pPr>
      <w:r>
        <w:rPr>
          <w:rFonts w:hint="eastAsia" w:ascii="宋体" w:hAnsi="宋体"/>
          <w:color w:val="0D0D0D"/>
          <w:sz w:val="24"/>
          <w:szCs w:val="24"/>
          <w:lang w:val="zh-CN"/>
        </w:rPr>
        <w:t>修正后的报价按照本节第</w:t>
      </w:r>
      <w:r>
        <w:rPr>
          <w:rFonts w:ascii="宋体" w:hAnsi="宋体"/>
          <w:color w:val="0D0D0D"/>
          <w:sz w:val="24"/>
          <w:szCs w:val="24"/>
          <w:lang w:val="zh-CN"/>
        </w:rPr>
        <w:t>4</w:t>
      </w:r>
      <w:r>
        <w:rPr>
          <w:rFonts w:hint="eastAsia" w:ascii="宋体" w:hAnsi="宋体"/>
          <w:color w:val="0D0D0D"/>
          <w:sz w:val="24"/>
          <w:szCs w:val="24"/>
          <w:lang w:val="zh-CN"/>
        </w:rPr>
        <w:t>条规定经投标人确认后产生约束力，投标人不确认的，按照</w:t>
      </w:r>
      <w:r>
        <w:rPr>
          <w:rFonts w:hint="eastAsia" w:ascii="宋体" w:hAnsi="宋体"/>
          <w:b/>
          <w:color w:val="0D0D0D"/>
          <w:sz w:val="24"/>
          <w:szCs w:val="24"/>
          <w:lang w:val="zh-CN"/>
        </w:rPr>
        <w:t>无效投标处理</w:t>
      </w:r>
      <w:r>
        <w:rPr>
          <w:rFonts w:hint="eastAsia" w:ascii="宋体" w:hAnsi="宋体"/>
          <w:color w:val="0D0D0D"/>
          <w:sz w:val="24"/>
          <w:szCs w:val="24"/>
          <w:lang w:val="zh-CN"/>
        </w:rPr>
        <w:t>。</w:t>
      </w:r>
    </w:p>
    <w:p>
      <w:pPr>
        <w:numPr>
          <w:ilvl w:val="0"/>
          <w:numId w:val="59"/>
        </w:numPr>
        <w:tabs>
          <w:tab w:val="left" w:pos="616"/>
        </w:tabs>
        <w:spacing w:line="360" w:lineRule="auto"/>
        <w:ind w:left="10" w:leftChars="5" w:firstLine="237" w:firstLineChars="99"/>
        <w:rPr>
          <w:rFonts w:ascii="宋体"/>
          <w:sz w:val="24"/>
          <w:szCs w:val="20"/>
          <w:lang w:val="zh-CN"/>
        </w:rPr>
      </w:pPr>
      <w:r>
        <w:rPr>
          <w:rFonts w:hint="eastAsia" w:ascii="宋体" w:hAnsi="宋体"/>
          <w:sz w:val="24"/>
          <w:szCs w:val="20"/>
          <w:lang w:val="zh-CN"/>
        </w:rPr>
        <w:t>投标人的</w:t>
      </w:r>
      <w:r>
        <w:rPr>
          <w:rFonts w:hint="eastAsia" w:ascii="Helvetica" w:hAnsi="Helvetica" w:cs="Helvetica"/>
          <w:kern w:val="0"/>
          <w:sz w:val="24"/>
          <w:szCs w:val="24"/>
          <w:lang w:val="zh-CN"/>
        </w:rPr>
        <w:t>澄清、说明或者补正</w:t>
      </w:r>
      <w:r>
        <w:rPr>
          <w:rFonts w:hint="eastAsia" w:ascii="宋体" w:hAnsi="宋体"/>
          <w:sz w:val="24"/>
          <w:szCs w:val="20"/>
          <w:lang w:val="zh-CN"/>
        </w:rPr>
        <w:t>是其投标文件的有效组成部分。</w:t>
      </w:r>
      <w:r>
        <w:rPr>
          <w:rFonts w:hint="eastAsia" w:ascii="Helvetica" w:hAnsi="Helvetica" w:cs="Helvetica"/>
          <w:kern w:val="0"/>
          <w:sz w:val="24"/>
          <w:szCs w:val="24"/>
          <w:lang w:val="zh-CN"/>
        </w:rPr>
        <w:t>投标人的澄清、说明或者补正应当采用书面形式，并加盖公章，或者由法定代表人或其授权的代表签字。</w:t>
      </w:r>
    </w:p>
    <w:p>
      <w:pPr>
        <w:numPr>
          <w:ilvl w:val="0"/>
          <w:numId w:val="57"/>
        </w:numPr>
        <w:ind w:left="1315" w:leftChars="154" w:hanging="991" w:hangingChars="353"/>
        <w:rPr>
          <w:rFonts w:ascii="宋体"/>
          <w:b/>
          <w:sz w:val="28"/>
          <w:szCs w:val="28"/>
          <w:lang w:val="zh-CN"/>
        </w:rPr>
      </w:pPr>
      <w:r>
        <w:rPr>
          <w:rFonts w:hint="eastAsia" w:ascii="宋体" w:hAnsi="宋体"/>
          <w:b/>
          <w:sz w:val="28"/>
          <w:szCs w:val="28"/>
          <w:lang w:val="zh-CN"/>
        </w:rPr>
        <w:t>综合比较与评价</w:t>
      </w:r>
    </w:p>
    <w:p>
      <w:pPr>
        <w:spacing w:line="360" w:lineRule="auto"/>
        <w:ind w:firstLine="482" w:firstLineChars="200"/>
        <w:rPr>
          <w:rFonts w:ascii="宋体"/>
          <w:bCs/>
          <w:sz w:val="24"/>
          <w:szCs w:val="20"/>
          <w:lang w:val="zh-CN"/>
        </w:rPr>
      </w:pPr>
      <w:r>
        <w:rPr>
          <w:rFonts w:hint="eastAsia" w:ascii="宋体" w:hAnsi="宋体"/>
          <w:bCs/>
          <w:sz w:val="24"/>
          <w:szCs w:val="20"/>
          <w:lang w:val="zh-CN"/>
        </w:rPr>
        <w:t>评标委员会应当按照本章中规定的评标方法和标准，对符合性审查合格的投标文件进行商务和技术、服务评估，综合比较与评价。</w:t>
      </w:r>
    </w:p>
    <w:p>
      <w:pPr>
        <w:numPr>
          <w:ilvl w:val="0"/>
          <w:numId w:val="61"/>
        </w:numPr>
        <w:tabs>
          <w:tab w:val="left" w:pos="616"/>
        </w:tabs>
        <w:spacing w:line="360" w:lineRule="auto"/>
        <w:ind w:left="10" w:leftChars="5" w:firstLine="237" w:firstLineChars="99"/>
        <w:rPr>
          <w:rFonts w:ascii="宋体"/>
          <w:b/>
          <w:bCs/>
          <w:sz w:val="24"/>
          <w:szCs w:val="20"/>
          <w:lang w:val="zh-CN"/>
        </w:rPr>
      </w:pPr>
      <w:r>
        <w:rPr>
          <w:rFonts w:hint="eastAsia" w:ascii="宋体" w:hAnsi="宋体"/>
          <w:b/>
          <w:bCs/>
          <w:sz w:val="24"/>
          <w:szCs w:val="20"/>
          <w:lang w:val="zh-CN"/>
        </w:rPr>
        <w:t>商务评议</w:t>
      </w:r>
    </w:p>
    <w:p>
      <w:pPr>
        <w:spacing w:line="360" w:lineRule="auto"/>
        <w:ind w:firstLine="482" w:firstLineChars="200"/>
        <w:rPr>
          <w:rFonts w:ascii="宋体"/>
          <w:bCs/>
          <w:sz w:val="24"/>
          <w:szCs w:val="20"/>
          <w:lang w:val="zh-CN"/>
        </w:rPr>
      </w:pPr>
      <w:r>
        <w:rPr>
          <w:rFonts w:hint="eastAsia" w:ascii="宋体" w:hAnsi="宋体"/>
          <w:bCs/>
          <w:sz w:val="24"/>
          <w:szCs w:val="20"/>
          <w:lang w:val="zh-CN"/>
        </w:rPr>
        <w:t>评标委员会对符合性审查合格的投标文件进行评议，并依据本章“评审因素及评分标准”中的商务评议进行综合比较和评分。</w:t>
      </w:r>
    </w:p>
    <w:p>
      <w:pPr>
        <w:numPr>
          <w:ilvl w:val="0"/>
          <w:numId w:val="61"/>
        </w:numPr>
        <w:tabs>
          <w:tab w:val="left" w:pos="616"/>
        </w:tabs>
        <w:spacing w:line="360" w:lineRule="auto"/>
        <w:ind w:left="10" w:leftChars="5" w:firstLine="237" w:firstLineChars="99"/>
        <w:rPr>
          <w:rFonts w:ascii="宋体"/>
          <w:b/>
          <w:bCs/>
          <w:sz w:val="24"/>
          <w:szCs w:val="20"/>
          <w:lang w:val="zh-CN"/>
        </w:rPr>
      </w:pPr>
      <w:r>
        <w:rPr>
          <w:rFonts w:hint="eastAsia" w:ascii="宋体" w:hAnsi="宋体"/>
          <w:b/>
          <w:bCs/>
          <w:sz w:val="24"/>
          <w:szCs w:val="20"/>
          <w:lang w:val="zh-CN"/>
        </w:rPr>
        <w:t>技术、服务评议</w:t>
      </w:r>
    </w:p>
    <w:p>
      <w:pPr>
        <w:spacing w:line="360" w:lineRule="auto"/>
        <w:ind w:firstLine="482" w:firstLineChars="200"/>
        <w:rPr>
          <w:rFonts w:ascii="宋体"/>
          <w:kern w:val="0"/>
          <w:sz w:val="24"/>
          <w:szCs w:val="20"/>
          <w:lang w:val="zh-CN"/>
        </w:rPr>
      </w:pPr>
      <w:r>
        <w:rPr>
          <w:rFonts w:hint="eastAsia" w:ascii="宋体" w:hAnsi="宋体"/>
          <w:bCs/>
          <w:sz w:val="24"/>
          <w:szCs w:val="20"/>
          <w:lang w:val="zh-CN"/>
        </w:rPr>
        <w:t>评标委员会对符合性审查合格的投标文件进行评议，并依据本章“评审因素及评分标准”中的技术、服务评议进行综合比较和评分。</w:t>
      </w:r>
    </w:p>
    <w:p>
      <w:pPr>
        <w:numPr>
          <w:ilvl w:val="0"/>
          <w:numId w:val="61"/>
        </w:numPr>
        <w:tabs>
          <w:tab w:val="left" w:pos="616"/>
        </w:tabs>
        <w:spacing w:line="360" w:lineRule="auto"/>
        <w:ind w:left="10" w:leftChars="5" w:firstLine="237" w:firstLineChars="99"/>
        <w:rPr>
          <w:rFonts w:ascii="宋体"/>
          <w:b/>
          <w:bCs/>
          <w:sz w:val="24"/>
          <w:szCs w:val="20"/>
          <w:lang w:val="zh-CN"/>
        </w:rPr>
      </w:pPr>
      <w:r>
        <w:rPr>
          <w:rFonts w:hint="eastAsia" w:ascii="宋体" w:hAnsi="宋体"/>
          <w:b/>
          <w:bCs/>
          <w:sz w:val="24"/>
          <w:szCs w:val="20"/>
          <w:lang w:val="zh-CN"/>
        </w:rPr>
        <w:t>价格评议</w:t>
      </w:r>
    </w:p>
    <w:p>
      <w:pPr>
        <w:spacing w:line="360" w:lineRule="auto"/>
        <w:ind w:firstLine="482" w:firstLineChars="200"/>
        <w:rPr>
          <w:rFonts w:ascii="宋体"/>
          <w:bCs/>
          <w:sz w:val="24"/>
          <w:szCs w:val="24"/>
        </w:rPr>
      </w:pPr>
      <w:r>
        <w:rPr>
          <w:rFonts w:hint="eastAsia" w:ascii="宋体" w:hAnsi="宋体"/>
          <w:bCs/>
          <w:sz w:val="24"/>
          <w:szCs w:val="24"/>
        </w:rPr>
        <w:t>评标委员会对符合性审查合格的投标文件进行价格评议（</w:t>
      </w:r>
      <w:r>
        <w:rPr>
          <w:rFonts w:hint="eastAsia" w:ascii="宋体" w:hAnsi="宋体"/>
          <w:bCs/>
          <w:sz w:val="24"/>
          <w:szCs w:val="21"/>
          <w:lang w:val="zh-CN"/>
        </w:rPr>
        <w:t>执行国家统一定价标准和采用固定价格采购的项目，其价格不列为评审因素</w:t>
      </w:r>
      <w:r>
        <w:rPr>
          <w:rFonts w:hint="eastAsia" w:ascii="宋体" w:hAnsi="宋体"/>
          <w:bCs/>
          <w:sz w:val="24"/>
          <w:szCs w:val="24"/>
        </w:rPr>
        <w:t>），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pPr>
        <w:numPr>
          <w:ilvl w:val="0"/>
          <w:numId w:val="62"/>
        </w:numPr>
        <w:adjustRightInd w:val="0"/>
        <w:spacing w:line="360" w:lineRule="auto"/>
        <w:ind w:left="742" w:hanging="493"/>
        <w:rPr>
          <w:rFonts w:ascii="宋体"/>
          <w:bCs/>
          <w:sz w:val="24"/>
          <w:szCs w:val="21"/>
          <w:lang w:val="zh-CN"/>
        </w:rPr>
      </w:pPr>
      <w:r>
        <w:rPr>
          <w:rFonts w:hint="eastAsia" w:ascii="宋体" w:hAnsi="宋体"/>
          <w:b/>
          <w:sz w:val="24"/>
          <w:szCs w:val="24"/>
          <w:lang w:val="zh-CN"/>
        </w:rPr>
        <w:t>报价合理性说明：</w:t>
      </w:r>
      <w:r>
        <w:rPr>
          <w:rFonts w:hint="eastAsia" w:ascii="宋体" w:hAnsi="宋体" w:cs="Helvetica"/>
          <w:kern w:val="0"/>
          <w:sz w:val="24"/>
          <w:szCs w:val="24"/>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应当将其作为</w:t>
      </w:r>
      <w:r>
        <w:rPr>
          <w:rFonts w:hint="eastAsia" w:ascii="宋体" w:hAnsi="宋体" w:cs="Helvetica"/>
          <w:b/>
          <w:kern w:val="0"/>
          <w:sz w:val="24"/>
          <w:szCs w:val="24"/>
          <w:lang w:val="zh-CN"/>
        </w:rPr>
        <w:t>无效投标处理</w:t>
      </w:r>
      <w:r>
        <w:rPr>
          <w:rFonts w:hint="eastAsia" w:ascii="宋体" w:hAnsi="宋体" w:cs="Helvetica"/>
          <w:kern w:val="0"/>
          <w:sz w:val="24"/>
          <w:szCs w:val="24"/>
          <w:lang w:val="zh-CN"/>
        </w:rPr>
        <w:t>。</w:t>
      </w:r>
    </w:p>
    <w:p>
      <w:pPr>
        <w:numPr>
          <w:ilvl w:val="0"/>
          <w:numId w:val="61"/>
        </w:numPr>
        <w:tabs>
          <w:tab w:val="left" w:pos="616"/>
        </w:tabs>
        <w:spacing w:line="360" w:lineRule="auto"/>
        <w:ind w:left="10" w:leftChars="5" w:firstLine="237" w:firstLineChars="99"/>
        <w:rPr>
          <w:rFonts w:ascii="宋体"/>
          <w:b/>
          <w:bCs/>
          <w:sz w:val="24"/>
          <w:szCs w:val="20"/>
          <w:lang w:val="zh-CN"/>
        </w:rPr>
      </w:pPr>
      <w:r>
        <w:rPr>
          <w:rFonts w:hint="eastAsia" w:ascii="宋体" w:hAnsi="宋体"/>
          <w:b/>
          <w:bCs/>
          <w:sz w:val="24"/>
          <w:szCs w:val="20"/>
          <w:lang w:val="zh-CN"/>
        </w:rPr>
        <w:t>相同品牌处理原则</w:t>
      </w:r>
    </w:p>
    <w:p>
      <w:pPr>
        <w:numPr>
          <w:ilvl w:val="0"/>
          <w:numId w:val="63"/>
        </w:numPr>
        <w:adjustRightInd w:val="0"/>
        <w:spacing w:line="360" w:lineRule="auto"/>
        <w:ind w:left="756" w:hanging="507"/>
        <w:rPr>
          <w:rFonts w:ascii="Helvetica" w:hAnsi="Helvetica" w:cs="Helvetica"/>
          <w:color w:val="0D0D0D"/>
          <w:kern w:val="0"/>
          <w:sz w:val="24"/>
          <w:szCs w:val="24"/>
          <w:lang w:val="zh-CN"/>
        </w:rPr>
      </w:pPr>
      <w:r>
        <w:rPr>
          <w:rFonts w:hint="eastAsia" w:ascii="Helvetica" w:hAnsi="Helvetica" w:cs="Helvetica"/>
          <w:color w:val="0D0D0D"/>
          <w:kern w:val="0"/>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确定或者采购人委托评标委员会以投票方式确定一个投标人获得中标人推荐资格，其他同品牌投标人不作为中标候选人。</w:t>
      </w:r>
    </w:p>
    <w:p>
      <w:pPr>
        <w:numPr>
          <w:ilvl w:val="0"/>
          <w:numId w:val="63"/>
        </w:numPr>
        <w:adjustRightInd w:val="0"/>
        <w:spacing w:line="360" w:lineRule="auto"/>
        <w:ind w:left="756" w:hanging="507"/>
        <w:rPr>
          <w:rFonts w:ascii="Helvetica" w:hAnsi="Helvetica" w:cs="Helvetica"/>
          <w:color w:val="0D0D0D"/>
          <w:kern w:val="0"/>
          <w:sz w:val="24"/>
          <w:szCs w:val="24"/>
          <w:lang w:val="zh-CN"/>
        </w:rPr>
      </w:pPr>
      <w:r>
        <w:rPr>
          <w:rFonts w:hint="eastAsia" w:ascii="Helvetica" w:hAnsi="Helvetica" w:cs="Helvetica"/>
          <w:color w:val="0D0D0D"/>
          <w:kern w:val="0"/>
          <w:sz w:val="24"/>
          <w:szCs w:val="24"/>
          <w:lang w:val="zh-CN"/>
        </w:rPr>
        <w:t>非单一产品采购项目，采购人</w:t>
      </w:r>
      <w:r>
        <w:rPr>
          <w:rFonts w:hint="eastAsia" w:ascii="Helvetica" w:hAnsi="Helvetica" w:cs="Helvetica"/>
          <w:kern w:val="0"/>
          <w:sz w:val="24"/>
          <w:szCs w:val="24"/>
          <w:lang w:val="zh-CN"/>
        </w:rPr>
        <w:t>应当根据采购项目技术构成、产品价格比重等合理确定</w:t>
      </w:r>
      <w:r>
        <w:rPr>
          <w:rFonts w:hint="eastAsia" w:ascii="Helvetica" w:hAnsi="Helvetica" w:cs="Helvetica"/>
          <w:b/>
          <w:kern w:val="0"/>
          <w:sz w:val="24"/>
          <w:szCs w:val="24"/>
          <w:lang w:val="zh-CN"/>
        </w:rPr>
        <w:t>一个核心产品</w:t>
      </w:r>
      <w:r>
        <w:rPr>
          <w:rFonts w:hint="eastAsia" w:ascii="Helvetica" w:hAnsi="Helvetica" w:cs="Helvetica"/>
          <w:kern w:val="0"/>
          <w:sz w:val="24"/>
          <w:szCs w:val="24"/>
          <w:lang w:val="zh-CN"/>
        </w:rPr>
        <w:t>（</w:t>
      </w:r>
      <w:r>
        <w:rPr>
          <w:rFonts w:hint="eastAsia" w:ascii="Helvetica" w:hAnsi="Helvetica" w:cs="Helvetica"/>
          <w:color w:val="0D0D0D"/>
          <w:kern w:val="0"/>
          <w:sz w:val="24"/>
          <w:szCs w:val="24"/>
          <w:lang w:val="zh-CN"/>
        </w:rPr>
        <w:t>采购清单中作“相同〈或同一〉品牌”实质性要求的产品，视为一个核心产品</w:t>
      </w:r>
      <w:r>
        <w:rPr>
          <w:rFonts w:hint="eastAsia" w:ascii="Helvetica" w:hAnsi="Helvetica" w:cs="Helvetica"/>
          <w:kern w:val="0"/>
          <w:sz w:val="24"/>
          <w:szCs w:val="24"/>
          <w:lang w:val="zh-CN"/>
        </w:rPr>
        <w:t>）</w:t>
      </w:r>
      <w:r>
        <w:rPr>
          <w:rFonts w:hint="eastAsia" w:ascii="Helvetica" w:hAnsi="Helvetica" w:cs="Helvetica"/>
          <w:color w:val="0D0D0D"/>
          <w:kern w:val="0"/>
          <w:sz w:val="24"/>
          <w:szCs w:val="24"/>
          <w:lang w:val="zh-CN"/>
        </w:rPr>
        <w:t>，</w:t>
      </w:r>
      <w:r>
        <w:rPr>
          <w:rFonts w:hint="eastAsia" w:ascii="Helvetica" w:hAnsi="Helvetica" w:cs="Helvetica"/>
          <w:kern w:val="0"/>
          <w:sz w:val="24"/>
          <w:szCs w:val="24"/>
          <w:lang w:val="zh-CN"/>
        </w:rPr>
        <w:t>并以</w:t>
      </w:r>
      <w:r>
        <w:rPr>
          <w:rFonts w:hint="eastAsia" w:ascii="Helvetica" w:hAnsi="Helvetica" w:cs="Helvetica"/>
          <w:b/>
          <w:kern w:val="0"/>
          <w:sz w:val="24"/>
          <w:szCs w:val="24"/>
          <w:lang w:val="zh-CN"/>
        </w:rPr>
        <w:t>“</w:t>
      </w:r>
      <w:r>
        <w:rPr>
          <w:rFonts w:hint="eastAsia" w:ascii="MS Gothic" w:hAnsi="MS Gothic" w:cs="MS Gothic"/>
          <w:b/>
          <w:kern w:val="0"/>
          <w:sz w:val="24"/>
          <w:szCs w:val="24"/>
          <w:lang w:val="zh-CN"/>
        </w:rPr>
        <w:t>核心产品</w:t>
      </w:r>
      <w:r>
        <w:rPr>
          <w:rFonts w:hint="eastAsia" w:ascii="Helvetica" w:hAnsi="Helvetica" w:cs="Helvetica"/>
          <w:b/>
          <w:kern w:val="0"/>
          <w:sz w:val="24"/>
          <w:szCs w:val="24"/>
          <w:lang w:val="zh-CN"/>
        </w:rPr>
        <w:t>”</w:t>
      </w:r>
      <w:r>
        <w:rPr>
          <w:rFonts w:hint="eastAsia" w:ascii="Helvetica" w:hAnsi="Helvetica" w:cs="Helvetica"/>
          <w:kern w:val="0"/>
          <w:sz w:val="24"/>
          <w:szCs w:val="24"/>
          <w:lang w:val="zh-CN"/>
        </w:rPr>
        <w:t>在</w:t>
      </w:r>
      <w:r>
        <w:rPr>
          <w:rFonts w:hint="eastAsia" w:ascii="Helvetica" w:hAnsi="Helvetica" w:cs="Helvetica"/>
          <w:color w:val="0D0D0D"/>
          <w:kern w:val="0"/>
          <w:sz w:val="24"/>
          <w:szCs w:val="24"/>
          <w:lang w:val="zh-CN"/>
        </w:rPr>
        <w:t>招标文件中标注。</w:t>
      </w:r>
    </w:p>
    <w:p>
      <w:pPr>
        <w:numPr>
          <w:ilvl w:val="0"/>
          <w:numId w:val="61"/>
        </w:numPr>
        <w:tabs>
          <w:tab w:val="left" w:pos="616"/>
        </w:tabs>
        <w:spacing w:line="360" w:lineRule="auto"/>
        <w:ind w:left="10" w:leftChars="5" w:firstLine="237" w:firstLineChars="99"/>
        <w:rPr>
          <w:rFonts w:ascii="宋体"/>
          <w:b/>
          <w:bCs/>
          <w:sz w:val="24"/>
          <w:szCs w:val="20"/>
          <w:lang w:val="zh-CN"/>
        </w:rPr>
      </w:pPr>
      <w:r>
        <w:rPr>
          <w:rFonts w:hint="eastAsia" w:ascii="宋体" w:hAnsi="宋体"/>
          <w:b/>
          <w:bCs/>
          <w:sz w:val="24"/>
          <w:szCs w:val="20"/>
          <w:lang w:val="zh-CN"/>
        </w:rPr>
        <w:t>计分办法</w:t>
      </w:r>
    </w:p>
    <w:p>
      <w:pPr>
        <w:numPr>
          <w:ilvl w:val="0"/>
          <w:numId w:val="64"/>
        </w:numPr>
        <w:adjustRightInd w:val="0"/>
        <w:spacing w:line="360" w:lineRule="auto"/>
        <w:ind w:left="756" w:hanging="507"/>
        <w:rPr>
          <w:rFonts w:ascii="Helvetica" w:hAnsi="Helvetica" w:cs="Helvetica"/>
          <w:kern w:val="0"/>
          <w:sz w:val="24"/>
          <w:szCs w:val="24"/>
          <w:lang w:val="zh-CN"/>
        </w:rPr>
      </w:pPr>
      <w:r>
        <w:rPr>
          <w:rFonts w:hint="eastAsia" w:ascii="Helvetica" w:hAnsi="Helvetica" w:cs="Helvetica"/>
          <w:kern w:val="0"/>
          <w:sz w:val="24"/>
          <w:szCs w:val="24"/>
          <w:lang w:val="zh-CN"/>
        </w:rPr>
        <w:t>集中采购机构对各评委的总分进行复核。各项统计结果均精确到小数点后两位。</w:t>
      </w:r>
    </w:p>
    <w:p>
      <w:pPr>
        <w:numPr>
          <w:ilvl w:val="0"/>
          <w:numId w:val="64"/>
        </w:numPr>
        <w:adjustRightInd w:val="0"/>
        <w:spacing w:line="360" w:lineRule="auto"/>
        <w:ind w:left="756" w:hanging="507"/>
        <w:rPr>
          <w:rFonts w:ascii="Helvetica" w:hAnsi="Helvetica" w:cs="Helvetica"/>
          <w:kern w:val="0"/>
          <w:sz w:val="24"/>
          <w:szCs w:val="24"/>
          <w:lang w:val="zh-CN"/>
        </w:rPr>
      </w:pPr>
      <w:r>
        <w:rPr>
          <w:rFonts w:hint="eastAsia" w:ascii="Helvetica" w:hAnsi="Helvetica" w:cs="Helvetica"/>
          <w:kern w:val="0"/>
          <w:sz w:val="24"/>
          <w:szCs w:val="24"/>
          <w:lang w:val="zh-CN"/>
        </w:rPr>
        <w:t>各投标人的最终得分为评委所评定分数的算术平均值。</w:t>
      </w:r>
    </w:p>
    <w:p>
      <w:pPr>
        <w:numPr>
          <w:ilvl w:val="0"/>
          <w:numId w:val="57"/>
        </w:numPr>
        <w:ind w:left="1315" w:leftChars="154" w:hanging="991" w:hangingChars="353"/>
        <w:rPr>
          <w:rFonts w:ascii="宋体"/>
          <w:b/>
          <w:sz w:val="28"/>
          <w:szCs w:val="28"/>
          <w:lang w:val="zh-CN"/>
        </w:rPr>
      </w:pPr>
      <w:r>
        <w:rPr>
          <w:rFonts w:hint="eastAsia" w:ascii="宋体" w:hAnsi="宋体"/>
          <w:b/>
          <w:sz w:val="28"/>
          <w:szCs w:val="28"/>
          <w:lang w:val="zh-CN"/>
        </w:rPr>
        <w:t>推荐中标候选人名单或确定中标人</w:t>
      </w:r>
    </w:p>
    <w:p>
      <w:pPr>
        <w:numPr>
          <w:ilvl w:val="0"/>
          <w:numId w:val="65"/>
        </w:numPr>
        <w:tabs>
          <w:tab w:val="left" w:pos="616"/>
        </w:tabs>
        <w:spacing w:line="360" w:lineRule="auto"/>
        <w:ind w:left="10" w:leftChars="5" w:firstLine="237" w:firstLineChars="99"/>
        <w:rPr>
          <w:rFonts w:ascii="Helvetica" w:hAnsi="Helvetica" w:cs="Helvetica"/>
          <w:kern w:val="0"/>
          <w:sz w:val="24"/>
          <w:szCs w:val="24"/>
          <w:lang w:val="zh-CN"/>
        </w:rPr>
      </w:pPr>
      <w:r>
        <w:rPr>
          <w:rFonts w:hint="eastAsia" w:ascii="Helvetica" w:hAnsi="Helvetica" w:cs="Helvetica"/>
          <w:kern w:val="0"/>
          <w:sz w:val="24"/>
          <w:szCs w:val="24"/>
          <w:lang w:val="zh-CN"/>
        </w:rPr>
        <w:t>评标委员会按照招标文件确定的评标方法、程序及标准，对投标文件进行评审。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numPr>
          <w:ilvl w:val="0"/>
          <w:numId w:val="65"/>
        </w:numPr>
        <w:tabs>
          <w:tab w:val="left" w:pos="616"/>
        </w:tabs>
        <w:spacing w:line="360" w:lineRule="auto"/>
        <w:ind w:left="10" w:leftChars="5" w:firstLine="237" w:firstLineChars="99"/>
        <w:rPr>
          <w:rFonts w:ascii="Helvetica" w:hAnsi="Helvetica" w:cs="Helvetica"/>
          <w:kern w:val="0"/>
          <w:sz w:val="24"/>
          <w:szCs w:val="24"/>
          <w:lang w:val="zh-CN"/>
        </w:rPr>
      </w:pPr>
      <w:r>
        <w:rPr>
          <w:rFonts w:hint="eastAsia" w:ascii="Helvetica" w:hAnsi="Helvetica" w:cs="Helvetica"/>
          <w:kern w:val="0"/>
          <w:sz w:val="24"/>
          <w:szCs w:val="24"/>
          <w:lang w:val="zh-CN"/>
        </w:rPr>
        <w:t>评标委员会依据评标结果，按各投标人的评审后得分由高到低的顺序向采购人推荐得分前三名的进入中标候选人名单，并形成书面的评标报告。</w:t>
      </w:r>
    </w:p>
    <w:p>
      <w:pPr>
        <w:numPr>
          <w:ilvl w:val="0"/>
          <w:numId w:val="65"/>
        </w:numPr>
        <w:tabs>
          <w:tab w:val="left" w:pos="616"/>
        </w:tabs>
        <w:spacing w:line="360" w:lineRule="auto"/>
        <w:ind w:left="10" w:leftChars="5" w:firstLine="237" w:firstLineChars="99"/>
        <w:rPr>
          <w:rFonts w:ascii="Helvetica" w:hAnsi="Helvetica" w:cs="Helvetica"/>
          <w:kern w:val="0"/>
          <w:sz w:val="24"/>
          <w:szCs w:val="24"/>
          <w:lang w:val="zh-CN"/>
        </w:rPr>
      </w:pPr>
      <w:r>
        <w:rPr>
          <w:rFonts w:hint="eastAsia" w:ascii="Helvetica" w:hAnsi="Helvetica" w:cs="Helvetica"/>
          <w:kern w:val="0"/>
          <w:sz w:val="24"/>
          <w:szCs w:val="24"/>
          <w:lang w:val="zh-CN"/>
        </w:rPr>
        <w:t>中标候选人并列的，由采购人确定或者采购人委托评标委员会以投票方式确定中标人。</w:t>
      </w:r>
    </w:p>
    <w:p>
      <w:pPr>
        <w:numPr>
          <w:ilvl w:val="0"/>
          <w:numId w:val="65"/>
        </w:numPr>
        <w:tabs>
          <w:tab w:val="left" w:pos="616"/>
        </w:tabs>
        <w:spacing w:line="360" w:lineRule="auto"/>
        <w:ind w:left="10" w:leftChars="5" w:firstLine="237" w:firstLineChars="99"/>
        <w:rPr>
          <w:rFonts w:ascii="Helvetica" w:hAnsi="Helvetica" w:cs="Helvetica"/>
          <w:kern w:val="0"/>
          <w:sz w:val="24"/>
          <w:szCs w:val="24"/>
          <w:lang w:val="zh-CN"/>
        </w:rPr>
      </w:pPr>
      <w:r>
        <w:rPr>
          <w:rFonts w:hint="eastAsia" w:ascii="Helvetica" w:hAnsi="Helvetica" w:cs="Helvetica"/>
          <w:kern w:val="0"/>
          <w:sz w:val="24"/>
          <w:szCs w:val="24"/>
          <w:lang w:val="zh-CN"/>
        </w:rPr>
        <w:t>评标委员会应当在评标报告上签字，对自己的评审意见承担法律责任。对评标报告有异议的，应当在评标报告上签署不同意见，并说明理由，否则视为同意评标报告。</w:t>
      </w:r>
    </w:p>
    <w:p>
      <w:pPr>
        <w:tabs>
          <w:tab w:val="left" w:pos="616"/>
        </w:tabs>
        <w:spacing w:line="360" w:lineRule="auto"/>
        <w:rPr>
          <w:rFonts w:ascii="Helvetica" w:hAnsi="Helvetica" w:cs="Helvetica"/>
          <w:kern w:val="0"/>
          <w:sz w:val="24"/>
          <w:szCs w:val="24"/>
          <w:lang w:val="zh-CN"/>
        </w:rPr>
      </w:pPr>
    </w:p>
    <w:p>
      <w:pPr>
        <w:tabs>
          <w:tab w:val="left" w:pos="616"/>
        </w:tabs>
        <w:spacing w:line="360" w:lineRule="auto"/>
        <w:rPr>
          <w:rFonts w:ascii="Helvetica" w:hAnsi="Helvetica" w:cs="Helvetica"/>
          <w:kern w:val="0"/>
          <w:sz w:val="24"/>
          <w:szCs w:val="24"/>
          <w:lang w:val="zh-CN"/>
        </w:rPr>
      </w:pPr>
    </w:p>
    <w:p>
      <w:pPr>
        <w:tabs>
          <w:tab w:val="left" w:pos="616"/>
        </w:tabs>
        <w:spacing w:line="360" w:lineRule="auto"/>
        <w:rPr>
          <w:rFonts w:ascii="Helvetica" w:hAnsi="Helvetica" w:cs="Helvetica"/>
          <w:kern w:val="0"/>
          <w:sz w:val="24"/>
          <w:szCs w:val="24"/>
          <w:lang w:val="zh-CN"/>
        </w:rPr>
      </w:pPr>
    </w:p>
    <w:p>
      <w:pPr>
        <w:tabs>
          <w:tab w:val="left" w:pos="616"/>
        </w:tabs>
        <w:spacing w:line="360" w:lineRule="auto"/>
        <w:rPr>
          <w:rFonts w:ascii="Helvetica" w:hAnsi="Helvetica" w:cs="Helvetica"/>
          <w:kern w:val="0"/>
          <w:sz w:val="24"/>
          <w:szCs w:val="24"/>
          <w:lang w:val="zh-CN"/>
        </w:rPr>
      </w:pPr>
    </w:p>
    <w:p>
      <w:pPr>
        <w:tabs>
          <w:tab w:val="left" w:pos="616"/>
        </w:tabs>
        <w:spacing w:line="360" w:lineRule="auto"/>
        <w:rPr>
          <w:rFonts w:ascii="Helvetica" w:hAnsi="Helvetica" w:cs="Helvetica"/>
          <w:kern w:val="0"/>
          <w:sz w:val="24"/>
          <w:szCs w:val="24"/>
          <w:lang w:val="zh-CN"/>
        </w:rPr>
      </w:pPr>
    </w:p>
    <w:p>
      <w:pPr>
        <w:tabs>
          <w:tab w:val="left" w:pos="616"/>
        </w:tabs>
        <w:spacing w:line="360" w:lineRule="auto"/>
        <w:rPr>
          <w:rFonts w:ascii="Helvetica" w:hAnsi="Helvetica" w:cs="Helvetica"/>
          <w:kern w:val="0"/>
          <w:sz w:val="24"/>
          <w:szCs w:val="24"/>
          <w:lang w:val="zh-CN"/>
        </w:rPr>
      </w:pPr>
    </w:p>
    <w:p>
      <w:pPr>
        <w:tabs>
          <w:tab w:val="left" w:pos="616"/>
        </w:tabs>
        <w:spacing w:line="360" w:lineRule="auto"/>
        <w:rPr>
          <w:rFonts w:ascii="Helvetica" w:hAnsi="Helvetica" w:cs="Helvetica"/>
          <w:kern w:val="0"/>
          <w:sz w:val="24"/>
          <w:szCs w:val="24"/>
          <w:lang w:val="zh-CN"/>
        </w:rPr>
      </w:pPr>
    </w:p>
    <w:p>
      <w:pPr>
        <w:tabs>
          <w:tab w:val="left" w:pos="616"/>
        </w:tabs>
        <w:spacing w:line="360" w:lineRule="auto"/>
        <w:rPr>
          <w:rFonts w:ascii="Helvetica" w:hAnsi="Helvetica" w:cs="Helvetica"/>
          <w:kern w:val="0"/>
          <w:sz w:val="24"/>
          <w:szCs w:val="24"/>
          <w:lang w:val="zh-CN"/>
        </w:rPr>
      </w:pPr>
    </w:p>
    <w:p>
      <w:pPr>
        <w:tabs>
          <w:tab w:val="left" w:pos="616"/>
        </w:tabs>
        <w:spacing w:line="360" w:lineRule="auto"/>
        <w:rPr>
          <w:rFonts w:ascii="Helvetica" w:hAnsi="Helvetica" w:cs="Helvetica"/>
          <w:kern w:val="0"/>
          <w:sz w:val="24"/>
          <w:szCs w:val="24"/>
          <w:lang w:val="zh-CN"/>
        </w:rPr>
      </w:pPr>
    </w:p>
    <w:p>
      <w:pPr>
        <w:tabs>
          <w:tab w:val="left" w:pos="616"/>
        </w:tabs>
        <w:spacing w:line="360" w:lineRule="auto"/>
        <w:rPr>
          <w:rFonts w:ascii="Helvetica" w:hAnsi="Helvetica" w:cs="Helvetica"/>
          <w:kern w:val="0"/>
          <w:sz w:val="24"/>
          <w:szCs w:val="24"/>
          <w:lang w:val="zh-CN"/>
        </w:rPr>
      </w:pPr>
    </w:p>
    <w:p>
      <w:pPr>
        <w:tabs>
          <w:tab w:val="left" w:pos="616"/>
        </w:tabs>
        <w:spacing w:line="360" w:lineRule="auto"/>
        <w:rPr>
          <w:rFonts w:ascii="Helvetica" w:hAnsi="Helvetica" w:cs="Helvetica"/>
          <w:kern w:val="0"/>
          <w:sz w:val="24"/>
          <w:szCs w:val="24"/>
          <w:lang w:val="zh-CN"/>
        </w:rPr>
      </w:pPr>
    </w:p>
    <w:p>
      <w:pPr>
        <w:tabs>
          <w:tab w:val="left" w:pos="616"/>
        </w:tabs>
        <w:spacing w:line="360" w:lineRule="auto"/>
        <w:rPr>
          <w:rFonts w:ascii="Helvetica" w:hAnsi="Helvetica" w:cs="Helvetica"/>
          <w:kern w:val="0"/>
          <w:sz w:val="24"/>
          <w:szCs w:val="24"/>
          <w:lang w:val="zh-CN"/>
        </w:rPr>
      </w:pPr>
    </w:p>
    <w:p>
      <w:pPr>
        <w:tabs>
          <w:tab w:val="left" w:pos="616"/>
        </w:tabs>
        <w:spacing w:line="360" w:lineRule="auto"/>
        <w:rPr>
          <w:rFonts w:ascii="Helvetica" w:hAnsi="Helvetica" w:cs="Helvetica"/>
          <w:kern w:val="0"/>
          <w:sz w:val="24"/>
          <w:szCs w:val="24"/>
          <w:lang w:val="zh-CN"/>
        </w:rPr>
      </w:pPr>
    </w:p>
    <w:p>
      <w:pPr>
        <w:tabs>
          <w:tab w:val="left" w:pos="616"/>
        </w:tabs>
        <w:spacing w:line="360" w:lineRule="auto"/>
        <w:rPr>
          <w:rFonts w:ascii="Helvetica" w:hAnsi="Helvetica" w:cs="Helvetica"/>
          <w:kern w:val="0"/>
          <w:sz w:val="24"/>
          <w:szCs w:val="24"/>
          <w:lang w:val="zh-CN"/>
        </w:rPr>
      </w:pPr>
    </w:p>
    <w:p>
      <w:pPr>
        <w:tabs>
          <w:tab w:val="left" w:pos="616"/>
        </w:tabs>
        <w:spacing w:line="360" w:lineRule="auto"/>
        <w:rPr>
          <w:rFonts w:ascii="Helvetica" w:hAnsi="Helvetica" w:cs="Helvetica"/>
          <w:kern w:val="0"/>
          <w:sz w:val="24"/>
          <w:szCs w:val="24"/>
          <w:lang w:val="zh-CN"/>
        </w:rPr>
      </w:pPr>
    </w:p>
    <w:p>
      <w:pPr>
        <w:tabs>
          <w:tab w:val="left" w:pos="616"/>
        </w:tabs>
        <w:spacing w:line="360" w:lineRule="auto"/>
        <w:rPr>
          <w:rFonts w:ascii="Helvetica" w:hAnsi="Helvetica" w:cs="Helvetica"/>
          <w:kern w:val="0"/>
          <w:sz w:val="24"/>
          <w:szCs w:val="24"/>
          <w:lang w:val="zh-CN"/>
        </w:rPr>
      </w:pPr>
    </w:p>
    <w:p>
      <w:pPr>
        <w:tabs>
          <w:tab w:val="left" w:pos="616"/>
        </w:tabs>
        <w:spacing w:line="360" w:lineRule="auto"/>
        <w:rPr>
          <w:rFonts w:ascii="Helvetica" w:hAnsi="Helvetica" w:cs="Helvetica"/>
          <w:kern w:val="0"/>
          <w:sz w:val="24"/>
          <w:szCs w:val="24"/>
          <w:lang w:val="zh-CN"/>
        </w:rPr>
      </w:pPr>
    </w:p>
    <w:p>
      <w:pPr>
        <w:tabs>
          <w:tab w:val="left" w:pos="616"/>
        </w:tabs>
        <w:spacing w:line="360" w:lineRule="auto"/>
        <w:rPr>
          <w:rFonts w:ascii="Helvetica" w:hAnsi="Helvetica" w:cs="Helvetica"/>
          <w:kern w:val="0"/>
          <w:sz w:val="24"/>
          <w:szCs w:val="24"/>
          <w:lang w:val="zh-CN"/>
        </w:rPr>
      </w:pPr>
    </w:p>
    <w:p>
      <w:pPr>
        <w:tabs>
          <w:tab w:val="left" w:pos="616"/>
        </w:tabs>
        <w:spacing w:line="360" w:lineRule="auto"/>
        <w:rPr>
          <w:rFonts w:ascii="Helvetica" w:hAnsi="Helvetica" w:cs="Helvetica"/>
          <w:kern w:val="0"/>
          <w:sz w:val="24"/>
          <w:szCs w:val="24"/>
          <w:lang w:val="zh-CN"/>
        </w:rPr>
      </w:pPr>
    </w:p>
    <w:p>
      <w:pPr>
        <w:tabs>
          <w:tab w:val="left" w:pos="616"/>
        </w:tabs>
        <w:spacing w:line="360" w:lineRule="auto"/>
        <w:rPr>
          <w:rFonts w:ascii="Helvetica" w:hAnsi="Helvetica" w:cs="Helvetica"/>
          <w:kern w:val="0"/>
          <w:sz w:val="24"/>
          <w:szCs w:val="24"/>
          <w:lang w:val="zh-CN"/>
        </w:rPr>
      </w:pPr>
    </w:p>
    <w:p>
      <w:pPr>
        <w:tabs>
          <w:tab w:val="left" w:pos="616"/>
        </w:tabs>
        <w:spacing w:line="360" w:lineRule="auto"/>
        <w:rPr>
          <w:rFonts w:ascii="Helvetica" w:hAnsi="Helvetica" w:cs="Helvetica"/>
          <w:kern w:val="0"/>
          <w:sz w:val="24"/>
          <w:szCs w:val="24"/>
          <w:lang w:val="zh-CN"/>
        </w:rPr>
      </w:pPr>
    </w:p>
    <w:p>
      <w:pPr>
        <w:pStyle w:val="3"/>
        <w:numPr>
          <w:ilvl w:val="0"/>
          <w:numId w:val="56"/>
        </w:numPr>
        <w:spacing w:before="0" w:after="0" w:line="360" w:lineRule="auto"/>
        <w:ind w:left="616" w:hanging="616"/>
        <w:jc w:val="left"/>
        <w:rPr>
          <w:rFonts w:ascii="宋体"/>
          <w:bCs w:val="0"/>
          <w:sz w:val="30"/>
          <w:szCs w:val="30"/>
          <w:lang w:val="zh-CN"/>
        </w:rPr>
      </w:pPr>
      <w:bookmarkStart w:id="139" w:name="_Toc494561963"/>
      <w:bookmarkStart w:id="140" w:name="_Toc7035"/>
      <w:r>
        <w:rPr>
          <w:rFonts w:hint="eastAsia" w:ascii="宋体" w:hAnsi="宋体"/>
          <w:bCs w:val="0"/>
          <w:sz w:val="30"/>
          <w:szCs w:val="30"/>
          <w:lang w:val="zh-CN"/>
        </w:rPr>
        <w:t>评审因素及评分标准</w:t>
      </w:r>
      <w:bookmarkEnd w:id="139"/>
      <w:bookmarkEnd w:id="140"/>
    </w:p>
    <w:p>
      <w:pPr>
        <w:numPr>
          <w:ilvl w:val="0"/>
          <w:numId w:val="66"/>
        </w:numPr>
        <w:spacing w:before="60" w:after="60" w:line="360" w:lineRule="exact"/>
        <w:ind w:left="714" w:leftChars="138" w:hanging="423" w:hangingChars="151"/>
        <w:rPr>
          <w:rFonts w:ascii="宋体"/>
          <w:b/>
          <w:bCs/>
          <w:sz w:val="28"/>
          <w:szCs w:val="28"/>
        </w:rPr>
      </w:pPr>
      <w:r>
        <w:rPr>
          <w:rFonts w:hint="eastAsia" w:ascii="宋体" w:hAnsi="宋体"/>
          <w:b/>
          <w:bCs/>
          <w:sz w:val="28"/>
          <w:szCs w:val="28"/>
        </w:rPr>
        <w:t>商务评议（</w:t>
      </w:r>
      <w:r>
        <w:rPr>
          <w:rFonts w:ascii="宋体" w:hAnsi="宋体"/>
          <w:b/>
          <w:bCs/>
          <w:sz w:val="28"/>
          <w:szCs w:val="28"/>
        </w:rPr>
        <w:t>15</w:t>
      </w:r>
      <w:r>
        <w:rPr>
          <w:rFonts w:hint="eastAsia" w:ascii="宋体" w:hAnsi="宋体" w:cs="Courier New"/>
          <w:b/>
          <w:bCs/>
          <w:sz w:val="28"/>
          <w:szCs w:val="28"/>
        </w:rPr>
        <w:t>分</w:t>
      </w:r>
      <w:r>
        <w:rPr>
          <w:rFonts w:hint="eastAsia" w:ascii="宋体" w:hAnsi="宋体"/>
          <w:b/>
          <w:bCs/>
          <w:sz w:val="28"/>
          <w:szCs w:val="28"/>
        </w:rPr>
        <w:t>）</w:t>
      </w:r>
    </w:p>
    <w:tbl>
      <w:tblPr>
        <w:tblStyle w:val="18"/>
        <w:tblW w:w="95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341"/>
        <w:gridCol w:w="601"/>
        <w:gridCol w:w="6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636" w:type="dxa"/>
            <w:shd w:val="pct10" w:color="auto" w:fill="auto"/>
            <w:vAlign w:val="center"/>
          </w:tcPr>
          <w:p>
            <w:pPr>
              <w:ind w:left="-78" w:leftChars="-37" w:right="-86" w:rightChars="-41"/>
              <w:jc w:val="center"/>
              <w:rPr>
                <w:rFonts w:ascii="宋体"/>
                <w:b/>
                <w:sz w:val="24"/>
                <w:szCs w:val="24"/>
              </w:rPr>
            </w:pPr>
            <w:r>
              <w:rPr>
                <w:rFonts w:hint="eastAsia" w:ascii="宋体" w:hAnsi="宋体"/>
                <w:b/>
                <w:sz w:val="24"/>
                <w:szCs w:val="24"/>
              </w:rPr>
              <w:t>序号</w:t>
            </w:r>
          </w:p>
        </w:tc>
        <w:tc>
          <w:tcPr>
            <w:tcW w:w="1341" w:type="dxa"/>
            <w:shd w:val="pct10" w:color="auto" w:fill="auto"/>
            <w:vAlign w:val="center"/>
          </w:tcPr>
          <w:p>
            <w:pPr>
              <w:jc w:val="center"/>
              <w:rPr>
                <w:rFonts w:ascii="宋体"/>
                <w:b/>
                <w:sz w:val="24"/>
                <w:szCs w:val="24"/>
              </w:rPr>
            </w:pPr>
            <w:r>
              <w:rPr>
                <w:rFonts w:hint="eastAsia" w:ascii="宋体" w:hAnsi="宋体"/>
                <w:b/>
                <w:sz w:val="24"/>
                <w:szCs w:val="24"/>
              </w:rPr>
              <w:t>评审因素</w:t>
            </w:r>
          </w:p>
        </w:tc>
        <w:tc>
          <w:tcPr>
            <w:tcW w:w="601" w:type="dxa"/>
            <w:shd w:val="pct10" w:color="auto" w:fill="auto"/>
            <w:vAlign w:val="center"/>
          </w:tcPr>
          <w:p>
            <w:pPr>
              <w:ind w:left="-73" w:leftChars="-35" w:right="-80" w:rightChars="-38"/>
              <w:jc w:val="center"/>
              <w:rPr>
                <w:rFonts w:ascii="宋体"/>
                <w:b/>
                <w:sz w:val="24"/>
                <w:szCs w:val="24"/>
              </w:rPr>
            </w:pPr>
            <w:r>
              <w:rPr>
                <w:rFonts w:hint="eastAsia" w:ascii="宋体" w:hAnsi="宋体"/>
                <w:b/>
                <w:sz w:val="24"/>
                <w:szCs w:val="24"/>
              </w:rPr>
              <w:t>分值</w:t>
            </w:r>
          </w:p>
        </w:tc>
        <w:tc>
          <w:tcPr>
            <w:tcW w:w="6924" w:type="dxa"/>
            <w:shd w:val="pct10" w:color="auto" w:fill="auto"/>
            <w:vAlign w:val="center"/>
          </w:tcPr>
          <w:p>
            <w:pPr>
              <w:jc w:val="center"/>
              <w:rPr>
                <w:rFonts w:ascii="宋体"/>
                <w:b/>
                <w:sz w:val="24"/>
                <w:szCs w:val="24"/>
              </w:rPr>
            </w:pPr>
            <w:r>
              <w:rPr>
                <w:rFonts w:hint="eastAsia" w:ascii="宋体" w:hAnsi="宋体"/>
                <w:b/>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9" w:hRule="atLeast"/>
          <w:jc w:val="center"/>
        </w:trPr>
        <w:tc>
          <w:tcPr>
            <w:tcW w:w="636" w:type="dxa"/>
            <w:vAlign w:val="center"/>
          </w:tcPr>
          <w:p>
            <w:pPr>
              <w:numPr>
                <w:ilvl w:val="0"/>
                <w:numId w:val="67"/>
              </w:numPr>
              <w:tabs>
                <w:tab w:val="left" w:pos="322"/>
              </w:tabs>
              <w:spacing w:line="320" w:lineRule="exact"/>
              <w:ind w:left="-42" w:right="-42" w:rightChars="-20" w:firstLine="0"/>
              <w:jc w:val="right"/>
              <w:rPr>
                <w:rFonts w:ascii="宋体"/>
                <w:b/>
                <w:sz w:val="24"/>
              </w:rPr>
            </w:pPr>
          </w:p>
        </w:tc>
        <w:tc>
          <w:tcPr>
            <w:tcW w:w="1341" w:type="dxa"/>
            <w:vAlign w:val="center"/>
          </w:tcPr>
          <w:p>
            <w:pPr>
              <w:spacing w:line="360" w:lineRule="auto"/>
              <w:jc w:val="center"/>
              <w:rPr>
                <w:rFonts w:ascii="宋体"/>
                <w:b/>
                <w:szCs w:val="21"/>
              </w:rPr>
            </w:pPr>
            <w:r>
              <w:rPr>
                <w:rFonts w:hint="eastAsia" w:ascii="宋体" w:hAnsi="宋体"/>
                <w:b/>
                <w:szCs w:val="21"/>
              </w:rPr>
              <w:t>公司综合</w:t>
            </w:r>
          </w:p>
          <w:p>
            <w:pPr>
              <w:spacing w:line="360" w:lineRule="auto"/>
              <w:jc w:val="center"/>
              <w:rPr>
                <w:rFonts w:ascii="宋体"/>
                <w:b/>
                <w:szCs w:val="21"/>
              </w:rPr>
            </w:pPr>
            <w:r>
              <w:rPr>
                <w:rFonts w:hint="eastAsia" w:ascii="宋体" w:hAnsi="宋体"/>
                <w:b/>
                <w:szCs w:val="21"/>
              </w:rPr>
              <w:t>实力</w:t>
            </w:r>
          </w:p>
        </w:tc>
        <w:tc>
          <w:tcPr>
            <w:tcW w:w="601" w:type="dxa"/>
            <w:vAlign w:val="center"/>
          </w:tcPr>
          <w:p>
            <w:pPr>
              <w:spacing w:line="360" w:lineRule="auto"/>
              <w:jc w:val="center"/>
              <w:rPr>
                <w:rFonts w:ascii="宋体" w:hAnsi="宋体"/>
                <w:b/>
                <w:szCs w:val="21"/>
              </w:rPr>
            </w:pPr>
            <w:r>
              <w:rPr>
                <w:rFonts w:ascii="宋体" w:hAnsi="宋体"/>
                <w:b/>
                <w:szCs w:val="21"/>
              </w:rPr>
              <w:t>5</w:t>
            </w:r>
          </w:p>
        </w:tc>
        <w:tc>
          <w:tcPr>
            <w:tcW w:w="6924" w:type="dxa"/>
            <w:vAlign w:val="center"/>
          </w:tcPr>
          <w:p>
            <w:pPr>
              <w:numPr>
                <w:ilvl w:val="0"/>
                <w:numId w:val="68"/>
              </w:numPr>
              <w:spacing w:line="320" w:lineRule="exact"/>
              <w:rPr>
                <w:rFonts w:ascii="宋体"/>
                <w:szCs w:val="21"/>
              </w:rPr>
            </w:pPr>
            <w:r>
              <w:rPr>
                <w:rFonts w:hint="eastAsia" w:ascii="宋体" w:hAnsi="宋体"/>
                <w:szCs w:val="21"/>
              </w:rPr>
              <w:t>投标人具有高新企业资质证书，得</w:t>
            </w:r>
            <w:r>
              <w:rPr>
                <w:rFonts w:ascii="宋体" w:hAnsi="宋体"/>
                <w:szCs w:val="21"/>
              </w:rPr>
              <w:t>1</w:t>
            </w:r>
            <w:r>
              <w:rPr>
                <w:rFonts w:hint="eastAsia" w:ascii="宋体" w:hAnsi="宋体"/>
                <w:szCs w:val="21"/>
              </w:rPr>
              <w:t>分；</w:t>
            </w:r>
          </w:p>
          <w:p>
            <w:pPr>
              <w:numPr>
                <w:ilvl w:val="0"/>
                <w:numId w:val="68"/>
              </w:numPr>
              <w:spacing w:line="320" w:lineRule="exact"/>
              <w:rPr>
                <w:rFonts w:ascii="宋体"/>
                <w:szCs w:val="21"/>
              </w:rPr>
            </w:pPr>
            <w:r>
              <w:rPr>
                <w:rFonts w:hint="eastAsia" w:ascii="宋体" w:hAnsi="宋体"/>
                <w:szCs w:val="21"/>
              </w:rPr>
              <w:t>投标人具有质量管理体系</w:t>
            </w:r>
            <w:r>
              <w:rPr>
                <w:rFonts w:ascii="宋体" w:hAnsi="宋体"/>
                <w:szCs w:val="21"/>
              </w:rPr>
              <w:t>ISO9001</w:t>
            </w:r>
            <w:r>
              <w:rPr>
                <w:rFonts w:hint="eastAsia" w:ascii="宋体" w:hAnsi="宋体"/>
                <w:szCs w:val="21"/>
              </w:rPr>
              <w:t>的，得</w:t>
            </w:r>
            <w:r>
              <w:rPr>
                <w:rFonts w:ascii="宋体" w:hAnsi="宋体"/>
                <w:szCs w:val="21"/>
              </w:rPr>
              <w:t>1</w:t>
            </w:r>
            <w:r>
              <w:rPr>
                <w:rFonts w:hint="eastAsia" w:ascii="宋体" w:hAnsi="宋体"/>
                <w:szCs w:val="21"/>
              </w:rPr>
              <w:t>分；</w:t>
            </w:r>
          </w:p>
          <w:p>
            <w:pPr>
              <w:numPr>
                <w:ilvl w:val="0"/>
                <w:numId w:val="68"/>
              </w:numPr>
              <w:rPr>
                <w:rFonts w:ascii="宋体"/>
                <w:szCs w:val="21"/>
              </w:rPr>
            </w:pPr>
            <w:r>
              <w:rPr>
                <w:rFonts w:hint="eastAsia" w:ascii="宋体" w:hAnsi="宋体"/>
                <w:szCs w:val="21"/>
              </w:rPr>
              <w:t>投标人具有信息安全管理体系认证证书</w:t>
            </w:r>
            <w:r>
              <w:rPr>
                <w:rFonts w:ascii="宋体" w:hAnsi="宋体"/>
                <w:szCs w:val="21"/>
              </w:rPr>
              <w:t>ISO27001</w:t>
            </w:r>
            <w:r>
              <w:rPr>
                <w:rFonts w:hint="eastAsia" w:ascii="宋体" w:hAnsi="宋体"/>
                <w:szCs w:val="21"/>
              </w:rPr>
              <w:t>的，得</w:t>
            </w:r>
            <w:r>
              <w:rPr>
                <w:rFonts w:ascii="宋体" w:hAnsi="宋体"/>
                <w:szCs w:val="21"/>
              </w:rPr>
              <w:t>1</w:t>
            </w:r>
            <w:r>
              <w:rPr>
                <w:rFonts w:hint="eastAsia" w:ascii="宋体" w:hAnsi="宋体"/>
                <w:szCs w:val="21"/>
              </w:rPr>
              <w:t>分；</w:t>
            </w:r>
          </w:p>
          <w:p>
            <w:pPr>
              <w:numPr>
                <w:ilvl w:val="0"/>
                <w:numId w:val="68"/>
              </w:numPr>
              <w:rPr>
                <w:rFonts w:ascii="宋体"/>
                <w:szCs w:val="21"/>
              </w:rPr>
            </w:pPr>
            <w:r>
              <w:rPr>
                <w:rFonts w:hint="eastAsia" w:ascii="宋体" w:hAnsi="宋体"/>
                <w:szCs w:val="21"/>
              </w:rPr>
              <w:t>投标人具有增值电信业务经营许可证的，得</w:t>
            </w:r>
            <w:r>
              <w:rPr>
                <w:rFonts w:ascii="宋体" w:hAnsi="宋体"/>
                <w:szCs w:val="21"/>
              </w:rPr>
              <w:t>1</w:t>
            </w:r>
            <w:r>
              <w:rPr>
                <w:rFonts w:hint="eastAsia" w:ascii="宋体" w:hAnsi="宋体"/>
                <w:szCs w:val="21"/>
              </w:rPr>
              <w:t>分；</w:t>
            </w:r>
          </w:p>
          <w:p>
            <w:pPr>
              <w:numPr>
                <w:ilvl w:val="0"/>
                <w:numId w:val="68"/>
              </w:numPr>
              <w:rPr>
                <w:rFonts w:ascii="宋体"/>
                <w:szCs w:val="21"/>
              </w:rPr>
            </w:pPr>
            <w:r>
              <w:rPr>
                <w:rFonts w:hint="eastAsia" w:ascii="宋体" w:hAnsi="宋体"/>
                <w:szCs w:val="21"/>
              </w:rPr>
              <w:t>投标人具有</w:t>
            </w:r>
            <w:r>
              <w:rPr>
                <w:rFonts w:ascii="宋体" w:hAnsi="宋体"/>
                <w:szCs w:val="21"/>
              </w:rPr>
              <w:t>AAA</w:t>
            </w:r>
            <w:r>
              <w:rPr>
                <w:rFonts w:hint="eastAsia" w:ascii="宋体" w:hAnsi="宋体"/>
                <w:szCs w:val="21"/>
              </w:rPr>
              <w:t>及以上信用等级证书，得</w:t>
            </w:r>
            <w:r>
              <w:rPr>
                <w:rFonts w:ascii="宋体" w:hAnsi="宋体"/>
                <w:szCs w:val="21"/>
              </w:rPr>
              <w:t>1</w:t>
            </w:r>
            <w:r>
              <w:rPr>
                <w:rFonts w:hint="eastAsia" w:ascii="宋体" w:hAnsi="宋体"/>
                <w:szCs w:val="21"/>
              </w:rPr>
              <w:t>分。</w:t>
            </w:r>
          </w:p>
          <w:p>
            <w:pPr>
              <w:spacing w:line="320" w:lineRule="exact"/>
              <w:rPr>
                <w:rFonts w:ascii="宋体" w:cs="宋体"/>
                <w:bCs/>
                <w:szCs w:val="21"/>
              </w:rPr>
            </w:pPr>
            <w:r>
              <w:rPr>
                <w:rFonts w:hint="eastAsia" w:ascii="宋体" w:hAnsi="宋体"/>
                <w:szCs w:val="21"/>
              </w:rPr>
              <w:t>（以上证书须提供复印件加盖投标人公章，不提供不得分）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9" w:hRule="atLeast"/>
          <w:jc w:val="center"/>
        </w:trPr>
        <w:tc>
          <w:tcPr>
            <w:tcW w:w="636" w:type="dxa"/>
            <w:vAlign w:val="center"/>
          </w:tcPr>
          <w:p>
            <w:pPr>
              <w:numPr>
                <w:ilvl w:val="0"/>
                <w:numId w:val="67"/>
              </w:numPr>
              <w:tabs>
                <w:tab w:val="left" w:pos="322"/>
              </w:tabs>
              <w:spacing w:line="320" w:lineRule="exact"/>
              <w:ind w:left="-42" w:right="-42" w:rightChars="-20" w:firstLine="0"/>
              <w:jc w:val="right"/>
              <w:rPr>
                <w:rFonts w:ascii="宋体"/>
                <w:b/>
                <w:sz w:val="24"/>
              </w:rPr>
            </w:pPr>
          </w:p>
        </w:tc>
        <w:tc>
          <w:tcPr>
            <w:tcW w:w="1341" w:type="dxa"/>
            <w:vAlign w:val="center"/>
          </w:tcPr>
          <w:p>
            <w:pPr>
              <w:spacing w:line="360" w:lineRule="auto"/>
              <w:jc w:val="center"/>
              <w:rPr>
                <w:rFonts w:ascii="宋体"/>
                <w:b/>
                <w:szCs w:val="21"/>
              </w:rPr>
            </w:pPr>
            <w:r>
              <w:rPr>
                <w:rFonts w:hint="eastAsia" w:ascii="宋体" w:hAnsi="宋体"/>
                <w:b/>
                <w:szCs w:val="21"/>
              </w:rPr>
              <w:t>类似</w:t>
            </w:r>
          </w:p>
          <w:p>
            <w:pPr>
              <w:spacing w:line="360" w:lineRule="auto"/>
              <w:jc w:val="center"/>
              <w:rPr>
                <w:rFonts w:ascii="宋体"/>
                <w:b/>
                <w:szCs w:val="21"/>
              </w:rPr>
            </w:pPr>
            <w:r>
              <w:rPr>
                <w:rFonts w:hint="eastAsia" w:ascii="宋体" w:hAnsi="宋体"/>
                <w:b/>
                <w:szCs w:val="21"/>
              </w:rPr>
              <w:t>业绩</w:t>
            </w:r>
          </w:p>
        </w:tc>
        <w:tc>
          <w:tcPr>
            <w:tcW w:w="601" w:type="dxa"/>
            <w:vAlign w:val="center"/>
          </w:tcPr>
          <w:p>
            <w:pPr>
              <w:spacing w:line="360" w:lineRule="auto"/>
              <w:jc w:val="center"/>
              <w:rPr>
                <w:rFonts w:ascii="宋体" w:hAnsi="宋体"/>
                <w:b/>
                <w:szCs w:val="21"/>
              </w:rPr>
            </w:pPr>
            <w:r>
              <w:rPr>
                <w:rFonts w:ascii="宋体" w:hAnsi="宋体"/>
                <w:b/>
                <w:szCs w:val="21"/>
              </w:rPr>
              <w:t>3</w:t>
            </w:r>
          </w:p>
        </w:tc>
        <w:tc>
          <w:tcPr>
            <w:tcW w:w="6924" w:type="dxa"/>
          </w:tcPr>
          <w:p>
            <w:pPr>
              <w:spacing w:line="400" w:lineRule="exact"/>
              <w:rPr>
                <w:rFonts w:ascii="宋体" w:cs="宋体"/>
                <w:szCs w:val="21"/>
              </w:rPr>
            </w:pPr>
            <w:r>
              <w:rPr>
                <w:rFonts w:hint="eastAsia" w:ascii="宋体" w:hAnsi="宋体" w:cs="宋体"/>
                <w:szCs w:val="21"/>
              </w:rPr>
              <w:t>投标人近三年来完成金额</w:t>
            </w:r>
            <w:r>
              <w:rPr>
                <w:rFonts w:ascii="宋体" w:hAnsi="宋体" w:cs="宋体"/>
                <w:szCs w:val="21"/>
              </w:rPr>
              <w:t>100</w:t>
            </w:r>
            <w:r>
              <w:rPr>
                <w:rFonts w:hint="eastAsia" w:ascii="宋体" w:hAnsi="宋体" w:cs="宋体"/>
                <w:szCs w:val="21"/>
              </w:rPr>
              <w:t>万及以上的类似业绩，每个业绩得</w:t>
            </w:r>
            <w:r>
              <w:rPr>
                <w:rFonts w:ascii="宋体" w:hAnsi="宋体" w:cs="宋体"/>
                <w:szCs w:val="21"/>
              </w:rPr>
              <w:t>1</w:t>
            </w:r>
            <w:r>
              <w:rPr>
                <w:rFonts w:hint="eastAsia" w:ascii="宋体" w:hAnsi="宋体" w:cs="宋体"/>
                <w:szCs w:val="21"/>
              </w:rPr>
              <w:t>分，累计最高得</w:t>
            </w:r>
            <w:r>
              <w:rPr>
                <w:rFonts w:ascii="宋体" w:hAnsi="宋体" w:cs="宋体"/>
                <w:szCs w:val="21"/>
              </w:rPr>
              <w:t>3</w:t>
            </w:r>
            <w:r>
              <w:rPr>
                <w:rFonts w:hint="eastAsia" w:ascii="宋体" w:hAnsi="宋体" w:cs="宋体"/>
                <w:szCs w:val="21"/>
              </w:rPr>
              <w:t>分。</w:t>
            </w:r>
          </w:p>
          <w:p>
            <w:pPr>
              <w:spacing w:line="400" w:lineRule="exact"/>
              <w:rPr>
                <w:rFonts w:ascii="宋体"/>
                <w:szCs w:val="21"/>
              </w:rPr>
            </w:pPr>
            <w:r>
              <w:rPr>
                <w:rFonts w:hint="eastAsia" w:ascii="宋体" w:hAnsi="宋体" w:cs="宋体"/>
                <w:b/>
                <w:bCs/>
                <w:szCs w:val="21"/>
              </w:rPr>
              <w:t>注：须提供合同复印件并加盖公章，否则不得分。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636" w:type="dxa"/>
            <w:vAlign w:val="center"/>
          </w:tcPr>
          <w:p>
            <w:pPr>
              <w:numPr>
                <w:ilvl w:val="0"/>
                <w:numId w:val="67"/>
              </w:numPr>
              <w:tabs>
                <w:tab w:val="left" w:pos="322"/>
              </w:tabs>
              <w:spacing w:line="320" w:lineRule="exact"/>
              <w:ind w:left="-42" w:right="-42" w:rightChars="-20" w:firstLine="0"/>
              <w:jc w:val="right"/>
              <w:rPr>
                <w:rFonts w:ascii="宋体"/>
                <w:b/>
                <w:sz w:val="24"/>
              </w:rPr>
            </w:pPr>
          </w:p>
        </w:tc>
        <w:tc>
          <w:tcPr>
            <w:tcW w:w="1341" w:type="dxa"/>
            <w:vAlign w:val="center"/>
          </w:tcPr>
          <w:p>
            <w:pPr>
              <w:spacing w:line="360" w:lineRule="auto"/>
              <w:jc w:val="center"/>
              <w:rPr>
                <w:rFonts w:ascii="宋体"/>
                <w:b/>
                <w:szCs w:val="21"/>
              </w:rPr>
            </w:pPr>
            <w:r>
              <w:rPr>
                <w:rFonts w:hint="eastAsia" w:ascii="宋体" w:hAnsi="宋体"/>
                <w:b/>
                <w:szCs w:val="21"/>
              </w:rPr>
              <w:t>售后服务</w:t>
            </w:r>
          </w:p>
        </w:tc>
        <w:tc>
          <w:tcPr>
            <w:tcW w:w="601" w:type="dxa"/>
            <w:vAlign w:val="center"/>
          </w:tcPr>
          <w:p>
            <w:pPr>
              <w:spacing w:line="360" w:lineRule="auto"/>
              <w:jc w:val="center"/>
              <w:rPr>
                <w:rFonts w:ascii="宋体" w:hAnsi="宋体"/>
                <w:b/>
                <w:szCs w:val="21"/>
              </w:rPr>
            </w:pPr>
            <w:r>
              <w:rPr>
                <w:rFonts w:ascii="宋体" w:hAnsi="宋体"/>
                <w:b/>
                <w:szCs w:val="21"/>
              </w:rPr>
              <w:t>3</w:t>
            </w:r>
          </w:p>
        </w:tc>
        <w:tc>
          <w:tcPr>
            <w:tcW w:w="6924" w:type="dxa"/>
            <w:vAlign w:val="center"/>
          </w:tcPr>
          <w:p>
            <w:pPr>
              <w:widowControl/>
              <w:spacing w:line="320" w:lineRule="exact"/>
              <w:jc w:val="left"/>
              <w:rPr>
                <w:rFonts w:ascii="宋体" w:cs="宋体"/>
                <w:bCs/>
                <w:szCs w:val="21"/>
              </w:rPr>
            </w:pPr>
            <w:r>
              <w:rPr>
                <w:rFonts w:hint="eastAsia" w:ascii="宋体" w:hAnsi="宋体" w:cs="宋体"/>
                <w:szCs w:val="21"/>
              </w:rPr>
              <w:t>根据投标人提供的售后服务措施及售后培训的方案（包括质保期和故障响应时间）的完整性、可行性等要素进行相互比较综合评议</w:t>
            </w:r>
            <w:r>
              <w:rPr>
                <w:rFonts w:hint="eastAsia" w:ascii="宋体" w:hAnsi="宋体"/>
                <w:szCs w:val="21"/>
              </w:rPr>
              <w:t>，第一名得</w:t>
            </w:r>
            <w:r>
              <w:rPr>
                <w:rFonts w:ascii="宋体" w:hAnsi="宋体"/>
                <w:szCs w:val="21"/>
              </w:rPr>
              <w:t>3</w:t>
            </w:r>
            <w:r>
              <w:rPr>
                <w:rFonts w:hint="eastAsia" w:ascii="宋体" w:hAnsi="宋体"/>
                <w:szCs w:val="21"/>
              </w:rPr>
              <w:t>分，第二名得</w:t>
            </w:r>
            <w:r>
              <w:rPr>
                <w:rFonts w:ascii="宋体" w:hAnsi="宋体"/>
                <w:szCs w:val="21"/>
              </w:rPr>
              <w:t>2</w:t>
            </w:r>
            <w:r>
              <w:rPr>
                <w:rFonts w:hint="eastAsia" w:ascii="宋体" w:hAnsi="宋体"/>
                <w:szCs w:val="21"/>
              </w:rPr>
              <w:t>分，第三名得</w:t>
            </w:r>
            <w:r>
              <w:rPr>
                <w:rFonts w:ascii="宋体" w:hAnsi="宋体"/>
                <w:szCs w:val="21"/>
              </w:rPr>
              <w:t>1</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1" w:hRule="atLeast"/>
          <w:jc w:val="center"/>
        </w:trPr>
        <w:tc>
          <w:tcPr>
            <w:tcW w:w="636" w:type="dxa"/>
            <w:vAlign w:val="center"/>
          </w:tcPr>
          <w:p>
            <w:pPr>
              <w:numPr>
                <w:ilvl w:val="0"/>
                <w:numId w:val="67"/>
              </w:numPr>
              <w:tabs>
                <w:tab w:val="left" w:pos="322"/>
              </w:tabs>
              <w:spacing w:line="320" w:lineRule="exact"/>
              <w:ind w:left="-42" w:right="-42" w:rightChars="-20" w:firstLine="0"/>
              <w:jc w:val="right"/>
              <w:rPr>
                <w:rFonts w:ascii="宋体"/>
                <w:b/>
                <w:sz w:val="24"/>
              </w:rPr>
            </w:pPr>
          </w:p>
        </w:tc>
        <w:tc>
          <w:tcPr>
            <w:tcW w:w="1341" w:type="dxa"/>
            <w:vAlign w:val="center"/>
          </w:tcPr>
          <w:p>
            <w:pPr>
              <w:spacing w:line="360" w:lineRule="auto"/>
              <w:jc w:val="center"/>
              <w:rPr>
                <w:rFonts w:ascii="宋体"/>
                <w:b/>
                <w:szCs w:val="21"/>
              </w:rPr>
            </w:pPr>
            <w:r>
              <w:rPr>
                <w:rFonts w:hint="eastAsia" w:ascii="宋体" w:hAnsi="宋体"/>
                <w:b/>
                <w:szCs w:val="21"/>
              </w:rPr>
              <w:t>服务能力</w:t>
            </w:r>
          </w:p>
        </w:tc>
        <w:tc>
          <w:tcPr>
            <w:tcW w:w="601" w:type="dxa"/>
            <w:vAlign w:val="center"/>
          </w:tcPr>
          <w:p>
            <w:pPr>
              <w:spacing w:line="360" w:lineRule="auto"/>
              <w:jc w:val="center"/>
              <w:rPr>
                <w:rFonts w:ascii="宋体" w:hAnsi="宋体"/>
                <w:b/>
                <w:szCs w:val="21"/>
              </w:rPr>
            </w:pPr>
            <w:r>
              <w:rPr>
                <w:rFonts w:ascii="宋体" w:hAnsi="宋体"/>
                <w:b/>
                <w:szCs w:val="21"/>
              </w:rPr>
              <w:t>2</w:t>
            </w:r>
          </w:p>
        </w:tc>
        <w:tc>
          <w:tcPr>
            <w:tcW w:w="6924" w:type="dxa"/>
          </w:tcPr>
          <w:p>
            <w:pPr>
              <w:spacing w:line="400" w:lineRule="exact"/>
              <w:rPr>
                <w:rFonts w:ascii="宋体" w:cs="宋体"/>
                <w:bCs/>
                <w:szCs w:val="21"/>
              </w:rPr>
            </w:pPr>
            <w:r>
              <w:rPr>
                <w:rFonts w:hint="eastAsia" w:ascii="宋体" w:hAnsi="宋体"/>
                <w:szCs w:val="21"/>
              </w:rPr>
              <w:t>投标人提供拟派本项目的</w:t>
            </w:r>
            <w:r>
              <w:rPr>
                <w:rFonts w:ascii="宋体" w:hAnsi="宋体"/>
                <w:szCs w:val="21"/>
              </w:rPr>
              <w:t>3</w:t>
            </w:r>
            <w:r>
              <w:rPr>
                <w:rFonts w:hint="eastAsia" w:ascii="宋体" w:hAnsi="宋体"/>
                <w:szCs w:val="21"/>
              </w:rPr>
              <w:t>人或以上项目现场服务人员的社保证明（湖北省内）的得</w:t>
            </w:r>
            <w:r>
              <w:rPr>
                <w:rFonts w:ascii="宋体" w:hAnsi="宋体"/>
                <w:szCs w:val="21"/>
              </w:rPr>
              <w:t>2</w:t>
            </w:r>
            <w:r>
              <w:rPr>
                <w:rFonts w:hint="eastAsia" w:ascii="宋体" w:hAnsi="宋体"/>
                <w:szCs w:val="21"/>
              </w:rPr>
              <w:t>分，否则不得分。（最近三个月湖北省内的社保缴费证明为准）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1" w:hRule="atLeast"/>
          <w:jc w:val="center"/>
        </w:trPr>
        <w:tc>
          <w:tcPr>
            <w:tcW w:w="636" w:type="dxa"/>
            <w:vAlign w:val="center"/>
          </w:tcPr>
          <w:p>
            <w:pPr>
              <w:numPr>
                <w:ilvl w:val="0"/>
                <w:numId w:val="67"/>
              </w:numPr>
              <w:tabs>
                <w:tab w:val="left" w:pos="322"/>
              </w:tabs>
              <w:spacing w:line="320" w:lineRule="exact"/>
              <w:ind w:left="-42" w:right="-42" w:rightChars="-20" w:firstLine="0"/>
              <w:jc w:val="right"/>
              <w:rPr>
                <w:rFonts w:ascii="宋体"/>
                <w:b/>
                <w:sz w:val="24"/>
              </w:rPr>
            </w:pPr>
          </w:p>
        </w:tc>
        <w:tc>
          <w:tcPr>
            <w:tcW w:w="1341" w:type="dxa"/>
            <w:vAlign w:val="center"/>
          </w:tcPr>
          <w:p>
            <w:pPr>
              <w:spacing w:line="360" w:lineRule="auto"/>
              <w:jc w:val="center"/>
              <w:rPr>
                <w:rFonts w:ascii="宋体"/>
                <w:b/>
                <w:szCs w:val="21"/>
              </w:rPr>
            </w:pPr>
            <w:r>
              <w:rPr>
                <w:rFonts w:hint="eastAsia" w:ascii="宋体" w:hAnsi="宋体"/>
                <w:b/>
                <w:szCs w:val="21"/>
              </w:rPr>
              <w:t>投标文件</w:t>
            </w:r>
          </w:p>
          <w:p>
            <w:pPr>
              <w:spacing w:line="360" w:lineRule="auto"/>
              <w:jc w:val="center"/>
              <w:rPr>
                <w:rFonts w:ascii="宋体"/>
                <w:szCs w:val="21"/>
              </w:rPr>
            </w:pPr>
            <w:r>
              <w:rPr>
                <w:rFonts w:hint="eastAsia" w:ascii="宋体" w:hAnsi="宋体"/>
                <w:b/>
                <w:szCs w:val="21"/>
              </w:rPr>
              <w:t>编制</w:t>
            </w:r>
          </w:p>
        </w:tc>
        <w:tc>
          <w:tcPr>
            <w:tcW w:w="601" w:type="dxa"/>
            <w:vAlign w:val="center"/>
          </w:tcPr>
          <w:p>
            <w:pPr>
              <w:spacing w:line="360" w:lineRule="auto"/>
              <w:jc w:val="center"/>
              <w:rPr>
                <w:rFonts w:ascii="宋体" w:hAnsi="宋体"/>
                <w:b/>
                <w:szCs w:val="21"/>
              </w:rPr>
            </w:pPr>
            <w:r>
              <w:rPr>
                <w:rFonts w:ascii="宋体" w:hAnsi="宋体"/>
                <w:b/>
                <w:szCs w:val="21"/>
              </w:rPr>
              <w:t>2</w:t>
            </w:r>
          </w:p>
        </w:tc>
        <w:tc>
          <w:tcPr>
            <w:tcW w:w="6924" w:type="dxa"/>
            <w:vAlign w:val="center"/>
          </w:tcPr>
          <w:p>
            <w:pPr>
              <w:spacing w:line="400" w:lineRule="exact"/>
              <w:rPr>
                <w:rFonts w:ascii="宋体"/>
                <w:szCs w:val="21"/>
              </w:rPr>
            </w:pPr>
            <w:r>
              <w:rPr>
                <w:rFonts w:hint="eastAsia" w:ascii="宋体" w:hAnsi="宋体" w:cs="宋体"/>
                <w:szCs w:val="21"/>
              </w:rPr>
              <w:t>投标文件全面响应招标文件要求，编制完整、美观，非活页装订，且有详细目录、连续页码、目录与有关材料装订顺序对应清晰、查阅方便。不符合要求的，每处扣</w:t>
            </w:r>
            <w:r>
              <w:rPr>
                <w:rFonts w:ascii="宋体" w:hAnsi="宋体" w:cs="宋体"/>
                <w:szCs w:val="21"/>
              </w:rPr>
              <w:t>0.5</w:t>
            </w:r>
            <w:r>
              <w:rPr>
                <w:rFonts w:hint="eastAsia" w:ascii="宋体" w:hAnsi="宋体" w:cs="宋体"/>
                <w:szCs w:val="21"/>
              </w:rPr>
              <w:t>分，扣完为止。</w:t>
            </w:r>
          </w:p>
        </w:tc>
      </w:tr>
    </w:tbl>
    <w:p>
      <w:pPr>
        <w:numPr>
          <w:ilvl w:val="0"/>
          <w:numId w:val="66"/>
        </w:numPr>
        <w:spacing w:before="60" w:after="60" w:line="360" w:lineRule="exact"/>
        <w:ind w:left="714" w:leftChars="138" w:hanging="423" w:hangingChars="151"/>
        <w:rPr>
          <w:rFonts w:ascii="宋体"/>
          <w:b/>
          <w:bCs/>
          <w:sz w:val="28"/>
          <w:szCs w:val="28"/>
        </w:rPr>
      </w:pPr>
      <w:r>
        <w:rPr>
          <w:rFonts w:hint="eastAsia" w:ascii="宋体" w:hAnsi="宋体"/>
          <w:b/>
          <w:bCs/>
          <w:sz w:val="28"/>
          <w:szCs w:val="28"/>
        </w:rPr>
        <w:t>技术、服务评议（</w:t>
      </w:r>
      <w:r>
        <w:rPr>
          <w:rFonts w:ascii="宋体" w:hAnsi="宋体"/>
          <w:b/>
          <w:bCs/>
          <w:sz w:val="28"/>
          <w:szCs w:val="28"/>
        </w:rPr>
        <w:t>55</w:t>
      </w:r>
      <w:r>
        <w:rPr>
          <w:rFonts w:hint="eastAsia" w:ascii="宋体" w:hAnsi="宋体"/>
          <w:b/>
          <w:bCs/>
          <w:sz w:val="28"/>
          <w:szCs w:val="28"/>
        </w:rPr>
        <w:t>分）</w:t>
      </w:r>
    </w:p>
    <w:tbl>
      <w:tblPr>
        <w:tblStyle w:val="18"/>
        <w:tblW w:w="94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276"/>
        <w:gridCol w:w="588"/>
        <w:gridCol w:w="6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1" w:type="dxa"/>
            <w:shd w:val="pct10" w:color="auto" w:fill="auto"/>
            <w:vAlign w:val="center"/>
          </w:tcPr>
          <w:p>
            <w:pPr>
              <w:ind w:left="-78" w:leftChars="-37" w:right="-86" w:rightChars="-41"/>
              <w:jc w:val="center"/>
              <w:rPr>
                <w:rFonts w:ascii="宋体"/>
                <w:b/>
                <w:sz w:val="24"/>
                <w:szCs w:val="24"/>
              </w:rPr>
            </w:pPr>
            <w:r>
              <w:rPr>
                <w:rFonts w:hint="eastAsia" w:ascii="宋体" w:hAnsi="宋体"/>
                <w:b/>
                <w:sz w:val="24"/>
                <w:szCs w:val="24"/>
              </w:rPr>
              <w:t>序号</w:t>
            </w:r>
          </w:p>
        </w:tc>
        <w:tc>
          <w:tcPr>
            <w:tcW w:w="1276" w:type="dxa"/>
            <w:shd w:val="pct10" w:color="auto" w:fill="auto"/>
            <w:vAlign w:val="center"/>
          </w:tcPr>
          <w:p>
            <w:pPr>
              <w:ind w:left="-78" w:leftChars="-37" w:right="-86" w:rightChars="-41"/>
              <w:jc w:val="center"/>
              <w:rPr>
                <w:rFonts w:ascii="宋体"/>
                <w:b/>
                <w:sz w:val="24"/>
                <w:szCs w:val="24"/>
              </w:rPr>
            </w:pPr>
            <w:r>
              <w:rPr>
                <w:rFonts w:hint="eastAsia" w:ascii="宋体" w:hAnsi="宋体"/>
                <w:b/>
                <w:sz w:val="24"/>
                <w:szCs w:val="24"/>
              </w:rPr>
              <w:t>评审因素</w:t>
            </w:r>
          </w:p>
        </w:tc>
        <w:tc>
          <w:tcPr>
            <w:tcW w:w="588" w:type="dxa"/>
            <w:shd w:val="pct10" w:color="auto" w:fill="auto"/>
            <w:vAlign w:val="center"/>
          </w:tcPr>
          <w:p>
            <w:pPr>
              <w:ind w:left="-73" w:leftChars="-35" w:right="-80" w:rightChars="-38"/>
              <w:jc w:val="center"/>
              <w:rPr>
                <w:rFonts w:ascii="宋体"/>
                <w:b/>
                <w:sz w:val="24"/>
                <w:szCs w:val="24"/>
              </w:rPr>
            </w:pPr>
            <w:r>
              <w:rPr>
                <w:rFonts w:hint="eastAsia" w:ascii="宋体" w:hAnsi="宋体"/>
                <w:b/>
                <w:sz w:val="24"/>
                <w:szCs w:val="24"/>
              </w:rPr>
              <w:t>分值</w:t>
            </w:r>
          </w:p>
        </w:tc>
        <w:tc>
          <w:tcPr>
            <w:tcW w:w="6955" w:type="dxa"/>
            <w:shd w:val="pct10" w:color="auto" w:fill="auto"/>
            <w:vAlign w:val="center"/>
          </w:tcPr>
          <w:p>
            <w:pPr>
              <w:ind w:left="-78" w:leftChars="-37" w:right="-86" w:rightChars="-41"/>
              <w:jc w:val="center"/>
              <w:rPr>
                <w:rFonts w:ascii="宋体"/>
                <w:b/>
                <w:sz w:val="24"/>
                <w:szCs w:val="24"/>
              </w:rPr>
            </w:pPr>
            <w:r>
              <w:rPr>
                <w:rFonts w:hint="eastAsia" w:ascii="宋体" w:hAnsi="宋体"/>
                <w:b/>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6" w:hRule="atLeast"/>
          <w:jc w:val="center"/>
        </w:trPr>
        <w:tc>
          <w:tcPr>
            <w:tcW w:w="611" w:type="dxa"/>
            <w:vAlign w:val="center"/>
          </w:tcPr>
          <w:p>
            <w:pPr>
              <w:numPr>
                <w:ilvl w:val="0"/>
                <w:numId w:val="69"/>
              </w:numPr>
              <w:tabs>
                <w:tab w:val="left" w:pos="322"/>
              </w:tabs>
              <w:spacing w:line="320" w:lineRule="exact"/>
              <w:ind w:right="-42" w:rightChars="-20"/>
              <w:jc w:val="center"/>
              <w:rPr>
                <w:rFonts w:ascii="宋体"/>
                <w:b/>
                <w:sz w:val="24"/>
              </w:rPr>
            </w:pPr>
          </w:p>
        </w:tc>
        <w:tc>
          <w:tcPr>
            <w:tcW w:w="1276" w:type="dxa"/>
            <w:vAlign w:val="center"/>
          </w:tcPr>
          <w:p>
            <w:pPr>
              <w:spacing w:line="320" w:lineRule="exact"/>
              <w:jc w:val="center"/>
              <w:rPr>
                <w:rFonts w:ascii="宋体"/>
                <w:b/>
                <w:szCs w:val="21"/>
              </w:rPr>
            </w:pPr>
            <w:r>
              <w:rPr>
                <w:rFonts w:hint="eastAsia" w:ascii="宋体" w:hAnsi="宋体"/>
                <w:szCs w:val="21"/>
              </w:rPr>
              <w:t>公共就业服务信息平台整体设计方案</w:t>
            </w:r>
          </w:p>
        </w:tc>
        <w:tc>
          <w:tcPr>
            <w:tcW w:w="588" w:type="dxa"/>
            <w:vAlign w:val="center"/>
          </w:tcPr>
          <w:p>
            <w:pPr>
              <w:spacing w:line="360" w:lineRule="auto"/>
              <w:jc w:val="center"/>
              <w:rPr>
                <w:rFonts w:ascii="宋体" w:hAnsi="宋体"/>
                <w:b/>
                <w:szCs w:val="21"/>
              </w:rPr>
            </w:pPr>
            <w:r>
              <w:rPr>
                <w:rFonts w:ascii="宋体" w:hAnsi="宋体"/>
                <w:b/>
                <w:szCs w:val="21"/>
              </w:rPr>
              <w:t>2</w:t>
            </w:r>
          </w:p>
        </w:tc>
        <w:tc>
          <w:tcPr>
            <w:tcW w:w="6955" w:type="dxa"/>
            <w:vAlign w:val="center"/>
          </w:tcPr>
          <w:p>
            <w:pPr>
              <w:spacing w:line="400" w:lineRule="exact"/>
              <w:ind w:left="-2" w:leftChars="-1"/>
              <w:jc w:val="left"/>
              <w:rPr>
                <w:rFonts w:ascii="宋体"/>
                <w:sz w:val="24"/>
              </w:rPr>
            </w:pPr>
            <w:r>
              <w:rPr>
                <w:rFonts w:hint="eastAsia" w:ascii="宋体" w:hAnsi="宋体"/>
                <w:szCs w:val="21"/>
              </w:rPr>
              <w:t>结合阳新县公共就业服务的实际情况，提供合理的整体框架图、功能模块及界面设计，</w:t>
            </w:r>
            <w:r>
              <w:rPr>
                <w:rFonts w:hint="eastAsia" w:ascii="宋体" w:hAnsi="宋体" w:cs="宋体"/>
                <w:szCs w:val="21"/>
              </w:rPr>
              <w:t>排名第一名的得</w:t>
            </w:r>
            <w:r>
              <w:rPr>
                <w:rFonts w:ascii="宋体" w:hAnsi="宋体" w:cs="宋体"/>
                <w:szCs w:val="21"/>
              </w:rPr>
              <w:t>2</w:t>
            </w:r>
            <w:r>
              <w:rPr>
                <w:rFonts w:hint="eastAsia" w:ascii="宋体" w:hAnsi="宋体" w:cs="宋体"/>
                <w:szCs w:val="21"/>
              </w:rPr>
              <w:t>分，排名第二的得</w:t>
            </w:r>
            <w:r>
              <w:rPr>
                <w:rFonts w:ascii="宋体" w:hAnsi="宋体" w:cs="宋体"/>
                <w:szCs w:val="21"/>
              </w:rPr>
              <w:t>1.5</w:t>
            </w:r>
            <w:r>
              <w:rPr>
                <w:rFonts w:hint="eastAsia" w:ascii="宋体" w:hAnsi="宋体" w:cs="宋体"/>
                <w:szCs w:val="21"/>
              </w:rPr>
              <w:t>分，排名第三的得</w:t>
            </w:r>
            <w:r>
              <w:rPr>
                <w:rFonts w:ascii="宋体" w:hAnsi="宋体" w:cs="宋体"/>
                <w:szCs w:val="21"/>
              </w:rPr>
              <w:t>1</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611" w:type="dxa"/>
            <w:vAlign w:val="center"/>
          </w:tcPr>
          <w:p>
            <w:pPr>
              <w:numPr>
                <w:ilvl w:val="0"/>
                <w:numId w:val="69"/>
              </w:numPr>
              <w:tabs>
                <w:tab w:val="left" w:pos="322"/>
              </w:tabs>
              <w:spacing w:line="320" w:lineRule="exact"/>
              <w:ind w:left="-42" w:right="-42" w:rightChars="-20" w:firstLine="0"/>
              <w:jc w:val="center"/>
              <w:rPr>
                <w:rFonts w:ascii="宋体"/>
                <w:b/>
                <w:sz w:val="24"/>
              </w:rPr>
            </w:pPr>
          </w:p>
        </w:tc>
        <w:tc>
          <w:tcPr>
            <w:tcW w:w="1276" w:type="dxa"/>
            <w:vAlign w:val="center"/>
          </w:tcPr>
          <w:p>
            <w:pPr>
              <w:spacing w:line="320" w:lineRule="exact"/>
              <w:jc w:val="center"/>
              <w:rPr>
                <w:rFonts w:ascii="宋体"/>
                <w:b/>
                <w:szCs w:val="21"/>
              </w:rPr>
            </w:pPr>
            <w:r>
              <w:rPr>
                <w:rFonts w:hint="eastAsia" w:ascii="宋体" w:hAnsi="宋体"/>
                <w:szCs w:val="21"/>
              </w:rPr>
              <w:t>公共就业中心业务平台</w:t>
            </w:r>
          </w:p>
        </w:tc>
        <w:tc>
          <w:tcPr>
            <w:tcW w:w="588" w:type="dxa"/>
            <w:vAlign w:val="center"/>
          </w:tcPr>
          <w:p>
            <w:pPr>
              <w:spacing w:line="360" w:lineRule="auto"/>
              <w:jc w:val="center"/>
              <w:rPr>
                <w:rFonts w:ascii="宋体" w:hAnsi="宋体"/>
                <w:b/>
                <w:szCs w:val="21"/>
              </w:rPr>
            </w:pPr>
            <w:r>
              <w:rPr>
                <w:rFonts w:ascii="宋体" w:hAnsi="宋体"/>
                <w:b/>
                <w:szCs w:val="21"/>
              </w:rPr>
              <w:t>6</w:t>
            </w:r>
          </w:p>
        </w:tc>
        <w:tc>
          <w:tcPr>
            <w:tcW w:w="6955" w:type="dxa"/>
            <w:vAlign w:val="center"/>
          </w:tcPr>
          <w:p>
            <w:pPr>
              <w:numPr>
                <w:ilvl w:val="0"/>
                <w:numId w:val="70"/>
              </w:numPr>
              <w:rPr>
                <w:rFonts w:ascii="宋体"/>
                <w:szCs w:val="21"/>
              </w:rPr>
            </w:pPr>
            <w:r>
              <w:rPr>
                <w:rFonts w:hint="eastAsia" w:ascii="宋体" w:hAnsi="宋体"/>
                <w:szCs w:val="21"/>
              </w:rPr>
              <w:t>中心业务办理系统的方案中业务分析透彻，满足招标要求的功能，有符合阳新县公共就业服务信息建设实际情况的系统框架图、业务流程图、功能结构图，主要界面设计。</w:t>
            </w:r>
            <w:r>
              <w:rPr>
                <w:rFonts w:hint="eastAsia" w:ascii="宋体" w:hAnsi="宋体" w:cs="宋体"/>
                <w:szCs w:val="21"/>
              </w:rPr>
              <w:t>排名第一名的得</w:t>
            </w:r>
            <w:r>
              <w:rPr>
                <w:rFonts w:ascii="宋体" w:hAnsi="宋体" w:cs="宋体"/>
                <w:szCs w:val="21"/>
              </w:rPr>
              <w:t>2</w:t>
            </w:r>
            <w:r>
              <w:rPr>
                <w:rFonts w:hint="eastAsia" w:ascii="宋体" w:hAnsi="宋体" w:cs="宋体"/>
                <w:szCs w:val="21"/>
              </w:rPr>
              <w:t>分，排名第二的得</w:t>
            </w:r>
            <w:r>
              <w:rPr>
                <w:rFonts w:ascii="宋体" w:hAnsi="宋体" w:cs="宋体"/>
                <w:szCs w:val="21"/>
              </w:rPr>
              <w:t>1.5</w:t>
            </w:r>
            <w:r>
              <w:rPr>
                <w:rFonts w:hint="eastAsia" w:ascii="宋体" w:hAnsi="宋体" w:cs="宋体"/>
                <w:szCs w:val="21"/>
              </w:rPr>
              <w:t>分，排名第三的得</w:t>
            </w:r>
            <w:r>
              <w:rPr>
                <w:rFonts w:ascii="宋体" w:hAnsi="宋体" w:cs="宋体"/>
                <w:szCs w:val="21"/>
              </w:rPr>
              <w:t>1</w:t>
            </w:r>
            <w:r>
              <w:rPr>
                <w:rFonts w:hint="eastAsia" w:ascii="宋体" w:hAnsi="宋体" w:cs="宋体"/>
                <w:szCs w:val="21"/>
              </w:rPr>
              <w:t>分</w:t>
            </w:r>
            <w:r>
              <w:rPr>
                <w:rFonts w:hint="eastAsia" w:ascii="宋体" w:hAnsi="宋体"/>
                <w:szCs w:val="21"/>
              </w:rPr>
              <w:t>。</w:t>
            </w:r>
          </w:p>
          <w:p>
            <w:pPr>
              <w:numPr>
                <w:ilvl w:val="0"/>
                <w:numId w:val="70"/>
              </w:numPr>
              <w:rPr>
                <w:rFonts w:ascii="宋体"/>
                <w:szCs w:val="21"/>
              </w:rPr>
            </w:pPr>
            <w:r>
              <w:rPr>
                <w:rFonts w:hint="eastAsia" w:ascii="宋体" w:hAnsi="宋体"/>
                <w:szCs w:val="21"/>
              </w:rPr>
              <w:t>提供管理部门对用户与权限配置的功能界面图得</w:t>
            </w:r>
            <w:r>
              <w:rPr>
                <w:rFonts w:ascii="宋体" w:hAnsi="宋体"/>
                <w:szCs w:val="21"/>
              </w:rPr>
              <w:t>1</w:t>
            </w:r>
            <w:r>
              <w:rPr>
                <w:rFonts w:hint="eastAsia" w:ascii="宋体" w:hAnsi="宋体"/>
                <w:szCs w:val="21"/>
              </w:rPr>
              <w:t>分。</w:t>
            </w:r>
          </w:p>
          <w:p>
            <w:pPr>
              <w:numPr>
                <w:ilvl w:val="0"/>
                <w:numId w:val="70"/>
              </w:numPr>
              <w:rPr>
                <w:rFonts w:ascii="宋体"/>
                <w:szCs w:val="21"/>
              </w:rPr>
            </w:pPr>
            <w:r>
              <w:rPr>
                <w:rFonts w:hint="eastAsia" w:ascii="宋体" w:hAnsi="宋体"/>
                <w:szCs w:val="21"/>
              </w:rPr>
              <w:t>提供统计求职者数量、企业数量、待审核岗位数量功能的界面图得</w:t>
            </w:r>
            <w:r>
              <w:rPr>
                <w:rFonts w:ascii="宋体" w:hAnsi="宋体"/>
                <w:szCs w:val="21"/>
              </w:rPr>
              <w:t>1</w:t>
            </w:r>
            <w:r>
              <w:rPr>
                <w:rFonts w:hint="eastAsia" w:ascii="宋体" w:hAnsi="宋体"/>
                <w:szCs w:val="21"/>
              </w:rPr>
              <w:t>分。</w:t>
            </w:r>
          </w:p>
          <w:p>
            <w:pPr>
              <w:numPr>
                <w:ilvl w:val="0"/>
                <w:numId w:val="70"/>
              </w:numPr>
              <w:rPr>
                <w:rFonts w:ascii="宋体"/>
                <w:szCs w:val="21"/>
              </w:rPr>
            </w:pPr>
            <w:r>
              <w:rPr>
                <w:rFonts w:hint="eastAsia" w:ascii="宋体" w:hAnsi="宋体"/>
                <w:szCs w:val="21"/>
              </w:rPr>
              <w:t>提供求职者信息登记功能的界面图得</w:t>
            </w:r>
            <w:r>
              <w:rPr>
                <w:rFonts w:ascii="宋体" w:hAnsi="宋体"/>
                <w:szCs w:val="21"/>
              </w:rPr>
              <w:t>1</w:t>
            </w:r>
            <w:r>
              <w:rPr>
                <w:rFonts w:hint="eastAsia" w:ascii="宋体" w:hAnsi="宋体"/>
                <w:szCs w:val="21"/>
              </w:rPr>
              <w:t>分。</w:t>
            </w:r>
          </w:p>
          <w:p>
            <w:pPr>
              <w:numPr>
                <w:ilvl w:val="0"/>
                <w:numId w:val="70"/>
              </w:numPr>
              <w:rPr>
                <w:rFonts w:ascii="宋体"/>
                <w:szCs w:val="21"/>
              </w:rPr>
            </w:pPr>
            <w:r>
              <w:rPr>
                <w:rFonts w:hint="eastAsia" w:ascii="宋体" w:hAnsi="宋体"/>
                <w:szCs w:val="21"/>
              </w:rPr>
              <w:t>提供审核企业发布岗位功能的界面图得</w:t>
            </w:r>
            <w:r>
              <w:rPr>
                <w:rFonts w:ascii="宋体" w:hAnsi="宋体"/>
                <w:szCs w:val="21"/>
              </w:rPr>
              <w:t>1</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11" w:type="dxa"/>
            <w:vAlign w:val="center"/>
          </w:tcPr>
          <w:p>
            <w:pPr>
              <w:numPr>
                <w:ilvl w:val="0"/>
                <w:numId w:val="69"/>
              </w:numPr>
              <w:tabs>
                <w:tab w:val="left" w:pos="322"/>
              </w:tabs>
              <w:spacing w:line="320" w:lineRule="exact"/>
              <w:ind w:left="-42" w:right="-42" w:rightChars="-20" w:firstLine="0"/>
              <w:jc w:val="center"/>
              <w:rPr>
                <w:rFonts w:ascii="宋体"/>
                <w:b/>
                <w:sz w:val="24"/>
              </w:rPr>
            </w:pPr>
          </w:p>
        </w:tc>
        <w:tc>
          <w:tcPr>
            <w:tcW w:w="1276" w:type="dxa"/>
            <w:vAlign w:val="center"/>
          </w:tcPr>
          <w:p>
            <w:pPr>
              <w:spacing w:line="320" w:lineRule="exact"/>
              <w:jc w:val="center"/>
              <w:rPr>
                <w:rFonts w:ascii="宋体"/>
                <w:b/>
                <w:szCs w:val="21"/>
              </w:rPr>
            </w:pPr>
            <w:r>
              <w:rPr>
                <w:rFonts w:hint="eastAsia" w:ascii="宋体" w:hAnsi="宋体"/>
                <w:szCs w:val="21"/>
              </w:rPr>
              <w:t>自助服务平台</w:t>
            </w:r>
          </w:p>
        </w:tc>
        <w:tc>
          <w:tcPr>
            <w:tcW w:w="588" w:type="dxa"/>
            <w:vAlign w:val="center"/>
          </w:tcPr>
          <w:p>
            <w:pPr>
              <w:spacing w:line="360" w:lineRule="auto"/>
              <w:jc w:val="center"/>
              <w:rPr>
                <w:rFonts w:ascii="宋体" w:hAnsi="宋体"/>
                <w:b/>
                <w:szCs w:val="21"/>
              </w:rPr>
            </w:pPr>
            <w:r>
              <w:rPr>
                <w:rFonts w:ascii="宋体" w:hAnsi="宋体"/>
                <w:b/>
                <w:szCs w:val="21"/>
              </w:rPr>
              <w:t>12</w:t>
            </w:r>
          </w:p>
        </w:tc>
        <w:tc>
          <w:tcPr>
            <w:tcW w:w="6955" w:type="dxa"/>
            <w:vAlign w:val="center"/>
          </w:tcPr>
          <w:p>
            <w:pPr>
              <w:numPr>
                <w:ilvl w:val="0"/>
                <w:numId w:val="71"/>
              </w:numPr>
              <w:jc w:val="left"/>
              <w:rPr>
                <w:rFonts w:ascii="宋体"/>
                <w:color w:val="auto"/>
                <w:szCs w:val="21"/>
              </w:rPr>
            </w:pPr>
            <w:r>
              <w:rPr>
                <w:rFonts w:hint="eastAsia" w:ascii="宋体" w:hAnsi="宋体"/>
                <w:color w:val="auto"/>
                <w:szCs w:val="21"/>
              </w:rPr>
              <w:t>公共就业自助服务软件的系统方案中业务分析透彻，有符合阳新县公共就业服务信息建设实际情况的系统框架图、业务流程图、功能结构图，主要界面设计。</w:t>
            </w:r>
            <w:r>
              <w:rPr>
                <w:rFonts w:hint="eastAsia" w:ascii="宋体" w:hAnsi="宋体" w:cs="宋体"/>
                <w:color w:val="auto"/>
                <w:szCs w:val="21"/>
              </w:rPr>
              <w:t>排名第一名的得</w:t>
            </w:r>
            <w:r>
              <w:rPr>
                <w:rFonts w:ascii="宋体" w:hAnsi="宋体" w:cs="宋体"/>
                <w:color w:val="auto"/>
                <w:szCs w:val="21"/>
              </w:rPr>
              <w:t>2</w:t>
            </w:r>
            <w:r>
              <w:rPr>
                <w:rFonts w:hint="eastAsia" w:ascii="宋体" w:hAnsi="宋体" w:cs="宋体"/>
                <w:color w:val="auto"/>
                <w:szCs w:val="21"/>
              </w:rPr>
              <w:t>分，排名第二的得</w:t>
            </w:r>
            <w:r>
              <w:rPr>
                <w:rFonts w:ascii="宋体" w:hAnsi="宋体" w:cs="宋体"/>
                <w:color w:val="auto"/>
                <w:szCs w:val="21"/>
              </w:rPr>
              <w:t>1.5</w:t>
            </w:r>
            <w:r>
              <w:rPr>
                <w:rFonts w:hint="eastAsia" w:ascii="宋体" w:hAnsi="宋体" w:cs="宋体"/>
                <w:color w:val="auto"/>
                <w:szCs w:val="21"/>
              </w:rPr>
              <w:t>分，排名第三的得</w:t>
            </w:r>
            <w:r>
              <w:rPr>
                <w:rFonts w:ascii="宋体" w:hAnsi="宋体" w:cs="宋体"/>
                <w:color w:val="auto"/>
                <w:szCs w:val="21"/>
              </w:rPr>
              <w:t>1</w:t>
            </w:r>
            <w:r>
              <w:rPr>
                <w:rFonts w:hint="eastAsia" w:ascii="宋体" w:hAnsi="宋体" w:cs="宋体"/>
                <w:color w:val="auto"/>
                <w:szCs w:val="21"/>
              </w:rPr>
              <w:t>分</w:t>
            </w:r>
            <w:r>
              <w:rPr>
                <w:rFonts w:hint="eastAsia" w:ascii="宋体" w:hAnsi="宋体"/>
                <w:color w:val="auto"/>
                <w:szCs w:val="21"/>
              </w:rPr>
              <w:t>。</w:t>
            </w:r>
          </w:p>
          <w:p>
            <w:pPr>
              <w:numPr>
                <w:ilvl w:val="0"/>
                <w:numId w:val="71"/>
              </w:numPr>
              <w:jc w:val="left"/>
              <w:rPr>
                <w:rFonts w:ascii="宋体"/>
                <w:color w:val="auto"/>
                <w:szCs w:val="21"/>
              </w:rPr>
            </w:pPr>
            <w:r>
              <w:rPr>
                <w:rFonts w:hint="eastAsia" w:ascii="宋体" w:hAnsi="宋体"/>
                <w:color w:val="auto"/>
                <w:szCs w:val="21"/>
              </w:rPr>
              <w:t>提供身份证读卡器自动获取到持卡者的注册信息，并能编辑与管理功能的界面图得</w:t>
            </w:r>
            <w:r>
              <w:rPr>
                <w:rFonts w:ascii="宋体" w:hAnsi="宋体"/>
                <w:color w:val="auto"/>
                <w:szCs w:val="21"/>
              </w:rPr>
              <w:t>1</w:t>
            </w:r>
            <w:r>
              <w:rPr>
                <w:rFonts w:hint="eastAsia" w:ascii="宋体" w:hAnsi="宋体"/>
                <w:color w:val="auto"/>
                <w:szCs w:val="21"/>
              </w:rPr>
              <w:t>分。</w:t>
            </w:r>
          </w:p>
          <w:p>
            <w:pPr>
              <w:numPr>
                <w:ilvl w:val="0"/>
                <w:numId w:val="71"/>
              </w:numPr>
              <w:jc w:val="left"/>
              <w:rPr>
                <w:rFonts w:ascii="宋体"/>
                <w:color w:val="auto"/>
                <w:szCs w:val="21"/>
              </w:rPr>
            </w:pPr>
            <w:r>
              <w:rPr>
                <w:rFonts w:hint="eastAsia" w:ascii="宋体" w:hAnsi="宋体"/>
                <w:color w:val="auto"/>
                <w:szCs w:val="21"/>
              </w:rPr>
              <w:t>提供投递个人简历至企业功能的界面图得</w:t>
            </w:r>
            <w:r>
              <w:rPr>
                <w:rFonts w:ascii="宋体" w:hAnsi="宋体"/>
                <w:color w:val="auto"/>
                <w:szCs w:val="21"/>
              </w:rPr>
              <w:t>1</w:t>
            </w:r>
            <w:r>
              <w:rPr>
                <w:rFonts w:hint="eastAsia" w:ascii="宋体" w:hAnsi="宋体"/>
                <w:color w:val="auto"/>
                <w:szCs w:val="21"/>
              </w:rPr>
              <w:t>分。</w:t>
            </w:r>
          </w:p>
          <w:p>
            <w:pPr>
              <w:numPr>
                <w:ilvl w:val="0"/>
                <w:numId w:val="71"/>
              </w:numPr>
              <w:jc w:val="left"/>
              <w:rPr>
                <w:rFonts w:ascii="宋体"/>
                <w:color w:val="auto"/>
                <w:szCs w:val="21"/>
              </w:rPr>
            </w:pPr>
            <w:r>
              <w:rPr>
                <w:rFonts w:hint="eastAsia" w:ascii="宋体" w:hAnsi="宋体"/>
                <w:color w:val="auto"/>
                <w:szCs w:val="21"/>
              </w:rPr>
              <w:t>能现场通过所投软件平台具体演示实现求职者在自助服务平台进行个人信息修改的功能</w:t>
            </w:r>
            <w:r>
              <w:rPr>
                <w:rFonts w:hint="eastAsia" w:ascii="宋体" w:hAnsi="宋体"/>
                <w:color w:val="auto"/>
                <w:szCs w:val="21"/>
                <w:lang w:val="en-US" w:eastAsia="zh-CN"/>
              </w:rPr>
              <w:t>,现场</w:t>
            </w:r>
            <w:r>
              <w:rPr>
                <w:rFonts w:hint="eastAsia"/>
                <w:color w:val="auto"/>
              </w:rPr>
              <w:t>能</w:t>
            </w:r>
            <w:r>
              <w:rPr>
                <w:rFonts w:hint="eastAsia"/>
                <w:color w:val="auto"/>
                <w:lang w:eastAsia="zh-CN"/>
              </w:rPr>
              <w:t>实现与市本级</w:t>
            </w:r>
            <w:r>
              <w:rPr>
                <w:rFonts w:hint="eastAsia"/>
                <w:color w:val="auto"/>
              </w:rPr>
              <w:t>进行数据对接的给</w:t>
            </w:r>
            <w:r>
              <w:rPr>
                <w:rFonts w:hint="eastAsia"/>
                <w:color w:val="auto"/>
                <w:lang w:val="en-US" w:eastAsia="zh-CN"/>
              </w:rPr>
              <w:t>4</w:t>
            </w:r>
            <w:r>
              <w:rPr>
                <w:rFonts w:hint="eastAsia"/>
                <w:color w:val="auto"/>
              </w:rPr>
              <w:t>分，</w:t>
            </w:r>
            <w:r>
              <w:rPr>
                <w:rFonts w:hint="eastAsia"/>
                <w:color w:val="auto"/>
                <w:lang w:eastAsia="zh-CN"/>
              </w:rPr>
              <w:t>未实现与市本级进行数据对接的</w:t>
            </w:r>
            <w:r>
              <w:rPr>
                <w:rFonts w:hint="eastAsia" w:ascii="宋体" w:hAnsi="宋体"/>
                <w:color w:val="auto"/>
                <w:szCs w:val="21"/>
              </w:rPr>
              <w:t>其他演示方式（</w:t>
            </w:r>
            <w:r>
              <w:rPr>
                <w:rFonts w:ascii="宋体" w:hAnsi="宋体"/>
                <w:color w:val="auto"/>
                <w:szCs w:val="21"/>
              </w:rPr>
              <w:t>PPT</w:t>
            </w:r>
            <w:r>
              <w:rPr>
                <w:rFonts w:hint="eastAsia" w:ascii="宋体" w:hAnsi="宋体"/>
                <w:color w:val="auto"/>
                <w:szCs w:val="21"/>
              </w:rPr>
              <w:t>、图片、文档）给2分，不演示不得分</w:t>
            </w:r>
          </w:p>
          <w:p>
            <w:pPr>
              <w:numPr>
                <w:ilvl w:val="0"/>
                <w:numId w:val="71"/>
              </w:numPr>
              <w:jc w:val="left"/>
              <w:rPr>
                <w:rFonts w:ascii="宋体"/>
                <w:color w:val="auto"/>
                <w:szCs w:val="21"/>
              </w:rPr>
            </w:pPr>
            <w:r>
              <w:rPr>
                <w:rFonts w:hint="eastAsia" w:ascii="宋体" w:hAnsi="宋体"/>
                <w:color w:val="auto"/>
                <w:szCs w:val="21"/>
              </w:rPr>
              <w:t>能现场通过所投软件平台具体演示实现求职者在自助服务平台上查询招聘信息、岗位信息的功能，</w:t>
            </w:r>
            <w:r>
              <w:rPr>
                <w:rFonts w:hint="eastAsia" w:ascii="宋体" w:hAnsi="宋体"/>
                <w:color w:val="auto"/>
                <w:szCs w:val="21"/>
                <w:lang w:val="en-US" w:eastAsia="zh-CN"/>
              </w:rPr>
              <w:t>现场</w:t>
            </w:r>
            <w:r>
              <w:rPr>
                <w:rFonts w:hint="eastAsia"/>
                <w:color w:val="auto"/>
              </w:rPr>
              <w:t>能</w:t>
            </w:r>
            <w:r>
              <w:rPr>
                <w:rFonts w:hint="eastAsia"/>
                <w:color w:val="auto"/>
                <w:lang w:eastAsia="zh-CN"/>
              </w:rPr>
              <w:t>实现与市本级</w:t>
            </w:r>
            <w:r>
              <w:rPr>
                <w:rFonts w:hint="eastAsia"/>
                <w:color w:val="auto"/>
              </w:rPr>
              <w:t>进行数据对接的给</w:t>
            </w:r>
            <w:r>
              <w:rPr>
                <w:rFonts w:hint="eastAsia"/>
                <w:color w:val="auto"/>
                <w:lang w:val="en-US" w:eastAsia="zh-CN"/>
              </w:rPr>
              <w:t>4</w:t>
            </w:r>
            <w:r>
              <w:rPr>
                <w:rFonts w:hint="eastAsia"/>
                <w:color w:val="auto"/>
              </w:rPr>
              <w:t>分，</w:t>
            </w:r>
            <w:r>
              <w:rPr>
                <w:rFonts w:hint="eastAsia"/>
                <w:color w:val="auto"/>
                <w:lang w:eastAsia="zh-CN"/>
              </w:rPr>
              <w:t>未实现与市本级进行数据对接的</w:t>
            </w:r>
            <w:r>
              <w:rPr>
                <w:rFonts w:hint="eastAsia" w:ascii="宋体" w:hAnsi="宋体"/>
                <w:color w:val="auto"/>
                <w:szCs w:val="21"/>
              </w:rPr>
              <w:t>其他演示方式（</w:t>
            </w:r>
            <w:r>
              <w:rPr>
                <w:rFonts w:ascii="宋体" w:hAnsi="宋体"/>
                <w:color w:val="auto"/>
                <w:szCs w:val="21"/>
              </w:rPr>
              <w:t>PPT</w:t>
            </w:r>
            <w:r>
              <w:rPr>
                <w:rFonts w:hint="eastAsia" w:ascii="宋体" w:hAnsi="宋体"/>
                <w:color w:val="auto"/>
                <w:szCs w:val="21"/>
              </w:rPr>
              <w:t>、图片、文档）给2分，不演示不得分</w:t>
            </w:r>
            <w:r>
              <w:rPr>
                <w:rFonts w:hint="eastAsia" w:ascii="宋体" w:hAnsi="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11" w:type="dxa"/>
            <w:vAlign w:val="center"/>
          </w:tcPr>
          <w:p>
            <w:pPr>
              <w:numPr>
                <w:ilvl w:val="0"/>
                <w:numId w:val="69"/>
              </w:numPr>
              <w:tabs>
                <w:tab w:val="left" w:pos="322"/>
              </w:tabs>
              <w:spacing w:line="320" w:lineRule="exact"/>
              <w:ind w:left="-42" w:right="-42" w:rightChars="-20" w:firstLine="0"/>
              <w:jc w:val="center"/>
              <w:rPr>
                <w:rFonts w:ascii="宋体"/>
                <w:b/>
                <w:sz w:val="24"/>
              </w:rPr>
            </w:pPr>
          </w:p>
        </w:tc>
        <w:tc>
          <w:tcPr>
            <w:tcW w:w="1276" w:type="dxa"/>
            <w:vAlign w:val="center"/>
          </w:tcPr>
          <w:p>
            <w:pPr>
              <w:spacing w:line="320" w:lineRule="exact"/>
              <w:jc w:val="center"/>
              <w:rPr>
                <w:rFonts w:ascii="宋体"/>
                <w:b/>
                <w:szCs w:val="21"/>
              </w:rPr>
            </w:pPr>
            <w:r>
              <w:rPr>
                <w:rFonts w:hint="eastAsia" w:ascii="宋体" w:hAnsi="宋体"/>
                <w:szCs w:val="21"/>
              </w:rPr>
              <w:t>多媒体信息发布平台</w:t>
            </w:r>
          </w:p>
        </w:tc>
        <w:tc>
          <w:tcPr>
            <w:tcW w:w="588" w:type="dxa"/>
            <w:vAlign w:val="center"/>
          </w:tcPr>
          <w:p>
            <w:pPr>
              <w:spacing w:line="360" w:lineRule="auto"/>
              <w:jc w:val="center"/>
              <w:rPr>
                <w:rFonts w:ascii="宋体" w:hAnsi="宋体"/>
                <w:b/>
                <w:szCs w:val="21"/>
              </w:rPr>
            </w:pPr>
            <w:r>
              <w:rPr>
                <w:rFonts w:ascii="宋体" w:hAnsi="宋体"/>
                <w:b/>
                <w:szCs w:val="21"/>
              </w:rPr>
              <w:t>5</w:t>
            </w:r>
          </w:p>
        </w:tc>
        <w:tc>
          <w:tcPr>
            <w:tcW w:w="6955" w:type="dxa"/>
            <w:vAlign w:val="center"/>
          </w:tcPr>
          <w:p>
            <w:pPr>
              <w:numPr>
                <w:ilvl w:val="0"/>
                <w:numId w:val="72"/>
              </w:numPr>
              <w:spacing w:line="400" w:lineRule="exact"/>
              <w:rPr>
                <w:rFonts w:ascii="宋体"/>
                <w:color w:val="auto"/>
                <w:szCs w:val="21"/>
              </w:rPr>
            </w:pPr>
            <w:r>
              <w:rPr>
                <w:rFonts w:hint="eastAsia" w:ascii="宋体" w:hAnsi="宋体"/>
                <w:color w:val="auto"/>
                <w:szCs w:val="21"/>
              </w:rPr>
              <w:t>提供视频或图片及文字等方式分屏显示功能的界面图得</w:t>
            </w:r>
            <w:r>
              <w:rPr>
                <w:rFonts w:ascii="宋体" w:hAnsi="宋体"/>
                <w:color w:val="auto"/>
                <w:szCs w:val="21"/>
              </w:rPr>
              <w:t>1</w:t>
            </w:r>
            <w:r>
              <w:rPr>
                <w:rFonts w:hint="eastAsia" w:ascii="宋体" w:hAnsi="宋体"/>
                <w:color w:val="auto"/>
                <w:szCs w:val="21"/>
              </w:rPr>
              <w:t>分。</w:t>
            </w:r>
          </w:p>
          <w:p>
            <w:pPr>
              <w:numPr>
                <w:ilvl w:val="0"/>
                <w:numId w:val="72"/>
              </w:numPr>
              <w:spacing w:line="400" w:lineRule="exact"/>
              <w:rPr>
                <w:rFonts w:ascii="宋体"/>
                <w:color w:val="auto"/>
                <w:szCs w:val="21"/>
              </w:rPr>
            </w:pPr>
            <w:r>
              <w:rPr>
                <w:rFonts w:hint="eastAsia" w:ascii="宋体" w:hAnsi="宋体"/>
                <w:color w:val="auto"/>
                <w:szCs w:val="21"/>
              </w:rPr>
              <w:t>能现场通过所投软件平台具体演示实现对智能电视进行岗位信息发布的功能，</w:t>
            </w:r>
            <w:r>
              <w:rPr>
                <w:rFonts w:hint="eastAsia" w:ascii="宋体" w:hAnsi="宋体"/>
                <w:color w:val="auto"/>
                <w:szCs w:val="21"/>
                <w:lang w:val="en-US" w:eastAsia="zh-CN"/>
              </w:rPr>
              <w:t>现场</w:t>
            </w:r>
            <w:r>
              <w:rPr>
                <w:rFonts w:hint="eastAsia"/>
                <w:color w:val="auto"/>
              </w:rPr>
              <w:t>能</w:t>
            </w:r>
            <w:r>
              <w:rPr>
                <w:rFonts w:hint="eastAsia"/>
                <w:color w:val="auto"/>
                <w:lang w:eastAsia="zh-CN"/>
              </w:rPr>
              <w:t>实现与市本级</w:t>
            </w:r>
            <w:r>
              <w:rPr>
                <w:rFonts w:hint="eastAsia"/>
                <w:color w:val="auto"/>
              </w:rPr>
              <w:t>进行数据对接的给</w:t>
            </w:r>
            <w:r>
              <w:rPr>
                <w:rFonts w:hint="eastAsia"/>
                <w:color w:val="auto"/>
                <w:lang w:val="en-US" w:eastAsia="zh-CN"/>
              </w:rPr>
              <w:t>4</w:t>
            </w:r>
            <w:r>
              <w:rPr>
                <w:rFonts w:hint="eastAsia"/>
                <w:color w:val="auto"/>
              </w:rPr>
              <w:t>分，</w:t>
            </w:r>
            <w:r>
              <w:rPr>
                <w:rFonts w:hint="eastAsia"/>
                <w:color w:val="auto"/>
                <w:lang w:eastAsia="zh-CN"/>
              </w:rPr>
              <w:t>未实现与市本级进行数据对接的</w:t>
            </w:r>
            <w:r>
              <w:rPr>
                <w:rFonts w:hint="eastAsia" w:ascii="宋体" w:hAnsi="宋体"/>
                <w:color w:val="auto"/>
                <w:szCs w:val="21"/>
              </w:rPr>
              <w:t>其他演示方式（</w:t>
            </w:r>
            <w:r>
              <w:rPr>
                <w:rFonts w:ascii="宋体" w:hAnsi="宋体"/>
                <w:color w:val="auto"/>
                <w:szCs w:val="21"/>
              </w:rPr>
              <w:t>PPT</w:t>
            </w:r>
            <w:r>
              <w:rPr>
                <w:rFonts w:hint="eastAsia" w:ascii="宋体" w:hAnsi="宋体"/>
                <w:color w:val="auto"/>
                <w:szCs w:val="21"/>
              </w:rPr>
              <w:t>、图片、文档）给2分，不演示不得分</w:t>
            </w:r>
            <w:r>
              <w:rPr>
                <w:rFonts w:hint="eastAsia" w:ascii="宋体" w:hAnsi="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11" w:type="dxa"/>
            <w:vAlign w:val="center"/>
          </w:tcPr>
          <w:p>
            <w:pPr>
              <w:numPr>
                <w:ilvl w:val="0"/>
                <w:numId w:val="69"/>
              </w:numPr>
              <w:tabs>
                <w:tab w:val="left" w:pos="322"/>
              </w:tabs>
              <w:spacing w:line="320" w:lineRule="exact"/>
              <w:ind w:left="-42" w:right="-42" w:rightChars="-20" w:firstLine="0"/>
              <w:jc w:val="center"/>
              <w:rPr>
                <w:rFonts w:ascii="宋体"/>
                <w:b/>
                <w:sz w:val="24"/>
              </w:rPr>
            </w:pPr>
          </w:p>
        </w:tc>
        <w:tc>
          <w:tcPr>
            <w:tcW w:w="1276" w:type="dxa"/>
            <w:vAlign w:val="center"/>
          </w:tcPr>
          <w:p>
            <w:pPr>
              <w:spacing w:line="320" w:lineRule="exact"/>
              <w:jc w:val="center"/>
              <w:rPr>
                <w:rFonts w:ascii="宋体"/>
                <w:b/>
                <w:szCs w:val="21"/>
              </w:rPr>
            </w:pPr>
            <w:r>
              <w:rPr>
                <w:rFonts w:hint="eastAsia" w:ascii="宋体" w:hAnsi="宋体"/>
                <w:szCs w:val="21"/>
              </w:rPr>
              <w:t>千兆防火墙</w:t>
            </w:r>
          </w:p>
        </w:tc>
        <w:tc>
          <w:tcPr>
            <w:tcW w:w="588" w:type="dxa"/>
            <w:vAlign w:val="center"/>
          </w:tcPr>
          <w:p>
            <w:pPr>
              <w:spacing w:line="360" w:lineRule="auto"/>
              <w:jc w:val="center"/>
              <w:rPr>
                <w:rFonts w:ascii="宋体" w:hAnsi="宋体"/>
                <w:b/>
                <w:szCs w:val="21"/>
              </w:rPr>
            </w:pPr>
            <w:r>
              <w:rPr>
                <w:rFonts w:ascii="宋体" w:hAnsi="宋体"/>
                <w:b/>
                <w:szCs w:val="21"/>
              </w:rPr>
              <w:t>4</w:t>
            </w:r>
          </w:p>
        </w:tc>
        <w:tc>
          <w:tcPr>
            <w:tcW w:w="6955" w:type="dxa"/>
            <w:vAlign w:val="center"/>
          </w:tcPr>
          <w:p>
            <w:pPr>
              <w:widowControl/>
              <w:numPr>
                <w:ilvl w:val="0"/>
                <w:numId w:val="73"/>
              </w:numPr>
              <w:adjustRightInd w:val="0"/>
              <w:snapToGrid w:val="0"/>
              <w:spacing w:line="400" w:lineRule="exact"/>
              <w:jc w:val="left"/>
              <w:rPr>
                <w:rFonts w:ascii="宋体"/>
                <w:szCs w:val="21"/>
              </w:rPr>
            </w:pPr>
            <w:r>
              <w:rPr>
                <w:rFonts w:hint="eastAsia" w:ascii="宋体" w:hAnsi="宋体"/>
                <w:szCs w:val="21"/>
              </w:rPr>
              <w:t>支持历史配置保存，可记录三个不同时间点的历史配置文件，提供截图并加盖原厂公章的得</w:t>
            </w:r>
            <w:r>
              <w:rPr>
                <w:rFonts w:ascii="宋体" w:hAnsi="宋体"/>
                <w:szCs w:val="21"/>
              </w:rPr>
              <w:t>2</w:t>
            </w:r>
            <w:r>
              <w:rPr>
                <w:rFonts w:hint="eastAsia" w:ascii="宋体" w:hAnsi="宋体"/>
                <w:szCs w:val="21"/>
              </w:rPr>
              <w:t>分；</w:t>
            </w:r>
          </w:p>
          <w:p>
            <w:pPr>
              <w:widowControl/>
              <w:numPr>
                <w:ilvl w:val="0"/>
                <w:numId w:val="73"/>
              </w:numPr>
              <w:adjustRightInd w:val="0"/>
              <w:snapToGrid w:val="0"/>
              <w:spacing w:line="400" w:lineRule="exact"/>
              <w:jc w:val="left"/>
              <w:rPr>
                <w:rFonts w:ascii="宋体"/>
                <w:szCs w:val="21"/>
              </w:rPr>
            </w:pPr>
            <w:r>
              <w:rPr>
                <w:rFonts w:hint="eastAsia" w:ascii="宋体" w:hAnsi="宋体"/>
                <w:szCs w:val="21"/>
              </w:rPr>
              <w:t>支持</w:t>
            </w:r>
            <w:r>
              <w:rPr>
                <w:rFonts w:ascii="宋体" w:hAnsi="宋体"/>
                <w:szCs w:val="21"/>
              </w:rPr>
              <w:t>IPv6</w:t>
            </w:r>
            <w:r>
              <w:rPr>
                <w:rFonts w:hint="eastAsia" w:ascii="宋体" w:hAnsi="宋体"/>
                <w:szCs w:val="21"/>
              </w:rPr>
              <w:t>邻居的动态管理和静态配置，支持</w:t>
            </w:r>
            <w:r>
              <w:rPr>
                <w:rFonts w:ascii="宋体" w:hAnsi="宋体"/>
                <w:szCs w:val="21"/>
              </w:rPr>
              <w:t>NAT64</w:t>
            </w:r>
            <w:r>
              <w:rPr>
                <w:rFonts w:hint="eastAsia" w:ascii="宋体" w:hAnsi="宋体"/>
                <w:szCs w:val="21"/>
              </w:rPr>
              <w:t>和</w:t>
            </w:r>
            <w:r>
              <w:rPr>
                <w:rFonts w:ascii="宋体" w:hAnsi="宋体"/>
                <w:szCs w:val="21"/>
              </w:rPr>
              <w:t>DNS64</w:t>
            </w:r>
            <w:r>
              <w:rPr>
                <w:rFonts w:hint="eastAsia" w:ascii="宋体" w:hAnsi="宋体"/>
                <w:szCs w:val="21"/>
              </w:rPr>
              <w:t>，提供截图并加盖原厂公章的得</w:t>
            </w:r>
            <w:r>
              <w:rPr>
                <w:rFonts w:ascii="宋体" w:hAnsi="宋体"/>
                <w:szCs w:val="21"/>
              </w:rPr>
              <w:t>2</w:t>
            </w:r>
            <w:r>
              <w:rPr>
                <w:rFonts w:hint="eastAsia" w:ascii="宋体" w:hAnsi="宋体"/>
                <w:szCs w:val="21"/>
              </w:rPr>
              <w:t>分。</w:t>
            </w:r>
          </w:p>
          <w:p>
            <w:pPr>
              <w:widowControl/>
              <w:adjustRightInd w:val="0"/>
              <w:snapToGrid w:val="0"/>
              <w:spacing w:line="400" w:lineRule="exact"/>
              <w:jc w:val="left"/>
              <w:rPr>
                <w:rFonts w:ascii="宋体"/>
                <w:szCs w:val="21"/>
              </w:rPr>
            </w:pPr>
            <w:r>
              <w:rPr>
                <w:rFonts w:hint="eastAsia" w:ascii="宋体" w:hAnsi="宋体"/>
                <w:szCs w:val="21"/>
              </w:rPr>
              <w:t>注：未提供加盖原厂公章的截图或提供不符合要求该项不得分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11" w:type="dxa"/>
            <w:vAlign w:val="center"/>
          </w:tcPr>
          <w:p>
            <w:pPr>
              <w:numPr>
                <w:ilvl w:val="0"/>
                <w:numId w:val="69"/>
              </w:numPr>
              <w:tabs>
                <w:tab w:val="left" w:pos="322"/>
              </w:tabs>
              <w:spacing w:line="320" w:lineRule="exact"/>
              <w:ind w:left="-42" w:right="-42" w:rightChars="-20" w:firstLine="0"/>
              <w:jc w:val="center"/>
              <w:rPr>
                <w:rFonts w:ascii="宋体"/>
                <w:b/>
                <w:sz w:val="24"/>
              </w:rPr>
            </w:pPr>
          </w:p>
        </w:tc>
        <w:tc>
          <w:tcPr>
            <w:tcW w:w="1276" w:type="dxa"/>
            <w:vAlign w:val="center"/>
          </w:tcPr>
          <w:p>
            <w:pPr>
              <w:spacing w:line="360" w:lineRule="auto"/>
              <w:jc w:val="center"/>
              <w:rPr>
                <w:rFonts w:ascii="宋体"/>
                <w:b/>
                <w:szCs w:val="21"/>
              </w:rPr>
            </w:pPr>
            <w:r>
              <w:rPr>
                <w:rFonts w:ascii="宋体" w:hAnsi="宋体"/>
                <w:szCs w:val="21"/>
              </w:rPr>
              <w:t xml:space="preserve">mini </w:t>
            </w:r>
            <w:r>
              <w:rPr>
                <w:rFonts w:hint="eastAsia" w:ascii="宋体" w:hAnsi="宋体"/>
                <w:szCs w:val="21"/>
              </w:rPr>
              <w:t>网关</w:t>
            </w:r>
          </w:p>
        </w:tc>
        <w:tc>
          <w:tcPr>
            <w:tcW w:w="588" w:type="dxa"/>
            <w:vAlign w:val="center"/>
          </w:tcPr>
          <w:p>
            <w:pPr>
              <w:spacing w:line="360" w:lineRule="auto"/>
              <w:jc w:val="center"/>
              <w:rPr>
                <w:rFonts w:ascii="宋体" w:hAnsi="宋体"/>
                <w:b/>
                <w:szCs w:val="21"/>
              </w:rPr>
            </w:pPr>
            <w:r>
              <w:rPr>
                <w:rFonts w:ascii="宋体" w:hAnsi="宋体"/>
                <w:b/>
                <w:szCs w:val="21"/>
              </w:rPr>
              <w:t>4</w:t>
            </w:r>
          </w:p>
        </w:tc>
        <w:tc>
          <w:tcPr>
            <w:tcW w:w="6955" w:type="dxa"/>
            <w:vAlign w:val="center"/>
          </w:tcPr>
          <w:p>
            <w:pPr>
              <w:numPr>
                <w:ilvl w:val="0"/>
                <w:numId w:val="74"/>
              </w:numPr>
              <w:spacing w:line="400" w:lineRule="exact"/>
              <w:rPr>
                <w:rFonts w:ascii="宋体"/>
                <w:szCs w:val="21"/>
              </w:rPr>
            </w:pPr>
            <w:r>
              <w:rPr>
                <w:rFonts w:hint="eastAsia" w:ascii="宋体" w:hAnsi="宋体"/>
                <w:szCs w:val="21"/>
              </w:rPr>
              <w:t>高性能一体化智能安全处理引擎计算机软件著作权登记证书，提供证书复印件加盖原厂公章的得</w:t>
            </w:r>
            <w:r>
              <w:rPr>
                <w:rFonts w:ascii="宋体" w:hAnsi="宋体"/>
                <w:szCs w:val="21"/>
              </w:rPr>
              <w:t>2</w:t>
            </w:r>
            <w:r>
              <w:rPr>
                <w:rFonts w:hint="eastAsia" w:ascii="宋体" w:hAnsi="宋体"/>
                <w:szCs w:val="21"/>
              </w:rPr>
              <w:t>分；</w:t>
            </w:r>
          </w:p>
          <w:p>
            <w:pPr>
              <w:numPr>
                <w:ilvl w:val="0"/>
                <w:numId w:val="74"/>
              </w:numPr>
              <w:spacing w:line="400" w:lineRule="exact"/>
              <w:rPr>
                <w:rFonts w:ascii="宋体"/>
                <w:szCs w:val="21"/>
              </w:rPr>
            </w:pPr>
            <w:r>
              <w:rPr>
                <w:rFonts w:hint="eastAsia" w:ascii="宋体" w:hAnsi="宋体"/>
                <w:szCs w:val="21"/>
              </w:rPr>
              <w:t>网关级联</w:t>
            </w:r>
            <w:r>
              <w:rPr>
                <w:rFonts w:ascii="宋体" w:hAnsi="宋体"/>
                <w:szCs w:val="21"/>
              </w:rPr>
              <w:t>Mini</w:t>
            </w:r>
            <w:r>
              <w:rPr>
                <w:rFonts w:hint="eastAsia" w:ascii="宋体" w:hAnsi="宋体"/>
                <w:szCs w:val="21"/>
              </w:rPr>
              <w:t>安全网关与中心端网关进行级联，级联协议走</w:t>
            </w:r>
            <w:r>
              <w:rPr>
                <w:rFonts w:ascii="宋体" w:hAnsi="宋体"/>
                <w:szCs w:val="21"/>
              </w:rPr>
              <w:t>SSL</w:t>
            </w:r>
            <w:r>
              <w:rPr>
                <w:rFonts w:hint="eastAsia" w:ascii="宋体" w:hAnsi="宋体"/>
                <w:szCs w:val="21"/>
              </w:rPr>
              <w:t>，输入网关地址、端口、账号、密码即可完成。提供截图并加盖原厂公章的得</w:t>
            </w:r>
            <w:r>
              <w:rPr>
                <w:rFonts w:ascii="宋体" w:hAnsi="宋体"/>
                <w:szCs w:val="21"/>
              </w:rPr>
              <w:t>2</w:t>
            </w:r>
            <w:r>
              <w:rPr>
                <w:rFonts w:hint="eastAsia" w:ascii="宋体" w:hAnsi="宋体"/>
                <w:szCs w:val="21"/>
              </w:rPr>
              <w:t>分。</w:t>
            </w:r>
          </w:p>
          <w:p>
            <w:pPr>
              <w:spacing w:line="400" w:lineRule="exact"/>
              <w:rPr>
                <w:rFonts w:ascii="宋体"/>
                <w:szCs w:val="21"/>
              </w:rPr>
            </w:pPr>
            <w:r>
              <w:rPr>
                <w:rFonts w:hint="eastAsia" w:ascii="宋体" w:hAnsi="宋体"/>
                <w:szCs w:val="21"/>
              </w:rPr>
              <w:t>注：未提供加盖原厂公章的截图或提供不符合要求该项不得分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11" w:type="dxa"/>
            <w:vMerge w:val="restart"/>
            <w:vAlign w:val="center"/>
          </w:tcPr>
          <w:p>
            <w:pPr>
              <w:numPr>
                <w:ilvl w:val="0"/>
                <w:numId w:val="69"/>
              </w:numPr>
              <w:tabs>
                <w:tab w:val="left" w:pos="322"/>
              </w:tabs>
              <w:spacing w:line="320" w:lineRule="exact"/>
              <w:ind w:left="-42" w:right="-42" w:rightChars="-20" w:firstLine="0"/>
              <w:jc w:val="center"/>
              <w:rPr>
                <w:rFonts w:ascii="宋体"/>
                <w:b/>
                <w:sz w:val="24"/>
              </w:rPr>
            </w:pPr>
          </w:p>
        </w:tc>
        <w:tc>
          <w:tcPr>
            <w:tcW w:w="1276" w:type="dxa"/>
            <w:vMerge w:val="restart"/>
            <w:vAlign w:val="center"/>
          </w:tcPr>
          <w:p>
            <w:pPr>
              <w:spacing w:line="360" w:lineRule="auto"/>
              <w:jc w:val="center"/>
              <w:rPr>
                <w:rFonts w:ascii="宋体"/>
                <w:szCs w:val="21"/>
              </w:rPr>
            </w:pPr>
            <w:r>
              <w:rPr>
                <w:rFonts w:hint="eastAsia" w:ascii="宋体" w:hAnsi="宋体"/>
                <w:szCs w:val="21"/>
              </w:rPr>
              <w:t>网闸</w:t>
            </w:r>
          </w:p>
        </w:tc>
        <w:tc>
          <w:tcPr>
            <w:tcW w:w="588" w:type="dxa"/>
            <w:vAlign w:val="center"/>
          </w:tcPr>
          <w:p>
            <w:pPr>
              <w:spacing w:line="360" w:lineRule="auto"/>
              <w:jc w:val="center"/>
              <w:rPr>
                <w:rFonts w:ascii="宋体" w:hAnsi="宋体"/>
                <w:b/>
                <w:szCs w:val="21"/>
              </w:rPr>
            </w:pPr>
            <w:r>
              <w:rPr>
                <w:rFonts w:ascii="宋体" w:hAnsi="宋体"/>
                <w:b/>
                <w:szCs w:val="21"/>
              </w:rPr>
              <w:t>3</w:t>
            </w:r>
          </w:p>
        </w:tc>
        <w:tc>
          <w:tcPr>
            <w:tcW w:w="6955" w:type="dxa"/>
            <w:vAlign w:val="center"/>
          </w:tcPr>
          <w:p>
            <w:pPr>
              <w:spacing w:line="400" w:lineRule="exact"/>
              <w:rPr>
                <w:color w:val="000000"/>
                <w:szCs w:val="21"/>
              </w:rPr>
            </w:pPr>
            <w:r>
              <w:rPr>
                <w:rFonts w:hint="eastAsia" w:ascii="宋体" w:hAnsi="宋体"/>
                <w:color w:val="000000"/>
                <w:kern w:val="0"/>
                <w:szCs w:val="24"/>
              </w:rPr>
              <w:t>安全浏览模块支持病毒检测功能，支持基于内容长度控制病毒查杀；支持图片文件、媒体文件等文件类型病毒检查。提供</w:t>
            </w:r>
            <w:r>
              <w:rPr>
                <w:rFonts w:hint="eastAsia" w:ascii="宋体" w:hAnsi="宋体"/>
                <w:szCs w:val="21"/>
              </w:rPr>
              <w:t>截图证明并盖厂商公章，得</w:t>
            </w:r>
            <w:r>
              <w:rPr>
                <w:rFonts w:ascii="宋体" w:hAnsi="宋体"/>
                <w:szCs w:val="21"/>
              </w:rPr>
              <w:t>3</w:t>
            </w:r>
            <w:r>
              <w:rPr>
                <w:rFonts w:hint="eastAsia" w:ascii="宋体" w:hAnsi="宋体"/>
                <w:szCs w:val="21"/>
              </w:rPr>
              <w:t>分，未提供加盖原厂公章的截图或提供不符合要求该项不得分。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11" w:type="dxa"/>
            <w:vMerge w:val="continue"/>
            <w:vAlign w:val="center"/>
          </w:tcPr>
          <w:p>
            <w:pPr>
              <w:numPr>
                <w:ilvl w:val="0"/>
                <w:numId w:val="69"/>
              </w:numPr>
              <w:tabs>
                <w:tab w:val="left" w:pos="322"/>
              </w:tabs>
              <w:spacing w:line="320" w:lineRule="exact"/>
              <w:ind w:left="-42" w:right="-42" w:rightChars="-20" w:firstLine="0"/>
              <w:jc w:val="center"/>
              <w:rPr>
                <w:rFonts w:ascii="宋体"/>
                <w:b/>
                <w:sz w:val="24"/>
              </w:rPr>
            </w:pPr>
          </w:p>
        </w:tc>
        <w:tc>
          <w:tcPr>
            <w:tcW w:w="1276" w:type="dxa"/>
            <w:vMerge w:val="continue"/>
            <w:vAlign w:val="center"/>
          </w:tcPr>
          <w:p>
            <w:pPr>
              <w:spacing w:line="360" w:lineRule="auto"/>
              <w:jc w:val="center"/>
              <w:rPr>
                <w:rFonts w:ascii="宋体" w:hAnsi="宋体"/>
                <w:szCs w:val="21"/>
              </w:rPr>
            </w:pPr>
          </w:p>
        </w:tc>
        <w:tc>
          <w:tcPr>
            <w:tcW w:w="588" w:type="dxa"/>
            <w:vAlign w:val="center"/>
          </w:tcPr>
          <w:p>
            <w:pPr>
              <w:spacing w:line="360" w:lineRule="auto"/>
              <w:jc w:val="center"/>
              <w:rPr>
                <w:rFonts w:ascii="宋体" w:hAnsi="宋体"/>
                <w:b/>
                <w:szCs w:val="21"/>
              </w:rPr>
            </w:pPr>
            <w:r>
              <w:rPr>
                <w:rFonts w:hint="eastAsia" w:ascii="宋体" w:hAnsi="宋体"/>
                <w:b/>
                <w:szCs w:val="21"/>
              </w:rPr>
              <w:t>3</w:t>
            </w:r>
          </w:p>
        </w:tc>
        <w:tc>
          <w:tcPr>
            <w:tcW w:w="6955" w:type="dxa"/>
            <w:vAlign w:val="center"/>
          </w:tcPr>
          <w:p>
            <w:pPr>
              <w:numPr>
                <w:ilvl w:val="0"/>
                <w:numId w:val="75"/>
              </w:numPr>
              <w:spacing w:line="400" w:lineRule="exact"/>
              <w:rPr>
                <w:rFonts w:ascii="宋体" w:hAnsi="宋体"/>
                <w:szCs w:val="21"/>
              </w:rPr>
            </w:pPr>
            <w:r>
              <w:rPr>
                <w:rFonts w:hint="eastAsia" w:ascii="宋体" w:hAnsi="宋体"/>
                <w:szCs w:val="21"/>
              </w:rPr>
              <w:t>支持SSL通道加密密钥更新，提供截图证明并盖厂商公章的得1</w:t>
            </w:r>
            <w:r>
              <w:rPr>
                <w:rFonts w:ascii="宋体" w:hAnsi="宋体"/>
                <w:szCs w:val="21"/>
              </w:rPr>
              <w:t>.5</w:t>
            </w:r>
            <w:r>
              <w:rPr>
                <w:rFonts w:hint="eastAsia" w:ascii="宋体" w:hAnsi="宋体"/>
                <w:szCs w:val="21"/>
              </w:rPr>
              <w:t>分</w:t>
            </w:r>
          </w:p>
          <w:p>
            <w:pPr>
              <w:numPr>
                <w:ilvl w:val="0"/>
                <w:numId w:val="75"/>
              </w:numPr>
              <w:spacing w:line="400" w:lineRule="exact"/>
              <w:rPr>
                <w:rFonts w:ascii="宋体" w:hAnsi="宋体"/>
                <w:szCs w:val="21"/>
              </w:rPr>
            </w:pPr>
            <w:r>
              <w:rPr>
                <w:rFonts w:hint="eastAsia" w:ascii="宋体" w:hAnsi="宋体"/>
                <w:szCs w:val="21"/>
              </w:rPr>
              <w:t>支持双引擎病毒查杀模块，可根据用户需求选择需要的病毒引擎，提供证明文件的得1</w:t>
            </w:r>
            <w:r>
              <w:rPr>
                <w:rFonts w:ascii="宋体" w:hAnsi="宋体"/>
                <w:szCs w:val="21"/>
              </w:rPr>
              <w:t>.5</w:t>
            </w:r>
            <w:r>
              <w:rPr>
                <w:rFonts w:hint="eastAsia" w:ascii="宋体" w:hAnsi="宋体"/>
                <w:szCs w:val="21"/>
              </w:rPr>
              <w:t>分</w:t>
            </w:r>
          </w:p>
          <w:p>
            <w:pPr>
              <w:spacing w:line="400" w:lineRule="exact"/>
              <w:rPr>
                <w:rFonts w:ascii="宋体" w:hAnsi="宋体"/>
                <w:szCs w:val="21"/>
              </w:rPr>
            </w:pPr>
            <w:r>
              <w:rPr>
                <w:rFonts w:hint="eastAsia" w:ascii="宋体" w:hAnsi="宋体"/>
                <w:szCs w:val="21"/>
              </w:rPr>
              <w:t>注：未提供加盖原厂公章的截图或提供不符合要求该项不得分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11" w:type="dxa"/>
            <w:vAlign w:val="center"/>
          </w:tcPr>
          <w:p>
            <w:pPr>
              <w:numPr>
                <w:ilvl w:val="0"/>
                <w:numId w:val="69"/>
              </w:numPr>
              <w:tabs>
                <w:tab w:val="left" w:pos="322"/>
              </w:tabs>
              <w:spacing w:line="320" w:lineRule="exact"/>
              <w:ind w:left="-42" w:right="-42" w:rightChars="-20" w:firstLine="0"/>
              <w:jc w:val="center"/>
              <w:rPr>
                <w:rFonts w:ascii="宋体"/>
                <w:b/>
                <w:sz w:val="24"/>
              </w:rPr>
            </w:pPr>
          </w:p>
        </w:tc>
        <w:tc>
          <w:tcPr>
            <w:tcW w:w="1276" w:type="dxa"/>
            <w:vAlign w:val="center"/>
          </w:tcPr>
          <w:p>
            <w:pPr>
              <w:spacing w:line="360" w:lineRule="auto"/>
              <w:jc w:val="center"/>
              <w:rPr>
                <w:rFonts w:ascii="宋体"/>
                <w:szCs w:val="21"/>
              </w:rPr>
            </w:pPr>
            <w:r>
              <w:rPr>
                <w:rFonts w:hint="eastAsia" w:ascii="宋体" w:hAnsi="宋体"/>
                <w:szCs w:val="21"/>
              </w:rPr>
              <w:t>台式电脑</w:t>
            </w:r>
          </w:p>
        </w:tc>
        <w:tc>
          <w:tcPr>
            <w:tcW w:w="588" w:type="dxa"/>
            <w:vAlign w:val="center"/>
          </w:tcPr>
          <w:p>
            <w:pPr>
              <w:spacing w:line="360" w:lineRule="auto"/>
              <w:jc w:val="center"/>
              <w:rPr>
                <w:rFonts w:ascii="宋体" w:hAnsi="宋体"/>
                <w:b/>
                <w:szCs w:val="21"/>
              </w:rPr>
            </w:pPr>
            <w:r>
              <w:rPr>
                <w:rFonts w:ascii="宋体" w:hAnsi="宋体"/>
                <w:b/>
                <w:szCs w:val="21"/>
              </w:rPr>
              <w:t>3</w:t>
            </w:r>
          </w:p>
        </w:tc>
        <w:tc>
          <w:tcPr>
            <w:tcW w:w="6955" w:type="dxa"/>
            <w:vAlign w:val="center"/>
          </w:tcPr>
          <w:p>
            <w:pPr>
              <w:spacing w:line="400" w:lineRule="exact"/>
              <w:rPr>
                <w:szCs w:val="21"/>
              </w:rPr>
            </w:pPr>
            <w:r>
              <w:rPr>
                <w:rFonts w:hint="eastAsia" w:ascii="宋体" w:hAnsi="宋体"/>
                <w:szCs w:val="21"/>
              </w:rPr>
              <w:t>必须满足采购清单中两款电脑的处理器性能、内存大小、硬盘大小等要求，且为国内品牌，能满足得</w:t>
            </w:r>
            <w:r>
              <w:rPr>
                <w:rFonts w:ascii="宋体" w:hAnsi="宋体"/>
                <w:szCs w:val="21"/>
              </w:rPr>
              <w:t>3</w:t>
            </w:r>
            <w:r>
              <w:rPr>
                <w:rFonts w:hint="eastAsia" w:ascii="宋体" w:hAnsi="宋体"/>
                <w:szCs w:val="21"/>
              </w:rPr>
              <w:t>分，</w:t>
            </w:r>
            <w:r>
              <w:rPr>
                <w:rFonts w:ascii="宋体" w:hAnsi="宋体"/>
                <w:szCs w:val="21"/>
              </w:rPr>
              <w:t>1</w:t>
            </w:r>
            <w:r>
              <w:rPr>
                <w:rFonts w:hint="eastAsia" w:ascii="宋体" w:hAnsi="宋体"/>
                <w:szCs w:val="21"/>
              </w:rPr>
              <w:t>项不满足扣</w:t>
            </w:r>
            <w:r>
              <w:rPr>
                <w:rFonts w:ascii="宋体" w:hAnsi="宋体"/>
                <w:szCs w:val="21"/>
              </w:rPr>
              <w:t>1</w:t>
            </w:r>
            <w:r>
              <w:rPr>
                <w:rFonts w:hint="eastAsia" w:ascii="宋体" w:hAnsi="宋体"/>
                <w:szCs w:val="21"/>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11" w:type="dxa"/>
            <w:vAlign w:val="center"/>
          </w:tcPr>
          <w:p>
            <w:pPr>
              <w:numPr>
                <w:ilvl w:val="0"/>
                <w:numId w:val="69"/>
              </w:numPr>
              <w:tabs>
                <w:tab w:val="left" w:pos="322"/>
              </w:tabs>
              <w:spacing w:line="320" w:lineRule="exact"/>
              <w:ind w:left="-42" w:right="-42" w:rightChars="-20" w:firstLine="0"/>
              <w:jc w:val="center"/>
              <w:rPr>
                <w:rFonts w:ascii="宋体"/>
                <w:b/>
                <w:sz w:val="24"/>
              </w:rPr>
            </w:pPr>
          </w:p>
        </w:tc>
        <w:tc>
          <w:tcPr>
            <w:tcW w:w="1276" w:type="dxa"/>
            <w:vAlign w:val="center"/>
          </w:tcPr>
          <w:p>
            <w:pPr>
              <w:spacing w:line="360" w:lineRule="auto"/>
              <w:jc w:val="center"/>
              <w:rPr>
                <w:rFonts w:ascii="宋体"/>
                <w:szCs w:val="21"/>
              </w:rPr>
            </w:pPr>
            <w:r>
              <w:rPr>
                <w:rFonts w:ascii="宋体" w:hAnsi="宋体"/>
                <w:szCs w:val="21"/>
              </w:rPr>
              <w:t>LED</w:t>
            </w:r>
            <w:r>
              <w:rPr>
                <w:rFonts w:hint="eastAsia" w:ascii="宋体" w:hAnsi="宋体"/>
                <w:szCs w:val="21"/>
              </w:rPr>
              <w:t>屏</w:t>
            </w:r>
          </w:p>
        </w:tc>
        <w:tc>
          <w:tcPr>
            <w:tcW w:w="588" w:type="dxa"/>
            <w:vAlign w:val="center"/>
          </w:tcPr>
          <w:p>
            <w:pPr>
              <w:spacing w:line="360" w:lineRule="auto"/>
              <w:jc w:val="center"/>
              <w:rPr>
                <w:rFonts w:ascii="宋体" w:hAnsi="宋体"/>
                <w:b/>
                <w:szCs w:val="21"/>
              </w:rPr>
            </w:pPr>
            <w:r>
              <w:rPr>
                <w:rFonts w:ascii="宋体" w:hAnsi="宋体"/>
                <w:b/>
                <w:szCs w:val="21"/>
              </w:rPr>
              <w:t>2</w:t>
            </w:r>
          </w:p>
        </w:tc>
        <w:tc>
          <w:tcPr>
            <w:tcW w:w="6955" w:type="dxa"/>
            <w:vAlign w:val="center"/>
          </w:tcPr>
          <w:p>
            <w:pPr>
              <w:spacing w:line="400" w:lineRule="exact"/>
              <w:rPr>
                <w:color w:val="000000"/>
                <w:szCs w:val="21"/>
              </w:rPr>
            </w:pPr>
            <w:r>
              <w:rPr>
                <w:rFonts w:hint="eastAsia" w:ascii="宋体" w:hAnsi="宋体"/>
                <w:szCs w:val="21"/>
              </w:rPr>
              <w:t>支持像素间距：</w:t>
            </w:r>
            <w:r>
              <w:rPr>
                <w:rFonts w:ascii="宋体" w:hAnsi="宋体"/>
                <w:szCs w:val="21"/>
              </w:rPr>
              <w:t>3mm</w:t>
            </w:r>
            <w:r>
              <w:rPr>
                <w:rFonts w:hint="eastAsia" w:ascii="宋体" w:hAnsi="宋体"/>
                <w:szCs w:val="21"/>
              </w:rPr>
              <w:t>且刷新率（</w:t>
            </w:r>
            <w:r>
              <w:rPr>
                <w:rFonts w:ascii="宋体" w:hAnsi="宋体"/>
                <w:szCs w:val="21"/>
              </w:rPr>
              <w:t>Hz</w:t>
            </w:r>
            <w:r>
              <w:rPr>
                <w:rFonts w:hint="eastAsia" w:ascii="宋体" w:hAnsi="宋体"/>
                <w:szCs w:val="21"/>
              </w:rPr>
              <w:t>）：≥</w:t>
            </w:r>
            <w:r>
              <w:rPr>
                <w:rFonts w:ascii="宋体" w:hAnsi="宋体"/>
                <w:szCs w:val="21"/>
              </w:rPr>
              <w:t>1920</w:t>
            </w:r>
            <w:r>
              <w:rPr>
                <w:rFonts w:hint="eastAsia" w:ascii="宋体" w:hAnsi="宋体"/>
                <w:szCs w:val="21"/>
              </w:rPr>
              <w:t>；都能满足得</w:t>
            </w:r>
            <w:r>
              <w:rPr>
                <w:rFonts w:ascii="宋体" w:hAnsi="宋体"/>
                <w:szCs w:val="21"/>
              </w:rPr>
              <w:t>2</w:t>
            </w:r>
            <w:r>
              <w:rPr>
                <w:rFonts w:hint="eastAsia" w:ascii="宋体" w:hAnsi="宋体"/>
                <w:szCs w:val="21"/>
              </w:rPr>
              <w:t>分，不满足不得分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11" w:type="dxa"/>
            <w:vAlign w:val="center"/>
          </w:tcPr>
          <w:p>
            <w:pPr>
              <w:numPr>
                <w:ilvl w:val="0"/>
                <w:numId w:val="69"/>
              </w:numPr>
              <w:tabs>
                <w:tab w:val="left" w:pos="322"/>
              </w:tabs>
              <w:spacing w:line="320" w:lineRule="exact"/>
              <w:ind w:left="-42" w:right="-42" w:rightChars="-20" w:firstLine="0"/>
              <w:jc w:val="center"/>
              <w:rPr>
                <w:rFonts w:ascii="宋体"/>
                <w:b/>
                <w:sz w:val="24"/>
              </w:rPr>
            </w:pPr>
          </w:p>
        </w:tc>
        <w:tc>
          <w:tcPr>
            <w:tcW w:w="1276" w:type="dxa"/>
            <w:vAlign w:val="center"/>
          </w:tcPr>
          <w:p>
            <w:pPr>
              <w:spacing w:line="360" w:lineRule="auto"/>
              <w:jc w:val="center"/>
              <w:rPr>
                <w:rFonts w:ascii="宋体"/>
                <w:szCs w:val="21"/>
              </w:rPr>
            </w:pPr>
            <w:r>
              <w:rPr>
                <w:rFonts w:hint="eastAsia" w:ascii="宋体" w:hAnsi="宋体"/>
                <w:szCs w:val="21"/>
              </w:rPr>
              <w:t>电子屏视频处理器</w:t>
            </w:r>
          </w:p>
        </w:tc>
        <w:tc>
          <w:tcPr>
            <w:tcW w:w="588" w:type="dxa"/>
            <w:vAlign w:val="center"/>
          </w:tcPr>
          <w:p>
            <w:pPr>
              <w:spacing w:line="360" w:lineRule="auto"/>
              <w:jc w:val="center"/>
              <w:rPr>
                <w:rFonts w:ascii="宋体" w:hAnsi="宋体"/>
                <w:b/>
                <w:szCs w:val="21"/>
              </w:rPr>
            </w:pPr>
            <w:r>
              <w:rPr>
                <w:rFonts w:ascii="宋体" w:hAnsi="宋体"/>
                <w:b/>
                <w:szCs w:val="21"/>
              </w:rPr>
              <w:t>2</w:t>
            </w:r>
          </w:p>
        </w:tc>
        <w:tc>
          <w:tcPr>
            <w:tcW w:w="6955" w:type="dxa"/>
            <w:vAlign w:val="center"/>
          </w:tcPr>
          <w:p>
            <w:pPr>
              <w:spacing w:line="400" w:lineRule="exact"/>
              <w:rPr>
                <w:color w:val="000000"/>
                <w:szCs w:val="21"/>
              </w:rPr>
            </w:pPr>
            <w:r>
              <w:rPr>
                <w:rFonts w:hint="eastAsia" w:ascii="宋体" w:hAnsi="宋体"/>
                <w:szCs w:val="21"/>
              </w:rPr>
              <w:t>支持</w:t>
            </w:r>
            <w:r>
              <w:rPr>
                <w:rFonts w:ascii="宋体" w:hAnsi="宋体"/>
                <w:szCs w:val="21"/>
              </w:rPr>
              <w:t xml:space="preserve">2 </w:t>
            </w:r>
            <w:r>
              <w:rPr>
                <w:rFonts w:hint="eastAsia" w:ascii="宋体" w:hAnsi="宋体"/>
                <w:szCs w:val="21"/>
              </w:rPr>
              <w:t>路</w:t>
            </w:r>
            <w:r>
              <w:rPr>
                <w:rFonts w:ascii="宋体" w:hAnsi="宋体"/>
                <w:szCs w:val="21"/>
              </w:rPr>
              <w:t xml:space="preserve"> CVBS</w:t>
            </w:r>
            <w:r>
              <w:rPr>
                <w:rFonts w:hint="eastAsia" w:ascii="宋体" w:hAnsi="宋体"/>
                <w:szCs w:val="21"/>
              </w:rPr>
              <w:t>，</w:t>
            </w:r>
            <w:r>
              <w:rPr>
                <w:rFonts w:ascii="宋体" w:hAnsi="宋体"/>
                <w:szCs w:val="21"/>
              </w:rPr>
              <w:t xml:space="preserve">2 </w:t>
            </w:r>
            <w:r>
              <w:rPr>
                <w:rFonts w:hint="eastAsia" w:ascii="宋体" w:hAnsi="宋体"/>
                <w:szCs w:val="21"/>
              </w:rPr>
              <w:t>路</w:t>
            </w:r>
            <w:r>
              <w:rPr>
                <w:rFonts w:ascii="宋体" w:hAnsi="宋体"/>
                <w:szCs w:val="21"/>
              </w:rPr>
              <w:t xml:space="preserve"> VGA</w:t>
            </w:r>
            <w:r>
              <w:rPr>
                <w:rFonts w:hint="eastAsia" w:ascii="宋体" w:hAnsi="宋体"/>
                <w:szCs w:val="21"/>
              </w:rPr>
              <w:t>，</w:t>
            </w:r>
            <w:r>
              <w:rPr>
                <w:rFonts w:ascii="宋体" w:hAnsi="宋体"/>
                <w:szCs w:val="21"/>
              </w:rPr>
              <w:t xml:space="preserve">1 </w:t>
            </w:r>
            <w:r>
              <w:rPr>
                <w:rFonts w:hint="eastAsia" w:ascii="宋体" w:hAnsi="宋体"/>
                <w:szCs w:val="21"/>
              </w:rPr>
              <w:t>路</w:t>
            </w:r>
            <w:r>
              <w:rPr>
                <w:rFonts w:ascii="宋体" w:hAnsi="宋体"/>
                <w:szCs w:val="21"/>
              </w:rPr>
              <w:t xml:space="preserve"> DVI</w:t>
            </w:r>
            <w:r>
              <w:rPr>
                <w:rFonts w:hint="eastAsia" w:ascii="宋体" w:hAnsi="宋体"/>
                <w:szCs w:val="21"/>
              </w:rPr>
              <w:t>，</w:t>
            </w:r>
            <w:r>
              <w:rPr>
                <w:rFonts w:ascii="宋体" w:hAnsi="宋体"/>
                <w:szCs w:val="21"/>
              </w:rPr>
              <w:t xml:space="preserve">1 </w:t>
            </w:r>
            <w:r>
              <w:rPr>
                <w:rFonts w:hint="eastAsia" w:ascii="宋体" w:hAnsi="宋体"/>
                <w:szCs w:val="21"/>
              </w:rPr>
              <w:t>路</w:t>
            </w:r>
            <w:r>
              <w:rPr>
                <w:rFonts w:ascii="宋体" w:hAnsi="宋体"/>
                <w:szCs w:val="21"/>
              </w:rPr>
              <w:t xml:space="preserve"> HDMI</w:t>
            </w:r>
            <w:r>
              <w:rPr>
                <w:rFonts w:hint="eastAsia" w:ascii="宋体" w:hAnsi="宋体"/>
                <w:szCs w:val="21"/>
              </w:rPr>
              <w:t>；都能满足等</w:t>
            </w:r>
            <w:r>
              <w:rPr>
                <w:rFonts w:ascii="宋体" w:hAnsi="宋体"/>
                <w:szCs w:val="21"/>
              </w:rPr>
              <w:t>2</w:t>
            </w:r>
            <w:r>
              <w:rPr>
                <w:rFonts w:hint="eastAsia" w:ascii="宋体" w:hAnsi="宋体"/>
                <w:szCs w:val="21"/>
              </w:rPr>
              <w:t>分，不能满足不得分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11" w:type="dxa"/>
            <w:vAlign w:val="center"/>
          </w:tcPr>
          <w:p>
            <w:pPr>
              <w:numPr>
                <w:ilvl w:val="0"/>
                <w:numId w:val="69"/>
              </w:numPr>
              <w:tabs>
                <w:tab w:val="left" w:pos="322"/>
              </w:tabs>
              <w:spacing w:line="320" w:lineRule="exact"/>
              <w:ind w:left="-42" w:right="-42" w:rightChars="-20" w:firstLine="0"/>
              <w:jc w:val="center"/>
              <w:rPr>
                <w:rFonts w:ascii="宋体"/>
                <w:b/>
                <w:sz w:val="24"/>
              </w:rPr>
            </w:pPr>
          </w:p>
        </w:tc>
        <w:tc>
          <w:tcPr>
            <w:tcW w:w="1276" w:type="dxa"/>
            <w:vAlign w:val="center"/>
          </w:tcPr>
          <w:p>
            <w:pPr>
              <w:spacing w:line="360" w:lineRule="auto"/>
              <w:jc w:val="center"/>
              <w:rPr>
                <w:rFonts w:ascii="宋体"/>
                <w:szCs w:val="21"/>
              </w:rPr>
            </w:pPr>
            <w:r>
              <w:rPr>
                <w:rFonts w:hint="eastAsia" w:ascii="宋体" w:hAnsi="宋体"/>
                <w:szCs w:val="21"/>
              </w:rPr>
              <w:t>智能电视</w:t>
            </w:r>
          </w:p>
        </w:tc>
        <w:tc>
          <w:tcPr>
            <w:tcW w:w="588" w:type="dxa"/>
            <w:vAlign w:val="center"/>
          </w:tcPr>
          <w:p>
            <w:pPr>
              <w:spacing w:line="360" w:lineRule="auto"/>
              <w:jc w:val="center"/>
              <w:rPr>
                <w:rFonts w:ascii="宋体" w:hAnsi="宋体"/>
                <w:b/>
                <w:szCs w:val="21"/>
              </w:rPr>
            </w:pPr>
            <w:r>
              <w:rPr>
                <w:rFonts w:ascii="宋体" w:hAnsi="宋体"/>
                <w:b/>
                <w:szCs w:val="21"/>
              </w:rPr>
              <w:t>3</w:t>
            </w:r>
          </w:p>
        </w:tc>
        <w:tc>
          <w:tcPr>
            <w:tcW w:w="6955" w:type="dxa"/>
            <w:vAlign w:val="center"/>
          </w:tcPr>
          <w:p>
            <w:pPr>
              <w:spacing w:line="400" w:lineRule="exact"/>
              <w:rPr>
                <w:rFonts w:ascii="宋体"/>
                <w:szCs w:val="21"/>
              </w:rPr>
            </w:pPr>
            <w:r>
              <w:rPr>
                <w:rFonts w:hint="eastAsia" w:ascii="宋体" w:hAnsi="宋体"/>
                <w:szCs w:val="21"/>
              </w:rPr>
              <w:t>支持</w:t>
            </w:r>
            <w:r>
              <w:rPr>
                <w:rFonts w:ascii="宋体" w:hAnsi="宋体"/>
                <w:szCs w:val="21"/>
              </w:rPr>
              <w:t>55</w:t>
            </w:r>
            <w:r>
              <w:rPr>
                <w:rFonts w:hint="eastAsia" w:ascii="宋体" w:hAnsi="宋体"/>
                <w:szCs w:val="21"/>
              </w:rPr>
              <w:t>英寸</w:t>
            </w:r>
            <w:r>
              <w:rPr>
                <w:rFonts w:ascii="宋体" w:hAnsi="宋体"/>
                <w:szCs w:val="21"/>
              </w:rPr>
              <w:t xml:space="preserve"> </w:t>
            </w:r>
            <w:r>
              <w:rPr>
                <w:rFonts w:hint="eastAsia" w:ascii="宋体" w:hAnsi="宋体"/>
                <w:szCs w:val="21"/>
              </w:rPr>
              <w:t>分辨率：</w:t>
            </w:r>
            <w:r>
              <w:rPr>
                <w:rFonts w:ascii="宋体" w:hAnsi="宋体"/>
                <w:szCs w:val="21"/>
              </w:rPr>
              <w:t>3840x2160  64</w:t>
            </w:r>
            <w:r>
              <w:rPr>
                <w:rFonts w:hint="eastAsia" w:ascii="宋体" w:hAnsi="宋体"/>
                <w:szCs w:val="21"/>
              </w:rPr>
              <w:t>位处理器，且为安装系统，能满足要求得</w:t>
            </w:r>
            <w:r>
              <w:rPr>
                <w:rFonts w:ascii="宋体" w:hAnsi="宋体"/>
                <w:szCs w:val="21"/>
              </w:rPr>
              <w:t>3</w:t>
            </w:r>
            <w:r>
              <w:rPr>
                <w:rFonts w:hint="eastAsia" w:ascii="宋体" w:hAnsi="宋体"/>
                <w:szCs w:val="21"/>
              </w:rPr>
              <w:t>分，</w:t>
            </w:r>
            <w:r>
              <w:rPr>
                <w:rFonts w:ascii="宋体" w:hAnsi="宋体"/>
                <w:szCs w:val="21"/>
              </w:rPr>
              <w:t>1</w:t>
            </w:r>
            <w:r>
              <w:rPr>
                <w:rFonts w:hint="eastAsia" w:ascii="宋体" w:hAnsi="宋体"/>
                <w:szCs w:val="21"/>
              </w:rPr>
              <w:t>项不满足扣</w:t>
            </w:r>
            <w:r>
              <w:rPr>
                <w:rFonts w:ascii="宋体" w:hAnsi="宋体"/>
                <w:szCs w:val="21"/>
              </w:rPr>
              <w:t>1</w:t>
            </w:r>
            <w:r>
              <w:rPr>
                <w:rFonts w:hint="eastAsia" w:ascii="宋体" w:hAnsi="宋体"/>
                <w:szCs w:val="21"/>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11" w:type="dxa"/>
            <w:vAlign w:val="center"/>
          </w:tcPr>
          <w:p>
            <w:pPr>
              <w:numPr>
                <w:ilvl w:val="0"/>
                <w:numId w:val="69"/>
              </w:numPr>
              <w:tabs>
                <w:tab w:val="left" w:pos="322"/>
              </w:tabs>
              <w:spacing w:line="320" w:lineRule="exact"/>
              <w:ind w:left="-42" w:right="-42" w:rightChars="-20" w:firstLine="0"/>
              <w:jc w:val="center"/>
              <w:rPr>
                <w:rFonts w:ascii="宋体"/>
                <w:b/>
                <w:sz w:val="24"/>
              </w:rPr>
            </w:pPr>
          </w:p>
        </w:tc>
        <w:tc>
          <w:tcPr>
            <w:tcW w:w="1276" w:type="dxa"/>
            <w:vAlign w:val="center"/>
          </w:tcPr>
          <w:p>
            <w:pPr>
              <w:spacing w:line="360" w:lineRule="auto"/>
              <w:jc w:val="center"/>
              <w:rPr>
                <w:rFonts w:ascii="宋体"/>
                <w:szCs w:val="21"/>
              </w:rPr>
            </w:pPr>
            <w:r>
              <w:rPr>
                <w:rFonts w:hint="eastAsia" w:ascii="宋体" w:hAnsi="宋体"/>
                <w:szCs w:val="21"/>
              </w:rPr>
              <w:t>高拍仪</w:t>
            </w:r>
          </w:p>
        </w:tc>
        <w:tc>
          <w:tcPr>
            <w:tcW w:w="588" w:type="dxa"/>
            <w:vAlign w:val="center"/>
          </w:tcPr>
          <w:p>
            <w:pPr>
              <w:spacing w:line="360" w:lineRule="auto"/>
              <w:jc w:val="center"/>
              <w:rPr>
                <w:rFonts w:ascii="宋体" w:hAnsi="宋体"/>
                <w:b/>
                <w:szCs w:val="21"/>
              </w:rPr>
            </w:pPr>
            <w:r>
              <w:rPr>
                <w:rFonts w:ascii="宋体" w:hAnsi="宋体"/>
                <w:b/>
                <w:szCs w:val="21"/>
              </w:rPr>
              <w:t>2</w:t>
            </w:r>
          </w:p>
        </w:tc>
        <w:tc>
          <w:tcPr>
            <w:tcW w:w="6955" w:type="dxa"/>
            <w:vAlign w:val="center"/>
          </w:tcPr>
          <w:p>
            <w:pPr>
              <w:spacing w:line="400" w:lineRule="exact"/>
              <w:rPr>
                <w:rFonts w:ascii="宋体"/>
                <w:szCs w:val="21"/>
              </w:rPr>
            </w:pPr>
            <w:r>
              <w:rPr>
                <w:rFonts w:hint="eastAsia" w:ascii="宋体" w:hAnsi="宋体"/>
                <w:szCs w:val="21"/>
              </w:rPr>
              <w:t>支持主镜头（</w:t>
            </w:r>
            <w:r>
              <w:rPr>
                <w:rFonts w:ascii="宋体" w:hAnsi="宋体"/>
                <w:szCs w:val="21"/>
              </w:rPr>
              <w:t>500</w:t>
            </w:r>
            <w:r>
              <w:rPr>
                <w:rFonts w:hint="eastAsia" w:ascii="宋体" w:hAnsi="宋体"/>
                <w:szCs w:val="21"/>
              </w:rPr>
              <w:t>万像素）</w:t>
            </w:r>
            <w:r>
              <w:rPr>
                <w:rFonts w:ascii="宋体"/>
                <w:szCs w:val="21"/>
              </w:rPr>
              <w:tab/>
            </w:r>
            <w:r>
              <w:rPr>
                <w:rFonts w:hint="eastAsia" w:ascii="宋体" w:hAnsi="宋体"/>
                <w:szCs w:val="21"/>
              </w:rPr>
              <w:t>辅助镜头（</w:t>
            </w:r>
            <w:r>
              <w:rPr>
                <w:rFonts w:ascii="宋体" w:hAnsi="宋体"/>
                <w:szCs w:val="21"/>
              </w:rPr>
              <w:t>200</w:t>
            </w:r>
            <w:r>
              <w:rPr>
                <w:rFonts w:hint="eastAsia" w:ascii="宋体" w:hAnsi="宋体"/>
                <w:szCs w:val="21"/>
              </w:rPr>
              <w:t>万像素），并且集成二代身份证阅读器模块，能够满足得</w:t>
            </w:r>
            <w:r>
              <w:rPr>
                <w:rFonts w:ascii="宋体" w:hAnsi="宋体"/>
                <w:szCs w:val="21"/>
              </w:rPr>
              <w:t>2</w:t>
            </w:r>
            <w:r>
              <w:rPr>
                <w:rFonts w:hint="eastAsia" w:ascii="宋体" w:hAnsi="宋体"/>
                <w:szCs w:val="21"/>
              </w:rPr>
              <w:t>分，不能满足不得分。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11" w:type="dxa"/>
            <w:vAlign w:val="center"/>
          </w:tcPr>
          <w:p>
            <w:pPr>
              <w:numPr>
                <w:ilvl w:val="0"/>
                <w:numId w:val="69"/>
              </w:numPr>
              <w:tabs>
                <w:tab w:val="left" w:pos="322"/>
              </w:tabs>
              <w:spacing w:line="320" w:lineRule="exact"/>
              <w:ind w:left="-42" w:right="-42" w:rightChars="-20" w:firstLine="0"/>
              <w:jc w:val="center"/>
              <w:rPr>
                <w:rFonts w:ascii="宋体"/>
                <w:b/>
                <w:sz w:val="24"/>
              </w:rPr>
            </w:pPr>
          </w:p>
        </w:tc>
        <w:tc>
          <w:tcPr>
            <w:tcW w:w="1276" w:type="dxa"/>
            <w:vAlign w:val="center"/>
          </w:tcPr>
          <w:p>
            <w:pPr>
              <w:spacing w:line="360" w:lineRule="auto"/>
              <w:jc w:val="center"/>
              <w:rPr>
                <w:rFonts w:ascii="宋体"/>
                <w:szCs w:val="21"/>
              </w:rPr>
            </w:pPr>
            <w:r>
              <w:rPr>
                <w:rFonts w:hint="eastAsia" w:ascii="宋体" w:hAnsi="宋体"/>
                <w:szCs w:val="21"/>
              </w:rPr>
              <w:t>自助查询一体机</w:t>
            </w:r>
          </w:p>
        </w:tc>
        <w:tc>
          <w:tcPr>
            <w:tcW w:w="588" w:type="dxa"/>
            <w:vAlign w:val="center"/>
          </w:tcPr>
          <w:p>
            <w:pPr>
              <w:spacing w:line="360" w:lineRule="auto"/>
              <w:jc w:val="center"/>
              <w:rPr>
                <w:rFonts w:ascii="宋体" w:hAnsi="宋体"/>
                <w:b/>
                <w:szCs w:val="21"/>
              </w:rPr>
            </w:pPr>
            <w:r>
              <w:rPr>
                <w:rFonts w:ascii="宋体" w:hAnsi="宋体"/>
                <w:b/>
                <w:szCs w:val="21"/>
              </w:rPr>
              <w:t>4</w:t>
            </w:r>
          </w:p>
        </w:tc>
        <w:tc>
          <w:tcPr>
            <w:tcW w:w="6955" w:type="dxa"/>
            <w:vAlign w:val="center"/>
          </w:tcPr>
          <w:p>
            <w:pPr>
              <w:numPr>
                <w:ilvl w:val="0"/>
                <w:numId w:val="76"/>
              </w:numPr>
              <w:spacing w:line="400" w:lineRule="exact"/>
              <w:rPr>
                <w:rFonts w:ascii="宋体"/>
                <w:szCs w:val="21"/>
              </w:rPr>
            </w:pPr>
            <w:r>
              <w:rPr>
                <w:rFonts w:hint="eastAsia" w:ascii="宋体" w:hAnsi="宋体"/>
                <w:szCs w:val="21"/>
              </w:rPr>
              <w:t>支持身份证、社保卡、指纹识别仪，都能满足的得</w:t>
            </w:r>
            <w:r>
              <w:rPr>
                <w:rFonts w:ascii="宋体" w:hAnsi="宋体"/>
                <w:szCs w:val="21"/>
              </w:rPr>
              <w:t>2</w:t>
            </w:r>
            <w:r>
              <w:rPr>
                <w:rFonts w:hint="eastAsia" w:ascii="宋体" w:hAnsi="宋体"/>
                <w:szCs w:val="21"/>
              </w:rPr>
              <w:t>分，不满足的不得分。</w:t>
            </w:r>
          </w:p>
          <w:p>
            <w:pPr>
              <w:numPr>
                <w:ilvl w:val="0"/>
                <w:numId w:val="76"/>
              </w:numPr>
              <w:spacing w:line="400" w:lineRule="exact"/>
              <w:rPr>
                <w:rFonts w:ascii="宋体"/>
                <w:szCs w:val="21"/>
              </w:rPr>
            </w:pPr>
            <w:r>
              <w:rPr>
                <w:rFonts w:hint="eastAsia" w:ascii="宋体" w:hAnsi="宋体"/>
                <w:szCs w:val="21"/>
              </w:rPr>
              <w:t>提供身份证、社保卡、指纹识别仪等设备的接口，保证与信息平台数据对接，能满足的得</w:t>
            </w:r>
            <w:r>
              <w:rPr>
                <w:rFonts w:ascii="宋体" w:hAnsi="宋体"/>
                <w:szCs w:val="21"/>
              </w:rPr>
              <w:t>2</w:t>
            </w:r>
            <w:r>
              <w:rPr>
                <w:rFonts w:hint="eastAsia" w:ascii="宋体" w:hAnsi="宋体"/>
                <w:szCs w:val="21"/>
              </w:rPr>
              <w:t>分，不能满足的不得分。</w:t>
            </w:r>
          </w:p>
        </w:tc>
      </w:tr>
    </w:tbl>
    <w:p>
      <w:pPr>
        <w:numPr>
          <w:ilvl w:val="0"/>
          <w:numId w:val="66"/>
        </w:numPr>
        <w:spacing w:before="60" w:after="60" w:line="360" w:lineRule="exact"/>
        <w:ind w:left="714" w:leftChars="138" w:hanging="423" w:hangingChars="151"/>
        <w:rPr>
          <w:rFonts w:ascii="宋体"/>
          <w:b/>
          <w:bCs/>
          <w:sz w:val="28"/>
          <w:szCs w:val="28"/>
        </w:rPr>
      </w:pPr>
      <w:r>
        <w:rPr>
          <w:rFonts w:hint="eastAsia" w:ascii="宋体" w:hAnsi="宋体"/>
          <w:b/>
          <w:bCs/>
          <w:sz w:val="28"/>
          <w:szCs w:val="28"/>
        </w:rPr>
        <w:t>价格评议（</w:t>
      </w:r>
      <w:r>
        <w:rPr>
          <w:rFonts w:ascii="宋体" w:hAnsi="宋体"/>
          <w:b/>
          <w:bCs/>
          <w:sz w:val="28"/>
          <w:szCs w:val="28"/>
        </w:rPr>
        <w:t>30</w:t>
      </w:r>
      <w:r>
        <w:rPr>
          <w:rFonts w:hint="eastAsia" w:ascii="宋体" w:hAnsi="宋体"/>
          <w:b/>
          <w:bCs/>
          <w:sz w:val="28"/>
          <w:szCs w:val="28"/>
        </w:rPr>
        <w:t>分）</w:t>
      </w:r>
    </w:p>
    <w:tbl>
      <w:tblPr>
        <w:tblStyle w:val="18"/>
        <w:tblW w:w="9754"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275"/>
        <w:gridCol w:w="585"/>
        <w:gridCol w:w="7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630" w:type="dxa"/>
            <w:shd w:val="pct10" w:color="auto" w:fill="auto"/>
            <w:vAlign w:val="center"/>
          </w:tcPr>
          <w:p>
            <w:pPr>
              <w:ind w:left="-78" w:leftChars="-37" w:right="-86" w:rightChars="-41"/>
              <w:jc w:val="center"/>
              <w:rPr>
                <w:rFonts w:ascii="宋体" w:cs="Courier New"/>
                <w:b/>
                <w:bCs/>
                <w:sz w:val="24"/>
                <w:szCs w:val="24"/>
              </w:rPr>
            </w:pPr>
            <w:r>
              <w:rPr>
                <w:rFonts w:hint="eastAsia" w:ascii="宋体" w:hAnsi="宋体"/>
                <w:b/>
                <w:sz w:val="24"/>
                <w:szCs w:val="24"/>
              </w:rPr>
              <w:t>序号</w:t>
            </w:r>
          </w:p>
        </w:tc>
        <w:tc>
          <w:tcPr>
            <w:tcW w:w="1275" w:type="dxa"/>
            <w:shd w:val="pct10" w:color="auto" w:fill="auto"/>
            <w:vAlign w:val="center"/>
          </w:tcPr>
          <w:p>
            <w:pPr>
              <w:ind w:left="-78" w:leftChars="-37" w:right="-86" w:rightChars="-41"/>
              <w:jc w:val="center"/>
              <w:rPr>
                <w:rFonts w:ascii="宋体" w:cs="Courier New"/>
                <w:b/>
                <w:bCs/>
                <w:sz w:val="24"/>
                <w:szCs w:val="24"/>
              </w:rPr>
            </w:pPr>
            <w:r>
              <w:rPr>
                <w:rFonts w:hint="eastAsia" w:ascii="宋体" w:hAnsi="宋体"/>
                <w:b/>
                <w:sz w:val="24"/>
                <w:szCs w:val="24"/>
              </w:rPr>
              <w:t>评审因素</w:t>
            </w:r>
          </w:p>
        </w:tc>
        <w:tc>
          <w:tcPr>
            <w:tcW w:w="585" w:type="dxa"/>
            <w:shd w:val="pct10" w:color="auto" w:fill="auto"/>
            <w:vAlign w:val="center"/>
          </w:tcPr>
          <w:p>
            <w:pPr>
              <w:ind w:left="-73" w:leftChars="-35" w:right="-80" w:rightChars="-38"/>
              <w:jc w:val="center"/>
              <w:rPr>
                <w:rFonts w:ascii="宋体" w:cs="Courier New"/>
                <w:b/>
                <w:bCs/>
                <w:sz w:val="24"/>
                <w:szCs w:val="24"/>
              </w:rPr>
            </w:pPr>
            <w:r>
              <w:rPr>
                <w:rFonts w:hint="eastAsia" w:ascii="宋体" w:hAnsi="宋体" w:cs="Courier New"/>
                <w:b/>
                <w:bCs/>
                <w:sz w:val="24"/>
                <w:szCs w:val="24"/>
              </w:rPr>
              <w:t>分值</w:t>
            </w:r>
          </w:p>
        </w:tc>
        <w:tc>
          <w:tcPr>
            <w:tcW w:w="7264" w:type="dxa"/>
            <w:shd w:val="pct10" w:color="auto" w:fill="auto"/>
            <w:vAlign w:val="center"/>
          </w:tcPr>
          <w:p>
            <w:pPr>
              <w:spacing w:line="240" w:lineRule="atLeast"/>
              <w:jc w:val="center"/>
              <w:rPr>
                <w:rFonts w:ascii="宋体" w:cs="Courier New"/>
                <w:b/>
                <w:bCs/>
                <w:sz w:val="24"/>
                <w:szCs w:val="24"/>
              </w:rPr>
            </w:pPr>
            <w:r>
              <w:rPr>
                <w:rFonts w:hint="eastAsia" w:ascii="宋体" w:hAnsi="宋体" w:cs="Courier New"/>
                <w:b/>
                <w:bCs/>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0" w:type="dxa"/>
            <w:vAlign w:val="center"/>
          </w:tcPr>
          <w:p>
            <w:pPr>
              <w:numPr>
                <w:ilvl w:val="0"/>
                <w:numId w:val="77"/>
              </w:numPr>
              <w:spacing w:line="320" w:lineRule="exact"/>
              <w:ind w:right="-42" w:rightChars="-20"/>
              <w:jc w:val="center"/>
              <w:rPr>
                <w:rFonts w:ascii="宋体"/>
                <w:b/>
                <w:bCs/>
                <w:sz w:val="24"/>
                <w:szCs w:val="24"/>
              </w:rPr>
            </w:pPr>
          </w:p>
        </w:tc>
        <w:tc>
          <w:tcPr>
            <w:tcW w:w="1275" w:type="dxa"/>
            <w:vAlign w:val="center"/>
          </w:tcPr>
          <w:p>
            <w:pPr>
              <w:ind w:left="-78" w:leftChars="-37" w:right="-86" w:rightChars="-41"/>
              <w:jc w:val="center"/>
              <w:rPr>
                <w:rFonts w:ascii="宋体"/>
                <w:b/>
                <w:bCs/>
                <w:sz w:val="24"/>
                <w:szCs w:val="24"/>
              </w:rPr>
            </w:pPr>
            <w:r>
              <w:rPr>
                <w:rFonts w:hint="eastAsia" w:ascii="宋体" w:hAnsi="宋体"/>
                <w:b/>
                <w:szCs w:val="21"/>
              </w:rPr>
              <w:t>价格评议</w:t>
            </w:r>
          </w:p>
        </w:tc>
        <w:tc>
          <w:tcPr>
            <w:tcW w:w="585" w:type="dxa"/>
            <w:vAlign w:val="center"/>
          </w:tcPr>
          <w:p>
            <w:pPr>
              <w:spacing w:line="320" w:lineRule="exact"/>
              <w:jc w:val="center"/>
              <w:rPr>
                <w:rFonts w:ascii="宋体"/>
                <w:color w:val="0D0D0D"/>
                <w:kern w:val="0"/>
                <w:sz w:val="24"/>
                <w:szCs w:val="24"/>
              </w:rPr>
            </w:pPr>
            <w:r>
              <w:rPr>
                <w:rFonts w:ascii="宋体" w:hAnsi="宋体"/>
                <w:b/>
                <w:kern w:val="0"/>
                <w:sz w:val="24"/>
                <w:szCs w:val="24"/>
              </w:rPr>
              <w:t>30</w:t>
            </w:r>
          </w:p>
        </w:tc>
        <w:tc>
          <w:tcPr>
            <w:tcW w:w="7264" w:type="dxa"/>
            <w:vAlign w:val="center"/>
          </w:tcPr>
          <w:p>
            <w:pPr>
              <w:adjustRightInd w:val="0"/>
              <w:snapToGrid w:val="0"/>
              <w:rPr>
                <w:rFonts w:ascii="宋体"/>
                <w:sz w:val="24"/>
                <w:szCs w:val="24"/>
              </w:rPr>
            </w:pPr>
            <w:r>
              <w:rPr>
                <w:rFonts w:hint="eastAsia" w:ascii="宋体" w:hAnsi="宋体"/>
                <w:szCs w:val="21"/>
              </w:rPr>
              <w:t>评标委员会只对符合性审查合格的投标文件进行价格评议，报价分采用低价优先法计算，即满足招标文件要求且投标价格</w:t>
            </w:r>
            <w:r>
              <w:rPr>
                <w:rFonts w:hint="eastAsia" w:ascii="宋体" w:hAnsi="宋体"/>
                <w:b/>
                <w:szCs w:val="21"/>
              </w:rPr>
              <w:t>（落实政府采购政策进行价格调整的，以调整后的价格计算）</w:t>
            </w:r>
            <w:r>
              <w:rPr>
                <w:rFonts w:hint="eastAsia" w:ascii="宋体" w:hAnsi="宋体"/>
                <w:szCs w:val="21"/>
              </w:rPr>
              <w:t>最低的投标报价为评标基准价，其价格分为满分。其他投标人的价格分按照下列公式计算：报价得分</w:t>
            </w:r>
            <w:r>
              <w:rPr>
                <w:rFonts w:ascii="宋体" w:hAnsi="宋体"/>
                <w:szCs w:val="21"/>
              </w:rPr>
              <w:t>=(</w:t>
            </w:r>
            <w:r>
              <w:rPr>
                <w:rFonts w:hint="eastAsia" w:ascii="宋体" w:hAnsi="宋体"/>
                <w:szCs w:val="21"/>
              </w:rPr>
              <w:t>评标基准价／投标报价</w:t>
            </w:r>
            <w:r>
              <w:rPr>
                <w:rFonts w:ascii="宋体" w:hAnsi="宋体"/>
                <w:szCs w:val="21"/>
              </w:rPr>
              <w:t>)</w:t>
            </w:r>
            <w:r>
              <w:rPr>
                <w:rFonts w:hint="eastAsia" w:ascii="宋体" w:hAnsi="宋体"/>
                <w:szCs w:val="21"/>
              </w:rPr>
              <w:t>×</w:t>
            </w:r>
            <w:r>
              <w:rPr>
                <w:rFonts w:ascii="宋体" w:hAnsi="宋体"/>
                <w:szCs w:val="21"/>
              </w:rPr>
              <w:t>30</w:t>
            </w:r>
            <w:r>
              <w:rPr>
                <w:rFonts w:hint="eastAsia" w:ascii="宋体" w:hAnsi="宋体"/>
                <w:szCs w:val="21"/>
              </w:rPr>
              <w:t>分</w:t>
            </w:r>
          </w:p>
        </w:tc>
      </w:tr>
    </w:tbl>
    <w:p/>
    <w:p>
      <w:r>
        <w:br w:type="page"/>
      </w:r>
    </w:p>
    <w:p>
      <w:pPr>
        <w:pStyle w:val="2"/>
        <w:numPr>
          <w:ilvl w:val="0"/>
          <w:numId w:val="2"/>
        </w:numPr>
        <w:jc w:val="center"/>
        <w:rPr>
          <w:rFonts w:ascii="黑体" w:hAnsi="黑体" w:eastAsia="黑体"/>
        </w:rPr>
      </w:pPr>
      <w:bookmarkStart w:id="141" w:name="_Toc494721093"/>
      <w:bookmarkStart w:id="142" w:name="_Toc494665943"/>
      <w:bookmarkStart w:id="143" w:name="_Toc494702263"/>
      <w:bookmarkStart w:id="144" w:name="_Toc494665546"/>
      <w:bookmarkStart w:id="145" w:name="_Toc494664993"/>
      <w:bookmarkStart w:id="146" w:name="_Toc494745310"/>
      <w:bookmarkStart w:id="147" w:name="_Toc7781"/>
      <w:r>
        <w:rPr>
          <w:rFonts w:hint="eastAsia" w:ascii="黑体" w:hAnsi="黑体" w:eastAsia="黑体"/>
        </w:rPr>
        <w:t>合同书格式（参考）</w:t>
      </w:r>
      <w:bookmarkEnd w:id="141"/>
      <w:bookmarkEnd w:id="142"/>
      <w:bookmarkEnd w:id="143"/>
      <w:bookmarkEnd w:id="144"/>
      <w:bookmarkEnd w:id="145"/>
      <w:bookmarkEnd w:id="146"/>
      <w:bookmarkEnd w:id="147"/>
    </w:p>
    <w:p>
      <w:pPr>
        <w:spacing w:line="360" w:lineRule="auto"/>
        <w:ind w:firstLine="482" w:firstLineChars="200"/>
        <w:rPr>
          <w:sz w:val="24"/>
          <w:szCs w:val="24"/>
        </w:rPr>
      </w:pPr>
      <w:r>
        <w:rPr>
          <w:rFonts w:hint="eastAsia"/>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pPr>
        <w:autoSpaceDE w:val="0"/>
        <w:autoSpaceDN w:val="0"/>
        <w:jc w:val="center"/>
        <w:rPr>
          <w:rFonts w:ascii="宋体"/>
          <w:b/>
          <w:kern w:val="0"/>
          <w:sz w:val="36"/>
          <w:szCs w:val="36"/>
        </w:rPr>
      </w:pPr>
      <w:r>
        <w:rPr>
          <w:rFonts w:hint="eastAsia" w:ascii="宋体" w:hAnsi="宋体"/>
          <w:b/>
          <w:kern w:val="0"/>
          <w:sz w:val="36"/>
          <w:szCs w:val="36"/>
        </w:rPr>
        <w:t>合</w:t>
      </w:r>
      <w:r>
        <w:rPr>
          <w:rFonts w:ascii="宋体" w:hAnsi="宋体"/>
          <w:b/>
          <w:kern w:val="0"/>
          <w:sz w:val="36"/>
          <w:szCs w:val="36"/>
        </w:rPr>
        <w:t xml:space="preserve">   </w:t>
      </w:r>
      <w:r>
        <w:rPr>
          <w:rFonts w:hint="eastAsia" w:ascii="宋体" w:hAnsi="宋体"/>
          <w:b/>
          <w:kern w:val="0"/>
          <w:sz w:val="36"/>
          <w:szCs w:val="36"/>
        </w:rPr>
        <w:t>同</w:t>
      </w:r>
      <w:r>
        <w:rPr>
          <w:rFonts w:ascii="宋体" w:hAnsi="宋体"/>
          <w:b/>
          <w:kern w:val="0"/>
          <w:sz w:val="36"/>
          <w:szCs w:val="36"/>
        </w:rPr>
        <w:t xml:space="preserve">   </w:t>
      </w:r>
      <w:r>
        <w:rPr>
          <w:rFonts w:hint="eastAsia" w:ascii="宋体" w:hAnsi="宋体"/>
          <w:b/>
          <w:kern w:val="0"/>
          <w:sz w:val="36"/>
          <w:szCs w:val="36"/>
        </w:rPr>
        <w:t>书</w:t>
      </w:r>
    </w:p>
    <w:p>
      <w:pPr>
        <w:spacing w:beforeLines="25" w:line="360" w:lineRule="auto"/>
        <w:ind w:firstLine="482" w:firstLineChars="200"/>
        <w:rPr>
          <w:rFonts w:ascii="Helvetica" w:hAnsi="Helvetica" w:cs="Helvetica"/>
          <w:b/>
          <w:kern w:val="0"/>
          <w:sz w:val="24"/>
          <w:szCs w:val="24"/>
          <w:lang w:val="zh-CN"/>
        </w:rPr>
      </w:pPr>
      <w:r>
        <w:rPr>
          <w:rFonts w:hint="eastAsia" w:ascii="Helvetica" w:hAnsi="Helvetica" w:cs="Helvetica"/>
          <w:b/>
          <w:kern w:val="0"/>
          <w:sz w:val="24"/>
          <w:szCs w:val="24"/>
          <w:lang w:val="zh-CN"/>
        </w:rPr>
        <w:t>项目名称：</w:t>
      </w:r>
    </w:p>
    <w:p>
      <w:pPr>
        <w:spacing w:beforeLines="25" w:line="360" w:lineRule="auto"/>
        <w:ind w:firstLine="482" w:firstLineChars="200"/>
        <w:rPr>
          <w:rFonts w:ascii="Helvetica" w:hAnsi="Helvetica" w:cs="Helvetica"/>
          <w:b/>
          <w:kern w:val="0"/>
          <w:sz w:val="24"/>
          <w:szCs w:val="24"/>
          <w:lang w:val="zh-CN"/>
        </w:rPr>
      </w:pPr>
      <w:r>
        <w:rPr>
          <w:rFonts w:hint="eastAsia" w:ascii="Helvetica" w:hAnsi="Helvetica" w:cs="Helvetica"/>
          <w:b/>
          <w:kern w:val="0"/>
          <w:sz w:val="24"/>
          <w:szCs w:val="24"/>
          <w:lang w:val="zh-CN"/>
        </w:rPr>
        <w:t>合同编号：</w:t>
      </w:r>
    </w:p>
    <w:p>
      <w:pPr>
        <w:spacing w:beforeLines="25" w:line="360" w:lineRule="auto"/>
        <w:ind w:firstLine="482" w:firstLineChars="200"/>
        <w:rPr>
          <w:rFonts w:ascii="Helvetica" w:hAnsi="Helvetica" w:cs="Helvetica"/>
          <w:b/>
          <w:kern w:val="0"/>
          <w:sz w:val="24"/>
          <w:szCs w:val="24"/>
          <w:lang w:val="zh-CN"/>
        </w:rPr>
      </w:pPr>
      <w:r>
        <w:rPr>
          <w:rFonts w:hint="eastAsia" w:ascii="Helvetica" w:hAnsi="Helvetica" w:cs="Helvetica"/>
          <w:b/>
          <w:kern w:val="0"/>
          <w:sz w:val="24"/>
          <w:szCs w:val="24"/>
          <w:lang w:val="zh-CN"/>
        </w:rPr>
        <w:t>签订日期：</w:t>
      </w:r>
    </w:p>
    <w:p>
      <w:pPr>
        <w:spacing w:beforeLines="25" w:line="360" w:lineRule="auto"/>
        <w:ind w:firstLine="482" w:firstLineChars="200"/>
        <w:rPr>
          <w:rFonts w:ascii="Helvetica" w:hAnsi="Helvetica" w:cs="Helvetica"/>
          <w:b/>
          <w:kern w:val="0"/>
          <w:sz w:val="24"/>
          <w:szCs w:val="24"/>
          <w:lang w:val="zh-CN"/>
        </w:rPr>
      </w:pPr>
      <w:r>
        <w:rPr>
          <w:rFonts w:hint="eastAsia" w:ascii="Helvetica" w:hAnsi="Helvetica" w:cs="Helvetica"/>
          <w:b/>
          <w:kern w:val="0"/>
          <w:sz w:val="24"/>
          <w:szCs w:val="24"/>
          <w:lang w:val="zh-CN"/>
        </w:rPr>
        <w:t>签订合同地点：</w:t>
      </w:r>
    </w:p>
    <w:p>
      <w:pPr>
        <w:spacing w:beforeLines="25" w:line="360" w:lineRule="auto"/>
        <w:ind w:firstLine="482" w:firstLineChars="200"/>
        <w:rPr>
          <w:rFonts w:ascii="Helvetica" w:hAnsi="Helvetica" w:cs="Helvetica"/>
          <w:kern w:val="0"/>
          <w:sz w:val="24"/>
          <w:szCs w:val="24"/>
          <w:lang w:val="zh-CN"/>
        </w:rPr>
      </w:pPr>
      <w:r>
        <w:rPr>
          <w:rFonts w:hint="eastAsia" w:ascii="Helvetica" w:hAnsi="Helvetica" w:cs="Helvetica"/>
          <w:kern w:val="0"/>
          <w:sz w:val="24"/>
          <w:szCs w:val="24"/>
          <w:lang w:val="zh-CN"/>
        </w:rPr>
        <w:t>本合同由</w:t>
      </w:r>
      <w:r>
        <w:rPr>
          <w:rFonts w:hint="eastAsia" w:ascii="Helvetica" w:hAnsi="Helvetica" w:cs="Helvetica"/>
          <w:kern w:val="0"/>
          <w:sz w:val="24"/>
          <w:szCs w:val="24"/>
          <w:u w:val="single"/>
          <w:lang w:val="zh-CN"/>
        </w:rPr>
        <w:t>（采购人）</w:t>
      </w:r>
      <w:r>
        <w:rPr>
          <w:rFonts w:hint="eastAsia" w:ascii="Helvetica" w:hAnsi="Helvetica" w:cs="Helvetica"/>
          <w:kern w:val="0"/>
          <w:sz w:val="24"/>
          <w:szCs w:val="24"/>
          <w:lang w:val="zh-CN"/>
        </w:rPr>
        <w:t>（以下简称“甲方”）与</w:t>
      </w:r>
      <w:r>
        <w:rPr>
          <w:rFonts w:hint="eastAsia" w:ascii="Helvetica" w:hAnsi="Helvetica" w:cs="Helvetica"/>
          <w:kern w:val="0"/>
          <w:sz w:val="24"/>
          <w:szCs w:val="24"/>
          <w:u w:val="single"/>
          <w:lang w:val="zh-CN"/>
        </w:rPr>
        <w:t>（中标人）</w:t>
      </w:r>
      <w:r>
        <w:rPr>
          <w:rFonts w:hint="eastAsia" w:ascii="Helvetica" w:hAnsi="Helvetica" w:cs="Helvetica"/>
          <w:kern w:val="0"/>
          <w:sz w:val="24"/>
          <w:szCs w:val="24"/>
          <w:lang w:val="zh-CN"/>
        </w:rPr>
        <w:t>（以下简称“乙方”）签订。乙方以总金额万元人民币（用大写数字书写）向甲方提供如下货物（工程或服务）：</w:t>
      </w:r>
    </w:p>
    <w:p>
      <w:pPr>
        <w:spacing w:beforeLines="25" w:line="360" w:lineRule="auto"/>
        <w:ind w:firstLine="491" w:firstLineChars="204"/>
        <w:contextualSpacing/>
        <w:rPr>
          <w:rFonts w:ascii="宋体"/>
          <w:b/>
          <w:kern w:val="0"/>
          <w:sz w:val="24"/>
          <w:szCs w:val="20"/>
        </w:rPr>
      </w:pPr>
      <w:r>
        <w:rPr>
          <w:rFonts w:hint="eastAsia" w:ascii="Helvetica" w:hAnsi="Helvetica" w:cs="Helvetica"/>
          <w:b/>
          <w:kern w:val="0"/>
          <w:sz w:val="24"/>
          <w:szCs w:val="24"/>
          <w:lang w:val="zh-CN"/>
        </w:rPr>
        <w:t>经双方协商，同意按下列条文执行：</w:t>
      </w:r>
    </w:p>
    <w:p>
      <w:pPr>
        <w:numPr>
          <w:ilvl w:val="3"/>
          <w:numId w:val="78"/>
        </w:numPr>
        <w:tabs>
          <w:tab w:val="left" w:pos="854"/>
        </w:tabs>
        <w:autoSpaceDE w:val="0"/>
        <w:autoSpaceDN w:val="0"/>
        <w:spacing w:beforeLines="25" w:line="360" w:lineRule="auto"/>
        <w:ind w:left="11" w:firstLine="478" w:firstLineChars="199"/>
        <w:contextualSpacing/>
        <w:rPr>
          <w:rFonts w:ascii="宋体"/>
          <w:kern w:val="0"/>
          <w:sz w:val="24"/>
          <w:szCs w:val="20"/>
        </w:rPr>
      </w:pPr>
      <w:r>
        <w:rPr>
          <w:rFonts w:hint="eastAsia" w:ascii="宋体" w:hAnsi="宋体"/>
          <w:kern w:val="0"/>
          <w:sz w:val="24"/>
          <w:szCs w:val="20"/>
        </w:rPr>
        <w:t>本合同甲、乙双方应遵守国家颁布的《中华人民共和国合同法》、《中华人民共和国政府采购法》，并各自履行应负的全部责任和义务。</w:t>
      </w:r>
    </w:p>
    <w:p>
      <w:pPr>
        <w:numPr>
          <w:ilvl w:val="3"/>
          <w:numId w:val="78"/>
        </w:numPr>
        <w:tabs>
          <w:tab w:val="left" w:pos="854"/>
        </w:tabs>
        <w:autoSpaceDE w:val="0"/>
        <w:autoSpaceDN w:val="0"/>
        <w:spacing w:beforeLines="25" w:line="360" w:lineRule="auto"/>
        <w:ind w:left="11" w:firstLine="478" w:firstLineChars="199"/>
        <w:contextualSpacing/>
        <w:rPr>
          <w:rFonts w:ascii="宋体"/>
          <w:kern w:val="0"/>
          <w:sz w:val="24"/>
          <w:szCs w:val="20"/>
        </w:rPr>
      </w:pPr>
      <w:r>
        <w:rPr>
          <w:rFonts w:hint="eastAsia" w:ascii="宋体" w:hAnsi="宋体"/>
          <w:kern w:val="0"/>
          <w:sz w:val="24"/>
          <w:szCs w:val="20"/>
        </w:rPr>
        <w:t>甲方保证按合同条款规定的时间和方式付给乙方到期应付的合同款，并承担应负的责任和义务。</w:t>
      </w:r>
    </w:p>
    <w:p>
      <w:pPr>
        <w:numPr>
          <w:ilvl w:val="3"/>
          <w:numId w:val="78"/>
        </w:numPr>
        <w:tabs>
          <w:tab w:val="left" w:pos="854"/>
        </w:tabs>
        <w:autoSpaceDE w:val="0"/>
        <w:autoSpaceDN w:val="0"/>
        <w:spacing w:beforeLines="25" w:line="360" w:lineRule="auto"/>
        <w:ind w:left="11" w:firstLine="478" w:firstLineChars="199"/>
        <w:contextualSpacing/>
        <w:rPr>
          <w:rFonts w:ascii="宋体"/>
          <w:kern w:val="0"/>
          <w:sz w:val="24"/>
          <w:szCs w:val="20"/>
        </w:rPr>
      </w:pPr>
      <w:r>
        <w:rPr>
          <w:rFonts w:hint="eastAsia" w:ascii="宋体" w:hAnsi="宋体"/>
          <w:kern w:val="0"/>
          <w:sz w:val="24"/>
          <w:szCs w:val="20"/>
        </w:rPr>
        <w:t>乙方保证按合同条款规定的内容和工期（服务期限）向甲方提供合格的货物（工程或服务），并承担应负的责任和义务。</w:t>
      </w:r>
    </w:p>
    <w:p>
      <w:pPr>
        <w:numPr>
          <w:ilvl w:val="3"/>
          <w:numId w:val="78"/>
        </w:numPr>
        <w:tabs>
          <w:tab w:val="left" w:pos="854"/>
        </w:tabs>
        <w:autoSpaceDE w:val="0"/>
        <w:autoSpaceDN w:val="0"/>
        <w:spacing w:beforeLines="25" w:line="360" w:lineRule="auto"/>
        <w:ind w:left="11" w:firstLine="478" w:firstLineChars="199"/>
        <w:contextualSpacing/>
        <w:rPr>
          <w:rFonts w:ascii="宋体"/>
          <w:kern w:val="0"/>
          <w:sz w:val="24"/>
          <w:szCs w:val="20"/>
        </w:rPr>
      </w:pPr>
      <w:r>
        <w:rPr>
          <w:rFonts w:hint="eastAsia" w:ascii="宋体" w:hAnsi="宋体"/>
          <w:kern w:val="0"/>
          <w:sz w:val="24"/>
          <w:szCs w:val="20"/>
        </w:rPr>
        <w:t>合同文件。下列文件为本合同不可分割的部分：</w:t>
      </w:r>
    </w:p>
    <w:p>
      <w:pPr>
        <w:numPr>
          <w:ilvl w:val="0"/>
          <w:numId w:val="79"/>
        </w:numPr>
        <w:adjustRightInd w:val="0"/>
        <w:spacing w:beforeLines="25" w:line="360" w:lineRule="auto"/>
        <w:ind w:left="1094" w:leftChars="227" w:hanging="616" w:hangingChars="256"/>
        <w:rPr>
          <w:rFonts w:ascii="宋体"/>
          <w:kern w:val="0"/>
          <w:sz w:val="24"/>
          <w:szCs w:val="20"/>
          <w:lang w:val="zh-CN"/>
        </w:rPr>
      </w:pPr>
      <w:r>
        <w:rPr>
          <w:rFonts w:hint="eastAsia" w:ascii="宋体" w:hAnsi="宋体"/>
          <w:kern w:val="0"/>
          <w:sz w:val="24"/>
          <w:szCs w:val="20"/>
          <w:lang w:val="zh-CN"/>
        </w:rPr>
        <w:t>招标文件（项目编号：</w:t>
      </w:r>
      <w:r>
        <w:rPr>
          <w:rFonts w:hint="eastAsia" w:ascii="宋体" w:hAnsi="宋体"/>
          <w:kern w:val="0"/>
          <w:sz w:val="24"/>
          <w:szCs w:val="20"/>
          <w:u w:val="single"/>
          <w:lang w:val="zh-CN"/>
        </w:rPr>
        <w:t>　　</w:t>
      </w:r>
      <w:r>
        <w:rPr>
          <w:rFonts w:ascii="宋体" w:hAnsi="宋体"/>
          <w:kern w:val="0"/>
          <w:sz w:val="24"/>
          <w:szCs w:val="20"/>
          <w:u w:val="single"/>
          <w:lang w:val="zh-CN"/>
        </w:rPr>
        <w:t xml:space="preserve">              </w:t>
      </w:r>
      <w:r>
        <w:rPr>
          <w:rFonts w:hint="eastAsia" w:ascii="宋体" w:hAnsi="宋体"/>
          <w:kern w:val="0"/>
          <w:sz w:val="24"/>
          <w:szCs w:val="20"/>
          <w:u w:val="single"/>
          <w:lang w:val="zh-CN"/>
        </w:rPr>
        <w:t>　</w:t>
      </w:r>
      <w:r>
        <w:rPr>
          <w:rFonts w:hint="eastAsia" w:ascii="宋体" w:hAnsi="宋体"/>
          <w:kern w:val="0"/>
          <w:sz w:val="24"/>
          <w:szCs w:val="20"/>
          <w:lang w:val="zh-CN"/>
        </w:rPr>
        <w:t>）；</w:t>
      </w:r>
    </w:p>
    <w:p>
      <w:pPr>
        <w:numPr>
          <w:ilvl w:val="0"/>
          <w:numId w:val="79"/>
        </w:numPr>
        <w:adjustRightInd w:val="0"/>
        <w:spacing w:beforeLines="25" w:line="360" w:lineRule="auto"/>
        <w:ind w:left="1094" w:leftChars="227" w:hanging="616" w:hangingChars="256"/>
        <w:rPr>
          <w:rFonts w:ascii="宋体"/>
          <w:kern w:val="0"/>
          <w:sz w:val="24"/>
          <w:szCs w:val="20"/>
          <w:lang w:val="zh-CN"/>
        </w:rPr>
      </w:pPr>
      <w:r>
        <w:rPr>
          <w:rFonts w:hint="eastAsia" w:ascii="宋体" w:hAnsi="宋体"/>
          <w:kern w:val="0"/>
          <w:sz w:val="24"/>
          <w:szCs w:val="20"/>
          <w:lang w:val="zh-CN"/>
        </w:rPr>
        <w:t>中标的投标文件；</w:t>
      </w:r>
    </w:p>
    <w:p>
      <w:pPr>
        <w:numPr>
          <w:ilvl w:val="0"/>
          <w:numId w:val="79"/>
        </w:numPr>
        <w:adjustRightInd w:val="0"/>
        <w:spacing w:beforeLines="25" w:line="360" w:lineRule="auto"/>
        <w:ind w:left="1094" w:leftChars="227" w:hanging="616" w:hangingChars="256"/>
        <w:rPr>
          <w:rFonts w:ascii="宋体"/>
          <w:kern w:val="0"/>
          <w:sz w:val="24"/>
          <w:szCs w:val="20"/>
          <w:lang w:val="zh-CN"/>
        </w:rPr>
      </w:pPr>
      <w:r>
        <w:rPr>
          <w:rFonts w:hint="eastAsia" w:ascii="宋体" w:hAnsi="宋体"/>
          <w:kern w:val="0"/>
          <w:sz w:val="24"/>
          <w:szCs w:val="20"/>
          <w:lang w:val="zh-CN"/>
        </w:rPr>
        <w:t>合同书；</w:t>
      </w:r>
    </w:p>
    <w:p>
      <w:pPr>
        <w:numPr>
          <w:ilvl w:val="0"/>
          <w:numId w:val="79"/>
        </w:numPr>
        <w:adjustRightInd w:val="0"/>
        <w:spacing w:beforeLines="25" w:line="360" w:lineRule="auto"/>
        <w:ind w:left="1094" w:leftChars="227" w:hanging="616" w:hangingChars="256"/>
        <w:rPr>
          <w:rFonts w:ascii="宋体"/>
          <w:kern w:val="0"/>
          <w:sz w:val="24"/>
          <w:szCs w:val="20"/>
          <w:lang w:val="zh-CN"/>
        </w:rPr>
      </w:pPr>
      <w:r>
        <w:rPr>
          <w:rFonts w:hint="eastAsia" w:ascii="宋体" w:hAnsi="宋体"/>
          <w:kern w:val="0"/>
          <w:sz w:val="24"/>
          <w:szCs w:val="20"/>
          <w:lang w:val="zh-CN"/>
        </w:rPr>
        <w:t>合同条款；</w:t>
      </w:r>
    </w:p>
    <w:p>
      <w:pPr>
        <w:numPr>
          <w:ilvl w:val="0"/>
          <w:numId w:val="79"/>
        </w:numPr>
        <w:adjustRightInd w:val="0"/>
        <w:spacing w:beforeLines="25" w:line="360" w:lineRule="auto"/>
        <w:ind w:left="1094" w:leftChars="227" w:hanging="616" w:hangingChars="256"/>
        <w:rPr>
          <w:rFonts w:ascii="宋体"/>
          <w:kern w:val="0"/>
          <w:sz w:val="24"/>
          <w:szCs w:val="20"/>
          <w:lang w:val="zh-CN"/>
        </w:rPr>
      </w:pPr>
      <w:r>
        <w:rPr>
          <w:rFonts w:hint="eastAsia" w:ascii="宋体" w:hAnsi="宋体"/>
          <w:kern w:val="0"/>
          <w:sz w:val="24"/>
          <w:szCs w:val="20"/>
          <w:lang w:val="zh-CN"/>
        </w:rPr>
        <w:t>集中采购机构发出的中标通知书；</w:t>
      </w:r>
    </w:p>
    <w:p>
      <w:pPr>
        <w:numPr>
          <w:ilvl w:val="0"/>
          <w:numId w:val="79"/>
        </w:numPr>
        <w:adjustRightInd w:val="0"/>
        <w:spacing w:beforeLines="25" w:line="360" w:lineRule="auto"/>
        <w:ind w:left="1094" w:leftChars="227" w:hanging="616" w:hangingChars="256"/>
        <w:rPr>
          <w:rFonts w:ascii="宋体"/>
          <w:kern w:val="0"/>
          <w:sz w:val="24"/>
          <w:szCs w:val="20"/>
          <w:lang w:val="zh-CN"/>
        </w:rPr>
      </w:pPr>
      <w:r>
        <w:rPr>
          <w:rFonts w:hint="eastAsia" w:ascii="宋体" w:hAnsi="宋体"/>
          <w:kern w:val="0"/>
          <w:sz w:val="24"/>
          <w:szCs w:val="20"/>
          <w:lang w:val="zh-CN"/>
        </w:rPr>
        <w:t>附件；</w:t>
      </w:r>
    </w:p>
    <w:p>
      <w:pPr>
        <w:numPr>
          <w:ilvl w:val="0"/>
          <w:numId w:val="80"/>
        </w:numPr>
        <w:spacing w:beforeLines="25" w:line="360" w:lineRule="auto"/>
        <w:ind w:left="1358" w:hanging="724"/>
        <w:rPr>
          <w:rFonts w:ascii="宋体"/>
          <w:sz w:val="24"/>
          <w:szCs w:val="20"/>
          <w:lang w:val="zh-CN"/>
        </w:rPr>
      </w:pPr>
      <w:r>
        <w:rPr>
          <w:rFonts w:hint="eastAsia" w:ascii="宋体" w:hAnsi="宋体"/>
          <w:kern w:val="0"/>
          <w:sz w:val="24"/>
          <w:szCs w:val="20"/>
          <w:lang w:val="zh-CN"/>
        </w:rPr>
        <w:t>甲方</w:t>
      </w:r>
      <w:r>
        <w:rPr>
          <w:rFonts w:hint="eastAsia" w:ascii="宋体" w:hAnsi="宋体"/>
          <w:sz w:val="24"/>
          <w:szCs w:val="20"/>
          <w:lang w:val="zh-CN"/>
        </w:rPr>
        <w:t>在招标期间发布的所有补充通知；</w:t>
      </w:r>
    </w:p>
    <w:p>
      <w:pPr>
        <w:numPr>
          <w:ilvl w:val="0"/>
          <w:numId w:val="80"/>
        </w:numPr>
        <w:spacing w:beforeLines="25" w:line="360" w:lineRule="auto"/>
        <w:ind w:left="1358" w:hanging="724"/>
        <w:rPr>
          <w:rFonts w:ascii="宋体"/>
          <w:kern w:val="0"/>
          <w:sz w:val="24"/>
          <w:szCs w:val="20"/>
          <w:lang w:val="zh-CN"/>
        </w:rPr>
      </w:pPr>
      <w:r>
        <w:rPr>
          <w:rFonts w:hint="eastAsia" w:ascii="宋体" w:hAnsi="宋体"/>
          <w:kern w:val="0"/>
          <w:sz w:val="24"/>
          <w:szCs w:val="20"/>
          <w:lang w:val="zh-CN"/>
        </w:rPr>
        <w:t>乙方在投标期内补充的所有书面文件；</w:t>
      </w:r>
    </w:p>
    <w:p>
      <w:pPr>
        <w:numPr>
          <w:ilvl w:val="0"/>
          <w:numId w:val="80"/>
        </w:numPr>
        <w:spacing w:beforeLines="25" w:line="360" w:lineRule="auto"/>
        <w:ind w:left="1358" w:hanging="724"/>
        <w:rPr>
          <w:rFonts w:ascii="宋体"/>
          <w:kern w:val="0"/>
          <w:sz w:val="24"/>
          <w:szCs w:val="20"/>
          <w:lang w:val="zh-CN"/>
        </w:rPr>
      </w:pPr>
      <w:r>
        <w:rPr>
          <w:rFonts w:hint="eastAsia" w:ascii="宋体" w:hAnsi="宋体"/>
          <w:kern w:val="0"/>
          <w:sz w:val="24"/>
          <w:szCs w:val="20"/>
          <w:lang w:val="zh-CN"/>
        </w:rPr>
        <w:t>乙方在投标时随同投标文件一起递送的资料及附图；</w:t>
      </w:r>
    </w:p>
    <w:p>
      <w:pPr>
        <w:numPr>
          <w:ilvl w:val="0"/>
          <w:numId w:val="80"/>
        </w:numPr>
        <w:spacing w:beforeLines="25" w:line="360" w:lineRule="auto"/>
        <w:ind w:left="1358" w:hanging="724"/>
        <w:rPr>
          <w:rFonts w:ascii="宋体"/>
          <w:kern w:val="0"/>
          <w:sz w:val="24"/>
          <w:szCs w:val="20"/>
          <w:lang w:val="zh-CN"/>
        </w:rPr>
      </w:pPr>
      <w:r>
        <w:rPr>
          <w:rFonts w:hint="eastAsia" w:ascii="宋体" w:hAnsi="宋体"/>
          <w:kern w:val="0"/>
          <w:sz w:val="24"/>
          <w:szCs w:val="20"/>
          <w:lang w:val="zh-CN"/>
        </w:rPr>
        <w:t>在商洽本合同时，双方澄清、确认并共同签字的补充文件、技术协议。</w:t>
      </w:r>
    </w:p>
    <w:p>
      <w:pPr>
        <w:numPr>
          <w:ilvl w:val="3"/>
          <w:numId w:val="78"/>
        </w:numPr>
        <w:tabs>
          <w:tab w:val="left" w:pos="854"/>
        </w:tabs>
        <w:autoSpaceDE w:val="0"/>
        <w:autoSpaceDN w:val="0"/>
        <w:spacing w:beforeLines="25" w:line="360" w:lineRule="auto"/>
        <w:ind w:left="11" w:firstLine="478" w:firstLineChars="199"/>
        <w:contextualSpacing/>
        <w:rPr>
          <w:rFonts w:ascii="宋体"/>
          <w:kern w:val="0"/>
          <w:sz w:val="24"/>
          <w:szCs w:val="20"/>
        </w:rPr>
      </w:pPr>
      <w:r>
        <w:rPr>
          <w:rFonts w:hint="eastAsia" w:ascii="宋体" w:hAnsi="宋体"/>
          <w:kern w:val="0"/>
          <w:sz w:val="24"/>
          <w:szCs w:val="20"/>
        </w:rPr>
        <w:t>合同范围和条件。本合同的范围和条件应与上述规定的合同文件内容相一致。</w:t>
      </w:r>
    </w:p>
    <w:p>
      <w:pPr>
        <w:numPr>
          <w:ilvl w:val="3"/>
          <w:numId w:val="78"/>
        </w:numPr>
        <w:tabs>
          <w:tab w:val="left" w:pos="854"/>
        </w:tabs>
        <w:autoSpaceDE w:val="0"/>
        <w:autoSpaceDN w:val="0"/>
        <w:spacing w:beforeLines="25" w:line="360" w:lineRule="auto"/>
        <w:ind w:left="11" w:firstLine="478" w:firstLineChars="199"/>
        <w:contextualSpacing/>
        <w:rPr>
          <w:rFonts w:ascii="宋体"/>
          <w:kern w:val="0"/>
          <w:sz w:val="24"/>
          <w:szCs w:val="20"/>
        </w:rPr>
      </w:pPr>
      <w:r>
        <w:rPr>
          <w:rFonts w:hint="eastAsia" w:ascii="宋体" w:hAnsi="宋体"/>
          <w:kern w:val="0"/>
          <w:sz w:val="24"/>
          <w:szCs w:val="20"/>
        </w:rPr>
        <w:t>货物（工程或服务）及数量。本合同所提供的货物（工程或服务）及数量详见招标文件的要求及乙方投标文件中的承诺。</w:t>
      </w:r>
    </w:p>
    <w:p>
      <w:pPr>
        <w:numPr>
          <w:ilvl w:val="3"/>
          <w:numId w:val="78"/>
        </w:numPr>
        <w:tabs>
          <w:tab w:val="left" w:pos="854"/>
        </w:tabs>
        <w:autoSpaceDE w:val="0"/>
        <w:autoSpaceDN w:val="0"/>
        <w:spacing w:beforeLines="25" w:line="360" w:lineRule="auto"/>
        <w:ind w:left="11" w:firstLine="478" w:firstLineChars="199"/>
        <w:contextualSpacing/>
        <w:rPr>
          <w:rFonts w:ascii="宋体"/>
          <w:kern w:val="0"/>
          <w:sz w:val="24"/>
          <w:szCs w:val="20"/>
        </w:rPr>
      </w:pPr>
      <w:r>
        <w:rPr>
          <w:rFonts w:hint="eastAsia" w:ascii="宋体" w:hAnsi="宋体"/>
          <w:kern w:val="0"/>
          <w:sz w:val="24"/>
          <w:szCs w:val="20"/>
        </w:rPr>
        <w:t>付款条件。本合同的付款条件按招标文件规定执行。</w:t>
      </w:r>
    </w:p>
    <w:p>
      <w:pPr>
        <w:numPr>
          <w:ilvl w:val="3"/>
          <w:numId w:val="78"/>
        </w:numPr>
        <w:tabs>
          <w:tab w:val="left" w:pos="854"/>
        </w:tabs>
        <w:autoSpaceDE w:val="0"/>
        <w:autoSpaceDN w:val="0"/>
        <w:spacing w:beforeLines="25" w:line="360" w:lineRule="auto"/>
        <w:ind w:left="11" w:firstLine="478" w:firstLineChars="199"/>
        <w:contextualSpacing/>
        <w:rPr>
          <w:rFonts w:ascii="宋体"/>
          <w:kern w:val="0"/>
          <w:sz w:val="24"/>
          <w:szCs w:val="20"/>
        </w:rPr>
      </w:pPr>
      <w:r>
        <w:rPr>
          <w:rFonts w:hint="eastAsia" w:ascii="宋体" w:hAnsi="宋体"/>
          <w:kern w:val="0"/>
          <w:sz w:val="24"/>
          <w:szCs w:val="20"/>
        </w:rPr>
        <w:t>合同金额。合同总金额见合同书，分项价格在乙方的投标报价表中有明确规定。</w:t>
      </w:r>
    </w:p>
    <w:p>
      <w:pPr>
        <w:numPr>
          <w:ilvl w:val="3"/>
          <w:numId w:val="78"/>
        </w:numPr>
        <w:tabs>
          <w:tab w:val="left" w:pos="854"/>
        </w:tabs>
        <w:autoSpaceDE w:val="0"/>
        <w:autoSpaceDN w:val="0"/>
        <w:spacing w:beforeLines="25" w:line="360" w:lineRule="auto"/>
        <w:ind w:left="11" w:firstLine="478" w:firstLineChars="199"/>
        <w:contextualSpacing/>
        <w:rPr>
          <w:rFonts w:ascii="宋体"/>
          <w:kern w:val="0"/>
          <w:sz w:val="24"/>
          <w:szCs w:val="20"/>
        </w:rPr>
      </w:pPr>
      <w:r>
        <w:rPr>
          <w:rFonts w:hint="eastAsia" w:ascii="宋体" w:hAnsi="宋体"/>
          <w:kern w:val="0"/>
          <w:sz w:val="24"/>
          <w:szCs w:val="20"/>
        </w:rPr>
        <w:t>工期和交货（服务）地点。本合同中货物（工程或服务）的工期、交货（服务）地点在招标文件中有明确规定。</w:t>
      </w:r>
    </w:p>
    <w:p>
      <w:pPr>
        <w:numPr>
          <w:ilvl w:val="3"/>
          <w:numId w:val="78"/>
        </w:numPr>
        <w:tabs>
          <w:tab w:val="left" w:pos="980"/>
        </w:tabs>
        <w:autoSpaceDE w:val="0"/>
        <w:autoSpaceDN w:val="0"/>
        <w:spacing w:beforeLines="25" w:line="360" w:lineRule="auto"/>
        <w:ind w:left="11" w:firstLine="478" w:firstLineChars="199"/>
        <w:contextualSpacing/>
        <w:rPr>
          <w:rFonts w:ascii="宋体"/>
          <w:kern w:val="0"/>
          <w:sz w:val="24"/>
          <w:szCs w:val="20"/>
        </w:rPr>
      </w:pPr>
      <w:r>
        <w:rPr>
          <w:rFonts w:hint="eastAsia" w:ascii="宋体" w:hAnsi="宋体"/>
          <w:kern w:val="0"/>
          <w:sz w:val="24"/>
          <w:szCs w:val="20"/>
        </w:rPr>
        <w:t>合同生效。本合同经甲、乙双方授权代表签字和加盖公章（或合同专用章）后生效。如招标申请公证的，合同需经公证机构公证后生效。</w:t>
      </w:r>
    </w:p>
    <w:p>
      <w:pPr>
        <w:numPr>
          <w:ilvl w:val="3"/>
          <w:numId w:val="78"/>
        </w:numPr>
        <w:tabs>
          <w:tab w:val="left" w:pos="980"/>
        </w:tabs>
        <w:autoSpaceDE w:val="0"/>
        <w:autoSpaceDN w:val="0"/>
        <w:spacing w:beforeLines="25" w:line="360" w:lineRule="auto"/>
        <w:ind w:left="11" w:firstLine="478" w:firstLineChars="199"/>
        <w:contextualSpacing/>
        <w:rPr>
          <w:rFonts w:ascii="宋体"/>
          <w:kern w:val="0"/>
          <w:sz w:val="24"/>
          <w:szCs w:val="20"/>
        </w:rPr>
      </w:pPr>
      <w:r>
        <w:rPr>
          <w:rFonts w:hint="eastAsia" w:ascii="宋体" w:hAnsi="宋体"/>
          <w:kern w:val="0"/>
          <w:sz w:val="24"/>
          <w:szCs w:val="20"/>
        </w:rPr>
        <w:t>合同的份数。本合同正本一式</w:t>
      </w:r>
      <w:r>
        <w:rPr>
          <w:rFonts w:hint="eastAsia" w:ascii="宋体" w:hAnsi="宋体"/>
          <w:kern w:val="0"/>
          <w:sz w:val="24"/>
          <w:szCs w:val="20"/>
          <w:u w:val="single"/>
        </w:rPr>
        <w:t>　</w:t>
      </w:r>
      <w:r>
        <w:rPr>
          <w:rFonts w:hint="eastAsia" w:ascii="宋体" w:hAnsi="宋体"/>
          <w:kern w:val="0"/>
          <w:sz w:val="24"/>
          <w:szCs w:val="20"/>
        </w:rPr>
        <w:t>份，甲方执</w:t>
      </w:r>
      <w:r>
        <w:rPr>
          <w:rFonts w:hint="eastAsia" w:ascii="宋体" w:hAnsi="宋体"/>
          <w:kern w:val="0"/>
          <w:sz w:val="24"/>
          <w:szCs w:val="20"/>
          <w:u w:val="single"/>
        </w:rPr>
        <w:t>　</w:t>
      </w:r>
      <w:r>
        <w:rPr>
          <w:rFonts w:hint="eastAsia" w:ascii="宋体" w:hAnsi="宋体"/>
          <w:kern w:val="0"/>
          <w:sz w:val="24"/>
          <w:szCs w:val="20"/>
        </w:rPr>
        <w:t>份，乙方执</w:t>
      </w:r>
      <w:r>
        <w:rPr>
          <w:rFonts w:hint="eastAsia" w:ascii="宋体" w:hAnsi="宋体"/>
          <w:kern w:val="0"/>
          <w:sz w:val="24"/>
          <w:szCs w:val="20"/>
          <w:u w:val="single"/>
        </w:rPr>
        <w:t>　</w:t>
      </w:r>
      <w:r>
        <w:rPr>
          <w:rFonts w:hint="eastAsia" w:ascii="宋体" w:hAnsi="宋体"/>
          <w:kern w:val="0"/>
          <w:sz w:val="24"/>
          <w:szCs w:val="20"/>
        </w:rPr>
        <w:t>份；副本一式</w:t>
      </w:r>
      <w:r>
        <w:rPr>
          <w:rFonts w:hint="eastAsia" w:ascii="宋体" w:hAnsi="宋体"/>
          <w:kern w:val="0"/>
          <w:sz w:val="24"/>
          <w:szCs w:val="20"/>
          <w:u w:val="single"/>
        </w:rPr>
        <w:t>　</w:t>
      </w:r>
      <w:r>
        <w:rPr>
          <w:rFonts w:hint="eastAsia" w:ascii="宋体" w:hAnsi="宋体"/>
          <w:kern w:val="0"/>
          <w:sz w:val="24"/>
          <w:szCs w:val="20"/>
        </w:rPr>
        <w:t>份，甲方执</w:t>
      </w:r>
      <w:r>
        <w:rPr>
          <w:rFonts w:hint="eastAsia" w:ascii="宋体" w:hAnsi="宋体"/>
          <w:kern w:val="0"/>
          <w:sz w:val="24"/>
          <w:szCs w:val="20"/>
          <w:u w:val="single"/>
        </w:rPr>
        <w:t>　</w:t>
      </w:r>
      <w:r>
        <w:rPr>
          <w:rFonts w:hint="eastAsia" w:ascii="宋体" w:hAnsi="宋体"/>
          <w:kern w:val="0"/>
          <w:sz w:val="24"/>
          <w:szCs w:val="20"/>
        </w:rPr>
        <w:t>份，乙方执</w:t>
      </w:r>
      <w:r>
        <w:rPr>
          <w:rFonts w:hint="eastAsia" w:ascii="宋体" w:hAnsi="宋体"/>
          <w:kern w:val="0"/>
          <w:sz w:val="24"/>
          <w:szCs w:val="20"/>
          <w:u w:val="single"/>
        </w:rPr>
        <w:t>　</w:t>
      </w:r>
      <w:r>
        <w:rPr>
          <w:rFonts w:hint="eastAsia" w:ascii="宋体" w:hAnsi="宋体"/>
          <w:kern w:val="0"/>
          <w:sz w:val="24"/>
          <w:szCs w:val="20"/>
        </w:rPr>
        <w:t>份。</w:t>
      </w:r>
    </w:p>
    <w:p>
      <w:pPr>
        <w:numPr>
          <w:ilvl w:val="3"/>
          <w:numId w:val="78"/>
        </w:numPr>
        <w:tabs>
          <w:tab w:val="left" w:pos="980"/>
        </w:tabs>
        <w:autoSpaceDE w:val="0"/>
        <w:autoSpaceDN w:val="0"/>
        <w:spacing w:beforeLines="25" w:line="360" w:lineRule="auto"/>
        <w:ind w:left="11" w:firstLine="478" w:firstLineChars="199"/>
        <w:contextualSpacing/>
        <w:rPr>
          <w:rFonts w:ascii="宋体"/>
          <w:kern w:val="0"/>
          <w:sz w:val="24"/>
          <w:szCs w:val="20"/>
        </w:rPr>
      </w:pPr>
      <w:r>
        <w:rPr>
          <w:rFonts w:hint="eastAsia" w:ascii="宋体" w:hAnsi="宋体"/>
          <w:kern w:val="0"/>
          <w:sz w:val="24"/>
          <w:szCs w:val="20"/>
        </w:rPr>
        <w:t>合同的失效。本合同在合同价款全部结清后失效。</w:t>
      </w:r>
    </w:p>
    <w:p>
      <w:pPr>
        <w:spacing w:beforeLines="25" w:line="360" w:lineRule="auto"/>
        <w:ind w:firstLine="491" w:firstLineChars="204"/>
        <w:contextualSpacing/>
        <w:jc w:val="left"/>
        <w:rPr>
          <w:rFonts w:ascii="宋体"/>
          <w:kern w:val="0"/>
          <w:sz w:val="24"/>
          <w:szCs w:val="20"/>
        </w:rPr>
      </w:pPr>
      <w:r>
        <w:rPr>
          <w:rFonts w:hint="eastAsia" w:ascii="宋体" w:hAnsi="宋体"/>
          <w:kern w:val="0"/>
          <w:sz w:val="24"/>
          <w:szCs w:val="20"/>
        </w:rPr>
        <w:t>甲　　方：</w:t>
      </w:r>
      <w:r>
        <w:rPr>
          <w:rFonts w:ascii="宋体"/>
          <w:kern w:val="0"/>
          <w:sz w:val="24"/>
          <w:szCs w:val="20"/>
        </w:rPr>
        <w:tab/>
      </w:r>
      <w:r>
        <w:rPr>
          <w:rFonts w:ascii="宋体" w:hAnsi="宋体"/>
          <w:kern w:val="0"/>
          <w:sz w:val="24"/>
          <w:szCs w:val="20"/>
        </w:rPr>
        <w:t xml:space="preserve">                         </w:t>
      </w:r>
      <w:r>
        <w:rPr>
          <w:rFonts w:hint="eastAsia" w:ascii="宋体" w:hAnsi="宋体"/>
          <w:kern w:val="0"/>
          <w:sz w:val="24"/>
          <w:szCs w:val="20"/>
        </w:rPr>
        <w:t>乙　　方：</w:t>
      </w:r>
    </w:p>
    <w:p>
      <w:pPr>
        <w:spacing w:beforeLines="25" w:line="360" w:lineRule="auto"/>
        <w:ind w:firstLine="491" w:firstLineChars="204"/>
        <w:contextualSpacing/>
        <w:jc w:val="left"/>
        <w:rPr>
          <w:rFonts w:ascii="宋体"/>
          <w:kern w:val="0"/>
          <w:sz w:val="24"/>
          <w:szCs w:val="20"/>
        </w:rPr>
      </w:pPr>
      <w:r>
        <w:rPr>
          <w:rFonts w:hint="eastAsia" w:ascii="宋体" w:hAnsi="宋体"/>
          <w:kern w:val="0"/>
          <w:sz w:val="24"/>
          <w:szCs w:val="20"/>
        </w:rPr>
        <w:t>单位名称（盖章）：</w:t>
      </w:r>
      <w:r>
        <w:rPr>
          <w:rFonts w:ascii="宋体"/>
          <w:kern w:val="0"/>
          <w:sz w:val="24"/>
          <w:szCs w:val="20"/>
        </w:rPr>
        <w:tab/>
      </w:r>
      <w:r>
        <w:rPr>
          <w:rFonts w:ascii="宋体" w:hAnsi="宋体"/>
          <w:kern w:val="0"/>
          <w:sz w:val="24"/>
          <w:szCs w:val="20"/>
        </w:rPr>
        <w:t xml:space="preserve">                  </w:t>
      </w:r>
      <w:r>
        <w:rPr>
          <w:rFonts w:hint="eastAsia" w:ascii="宋体" w:hAnsi="宋体"/>
          <w:kern w:val="0"/>
          <w:sz w:val="24"/>
          <w:szCs w:val="20"/>
        </w:rPr>
        <w:t>单位名称（盖章）：</w:t>
      </w:r>
    </w:p>
    <w:p>
      <w:pPr>
        <w:spacing w:beforeLines="25" w:line="360" w:lineRule="auto"/>
        <w:ind w:firstLine="491" w:firstLineChars="204"/>
        <w:contextualSpacing/>
        <w:jc w:val="left"/>
        <w:rPr>
          <w:rFonts w:ascii="宋体"/>
          <w:kern w:val="0"/>
          <w:sz w:val="24"/>
          <w:szCs w:val="20"/>
        </w:rPr>
      </w:pPr>
      <w:r>
        <w:rPr>
          <w:rFonts w:hint="eastAsia" w:ascii="宋体" w:hAnsi="宋体"/>
          <w:kern w:val="0"/>
          <w:sz w:val="24"/>
          <w:szCs w:val="20"/>
        </w:rPr>
        <w:t>单位地址：</w:t>
      </w:r>
      <w:r>
        <w:rPr>
          <w:rFonts w:ascii="宋体"/>
          <w:kern w:val="0"/>
          <w:sz w:val="24"/>
          <w:szCs w:val="20"/>
        </w:rPr>
        <w:tab/>
      </w:r>
      <w:r>
        <w:rPr>
          <w:rFonts w:ascii="宋体" w:hAnsi="宋体"/>
          <w:kern w:val="0"/>
          <w:sz w:val="24"/>
          <w:szCs w:val="20"/>
        </w:rPr>
        <w:t xml:space="preserve">                         </w:t>
      </w:r>
      <w:r>
        <w:rPr>
          <w:rFonts w:hint="eastAsia" w:ascii="宋体" w:hAnsi="宋体"/>
          <w:kern w:val="0"/>
          <w:sz w:val="24"/>
          <w:szCs w:val="20"/>
        </w:rPr>
        <w:t>单位地址：</w:t>
      </w:r>
    </w:p>
    <w:p>
      <w:pPr>
        <w:spacing w:beforeLines="25" w:line="360" w:lineRule="auto"/>
        <w:ind w:firstLine="491" w:firstLineChars="204"/>
        <w:contextualSpacing/>
        <w:jc w:val="left"/>
        <w:rPr>
          <w:rFonts w:ascii="宋体"/>
          <w:kern w:val="0"/>
          <w:sz w:val="24"/>
          <w:szCs w:val="20"/>
        </w:rPr>
      </w:pPr>
      <w:r>
        <w:rPr>
          <w:rFonts w:hint="eastAsia" w:ascii="宋体" w:hAnsi="宋体"/>
          <w:kern w:val="0"/>
          <w:sz w:val="24"/>
          <w:szCs w:val="20"/>
        </w:rPr>
        <w:t>法人代表授权人</w:t>
      </w:r>
      <w:r>
        <w:rPr>
          <w:rFonts w:ascii="宋体" w:hAnsi="宋体"/>
          <w:kern w:val="0"/>
          <w:sz w:val="24"/>
          <w:szCs w:val="20"/>
        </w:rPr>
        <w:t>(</w:t>
      </w:r>
      <w:r>
        <w:rPr>
          <w:rFonts w:hint="eastAsia" w:ascii="宋体" w:hAnsi="宋体"/>
          <w:kern w:val="0"/>
          <w:sz w:val="24"/>
          <w:szCs w:val="20"/>
        </w:rPr>
        <w:t>签字</w:t>
      </w:r>
      <w:r>
        <w:rPr>
          <w:rFonts w:ascii="宋体" w:hAnsi="宋体"/>
          <w:kern w:val="0"/>
          <w:sz w:val="24"/>
          <w:szCs w:val="20"/>
        </w:rPr>
        <w:t>)</w:t>
      </w:r>
      <w:r>
        <w:rPr>
          <w:rFonts w:hint="eastAsia" w:ascii="宋体" w:hAnsi="宋体"/>
          <w:kern w:val="0"/>
          <w:sz w:val="24"/>
          <w:szCs w:val="20"/>
        </w:rPr>
        <w:t>：</w:t>
      </w:r>
      <w:r>
        <w:rPr>
          <w:rFonts w:ascii="宋体" w:hAnsi="宋体"/>
          <w:kern w:val="0"/>
          <w:sz w:val="24"/>
          <w:szCs w:val="20"/>
        </w:rPr>
        <w:t xml:space="preserve">             </w:t>
      </w:r>
      <w:r>
        <w:rPr>
          <w:rFonts w:ascii="宋体" w:hAnsi="宋体"/>
          <w:kern w:val="0"/>
          <w:sz w:val="24"/>
          <w:szCs w:val="20"/>
        </w:rPr>
        <w:tab/>
      </w:r>
      <w:r>
        <w:rPr>
          <w:rFonts w:hint="eastAsia" w:ascii="宋体" w:hAnsi="宋体"/>
          <w:kern w:val="0"/>
          <w:sz w:val="24"/>
          <w:szCs w:val="20"/>
        </w:rPr>
        <w:t>法人代表授权人</w:t>
      </w:r>
      <w:r>
        <w:rPr>
          <w:rFonts w:ascii="宋体" w:hAnsi="宋体"/>
          <w:kern w:val="0"/>
          <w:sz w:val="24"/>
          <w:szCs w:val="20"/>
        </w:rPr>
        <w:t>(</w:t>
      </w:r>
      <w:r>
        <w:rPr>
          <w:rFonts w:hint="eastAsia" w:ascii="宋体" w:hAnsi="宋体"/>
          <w:kern w:val="0"/>
          <w:sz w:val="24"/>
          <w:szCs w:val="20"/>
        </w:rPr>
        <w:t>签字</w:t>
      </w:r>
      <w:r>
        <w:rPr>
          <w:rFonts w:ascii="宋体" w:hAnsi="宋体"/>
          <w:kern w:val="0"/>
          <w:sz w:val="24"/>
          <w:szCs w:val="20"/>
        </w:rPr>
        <w:t>)</w:t>
      </w:r>
      <w:r>
        <w:rPr>
          <w:rFonts w:hint="eastAsia" w:ascii="宋体" w:hAnsi="宋体"/>
          <w:kern w:val="0"/>
          <w:sz w:val="24"/>
          <w:szCs w:val="20"/>
        </w:rPr>
        <w:t>：</w:t>
      </w:r>
    </w:p>
    <w:p>
      <w:pPr>
        <w:spacing w:beforeLines="25" w:line="360" w:lineRule="auto"/>
        <w:ind w:firstLine="491" w:firstLineChars="204"/>
        <w:contextualSpacing/>
        <w:jc w:val="left"/>
        <w:rPr>
          <w:rFonts w:ascii="宋体"/>
          <w:kern w:val="0"/>
          <w:sz w:val="24"/>
          <w:szCs w:val="20"/>
        </w:rPr>
      </w:pPr>
      <w:r>
        <w:rPr>
          <w:rFonts w:hint="eastAsia" w:ascii="宋体" w:hAnsi="宋体"/>
          <w:kern w:val="0"/>
          <w:sz w:val="24"/>
          <w:szCs w:val="20"/>
        </w:rPr>
        <w:t>联</w:t>
      </w:r>
      <w:r>
        <w:rPr>
          <w:rFonts w:ascii="宋体" w:hAnsi="宋体"/>
          <w:kern w:val="0"/>
          <w:sz w:val="24"/>
          <w:szCs w:val="20"/>
        </w:rPr>
        <w:t xml:space="preserve"> </w:t>
      </w:r>
      <w:r>
        <w:rPr>
          <w:rFonts w:hint="eastAsia" w:ascii="宋体" w:hAnsi="宋体"/>
          <w:kern w:val="0"/>
          <w:sz w:val="24"/>
          <w:szCs w:val="20"/>
        </w:rPr>
        <w:t>系</w:t>
      </w:r>
      <w:r>
        <w:rPr>
          <w:rFonts w:ascii="宋体" w:hAnsi="宋体"/>
          <w:kern w:val="0"/>
          <w:sz w:val="24"/>
          <w:szCs w:val="20"/>
        </w:rPr>
        <w:t xml:space="preserve"> </w:t>
      </w:r>
      <w:r>
        <w:rPr>
          <w:rFonts w:hint="eastAsia" w:ascii="宋体" w:hAnsi="宋体"/>
          <w:kern w:val="0"/>
          <w:sz w:val="24"/>
          <w:szCs w:val="20"/>
        </w:rPr>
        <w:t>人：</w:t>
      </w:r>
      <w:r>
        <w:rPr>
          <w:rFonts w:ascii="宋体"/>
          <w:kern w:val="0"/>
          <w:sz w:val="24"/>
          <w:szCs w:val="20"/>
        </w:rPr>
        <w:tab/>
      </w:r>
      <w:r>
        <w:rPr>
          <w:rFonts w:ascii="宋体" w:hAnsi="宋体"/>
          <w:kern w:val="0"/>
          <w:sz w:val="24"/>
          <w:szCs w:val="20"/>
        </w:rPr>
        <w:t xml:space="preserve">                         </w:t>
      </w:r>
      <w:r>
        <w:rPr>
          <w:rFonts w:hint="eastAsia" w:ascii="宋体" w:hAnsi="宋体"/>
          <w:kern w:val="0"/>
          <w:sz w:val="24"/>
          <w:szCs w:val="20"/>
        </w:rPr>
        <w:t>联</w:t>
      </w:r>
      <w:r>
        <w:rPr>
          <w:rFonts w:ascii="宋体" w:hAnsi="宋体"/>
          <w:kern w:val="0"/>
          <w:sz w:val="24"/>
          <w:szCs w:val="20"/>
        </w:rPr>
        <w:t xml:space="preserve"> </w:t>
      </w:r>
      <w:r>
        <w:rPr>
          <w:rFonts w:hint="eastAsia" w:ascii="宋体" w:hAnsi="宋体"/>
          <w:kern w:val="0"/>
          <w:sz w:val="24"/>
          <w:szCs w:val="20"/>
        </w:rPr>
        <w:t>系</w:t>
      </w:r>
      <w:r>
        <w:rPr>
          <w:rFonts w:ascii="宋体" w:hAnsi="宋体"/>
          <w:kern w:val="0"/>
          <w:sz w:val="24"/>
          <w:szCs w:val="20"/>
        </w:rPr>
        <w:t xml:space="preserve"> </w:t>
      </w:r>
      <w:r>
        <w:rPr>
          <w:rFonts w:hint="eastAsia" w:ascii="宋体" w:hAnsi="宋体"/>
          <w:kern w:val="0"/>
          <w:sz w:val="24"/>
          <w:szCs w:val="20"/>
        </w:rPr>
        <w:t>人：</w:t>
      </w:r>
    </w:p>
    <w:p>
      <w:pPr>
        <w:spacing w:beforeLines="25" w:line="360" w:lineRule="auto"/>
        <w:ind w:firstLine="491" w:firstLineChars="204"/>
        <w:contextualSpacing/>
        <w:jc w:val="left"/>
        <w:rPr>
          <w:rFonts w:ascii="宋体"/>
          <w:kern w:val="0"/>
          <w:sz w:val="24"/>
          <w:szCs w:val="20"/>
        </w:rPr>
      </w:pPr>
      <w:r>
        <w:rPr>
          <w:rFonts w:hint="eastAsia" w:ascii="宋体" w:hAnsi="宋体"/>
          <w:kern w:val="0"/>
          <w:sz w:val="24"/>
          <w:szCs w:val="20"/>
        </w:rPr>
        <w:t>电　　话：</w:t>
      </w:r>
      <w:r>
        <w:rPr>
          <w:rFonts w:ascii="宋体" w:hAnsi="宋体"/>
          <w:kern w:val="0"/>
          <w:sz w:val="24"/>
          <w:szCs w:val="20"/>
        </w:rPr>
        <w:t xml:space="preserve">                         </w:t>
      </w:r>
      <w:r>
        <w:rPr>
          <w:rFonts w:ascii="宋体" w:hAnsi="宋体"/>
          <w:kern w:val="0"/>
          <w:sz w:val="24"/>
          <w:szCs w:val="20"/>
        </w:rPr>
        <w:tab/>
      </w:r>
      <w:r>
        <w:rPr>
          <w:rFonts w:hint="eastAsia" w:ascii="宋体" w:hAnsi="宋体"/>
          <w:kern w:val="0"/>
          <w:sz w:val="24"/>
          <w:szCs w:val="20"/>
        </w:rPr>
        <w:t>电　　话：</w:t>
      </w:r>
    </w:p>
    <w:p>
      <w:pPr>
        <w:spacing w:beforeLines="25" w:line="360" w:lineRule="auto"/>
        <w:ind w:firstLine="491" w:firstLineChars="204"/>
        <w:contextualSpacing/>
        <w:jc w:val="left"/>
        <w:rPr>
          <w:rFonts w:ascii="宋体"/>
          <w:kern w:val="0"/>
          <w:sz w:val="24"/>
          <w:szCs w:val="20"/>
        </w:rPr>
      </w:pPr>
      <w:r>
        <w:rPr>
          <w:rFonts w:hint="eastAsia" w:ascii="宋体" w:hAnsi="宋体"/>
          <w:kern w:val="0"/>
          <w:sz w:val="24"/>
          <w:szCs w:val="20"/>
        </w:rPr>
        <w:t>传　　真：</w:t>
      </w:r>
      <w:r>
        <w:rPr>
          <w:rFonts w:ascii="宋体" w:hAnsi="宋体"/>
          <w:kern w:val="0"/>
          <w:sz w:val="24"/>
          <w:szCs w:val="20"/>
        </w:rPr>
        <w:t xml:space="preserve">                         </w:t>
      </w:r>
      <w:r>
        <w:rPr>
          <w:rFonts w:ascii="宋体" w:hAnsi="宋体"/>
          <w:kern w:val="0"/>
          <w:sz w:val="24"/>
          <w:szCs w:val="20"/>
        </w:rPr>
        <w:tab/>
      </w:r>
      <w:r>
        <w:rPr>
          <w:rFonts w:hint="eastAsia" w:ascii="宋体" w:hAnsi="宋体"/>
          <w:kern w:val="0"/>
          <w:sz w:val="24"/>
          <w:szCs w:val="20"/>
        </w:rPr>
        <w:t>传　　真：</w:t>
      </w:r>
    </w:p>
    <w:p>
      <w:pPr>
        <w:spacing w:beforeLines="25" w:line="360" w:lineRule="auto"/>
        <w:ind w:firstLine="491" w:firstLineChars="204"/>
        <w:contextualSpacing/>
        <w:jc w:val="left"/>
        <w:rPr>
          <w:rFonts w:ascii="宋体"/>
          <w:kern w:val="0"/>
          <w:sz w:val="24"/>
          <w:szCs w:val="20"/>
        </w:rPr>
      </w:pPr>
      <w:r>
        <w:rPr>
          <w:rFonts w:hint="eastAsia" w:ascii="宋体" w:hAnsi="宋体"/>
          <w:kern w:val="0"/>
          <w:sz w:val="24"/>
          <w:szCs w:val="20"/>
        </w:rPr>
        <w:t>邮政编码：</w:t>
      </w:r>
      <w:r>
        <w:rPr>
          <w:rFonts w:ascii="宋体" w:hAnsi="宋体"/>
          <w:kern w:val="0"/>
          <w:sz w:val="24"/>
          <w:szCs w:val="20"/>
        </w:rPr>
        <w:t xml:space="preserve">                         </w:t>
      </w:r>
      <w:r>
        <w:rPr>
          <w:rFonts w:ascii="宋体" w:hAnsi="宋体"/>
          <w:kern w:val="0"/>
          <w:sz w:val="24"/>
          <w:szCs w:val="20"/>
        </w:rPr>
        <w:tab/>
      </w:r>
      <w:r>
        <w:rPr>
          <w:rFonts w:hint="eastAsia" w:ascii="宋体" w:hAnsi="宋体"/>
          <w:kern w:val="0"/>
          <w:sz w:val="24"/>
          <w:szCs w:val="20"/>
        </w:rPr>
        <w:t>邮政编码：</w:t>
      </w:r>
    </w:p>
    <w:p>
      <w:pPr>
        <w:spacing w:beforeLines="25" w:line="360" w:lineRule="auto"/>
        <w:ind w:firstLine="491" w:firstLineChars="204"/>
        <w:contextualSpacing/>
        <w:jc w:val="left"/>
        <w:rPr>
          <w:rFonts w:ascii="宋体"/>
          <w:kern w:val="0"/>
          <w:sz w:val="24"/>
          <w:szCs w:val="20"/>
        </w:rPr>
      </w:pPr>
      <w:r>
        <w:rPr>
          <w:rFonts w:hint="eastAsia" w:ascii="宋体" w:hAnsi="宋体"/>
          <w:kern w:val="0"/>
          <w:sz w:val="24"/>
          <w:szCs w:val="20"/>
        </w:rPr>
        <w:t>开户银行：</w:t>
      </w:r>
      <w:r>
        <w:rPr>
          <w:rFonts w:ascii="宋体" w:hAnsi="宋体"/>
          <w:kern w:val="0"/>
          <w:sz w:val="24"/>
          <w:szCs w:val="20"/>
        </w:rPr>
        <w:t xml:space="preserve">                         </w:t>
      </w:r>
      <w:r>
        <w:rPr>
          <w:rFonts w:ascii="宋体" w:hAnsi="宋体"/>
          <w:kern w:val="0"/>
          <w:sz w:val="24"/>
          <w:szCs w:val="20"/>
        </w:rPr>
        <w:tab/>
      </w:r>
      <w:r>
        <w:rPr>
          <w:rFonts w:hint="eastAsia" w:ascii="宋体" w:hAnsi="宋体"/>
          <w:kern w:val="0"/>
          <w:sz w:val="24"/>
          <w:szCs w:val="20"/>
        </w:rPr>
        <w:t>开户银行：</w:t>
      </w:r>
    </w:p>
    <w:p>
      <w:pPr>
        <w:spacing w:beforeLines="25" w:line="360" w:lineRule="auto"/>
        <w:ind w:firstLine="491" w:firstLineChars="204"/>
        <w:contextualSpacing/>
        <w:jc w:val="left"/>
        <w:rPr>
          <w:rFonts w:ascii="宋体"/>
          <w:kern w:val="0"/>
          <w:sz w:val="24"/>
          <w:szCs w:val="20"/>
        </w:rPr>
      </w:pPr>
      <w:r>
        <w:rPr>
          <w:rFonts w:hint="eastAsia" w:ascii="宋体" w:hAnsi="宋体"/>
          <w:kern w:val="0"/>
          <w:sz w:val="24"/>
          <w:szCs w:val="20"/>
        </w:rPr>
        <w:t>帐　　号：</w:t>
      </w:r>
      <w:r>
        <w:rPr>
          <w:rFonts w:ascii="宋体" w:hAnsi="宋体"/>
          <w:kern w:val="0"/>
          <w:sz w:val="24"/>
          <w:szCs w:val="20"/>
        </w:rPr>
        <w:t xml:space="preserve">                         </w:t>
      </w:r>
      <w:r>
        <w:rPr>
          <w:rFonts w:ascii="宋体" w:hAnsi="宋体"/>
          <w:kern w:val="0"/>
          <w:sz w:val="24"/>
          <w:szCs w:val="20"/>
        </w:rPr>
        <w:tab/>
      </w:r>
      <w:r>
        <w:rPr>
          <w:rFonts w:hint="eastAsia" w:ascii="宋体" w:hAnsi="宋体"/>
          <w:kern w:val="0"/>
          <w:sz w:val="24"/>
          <w:szCs w:val="20"/>
        </w:rPr>
        <w:t>帐　　号：</w:t>
      </w:r>
    </w:p>
    <w:p>
      <w:pPr>
        <w:spacing w:beforeLines="25" w:line="360" w:lineRule="auto"/>
        <w:ind w:firstLine="491" w:firstLineChars="204"/>
        <w:contextualSpacing/>
        <w:jc w:val="left"/>
        <w:rPr>
          <w:rFonts w:ascii="宋体"/>
          <w:kern w:val="0"/>
          <w:sz w:val="24"/>
          <w:szCs w:val="20"/>
        </w:rPr>
      </w:pPr>
      <w:r>
        <w:rPr>
          <w:rFonts w:hint="eastAsia" w:ascii="宋体" w:hAnsi="宋体"/>
          <w:kern w:val="0"/>
          <w:sz w:val="24"/>
          <w:szCs w:val="20"/>
        </w:rPr>
        <w:t>税　　号：</w:t>
      </w:r>
      <w:r>
        <w:rPr>
          <w:rFonts w:ascii="宋体" w:hAnsi="宋体"/>
          <w:kern w:val="0"/>
          <w:sz w:val="24"/>
          <w:szCs w:val="20"/>
        </w:rPr>
        <w:t xml:space="preserve">                         </w:t>
      </w:r>
      <w:r>
        <w:rPr>
          <w:rFonts w:ascii="宋体" w:hAnsi="宋体"/>
          <w:kern w:val="0"/>
          <w:sz w:val="24"/>
          <w:szCs w:val="20"/>
        </w:rPr>
        <w:tab/>
      </w:r>
      <w:r>
        <w:rPr>
          <w:rFonts w:hint="eastAsia" w:ascii="宋体" w:hAnsi="宋体"/>
          <w:kern w:val="0"/>
          <w:sz w:val="24"/>
          <w:szCs w:val="20"/>
        </w:rPr>
        <w:t>税　　号：</w:t>
      </w:r>
    </w:p>
    <w:p>
      <w:r>
        <w:br w:type="page"/>
      </w:r>
    </w:p>
    <w:p>
      <w:pPr>
        <w:pStyle w:val="2"/>
        <w:numPr>
          <w:ilvl w:val="0"/>
          <w:numId w:val="2"/>
        </w:numPr>
        <w:jc w:val="center"/>
        <w:rPr>
          <w:rFonts w:ascii="黑体" w:hAnsi="黑体" w:eastAsia="黑体"/>
        </w:rPr>
      </w:pPr>
      <w:bookmarkStart w:id="148" w:name="_Toc494665944"/>
      <w:bookmarkStart w:id="149" w:name="_Toc494745311"/>
      <w:bookmarkStart w:id="150" w:name="_Toc494721094"/>
      <w:bookmarkStart w:id="151" w:name="_Toc494702264"/>
      <w:bookmarkStart w:id="152" w:name="_Toc494665547"/>
      <w:bookmarkStart w:id="153" w:name="_Toc494664994"/>
      <w:bookmarkStart w:id="154" w:name="_Toc25352"/>
      <w:r>
        <w:rPr>
          <w:rFonts w:hint="eastAsia" w:ascii="黑体" w:hAnsi="黑体" w:eastAsia="黑体"/>
        </w:rPr>
        <w:t>投标文件格式（参考）</w:t>
      </w:r>
      <w:bookmarkEnd w:id="148"/>
      <w:bookmarkEnd w:id="149"/>
      <w:bookmarkEnd w:id="150"/>
      <w:bookmarkEnd w:id="151"/>
      <w:bookmarkEnd w:id="152"/>
      <w:bookmarkEnd w:id="153"/>
      <w:bookmarkEnd w:id="154"/>
    </w:p>
    <w:p>
      <w:pPr>
        <w:spacing w:afterLines="250"/>
        <w:jc w:val="center"/>
        <w:rPr>
          <w:rFonts w:ascii="黑体" w:hAnsi="黑体" w:eastAsia="黑体"/>
          <w:b/>
          <w:sz w:val="96"/>
          <w:szCs w:val="96"/>
        </w:rPr>
      </w:pPr>
      <w:r>
        <w:rPr>
          <w:rFonts w:hint="eastAsia" w:ascii="黑体" w:hAnsi="黑体" w:eastAsia="黑体"/>
          <w:b/>
          <w:sz w:val="96"/>
          <w:szCs w:val="96"/>
        </w:rPr>
        <w:t>政府采购项目</w:t>
      </w:r>
    </w:p>
    <w:p>
      <w:pPr>
        <w:spacing w:afterLines="200"/>
        <w:jc w:val="center"/>
        <w:rPr>
          <w:rFonts w:ascii="黑体" w:hAnsi="黑体" w:eastAsia="黑体"/>
          <w:b/>
          <w:sz w:val="72"/>
          <w:szCs w:val="72"/>
        </w:rPr>
      </w:pPr>
      <w:r>
        <w:rPr>
          <w:rFonts w:hint="eastAsia" w:ascii="黑体" w:hAnsi="黑体" w:eastAsia="黑体"/>
          <w:b/>
          <w:sz w:val="72"/>
          <w:szCs w:val="72"/>
        </w:rPr>
        <w:t>投</w:t>
      </w:r>
      <w:r>
        <w:rPr>
          <w:rFonts w:ascii="黑体" w:hAnsi="黑体" w:eastAsia="黑体"/>
          <w:b/>
          <w:sz w:val="72"/>
          <w:szCs w:val="72"/>
        </w:rPr>
        <w:t xml:space="preserve"> </w:t>
      </w:r>
      <w:r>
        <w:rPr>
          <w:rFonts w:hint="eastAsia" w:ascii="黑体" w:hAnsi="黑体" w:eastAsia="黑体"/>
          <w:b/>
          <w:sz w:val="72"/>
          <w:szCs w:val="72"/>
        </w:rPr>
        <w:t>标</w:t>
      </w:r>
      <w:r>
        <w:rPr>
          <w:rFonts w:ascii="黑体" w:hAnsi="黑体" w:eastAsia="黑体"/>
          <w:b/>
          <w:sz w:val="72"/>
          <w:szCs w:val="72"/>
        </w:rPr>
        <w:t xml:space="preserve"> </w:t>
      </w:r>
      <w:r>
        <w:rPr>
          <w:rFonts w:hint="eastAsia" w:ascii="黑体" w:hAnsi="黑体" w:eastAsia="黑体"/>
          <w:b/>
          <w:sz w:val="72"/>
          <w:szCs w:val="72"/>
        </w:rPr>
        <w:t>文</w:t>
      </w:r>
      <w:r>
        <w:rPr>
          <w:rFonts w:ascii="黑体" w:hAnsi="黑体" w:eastAsia="黑体"/>
          <w:b/>
          <w:sz w:val="72"/>
          <w:szCs w:val="72"/>
        </w:rPr>
        <w:t xml:space="preserve"> </w:t>
      </w:r>
      <w:r>
        <w:rPr>
          <w:rFonts w:hint="eastAsia" w:ascii="黑体" w:hAnsi="黑体" w:eastAsia="黑体"/>
          <w:b/>
          <w:sz w:val="72"/>
          <w:szCs w:val="72"/>
        </w:rPr>
        <w:t>件</w:t>
      </w:r>
    </w:p>
    <w:p>
      <w:pPr>
        <w:pStyle w:val="3"/>
        <w:spacing w:before="340" w:after="480" w:line="360" w:lineRule="auto"/>
        <w:jc w:val="center"/>
        <w:rPr>
          <w:rFonts w:ascii="宋体"/>
          <w:bCs w:val="0"/>
          <w:sz w:val="44"/>
          <w:szCs w:val="44"/>
          <w:lang w:val="zh-CN"/>
        </w:rPr>
      </w:pPr>
      <w:bookmarkStart w:id="155" w:name="_Toc494702265"/>
      <w:bookmarkStart w:id="156" w:name="_Toc494665548"/>
      <w:bookmarkStart w:id="157" w:name="_Toc494721095"/>
      <w:bookmarkStart w:id="158" w:name="_Toc494664995"/>
      <w:bookmarkStart w:id="159" w:name="_Toc494745312"/>
      <w:bookmarkStart w:id="160" w:name="_Toc494665945"/>
      <w:bookmarkStart w:id="161" w:name="_Toc4201"/>
      <w:r>
        <w:rPr>
          <w:rFonts w:hint="eastAsia" w:ascii="宋体" w:hAnsi="宋体"/>
          <w:bCs w:val="0"/>
          <w:sz w:val="44"/>
          <w:szCs w:val="44"/>
          <w:lang w:val="zh-CN"/>
        </w:rPr>
        <w:t>第一部分</w:t>
      </w:r>
      <w:r>
        <w:rPr>
          <w:rFonts w:ascii="宋体" w:hAnsi="宋体"/>
          <w:bCs w:val="0"/>
          <w:sz w:val="44"/>
          <w:szCs w:val="44"/>
          <w:lang w:val="zh-CN"/>
        </w:rPr>
        <w:t xml:space="preserve"> </w:t>
      </w:r>
      <w:r>
        <w:rPr>
          <w:rFonts w:hint="eastAsia" w:ascii="宋体" w:hAnsi="宋体"/>
          <w:bCs w:val="0"/>
          <w:sz w:val="44"/>
          <w:szCs w:val="44"/>
          <w:lang w:val="zh-CN"/>
        </w:rPr>
        <w:t>资格证明文件</w:t>
      </w:r>
      <w:bookmarkEnd w:id="155"/>
      <w:bookmarkEnd w:id="156"/>
      <w:bookmarkEnd w:id="157"/>
      <w:bookmarkEnd w:id="158"/>
      <w:bookmarkEnd w:id="159"/>
      <w:bookmarkEnd w:id="160"/>
      <w:bookmarkEnd w:id="161"/>
    </w:p>
    <w:p>
      <w:pPr>
        <w:spacing w:line="360" w:lineRule="auto"/>
        <w:ind w:left="2060" w:leftChars="619" w:right="1306" w:rightChars="619" w:hanging="754" w:hangingChars="209"/>
        <w:rPr>
          <w:rFonts w:ascii="宋体"/>
          <w:bCs/>
          <w:sz w:val="36"/>
          <w:szCs w:val="24"/>
        </w:rPr>
      </w:pPr>
      <w:r>
        <w:rPr>
          <w:rFonts w:hint="eastAsia" w:ascii="宋体" w:hAnsi="宋体"/>
          <w:b/>
          <w:bCs/>
          <w:sz w:val="36"/>
          <w:szCs w:val="24"/>
        </w:rPr>
        <w:t>项目编号：</w:t>
      </w:r>
    </w:p>
    <w:p>
      <w:pPr>
        <w:spacing w:line="360" w:lineRule="auto"/>
        <w:ind w:left="2060" w:leftChars="619" w:right="1306" w:rightChars="619" w:hanging="754" w:hangingChars="209"/>
        <w:rPr>
          <w:rFonts w:ascii="宋体"/>
          <w:bCs/>
          <w:sz w:val="36"/>
          <w:szCs w:val="24"/>
          <w:lang w:val="zh-CN"/>
        </w:rPr>
      </w:pPr>
      <w:r>
        <w:rPr>
          <w:rFonts w:hint="eastAsia" w:ascii="宋体" w:hAnsi="宋体"/>
          <w:b/>
          <w:bCs/>
          <w:sz w:val="36"/>
          <w:szCs w:val="24"/>
        </w:rPr>
        <w:t>项目名称：</w:t>
      </w:r>
    </w:p>
    <w:p>
      <w:pPr>
        <w:spacing w:line="360" w:lineRule="auto"/>
        <w:ind w:left="2060" w:leftChars="619" w:right="1306" w:rightChars="619" w:hanging="754" w:hangingChars="209"/>
        <w:rPr>
          <w:rFonts w:ascii="宋体"/>
          <w:sz w:val="36"/>
          <w:szCs w:val="36"/>
        </w:rPr>
      </w:pPr>
      <w:r>
        <w:rPr>
          <w:rFonts w:hint="eastAsia" w:ascii="宋体" w:hAnsi="宋体"/>
          <w:b/>
          <w:bCs/>
          <w:sz w:val="36"/>
          <w:szCs w:val="24"/>
        </w:rPr>
        <w:t>招标内容：</w:t>
      </w:r>
    </w:p>
    <w:p>
      <w:pPr>
        <w:spacing w:afterLines="500" w:line="360" w:lineRule="auto"/>
        <w:ind w:left="2353" w:leftChars="271" w:right="571" w:rightChars="271" w:hanging="1782" w:hangingChars="494"/>
        <w:jc w:val="center"/>
        <w:rPr>
          <w:rFonts w:ascii="宋体"/>
          <w:sz w:val="36"/>
          <w:szCs w:val="36"/>
        </w:rPr>
      </w:pPr>
    </w:p>
    <w:p>
      <w:pPr>
        <w:spacing w:line="360" w:lineRule="auto"/>
        <w:ind w:left="1979" w:leftChars="613" w:right="1293" w:rightChars="613" w:hanging="686" w:hangingChars="214"/>
        <w:rPr>
          <w:rFonts w:ascii="宋体"/>
          <w:b/>
          <w:bCs/>
          <w:sz w:val="32"/>
          <w:szCs w:val="32"/>
        </w:rPr>
      </w:pPr>
      <w:r>
        <w:rPr>
          <w:rFonts w:hint="eastAsia" w:ascii="宋体" w:hAnsi="宋体"/>
          <w:b/>
          <w:bCs/>
          <w:sz w:val="32"/>
          <w:szCs w:val="32"/>
        </w:rPr>
        <w:t>投标人（盖章）：</w:t>
      </w:r>
    </w:p>
    <w:p>
      <w:pPr>
        <w:spacing w:line="360" w:lineRule="auto"/>
        <w:ind w:left="1979" w:leftChars="613" w:right="1293" w:rightChars="613" w:hanging="686" w:hangingChars="214"/>
        <w:rPr>
          <w:rFonts w:ascii="宋体"/>
          <w:b/>
          <w:bCs/>
          <w:sz w:val="32"/>
          <w:szCs w:val="32"/>
        </w:rPr>
      </w:pPr>
      <w:r>
        <w:rPr>
          <w:rFonts w:hint="eastAsia" w:ascii="宋体" w:hAnsi="宋体"/>
          <w:b/>
          <w:bCs/>
          <w:sz w:val="32"/>
          <w:szCs w:val="32"/>
        </w:rPr>
        <w:t>投标人授权代表（签字）：</w:t>
      </w:r>
    </w:p>
    <w:p>
      <w:pPr>
        <w:spacing w:beforeLines="100" w:afterLines="100" w:line="360" w:lineRule="auto"/>
        <w:ind w:left="2264" w:leftChars="466" w:right="466" w:hanging="1281" w:hangingChars="355"/>
        <w:jc w:val="center"/>
        <w:rPr>
          <w:rFonts w:ascii="宋体"/>
          <w:b/>
          <w:sz w:val="36"/>
          <w:szCs w:val="36"/>
        </w:rPr>
      </w:pPr>
      <w:r>
        <w:rPr>
          <w:rFonts w:hint="eastAsia" w:ascii="宋体" w:hAnsi="宋体"/>
          <w:b/>
          <w:bCs/>
          <w:sz w:val="36"/>
          <w:szCs w:val="36"/>
        </w:rPr>
        <w:t>二</w:t>
      </w:r>
      <w:r>
        <w:rPr>
          <w:rFonts w:ascii="宋体"/>
          <w:b/>
          <w:bCs/>
          <w:sz w:val="36"/>
          <w:szCs w:val="36"/>
        </w:rPr>
        <w:t>0</w:t>
      </w:r>
      <w:r>
        <w:rPr>
          <w:rFonts w:hint="eastAsia" w:ascii="宋体" w:hAnsi="宋体"/>
          <w:b/>
          <w:bCs/>
          <w:sz w:val="36"/>
          <w:szCs w:val="36"/>
        </w:rPr>
        <w:t>一</w:t>
      </w:r>
      <w:r>
        <w:rPr>
          <w:rFonts w:ascii="宋体" w:hAnsi="宋体"/>
          <w:b/>
          <w:sz w:val="36"/>
          <w:szCs w:val="36"/>
        </w:rPr>
        <w:t xml:space="preserve">  </w:t>
      </w:r>
      <w:r>
        <w:rPr>
          <w:rFonts w:hint="eastAsia" w:ascii="宋体" w:hAnsi="宋体"/>
          <w:b/>
          <w:sz w:val="36"/>
          <w:szCs w:val="36"/>
        </w:rPr>
        <w:t>年</w:t>
      </w:r>
      <w:r>
        <w:rPr>
          <w:rFonts w:ascii="宋体" w:hAnsi="宋体"/>
          <w:b/>
          <w:sz w:val="36"/>
          <w:szCs w:val="36"/>
        </w:rPr>
        <w:t xml:space="preserve"> </w:t>
      </w:r>
      <w:r>
        <w:rPr>
          <w:rFonts w:hint="eastAsia" w:ascii="宋体" w:hAnsi="宋体"/>
          <w:b/>
          <w:sz w:val="36"/>
          <w:szCs w:val="36"/>
        </w:rPr>
        <w:t>月</w:t>
      </w:r>
    </w:p>
    <w:p>
      <w:r>
        <w:br w:type="page"/>
      </w:r>
    </w:p>
    <w:p>
      <w:pPr>
        <w:spacing w:beforeLines="100" w:line="360" w:lineRule="auto"/>
        <w:jc w:val="left"/>
        <w:rPr>
          <w:rFonts w:ascii="宋体"/>
          <w:b/>
          <w:bCs/>
          <w:sz w:val="30"/>
          <w:szCs w:val="30"/>
          <w:lang w:val="zh-CN"/>
        </w:rPr>
      </w:pPr>
      <w:r>
        <w:rPr>
          <w:rFonts w:hint="eastAsia" w:ascii="宋体" w:hAnsi="宋体"/>
          <w:b/>
          <w:bCs/>
          <w:sz w:val="30"/>
          <w:szCs w:val="30"/>
          <w:lang w:val="zh-CN"/>
        </w:rPr>
        <w:t>格式（参考）说明：</w:t>
      </w:r>
    </w:p>
    <w:p>
      <w:pPr>
        <w:spacing w:before="120" w:after="120" w:line="578" w:lineRule="auto"/>
        <w:jc w:val="center"/>
        <w:rPr>
          <w:rFonts w:ascii="黑体" w:hAnsi="黑体" w:eastAsia="黑体"/>
          <w:b/>
          <w:sz w:val="36"/>
          <w:szCs w:val="36"/>
        </w:rPr>
      </w:pPr>
      <w:bookmarkStart w:id="162" w:name="_Toc494745313"/>
      <w:bookmarkStart w:id="163" w:name="_Toc494665946"/>
      <w:bookmarkStart w:id="164" w:name="_Toc494664996"/>
      <w:bookmarkStart w:id="165" w:name="_Toc494665549"/>
      <w:bookmarkStart w:id="166" w:name="_Toc494721096"/>
      <w:bookmarkStart w:id="167" w:name="_Toc494702266"/>
      <w:r>
        <w:rPr>
          <w:rFonts w:hint="eastAsia" w:ascii="黑体" w:hAnsi="黑体" w:eastAsia="黑体"/>
          <w:b/>
          <w:sz w:val="36"/>
          <w:szCs w:val="36"/>
        </w:rPr>
        <w:t>资格证明文件组成</w:t>
      </w:r>
      <w:bookmarkEnd w:id="162"/>
      <w:bookmarkEnd w:id="163"/>
      <w:bookmarkEnd w:id="164"/>
      <w:bookmarkEnd w:id="165"/>
      <w:bookmarkEnd w:id="166"/>
      <w:bookmarkEnd w:id="167"/>
    </w:p>
    <w:p>
      <w:pPr>
        <w:autoSpaceDE w:val="0"/>
        <w:autoSpaceDN w:val="0"/>
        <w:adjustRightInd w:val="0"/>
        <w:spacing w:beforeLines="50" w:afterLines="50" w:line="360" w:lineRule="auto"/>
        <w:ind w:firstLine="482" w:firstLineChars="200"/>
        <w:rPr>
          <w:rFonts w:ascii="宋体"/>
          <w:color w:val="0D0D0D"/>
          <w:kern w:val="0"/>
          <w:sz w:val="24"/>
          <w:szCs w:val="32"/>
        </w:rPr>
      </w:pPr>
      <w:r>
        <w:rPr>
          <w:rFonts w:hint="eastAsia" w:ascii="宋体" w:hAnsi="宋体"/>
          <w:color w:val="0D0D0D"/>
          <w:kern w:val="0"/>
          <w:sz w:val="24"/>
          <w:szCs w:val="32"/>
        </w:rPr>
        <w:t>由各投标人根据参考格式要求自行编写。目录清晰、内容详尽、易于理解和审查。具体内容应包括但不限于以下内容：</w:t>
      </w:r>
    </w:p>
    <w:p>
      <w:pPr>
        <w:numPr>
          <w:ilvl w:val="0"/>
          <w:numId w:val="81"/>
        </w:numPr>
        <w:autoSpaceDE w:val="0"/>
        <w:autoSpaceDN w:val="0"/>
        <w:adjustRightInd w:val="0"/>
        <w:spacing w:line="360" w:lineRule="auto"/>
        <w:ind w:left="490" w:hanging="370"/>
        <w:rPr>
          <w:rFonts w:ascii="宋体"/>
          <w:kern w:val="0"/>
          <w:sz w:val="24"/>
          <w:szCs w:val="32"/>
        </w:rPr>
      </w:pPr>
      <w:r>
        <w:rPr>
          <w:rFonts w:hint="eastAsia" w:ascii="宋体" w:hAnsi="宋体"/>
          <w:kern w:val="0"/>
          <w:sz w:val="24"/>
          <w:szCs w:val="32"/>
        </w:rPr>
        <w:t>资格证明文件目录</w:t>
      </w:r>
      <w:r>
        <w:rPr>
          <w:rFonts w:hint="eastAsia" w:ascii="宋体" w:hAnsi="宋体"/>
          <w:b/>
          <w:kern w:val="0"/>
          <w:sz w:val="24"/>
          <w:szCs w:val="32"/>
        </w:rPr>
        <w:t>（目录应涵盖下述所有资料，页码清晰以便查阅）</w:t>
      </w:r>
      <w:r>
        <w:rPr>
          <w:rFonts w:hint="eastAsia" w:ascii="宋体" w:hAnsi="宋体"/>
          <w:kern w:val="0"/>
          <w:sz w:val="24"/>
          <w:szCs w:val="32"/>
        </w:rPr>
        <w:t>；</w:t>
      </w:r>
    </w:p>
    <w:p>
      <w:pPr>
        <w:numPr>
          <w:ilvl w:val="0"/>
          <w:numId w:val="81"/>
        </w:numPr>
        <w:autoSpaceDE w:val="0"/>
        <w:autoSpaceDN w:val="0"/>
        <w:adjustRightInd w:val="0"/>
        <w:spacing w:line="360" w:lineRule="auto"/>
        <w:ind w:left="490" w:hanging="370"/>
        <w:rPr>
          <w:rFonts w:ascii="宋体"/>
          <w:b/>
          <w:color w:val="0D0D0D"/>
          <w:kern w:val="0"/>
          <w:sz w:val="24"/>
          <w:szCs w:val="32"/>
        </w:rPr>
      </w:pPr>
      <w:r>
        <w:rPr>
          <w:rFonts w:hint="eastAsia" w:ascii="宋体" w:hAnsi="宋体"/>
          <w:color w:val="0D0D0D"/>
          <w:kern w:val="0"/>
          <w:sz w:val="24"/>
          <w:szCs w:val="32"/>
        </w:rPr>
        <w:t>应具备《政府采购法》第二十二条第一款规定的条件，提供下列材料：</w:t>
      </w:r>
    </w:p>
    <w:p>
      <w:pPr>
        <w:pStyle w:val="34"/>
        <w:numPr>
          <w:ilvl w:val="0"/>
          <w:numId w:val="82"/>
        </w:numPr>
        <w:autoSpaceDE w:val="0"/>
        <w:autoSpaceDN w:val="0"/>
        <w:adjustRightInd w:val="0"/>
        <w:spacing w:line="360" w:lineRule="auto"/>
        <w:ind w:hanging="260" w:firstLineChars="0"/>
        <w:rPr>
          <w:rFonts w:ascii="宋体"/>
          <w:kern w:val="0"/>
          <w:sz w:val="24"/>
          <w:szCs w:val="32"/>
        </w:rPr>
      </w:pPr>
      <w:r>
        <w:rPr>
          <w:rFonts w:hint="eastAsia" w:ascii="宋体" w:hAnsi="宋体"/>
          <w:kern w:val="0"/>
          <w:sz w:val="24"/>
          <w:szCs w:val="32"/>
        </w:rPr>
        <w:t>法人或者其他组织的营业执照等证明文件，自然人的身份证明；</w:t>
      </w:r>
    </w:p>
    <w:p>
      <w:pPr>
        <w:pStyle w:val="34"/>
        <w:numPr>
          <w:ilvl w:val="0"/>
          <w:numId w:val="82"/>
        </w:numPr>
        <w:autoSpaceDE w:val="0"/>
        <w:autoSpaceDN w:val="0"/>
        <w:adjustRightInd w:val="0"/>
        <w:spacing w:line="360" w:lineRule="auto"/>
        <w:ind w:hanging="260" w:firstLineChars="0"/>
        <w:rPr>
          <w:rFonts w:ascii="宋体"/>
          <w:kern w:val="0"/>
          <w:sz w:val="24"/>
          <w:szCs w:val="32"/>
        </w:rPr>
      </w:pPr>
      <w:r>
        <w:rPr>
          <w:rFonts w:hint="eastAsia" w:ascii="宋体" w:hAnsi="宋体"/>
          <w:kern w:val="0"/>
          <w:sz w:val="24"/>
          <w:szCs w:val="32"/>
        </w:rPr>
        <w:t>财务状况报告，依法缴纳税收和社会保障资金的相关材料；</w:t>
      </w:r>
    </w:p>
    <w:p>
      <w:pPr>
        <w:pStyle w:val="34"/>
        <w:numPr>
          <w:ilvl w:val="0"/>
          <w:numId w:val="82"/>
        </w:numPr>
        <w:autoSpaceDE w:val="0"/>
        <w:autoSpaceDN w:val="0"/>
        <w:adjustRightInd w:val="0"/>
        <w:spacing w:line="360" w:lineRule="auto"/>
        <w:ind w:hanging="260" w:firstLineChars="0"/>
        <w:rPr>
          <w:rFonts w:ascii="宋体"/>
          <w:kern w:val="0"/>
          <w:sz w:val="24"/>
          <w:szCs w:val="32"/>
        </w:rPr>
      </w:pPr>
      <w:r>
        <w:rPr>
          <w:rFonts w:hint="eastAsia" w:ascii="宋体" w:hAnsi="宋体"/>
          <w:kern w:val="0"/>
          <w:sz w:val="24"/>
          <w:szCs w:val="32"/>
        </w:rPr>
        <w:t>具备履行合同所必需的设备和专业技术能力的证明材料；</w:t>
      </w:r>
    </w:p>
    <w:p>
      <w:pPr>
        <w:pStyle w:val="34"/>
        <w:numPr>
          <w:ilvl w:val="0"/>
          <w:numId w:val="82"/>
        </w:numPr>
        <w:autoSpaceDE w:val="0"/>
        <w:autoSpaceDN w:val="0"/>
        <w:adjustRightInd w:val="0"/>
        <w:spacing w:line="360" w:lineRule="auto"/>
        <w:ind w:hanging="260" w:firstLineChars="0"/>
        <w:rPr>
          <w:rFonts w:ascii="宋体"/>
          <w:kern w:val="0"/>
          <w:sz w:val="24"/>
          <w:szCs w:val="32"/>
        </w:rPr>
      </w:pPr>
      <w:r>
        <w:rPr>
          <w:rFonts w:hint="eastAsia" w:ascii="宋体" w:hAnsi="宋体"/>
          <w:kern w:val="0"/>
          <w:sz w:val="24"/>
          <w:szCs w:val="32"/>
        </w:rPr>
        <w:t>参加政府采购活动前</w:t>
      </w:r>
      <w:r>
        <w:rPr>
          <w:rFonts w:ascii="宋体" w:hAnsi="宋体"/>
          <w:kern w:val="0"/>
          <w:sz w:val="24"/>
          <w:szCs w:val="32"/>
        </w:rPr>
        <w:t>3</w:t>
      </w:r>
      <w:r>
        <w:rPr>
          <w:rFonts w:hint="eastAsia" w:ascii="宋体" w:hAnsi="宋体"/>
          <w:kern w:val="0"/>
          <w:sz w:val="24"/>
          <w:szCs w:val="32"/>
        </w:rPr>
        <w:t>年内在经营活动中没有重大违法记录的书面声明；</w:t>
      </w:r>
    </w:p>
    <w:p>
      <w:pPr>
        <w:pStyle w:val="34"/>
        <w:numPr>
          <w:ilvl w:val="0"/>
          <w:numId w:val="82"/>
        </w:numPr>
        <w:autoSpaceDE w:val="0"/>
        <w:autoSpaceDN w:val="0"/>
        <w:adjustRightInd w:val="0"/>
        <w:spacing w:line="360" w:lineRule="auto"/>
        <w:ind w:hanging="260" w:firstLineChars="0"/>
        <w:rPr>
          <w:rFonts w:ascii="宋体"/>
          <w:kern w:val="0"/>
          <w:sz w:val="24"/>
          <w:szCs w:val="32"/>
        </w:rPr>
      </w:pPr>
      <w:r>
        <w:rPr>
          <w:rFonts w:hint="eastAsia" w:ascii="宋体" w:hAnsi="宋体"/>
          <w:kern w:val="0"/>
          <w:sz w:val="24"/>
          <w:szCs w:val="32"/>
        </w:rPr>
        <w:t>具备法律、行政法规规定的其他条件的证明材料；</w:t>
      </w:r>
    </w:p>
    <w:p>
      <w:pPr>
        <w:numPr>
          <w:ilvl w:val="0"/>
          <w:numId w:val="81"/>
        </w:numPr>
        <w:autoSpaceDE w:val="0"/>
        <w:autoSpaceDN w:val="0"/>
        <w:adjustRightInd w:val="0"/>
        <w:spacing w:line="360" w:lineRule="auto"/>
        <w:ind w:left="490" w:hanging="370"/>
        <w:rPr>
          <w:rFonts w:ascii="宋体" w:cs="Courier New"/>
          <w:color w:val="0D0D0D"/>
          <w:sz w:val="24"/>
          <w:szCs w:val="24"/>
        </w:rPr>
      </w:pPr>
      <w:r>
        <w:rPr>
          <w:rFonts w:hint="eastAsia" w:ascii="宋体" w:hAnsi="宋体" w:cs="Courier New"/>
          <w:color w:val="0D0D0D"/>
          <w:sz w:val="24"/>
          <w:szCs w:val="24"/>
        </w:rPr>
        <w:t>未被“信用中国”网站</w:t>
      </w:r>
      <w:r>
        <w:rPr>
          <w:rFonts w:ascii="宋体" w:hAnsi="宋体" w:cs="Courier New"/>
          <w:color w:val="0D0D0D"/>
          <w:sz w:val="24"/>
          <w:szCs w:val="24"/>
        </w:rPr>
        <w:t>(www.creditchina.gov.cn)</w:t>
      </w:r>
      <w:r>
        <w:rPr>
          <w:rFonts w:hint="eastAsia" w:ascii="宋体" w:hAnsi="宋体" w:cs="Courier New"/>
          <w:color w:val="0D0D0D"/>
          <w:sz w:val="24"/>
          <w:szCs w:val="24"/>
        </w:rPr>
        <w:t>列入失信被执行人、重大税收违法案件当事人名单、政府采购严重违法失信行为记录名单的书面申明及该网站查询结果页面截图；</w:t>
      </w:r>
    </w:p>
    <w:p>
      <w:pPr>
        <w:numPr>
          <w:ilvl w:val="0"/>
          <w:numId w:val="81"/>
        </w:numPr>
        <w:autoSpaceDE w:val="0"/>
        <w:autoSpaceDN w:val="0"/>
        <w:adjustRightInd w:val="0"/>
        <w:spacing w:line="360" w:lineRule="auto"/>
        <w:ind w:left="490" w:hanging="370"/>
        <w:rPr>
          <w:rFonts w:ascii="宋体" w:cs="Courier New"/>
          <w:color w:val="0D0D0D"/>
          <w:sz w:val="24"/>
          <w:szCs w:val="24"/>
        </w:rPr>
      </w:pPr>
      <w:r>
        <w:rPr>
          <w:rFonts w:hint="eastAsia" w:ascii="宋体" w:hAnsi="宋体" w:cs="Courier New"/>
          <w:color w:val="0D0D0D"/>
          <w:sz w:val="24"/>
          <w:szCs w:val="24"/>
        </w:rPr>
        <w:t>招标文件第一章“投标人资格要求”中有特殊要求的，投标人应提供其符合特殊要求的证明材料或者情况说明；</w:t>
      </w:r>
    </w:p>
    <w:p>
      <w:pPr>
        <w:numPr>
          <w:ilvl w:val="0"/>
          <w:numId w:val="81"/>
        </w:numPr>
        <w:autoSpaceDE w:val="0"/>
        <w:autoSpaceDN w:val="0"/>
        <w:adjustRightInd w:val="0"/>
        <w:spacing w:line="360" w:lineRule="auto"/>
        <w:ind w:left="490" w:hanging="370"/>
        <w:rPr>
          <w:rFonts w:ascii="宋体" w:cs="Courier New"/>
          <w:sz w:val="24"/>
          <w:szCs w:val="24"/>
        </w:rPr>
      </w:pPr>
      <w:r>
        <w:rPr>
          <w:rFonts w:hint="eastAsia" w:ascii="宋体" w:hAnsi="宋体" w:cs="Courier New"/>
          <w:sz w:val="24"/>
          <w:szCs w:val="24"/>
        </w:rPr>
        <w:t>不符合联合体投标相关规定和要</w:t>
      </w:r>
      <w:r>
        <w:rPr>
          <w:rFonts w:hint="eastAsia" w:ascii="宋体" w:hAnsi="宋体" w:cs="Courier New"/>
          <w:color w:val="0D0D0D"/>
          <w:sz w:val="24"/>
          <w:szCs w:val="24"/>
        </w:rPr>
        <w:t>求的（适用于接受联合体投标的项目）；</w:t>
      </w:r>
    </w:p>
    <w:p>
      <w:pPr>
        <w:numPr>
          <w:ilvl w:val="0"/>
          <w:numId w:val="81"/>
        </w:numPr>
        <w:autoSpaceDE w:val="0"/>
        <w:autoSpaceDN w:val="0"/>
        <w:adjustRightInd w:val="0"/>
        <w:spacing w:line="360" w:lineRule="auto"/>
        <w:ind w:left="490" w:hanging="370"/>
        <w:rPr>
          <w:rFonts w:ascii="宋体" w:cs="Courier New"/>
          <w:color w:val="0D0D0D"/>
          <w:sz w:val="24"/>
          <w:szCs w:val="24"/>
        </w:rPr>
      </w:pPr>
      <w:r>
        <w:rPr>
          <w:rFonts w:hint="eastAsia" w:ascii="宋体" w:hAnsi="宋体" w:cs="Courier New"/>
          <w:color w:val="0D0D0D"/>
          <w:sz w:val="24"/>
          <w:szCs w:val="24"/>
        </w:rPr>
        <w:t>投标人认为需提供的其它相关资格证明材料。</w:t>
      </w:r>
    </w:p>
    <w:p>
      <w:pPr>
        <w:autoSpaceDE w:val="0"/>
        <w:autoSpaceDN w:val="0"/>
        <w:adjustRightInd w:val="0"/>
        <w:spacing w:line="400" w:lineRule="exact"/>
        <w:ind w:left="490"/>
        <w:rPr>
          <w:rFonts w:hAnsi="宋体"/>
          <w:color w:val="0D0D0D"/>
          <w:sz w:val="24"/>
          <w:szCs w:val="24"/>
        </w:rPr>
      </w:pPr>
    </w:p>
    <w:p>
      <w:pPr>
        <w:autoSpaceDE w:val="0"/>
        <w:autoSpaceDN w:val="0"/>
        <w:adjustRightInd w:val="0"/>
        <w:spacing w:line="400" w:lineRule="exact"/>
        <w:ind w:left="490"/>
        <w:rPr>
          <w:rFonts w:hAnsi="宋体"/>
          <w:color w:val="0D0D0D"/>
          <w:sz w:val="24"/>
          <w:szCs w:val="24"/>
        </w:rPr>
      </w:pPr>
    </w:p>
    <w:p>
      <w:r>
        <w:rPr>
          <w:rFonts w:hint="eastAsia" w:ascii="宋体" w:hAnsi="宋体"/>
          <w:sz w:val="24"/>
          <w:szCs w:val="24"/>
        </w:rPr>
        <w:t>说明：资格证明文件正本应为清晰彩色影印件且加盖单位公章，否则</w:t>
      </w:r>
      <w:r>
        <w:rPr>
          <w:rFonts w:hint="eastAsia" w:ascii="Helvetica" w:hAnsi="Helvetica" w:cs="Helvetica"/>
          <w:kern w:val="0"/>
          <w:sz w:val="24"/>
          <w:szCs w:val="24"/>
        </w:rPr>
        <w:t>按照</w:t>
      </w:r>
      <w:r>
        <w:rPr>
          <w:rFonts w:hint="eastAsia" w:ascii="Helvetica" w:hAnsi="Helvetica" w:cs="Helvetica"/>
          <w:b/>
          <w:kern w:val="0"/>
          <w:sz w:val="24"/>
          <w:szCs w:val="24"/>
        </w:rPr>
        <w:t>无效投标处理</w:t>
      </w:r>
      <w:r>
        <w:rPr>
          <w:rFonts w:hint="eastAsia" w:ascii="宋体" w:hAnsi="宋体"/>
          <w:b/>
          <w:sz w:val="24"/>
          <w:szCs w:val="24"/>
        </w:rPr>
        <w:t>。</w:t>
      </w:r>
    </w:p>
    <w:p>
      <w:r>
        <w:br w:type="page"/>
      </w:r>
    </w:p>
    <w:p>
      <w:pPr>
        <w:spacing w:line="1100" w:lineRule="exact"/>
        <w:jc w:val="center"/>
        <w:rPr>
          <w:rFonts w:ascii="黑体" w:hAnsi="黑体" w:eastAsia="黑体"/>
          <w:b/>
          <w:sz w:val="72"/>
          <w:szCs w:val="72"/>
        </w:rPr>
      </w:pPr>
    </w:p>
    <w:p>
      <w:pPr>
        <w:spacing w:beforeLines="100" w:afterLines="250"/>
        <w:jc w:val="center"/>
        <w:rPr>
          <w:rFonts w:ascii="黑体" w:hAnsi="黑体" w:eastAsia="黑体"/>
          <w:b/>
          <w:sz w:val="96"/>
          <w:szCs w:val="96"/>
        </w:rPr>
      </w:pPr>
      <w:r>
        <w:rPr>
          <w:rFonts w:hint="eastAsia" w:ascii="黑体" w:hAnsi="黑体" w:eastAsia="黑体"/>
          <w:b/>
          <w:sz w:val="96"/>
          <w:szCs w:val="96"/>
        </w:rPr>
        <w:t>政府采购项目</w:t>
      </w:r>
    </w:p>
    <w:p>
      <w:pPr>
        <w:spacing w:afterLines="200"/>
        <w:jc w:val="center"/>
        <w:rPr>
          <w:rFonts w:ascii="黑体" w:hAnsi="黑体" w:eastAsia="黑体"/>
          <w:b/>
          <w:sz w:val="72"/>
          <w:szCs w:val="72"/>
        </w:rPr>
      </w:pPr>
      <w:r>
        <w:rPr>
          <w:rFonts w:hint="eastAsia" w:ascii="黑体" w:hAnsi="黑体" w:eastAsia="黑体"/>
          <w:b/>
          <w:sz w:val="72"/>
          <w:szCs w:val="72"/>
        </w:rPr>
        <w:t>投</w:t>
      </w:r>
      <w:r>
        <w:rPr>
          <w:rFonts w:ascii="黑体" w:hAnsi="黑体" w:eastAsia="黑体"/>
          <w:b/>
          <w:sz w:val="72"/>
          <w:szCs w:val="72"/>
        </w:rPr>
        <w:t xml:space="preserve"> </w:t>
      </w:r>
      <w:r>
        <w:rPr>
          <w:rFonts w:hint="eastAsia" w:ascii="黑体" w:hAnsi="黑体" w:eastAsia="黑体"/>
          <w:b/>
          <w:sz w:val="72"/>
          <w:szCs w:val="72"/>
        </w:rPr>
        <w:t>标</w:t>
      </w:r>
      <w:r>
        <w:rPr>
          <w:rFonts w:ascii="黑体" w:hAnsi="黑体" w:eastAsia="黑体"/>
          <w:b/>
          <w:sz w:val="72"/>
          <w:szCs w:val="72"/>
        </w:rPr>
        <w:t xml:space="preserve"> </w:t>
      </w:r>
      <w:r>
        <w:rPr>
          <w:rFonts w:hint="eastAsia" w:ascii="黑体" w:hAnsi="黑体" w:eastAsia="黑体"/>
          <w:b/>
          <w:sz w:val="72"/>
          <w:szCs w:val="72"/>
        </w:rPr>
        <w:t>文</w:t>
      </w:r>
      <w:r>
        <w:rPr>
          <w:rFonts w:ascii="黑体" w:hAnsi="黑体" w:eastAsia="黑体"/>
          <w:b/>
          <w:sz w:val="72"/>
          <w:szCs w:val="72"/>
        </w:rPr>
        <w:t xml:space="preserve"> </w:t>
      </w:r>
      <w:r>
        <w:rPr>
          <w:rFonts w:hint="eastAsia" w:ascii="黑体" w:hAnsi="黑体" w:eastAsia="黑体"/>
          <w:b/>
          <w:sz w:val="72"/>
          <w:szCs w:val="72"/>
        </w:rPr>
        <w:t>件</w:t>
      </w:r>
    </w:p>
    <w:p>
      <w:pPr>
        <w:pStyle w:val="3"/>
        <w:spacing w:before="340" w:after="480" w:line="360" w:lineRule="auto"/>
        <w:jc w:val="center"/>
        <w:rPr>
          <w:rFonts w:ascii="宋体"/>
          <w:bCs w:val="0"/>
          <w:sz w:val="44"/>
          <w:szCs w:val="44"/>
          <w:lang w:val="zh-CN"/>
        </w:rPr>
      </w:pPr>
      <w:bookmarkStart w:id="168" w:name="_Toc494664997"/>
      <w:bookmarkStart w:id="169" w:name="_Toc494745314"/>
      <w:bookmarkStart w:id="170" w:name="_Toc494721097"/>
      <w:bookmarkStart w:id="171" w:name="_Toc494665550"/>
      <w:bookmarkStart w:id="172" w:name="_Toc494702267"/>
      <w:bookmarkStart w:id="173" w:name="_Toc494665947"/>
      <w:bookmarkStart w:id="174" w:name="_Toc11290"/>
      <w:r>
        <w:rPr>
          <w:rFonts w:hint="eastAsia" w:ascii="宋体" w:hAnsi="宋体"/>
          <w:bCs w:val="0"/>
          <w:sz w:val="44"/>
          <w:szCs w:val="44"/>
          <w:lang w:val="zh-CN"/>
        </w:rPr>
        <w:t>第二部分</w:t>
      </w:r>
      <w:r>
        <w:rPr>
          <w:rFonts w:ascii="宋体" w:hAnsi="宋体"/>
          <w:bCs w:val="0"/>
          <w:sz w:val="44"/>
          <w:szCs w:val="44"/>
          <w:lang w:val="zh-CN"/>
        </w:rPr>
        <w:t xml:space="preserve"> </w:t>
      </w:r>
      <w:r>
        <w:rPr>
          <w:rFonts w:hint="eastAsia" w:ascii="宋体" w:hAnsi="宋体"/>
          <w:bCs w:val="0"/>
          <w:sz w:val="44"/>
          <w:szCs w:val="44"/>
          <w:lang w:val="zh-CN"/>
        </w:rPr>
        <w:t>商务文件</w:t>
      </w:r>
      <w:bookmarkEnd w:id="168"/>
      <w:bookmarkEnd w:id="169"/>
      <w:bookmarkEnd w:id="170"/>
      <w:bookmarkEnd w:id="171"/>
      <w:bookmarkEnd w:id="172"/>
      <w:bookmarkEnd w:id="173"/>
      <w:bookmarkEnd w:id="174"/>
    </w:p>
    <w:p>
      <w:pPr>
        <w:spacing w:line="360" w:lineRule="auto"/>
        <w:ind w:left="2060" w:leftChars="619" w:right="1306" w:rightChars="619" w:hanging="754" w:hangingChars="209"/>
        <w:rPr>
          <w:rFonts w:ascii="宋体"/>
          <w:bCs/>
          <w:sz w:val="36"/>
          <w:szCs w:val="24"/>
        </w:rPr>
      </w:pPr>
      <w:r>
        <w:rPr>
          <w:rFonts w:hint="eastAsia" w:ascii="宋体" w:hAnsi="宋体"/>
          <w:b/>
          <w:bCs/>
          <w:sz w:val="36"/>
          <w:szCs w:val="24"/>
        </w:rPr>
        <w:t>项目编号：</w:t>
      </w:r>
    </w:p>
    <w:p>
      <w:pPr>
        <w:spacing w:line="360" w:lineRule="auto"/>
        <w:ind w:left="2060" w:leftChars="619" w:right="1306" w:rightChars="619" w:hanging="754" w:hangingChars="209"/>
        <w:rPr>
          <w:rFonts w:ascii="宋体"/>
          <w:bCs/>
          <w:sz w:val="36"/>
          <w:szCs w:val="24"/>
          <w:lang w:val="zh-CN"/>
        </w:rPr>
      </w:pPr>
      <w:r>
        <w:rPr>
          <w:rFonts w:hint="eastAsia" w:ascii="宋体" w:hAnsi="宋体"/>
          <w:b/>
          <w:bCs/>
          <w:sz w:val="36"/>
          <w:szCs w:val="24"/>
        </w:rPr>
        <w:t>项目名称：</w:t>
      </w:r>
    </w:p>
    <w:p>
      <w:pPr>
        <w:spacing w:line="360" w:lineRule="auto"/>
        <w:ind w:left="2060" w:leftChars="619" w:right="1306" w:rightChars="619" w:hanging="754" w:hangingChars="209"/>
        <w:rPr>
          <w:rFonts w:ascii="宋体"/>
          <w:sz w:val="36"/>
          <w:szCs w:val="36"/>
        </w:rPr>
      </w:pPr>
      <w:r>
        <w:rPr>
          <w:rFonts w:hint="eastAsia" w:ascii="宋体" w:hAnsi="宋体"/>
          <w:b/>
          <w:bCs/>
          <w:sz w:val="36"/>
          <w:szCs w:val="24"/>
        </w:rPr>
        <w:t>招标内容：</w:t>
      </w:r>
    </w:p>
    <w:p>
      <w:pPr>
        <w:spacing w:afterLines="500" w:line="360" w:lineRule="auto"/>
        <w:ind w:left="2353" w:leftChars="271" w:right="571" w:rightChars="271" w:hanging="1782" w:hangingChars="494"/>
        <w:jc w:val="center"/>
        <w:rPr>
          <w:rFonts w:ascii="宋体"/>
          <w:sz w:val="36"/>
          <w:szCs w:val="36"/>
        </w:rPr>
      </w:pPr>
    </w:p>
    <w:p>
      <w:pPr>
        <w:spacing w:line="360" w:lineRule="auto"/>
        <w:ind w:left="1979" w:leftChars="613" w:right="1293" w:rightChars="613" w:hanging="686" w:hangingChars="214"/>
        <w:rPr>
          <w:rFonts w:ascii="宋体"/>
          <w:b/>
          <w:bCs/>
          <w:sz w:val="32"/>
          <w:szCs w:val="32"/>
        </w:rPr>
      </w:pPr>
      <w:r>
        <w:rPr>
          <w:rFonts w:hint="eastAsia" w:ascii="宋体" w:hAnsi="宋体"/>
          <w:b/>
          <w:bCs/>
          <w:sz w:val="32"/>
          <w:szCs w:val="32"/>
        </w:rPr>
        <w:t>投标人（盖章）：</w:t>
      </w:r>
    </w:p>
    <w:p>
      <w:pPr>
        <w:spacing w:line="360" w:lineRule="auto"/>
        <w:ind w:left="1979" w:leftChars="613" w:right="1293" w:rightChars="613" w:hanging="686" w:hangingChars="214"/>
        <w:rPr>
          <w:rFonts w:ascii="宋体"/>
          <w:b/>
          <w:bCs/>
          <w:sz w:val="32"/>
          <w:szCs w:val="32"/>
        </w:rPr>
      </w:pPr>
      <w:r>
        <w:rPr>
          <w:rFonts w:hint="eastAsia" w:ascii="宋体" w:hAnsi="宋体"/>
          <w:b/>
          <w:bCs/>
          <w:sz w:val="32"/>
          <w:szCs w:val="32"/>
        </w:rPr>
        <w:t>投标人授权代表（签字）：</w:t>
      </w:r>
    </w:p>
    <w:p>
      <w:pPr>
        <w:spacing w:beforeLines="100" w:afterLines="100" w:line="360" w:lineRule="auto"/>
        <w:ind w:left="2264" w:leftChars="466" w:right="466" w:hanging="1281" w:hangingChars="355"/>
        <w:jc w:val="center"/>
        <w:rPr>
          <w:rFonts w:ascii="宋体"/>
          <w:b/>
          <w:sz w:val="36"/>
          <w:szCs w:val="36"/>
        </w:rPr>
      </w:pPr>
      <w:r>
        <w:rPr>
          <w:rFonts w:hint="eastAsia" w:ascii="宋体" w:hAnsi="宋体"/>
          <w:b/>
          <w:bCs/>
          <w:sz w:val="36"/>
          <w:szCs w:val="36"/>
        </w:rPr>
        <w:t>二</w:t>
      </w:r>
      <w:r>
        <w:rPr>
          <w:rFonts w:ascii="宋体"/>
          <w:b/>
          <w:bCs/>
          <w:sz w:val="36"/>
          <w:szCs w:val="36"/>
        </w:rPr>
        <w:t>0</w:t>
      </w:r>
      <w:r>
        <w:rPr>
          <w:rFonts w:hint="eastAsia" w:ascii="宋体" w:hAnsi="宋体"/>
          <w:b/>
          <w:bCs/>
          <w:sz w:val="36"/>
          <w:szCs w:val="36"/>
        </w:rPr>
        <w:t>一</w:t>
      </w:r>
      <w:r>
        <w:rPr>
          <w:rFonts w:ascii="宋体" w:hAnsi="宋体"/>
          <w:b/>
          <w:sz w:val="36"/>
          <w:szCs w:val="36"/>
        </w:rPr>
        <w:t xml:space="preserve">  </w:t>
      </w:r>
      <w:r>
        <w:rPr>
          <w:rFonts w:hint="eastAsia" w:ascii="宋体" w:hAnsi="宋体"/>
          <w:b/>
          <w:sz w:val="36"/>
          <w:szCs w:val="36"/>
        </w:rPr>
        <w:t>年</w:t>
      </w:r>
      <w:r>
        <w:rPr>
          <w:rFonts w:ascii="宋体" w:hAnsi="宋体"/>
          <w:b/>
          <w:sz w:val="36"/>
          <w:szCs w:val="36"/>
        </w:rPr>
        <w:t xml:space="preserve"> </w:t>
      </w:r>
      <w:r>
        <w:rPr>
          <w:rFonts w:hint="eastAsia" w:ascii="宋体" w:hAnsi="宋体"/>
          <w:b/>
          <w:sz w:val="36"/>
          <w:szCs w:val="36"/>
        </w:rPr>
        <w:t>月</w:t>
      </w:r>
    </w:p>
    <w:p>
      <w:r>
        <w:br w:type="page"/>
      </w:r>
    </w:p>
    <w:p>
      <w:pPr>
        <w:spacing w:beforeLines="100" w:line="360" w:lineRule="auto"/>
        <w:jc w:val="left"/>
        <w:rPr>
          <w:rFonts w:ascii="宋体"/>
          <w:b/>
          <w:bCs/>
          <w:sz w:val="30"/>
          <w:szCs w:val="30"/>
          <w:lang w:val="zh-CN"/>
        </w:rPr>
      </w:pPr>
      <w:r>
        <w:rPr>
          <w:rFonts w:hint="eastAsia" w:ascii="宋体" w:hAnsi="宋体"/>
          <w:b/>
          <w:bCs/>
          <w:sz w:val="30"/>
          <w:szCs w:val="30"/>
          <w:lang w:val="zh-CN"/>
        </w:rPr>
        <w:t>格式（参考）说明：</w:t>
      </w:r>
    </w:p>
    <w:p>
      <w:pPr>
        <w:spacing w:before="120" w:after="120" w:line="578" w:lineRule="auto"/>
        <w:jc w:val="center"/>
        <w:rPr>
          <w:rFonts w:ascii="黑体" w:hAnsi="黑体" w:eastAsia="黑体"/>
          <w:b/>
          <w:sz w:val="36"/>
          <w:szCs w:val="36"/>
        </w:rPr>
      </w:pPr>
      <w:bookmarkStart w:id="175" w:name="_Toc494664998"/>
      <w:bookmarkStart w:id="176" w:name="_Toc494721098"/>
      <w:bookmarkStart w:id="177" w:name="_Toc494745315"/>
      <w:bookmarkStart w:id="178" w:name="_Toc494665551"/>
      <w:bookmarkStart w:id="179" w:name="_Toc494665948"/>
      <w:bookmarkStart w:id="180" w:name="_Toc494702268"/>
      <w:r>
        <w:rPr>
          <w:rFonts w:hint="eastAsia" w:ascii="黑体" w:hAnsi="黑体" w:eastAsia="黑体"/>
          <w:b/>
          <w:sz w:val="36"/>
          <w:szCs w:val="36"/>
        </w:rPr>
        <w:t>商务文件组成</w:t>
      </w:r>
      <w:bookmarkEnd w:id="175"/>
      <w:bookmarkEnd w:id="176"/>
      <w:bookmarkEnd w:id="177"/>
      <w:bookmarkEnd w:id="178"/>
      <w:bookmarkEnd w:id="179"/>
      <w:bookmarkEnd w:id="180"/>
    </w:p>
    <w:p>
      <w:pPr>
        <w:autoSpaceDE w:val="0"/>
        <w:autoSpaceDN w:val="0"/>
        <w:adjustRightInd w:val="0"/>
        <w:spacing w:beforeLines="50" w:afterLines="50" w:line="360" w:lineRule="auto"/>
        <w:ind w:firstLine="482" w:firstLineChars="200"/>
        <w:rPr>
          <w:rFonts w:ascii="宋体"/>
          <w:color w:val="0D0D0D"/>
          <w:kern w:val="0"/>
          <w:sz w:val="24"/>
          <w:szCs w:val="32"/>
        </w:rPr>
      </w:pPr>
      <w:r>
        <w:rPr>
          <w:rFonts w:hint="eastAsia" w:ascii="宋体" w:hAnsi="宋体"/>
          <w:color w:val="0D0D0D"/>
          <w:kern w:val="0"/>
          <w:sz w:val="24"/>
          <w:szCs w:val="32"/>
        </w:rPr>
        <w:t>由各投标人根据参考格式要求自行编写。目录清晰、内容详尽、易于理解和评审并富有建设性的商务方案在评标时具有优势。具体内容应包括但不限于以下内容：</w:t>
      </w:r>
    </w:p>
    <w:p>
      <w:pPr>
        <w:numPr>
          <w:ilvl w:val="0"/>
          <w:numId w:val="83"/>
        </w:numPr>
        <w:autoSpaceDE w:val="0"/>
        <w:autoSpaceDN w:val="0"/>
        <w:adjustRightInd w:val="0"/>
        <w:spacing w:line="360" w:lineRule="auto"/>
        <w:ind w:left="490" w:hanging="370"/>
        <w:rPr>
          <w:rFonts w:ascii="宋体"/>
          <w:kern w:val="0"/>
          <w:sz w:val="24"/>
          <w:szCs w:val="32"/>
        </w:rPr>
      </w:pPr>
      <w:r>
        <w:rPr>
          <w:rFonts w:hint="eastAsia" w:ascii="宋体" w:hAnsi="宋体"/>
          <w:kern w:val="0"/>
          <w:sz w:val="24"/>
          <w:szCs w:val="32"/>
        </w:rPr>
        <w:t>商务文件目录</w:t>
      </w:r>
      <w:r>
        <w:rPr>
          <w:rFonts w:hint="eastAsia" w:ascii="宋体" w:hAnsi="宋体"/>
          <w:b/>
          <w:kern w:val="0"/>
          <w:sz w:val="24"/>
          <w:szCs w:val="32"/>
        </w:rPr>
        <w:t>（目录应涵盖下述所有资料，页码清晰以便查阅）</w:t>
      </w:r>
      <w:r>
        <w:rPr>
          <w:rFonts w:hint="eastAsia" w:ascii="宋体" w:hAnsi="宋体"/>
          <w:kern w:val="0"/>
          <w:sz w:val="24"/>
          <w:szCs w:val="32"/>
        </w:rPr>
        <w:t>；</w:t>
      </w:r>
    </w:p>
    <w:p>
      <w:pPr>
        <w:numPr>
          <w:ilvl w:val="0"/>
          <w:numId w:val="83"/>
        </w:numPr>
        <w:autoSpaceDE w:val="0"/>
        <w:autoSpaceDN w:val="0"/>
        <w:adjustRightInd w:val="0"/>
        <w:spacing w:line="360" w:lineRule="auto"/>
        <w:ind w:left="490" w:hanging="370"/>
        <w:rPr>
          <w:rFonts w:ascii="宋体"/>
          <w:kern w:val="0"/>
          <w:sz w:val="24"/>
          <w:szCs w:val="32"/>
        </w:rPr>
      </w:pPr>
      <w:r>
        <w:rPr>
          <w:rFonts w:hint="eastAsia" w:ascii="宋体" w:hAnsi="宋体"/>
          <w:kern w:val="0"/>
          <w:sz w:val="24"/>
          <w:szCs w:val="32"/>
        </w:rPr>
        <w:t>投标书（附件一）；</w:t>
      </w:r>
    </w:p>
    <w:p>
      <w:pPr>
        <w:numPr>
          <w:ilvl w:val="0"/>
          <w:numId w:val="83"/>
        </w:numPr>
        <w:autoSpaceDE w:val="0"/>
        <w:autoSpaceDN w:val="0"/>
        <w:adjustRightInd w:val="0"/>
        <w:spacing w:line="360" w:lineRule="auto"/>
        <w:ind w:left="490" w:hanging="370"/>
        <w:rPr>
          <w:rFonts w:ascii="宋体" w:cs="Courier New"/>
          <w:color w:val="0D0D0D"/>
          <w:sz w:val="24"/>
          <w:szCs w:val="24"/>
        </w:rPr>
      </w:pPr>
      <w:r>
        <w:rPr>
          <w:rFonts w:hint="eastAsia" w:ascii="宋体" w:hAnsi="宋体" w:cs="Courier New"/>
          <w:color w:val="0D0D0D"/>
          <w:sz w:val="24"/>
          <w:szCs w:val="24"/>
        </w:rPr>
        <w:t>开标一览表（附件二）；</w:t>
      </w:r>
    </w:p>
    <w:p>
      <w:pPr>
        <w:numPr>
          <w:ilvl w:val="0"/>
          <w:numId w:val="83"/>
        </w:numPr>
        <w:autoSpaceDE w:val="0"/>
        <w:autoSpaceDN w:val="0"/>
        <w:adjustRightInd w:val="0"/>
        <w:spacing w:line="360" w:lineRule="auto"/>
        <w:ind w:left="490" w:hanging="370"/>
        <w:rPr>
          <w:rFonts w:ascii="宋体" w:cs="Courier New"/>
          <w:color w:val="0D0D0D"/>
          <w:sz w:val="24"/>
          <w:szCs w:val="24"/>
        </w:rPr>
      </w:pPr>
      <w:r>
        <w:rPr>
          <w:rFonts w:hint="eastAsia" w:ascii="宋体" w:hAnsi="宋体" w:cs="Courier New"/>
          <w:color w:val="0D0D0D"/>
          <w:sz w:val="24"/>
          <w:szCs w:val="24"/>
        </w:rPr>
        <w:t>投标货物、服务清单（附件三）；</w:t>
      </w:r>
    </w:p>
    <w:p>
      <w:pPr>
        <w:numPr>
          <w:ilvl w:val="0"/>
          <w:numId w:val="83"/>
        </w:numPr>
        <w:autoSpaceDE w:val="0"/>
        <w:autoSpaceDN w:val="0"/>
        <w:adjustRightInd w:val="0"/>
        <w:spacing w:line="360" w:lineRule="auto"/>
        <w:ind w:left="616" w:hanging="496"/>
        <w:rPr>
          <w:rFonts w:ascii="宋体" w:cs="Courier New"/>
          <w:color w:val="0D0D0D"/>
          <w:sz w:val="24"/>
          <w:szCs w:val="24"/>
        </w:rPr>
      </w:pPr>
      <w:r>
        <w:rPr>
          <w:rFonts w:hint="eastAsia" w:ascii="宋体" w:hAnsi="宋体" w:cs="Courier New"/>
          <w:color w:val="0D0D0D"/>
          <w:sz w:val="24"/>
          <w:szCs w:val="24"/>
        </w:rPr>
        <w:t>交纳投标保证金的银行凭证（附件四，</w:t>
      </w:r>
      <w:r>
        <w:rPr>
          <w:rFonts w:hint="eastAsia" w:ascii="宋体" w:hAnsi="宋体" w:cs="Courier New"/>
          <w:b/>
          <w:bCs/>
          <w:color w:val="0D0D0D"/>
          <w:sz w:val="24"/>
          <w:szCs w:val="24"/>
        </w:rPr>
        <w:t>本项目不适用</w:t>
      </w:r>
      <w:r>
        <w:rPr>
          <w:rFonts w:hint="eastAsia" w:ascii="宋体" w:hAnsi="宋体" w:cs="Courier New"/>
          <w:color w:val="0D0D0D"/>
          <w:sz w:val="24"/>
          <w:szCs w:val="24"/>
        </w:rPr>
        <w:t>）；</w:t>
      </w:r>
    </w:p>
    <w:p>
      <w:pPr>
        <w:numPr>
          <w:ilvl w:val="0"/>
          <w:numId w:val="83"/>
        </w:numPr>
        <w:autoSpaceDE w:val="0"/>
        <w:autoSpaceDN w:val="0"/>
        <w:adjustRightInd w:val="0"/>
        <w:spacing w:line="360" w:lineRule="auto"/>
        <w:ind w:left="616" w:hanging="496"/>
        <w:rPr>
          <w:rFonts w:ascii="宋体" w:cs="Courier New"/>
          <w:color w:val="0D0D0D"/>
          <w:sz w:val="24"/>
          <w:szCs w:val="24"/>
        </w:rPr>
      </w:pPr>
      <w:r>
        <w:rPr>
          <w:rFonts w:hint="eastAsia" w:ascii="宋体" w:hAnsi="宋体" w:cs="Courier New"/>
          <w:color w:val="0D0D0D"/>
          <w:sz w:val="24"/>
          <w:szCs w:val="24"/>
        </w:rPr>
        <w:t>法定代表人授权书（附件五）；</w:t>
      </w:r>
    </w:p>
    <w:p>
      <w:pPr>
        <w:numPr>
          <w:ilvl w:val="0"/>
          <w:numId w:val="83"/>
        </w:numPr>
        <w:autoSpaceDE w:val="0"/>
        <w:autoSpaceDN w:val="0"/>
        <w:adjustRightInd w:val="0"/>
        <w:spacing w:line="360" w:lineRule="auto"/>
        <w:ind w:left="616" w:hanging="496"/>
        <w:rPr>
          <w:rFonts w:ascii="宋体" w:cs="Courier New"/>
          <w:color w:val="0D0D0D"/>
          <w:sz w:val="24"/>
          <w:szCs w:val="24"/>
        </w:rPr>
      </w:pPr>
      <w:r>
        <w:rPr>
          <w:rFonts w:hint="eastAsia" w:ascii="宋体" w:hAnsi="宋体" w:cs="Courier New"/>
          <w:color w:val="0D0D0D"/>
          <w:sz w:val="24"/>
          <w:szCs w:val="24"/>
        </w:rPr>
        <w:t>关于不存在招标文件第二章“十一</w:t>
      </w:r>
      <w:r>
        <w:rPr>
          <w:rFonts w:ascii="宋体" w:hAnsi="宋体" w:cs="Courier New"/>
          <w:color w:val="0D0D0D"/>
          <w:sz w:val="24"/>
          <w:szCs w:val="24"/>
        </w:rPr>
        <w:t xml:space="preserve"> </w:t>
      </w:r>
      <w:r>
        <w:rPr>
          <w:rFonts w:hint="eastAsia" w:ascii="宋体" w:hAnsi="宋体" w:cs="Courier New"/>
          <w:color w:val="0D0D0D"/>
          <w:sz w:val="24"/>
          <w:szCs w:val="24"/>
        </w:rPr>
        <w:t>其他注意事项”中规定禁止情形的书面声明；</w:t>
      </w:r>
    </w:p>
    <w:p>
      <w:pPr>
        <w:numPr>
          <w:ilvl w:val="0"/>
          <w:numId w:val="83"/>
        </w:numPr>
        <w:autoSpaceDE w:val="0"/>
        <w:autoSpaceDN w:val="0"/>
        <w:adjustRightInd w:val="0"/>
        <w:spacing w:line="360" w:lineRule="auto"/>
        <w:ind w:left="616" w:hanging="496"/>
        <w:rPr>
          <w:rFonts w:ascii="宋体" w:cs="Courier New"/>
          <w:color w:val="0D0D0D"/>
          <w:sz w:val="24"/>
          <w:szCs w:val="24"/>
        </w:rPr>
      </w:pPr>
      <w:r>
        <w:rPr>
          <w:rFonts w:hint="eastAsia" w:ascii="宋体" w:hAnsi="宋体" w:cs="Courier New"/>
          <w:color w:val="0D0D0D"/>
          <w:sz w:val="24"/>
          <w:szCs w:val="24"/>
        </w:rPr>
        <w:t>投标人的资格声明（附件六）；</w:t>
      </w:r>
    </w:p>
    <w:p>
      <w:pPr>
        <w:numPr>
          <w:ilvl w:val="0"/>
          <w:numId w:val="83"/>
        </w:numPr>
        <w:autoSpaceDE w:val="0"/>
        <w:autoSpaceDN w:val="0"/>
        <w:adjustRightInd w:val="0"/>
        <w:spacing w:line="360" w:lineRule="auto"/>
        <w:ind w:left="616" w:hanging="496"/>
        <w:rPr>
          <w:rFonts w:ascii="宋体" w:cs="Courier New"/>
          <w:color w:val="0D0D0D"/>
          <w:sz w:val="24"/>
          <w:szCs w:val="24"/>
        </w:rPr>
      </w:pPr>
      <w:r>
        <w:rPr>
          <w:rFonts w:hint="eastAsia" w:ascii="宋体" w:hAnsi="宋体" w:cs="Courier New"/>
          <w:color w:val="0D0D0D"/>
          <w:sz w:val="24"/>
          <w:szCs w:val="24"/>
        </w:rPr>
        <w:t>项目负责人、技术负责人简历表（附件七）；</w:t>
      </w:r>
    </w:p>
    <w:p>
      <w:pPr>
        <w:numPr>
          <w:ilvl w:val="0"/>
          <w:numId w:val="83"/>
        </w:numPr>
        <w:autoSpaceDE w:val="0"/>
        <w:autoSpaceDN w:val="0"/>
        <w:adjustRightInd w:val="0"/>
        <w:spacing w:line="360" w:lineRule="auto"/>
        <w:ind w:left="616" w:hanging="496"/>
        <w:rPr>
          <w:rFonts w:ascii="宋体" w:cs="Courier New"/>
          <w:color w:val="0D0D0D"/>
          <w:sz w:val="24"/>
          <w:szCs w:val="24"/>
        </w:rPr>
      </w:pPr>
      <w:r>
        <w:rPr>
          <w:rFonts w:hint="eastAsia" w:ascii="宋体" w:hAnsi="宋体" w:cs="Courier New"/>
          <w:color w:val="0D0D0D"/>
          <w:sz w:val="24"/>
          <w:szCs w:val="24"/>
        </w:rPr>
        <w:t>项目班子成员情况表（附件八）；</w:t>
      </w:r>
    </w:p>
    <w:p>
      <w:pPr>
        <w:numPr>
          <w:ilvl w:val="0"/>
          <w:numId w:val="83"/>
        </w:numPr>
        <w:autoSpaceDE w:val="0"/>
        <w:autoSpaceDN w:val="0"/>
        <w:adjustRightInd w:val="0"/>
        <w:spacing w:line="360" w:lineRule="auto"/>
        <w:ind w:left="616" w:hanging="496"/>
        <w:rPr>
          <w:rFonts w:ascii="宋体" w:cs="Courier New"/>
          <w:color w:val="0D0D0D"/>
          <w:sz w:val="24"/>
          <w:szCs w:val="24"/>
        </w:rPr>
      </w:pPr>
      <w:r>
        <w:rPr>
          <w:rFonts w:hint="eastAsia" w:ascii="宋体" w:hAnsi="宋体" w:cs="Courier New"/>
          <w:color w:val="0D0D0D"/>
          <w:sz w:val="24"/>
          <w:szCs w:val="24"/>
        </w:rPr>
        <w:t>投标人类似项目业绩表（附件九）；</w:t>
      </w:r>
    </w:p>
    <w:p>
      <w:pPr>
        <w:numPr>
          <w:ilvl w:val="0"/>
          <w:numId w:val="83"/>
        </w:numPr>
        <w:autoSpaceDE w:val="0"/>
        <w:autoSpaceDN w:val="0"/>
        <w:adjustRightInd w:val="0"/>
        <w:spacing w:line="360" w:lineRule="auto"/>
        <w:ind w:left="616" w:hanging="496"/>
        <w:rPr>
          <w:rFonts w:ascii="宋体" w:cs="Courier New"/>
          <w:color w:val="0D0D0D"/>
          <w:sz w:val="24"/>
          <w:szCs w:val="24"/>
        </w:rPr>
      </w:pPr>
      <w:r>
        <w:rPr>
          <w:rFonts w:hint="eastAsia" w:ascii="宋体" w:hAnsi="宋体" w:cs="Courier New"/>
          <w:color w:val="0D0D0D"/>
          <w:sz w:val="24"/>
          <w:szCs w:val="24"/>
        </w:rPr>
        <w:t>招标文件要求提供或投标人认为需提供的其它资料；</w:t>
      </w:r>
    </w:p>
    <w:p>
      <w:pPr>
        <w:numPr>
          <w:ilvl w:val="0"/>
          <w:numId w:val="83"/>
        </w:numPr>
        <w:autoSpaceDE w:val="0"/>
        <w:autoSpaceDN w:val="0"/>
        <w:adjustRightInd w:val="0"/>
        <w:spacing w:line="360" w:lineRule="auto"/>
        <w:ind w:left="616" w:hanging="496"/>
        <w:rPr>
          <w:rFonts w:ascii="宋体" w:cs="Courier New"/>
          <w:color w:val="0D0D0D"/>
          <w:sz w:val="24"/>
          <w:szCs w:val="24"/>
        </w:rPr>
      </w:pPr>
      <w:r>
        <w:rPr>
          <w:rFonts w:hint="eastAsia" w:ascii="宋体" w:hAnsi="宋体" w:cs="Courier New"/>
          <w:color w:val="0D0D0D"/>
          <w:sz w:val="24"/>
          <w:szCs w:val="24"/>
        </w:rPr>
        <w:t>符合性审查对照表（附件十）；</w:t>
      </w:r>
    </w:p>
    <w:p>
      <w:pPr>
        <w:numPr>
          <w:ilvl w:val="0"/>
          <w:numId w:val="83"/>
        </w:numPr>
        <w:autoSpaceDE w:val="0"/>
        <w:autoSpaceDN w:val="0"/>
        <w:adjustRightInd w:val="0"/>
        <w:spacing w:line="360" w:lineRule="auto"/>
        <w:ind w:left="616" w:hanging="496"/>
        <w:rPr>
          <w:rFonts w:ascii="宋体" w:cs="Courier New"/>
          <w:color w:val="0D0D0D"/>
          <w:sz w:val="24"/>
          <w:szCs w:val="24"/>
        </w:rPr>
      </w:pPr>
      <w:r>
        <w:rPr>
          <w:rFonts w:hint="eastAsia" w:ascii="宋体" w:hAnsi="宋体" w:cs="Courier New"/>
          <w:color w:val="0D0D0D"/>
          <w:sz w:val="24"/>
          <w:szCs w:val="24"/>
        </w:rPr>
        <w:t>商务要求响应、偏离说明表（附件十一）；</w:t>
      </w:r>
    </w:p>
    <w:p>
      <w:pPr>
        <w:numPr>
          <w:ilvl w:val="0"/>
          <w:numId w:val="83"/>
        </w:numPr>
        <w:autoSpaceDE w:val="0"/>
        <w:autoSpaceDN w:val="0"/>
        <w:adjustRightInd w:val="0"/>
        <w:spacing w:line="360" w:lineRule="auto"/>
        <w:ind w:left="616" w:hanging="496"/>
        <w:rPr>
          <w:rFonts w:ascii="宋体" w:cs="Courier New"/>
          <w:color w:val="0D0D0D"/>
          <w:sz w:val="24"/>
          <w:szCs w:val="24"/>
        </w:rPr>
      </w:pPr>
      <w:r>
        <w:rPr>
          <w:rFonts w:hint="eastAsia" w:ascii="宋体" w:hAnsi="宋体" w:cs="Courier New"/>
          <w:color w:val="0D0D0D"/>
          <w:sz w:val="24"/>
          <w:szCs w:val="24"/>
        </w:rPr>
        <w:t>商务要求“★”号条款响应、偏离说明表（附件十二）</w:t>
      </w:r>
    </w:p>
    <w:p>
      <w:pPr>
        <w:numPr>
          <w:ilvl w:val="0"/>
          <w:numId w:val="83"/>
        </w:numPr>
        <w:autoSpaceDE w:val="0"/>
        <w:autoSpaceDN w:val="0"/>
        <w:adjustRightInd w:val="0"/>
        <w:spacing w:line="360" w:lineRule="auto"/>
        <w:ind w:left="616" w:hanging="496"/>
        <w:rPr>
          <w:rFonts w:ascii="宋体" w:cs="Courier New"/>
          <w:color w:val="0D0D0D"/>
          <w:sz w:val="24"/>
          <w:szCs w:val="24"/>
        </w:rPr>
      </w:pPr>
      <w:r>
        <w:rPr>
          <w:rFonts w:hint="eastAsia" w:ascii="宋体" w:hAnsi="宋体" w:cs="Courier New"/>
          <w:color w:val="0D0D0D"/>
          <w:sz w:val="24"/>
          <w:szCs w:val="24"/>
        </w:rPr>
        <w:t>商务评议对照表（附件十三）。</w:t>
      </w:r>
    </w:p>
    <w:p>
      <w:r>
        <w:br w:type="page"/>
      </w:r>
    </w:p>
    <w:p>
      <w:pPr>
        <w:spacing w:line="1100" w:lineRule="exact"/>
        <w:jc w:val="center"/>
        <w:rPr>
          <w:rFonts w:ascii="黑体" w:hAnsi="黑体" w:eastAsia="黑体"/>
          <w:b/>
          <w:sz w:val="72"/>
          <w:szCs w:val="72"/>
        </w:rPr>
      </w:pPr>
    </w:p>
    <w:p>
      <w:pPr>
        <w:spacing w:beforeLines="100" w:afterLines="250"/>
        <w:jc w:val="center"/>
        <w:rPr>
          <w:rFonts w:ascii="黑体" w:hAnsi="黑体" w:eastAsia="黑体"/>
          <w:b/>
          <w:sz w:val="96"/>
          <w:szCs w:val="96"/>
        </w:rPr>
      </w:pPr>
      <w:r>
        <w:rPr>
          <w:rFonts w:hint="eastAsia" w:ascii="黑体" w:hAnsi="黑体" w:eastAsia="黑体"/>
          <w:b/>
          <w:sz w:val="96"/>
          <w:szCs w:val="96"/>
        </w:rPr>
        <w:t>政府采购项目</w:t>
      </w:r>
    </w:p>
    <w:p>
      <w:pPr>
        <w:spacing w:afterLines="200"/>
        <w:jc w:val="center"/>
        <w:rPr>
          <w:rFonts w:ascii="黑体" w:hAnsi="黑体" w:eastAsia="黑体"/>
          <w:b/>
          <w:sz w:val="72"/>
          <w:szCs w:val="72"/>
        </w:rPr>
      </w:pPr>
      <w:r>
        <w:rPr>
          <w:rFonts w:hint="eastAsia" w:ascii="黑体" w:hAnsi="黑体" w:eastAsia="黑体"/>
          <w:b/>
          <w:sz w:val="72"/>
          <w:szCs w:val="72"/>
        </w:rPr>
        <w:t>投</w:t>
      </w:r>
      <w:r>
        <w:rPr>
          <w:rFonts w:ascii="黑体" w:hAnsi="黑体" w:eastAsia="黑体"/>
          <w:b/>
          <w:sz w:val="72"/>
          <w:szCs w:val="72"/>
        </w:rPr>
        <w:t xml:space="preserve"> </w:t>
      </w:r>
      <w:r>
        <w:rPr>
          <w:rFonts w:hint="eastAsia" w:ascii="黑体" w:hAnsi="黑体" w:eastAsia="黑体"/>
          <w:b/>
          <w:sz w:val="72"/>
          <w:szCs w:val="72"/>
        </w:rPr>
        <w:t>标</w:t>
      </w:r>
      <w:r>
        <w:rPr>
          <w:rFonts w:ascii="黑体" w:hAnsi="黑体" w:eastAsia="黑体"/>
          <w:b/>
          <w:sz w:val="72"/>
          <w:szCs w:val="72"/>
        </w:rPr>
        <w:t xml:space="preserve"> </w:t>
      </w:r>
      <w:r>
        <w:rPr>
          <w:rFonts w:hint="eastAsia" w:ascii="黑体" w:hAnsi="黑体" w:eastAsia="黑体"/>
          <w:b/>
          <w:sz w:val="72"/>
          <w:szCs w:val="72"/>
        </w:rPr>
        <w:t>文</w:t>
      </w:r>
      <w:r>
        <w:rPr>
          <w:rFonts w:ascii="黑体" w:hAnsi="黑体" w:eastAsia="黑体"/>
          <w:b/>
          <w:sz w:val="72"/>
          <w:szCs w:val="72"/>
        </w:rPr>
        <w:t xml:space="preserve"> </w:t>
      </w:r>
      <w:r>
        <w:rPr>
          <w:rFonts w:hint="eastAsia" w:ascii="黑体" w:hAnsi="黑体" w:eastAsia="黑体"/>
          <w:b/>
          <w:sz w:val="72"/>
          <w:szCs w:val="72"/>
        </w:rPr>
        <w:t>件</w:t>
      </w:r>
    </w:p>
    <w:p>
      <w:pPr>
        <w:pStyle w:val="3"/>
        <w:spacing w:before="340" w:after="480" w:line="360" w:lineRule="auto"/>
        <w:jc w:val="center"/>
        <w:rPr>
          <w:rFonts w:ascii="宋体"/>
          <w:bCs w:val="0"/>
          <w:sz w:val="44"/>
          <w:szCs w:val="44"/>
          <w:lang w:val="zh-CN"/>
        </w:rPr>
      </w:pPr>
      <w:bookmarkStart w:id="181" w:name="_Toc494665949"/>
      <w:bookmarkStart w:id="182" w:name="_Toc494702269"/>
      <w:bookmarkStart w:id="183" w:name="_Toc494745316"/>
      <w:bookmarkStart w:id="184" w:name="_Toc494664999"/>
      <w:bookmarkStart w:id="185" w:name="_Toc494721099"/>
      <w:bookmarkStart w:id="186" w:name="_Toc494665552"/>
      <w:bookmarkStart w:id="187" w:name="_Toc27773"/>
      <w:r>
        <w:rPr>
          <w:rFonts w:hint="eastAsia" w:ascii="宋体" w:hAnsi="宋体"/>
          <w:bCs w:val="0"/>
          <w:sz w:val="44"/>
          <w:szCs w:val="44"/>
          <w:lang w:val="zh-CN"/>
        </w:rPr>
        <w:t>第三部分</w:t>
      </w:r>
      <w:r>
        <w:rPr>
          <w:rFonts w:ascii="宋体" w:hAnsi="宋体"/>
          <w:bCs w:val="0"/>
          <w:sz w:val="44"/>
          <w:szCs w:val="44"/>
          <w:lang w:val="zh-CN"/>
        </w:rPr>
        <w:t xml:space="preserve"> </w:t>
      </w:r>
      <w:r>
        <w:rPr>
          <w:rFonts w:hint="eastAsia" w:ascii="宋体" w:hAnsi="宋体"/>
          <w:bCs w:val="0"/>
          <w:sz w:val="44"/>
          <w:szCs w:val="44"/>
          <w:lang w:val="zh-CN"/>
        </w:rPr>
        <w:t>技术、服务文件</w:t>
      </w:r>
      <w:bookmarkEnd w:id="181"/>
      <w:bookmarkEnd w:id="182"/>
      <w:bookmarkEnd w:id="183"/>
      <w:bookmarkEnd w:id="184"/>
      <w:bookmarkEnd w:id="185"/>
      <w:bookmarkEnd w:id="186"/>
      <w:bookmarkEnd w:id="187"/>
    </w:p>
    <w:p>
      <w:pPr>
        <w:spacing w:line="360" w:lineRule="auto"/>
        <w:ind w:left="2060" w:leftChars="619" w:right="1306" w:rightChars="619" w:hanging="754" w:hangingChars="209"/>
        <w:rPr>
          <w:rFonts w:ascii="宋体"/>
          <w:bCs/>
          <w:sz w:val="36"/>
          <w:szCs w:val="24"/>
        </w:rPr>
      </w:pPr>
      <w:r>
        <w:rPr>
          <w:rFonts w:hint="eastAsia" w:ascii="宋体" w:hAnsi="宋体"/>
          <w:b/>
          <w:bCs/>
          <w:sz w:val="36"/>
          <w:szCs w:val="24"/>
        </w:rPr>
        <w:t>项目编号：</w:t>
      </w:r>
    </w:p>
    <w:p>
      <w:pPr>
        <w:spacing w:line="360" w:lineRule="auto"/>
        <w:ind w:left="2060" w:leftChars="619" w:right="1306" w:rightChars="619" w:hanging="754" w:hangingChars="209"/>
        <w:rPr>
          <w:rFonts w:ascii="宋体"/>
          <w:bCs/>
          <w:sz w:val="36"/>
          <w:szCs w:val="24"/>
          <w:lang w:val="zh-CN"/>
        </w:rPr>
      </w:pPr>
      <w:r>
        <w:rPr>
          <w:rFonts w:hint="eastAsia" w:ascii="宋体" w:hAnsi="宋体"/>
          <w:b/>
          <w:bCs/>
          <w:sz w:val="36"/>
          <w:szCs w:val="24"/>
        </w:rPr>
        <w:t>项目名称：</w:t>
      </w:r>
    </w:p>
    <w:p>
      <w:pPr>
        <w:spacing w:line="360" w:lineRule="auto"/>
        <w:ind w:left="2060" w:leftChars="619" w:right="1306" w:rightChars="619" w:hanging="754" w:hangingChars="209"/>
        <w:rPr>
          <w:rFonts w:ascii="宋体"/>
          <w:sz w:val="36"/>
          <w:szCs w:val="36"/>
        </w:rPr>
      </w:pPr>
      <w:r>
        <w:rPr>
          <w:rFonts w:hint="eastAsia" w:ascii="宋体" w:hAnsi="宋体"/>
          <w:b/>
          <w:bCs/>
          <w:sz w:val="36"/>
          <w:szCs w:val="24"/>
        </w:rPr>
        <w:t>招标内容：</w:t>
      </w:r>
    </w:p>
    <w:p>
      <w:pPr>
        <w:spacing w:afterLines="500" w:line="360" w:lineRule="auto"/>
        <w:ind w:left="2353" w:leftChars="271" w:right="571" w:rightChars="271" w:hanging="1782" w:hangingChars="494"/>
        <w:jc w:val="center"/>
        <w:rPr>
          <w:rFonts w:ascii="宋体"/>
          <w:sz w:val="36"/>
          <w:szCs w:val="36"/>
        </w:rPr>
      </w:pPr>
    </w:p>
    <w:p>
      <w:pPr>
        <w:spacing w:line="360" w:lineRule="auto"/>
        <w:ind w:left="1979" w:leftChars="613" w:right="1293" w:rightChars="613" w:hanging="686" w:hangingChars="214"/>
        <w:rPr>
          <w:rFonts w:ascii="宋体"/>
          <w:b/>
          <w:bCs/>
          <w:sz w:val="32"/>
          <w:szCs w:val="32"/>
        </w:rPr>
      </w:pPr>
      <w:r>
        <w:rPr>
          <w:rFonts w:hint="eastAsia" w:ascii="宋体" w:hAnsi="宋体"/>
          <w:b/>
          <w:bCs/>
          <w:sz w:val="32"/>
          <w:szCs w:val="32"/>
        </w:rPr>
        <w:t>投标人（盖章）：</w:t>
      </w:r>
    </w:p>
    <w:p>
      <w:pPr>
        <w:spacing w:line="360" w:lineRule="auto"/>
        <w:ind w:left="1979" w:leftChars="613" w:right="1293" w:rightChars="613" w:hanging="686" w:hangingChars="214"/>
        <w:rPr>
          <w:rFonts w:ascii="宋体"/>
          <w:b/>
          <w:bCs/>
          <w:sz w:val="32"/>
          <w:szCs w:val="32"/>
        </w:rPr>
      </w:pPr>
      <w:r>
        <w:rPr>
          <w:rFonts w:hint="eastAsia" w:ascii="宋体" w:hAnsi="宋体"/>
          <w:b/>
          <w:bCs/>
          <w:sz w:val="32"/>
          <w:szCs w:val="32"/>
        </w:rPr>
        <w:t>投标人授权代表（签字）：</w:t>
      </w:r>
    </w:p>
    <w:p>
      <w:pPr>
        <w:spacing w:beforeLines="100" w:afterLines="100" w:line="360" w:lineRule="auto"/>
        <w:ind w:left="2264" w:leftChars="466" w:right="466" w:hanging="1281" w:hangingChars="355"/>
        <w:jc w:val="center"/>
        <w:rPr>
          <w:rFonts w:ascii="宋体"/>
          <w:b/>
          <w:sz w:val="36"/>
          <w:szCs w:val="36"/>
        </w:rPr>
      </w:pPr>
      <w:r>
        <w:rPr>
          <w:rFonts w:hint="eastAsia" w:ascii="宋体" w:hAnsi="宋体"/>
          <w:b/>
          <w:bCs/>
          <w:sz w:val="36"/>
          <w:szCs w:val="36"/>
        </w:rPr>
        <w:t>二</w:t>
      </w:r>
      <w:r>
        <w:rPr>
          <w:rFonts w:ascii="宋体"/>
          <w:b/>
          <w:bCs/>
          <w:sz w:val="36"/>
          <w:szCs w:val="36"/>
        </w:rPr>
        <w:t>0</w:t>
      </w:r>
      <w:r>
        <w:rPr>
          <w:rFonts w:hint="eastAsia" w:ascii="宋体" w:hAnsi="宋体"/>
          <w:b/>
          <w:bCs/>
          <w:sz w:val="36"/>
          <w:szCs w:val="36"/>
        </w:rPr>
        <w:t>一</w:t>
      </w:r>
      <w:r>
        <w:rPr>
          <w:rFonts w:ascii="宋体" w:hAnsi="宋体"/>
          <w:b/>
          <w:sz w:val="36"/>
          <w:szCs w:val="36"/>
        </w:rPr>
        <w:t xml:space="preserve">  </w:t>
      </w:r>
      <w:r>
        <w:rPr>
          <w:rFonts w:hint="eastAsia" w:ascii="宋体" w:hAnsi="宋体"/>
          <w:b/>
          <w:sz w:val="36"/>
          <w:szCs w:val="36"/>
        </w:rPr>
        <w:t>年</w:t>
      </w:r>
      <w:r>
        <w:rPr>
          <w:rFonts w:ascii="宋体" w:hAnsi="宋体"/>
          <w:b/>
          <w:sz w:val="36"/>
          <w:szCs w:val="36"/>
        </w:rPr>
        <w:t xml:space="preserve"> </w:t>
      </w:r>
      <w:r>
        <w:rPr>
          <w:rFonts w:hint="eastAsia" w:ascii="宋体" w:hAnsi="宋体"/>
          <w:b/>
          <w:sz w:val="36"/>
          <w:szCs w:val="36"/>
        </w:rPr>
        <w:t>月</w:t>
      </w:r>
    </w:p>
    <w:p>
      <w:r>
        <w:br w:type="page"/>
      </w:r>
    </w:p>
    <w:p>
      <w:pPr>
        <w:spacing w:beforeLines="100" w:line="360" w:lineRule="auto"/>
        <w:jc w:val="left"/>
        <w:rPr>
          <w:rFonts w:ascii="宋体"/>
          <w:b/>
          <w:bCs/>
          <w:sz w:val="30"/>
          <w:szCs w:val="30"/>
          <w:lang w:val="zh-CN"/>
        </w:rPr>
      </w:pPr>
      <w:r>
        <w:rPr>
          <w:rFonts w:hint="eastAsia" w:ascii="宋体" w:hAnsi="宋体"/>
          <w:b/>
          <w:bCs/>
          <w:sz w:val="30"/>
          <w:szCs w:val="30"/>
          <w:lang w:val="zh-CN"/>
        </w:rPr>
        <w:t>格式（参考）说明：</w:t>
      </w:r>
    </w:p>
    <w:p>
      <w:pPr>
        <w:spacing w:before="120" w:after="120" w:line="578" w:lineRule="auto"/>
        <w:jc w:val="center"/>
        <w:rPr>
          <w:rFonts w:ascii="黑体" w:hAnsi="黑体" w:eastAsia="黑体"/>
          <w:b/>
          <w:sz w:val="36"/>
          <w:szCs w:val="36"/>
        </w:rPr>
      </w:pPr>
      <w:bookmarkStart w:id="188" w:name="_Toc494702270"/>
      <w:bookmarkStart w:id="189" w:name="_Toc494665000"/>
      <w:bookmarkStart w:id="190" w:name="_Toc494745317"/>
      <w:bookmarkStart w:id="191" w:name="_Toc494721100"/>
      <w:bookmarkStart w:id="192" w:name="_Toc494665553"/>
      <w:bookmarkStart w:id="193" w:name="_Toc494665950"/>
      <w:r>
        <w:rPr>
          <w:rFonts w:hint="eastAsia" w:ascii="黑体" w:hAnsi="黑体" w:eastAsia="黑体"/>
          <w:b/>
          <w:bCs/>
          <w:sz w:val="36"/>
          <w:szCs w:val="36"/>
          <w:lang w:val="zh-CN"/>
        </w:rPr>
        <w:t>技术</w:t>
      </w:r>
      <w:r>
        <w:rPr>
          <w:rFonts w:hint="eastAsia" w:ascii="黑体" w:hAnsi="黑体" w:eastAsia="黑体"/>
          <w:b/>
          <w:sz w:val="36"/>
          <w:szCs w:val="36"/>
        </w:rPr>
        <w:t>、服务文件组成</w:t>
      </w:r>
      <w:bookmarkEnd w:id="188"/>
      <w:bookmarkEnd w:id="189"/>
      <w:bookmarkEnd w:id="190"/>
      <w:bookmarkEnd w:id="191"/>
      <w:bookmarkEnd w:id="192"/>
      <w:bookmarkEnd w:id="193"/>
    </w:p>
    <w:p>
      <w:pPr>
        <w:autoSpaceDE w:val="0"/>
        <w:autoSpaceDN w:val="0"/>
        <w:adjustRightInd w:val="0"/>
        <w:spacing w:beforeLines="50" w:afterLines="50" w:line="360" w:lineRule="auto"/>
        <w:ind w:firstLine="482" w:firstLineChars="200"/>
        <w:rPr>
          <w:rFonts w:ascii="宋体"/>
          <w:color w:val="0D0D0D"/>
          <w:kern w:val="0"/>
          <w:sz w:val="24"/>
          <w:szCs w:val="32"/>
        </w:rPr>
      </w:pPr>
      <w:r>
        <w:rPr>
          <w:rFonts w:hint="eastAsia" w:ascii="宋体" w:hAnsi="宋体"/>
          <w:color w:val="0D0D0D"/>
          <w:kern w:val="0"/>
          <w:sz w:val="24"/>
          <w:szCs w:val="32"/>
        </w:rPr>
        <w:t>由各投标人根据参考格式要求自行编写。目录清晰、内容详尽、易于理解和评审并富有建设性的技术、服务方案在评标时具有优势。具体内容应包括但不限于以下内容：</w:t>
      </w:r>
    </w:p>
    <w:p>
      <w:pPr>
        <w:numPr>
          <w:ilvl w:val="0"/>
          <w:numId w:val="84"/>
        </w:numPr>
        <w:autoSpaceDE w:val="0"/>
        <w:autoSpaceDN w:val="0"/>
        <w:adjustRightInd w:val="0"/>
        <w:spacing w:line="360" w:lineRule="auto"/>
        <w:ind w:left="490" w:hanging="370"/>
        <w:rPr>
          <w:rFonts w:ascii="宋体"/>
          <w:kern w:val="0"/>
          <w:sz w:val="24"/>
          <w:szCs w:val="32"/>
        </w:rPr>
      </w:pPr>
      <w:r>
        <w:rPr>
          <w:rFonts w:hint="eastAsia" w:ascii="宋体" w:hAnsi="宋体"/>
          <w:kern w:val="0"/>
          <w:sz w:val="24"/>
          <w:szCs w:val="32"/>
        </w:rPr>
        <w:t>技术、服务文件目录（目录应涵盖下述所有资料，页码清晰以便查阅）；</w:t>
      </w:r>
    </w:p>
    <w:p>
      <w:pPr>
        <w:numPr>
          <w:ilvl w:val="0"/>
          <w:numId w:val="84"/>
        </w:numPr>
        <w:autoSpaceDE w:val="0"/>
        <w:autoSpaceDN w:val="0"/>
        <w:adjustRightInd w:val="0"/>
        <w:spacing w:line="360" w:lineRule="auto"/>
        <w:ind w:left="488" w:hanging="369"/>
        <w:rPr>
          <w:rFonts w:ascii="宋体"/>
          <w:kern w:val="0"/>
          <w:sz w:val="24"/>
          <w:szCs w:val="32"/>
        </w:rPr>
      </w:pPr>
      <w:r>
        <w:rPr>
          <w:rFonts w:hint="eastAsia" w:ascii="宋体" w:hAnsi="宋体"/>
          <w:kern w:val="0"/>
          <w:sz w:val="24"/>
          <w:szCs w:val="32"/>
        </w:rPr>
        <w:t>投标货物（工程或服务）介绍，项目建设（服务）方案；</w:t>
      </w:r>
    </w:p>
    <w:p>
      <w:pPr>
        <w:numPr>
          <w:ilvl w:val="0"/>
          <w:numId w:val="84"/>
        </w:numPr>
        <w:autoSpaceDE w:val="0"/>
        <w:autoSpaceDN w:val="0"/>
        <w:adjustRightInd w:val="0"/>
        <w:spacing w:line="360" w:lineRule="auto"/>
        <w:ind w:left="490" w:hanging="370"/>
        <w:rPr>
          <w:rFonts w:ascii="宋体"/>
          <w:kern w:val="0"/>
          <w:sz w:val="24"/>
          <w:szCs w:val="32"/>
        </w:rPr>
      </w:pPr>
      <w:r>
        <w:rPr>
          <w:rFonts w:hint="eastAsia" w:ascii="宋体" w:hAnsi="宋体"/>
          <w:kern w:val="0"/>
          <w:sz w:val="24"/>
          <w:szCs w:val="32"/>
        </w:rPr>
        <w:t>技术、服务要求响应、偏离说明表（附件十五）；</w:t>
      </w:r>
    </w:p>
    <w:p>
      <w:pPr>
        <w:numPr>
          <w:ilvl w:val="0"/>
          <w:numId w:val="84"/>
        </w:numPr>
        <w:autoSpaceDE w:val="0"/>
        <w:autoSpaceDN w:val="0"/>
        <w:adjustRightInd w:val="0"/>
        <w:spacing w:line="360" w:lineRule="auto"/>
        <w:ind w:left="490" w:hanging="370"/>
        <w:rPr>
          <w:rFonts w:ascii="宋体"/>
          <w:kern w:val="0"/>
          <w:sz w:val="24"/>
          <w:szCs w:val="32"/>
        </w:rPr>
      </w:pPr>
      <w:r>
        <w:rPr>
          <w:rFonts w:hint="eastAsia" w:ascii="宋体" w:hAnsi="宋体"/>
          <w:kern w:val="0"/>
          <w:sz w:val="24"/>
          <w:szCs w:val="32"/>
        </w:rPr>
        <w:t>技术、服务要求“★”号条款响应、偏离说明表（附件十六）；</w:t>
      </w:r>
    </w:p>
    <w:p>
      <w:pPr>
        <w:numPr>
          <w:ilvl w:val="0"/>
          <w:numId w:val="84"/>
        </w:numPr>
        <w:autoSpaceDE w:val="0"/>
        <w:autoSpaceDN w:val="0"/>
        <w:adjustRightInd w:val="0"/>
        <w:spacing w:line="360" w:lineRule="auto"/>
        <w:ind w:left="490" w:hanging="370"/>
        <w:rPr>
          <w:rFonts w:ascii="宋体"/>
          <w:kern w:val="0"/>
          <w:sz w:val="24"/>
          <w:szCs w:val="32"/>
        </w:rPr>
      </w:pPr>
      <w:r>
        <w:rPr>
          <w:rFonts w:hint="eastAsia" w:ascii="宋体" w:hAnsi="宋体"/>
          <w:kern w:val="0"/>
          <w:sz w:val="24"/>
          <w:szCs w:val="32"/>
        </w:rPr>
        <w:t>技术、服务评议对照表（附件十七）；</w:t>
      </w:r>
    </w:p>
    <w:p>
      <w:pPr>
        <w:numPr>
          <w:ilvl w:val="0"/>
          <w:numId w:val="84"/>
        </w:numPr>
        <w:autoSpaceDE w:val="0"/>
        <w:autoSpaceDN w:val="0"/>
        <w:adjustRightInd w:val="0"/>
        <w:spacing w:line="360" w:lineRule="auto"/>
        <w:ind w:left="490" w:hanging="370"/>
        <w:rPr>
          <w:rFonts w:ascii="宋体"/>
          <w:kern w:val="0"/>
          <w:sz w:val="24"/>
          <w:szCs w:val="32"/>
        </w:rPr>
      </w:pPr>
      <w:r>
        <w:rPr>
          <w:rFonts w:hint="eastAsia" w:ascii="宋体" w:hAnsi="宋体"/>
          <w:kern w:val="0"/>
          <w:sz w:val="24"/>
          <w:szCs w:val="32"/>
        </w:rPr>
        <w:t>招标文件要求提供或投标人认为需提供的其它资料。</w:t>
      </w:r>
    </w:p>
    <w:p>
      <w:pPr>
        <w:autoSpaceDE w:val="0"/>
        <w:autoSpaceDN w:val="0"/>
        <w:adjustRightInd w:val="0"/>
        <w:spacing w:line="360" w:lineRule="auto"/>
        <w:rPr>
          <w:rFonts w:ascii="宋体"/>
          <w:kern w:val="0"/>
          <w:sz w:val="24"/>
          <w:szCs w:val="32"/>
        </w:rPr>
      </w:pPr>
    </w:p>
    <w:p>
      <w:pPr>
        <w:autoSpaceDE w:val="0"/>
        <w:autoSpaceDN w:val="0"/>
        <w:adjustRightInd w:val="0"/>
        <w:spacing w:line="360" w:lineRule="auto"/>
        <w:ind w:left="718" w:leftChars="-6" w:hanging="730" w:hangingChars="303"/>
        <w:rPr>
          <w:rFonts w:ascii="宋体"/>
          <w:color w:val="0D0D0D"/>
          <w:kern w:val="0"/>
          <w:sz w:val="24"/>
          <w:szCs w:val="32"/>
        </w:rPr>
      </w:pPr>
      <w:r>
        <w:rPr>
          <w:rFonts w:hint="eastAsia" w:ascii="宋体" w:hAnsi="宋体"/>
          <w:color w:val="0D0D0D"/>
          <w:kern w:val="0"/>
          <w:sz w:val="24"/>
          <w:szCs w:val="32"/>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r>
        <w:br w:type="page"/>
      </w:r>
    </w:p>
    <w:p>
      <w:pPr>
        <w:pStyle w:val="3"/>
        <w:numPr>
          <w:ilvl w:val="0"/>
          <w:numId w:val="85"/>
        </w:numPr>
        <w:spacing w:before="100" w:beforeAutospacing="1" w:afterLines="50" w:line="360" w:lineRule="auto"/>
        <w:ind w:left="1288" w:hanging="1288"/>
        <w:rPr>
          <w:rFonts w:ascii="宋体"/>
        </w:rPr>
      </w:pPr>
      <w:bookmarkStart w:id="194" w:name="_Toc494745318"/>
      <w:bookmarkStart w:id="195" w:name="_Toc494665001"/>
      <w:bookmarkStart w:id="196" w:name="_Toc236473298"/>
      <w:bookmarkStart w:id="197" w:name="_Toc238276242"/>
      <w:bookmarkStart w:id="198" w:name="_Toc494702271"/>
      <w:bookmarkStart w:id="199" w:name="_Toc494665554"/>
      <w:bookmarkStart w:id="200" w:name="_Toc494665951"/>
      <w:bookmarkStart w:id="201" w:name="_Toc494721101"/>
      <w:bookmarkStart w:id="202" w:name="_Toc13344"/>
      <w:r>
        <w:rPr>
          <w:rFonts w:hint="eastAsia" w:ascii="宋体" w:hAnsi="宋体"/>
        </w:rPr>
        <w:t>投标书</w:t>
      </w:r>
      <w:bookmarkEnd w:id="194"/>
      <w:bookmarkEnd w:id="195"/>
      <w:bookmarkEnd w:id="196"/>
      <w:bookmarkEnd w:id="197"/>
      <w:bookmarkEnd w:id="198"/>
      <w:bookmarkEnd w:id="199"/>
      <w:bookmarkEnd w:id="200"/>
      <w:bookmarkEnd w:id="201"/>
      <w:bookmarkEnd w:id="202"/>
    </w:p>
    <w:p>
      <w:pPr>
        <w:spacing w:line="360" w:lineRule="auto"/>
        <w:rPr>
          <w:b/>
          <w:sz w:val="28"/>
          <w:szCs w:val="28"/>
        </w:rPr>
      </w:pPr>
      <w:r>
        <w:rPr>
          <w:rFonts w:hint="eastAsia"/>
          <w:b/>
          <w:sz w:val="28"/>
          <w:szCs w:val="28"/>
          <w:lang w:eastAsia="zh-CN"/>
        </w:rPr>
        <w:t>阳新县公共资源交易中心</w:t>
      </w:r>
      <w:r>
        <w:rPr>
          <w:rFonts w:hint="eastAsia"/>
          <w:b/>
          <w:sz w:val="28"/>
          <w:szCs w:val="28"/>
        </w:rPr>
        <w:t>：</w:t>
      </w:r>
    </w:p>
    <w:p>
      <w:pPr>
        <w:spacing w:line="360" w:lineRule="auto"/>
        <w:ind w:firstLine="482" w:firstLineChars="200"/>
        <w:rPr>
          <w:rFonts w:ascii="宋体"/>
          <w:color w:val="0D0D0D"/>
          <w:sz w:val="24"/>
          <w:szCs w:val="24"/>
        </w:rPr>
      </w:pPr>
      <w:r>
        <w:rPr>
          <w:rFonts w:hint="eastAsia" w:ascii="宋体" w:hAnsi="宋体"/>
          <w:color w:val="0D0D0D"/>
          <w:sz w:val="24"/>
          <w:szCs w:val="24"/>
        </w:rPr>
        <w:t>依据贵方</w:t>
      </w:r>
      <w:r>
        <w:rPr>
          <w:rFonts w:ascii="宋体" w:hAnsi="宋体"/>
          <w:color w:val="0D0D0D"/>
          <w:sz w:val="24"/>
          <w:szCs w:val="24"/>
        </w:rPr>
        <w:t>___</w:t>
      </w:r>
      <w:r>
        <w:rPr>
          <w:rFonts w:ascii="宋体" w:hAnsi="宋体"/>
          <w:color w:val="0D0D0D"/>
          <w:sz w:val="24"/>
          <w:szCs w:val="24"/>
          <w:u w:val="single"/>
        </w:rPr>
        <w:t xml:space="preserve">  _</w:t>
      </w:r>
      <w:r>
        <w:rPr>
          <w:rFonts w:hint="eastAsia" w:ascii="宋体" w:hAnsi="宋体"/>
          <w:color w:val="0D0D0D"/>
          <w:sz w:val="24"/>
          <w:szCs w:val="24"/>
        </w:rPr>
        <w:t>项目（项目编号：</w:t>
      </w:r>
      <w:r>
        <w:rPr>
          <w:rFonts w:ascii="宋体" w:hAnsi="宋体"/>
          <w:color w:val="0D0D0D"/>
          <w:sz w:val="24"/>
          <w:szCs w:val="24"/>
        </w:rPr>
        <w:t>_____</w:t>
      </w:r>
      <w:r>
        <w:rPr>
          <w:rFonts w:hint="eastAsia" w:ascii="宋体" w:hAnsi="宋体"/>
          <w:color w:val="0D0D0D"/>
          <w:sz w:val="24"/>
          <w:szCs w:val="24"/>
        </w:rPr>
        <w:t>）招标的投标邀请，我方代表</w:t>
      </w:r>
      <w:r>
        <w:rPr>
          <w:rFonts w:hint="eastAsia" w:ascii="宋体" w:hAnsi="宋体"/>
          <w:color w:val="0D0D0D"/>
          <w:sz w:val="24"/>
          <w:szCs w:val="24"/>
          <w:u w:val="single"/>
        </w:rPr>
        <w:t>（姓名、职务）</w:t>
      </w:r>
      <w:r>
        <w:rPr>
          <w:rFonts w:hint="eastAsia" w:ascii="宋体" w:hAnsi="宋体"/>
          <w:color w:val="0D0D0D"/>
          <w:sz w:val="24"/>
          <w:szCs w:val="24"/>
        </w:rPr>
        <w:t>经正式授权并代表投标人</w:t>
      </w:r>
      <w:r>
        <w:rPr>
          <w:rFonts w:hint="eastAsia" w:ascii="宋体" w:hAnsi="宋体"/>
          <w:color w:val="0D0D0D"/>
          <w:sz w:val="24"/>
          <w:szCs w:val="24"/>
          <w:u w:val="single"/>
        </w:rPr>
        <w:t>（投标人全称</w:t>
      </w:r>
      <w:r>
        <w:rPr>
          <w:rFonts w:ascii="宋体" w:hAnsi="宋体"/>
          <w:color w:val="0D0D0D"/>
          <w:sz w:val="24"/>
          <w:szCs w:val="24"/>
          <w:u w:val="single"/>
        </w:rPr>
        <w:t xml:space="preserve"> </w:t>
      </w:r>
      <w:r>
        <w:rPr>
          <w:rFonts w:hint="eastAsia" w:ascii="宋体" w:hAnsi="宋体"/>
          <w:color w:val="0D0D0D"/>
          <w:sz w:val="24"/>
          <w:szCs w:val="24"/>
          <w:u w:val="single"/>
        </w:rPr>
        <w:t>）</w:t>
      </w:r>
      <w:r>
        <w:rPr>
          <w:rFonts w:hint="eastAsia" w:ascii="宋体" w:hAnsi="宋体"/>
          <w:color w:val="0D0D0D"/>
          <w:sz w:val="24"/>
          <w:szCs w:val="24"/>
        </w:rPr>
        <w:t>提交</w:t>
      </w:r>
      <w:r>
        <w:rPr>
          <w:rFonts w:hint="eastAsia" w:ascii="宋体" w:hAnsi="宋体"/>
          <w:color w:val="0D0D0D"/>
          <w:kern w:val="0"/>
          <w:sz w:val="24"/>
        </w:rPr>
        <w:t>“开标一览表”信封和下述文件正本份，副本份。</w:t>
      </w:r>
    </w:p>
    <w:p>
      <w:pPr>
        <w:spacing w:line="360" w:lineRule="auto"/>
        <w:ind w:left="12" w:leftChars="6" w:firstLine="473" w:firstLineChars="197"/>
        <w:rPr>
          <w:rFonts w:ascii="宋体"/>
          <w:sz w:val="24"/>
          <w:szCs w:val="24"/>
        </w:rPr>
      </w:pPr>
      <w:r>
        <w:rPr>
          <w:rFonts w:ascii="宋体" w:hAnsi="宋体"/>
          <w:sz w:val="24"/>
          <w:szCs w:val="24"/>
        </w:rPr>
        <w:t>1.</w:t>
      </w:r>
      <w:r>
        <w:rPr>
          <w:rFonts w:hint="eastAsia" w:ascii="宋体" w:hAnsi="宋体"/>
          <w:sz w:val="24"/>
          <w:szCs w:val="24"/>
        </w:rPr>
        <w:t>资格证明文件；</w:t>
      </w:r>
      <w:r>
        <w:rPr>
          <w:rFonts w:ascii="宋体" w:hAnsi="宋体"/>
          <w:sz w:val="24"/>
          <w:szCs w:val="24"/>
        </w:rPr>
        <w:t xml:space="preserve"> </w:t>
      </w:r>
    </w:p>
    <w:p>
      <w:pPr>
        <w:spacing w:line="360" w:lineRule="auto"/>
        <w:ind w:left="12" w:leftChars="6" w:firstLine="473" w:firstLineChars="197"/>
        <w:rPr>
          <w:rFonts w:ascii="宋体"/>
          <w:sz w:val="24"/>
          <w:szCs w:val="24"/>
        </w:rPr>
      </w:pPr>
      <w:r>
        <w:rPr>
          <w:rFonts w:ascii="宋体" w:hAnsi="宋体"/>
          <w:sz w:val="24"/>
          <w:szCs w:val="24"/>
        </w:rPr>
        <w:t>2.</w:t>
      </w:r>
      <w:r>
        <w:rPr>
          <w:rFonts w:hint="eastAsia" w:ascii="宋体" w:hAnsi="宋体"/>
          <w:sz w:val="24"/>
          <w:szCs w:val="24"/>
        </w:rPr>
        <w:t>商务文件；</w:t>
      </w:r>
    </w:p>
    <w:p>
      <w:pPr>
        <w:spacing w:line="360" w:lineRule="auto"/>
        <w:ind w:left="12" w:leftChars="6" w:firstLine="473" w:firstLineChars="197"/>
        <w:rPr>
          <w:rFonts w:ascii="宋体"/>
          <w:sz w:val="24"/>
          <w:szCs w:val="24"/>
        </w:rPr>
      </w:pPr>
      <w:r>
        <w:rPr>
          <w:rFonts w:ascii="宋体" w:hAnsi="宋体"/>
          <w:sz w:val="24"/>
          <w:szCs w:val="24"/>
        </w:rPr>
        <w:t>3.</w:t>
      </w:r>
      <w:r>
        <w:rPr>
          <w:rFonts w:hint="eastAsia" w:ascii="宋体" w:hAnsi="宋体"/>
          <w:sz w:val="24"/>
          <w:szCs w:val="24"/>
        </w:rPr>
        <w:t>技术、服务文件。</w:t>
      </w:r>
    </w:p>
    <w:p>
      <w:pPr>
        <w:spacing w:line="360" w:lineRule="auto"/>
        <w:rPr>
          <w:rFonts w:ascii="宋体"/>
          <w:b/>
          <w:color w:val="0D0D0D"/>
          <w:kern w:val="0"/>
          <w:sz w:val="24"/>
          <w:szCs w:val="24"/>
        </w:rPr>
      </w:pPr>
      <w:r>
        <w:rPr>
          <w:rFonts w:hint="eastAsia" w:ascii="宋体" w:hAnsi="宋体"/>
          <w:b/>
          <w:color w:val="0D0D0D"/>
          <w:kern w:val="0"/>
          <w:sz w:val="24"/>
          <w:szCs w:val="24"/>
        </w:rPr>
        <w:t>在此，我方宣布同意如下：</w:t>
      </w:r>
    </w:p>
    <w:p>
      <w:pPr>
        <w:spacing w:line="360" w:lineRule="auto"/>
        <w:ind w:left="12" w:leftChars="6" w:firstLine="473" w:firstLineChars="197"/>
        <w:rPr>
          <w:rFonts w:ascii="宋体"/>
          <w:sz w:val="24"/>
          <w:szCs w:val="24"/>
        </w:rPr>
      </w:pPr>
      <w:r>
        <w:rPr>
          <w:rFonts w:ascii="宋体" w:hAnsi="宋体"/>
          <w:sz w:val="24"/>
          <w:szCs w:val="24"/>
        </w:rPr>
        <w:t>1</w:t>
      </w:r>
      <w:r>
        <w:rPr>
          <w:rFonts w:hint="eastAsia" w:ascii="宋体" w:hAnsi="宋体"/>
          <w:sz w:val="24"/>
          <w:szCs w:val="24"/>
        </w:rPr>
        <w:t>．《开标一览表》中规定的应提交和交付的</w:t>
      </w:r>
      <w:r>
        <w:rPr>
          <w:rFonts w:ascii="宋体" w:hAnsi="宋体"/>
          <w:sz w:val="24"/>
          <w:szCs w:val="24"/>
          <w:u w:val="single"/>
        </w:rPr>
        <w:t xml:space="preserve">  </w:t>
      </w:r>
      <w:r>
        <w:rPr>
          <w:rFonts w:hint="eastAsia" w:ascii="宋体" w:hAnsi="宋体"/>
          <w:sz w:val="24"/>
          <w:szCs w:val="24"/>
          <w:u w:val="single"/>
        </w:rPr>
        <w:t>（包号）</w:t>
      </w:r>
      <w:r>
        <w:rPr>
          <w:rFonts w:ascii="宋体" w:hAnsi="宋体"/>
          <w:sz w:val="24"/>
          <w:szCs w:val="24"/>
          <w:u w:val="single"/>
        </w:rPr>
        <w:t xml:space="preserve">  </w:t>
      </w:r>
      <w:r>
        <w:rPr>
          <w:rFonts w:hint="eastAsia" w:ascii="宋体" w:hAnsi="宋体"/>
          <w:sz w:val="24"/>
          <w:szCs w:val="24"/>
        </w:rPr>
        <w:t>货物（工程或服务）投标报价（人民币）；</w:t>
      </w:r>
    </w:p>
    <w:p>
      <w:pPr>
        <w:spacing w:line="360" w:lineRule="auto"/>
        <w:ind w:left="12" w:leftChars="6" w:firstLine="473" w:firstLineChars="197"/>
        <w:rPr>
          <w:rFonts w:ascii="宋体"/>
          <w:sz w:val="24"/>
          <w:szCs w:val="24"/>
        </w:rPr>
      </w:pPr>
      <w:r>
        <w:rPr>
          <w:rFonts w:ascii="宋体" w:hAnsi="宋体"/>
          <w:sz w:val="24"/>
          <w:szCs w:val="24"/>
        </w:rPr>
        <w:t>2</w:t>
      </w:r>
      <w:r>
        <w:rPr>
          <w:rFonts w:hint="eastAsia" w:ascii="宋体" w:hAnsi="宋体"/>
          <w:sz w:val="24"/>
          <w:szCs w:val="24"/>
        </w:rPr>
        <w:t>．按招标文件的约定履行合同责任和义务；</w:t>
      </w:r>
    </w:p>
    <w:p>
      <w:pPr>
        <w:spacing w:line="360" w:lineRule="auto"/>
        <w:ind w:left="12" w:leftChars="6" w:firstLine="473" w:firstLineChars="197"/>
        <w:rPr>
          <w:rFonts w:ascii="宋体"/>
          <w:sz w:val="24"/>
          <w:szCs w:val="24"/>
        </w:rPr>
      </w:pPr>
      <w:r>
        <w:rPr>
          <w:rFonts w:ascii="宋体" w:hAnsi="宋体"/>
          <w:sz w:val="24"/>
          <w:szCs w:val="24"/>
        </w:rPr>
        <w:t>3</w:t>
      </w:r>
      <w:r>
        <w:rPr>
          <w:rFonts w:hint="eastAsia" w:ascii="宋体" w:hAnsi="宋体"/>
          <w:sz w:val="24"/>
          <w:szCs w:val="24"/>
        </w:rPr>
        <w:t>．已详细审查全部招标文件，包括</w:t>
      </w:r>
      <w:r>
        <w:rPr>
          <w:rFonts w:hint="eastAsia" w:ascii="宋体" w:hAnsi="宋体"/>
          <w:sz w:val="24"/>
          <w:szCs w:val="24"/>
          <w:u w:val="single"/>
        </w:rPr>
        <w:t>（修正或补充文件）（如果有的话）</w:t>
      </w:r>
      <w:r>
        <w:rPr>
          <w:rFonts w:hint="eastAsia" w:ascii="宋体" w:hAnsi="宋体"/>
          <w:sz w:val="24"/>
          <w:szCs w:val="24"/>
        </w:rPr>
        <w:t>，对此无异议；</w:t>
      </w:r>
    </w:p>
    <w:p>
      <w:pPr>
        <w:spacing w:line="360" w:lineRule="auto"/>
        <w:ind w:left="12" w:leftChars="6" w:firstLine="473" w:firstLineChars="197"/>
        <w:rPr>
          <w:rFonts w:ascii="宋体"/>
          <w:sz w:val="24"/>
          <w:szCs w:val="24"/>
        </w:rPr>
      </w:pPr>
      <w:r>
        <w:rPr>
          <w:rFonts w:ascii="宋体" w:hAnsi="宋体"/>
          <w:sz w:val="24"/>
          <w:szCs w:val="24"/>
        </w:rPr>
        <w:t>4</w:t>
      </w:r>
      <w:r>
        <w:rPr>
          <w:rFonts w:hint="eastAsia" w:ascii="宋体" w:hAnsi="宋体"/>
          <w:sz w:val="24"/>
          <w:szCs w:val="24"/>
        </w:rPr>
        <w:t>．投标有效期为</w:t>
      </w:r>
      <w:r>
        <w:rPr>
          <w:rFonts w:hint="eastAsia" w:ascii="宋体" w:hAnsi="宋体"/>
          <w:color w:val="0D0D0D"/>
          <w:sz w:val="24"/>
          <w:szCs w:val="24"/>
        </w:rPr>
        <w:t>自</w:t>
      </w:r>
      <w:r>
        <w:rPr>
          <w:rFonts w:hint="eastAsia" w:ascii="宋体" w:hAnsi="宋体"/>
          <w:color w:val="0D0D0D"/>
          <w:kern w:val="0"/>
          <w:sz w:val="24"/>
        </w:rPr>
        <w:t>递交投标文件截止之日</w:t>
      </w:r>
      <w:r>
        <w:rPr>
          <w:rFonts w:hint="eastAsia" w:ascii="宋体" w:hAnsi="宋体"/>
          <w:color w:val="0D0D0D"/>
          <w:sz w:val="24"/>
          <w:szCs w:val="24"/>
        </w:rPr>
        <w:t>起</w:t>
      </w:r>
      <w:r>
        <w:rPr>
          <w:rFonts w:hint="eastAsia" w:ascii="宋体" w:hAnsi="宋体"/>
          <w:sz w:val="24"/>
          <w:szCs w:val="24"/>
        </w:rPr>
        <w:t>，共个日历日；</w:t>
      </w:r>
    </w:p>
    <w:p>
      <w:pPr>
        <w:spacing w:line="360" w:lineRule="auto"/>
        <w:ind w:left="12" w:leftChars="6" w:firstLine="473" w:firstLineChars="197"/>
        <w:rPr>
          <w:rFonts w:ascii="宋体"/>
          <w:sz w:val="24"/>
          <w:szCs w:val="24"/>
        </w:rPr>
      </w:pPr>
      <w:r>
        <w:rPr>
          <w:rFonts w:ascii="宋体" w:hAnsi="宋体"/>
          <w:sz w:val="24"/>
          <w:szCs w:val="24"/>
        </w:rPr>
        <w:t>5</w:t>
      </w:r>
      <w:r>
        <w:rPr>
          <w:rFonts w:hint="eastAsia" w:ascii="宋体" w:hAnsi="宋体"/>
          <w:sz w:val="24"/>
          <w:szCs w:val="24"/>
        </w:rPr>
        <w:t>．提供按照贵方可能要求的与投标有关的一切数据或资料；</w:t>
      </w:r>
    </w:p>
    <w:p>
      <w:pPr>
        <w:spacing w:line="360" w:lineRule="auto"/>
        <w:ind w:left="12" w:leftChars="6" w:firstLine="473" w:firstLineChars="197"/>
        <w:rPr>
          <w:rFonts w:ascii="宋体"/>
          <w:sz w:val="24"/>
          <w:szCs w:val="24"/>
        </w:rPr>
      </w:pPr>
      <w:r>
        <w:rPr>
          <w:rFonts w:ascii="宋体" w:hAnsi="宋体"/>
          <w:sz w:val="24"/>
          <w:szCs w:val="24"/>
        </w:rPr>
        <w:t>6</w:t>
      </w:r>
      <w:r>
        <w:rPr>
          <w:rFonts w:hint="eastAsia" w:ascii="宋体" w:hAnsi="宋体"/>
          <w:sz w:val="24"/>
          <w:szCs w:val="24"/>
        </w:rPr>
        <w:t>．与投标有关的一切正式往来信函请寄：。</w:t>
      </w:r>
    </w:p>
    <w:p>
      <w:pPr>
        <w:autoSpaceDE w:val="0"/>
        <w:autoSpaceDN w:val="0"/>
        <w:adjustRightInd w:val="0"/>
        <w:spacing w:line="400" w:lineRule="exact"/>
        <w:ind w:right="246" w:firstLine="482" w:firstLineChars="200"/>
        <w:rPr>
          <w:rFonts w:ascii="宋体"/>
          <w:kern w:val="0"/>
          <w:sz w:val="24"/>
          <w:szCs w:val="24"/>
        </w:rPr>
      </w:pPr>
    </w:p>
    <w:p>
      <w:pPr>
        <w:spacing w:line="360" w:lineRule="auto"/>
        <w:ind w:left="12" w:leftChars="6" w:firstLine="473" w:firstLineChars="197"/>
        <w:rPr>
          <w:rFonts w:ascii="宋体"/>
          <w:sz w:val="24"/>
          <w:szCs w:val="24"/>
        </w:rPr>
      </w:pPr>
      <w:r>
        <w:rPr>
          <w:rFonts w:hint="eastAsia" w:ascii="宋体" w:hAnsi="宋体"/>
          <w:sz w:val="24"/>
          <w:szCs w:val="24"/>
        </w:rPr>
        <w:t>投标人：</w:t>
      </w:r>
    </w:p>
    <w:p>
      <w:pPr>
        <w:spacing w:line="360" w:lineRule="auto"/>
        <w:ind w:left="12" w:leftChars="6" w:firstLine="473" w:firstLineChars="197"/>
        <w:rPr>
          <w:rFonts w:ascii="宋体"/>
          <w:sz w:val="24"/>
          <w:szCs w:val="24"/>
        </w:rPr>
      </w:pPr>
      <w:r>
        <w:rPr>
          <w:rFonts w:hint="eastAsia" w:ascii="宋体" w:hAnsi="宋体"/>
          <w:sz w:val="24"/>
          <w:szCs w:val="24"/>
        </w:rPr>
        <w:t>地</w:t>
      </w:r>
      <w:r>
        <w:rPr>
          <w:rFonts w:ascii="宋体" w:hAnsi="宋体"/>
          <w:sz w:val="24"/>
          <w:szCs w:val="24"/>
        </w:rPr>
        <w:t xml:space="preserve">  </w:t>
      </w:r>
      <w:r>
        <w:rPr>
          <w:rFonts w:hint="eastAsia" w:ascii="宋体" w:hAnsi="宋体"/>
          <w:sz w:val="24"/>
          <w:szCs w:val="24"/>
        </w:rPr>
        <w:t>址：</w:t>
      </w:r>
    </w:p>
    <w:p>
      <w:pPr>
        <w:spacing w:line="360" w:lineRule="auto"/>
        <w:ind w:left="12" w:leftChars="6" w:firstLine="473" w:firstLineChars="197"/>
        <w:rPr>
          <w:rFonts w:ascii="宋体"/>
          <w:sz w:val="24"/>
          <w:szCs w:val="24"/>
        </w:rPr>
      </w:pPr>
      <w:r>
        <w:rPr>
          <w:rFonts w:hint="eastAsia" w:ascii="宋体" w:hAnsi="宋体"/>
          <w:sz w:val="24"/>
          <w:szCs w:val="24"/>
        </w:rPr>
        <w:t>电话</w:t>
      </w:r>
      <w:r>
        <w:rPr>
          <w:rFonts w:ascii="宋体" w:hAnsi="宋体"/>
          <w:sz w:val="24"/>
          <w:szCs w:val="24"/>
        </w:rPr>
        <w:t>/</w:t>
      </w:r>
      <w:r>
        <w:rPr>
          <w:rFonts w:hint="eastAsia" w:ascii="宋体" w:hAnsi="宋体"/>
          <w:sz w:val="24"/>
          <w:szCs w:val="24"/>
        </w:rPr>
        <w:t>传真：</w:t>
      </w:r>
    </w:p>
    <w:p>
      <w:pPr>
        <w:spacing w:line="360" w:lineRule="auto"/>
        <w:ind w:left="12" w:leftChars="6" w:firstLine="473" w:firstLineChars="197"/>
        <w:rPr>
          <w:rFonts w:ascii="宋体"/>
          <w:sz w:val="24"/>
          <w:szCs w:val="24"/>
        </w:rPr>
      </w:pPr>
      <w:r>
        <w:rPr>
          <w:rFonts w:hint="eastAsia" w:ascii="宋体" w:hAnsi="宋体"/>
          <w:sz w:val="24"/>
          <w:szCs w:val="24"/>
        </w:rPr>
        <w:t>电子邮件：</w:t>
      </w:r>
    </w:p>
    <w:p>
      <w:pPr>
        <w:spacing w:line="360" w:lineRule="auto"/>
        <w:ind w:left="12" w:leftChars="6" w:firstLine="473" w:firstLineChars="197"/>
        <w:rPr>
          <w:rFonts w:ascii="宋体"/>
          <w:sz w:val="24"/>
          <w:szCs w:val="24"/>
        </w:rPr>
      </w:pPr>
      <w:r>
        <w:rPr>
          <w:rFonts w:hint="eastAsia" w:ascii="宋体" w:hAnsi="宋体"/>
          <w:sz w:val="24"/>
          <w:szCs w:val="24"/>
        </w:rPr>
        <w:t>投标人</w:t>
      </w:r>
      <w:r>
        <w:rPr>
          <w:rFonts w:ascii="宋体" w:hAnsi="宋体"/>
          <w:sz w:val="24"/>
          <w:szCs w:val="24"/>
        </w:rPr>
        <w:t>(</w:t>
      </w:r>
      <w:r>
        <w:rPr>
          <w:rFonts w:hint="eastAsia" w:ascii="宋体" w:hAnsi="宋体"/>
          <w:sz w:val="24"/>
          <w:szCs w:val="24"/>
        </w:rPr>
        <w:t>公章</w:t>
      </w:r>
      <w:r>
        <w:rPr>
          <w:rFonts w:ascii="宋体" w:hAnsi="宋体"/>
          <w:sz w:val="24"/>
          <w:szCs w:val="24"/>
        </w:rPr>
        <w:t>)</w:t>
      </w:r>
      <w:r>
        <w:rPr>
          <w:rFonts w:hint="eastAsia" w:ascii="宋体" w:hAnsi="宋体"/>
          <w:sz w:val="24"/>
          <w:szCs w:val="24"/>
        </w:rPr>
        <w:t>：</w:t>
      </w:r>
    </w:p>
    <w:p>
      <w:pPr>
        <w:spacing w:line="360" w:lineRule="auto"/>
        <w:ind w:left="12" w:leftChars="6" w:firstLine="473" w:firstLineChars="197"/>
        <w:rPr>
          <w:rFonts w:ascii="宋体"/>
          <w:sz w:val="24"/>
          <w:szCs w:val="24"/>
        </w:rPr>
      </w:pPr>
      <w:r>
        <w:rPr>
          <w:rFonts w:hint="eastAsia" w:ascii="宋体" w:hAnsi="宋体"/>
          <w:sz w:val="24"/>
          <w:szCs w:val="24"/>
        </w:rPr>
        <w:t>投标人授权代表（签字）：</w:t>
      </w:r>
    </w:p>
    <w:p>
      <w:pPr>
        <w:spacing w:line="360" w:lineRule="auto"/>
        <w:ind w:left="12" w:leftChars="6" w:firstLine="473" w:firstLineChars="197"/>
        <w:rPr>
          <w:rFonts w:ascii="宋体"/>
          <w:sz w:val="24"/>
          <w:szCs w:val="24"/>
        </w:rPr>
      </w:pPr>
      <w:r>
        <w:rPr>
          <w:rFonts w:hint="eastAsia" w:ascii="宋体" w:hAnsi="宋体"/>
          <w:sz w:val="24"/>
          <w:szCs w:val="24"/>
        </w:rPr>
        <w:t>日</w:t>
      </w:r>
      <w:r>
        <w:rPr>
          <w:rFonts w:ascii="宋体" w:hAnsi="宋体"/>
          <w:sz w:val="24"/>
          <w:szCs w:val="24"/>
        </w:rPr>
        <w:t xml:space="preserve">    </w:t>
      </w:r>
      <w:r>
        <w:rPr>
          <w:rFonts w:hint="eastAsia" w:ascii="宋体" w:hAnsi="宋体"/>
          <w:sz w:val="24"/>
          <w:szCs w:val="24"/>
        </w:rPr>
        <w:t>期：</w:t>
      </w:r>
    </w:p>
    <w:p>
      <w:pPr>
        <w:spacing w:line="360" w:lineRule="auto"/>
        <w:ind w:left="12" w:leftChars="6" w:firstLine="473" w:firstLineChars="197"/>
        <w:rPr>
          <w:rFonts w:ascii="宋体"/>
          <w:sz w:val="24"/>
          <w:szCs w:val="24"/>
        </w:rPr>
      </w:pPr>
      <w:r>
        <w:rPr>
          <w:rFonts w:hint="eastAsia" w:ascii="宋体" w:hAnsi="宋体"/>
          <w:sz w:val="24"/>
          <w:szCs w:val="24"/>
        </w:rPr>
        <w:t>开户银行：</w:t>
      </w:r>
    </w:p>
    <w:p>
      <w:pPr>
        <w:spacing w:line="360" w:lineRule="auto"/>
        <w:ind w:left="12" w:leftChars="6" w:firstLine="473" w:firstLineChars="197"/>
        <w:rPr>
          <w:rFonts w:ascii="宋体"/>
          <w:sz w:val="24"/>
          <w:szCs w:val="24"/>
        </w:rPr>
      </w:pPr>
      <w:r>
        <w:rPr>
          <w:rFonts w:hint="eastAsia" w:ascii="宋体" w:hAnsi="宋体"/>
          <w:sz w:val="24"/>
          <w:szCs w:val="24"/>
        </w:rPr>
        <w:t>帐号</w:t>
      </w:r>
      <w:r>
        <w:rPr>
          <w:rFonts w:ascii="宋体" w:hAnsi="宋体"/>
          <w:sz w:val="24"/>
          <w:szCs w:val="24"/>
        </w:rPr>
        <w:t>/</w:t>
      </w:r>
      <w:r>
        <w:rPr>
          <w:rFonts w:hint="eastAsia" w:ascii="宋体" w:hAnsi="宋体"/>
          <w:sz w:val="24"/>
          <w:szCs w:val="24"/>
        </w:rPr>
        <w:t>行号：</w:t>
      </w:r>
    </w:p>
    <w:p>
      <w:r>
        <w:br w:type="page"/>
      </w:r>
    </w:p>
    <w:p>
      <w:pPr>
        <w:pStyle w:val="3"/>
        <w:numPr>
          <w:ilvl w:val="0"/>
          <w:numId w:val="85"/>
        </w:numPr>
        <w:spacing w:before="100" w:beforeAutospacing="1" w:afterLines="50" w:line="360" w:lineRule="auto"/>
        <w:ind w:left="1288" w:hanging="1288"/>
        <w:rPr>
          <w:rFonts w:ascii="宋体"/>
        </w:rPr>
      </w:pPr>
      <w:bookmarkStart w:id="203" w:name="_Toc494665955"/>
      <w:bookmarkStart w:id="204" w:name="_Toc494702275"/>
      <w:bookmarkStart w:id="205" w:name="_Toc494577410"/>
      <w:bookmarkStart w:id="206" w:name="_Toc494745322"/>
      <w:bookmarkStart w:id="207" w:name="_Toc494665558"/>
      <w:bookmarkStart w:id="208" w:name="_Toc494721105"/>
      <w:bookmarkStart w:id="209" w:name="_Toc494665005"/>
      <w:bookmarkStart w:id="210" w:name="_Toc14662"/>
      <w:r>
        <w:rPr>
          <w:rFonts w:hint="eastAsia" w:ascii="宋体" w:hAnsi="宋体"/>
        </w:rPr>
        <w:t>开标一览表</w:t>
      </w:r>
      <w:bookmarkEnd w:id="203"/>
      <w:bookmarkEnd w:id="204"/>
      <w:bookmarkEnd w:id="205"/>
      <w:bookmarkEnd w:id="206"/>
      <w:bookmarkEnd w:id="207"/>
      <w:bookmarkEnd w:id="208"/>
      <w:bookmarkEnd w:id="209"/>
      <w:bookmarkEnd w:id="210"/>
    </w:p>
    <w:p>
      <w:pPr>
        <w:spacing w:line="360" w:lineRule="auto"/>
        <w:jc w:val="left"/>
        <w:rPr>
          <w:rFonts w:ascii="宋体"/>
          <w:b/>
          <w:sz w:val="24"/>
          <w:szCs w:val="21"/>
          <w:u w:val="single"/>
          <w:lang w:val="zh-CN"/>
        </w:rPr>
      </w:pPr>
      <w:r>
        <w:rPr>
          <w:rFonts w:hint="eastAsia" w:ascii="宋体" w:hAnsi="宋体"/>
          <w:b/>
          <w:sz w:val="24"/>
          <w:szCs w:val="21"/>
          <w:lang w:val="zh-CN"/>
        </w:rPr>
        <w:t>投</w:t>
      </w:r>
      <w:r>
        <w:rPr>
          <w:rFonts w:ascii="宋体" w:hAnsi="宋体"/>
          <w:b/>
          <w:sz w:val="24"/>
          <w:szCs w:val="21"/>
          <w:lang w:val="zh-CN"/>
        </w:rPr>
        <w:t xml:space="preserve"> </w:t>
      </w:r>
      <w:r>
        <w:rPr>
          <w:rFonts w:hint="eastAsia" w:ascii="宋体" w:hAnsi="宋体"/>
          <w:b/>
          <w:sz w:val="24"/>
          <w:szCs w:val="21"/>
          <w:lang w:val="zh-CN"/>
        </w:rPr>
        <w:t>标</w:t>
      </w:r>
      <w:r>
        <w:rPr>
          <w:rFonts w:ascii="宋体" w:hAnsi="宋体"/>
          <w:b/>
          <w:sz w:val="24"/>
          <w:szCs w:val="21"/>
          <w:lang w:val="zh-CN"/>
        </w:rPr>
        <w:t xml:space="preserve"> </w:t>
      </w:r>
      <w:r>
        <w:rPr>
          <w:rFonts w:hint="eastAsia" w:ascii="宋体" w:hAnsi="宋体"/>
          <w:b/>
          <w:sz w:val="24"/>
          <w:szCs w:val="21"/>
          <w:lang w:val="zh-CN"/>
        </w:rPr>
        <w:t>人：</w:t>
      </w:r>
    </w:p>
    <w:p>
      <w:pPr>
        <w:spacing w:line="360" w:lineRule="auto"/>
        <w:jc w:val="left"/>
        <w:rPr>
          <w:rFonts w:ascii="宋体"/>
          <w:b/>
          <w:sz w:val="24"/>
          <w:szCs w:val="21"/>
          <w:lang w:val="zh-CN"/>
        </w:rPr>
      </w:pPr>
      <w:r>
        <w:rPr>
          <w:rFonts w:hint="eastAsia" w:ascii="宋体" w:hAnsi="宋体"/>
          <w:b/>
          <w:sz w:val="24"/>
          <w:szCs w:val="21"/>
          <w:lang w:val="zh-CN"/>
        </w:rPr>
        <w:t>项目名称：</w:t>
      </w:r>
    </w:p>
    <w:p>
      <w:pPr>
        <w:spacing w:line="360" w:lineRule="auto"/>
        <w:jc w:val="left"/>
        <w:rPr>
          <w:rFonts w:ascii="宋体"/>
          <w:b/>
          <w:bCs/>
          <w:sz w:val="24"/>
          <w:szCs w:val="21"/>
          <w:u w:val="single"/>
          <w:lang w:val="zh-CN"/>
        </w:rPr>
      </w:pPr>
      <w:r>
        <w:rPr>
          <w:rFonts w:hint="eastAsia" w:ascii="宋体" w:hAnsi="宋体"/>
          <w:b/>
          <w:sz w:val="24"/>
          <w:szCs w:val="21"/>
          <w:lang w:val="zh-CN"/>
        </w:rPr>
        <w:t>项目编号：</w:t>
      </w:r>
      <w:r>
        <w:rPr>
          <w:rFonts w:ascii="宋体" w:hAnsi="宋体"/>
          <w:b/>
          <w:bCs/>
          <w:sz w:val="24"/>
          <w:szCs w:val="21"/>
          <w:lang w:val="zh-CN"/>
        </w:rPr>
        <w:t xml:space="preserve">                </w:t>
      </w:r>
      <w:r>
        <w:rPr>
          <w:rFonts w:hint="eastAsia" w:ascii="宋体" w:hAnsi="宋体"/>
          <w:b/>
          <w:bCs/>
          <w:sz w:val="24"/>
          <w:szCs w:val="21"/>
          <w:lang w:val="zh-CN"/>
        </w:rPr>
        <w:t>所投包号：</w:t>
      </w:r>
    </w:p>
    <w:tbl>
      <w:tblPr>
        <w:tblStyle w:val="18"/>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057"/>
        <w:gridCol w:w="924"/>
        <w:gridCol w:w="2954"/>
        <w:gridCol w:w="1119"/>
        <w:gridCol w:w="1134"/>
        <w:gridCol w:w="170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51" w:type="dxa"/>
            <w:tcBorders>
              <w:top w:val="double" w:color="auto" w:sz="4" w:space="0"/>
            </w:tcBorders>
            <w:shd w:val="clear" w:color="auto" w:fill="EEECE1"/>
            <w:vAlign w:val="center"/>
          </w:tcPr>
          <w:p>
            <w:pPr>
              <w:spacing w:line="360" w:lineRule="auto"/>
              <w:ind w:left="-50" w:leftChars="-24" w:right="-65" w:rightChars="-31"/>
              <w:jc w:val="center"/>
              <w:rPr>
                <w:rFonts w:ascii="宋体" w:cs="宋体"/>
                <w:color w:val="0D0D0D"/>
                <w:kern w:val="0"/>
                <w:sz w:val="24"/>
              </w:rPr>
            </w:pPr>
            <w:r>
              <w:rPr>
                <w:rFonts w:hint="eastAsia" w:ascii="宋体" w:hAnsi="宋体" w:cs="宋体"/>
                <w:color w:val="0D0D0D"/>
                <w:kern w:val="0"/>
                <w:sz w:val="24"/>
              </w:rPr>
              <w:t>序号</w:t>
            </w:r>
          </w:p>
        </w:tc>
        <w:tc>
          <w:tcPr>
            <w:tcW w:w="1981" w:type="dxa"/>
            <w:gridSpan w:val="2"/>
            <w:tcBorders>
              <w:top w:val="double" w:color="auto" w:sz="4" w:space="0"/>
            </w:tcBorders>
            <w:shd w:val="clear" w:color="auto" w:fill="EEECE1"/>
            <w:vAlign w:val="center"/>
          </w:tcPr>
          <w:p>
            <w:pPr>
              <w:spacing w:line="360" w:lineRule="auto"/>
              <w:ind w:left="-50" w:leftChars="-24" w:right="-65" w:rightChars="-31"/>
              <w:jc w:val="center"/>
              <w:rPr>
                <w:rFonts w:ascii="宋体" w:cs="宋体"/>
                <w:color w:val="0D0D0D"/>
                <w:kern w:val="0"/>
                <w:sz w:val="24"/>
              </w:rPr>
            </w:pPr>
            <w:r>
              <w:rPr>
                <w:rFonts w:hint="eastAsia" w:ascii="宋体" w:hAnsi="宋体" w:cs="宋体"/>
                <w:color w:val="0D0D0D"/>
                <w:kern w:val="0"/>
                <w:sz w:val="24"/>
              </w:rPr>
              <w:t>名称</w:t>
            </w:r>
          </w:p>
        </w:tc>
        <w:tc>
          <w:tcPr>
            <w:tcW w:w="2954" w:type="dxa"/>
            <w:tcBorders>
              <w:top w:val="double" w:color="auto" w:sz="4" w:space="0"/>
            </w:tcBorders>
            <w:shd w:val="clear" w:color="auto" w:fill="EEECE1"/>
            <w:vAlign w:val="center"/>
          </w:tcPr>
          <w:p>
            <w:pPr>
              <w:spacing w:line="360" w:lineRule="auto"/>
              <w:ind w:left="-50" w:leftChars="-24" w:right="-65" w:rightChars="-31"/>
              <w:jc w:val="center"/>
              <w:rPr>
                <w:rFonts w:ascii="宋体" w:cs="宋体"/>
                <w:color w:val="0D0D0D"/>
                <w:kern w:val="0"/>
                <w:sz w:val="24"/>
              </w:rPr>
            </w:pPr>
            <w:r>
              <w:rPr>
                <w:rFonts w:hint="eastAsia" w:ascii="宋体" w:hAnsi="宋体" w:cs="宋体"/>
                <w:color w:val="0D0D0D"/>
                <w:kern w:val="0"/>
                <w:sz w:val="24"/>
              </w:rPr>
              <w:t>品牌、型号</w:t>
            </w:r>
          </w:p>
        </w:tc>
        <w:tc>
          <w:tcPr>
            <w:tcW w:w="1119" w:type="dxa"/>
            <w:tcBorders>
              <w:top w:val="double" w:color="auto" w:sz="4" w:space="0"/>
            </w:tcBorders>
            <w:shd w:val="clear" w:color="auto" w:fill="EEECE1"/>
            <w:vAlign w:val="center"/>
          </w:tcPr>
          <w:p>
            <w:pPr>
              <w:spacing w:line="360" w:lineRule="auto"/>
              <w:ind w:left="-50" w:leftChars="-24" w:right="-65" w:rightChars="-31"/>
              <w:jc w:val="center"/>
              <w:rPr>
                <w:rFonts w:ascii="宋体" w:cs="宋体"/>
                <w:color w:val="0D0D0D"/>
                <w:kern w:val="0"/>
                <w:sz w:val="24"/>
              </w:rPr>
            </w:pPr>
            <w:r>
              <w:rPr>
                <w:rFonts w:hint="eastAsia" w:ascii="宋体" w:hAnsi="宋体" w:cs="宋体"/>
                <w:color w:val="0D0D0D"/>
                <w:kern w:val="0"/>
                <w:sz w:val="24"/>
              </w:rPr>
              <w:t>数量</w:t>
            </w:r>
          </w:p>
        </w:tc>
        <w:tc>
          <w:tcPr>
            <w:tcW w:w="1134" w:type="dxa"/>
            <w:tcBorders>
              <w:top w:val="doub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单价</w:t>
            </w:r>
            <w:r>
              <w:rPr>
                <w:rFonts w:ascii="宋体" w:hAnsi="宋体" w:cs="宋体"/>
                <w:color w:val="0D0D0D"/>
                <w:kern w:val="0"/>
                <w:sz w:val="24"/>
              </w:rPr>
              <w:t>(</w:t>
            </w:r>
            <w:r>
              <w:rPr>
                <w:rFonts w:hint="eastAsia" w:ascii="宋体" w:hAnsi="宋体" w:cs="宋体"/>
                <w:color w:val="0D0D0D"/>
                <w:kern w:val="0"/>
                <w:sz w:val="24"/>
              </w:rPr>
              <w:t>元</w:t>
            </w:r>
            <w:r>
              <w:rPr>
                <w:rFonts w:ascii="宋体" w:hAnsi="宋体" w:cs="宋体"/>
                <w:color w:val="0D0D0D"/>
                <w:kern w:val="0"/>
                <w:sz w:val="24"/>
              </w:rPr>
              <w:t>)</w:t>
            </w:r>
          </w:p>
        </w:tc>
        <w:tc>
          <w:tcPr>
            <w:tcW w:w="1708" w:type="dxa"/>
            <w:tcBorders>
              <w:top w:val="doub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分项合计</w:t>
            </w:r>
            <w:r>
              <w:rPr>
                <w:rFonts w:ascii="宋体" w:hAnsi="宋体" w:cs="宋体"/>
                <w:color w:val="0D0D0D"/>
                <w:kern w:val="0"/>
                <w:sz w:val="24"/>
              </w:rPr>
              <w:t>(</w:t>
            </w:r>
            <w:r>
              <w:rPr>
                <w:rFonts w:hint="eastAsia" w:ascii="宋体" w:hAnsi="宋体" w:cs="宋体"/>
                <w:color w:val="0D0D0D"/>
                <w:kern w:val="0"/>
                <w:sz w:val="24"/>
              </w:rPr>
              <w:t>元</w:t>
            </w:r>
            <w:r>
              <w:rPr>
                <w:rFonts w:ascii="宋体" w:hAnsi="宋体" w:cs="宋体"/>
                <w:color w:val="0D0D0D"/>
                <w:kern w:val="0"/>
                <w:sz w:val="24"/>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1" w:type="dxa"/>
            <w:vAlign w:val="center"/>
          </w:tcPr>
          <w:p>
            <w:pPr>
              <w:spacing w:line="240" w:lineRule="atLeast"/>
              <w:ind w:left="-48" w:leftChars="-23" w:right="-65" w:rightChars="-31"/>
              <w:jc w:val="center"/>
              <w:rPr>
                <w:rFonts w:ascii="宋体" w:cs="宋体"/>
                <w:kern w:val="0"/>
                <w:sz w:val="24"/>
                <w:szCs w:val="24"/>
              </w:rPr>
            </w:pPr>
          </w:p>
        </w:tc>
        <w:tc>
          <w:tcPr>
            <w:tcW w:w="1981" w:type="dxa"/>
            <w:gridSpan w:val="2"/>
            <w:vAlign w:val="center"/>
          </w:tcPr>
          <w:p>
            <w:pPr>
              <w:spacing w:line="240" w:lineRule="atLeast"/>
              <w:ind w:left="-48" w:leftChars="-23" w:right="-65" w:rightChars="-31"/>
              <w:jc w:val="center"/>
              <w:rPr>
                <w:rFonts w:ascii="宋体" w:cs="宋体"/>
                <w:kern w:val="0"/>
                <w:sz w:val="24"/>
                <w:szCs w:val="24"/>
              </w:rPr>
            </w:pPr>
          </w:p>
        </w:tc>
        <w:tc>
          <w:tcPr>
            <w:tcW w:w="2954" w:type="dxa"/>
            <w:vAlign w:val="center"/>
          </w:tcPr>
          <w:p>
            <w:pPr>
              <w:spacing w:line="240" w:lineRule="atLeast"/>
              <w:ind w:left="-48" w:leftChars="-23" w:right="-65" w:rightChars="-31"/>
              <w:jc w:val="center"/>
              <w:rPr>
                <w:rFonts w:ascii="宋体" w:cs="宋体"/>
                <w:kern w:val="0"/>
                <w:sz w:val="24"/>
                <w:szCs w:val="24"/>
              </w:rPr>
            </w:pPr>
          </w:p>
        </w:tc>
        <w:tc>
          <w:tcPr>
            <w:tcW w:w="1119" w:type="dxa"/>
            <w:vAlign w:val="center"/>
          </w:tcPr>
          <w:p>
            <w:pPr>
              <w:spacing w:line="240" w:lineRule="atLeast"/>
              <w:ind w:left="-48" w:leftChars="-23" w:right="-65" w:rightChars="-31"/>
              <w:jc w:val="center"/>
              <w:rPr>
                <w:rFonts w:ascii="宋体" w:cs="宋体"/>
                <w:kern w:val="0"/>
                <w:sz w:val="24"/>
                <w:szCs w:val="24"/>
              </w:rPr>
            </w:pPr>
          </w:p>
        </w:tc>
        <w:tc>
          <w:tcPr>
            <w:tcW w:w="1134" w:type="dxa"/>
            <w:vAlign w:val="center"/>
          </w:tcPr>
          <w:p>
            <w:pPr>
              <w:spacing w:line="240" w:lineRule="atLeast"/>
              <w:ind w:left="-48" w:leftChars="-23" w:right="-65" w:rightChars="-31"/>
              <w:jc w:val="center"/>
              <w:rPr>
                <w:rFonts w:ascii="宋体" w:cs="宋体"/>
                <w:kern w:val="0"/>
                <w:sz w:val="24"/>
                <w:szCs w:val="24"/>
              </w:rPr>
            </w:pPr>
          </w:p>
        </w:tc>
        <w:tc>
          <w:tcPr>
            <w:tcW w:w="1708" w:type="dxa"/>
            <w:vAlign w:val="center"/>
          </w:tcPr>
          <w:p>
            <w:pPr>
              <w:spacing w:line="240" w:lineRule="atLeast"/>
              <w:ind w:left="-48" w:leftChars="-23" w:right="-65" w:rightChars="-31"/>
              <w:jc w:val="center"/>
              <w:rPr>
                <w:rFonts w:asci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1" w:type="dxa"/>
            <w:vAlign w:val="center"/>
          </w:tcPr>
          <w:p>
            <w:pPr>
              <w:spacing w:line="240" w:lineRule="atLeast"/>
              <w:ind w:left="-48" w:leftChars="-23" w:right="-65" w:rightChars="-31"/>
              <w:jc w:val="center"/>
              <w:rPr>
                <w:rFonts w:ascii="宋体" w:cs="宋体"/>
                <w:kern w:val="0"/>
                <w:sz w:val="24"/>
                <w:szCs w:val="24"/>
              </w:rPr>
            </w:pPr>
          </w:p>
        </w:tc>
        <w:tc>
          <w:tcPr>
            <w:tcW w:w="1981" w:type="dxa"/>
            <w:gridSpan w:val="2"/>
            <w:vAlign w:val="center"/>
          </w:tcPr>
          <w:p>
            <w:pPr>
              <w:spacing w:line="240" w:lineRule="atLeast"/>
              <w:ind w:left="-48" w:leftChars="-23" w:right="-65" w:rightChars="-31"/>
              <w:jc w:val="center"/>
              <w:rPr>
                <w:rFonts w:ascii="宋体" w:cs="宋体"/>
                <w:kern w:val="0"/>
                <w:sz w:val="24"/>
                <w:szCs w:val="24"/>
              </w:rPr>
            </w:pPr>
          </w:p>
        </w:tc>
        <w:tc>
          <w:tcPr>
            <w:tcW w:w="2954" w:type="dxa"/>
            <w:vAlign w:val="center"/>
          </w:tcPr>
          <w:p>
            <w:pPr>
              <w:spacing w:line="240" w:lineRule="atLeast"/>
              <w:ind w:left="-48" w:leftChars="-23" w:right="-65" w:rightChars="-31"/>
              <w:jc w:val="center"/>
              <w:rPr>
                <w:rFonts w:ascii="宋体" w:cs="宋体"/>
                <w:kern w:val="0"/>
                <w:sz w:val="24"/>
                <w:szCs w:val="24"/>
              </w:rPr>
            </w:pPr>
          </w:p>
        </w:tc>
        <w:tc>
          <w:tcPr>
            <w:tcW w:w="1119" w:type="dxa"/>
            <w:vAlign w:val="center"/>
          </w:tcPr>
          <w:p>
            <w:pPr>
              <w:spacing w:line="240" w:lineRule="atLeast"/>
              <w:ind w:left="-48" w:leftChars="-23" w:right="-65" w:rightChars="-31"/>
              <w:jc w:val="center"/>
              <w:rPr>
                <w:rFonts w:ascii="宋体" w:cs="宋体"/>
                <w:kern w:val="0"/>
                <w:sz w:val="24"/>
                <w:szCs w:val="24"/>
              </w:rPr>
            </w:pPr>
          </w:p>
        </w:tc>
        <w:tc>
          <w:tcPr>
            <w:tcW w:w="1134" w:type="dxa"/>
            <w:vAlign w:val="center"/>
          </w:tcPr>
          <w:p>
            <w:pPr>
              <w:spacing w:line="240" w:lineRule="atLeast"/>
              <w:ind w:left="-48" w:leftChars="-23" w:right="-65" w:rightChars="-31"/>
              <w:jc w:val="center"/>
              <w:rPr>
                <w:rFonts w:ascii="宋体" w:cs="宋体"/>
                <w:kern w:val="0"/>
                <w:sz w:val="24"/>
                <w:szCs w:val="24"/>
              </w:rPr>
            </w:pPr>
          </w:p>
        </w:tc>
        <w:tc>
          <w:tcPr>
            <w:tcW w:w="1708" w:type="dxa"/>
            <w:vAlign w:val="center"/>
          </w:tcPr>
          <w:p>
            <w:pPr>
              <w:spacing w:line="240" w:lineRule="atLeast"/>
              <w:ind w:left="-48" w:leftChars="-23" w:right="-65" w:rightChars="-31"/>
              <w:jc w:val="center"/>
              <w:rPr>
                <w:rFonts w:asci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08" w:type="dxa"/>
            <w:gridSpan w:val="2"/>
            <w:vAlign w:val="center"/>
          </w:tcPr>
          <w:p>
            <w:pPr>
              <w:spacing w:line="240" w:lineRule="atLeast"/>
              <w:ind w:left="-48" w:leftChars="-23" w:right="-65" w:rightChars="-31"/>
              <w:jc w:val="center"/>
              <w:rPr>
                <w:rFonts w:ascii="宋体" w:cs="宋体"/>
                <w:kern w:val="0"/>
                <w:sz w:val="24"/>
                <w:szCs w:val="24"/>
              </w:rPr>
            </w:pPr>
            <w:r>
              <w:rPr>
                <w:rFonts w:hint="eastAsia" w:ascii="宋体" w:hAnsi="宋体" w:cs="宋体"/>
                <w:kern w:val="0"/>
                <w:sz w:val="24"/>
                <w:szCs w:val="24"/>
              </w:rPr>
              <w:t>投标总报价</w:t>
            </w:r>
          </w:p>
        </w:tc>
        <w:tc>
          <w:tcPr>
            <w:tcW w:w="7839" w:type="dxa"/>
            <w:gridSpan w:val="5"/>
            <w:vAlign w:val="center"/>
          </w:tcPr>
          <w:p>
            <w:pPr>
              <w:spacing w:after="120" w:line="400" w:lineRule="atLeast"/>
              <w:ind w:left="206" w:leftChars="98" w:right="-65" w:rightChars="-31"/>
              <w:jc w:val="left"/>
              <w:rPr>
                <w:rFonts w:ascii="宋体" w:cs="宋体"/>
                <w:kern w:val="0"/>
                <w:sz w:val="24"/>
                <w:szCs w:val="24"/>
              </w:rPr>
            </w:pPr>
            <w:r>
              <w:rPr>
                <w:rFonts w:hint="eastAsia" w:ascii="宋体" w:hAnsi="宋体" w:cs="宋体"/>
                <w:kern w:val="0"/>
                <w:sz w:val="24"/>
                <w:szCs w:val="24"/>
              </w:rPr>
              <w:t>小写：</w:t>
            </w:r>
            <w:r>
              <w:rPr>
                <w:rFonts w:ascii="宋体" w:hAnsi="宋体" w:cs="宋体"/>
                <w:kern w:val="0"/>
                <w:sz w:val="24"/>
                <w:szCs w:val="24"/>
                <w:u w:val="single"/>
              </w:rPr>
              <w:t xml:space="preserve">       </w:t>
            </w:r>
            <w:r>
              <w:rPr>
                <w:rFonts w:hint="eastAsia" w:ascii="宋体" w:hAnsi="宋体" w:cs="宋体"/>
                <w:kern w:val="0"/>
                <w:sz w:val="24"/>
                <w:szCs w:val="24"/>
              </w:rPr>
              <w:t>万元整</w:t>
            </w:r>
          </w:p>
          <w:p>
            <w:pPr>
              <w:spacing w:after="120" w:line="400" w:lineRule="atLeast"/>
              <w:ind w:left="206" w:leftChars="98" w:right="-65" w:rightChars="-31"/>
              <w:jc w:val="left"/>
              <w:rPr>
                <w:rFonts w:ascii="宋体" w:cs="宋体"/>
                <w:kern w:val="0"/>
                <w:sz w:val="24"/>
                <w:szCs w:val="24"/>
              </w:rPr>
            </w:pPr>
            <w:r>
              <w:rPr>
                <w:rFonts w:hint="eastAsia" w:ascii="宋体" w:hAnsi="宋体" w:cs="宋体"/>
                <w:kern w:val="0"/>
                <w:sz w:val="24"/>
                <w:szCs w:val="24"/>
              </w:rPr>
              <w:t>大写：</w:t>
            </w:r>
            <w:r>
              <w:rPr>
                <w:rFonts w:ascii="宋体" w:hAnsi="宋体" w:cs="宋体"/>
                <w:kern w:val="0"/>
                <w:sz w:val="24"/>
                <w:szCs w:val="24"/>
                <w:u w:val="single"/>
              </w:rPr>
              <w:t xml:space="preserve">       </w:t>
            </w:r>
            <w:r>
              <w:rPr>
                <w:rFonts w:hint="eastAsia" w:ascii="宋体" w:hAnsi="宋体" w:cs="宋体"/>
                <w:kern w:val="0"/>
                <w:sz w:val="24"/>
                <w:szCs w:val="24"/>
              </w:rPr>
              <w:t>万</w:t>
            </w:r>
            <w:r>
              <w:rPr>
                <w:rFonts w:ascii="宋体" w:hAnsi="宋体" w:cs="宋体"/>
                <w:kern w:val="0"/>
                <w:sz w:val="24"/>
                <w:szCs w:val="24"/>
                <w:u w:val="single"/>
              </w:rPr>
              <w:t xml:space="preserve">   </w:t>
            </w:r>
            <w:r>
              <w:rPr>
                <w:rFonts w:hint="eastAsia" w:ascii="宋体" w:hAnsi="宋体" w:cs="宋体"/>
                <w:kern w:val="0"/>
                <w:sz w:val="24"/>
                <w:szCs w:val="24"/>
              </w:rPr>
              <w:t>仟</w:t>
            </w:r>
            <w:r>
              <w:rPr>
                <w:rFonts w:ascii="宋体" w:hAnsi="宋体" w:cs="宋体"/>
                <w:kern w:val="0"/>
                <w:sz w:val="24"/>
                <w:szCs w:val="24"/>
                <w:u w:val="single"/>
              </w:rPr>
              <w:t xml:space="preserve">   </w:t>
            </w:r>
            <w:r>
              <w:rPr>
                <w:rFonts w:hint="eastAsia" w:ascii="宋体" w:hAnsi="宋体" w:cs="宋体"/>
                <w:kern w:val="0"/>
                <w:sz w:val="24"/>
                <w:szCs w:val="24"/>
              </w:rPr>
              <w:t>佰元整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08" w:type="dxa"/>
            <w:gridSpan w:val="2"/>
            <w:vAlign w:val="center"/>
          </w:tcPr>
          <w:p>
            <w:pPr>
              <w:spacing w:line="240" w:lineRule="atLeast"/>
              <w:ind w:left="-48" w:leftChars="-23" w:right="-65" w:rightChars="-31"/>
              <w:jc w:val="center"/>
              <w:rPr>
                <w:rFonts w:ascii="宋体" w:cs="宋体"/>
                <w:kern w:val="0"/>
                <w:sz w:val="24"/>
                <w:szCs w:val="24"/>
              </w:rPr>
            </w:pPr>
            <w:r>
              <w:rPr>
                <w:rFonts w:hint="eastAsia" w:ascii="宋体" w:hAnsi="宋体" w:cs="宋体"/>
                <w:kern w:val="0"/>
                <w:sz w:val="24"/>
                <w:szCs w:val="24"/>
              </w:rPr>
              <w:t>项目工期</w:t>
            </w:r>
          </w:p>
          <w:p>
            <w:pPr>
              <w:spacing w:line="240" w:lineRule="atLeast"/>
              <w:ind w:left="-48" w:leftChars="-23" w:right="-65" w:rightChars="-31"/>
              <w:jc w:val="center"/>
              <w:rPr>
                <w:rFonts w:ascii="宋体" w:cs="宋体"/>
                <w:kern w:val="0"/>
                <w:sz w:val="24"/>
                <w:szCs w:val="24"/>
              </w:rPr>
            </w:pPr>
            <w:r>
              <w:rPr>
                <w:rFonts w:hint="eastAsia" w:ascii="宋体" w:hAnsi="宋体" w:cs="宋体"/>
                <w:kern w:val="0"/>
                <w:sz w:val="24"/>
                <w:szCs w:val="24"/>
              </w:rPr>
              <w:t>（服务期限）</w:t>
            </w:r>
          </w:p>
        </w:tc>
        <w:tc>
          <w:tcPr>
            <w:tcW w:w="7839" w:type="dxa"/>
            <w:gridSpan w:val="5"/>
            <w:vAlign w:val="center"/>
          </w:tcPr>
          <w:p>
            <w:pPr>
              <w:spacing w:line="240" w:lineRule="atLeast"/>
              <w:ind w:left="-48" w:leftChars="-23" w:right="-65" w:rightChars="-31"/>
              <w:jc w:val="left"/>
              <w:rPr>
                <w:rFonts w:ascii="宋体" w:cs="宋体"/>
                <w:kern w:val="0"/>
                <w:sz w:val="24"/>
                <w:szCs w:val="24"/>
              </w:rPr>
            </w:pPr>
            <w:r>
              <w:rPr>
                <w:rFonts w:hint="eastAsia" w:ascii="宋体" w:hAnsi="宋体" w:cs="宋体"/>
                <w:kern w:val="0"/>
                <w:sz w:val="24"/>
                <w:szCs w:val="24"/>
              </w:rPr>
              <w:t>（单位：日历天）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1708" w:type="dxa"/>
            <w:gridSpan w:val="2"/>
            <w:vAlign w:val="center"/>
          </w:tcPr>
          <w:p>
            <w:pPr>
              <w:spacing w:line="240" w:lineRule="atLeast"/>
              <w:ind w:left="-48" w:leftChars="-23" w:right="-65" w:rightChars="-31"/>
              <w:jc w:val="center"/>
              <w:rPr>
                <w:rFonts w:ascii="宋体" w:cs="宋体"/>
                <w:kern w:val="0"/>
                <w:sz w:val="24"/>
                <w:szCs w:val="24"/>
              </w:rPr>
            </w:pPr>
            <w:r>
              <w:rPr>
                <w:rFonts w:hint="eastAsia" w:ascii="宋体" w:hAnsi="宋体" w:cs="宋体"/>
                <w:kern w:val="0"/>
                <w:sz w:val="24"/>
                <w:szCs w:val="24"/>
              </w:rPr>
              <w:t>质保期</w:t>
            </w:r>
          </w:p>
        </w:tc>
        <w:tc>
          <w:tcPr>
            <w:tcW w:w="7839" w:type="dxa"/>
            <w:gridSpan w:val="5"/>
            <w:vAlign w:val="center"/>
          </w:tcPr>
          <w:p>
            <w:pPr>
              <w:spacing w:line="240" w:lineRule="atLeast"/>
              <w:ind w:left="-48" w:leftChars="-23" w:right="-65" w:rightChars="-31"/>
              <w:jc w:val="left"/>
              <w:rPr>
                <w:rFonts w:ascii="宋体" w:cs="宋体"/>
                <w:kern w:val="0"/>
                <w:sz w:val="24"/>
                <w:szCs w:val="24"/>
              </w:rPr>
            </w:pPr>
            <w:r>
              <w:rPr>
                <w:rFonts w:hint="eastAsia" w:ascii="宋体" w:hAnsi="宋体" w:cs="宋体"/>
                <w:kern w:val="0"/>
                <w:sz w:val="24"/>
                <w:szCs w:val="24"/>
              </w:rPr>
              <w:t>（单位：年）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708" w:type="dxa"/>
            <w:gridSpan w:val="2"/>
            <w:tcBorders>
              <w:bottom w:val="double" w:color="auto" w:sz="4" w:space="0"/>
            </w:tcBorders>
            <w:vAlign w:val="center"/>
          </w:tcPr>
          <w:p>
            <w:pPr>
              <w:spacing w:line="240" w:lineRule="atLeast"/>
              <w:ind w:left="-48" w:leftChars="-23" w:right="-65" w:rightChars="-31"/>
              <w:jc w:val="center"/>
              <w:rPr>
                <w:rFonts w:ascii="宋体" w:cs="宋体"/>
                <w:kern w:val="0"/>
                <w:sz w:val="24"/>
                <w:szCs w:val="24"/>
              </w:rPr>
            </w:pPr>
            <w:r>
              <w:rPr>
                <w:rFonts w:hint="eastAsia" w:ascii="宋体" w:hAnsi="宋体" w:cs="宋体"/>
                <w:kern w:val="0"/>
                <w:sz w:val="24"/>
                <w:szCs w:val="24"/>
              </w:rPr>
              <w:t>备注</w:t>
            </w:r>
          </w:p>
        </w:tc>
        <w:tc>
          <w:tcPr>
            <w:tcW w:w="7839" w:type="dxa"/>
            <w:gridSpan w:val="5"/>
            <w:tcBorders>
              <w:bottom w:val="double" w:color="auto" w:sz="4" w:space="0"/>
            </w:tcBorders>
            <w:vAlign w:val="center"/>
          </w:tcPr>
          <w:p>
            <w:pPr>
              <w:spacing w:line="276" w:lineRule="auto"/>
              <w:ind w:left="-48" w:leftChars="-23" w:right="-65" w:rightChars="-31"/>
              <w:jc w:val="left"/>
              <w:rPr>
                <w:rFonts w:ascii="宋体" w:cs="宋体"/>
                <w:kern w:val="0"/>
                <w:sz w:val="24"/>
                <w:szCs w:val="24"/>
                <w:lang w:val="zh-CN"/>
              </w:rPr>
            </w:pPr>
          </w:p>
        </w:tc>
      </w:tr>
    </w:tbl>
    <w:p>
      <w:pPr>
        <w:spacing w:line="360" w:lineRule="auto"/>
        <w:ind w:left="1056" w:hanging="1052" w:hangingChars="437"/>
        <w:jc w:val="left"/>
        <w:rPr>
          <w:rFonts w:ascii="宋体"/>
          <w:sz w:val="24"/>
        </w:rPr>
      </w:pPr>
      <w:r>
        <w:rPr>
          <w:rFonts w:hint="eastAsia" w:ascii="宋体" w:hAnsi="宋体"/>
          <w:sz w:val="24"/>
        </w:rPr>
        <w:t>说明：</w:t>
      </w:r>
      <w:r>
        <w:rPr>
          <w:rFonts w:ascii="宋体" w:hAnsi="宋体"/>
          <w:sz w:val="24"/>
        </w:rPr>
        <w:t>1</w:t>
      </w:r>
      <w:r>
        <w:rPr>
          <w:rFonts w:hint="eastAsia" w:ascii="宋体" w:hAnsi="宋体"/>
          <w:sz w:val="24"/>
        </w:rPr>
        <w:t>．所有价格均用人民币表示，单位为元。</w:t>
      </w:r>
    </w:p>
    <w:p>
      <w:pPr>
        <w:spacing w:line="360" w:lineRule="auto"/>
        <w:ind w:left="1066" w:leftChars="339" w:hanging="351" w:hangingChars="146"/>
        <w:jc w:val="left"/>
        <w:rPr>
          <w:rFonts w:ascii="宋体"/>
          <w:sz w:val="24"/>
          <w:szCs w:val="24"/>
        </w:rPr>
      </w:pPr>
      <w:r>
        <w:rPr>
          <w:rFonts w:ascii="宋体" w:hAnsi="宋体"/>
          <w:sz w:val="24"/>
          <w:szCs w:val="24"/>
        </w:rPr>
        <w:t>2</w:t>
      </w:r>
      <w:r>
        <w:rPr>
          <w:rFonts w:hint="eastAsia" w:ascii="宋体" w:hAnsi="宋体"/>
          <w:sz w:val="24"/>
          <w:szCs w:val="24"/>
        </w:rPr>
        <w:t>．价格应按照招标文件第二章“投标人须知”中第</w:t>
      </w:r>
      <w:r>
        <w:rPr>
          <w:rFonts w:ascii="宋体" w:hAnsi="宋体"/>
          <w:sz w:val="24"/>
          <w:szCs w:val="24"/>
        </w:rPr>
        <w:t>12</w:t>
      </w:r>
      <w:r>
        <w:rPr>
          <w:rFonts w:hint="eastAsia" w:ascii="宋体" w:hAnsi="宋体"/>
          <w:sz w:val="24"/>
          <w:szCs w:val="24"/>
        </w:rPr>
        <w:t>条的要求进行报价。</w:t>
      </w:r>
    </w:p>
    <w:p>
      <w:pPr>
        <w:spacing w:line="360" w:lineRule="auto"/>
        <w:ind w:left="1066" w:leftChars="339" w:hanging="351" w:hangingChars="146"/>
        <w:jc w:val="left"/>
        <w:rPr>
          <w:rFonts w:ascii="宋体"/>
          <w:b/>
          <w:sz w:val="24"/>
          <w:szCs w:val="24"/>
        </w:rPr>
      </w:pPr>
      <w:r>
        <w:rPr>
          <w:rFonts w:ascii="宋体" w:hAnsi="宋体"/>
          <w:sz w:val="24"/>
          <w:szCs w:val="24"/>
        </w:rPr>
        <w:t>3</w:t>
      </w:r>
      <w:r>
        <w:rPr>
          <w:rFonts w:hint="eastAsia" w:ascii="宋体" w:hAnsi="宋体"/>
          <w:sz w:val="24"/>
          <w:szCs w:val="24"/>
        </w:rPr>
        <w:t>．为方便开标时唱标，投标人应另附《开标一览表》一份</w:t>
      </w:r>
      <w:r>
        <w:rPr>
          <w:rFonts w:hint="eastAsia" w:ascii="宋体" w:hAnsi="宋体"/>
          <w:spacing w:val="-6"/>
          <w:kern w:val="0"/>
          <w:sz w:val="24"/>
          <w:szCs w:val="24"/>
        </w:rPr>
        <w:t>装入一个信封，单独密封提交</w:t>
      </w:r>
      <w:r>
        <w:rPr>
          <w:rFonts w:hint="eastAsia" w:ascii="宋体" w:hAnsi="宋体"/>
          <w:sz w:val="24"/>
          <w:szCs w:val="24"/>
        </w:rPr>
        <w:t>，并在信封上标明“开标一览表”字样。未单独提交或单独提交的上述资料未按照招标文件规定的格式填写完整并签字、盖章</w:t>
      </w:r>
      <w:r>
        <w:rPr>
          <w:rFonts w:hint="eastAsia" w:ascii="宋体" w:hAnsi="宋体"/>
          <w:sz w:val="24"/>
          <w:szCs w:val="20"/>
          <w:lang w:val="zh-CN"/>
        </w:rPr>
        <w:t>的集中采购机构</w:t>
      </w:r>
      <w:r>
        <w:rPr>
          <w:rFonts w:hint="eastAsia" w:ascii="宋体" w:hAnsi="宋体"/>
          <w:b/>
          <w:sz w:val="24"/>
          <w:szCs w:val="20"/>
          <w:lang w:val="zh-CN"/>
        </w:rPr>
        <w:t>拒绝</w:t>
      </w:r>
      <w:r>
        <w:rPr>
          <w:rFonts w:hint="eastAsia" w:ascii="宋体" w:hAnsi="宋体"/>
          <w:sz w:val="24"/>
          <w:szCs w:val="20"/>
          <w:lang w:val="zh-CN"/>
        </w:rPr>
        <w:t>其投标。</w:t>
      </w:r>
    </w:p>
    <w:p>
      <w:pPr>
        <w:spacing w:line="360" w:lineRule="auto"/>
        <w:ind w:left="1066" w:leftChars="339" w:hanging="351" w:hangingChars="146"/>
        <w:jc w:val="left"/>
        <w:rPr>
          <w:rFonts w:ascii="宋体"/>
          <w:sz w:val="24"/>
          <w:szCs w:val="24"/>
        </w:rPr>
      </w:pPr>
      <w:r>
        <w:rPr>
          <w:rFonts w:ascii="宋体" w:hAnsi="宋体"/>
          <w:sz w:val="24"/>
          <w:szCs w:val="24"/>
        </w:rPr>
        <w:t xml:space="preserve">4. </w:t>
      </w:r>
      <w:r>
        <w:rPr>
          <w:rFonts w:hint="eastAsia" w:ascii="宋体" w:hAnsi="宋体"/>
          <w:sz w:val="24"/>
          <w:szCs w:val="24"/>
        </w:rPr>
        <w:t>本表应按要求由投标人法人授权代表签字，并加盖投标单位公章，否则将被视为非响应性投标，将按照</w:t>
      </w:r>
      <w:r>
        <w:rPr>
          <w:rFonts w:hint="eastAsia" w:ascii="宋体" w:hAnsi="宋体"/>
          <w:b/>
          <w:sz w:val="24"/>
          <w:szCs w:val="24"/>
        </w:rPr>
        <w:t>无效投标处理</w:t>
      </w:r>
      <w:r>
        <w:rPr>
          <w:rFonts w:hint="eastAsia" w:ascii="宋体" w:hAnsi="宋体"/>
          <w:sz w:val="24"/>
          <w:szCs w:val="24"/>
        </w:rPr>
        <w:t>。</w:t>
      </w:r>
    </w:p>
    <w:p>
      <w:pPr>
        <w:spacing w:before="100" w:beforeAutospacing="1" w:after="100" w:afterAutospacing="1" w:line="360" w:lineRule="auto"/>
        <w:ind w:firstLine="3329" w:firstLineChars="1382"/>
        <w:rPr>
          <w:rFonts w:ascii="宋体"/>
          <w:b/>
          <w:bCs/>
          <w:sz w:val="24"/>
          <w:szCs w:val="21"/>
          <w:u w:val="single"/>
          <w:lang w:val="zh-CN"/>
        </w:rPr>
      </w:pPr>
      <w:r>
        <w:rPr>
          <w:rFonts w:hint="eastAsia" w:ascii="宋体" w:hAnsi="宋体"/>
          <w:b/>
          <w:bCs/>
          <w:sz w:val="24"/>
          <w:szCs w:val="21"/>
          <w:lang w:val="zh-CN"/>
        </w:rPr>
        <w:t>投标人（公章）：</w:t>
      </w:r>
    </w:p>
    <w:p>
      <w:pPr>
        <w:spacing w:before="100" w:beforeAutospacing="1" w:after="100" w:afterAutospacing="1" w:line="360" w:lineRule="auto"/>
        <w:ind w:firstLine="3329" w:firstLineChars="1382"/>
        <w:rPr>
          <w:rFonts w:ascii="宋体"/>
          <w:b/>
          <w:bCs/>
          <w:sz w:val="24"/>
          <w:szCs w:val="21"/>
          <w:u w:val="single"/>
          <w:lang w:val="zh-CN"/>
        </w:rPr>
      </w:pPr>
      <w:r>
        <w:rPr>
          <w:rFonts w:hint="eastAsia" w:ascii="宋体" w:hAnsi="宋体"/>
          <w:b/>
          <w:bCs/>
          <w:sz w:val="24"/>
          <w:szCs w:val="21"/>
          <w:lang w:val="zh-CN"/>
        </w:rPr>
        <w:t>投标人授权代表（签字）：</w:t>
      </w:r>
    </w:p>
    <w:p>
      <w:pPr>
        <w:spacing w:before="100" w:beforeAutospacing="1" w:after="100" w:afterAutospacing="1" w:line="360" w:lineRule="auto"/>
        <w:ind w:firstLine="3329" w:firstLineChars="1382"/>
        <w:rPr>
          <w:rFonts w:ascii="宋体"/>
          <w:b/>
          <w:bCs/>
          <w:sz w:val="24"/>
          <w:szCs w:val="21"/>
          <w:u w:val="single"/>
          <w:lang w:val="zh-CN"/>
        </w:rPr>
      </w:pPr>
      <w:r>
        <w:rPr>
          <w:rFonts w:hint="eastAsia" w:ascii="宋体" w:hAnsi="宋体"/>
          <w:b/>
          <w:bCs/>
          <w:sz w:val="24"/>
          <w:szCs w:val="21"/>
          <w:lang w:val="zh-CN"/>
        </w:rPr>
        <w:t>投标时间：</w:t>
      </w:r>
    </w:p>
    <w:p>
      <w:r>
        <w:br w:type="page"/>
      </w:r>
    </w:p>
    <w:p>
      <w:pPr>
        <w:pStyle w:val="3"/>
        <w:numPr>
          <w:ilvl w:val="0"/>
          <w:numId w:val="85"/>
        </w:numPr>
        <w:spacing w:before="100" w:beforeAutospacing="1" w:afterLines="50" w:line="360" w:lineRule="auto"/>
        <w:ind w:left="1288" w:hanging="1288"/>
        <w:rPr>
          <w:rFonts w:ascii="宋体"/>
        </w:rPr>
      </w:pPr>
      <w:bookmarkStart w:id="211" w:name="_Toc494665008"/>
      <w:bookmarkStart w:id="212" w:name="_Toc494745325"/>
      <w:bookmarkStart w:id="213" w:name="_Toc494702278"/>
      <w:bookmarkStart w:id="214" w:name="_Toc494665958"/>
      <w:bookmarkStart w:id="215" w:name="_Toc494665561"/>
      <w:bookmarkStart w:id="216" w:name="_Toc494721108"/>
      <w:bookmarkStart w:id="217" w:name="_Toc29269"/>
      <w:r>
        <w:rPr>
          <w:rFonts w:hint="eastAsia" w:ascii="宋体" w:hAnsi="宋体"/>
        </w:rPr>
        <w:t>投标货物（工程或服务）清单</w:t>
      </w:r>
      <w:bookmarkEnd w:id="211"/>
      <w:bookmarkEnd w:id="212"/>
      <w:bookmarkEnd w:id="213"/>
      <w:bookmarkEnd w:id="214"/>
      <w:bookmarkEnd w:id="215"/>
      <w:bookmarkEnd w:id="216"/>
      <w:bookmarkEnd w:id="217"/>
    </w:p>
    <w:p>
      <w:pPr>
        <w:adjustRightInd w:val="0"/>
        <w:snapToGrid w:val="0"/>
        <w:spacing w:line="360" w:lineRule="auto"/>
        <w:rPr>
          <w:rFonts w:ascii="宋体"/>
          <w:b/>
          <w:sz w:val="24"/>
        </w:rPr>
      </w:pPr>
      <w:r>
        <w:rPr>
          <w:rFonts w:hint="eastAsia" w:ascii="宋体" w:hAnsi="宋体"/>
          <w:b/>
          <w:sz w:val="24"/>
        </w:rPr>
        <w:t>投</w:t>
      </w:r>
      <w:r>
        <w:rPr>
          <w:rFonts w:ascii="宋体" w:hAnsi="宋体"/>
          <w:b/>
          <w:sz w:val="24"/>
        </w:rPr>
        <w:t xml:space="preserve"> </w:t>
      </w:r>
      <w:r>
        <w:rPr>
          <w:rFonts w:hint="eastAsia" w:ascii="宋体" w:hAnsi="宋体"/>
          <w:b/>
          <w:sz w:val="24"/>
        </w:rPr>
        <w:t>标</w:t>
      </w:r>
      <w:r>
        <w:rPr>
          <w:rFonts w:ascii="宋体" w:hAnsi="宋体"/>
          <w:b/>
          <w:sz w:val="24"/>
        </w:rPr>
        <w:t xml:space="preserve"> </w:t>
      </w:r>
      <w:r>
        <w:rPr>
          <w:rFonts w:hint="eastAsia" w:ascii="宋体" w:hAnsi="宋体"/>
          <w:b/>
          <w:sz w:val="24"/>
        </w:rPr>
        <w:t>人：</w:t>
      </w:r>
    </w:p>
    <w:p>
      <w:pPr>
        <w:adjustRightInd w:val="0"/>
        <w:snapToGrid w:val="0"/>
        <w:spacing w:line="360" w:lineRule="auto"/>
        <w:rPr>
          <w:rFonts w:ascii="宋体"/>
          <w:b/>
          <w:color w:val="FF0000"/>
          <w:sz w:val="24"/>
        </w:rPr>
      </w:pPr>
      <w:r>
        <w:rPr>
          <w:rFonts w:hint="eastAsia" w:ascii="宋体" w:hAnsi="宋体"/>
          <w:b/>
          <w:sz w:val="24"/>
          <w:szCs w:val="21"/>
          <w:lang w:val="zh-CN"/>
        </w:rPr>
        <w:t>项目编号：</w:t>
      </w:r>
      <w:r>
        <w:rPr>
          <w:rFonts w:ascii="宋体" w:hAnsi="宋体"/>
          <w:b/>
          <w:bCs/>
          <w:sz w:val="24"/>
          <w:szCs w:val="21"/>
          <w:lang w:val="zh-CN"/>
        </w:rPr>
        <w:t xml:space="preserve">                </w:t>
      </w:r>
      <w:r>
        <w:rPr>
          <w:rFonts w:hint="eastAsia" w:ascii="宋体" w:hAnsi="宋体"/>
          <w:b/>
          <w:bCs/>
          <w:sz w:val="24"/>
          <w:szCs w:val="21"/>
          <w:lang w:val="zh-CN"/>
        </w:rPr>
        <w:t>所投包号：</w:t>
      </w:r>
    </w:p>
    <w:tbl>
      <w:tblPr>
        <w:tblStyle w:val="18"/>
        <w:tblW w:w="9370"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5"/>
        <w:gridCol w:w="2722"/>
        <w:gridCol w:w="2459"/>
        <w:gridCol w:w="851"/>
        <w:gridCol w:w="259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745" w:type="dxa"/>
            <w:tcBorders>
              <w:top w:val="single" w:color="auto" w:sz="4" w:space="0"/>
              <w:bottom w:val="single" w:color="auto" w:sz="4" w:space="0"/>
              <w:right w:val="single" w:color="auto" w:sz="4" w:space="0"/>
            </w:tcBorders>
            <w:shd w:val="clear" w:color="auto" w:fill="F2F2F2"/>
            <w:vAlign w:val="center"/>
          </w:tcPr>
          <w:p>
            <w:pPr>
              <w:spacing w:line="360" w:lineRule="auto"/>
              <w:ind w:left="-23" w:leftChars="-11" w:right="-84" w:rightChars="-40"/>
              <w:jc w:val="center"/>
              <w:rPr>
                <w:rFonts w:ascii="宋体" w:cs="宋体"/>
                <w:color w:val="0D0D0D"/>
                <w:kern w:val="0"/>
                <w:sz w:val="24"/>
              </w:rPr>
            </w:pPr>
            <w:r>
              <w:rPr>
                <w:rFonts w:hint="eastAsia" w:ascii="宋体" w:hAnsi="宋体" w:cs="宋体"/>
                <w:color w:val="0D0D0D"/>
                <w:kern w:val="0"/>
                <w:sz w:val="24"/>
              </w:rPr>
              <w:t>序号</w:t>
            </w:r>
          </w:p>
        </w:tc>
        <w:tc>
          <w:tcPr>
            <w:tcW w:w="2722"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auto"/>
              <w:ind w:left="-23" w:leftChars="-11" w:right="-65" w:rightChars="-31"/>
              <w:jc w:val="center"/>
              <w:rPr>
                <w:rFonts w:ascii="宋体" w:cs="宋体"/>
                <w:color w:val="0D0D0D"/>
                <w:kern w:val="0"/>
                <w:sz w:val="24"/>
              </w:rPr>
            </w:pPr>
            <w:r>
              <w:rPr>
                <w:rFonts w:hint="eastAsia" w:ascii="宋体" w:hAnsi="宋体" w:cs="宋体"/>
                <w:color w:val="0D0D0D"/>
                <w:kern w:val="0"/>
                <w:sz w:val="24"/>
              </w:rPr>
              <w:t>货物（工程或服务）名称</w:t>
            </w:r>
          </w:p>
        </w:tc>
        <w:tc>
          <w:tcPr>
            <w:tcW w:w="2459"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auto"/>
              <w:ind w:left="-23" w:leftChars="-11" w:right="-65" w:rightChars="-31"/>
              <w:jc w:val="center"/>
              <w:rPr>
                <w:rFonts w:ascii="宋体" w:cs="宋体"/>
                <w:color w:val="0D0D0D"/>
                <w:kern w:val="0"/>
                <w:sz w:val="24"/>
              </w:rPr>
            </w:pPr>
            <w:r>
              <w:rPr>
                <w:rFonts w:hint="eastAsia" w:ascii="宋体" w:hAnsi="宋体" w:cs="宋体"/>
                <w:color w:val="0D0D0D"/>
                <w:kern w:val="0"/>
                <w:sz w:val="24"/>
              </w:rPr>
              <w:t>主要规格、技术参数</w:t>
            </w:r>
          </w:p>
        </w:tc>
        <w:tc>
          <w:tcPr>
            <w:tcW w:w="851"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auto"/>
              <w:ind w:left="-23" w:leftChars="-11" w:right="-65" w:rightChars="-31"/>
              <w:jc w:val="center"/>
              <w:rPr>
                <w:rFonts w:ascii="宋体" w:cs="宋体"/>
                <w:color w:val="0D0D0D"/>
                <w:kern w:val="0"/>
                <w:sz w:val="24"/>
              </w:rPr>
            </w:pPr>
            <w:r>
              <w:rPr>
                <w:rFonts w:hint="eastAsia" w:ascii="宋体" w:hAnsi="宋体" w:cs="宋体"/>
                <w:color w:val="0D0D0D"/>
                <w:kern w:val="0"/>
                <w:sz w:val="24"/>
              </w:rPr>
              <w:t>数量</w:t>
            </w:r>
          </w:p>
        </w:tc>
        <w:tc>
          <w:tcPr>
            <w:tcW w:w="2593" w:type="dxa"/>
            <w:tcBorders>
              <w:top w:val="single" w:color="auto" w:sz="4" w:space="0"/>
              <w:left w:val="single" w:color="auto" w:sz="4" w:space="0"/>
              <w:bottom w:val="single" w:color="auto" w:sz="4" w:space="0"/>
            </w:tcBorders>
            <w:shd w:val="clear" w:color="auto" w:fill="F2F2F2"/>
            <w:vAlign w:val="center"/>
          </w:tcPr>
          <w:p>
            <w:pPr>
              <w:spacing w:line="360" w:lineRule="auto"/>
              <w:ind w:left="-23" w:leftChars="-11" w:right="-65" w:rightChars="-31"/>
              <w:jc w:val="center"/>
              <w:rPr>
                <w:rFonts w:ascii="宋体" w:cs="宋体"/>
                <w:color w:val="0D0D0D"/>
                <w:kern w:val="0"/>
                <w:sz w:val="24"/>
              </w:rPr>
            </w:pPr>
            <w:r>
              <w:rPr>
                <w:rFonts w:hint="eastAsia" w:ascii="宋体" w:hAnsi="宋体" w:cs="宋体"/>
                <w:color w:val="0D0D0D"/>
                <w:kern w:val="0"/>
                <w:sz w:val="24"/>
              </w:rPr>
              <w:t>制造厂家</w:t>
            </w:r>
            <w:r>
              <w:rPr>
                <w:rFonts w:ascii="宋体" w:hAnsi="宋体" w:cs="宋体"/>
                <w:color w:val="0D0D0D"/>
                <w:kern w:val="0"/>
                <w:sz w:val="24"/>
              </w:rPr>
              <w:t>/</w:t>
            </w:r>
            <w:r>
              <w:rPr>
                <w:rFonts w:hint="eastAsia" w:ascii="宋体" w:hAnsi="宋体" w:cs="宋体"/>
                <w:color w:val="0D0D0D"/>
                <w:kern w:val="0"/>
                <w:sz w:val="24"/>
              </w:rPr>
              <w:t>产地及国家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45" w:type="dxa"/>
            <w:tcBorders>
              <w:top w:val="single" w:color="auto" w:sz="4" w:space="0"/>
            </w:tcBorders>
            <w:vAlign w:val="center"/>
          </w:tcPr>
          <w:p>
            <w:pPr>
              <w:adjustRightInd w:val="0"/>
              <w:snapToGrid w:val="0"/>
              <w:ind w:left="-88" w:leftChars="-42"/>
              <w:jc w:val="center"/>
              <w:rPr>
                <w:rFonts w:ascii="宋体" w:hAnsi="宋体"/>
                <w:sz w:val="24"/>
              </w:rPr>
            </w:pPr>
            <w:r>
              <w:rPr>
                <w:rFonts w:ascii="宋体" w:hAnsi="宋体"/>
                <w:sz w:val="24"/>
              </w:rPr>
              <w:t>1</w:t>
            </w:r>
          </w:p>
        </w:tc>
        <w:tc>
          <w:tcPr>
            <w:tcW w:w="2722" w:type="dxa"/>
            <w:tcBorders>
              <w:top w:val="single" w:color="auto" w:sz="4" w:space="0"/>
            </w:tcBorders>
            <w:vAlign w:val="center"/>
          </w:tcPr>
          <w:p>
            <w:pPr>
              <w:adjustRightInd w:val="0"/>
              <w:snapToGrid w:val="0"/>
              <w:ind w:left="-88" w:leftChars="-42"/>
              <w:jc w:val="center"/>
              <w:rPr>
                <w:rFonts w:ascii="宋体" w:hAnsi="宋体"/>
                <w:sz w:val="24"/>
              </w:rPr>
            </w:pPr>
          </w:p>
        </w:tc>
        <w:tc>
          <w:tcPr>
            <w:tcW w:w="2459" w:type="dxa"/>
            <w:tcBorders>
              <w:top w:val="single" w:color="auto" w:sz="4" w:space="0"/>
            </w:tcBorders>
            <w:vAlign w:val="center"/>
          </w:tcPr>
          <w:p>
            <w:pPr>
              <w:adjustRightInd w:val="0"/>
              <w:snapToGrid w:val="0"/>
              <w:jc w:val="center"/>
              <w:rPr>
                <w:rFonts w:ascii="宋体"/>
                <w:sz w:val="24"/>
              </w:rPr>
            </w:pPr>
          </w:p>
        </w:tc>
        <w:tc>
          <w:tcPr>
            <w:tcW w:w="851" w:type="dxa"/>
            <w:tcBorders>
              <w:top w:val="single" w:color="auto" w:sz="4" w:space="0"/>
            </w:tcBorders>
            <w:vAlign w:val="center"/>
          </w:tcPr>
          <w:p>
            <w:pPr>
              <w:adjustRightInd w:val="0"/>
              <w:snapToGrid w:val="0"/>
              <w:jc w:val="center"/>
              <w:rPr>
                <w:rFonts w:ascii="宋体"/>
                <w:sz w:val="24"/>
              </w:rPr>
            </w:pPr>
          </w:p>
        </w:tc>
        <w:tc>
          <w:tcPr>
            <w:tcW w:w="2593" w:type="dxa"/>
            <w:tcBorders>
              <w:top w:val="single" w:color="auto" w:sz="4" w:space="0"/>
            </w:tcBorders>
            <w:vAlign w:val="center"/>
          </w:tcPr>
          <w:p>
            <w:pPr>
              <w:adjustRightInd w:val="0"/>
              <w:snapToGrid w:val="0"/>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ascii="宋体" w:hAnsi="宋体"/>
                <w:sz w:val="24"/>
              </w:rPr>
              <w:t>2</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sz w:val="24"/>
              </w:rPr>
            </w:pPr>
          </w:p>
        </w:tc>
        <w:tc>
          <w:tcPr>
            <w:tcW w:w="851" w:type="dxa"/>
            <w:vAlign w:val="center"/>
          </w:tcPr>
          <w:p>
            <w:pPr>
              <w:adjustRightInd w:val="0"/>
              <w:snapToGrid w:val="0"/>
              <w:jc w:val="center"/>
              <w:rPr>
                <w:rFonts w:ascii="宋体"/>
                <w:sz w:val="24"/>
              </w:rPr>
            </w:pPr>
          </w:p>
        </w:tc>
        <w:tc>
          <w:tcPr>
            <w:tcW w:w="2593" w:type="dxa"/>
            <w:vAlign w:val="center"/>
          </w:tcPr>
          <w:p>
            <w:pPr>
              <w:adjustRightInd w:val="0"/>
              <w:snapToGrid w:val="0"/>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ascii="宋体" w:hAnsi="宋体"/>
                <w:sz w:val="24"/>
              </w:rPr>
              <w:t>3</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ind w:left="-88" w:leftChars="-42"/>
              <w:jc w:val="center"/>
              <w:rPr>
                <w:rFonts w:ascii="宋体" w:hAnsi="宋体"/>
                <w:sz w:val="24"/>
              </w:rPr>
            </w:pPr>
          </w:p>
        </w:tc>
        <w:tc>
          <w:tcPr>
            <w:tcW w:w="851" w:type="dxa"/>
            <w:vAlign w:val="center"/>
          </w:tcPr>
          <w:p>
            <w:pPr>
              <w:adjustRightInd w:val="0"/>
              <w:snapToGrid w:val="0"/>
              <w:ind w:left="-88" w:leftChars="-42"/>
              <w:jc w:val="center"/>
              <w:rPr>
                <w:rFonts w:ascii="宋体" w:hAnsi="宋体"/>
                <w:sz w:val="24"/>
              </w:rPr>
            </w:pPr>
          </w:p>
        </w:tc>
        <w:tc>
          <w:tcPr>
            <w:tcW w:w="2593" w:type="dxa"/>
            <w:vAlign w:val="center"/>
          </w:tcPr>
          <w:p>
            <w:pPr>
              <w:adjustRightInd w:val="0"/>
              <w:snapToGrid w:val="0"/>
              <w:ind w:left="-88" w:leftChars="-42"/>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ascii="宋体" w:hAnsi="宋体"/>
                <w:sz w:val="24"/>
              </w:rPr>
              <w:t>4</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sz w:val="24"/>
              </w:rPr>
            </w:pPr>
          </w:p>
        </w:tc>
        <w:tc>
          <w:tcPr>
            <w:tcW w:w="851" w:type="dxa"/>
            <w:vAlign w:val="center"/>
          </w:tcPr>
          <w:p>
            <w:pPr>
              <w:adjustRightInd w:val="0"/>
              <w:snapToGrid w:val="0"/>
              <w:jc w:val="center"/>
              <w:rPr>
                <w:rFonts w:ascii="宋体"/>
                <w:sz w:val="24"/>
              </w:rPr>
            </w:pPr>
          </w:p>
        </w:tc>
        <w:tc>
          <w:tcPr>
            <w:tcW w:w="2593" w:type="dxa"/>
            <w:vAlign w:val="center"/>
          </w:tcPr>
          <w:p>
            <w:pPr>
              <w:adjustRightInd w:val="0"/>
              <w:snapToGrid w:val="0"/>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ascii="宋体" w:hAnsi="宋体"/>
                <w:sz w:val="24"/>
              </w:rPr>
              <w:t>5</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sz w:val="24"/>
              </w:rPr>
            </w:pPr>
          </w:p>
        </w:tc>
        <w:tc>
          <w:tcPr>
            <w:tcW w:w="851" w:type="dxa"/>
            <w:vAlign w:val="center"/>
          </w:tcPr>
          <w:p>
            <w:pPr>
              <w:adjustRightInd w:val="0"/>
              <w:snapToGrid w:val="0"/>
              <w:jc w:val="center"/>
              <w:rPr>
                <w:rFonts w:ascii="宋体"/>
                <w:sz w:val="24"/>
              </w:rPr>
            </w:pPr>
          </w:p>
        </w:tc>
        <w:tc>
          <w:tcPr>
            <w:tcW w:w="2593" w:type="dxa"/>
            <w:vAlign w:val="center"/>
          </w:tcPr>
          <w:p>
            <w:pPr>
              <w:adjustRightInd w:val="0"/>
              <w:snapToGrid w:val="0"/>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ascii="宋体" w:hAnsi="宋体"/>
                <w:sz w:val="24"/>
              </w:rPr>
              <w:t>6</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sz w:val="24"/>
              </w:rPr>
            </w:pPr>
          </w:p>
        </w:tc>
        <w:tc>
          <w:tcPr>
            <w:tcW w:w="851" w:type="dxa"/>
            <w:vAlign w:val="center"/>
          </w:tcPr>
          <w:p>
            <w:pPr>
              <w:adjustRightInd w:val="0"/>
              <w:snapToGrid w:val="0"/>
              <w:jc w:val="center"/>
              <w:rPr>
                <w:rFonts w:ascii="宋体"/>
                <w:sz w:val="24"/>
              </w:rPr>
            </w:pPr>
          </w:p>
        </w:tc>
        <w:tc>
          <w:tcPr>
            <w:tcW w:w="2593" w:type="dxa"/>
            <w:vAlign w:val="center"/>
          </w:tcPr>
          <w:p>
            <w:pPr>
              <w:adjustRightInd w:val="0"/>
              <w:snapToGrid w:val="0"/>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45" w:type="dxa"/>
            <w:tcBorders>
              <w:bottom w:val="single" w:color="auto" w:sz="4" w:space="0"/>
            </w:tcBorders>
            <w:vAlign w:val="center"/>
          </w:tcPr>
          <w:p>
            <w:pPr>
              <w:adjustRightInd w:val="0"/>
              <w:snapToGrid w:val="0"/>
              <w:ind w:left="-88" w:leftChars="-42"/>
              <w:jc w:val="center"/>
              <w:rPr>
                <w:rFonts w:ascii="宋体"/>
                <w:sz w:val="24"/>
              </w:rPr>
            </w:pPr>
            <w:r>
              <w:rPr>
                <w:rFonts w:hint="eastAsia" w:ascii="宋体" w:hAnsi="宋体"/>
                <w:sz w:val="24"/>
              </w:rPr>
              <w:t>…</w:t>
            </w:r>
          </w:p>
        </w:tc>
        <w:tc>
          <w:tcPr>
            <w:tcW w:w="2722" w:type="dxa"/>
            <w:tcBorders>
              <w:bottom w:val="single" w:color="auto" w:sz="4" w:space="0"/>
            </w:tcBorders>
            <w:vAlign w:val="center"/>
          </w:tcPr>
          <w:p>
            <w:pPr>
              <w:adjustRightInd w:val="0"/>
              <w:snapToGrid w:val="0"/>
              <w:ind w:left="-88" w:leftChars="-42"/>
              <w:jc w:val="center"/>
              <w:rPr>
                <w:rFonts w:ascii="宋体"/>
                <w:sz w:val="24"/>
              </w:rPr>
            </w:pPr>
          </w:p>
        </w:tc>
        <w:tc>
          <w:tcPr>
            <w:tcW w:w="2459" w:type="dxa"/>
            <w:tcBorders>
              <w:bottom w:val="single" w:color="auto" w:sz="4" w:space="0"/>
            </w:tcBorders>
            <w:vAlign w:val="center"/>
          </w:tcPr>
          <w:p>
            <w:pPr>
              <w:adjustRightInd w:val="0"/>
              <w:snapToGrid w:val="0"/>
              <w:jc w:val="center"/>
              <w:rPr>
                <w:rFonts w:ascii="宋体"/>
                <w:sz w:val="24"/>
              </w:rPr>
            </w:pPr>
          </w:p>
        </w:tc>
        <w:tc>
          <w:tcPr>
            <w:tcW w:w="851" w:type="dxa"/>
            <w:tcBorders>
              <w:bottom w:val="single" w:color="auto" w:sz="4" w:space="0"/>
            </w:tcBorders>
            <w:vAlign w:val="center"/>
          </w:tcPr>
          <w:p>
            <w:pPr>
              <w:adjustRightInd w:val="0"/>
              <w:snapToGrid w:val="0"/>
              <w:jc w:val="center"/>
              <w:rPr>
                <w:rFonts w:ascii="宋体"/>
                <w:sz w:val="24"/>
              </w:rPr>
            </w:pPr>
          </w:p>
        </w:tc>
        <w:tc>
          <w:tcPr>
            <w:tcW w:w="2593" w:type="dxa"/>
            <w:tcBorders>
              <w:bottom w:val="single" w:color="auto" w:sz="4" w:space="0"/>
            </w:tcBorders>
            <w:vAlign w:val="center"/>
          </w:tcPr>
          <w:p>
            <w:pPr>
              <w:adjustRightInd w:val="0"/>
              <w:snapToGrid w:val="0"/>
              <w:jc w:val="center"/>
              <w:rPr>
                <w:rFonts w:ascii="宋体"/>
                <w:sz w:val="24"/>
              </w:rPr>
            </w:pPr>
          </w:p>
        </w:tc>
      </w:tr>
    </w:tbl>
    <w:p>
      <w:pPr>
        <w:spacing w:line="360" w:lineRule="auto"/>
        <w:ind w:left="1085" w:hanging="1081" w:hangingChars="449"/>
        <w:jc w:val="left"/>
        <w:rPr>
          <w:rFonts w:ascii="宋体"/>
          <w:sz w:val="24"/>
        </w:rPr>
      </w:pPr>
      <w:r>
        <w:rPr>
          <w:rFonts w:hint="eastAsia" w:ascii="宋体" w:hAnsi="宋体"/>
          <w:sz w:val="24"/>
        </w:rPr>
        <w:t>说明：</w:t>
      </w:r>
      <w:r>
        <w:rPr>
          <w:rFonts w:ascii="宋体" w:hAnsi="宋体"/>
          <w:sz w:val="24"/>
        </w:rPr>
        <w:t>1</w:t>
      </w:r>
      <w:r>
        <w:rPr>
          <w:rFonts w:hint="eastAsia" w:ascii="宋体" w:hAnsi="宋体"/>
          <w:sz w:val="24"/>
        </w:rPr>
        <w:t>．此表为货物（工程或服务）清单，投标人应提供所投货物（工程或服务）详细的供货（工程或服务）范围，包括主要配件及生产厂家、备品备件等。</w:t>
      </w:r>
    </w:p>
    <w:p>
      <w:pPr>
        <w:spacing w:line="360" w:lineRule="auto"/>
        <w:ind w:left="1066" w:leftChars="339" w:hanging="351" w:hangingChars="146"/>
        <w:jc w:val="left"/>
        <w:rPr>
          <w:rFonts w:ascii="宋体"/>
          <w:sz w:val="24"/>
        </w:rPr>
      </w:pPr>
      <w:r>
        <w:rPr>
          <w:rFonts w:ascii="宋体" w:hAnsi="宋体"/>
          <w:sz w:val="24"/>
        </w:rPr>
        <w:t>2</w:t>
      </w:r>
      <w:r>
        <w:rPr>
          <w:rFonts w:hint="eastAsia" w:ascii="宋体" w:hAnsi="宋体"/>
          <w:sz w:val="24"/>
        </w:rPr>
        <w:t>．各项货物（工程或服务）详细技术规格、参数及要求性能，应另页描述。</w:t>
      </w:r>
    </w:p>
    <w:p>
      <w:pPr>
        <w:adjustRightInd w:val="0"/>
        <w:snapToGrid w:val="0"/>
        <w:spacing w:line="360" w:lineRule="auto"/>
        <w:ind w:left="770" w:leftChars="194" w:hanging="361" w:hangingChars="150"/>
        <w:rPr>
          <w:rFonts w:ascii="宋体"/>
          <w:sz w:val="24"/>
        </w:rPr>
      </w:pPr>
    </w:p>
    <w:p>
      <w:pPr>
        <w:adjustRightInd w:val="0"/>
        <w:snapToGrid w:val="0"/>
        <w:spacing w:line="360" w:lineRule="auto"/>
        <w:ind w:left="770" w:leftChars="194" w:hanging="361" w:hangingChars="150"/>
        <w:rPr>
          <w:rFonts w:ascii="宋体"/>
          <w:sz w:val="24"/>
        </w:rPr>
      </w:pPr>
    </w:p>
    <w:p>
      <w:pPr>
        <w:adjustRightInd w:val="0"/>
        <w:snapToGrid w:val="0"/>
        <w:spacing w:line="360" w:lineRule="auto"/>
        <w:ind w:left="770" w:leftChars="194" w:hanging="361" w:hangingChars="150"/>
        <w:rPr>
          <w:rFonts w:ascii="宋体"/>
          <w:sz w:val="24"/>
        </w:rPr>
      </w:pPr>
    </w:p>
    <w:p>
      <w:pPr>
        <w:adjustRightInd w:val="0"/>
        <w:snapToGrid w:val="0"/>
        <w:spacing w:line="360" w:lineRule="auto"/>
        <w:ind w:left="770" w:leftChars="194" w:hanging="361" w:hangingChars="150"/>
        <w:rPr>
          <w:rFonts w:ascii="宋体"/>
          <w:sz w:val="24"/>
        </w:rPr>
      </w:pPr>
    </w:p>
    <w:p>
      <w:pPr>
        <w:spacing w:before="100" w:beforeAutospacing="1" w:after="100" w:afterAutospacing="1" w:line="360" w:lineRule="auto"/>
        <w:ind w:firstLine="3329"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29" w:firstLineChars="1382"/>
        <w:rPr>
          <w:rFonts w:hAnsi="宋体"/>
          <w:b/>
          <w:bCs/>
          <w:sz w:val="24"/>
          <w:u w:val="single"/>
        </w:rPr>
      </w:pPr>
      <w:r>
        <w:rPr>
          <w:rFonts w:hint="eastAsia" w:ascii="宋体" w:hAnsi="宋体"/>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29" w:firstLineChars="1382"/>
        <w:rPr>
          <w:rFonts w:hAnsi="宋体"/>
          <w:b/>
          <w:bCs/>
          <w:sz w:val="24"/>
          <w:u w:val="single"/>
        </w:rPr>
      </w:pPr>
      <w:r>
        <w:rPr>
          <w:rFonts w:hint="eastAsia" w:ascii="宋体" w:hAnsi="宋体"/>
          <w:b/>
          <w:bCs/>
          <w:sz w:val="24"/>
          <w:szCs w:val="21"/>
          <w:lang w:val="zh-CN"/>
        </w:rPr>
        <w:t>投标</w:t>
      </w:r>
      <w:r>
        <w:rPr>
          <w:rFonts w:hint="eastAsia" w:hAnsi="宋体"/>
          <w:b/>
          <w:bCs/>
          <w:sz w:val="24"/>
        </w:rPr>
        <w:t>时间：</w:t>
      </w:r>
    </w:p>
    <w:p>
      <w:r>
        <w:br w:type="page"/>
      </w:r>
    </w:p>
    <w:p>
      <w:pPr>
        <w:pStyle w:val="3"/>
        <w:numPr>
          <w:ilvl w:val="0"/>
          <w:numId w:val="85"/>
        </w:numPr>
        <w:spacing w:before="100" w:beforeAutospacing="1" w:afterLines="50" w:line="360" w:lineRule="auto"/>
        <w:ind w:left="1288" w:hanging="1288"/>
        <w:rPr>
          <w:rFonts w:ascii="宋体"/>
        </w:rPr>
      </w:pPr>
      <w:bookmarkStart w:id="218" w:name="_Toc494702279"/>
      <w:bookmarkStart w:id="219" w:name="_Toc494721109"/>
      <w:bookmarkStart w:id="220" w:name="_Toc494665959"/>
      <w:bookmarkStart w:id="221" w:name="_Toc494665009"/>
      <w:bookmarkStart w:id="222" w:name="_Toc494745326"/>
      <w:bookmarkStart w:id="223" w:name="_Toc494665562"/>
      <w:bookmarkStart w:id="224" w:name="_Toc6036"/>
      <w:r>
        <w:rPr>
          <w:rFonts w:hint="eastAsia" w:ascii="宋体" w:hAnsi="宋体"/>
        </w:rPr>
        <w:t>交纳投标保证金的银行凭证</w:t>
      </w:r>
      <w:bookmarkEnd w:id="218"/>
      <w:bookmarkEnd w:id="219"/>
      <w:bookmarkEnd w:id="220"/>
      <w:bookmarkEnd w:id="221"/>
      <w:bookmarkEnd w:id="222"/>
      <w:bookmarkEnd w:id="223"/>
      <w:bookmarkEnd w:id="224"/>
    </w:p>
    <w:p>
      <w:pPr>
        <w:jc w:val="center"/>
        <w:rPr>
          <w:rFonts w:ascii="宋体"/>
          <w:b/>
          <w:kern w:val="0"/>
          <w:sz w:val="28"/>
          <w:szCs w:val="32"/>
        </w:rPr>
      </w:pPr>
      <w:r>
        <w:rPr>
          <w:rFonts w:hint="eastAsia" w:ascii="宋体" w:hAnsi="宋体"/>
          <w:b/>
          <w:kern w:val="0"/>
          <w:sz w:val="28"/>
          <w:szCs w:val="32"/>
        </w:rPr>
        <w:t>（本项目不适用）</w:t>
      </w:r>
    </w:p>
    <w:p/>
    <w:p>
      <w:pPr>
        <w:spacing w:line="480" w:lineRule="auto"/>
        <w:rPr>
          <w:rFonts w:ascii="宋体" w:cs="Courier New"/>
          <w:b/>
          <w:sz w:val="28"/>
          <w:szCs w:val="28"/>
        </w:rPr>
      </w:pPr>
      <w:r>
        <w:rPr>
          <w:rFonts w:hint="eastAsia" w:ascii="宋体" w:hAnsi="宋体" w:cs="Courier New"/>
          <w:b/>
          <w:sz w:val="28"/>
          <w:szCs w:val="28"/>
          <w:lang w:eastAsia="zh-CN"/>
        </w:rPr>
        <w:t>阳新县公共资源交易中心</w:t>
      </w:r>
      <w:r>
        <w:rPr>
          <w:rFonts w:hint="eastAsia" w:ascii="宋体" w:hAnsi="宋体" w:cs="Courier New"/>
          <w:b/>
          <w:sz w:val="28"/>
          <w:szCs w:val="28"/>
        </w:rPr>
        <w:t>：</w:t>
      </w:r>
    </w:p>
    <w:p>
      <w:pPr>
        <w:spacing w:line="360" w:lineRule="auto"/>
        <w:ind w:firstLine="491" w:firstLineChars="204"/>
        <w:jc w:val="left"/>
        <w:rPr>
          <w:rFonts w:ascii="宋体"/>
          <w:sz w:val="24"/>
          <w:szCs w:val="21"/>
          <w:lang w:val="zh-CN"/>
        </w:rPr>
      </w:pPr>
      <w:r>
        <w:rPr>
          <w:rFonts w:ascii="宋体" w:hAnsi="宋体"/>
          <w:sz w:val="24"/>
          <w:szCs w:val="21"/>
          <w:u w:val="single"/>
          <w:lang w:val="zh-CN"/>
        </w:rPr>
        <w:t xml:space="preserve">  </w:t>
      </w:r>
      <w:r>
        <w:rPr>
          <w:rFonts w:hint="eastAsia" w:ascii="宋体" w:hAnsi="宋体"/>
          <w:sz w:val="24"/>
          <w:szCs w:val="21"/>
          <w:u w:val="single"/>
          <w:lang w:val="zh-CN"/>
        </w:rPr>
        <w:t>（投标人全称）</w:t>
      </w:r>
      <w:r>
        <w:rPr>
          <w:rFonts w:ascii="宋体" w:hAnsi="宋体"/>
          <w:sz w:val="24"/>
          <w:szCs w:val="21"/>
          <w:u w:val="single"/>
          <w:lang w:val="zh-CN"/>
        </w:rPr>
        <w:t xml:space="preserve">  </w:t>
      </w:r>
      <w:r>
        <w:rPr>
          <w:rFonts w:hint="eastAsia" w:ascii="宋体" w:hAnsi="宋体"/>
          <w:sz w:val="24"/>
          <w:szCs w:val="21"/>
          <w:lang w:val="zh-CN"/>
        </w:rPr>
        <w:t>参加贵方组织的</w:t>
      </w:r>
      <w:r>
        <w:rPr>
          <w:rFonts w:ascii="宋体" w:hAnsi="宋体"/>
          <w:color w:val="0D0D0D"/>
          <w:sz w:val="24"/>
          <w:szCs w:val="21"/>
          <w:lang w:val="zh-CN"/>
        </w:rPr>
        <w:t>__</w:t>
      </w:r>
      <w:r>
        <w:rPr>
          <w:rFonts w:ascii="宋体" w:hAnsi="宋体"/>
          <w:color w:val="0D0D0D"/>
          <w:sz w:val="24"/>
          <w:szCs w:val="21"/>
          <w:u w:val="single"/>
          <w:lang w:val="zh-CN"/>
        </w:rPr>
        <w:t>_    _</w:t>
      </w:r>
      <w:r>
        <w:rPr>
          <w:rFonts w:hint="eastAsia" w:ascii="宋体" w:hAnsi="宋体"/>
          <w:color w:val="0D0D0D"/>
          <w:sz w:val="24"/>
          <w:szCs w:val="21"/>
          <w:lang w:val="zh-CN"/>
        </w:rPr>
        <w:t>项目（项目编号：</w:t>
      </w:r>
      <w:r>
        <w:rPr>
          <w:rFonts w:ascii="宋体" w:hAnsi="宋体"/>
          <w:color w:val="0D0D0D"/>
          <w:sz w:val="24"/>
          <w:szCs w:val="21"/>
          <w:lang w:val="zh-CN"/>
        </w:rPr>
        <w:t>_____</w:t>
      </w:r>
      <w:r>
        <w:rPr>
          <w:rFonts w:ascii="宋体" w:hAnsi="宋体"/>
          <w:sz w:val="24"/>
          <w:szCs w:val="21"/>
          <w:lang w:val="zh-CN"/>
        </w:rPr>
        <w:t>_</w:t>
      </w:r>
      <w:r>
        <w:rPr>
          <w:rFonts w:hint="eastAsia" w:ascii="宋体" w:hAnsi="宋体"/>
          <w:sz w:val="24"/>
          <w:szCs w:val="21"/>
          <w:lang w:val="zh-CN"/>
        </w:rPr>
        <w:t>）的政府采购活动。按招标文件的规定，已递交人民币（大写）万元的投标保证金。</w:t>
      </w:r>
    </w:p>
    <w:tbl>
      <w:tblPr>
        <w:tblStyle w:val="18"/>
        <w:tblW w:w="954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85"/>
        <w:gridCol w:w="2160"/>
        <w:gridCol w:w="1440"/>
        <w:gridCol w:w="3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540" w:type="dxa"/>
            <w:vMerge w:val="restart"/>
            <w:vAlign w:val="center"/>
          </w:tcPr>
          <w:p>
            <w:pPr>
              <w:widowControl/>
              <w:spacing w:line="360" w:lineRule="auto"/>
              <w:jc w:val="center"/>
              <w:rPr>
                <w:rFonts w:ascii="宋体" w:cs="宋体"/>
                <w:kern w:val="0"/>
                <w:sz w:val="24"/>
                <w:szCs w:val="21"/>
              </w:rPr>
            </w:pPr>
            <w:r>
              <w:rPr>
                <w:rFonts w:hint="eastAsia" w:ascii="宋体" w:hAnsi="宋体" w:cs="宋体"/>
                <w:kern w:val="0"/>
                <w:sz w:val="24"/>
                <w:szCs w:val="21"/>
              </w:rPr>
              <w:t>投标人</w:t>
            </w:r>
          </w:p>
        </w:tc>
        <w:tc>
          <w:tcPr>
            <w:tcW w:w="1885" w:type="dxa"/>
            <w:vAlign w:val="center"/>
          </w:tcPr>
          <w:p>
            <w:pPr>
              <w:widowControl/>
              <w:spacing w:line="360" w:lineRule="auto"/>
              <w:jc w:val="center"/>
              <w:rPr>
                <w:rFonts w:ascii="宋体" w:cs="宋体"/>
                <w:kern w:val="0"/>
                <w:sz w:val="24"/>
                <w:szCs w:val="21"/>
              </w:rPr>
            </w:pPr>
            <w:r>
              <w:rPr>
                <w:rFonts w:hint="eastAsia" w:ascii="宋体" w:hAnsi="宋体" w:cs="宋体"/>
                <w:kern w:val="0"/>
                <w:sz w:val="24"/>
                <w:szCs w:val="21"/>
              </w:rPr>
              <w:t>全</w:t>
            </w:r>
            <w:r>
              <w:rPr>
                <w:rFonts w:ascii="宋体" w:hAnsi="宋体" w:cs="宋体"/>
                <w:kern w:val="0"/>
                <w:sz w:val="24"/>
                <w:szCs w:val="21"/>
              </w:rPr>
              <w:t xml:space="preserve">  </w:t>
            </w:r>
            <w:r>
              <w:rPr>
                <w:rFonts w:hint="eastAsia" w:ascii="宋体" w:hAnsi="宋体" w:cs="宋体"/>
                <w:kern w:val="0"/>
                <w:sz w:val="24"/>
                <w:szCs w:val="21"/>
              </w:rPr>
              <w:t>称</w:t>
            </w:r>
          </w:p>
        </w:tc>
        <w:tc>
          <w:tcPr>
            <w:tcW w:w="7123" w:type="dxa"/>
            <w:gridSpan w:val="3"/>
            <w:vAlign w:val="center"/>
          </w:tcPr>
          <w:p>
            <w:pPr>
              <w:widowControl/>
              <w:spacing w:line="360" w:lineRule="auto"/>
              <w:jc w:val="left"/>
              <w:rPr>
                <w:rFonts w:ascii="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cs="宋体"/>
                <w:kern w:val="0"/>
                <w:sz w:val="24"/>
                <w:szCs w:val="21"/>
              </w:rPr>
            </w:pPr>
          </w:p>
        </w:tc>
        <w:tc>
          <w:tcPr>
            <w:tcW w:w="1885" w:type="dxa"/>
            <w:vAlign w:val="center"/>
          </w:tcPr>
          <w:p>
            <w:pPr>
              <w:widowControl/>
              <w:spacing w:line="360" w:lineRule="auto"/>
              <w:jc w:val="center"/>
              <w:rPr>
                <w:rFonts w:ascii="宋体" w:cs="宋体"/>
                <w:kern w:val="0"/>
                <w:sz w:val="24"/>
                <w:szCs w:val="21"/>
              </w:rPr>
            </w:pPr>
            <w:r>
              <w:rPr>
                <w:rFonts w:hint="eastAsia" w:ascii="宋体" w:hAnsi="宋体" w:cs="宋体"/>
                <w:kern w:val="0"/>
                <w:sz w:val="24"/>
                <w:szCs w:val="21"/>
              </w:rPr>
              <w:t>地</w:t>
            </w:r>
            <w:r>
              <w:rPr>
                <w:rFonts w:ascii="宋体" w:hAnsi="宋体" w:cs="宋体"/>
                <w:kern w:val="0"/>
                <w:sz w:val="24"/>
                <w:szCs w:val="21"/>
              </w:rPr>
              <w:t xml:space="preserve">  </w:t>
            </w:r>
            <w:r>
              <w:rPr>
                <w:rFonts w:hint="eastAsia" w:ascii="宋体" w:hAnsi="宋体" w:cs="宋体"/>
                <w:kern w:val="0"/>
                <w:sz w:val="24"/>
                <w:szCs w:val="21"/>
              </w:rPr>
              <w:t>址</w:t>
            </w:r>
          </w:p>
        </w:tc>
        <w:tc>
          <w:tcPr>
            <w:tcW w:w="7123" w:type="dxa"/>
            <w:gridSpan w:val="3"/>
            <w:vAlign w:val="center"/>
          </w:tcPr>
          <w:p>
            <w:pPr>
              <w:widowControl/>
              <w:spacing w:line="360" w:lineRule="auto"/>
              <w:jc w:val="left"/>
              <w:rPr>
                <w:rFonts w:ascii="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cs="宋体"/>
                <w:kern w:val="0"/>
                <w:sz w:val="24"/>
                <w:szCs w:val="21"/>
              </w:rPr>
            </w:pPr>
          </w:p>
        </w:tc>
        <w:tc>
          <w:tcPr>
            <w:tcW w:w="1885" w:type="dxa"/>
            <w:vAlign w:val="center"/>
          </w:tcPr>
          <w:p>
            <w:pPr>
              <w:widowControl/>
              <w:spacing w:line="360" w:lineRule="auto"/>
              <w:jc w:val="center"/>
              <w:rPr>
                <w:rFonts w:ascii="宋体" w:cs="宋体"/>
                <w:kern w:val="0"/>
                <w:sz w:val="24"/>
                <w:szCs w:val="21"/>
              </w:rPr>
            </w:pPr>
            <w:r>
              <w:rPr>
                <w:rFonts w:hint="eastAsia" w:ascii="宋体" w:hAnsi="宋体" w:cs="宋体"/>
                <w:kern w:val="0"/>
                <w:sz w:val="24"/>
                <w:szCs w:val="21"/>
              </w:rPr>
              <w:t>邮</w:t>
            </w:r>
            <w:r>
              <w:rPr>
                <w:rFonts w:ascii="宋体" w:hAnsi="宋体" w:cs="宋体"/>
                <w:kern w:val="0"/>
                <w:sz w:val="24"/>
                <w:szCs w:val="21"/>
              </w:rPr>
              <w:t xml:space="preserve">  </w:t>
            </w:r>
            <w:r>
              <w:rPr>
                <w:rFonts w:hint="eastAsia" w:ascii="宋体" w:hAnsi="宋体" w:cs="宋体"/>
                <w:kern w:val="0"/>
                <w:sz w:val="24"/>
                <w:szCs w:val="21"/>
              </w:rPr>
              <w:t>编</w:t>
            </w:r>
          </w:p>
        </w:tc>
        <w:tc>
          <w:tcPr>
            <w:tcW w:w="7123" w:type="dxa"/>
            <w:gridSpan w:val="3"/>
            <w:vAlign w:val="center"/>
          </w:tcPr>
          <w:p>
            <w:pPr>
              <w:widowControl/>
              <w:spacing w:line="360" w:lineRule="auto"/>
              <w:jc w:val="left"/>
              <w:rPr>
                <w:rFonts w:ascii="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cs="宋体"/>
                <w:kern w:val="0"/>
                <w:sz w:val="24"/>
                <w:szCs w:val="21"/>
              </w:rPr>
            </w:pPr>
          </w:p>
        </w:tc>
        <w:tc>
          <w:tcPr>
            <w:tcW w:w="1885" w:type="dxa"/>
            <w:vAlign w:val="center"/>
          </w:tcPr>
          <w:p>
            <w:pPr>
              <w:widowControl/>
              <w:spacing w:line="360" w:lineRule="auto"/>
              <w:jc w:val="center"/>
              <w:rPr>
                <w:rFonts w:ascii="宋体" w:cs="宋体"/>
                <w:kern w:val="0"/>
                <w:sz w:val="24"/>
                <w:szCs w:val="21"/>
              </w:rPr>
            </w:pPr>
            <w:r>
              <w:rPr>
                <w:rFonts w:hint="eastAsia" w:ascii="宋体" w:hAnsi="宋体" w:cs="宋体"/>
                <w:kern w:val="0"/>
                <w:sz w:val="24"/>
                <w:szCs w:val="21"/>
              </w:rPr>
              <w:t>联</w:t>
            </w:r>
            <w:r>
              <w:rPr>
                <w:rFonts w:ascii="宋体" w:hAnsi="宋体" w:cs="宋体"/>
                <w:kern w:val="0"/>
                <w:sz w:val="24"/>
                <w:szCs w:val="21"/>
              </w:rPr>
              <w:t xml:space="preserve"> </w:t>
            </w:r>
            <w:r>
              <w:rPr>
                <w:rFonts w:hint="eastAsia" w:ascii="宋体" w:hAnsi="宋体" w:cs="宋体"/>
                <w:kern w:val="0"/>
                <w:sz w:val="24"/>
                <w:szCs w:val="21"/>
              </w:rPr>
              <w:t>系</w:t>
            </w:r>
            <w:r>
              <w:rPr>
                <w:rFonts w:ascii="宋体" w:hAnsi="宋体" w:cs="宋体"/>
                <w:kern w:val="0"/>
                <w:sz w:val="24"/>
                <w:szCs w:val="21"/>
              </w:rPr>
              <w:t xml:space="preserve"> </w:t>
            </w:r>
            <w:r>
              <w:rPr>
                <w:rFonts w:hint="eastAsia" w:ascii="宋体" w:hAnsi="宋体" w:cs="宋体"/>
                <w:kern w:val="0"/>
                <w:sz w:val="24"/>
                <w:szCs w:val="21"/>
              </w:rPr>
              <w:t>人</w:t>
            </w:r>
          </w:p>
        </w:tc>
        <w:tc>
          <w:tcPr>
            <w:tcW w:w="2160" w:type="dxa"/>
            <w:vAlign w:val="center"/>
          </w:tcPr>
          <w:p>
            <w:pPr>
              <w:widowControl/>
              <w:spacing w:line="360" w:lineRule="auto"/>
              <w:jc w:val="left"/>
              <w:rPr>
                <w:rFonts w:ascii="宋体" w:cs="宋体"/>
                <w:kern w:val="0"/>
                <w:sz w:val="24"/>
                <w:szCs w:val="21"/>
              </w:rPr>
            </w:pPr>
          </w:p>
        </w:tc>
        <w:tc>
          <w:tcPr>
            <w:tcW w:w="1440" w:type="dxa"/>
            <w:vAlign w:val="center"/>
          </w:tcPr>
          <w:p>
            <w:pPr>
              <w:widowControl/>
              <w:spacing w:line="360" w:lineRule="auto"/>
              <w:jc w:val="center"/>
              <w:rPr>
                <w:rFonts w:ascii="宋体" w:cs="宋体"/>
                <w:kern w:val="0"/>
                <w:sz w:val="24"/>
                <w:szCs w:val="21"/>
              </w:rPr>
            </w:pPr>
            <w:r>
              <w:rPr>
                <w:rFonts w:hint="eastAsia" w:ascii="宋体" w:hAnsi="宋体" w:cs="宋体"/>
                <w:kern w:val="0"/>
                <w:sz w:val="24"/>
                <w:szCs w:val="21"/>
              </w:rPr>
              <w:t>联系电话</w:t>
            </w:r>
          </w:p>
        </w:tc>
        <w:tc>
          <w:tcPr>
            <w:tcW w:w="3523" w:type="dxa"/>
            <w:vAlign w:val="center"/>
          </w:tcPr>
          <w:p>
            <w:pPr>
              <w:widowControl/>
              <w:spacing w:line="360" w:lineRule="auto"/>
              <w:jc w:val="left"/>
              <w:rPr>
                <w:rFonts w:ascii="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cs="宋体"/>
                <w:kern w:val="0"/>
                <w:sz w:val="24"/>
                <w:szCs w:val="21"/>
              </w:rPr>
            </w:pPr>
          </w:p>
        </w:tc>
        <w:tc>
          <w:tcPr>
            <w:tcW w:w="1885" w:type="dxa"/>
            <w:vAlign w:val="center"/>
          </w:tcPr>
          <w:p>
            <w:pPr>
              <w:widowControl/>
              <w:spacing w:line="360" w:lineRule="auto"/>
              <w:jc w:val="center"/>
              <w:rPr>
                <w:rFonts w:ascii="宋体" w:cs="宋体"/>
                <w:kern w:val="0"/>
                <w:sz w:val="24"/>
                <w:szCs w:val="21"/>
              </w:rPr>
            </w:pPr>
            <w:r>
              <w:rPr>
                <w:rFonts w:hint="eastAsia" w:ascii="宋体" w:hAnsi="宋体" w:cs="宋体"/>
                <w:kern w:val="0"/>
                <w:sz w:val="24"/>
                <w:szCs w:val="21"/>
              </w:rPr>
              <w:t>开</w:t>
            </w:r>
            <w:r>
              <w:rPr>
                <w:rFonts w:ascii="宋体" w:hAnsi="宋体" w:cs="宋体"/>
                <w:kern w:val="0"/>
                <w:sz w:val="24"/>
                <w:szCs w:val="21"/>
              </w:rPr>
              <w:t xml:space="preserve"> </w:t>
            </w:r>
            <w:r>
              <w:rPr>
                <w:rFonts w:hint="eastAsia" w:ascii="宋体" w:hAnsi="宋体" w:cs="宋体"/>
                <w:kern w:val="0"/>
                <w:sz w:val="24"/>
                <w:szCs w:val="21"/>
              </w:rPr>
              <w:t>户</w:t>
            </w:r>
            <w:r>
              <w:rPr>
                <w:rFonts w:ascii="宋体" w:hAnsi="宋体" w:cs="宋体"/>
                <w:kern w:val="0"/>
                <w:sz w:val="24"/>
                <w:szCs w:val="21"/>
              </w:rPr>
              <w:t xml:space="preserve"> </w:t>
            </w:r>
            <w:r>
              <w:rPr>
                <w:rFonts w:hint="eastAsia" w:ascii="宋体" w:hAnsi="宋体" w:cs="宋体"/>
                <w:kern w:val="0"/>
                <w:sz w:val="24"/>
                <w:szCs w:val="21"/>
              </w:rPr>
              <w:t>银</w:t>
            </w:r>
            <w:r>
              <w:rPr>
                <w:rFonts w:ascii="宋体" w:hAnsi="宋体" w:cs="宋体"/>
                <w:kern w:val="0"/>
                <w:sz w:val="24"/>
                <w:szCs w:val="21"/>
              </w:rPr>
              <w:t xml:space="preserve"> </w:t>
            </w:r>
            <w:r>
              <w:rPr>
                <w:rFonts w:hint="eastAsia" w:ascii="宋体" w:hAnsi="宋体" w:cs="宋体"/>
                <w:kern w:val="0"/>
                <w:sz w:val="24"/>
                <w:szCs w:val="21"/>
              </w:rPr>
              <w:t>行</w:t>
            </w:r>
          </w:p>
        </w:tc>
        <w:tc>
          <w:tcPr>
            <w:tcW w:w="7123" w:type="dxa"/>
            <w:gridSpan w:val="3"/>
            <w:vAlign w:val="center"/>
          </w:tcPr>
          <w:p>
            <w:pPr>
              <w:widowControl/>
              <w:spacing w:line="360" w:lineRule="auto"/>
              <w:jc w:val="left"/>
              <w:rPr>
                <w:rFonts w:ascii="宋体" w:cs="Arial"/>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cs="宋体"/>
                <w:kern w:val="0"/>
                <w:sz w:val="24"/>
                <w:szCs w:val="21"/>
              </w:rPr>
            </w:pPr>
          </w:p>
        </w:tc>
        <w:tc>
          <w:tcPr>
            <w:tcW w:w="1885" w:type="dxa"/>
            <w:vAlign w:val="center"/>
          </w:tcPr>
          <w:p>
            <w:pPr>
              <w:widowControl/>
              <w:spacing w:line="360" w:lineRule="auto"/>
              <w:jc w:val="center"/>
              <w:rPr>
                <w:rFonts w:ascii="宋体" w:cs="宋体"/>
                <w:kern w:val="0"/>
                <w:sz w:val="24"/>
                <w:szCs w:val="21"/>
              </w:rPr>
            </w:pPr>
            <w:r>
              <w:rPr>
                <w:rFonts w:hint="eastAsia" w:ascii="宋体" w:hAnsi="宋体" w:cs="宋体"/>
                <w:kern w:val="0"/>
                <w:sz w:val="24"/>
                <w:szCs w:val="21"/>
              </w:rPr>
              <w:t>帐</w:t>
            </w:r>
            <w:r>
              <w:rPr>
                <w:rFonts w:ascii="宋体" w:hAnsi="宋体" w:cs="宋体"/>
                <w:kern w:val="0"/>
                <w:sz w:val="24"/>
                <w:szCs w:val="21"/>
              </w:rPr>
              <w:t xml:space="preserve">  </w:t>
            </w:r>
            <w:r>
              <w:rPr>
                <w:rFonts w:hint="eastAsia" w:ascii="宋体" w:hAnsi="宋体" w:cs="宋体"/>
                <w:kern w:val="0"/>
                <w:sz w:val="24"/>
                <w:szCs w:val="21"/>
              </w:rPr>
              <w:t>号</w:t>
            </w:r>
          </w:p>
        </w:tc>
        <w:tc>
          <w:tcPr>
            <w:tcW w:w="7123" w:type="dxa"/>
            <w:gridSpan w:val="3"/>
            <w:vAlign w:val="center"/>
          </w:tcPr>
          <w:p>
            <w:pPr>
              <w:widowControl/>
              <w:spacing w:line="360" w:lineRule="auto"/>
              <w:jc w:val="left"/>
              <w:rPr>
                <w:rFonts w:ascii="宋体" w:cs="Arial"/>
                <w:kern w:val="0"/>
                <w:sz w:val="24"/>
                <w:szCs w:val="21"/>
              </w:rPr>
            </w:pPr>
          </w:p>
        </w:tc>
      </w:tr>
    </w:tbl>
    <w:p>
      <w:pPr>
        <w:spacing w:before="100" w:beforeAutospacing="1" w:after="100" w:afterAutospacing="1" w:line="360" w:lineRule="auto"/>
        <w:ind w:firstLine="3329"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29" w:firstLineChars="1382"/>
        <w:rPr>
          <w:rFonts w:hAnsi="宋体"/>
          <w:b/>
          <w:bCs/>
          <w:sz w:val="24"/>
          <w:u w:val="single"/>
        </w:rPr>
      </w:pPr>
      <w:r>
        <w:rPr>
          <w:rFonts w:hint="eastAsia" w:ascii="宋体" w:hAnsi="宋体"/>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29" w:firstLineChars="1382"/>
        <w:rPr>
          <w:rFonts w:hAnsi="宋体"/>
          <w:b/>
          <w:bCs/>
          <w:sz w:val="24"/>
          <w:u w:val="single"/>
        </w:rPr>
      </w:pPr>
      <w:r>
        <w:rPr>
          <w:rFonts w:hint="eastAsia" w:ascii="宋体" w:hAnsi="宋体"/>
          <w:b/>
          <w:bCs/>
          <w:sz w:val="24"/>
          <w:szCs w:val="21"/>
          <w:lang w:val="zh-CN"/>
        </w:rPr>
        <w:t>投标</w:t>
      </w:r>
      <w:r>
        <w:rPr>
          <w:rFonts w:hint="eastAsia" w:hAnsi="宋体"/>
          <w:b/>
          <w:bCs/>
          <w:sz w:val="24"/>
        </w:rPr>
        <w:t>时间：</w:t>
      </w:r>
    </w:p>
    <w:tbl>
      <w:tblPr>
        <w:tblStyle w:val="18"/>
        <w:tblW w:w="9547"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9" w:hRule="exact"/>
        </w:trPr>
        <w:tc>
          <w:tcPr>
            <w:tcW w:w="9547" w:type="dxa"/>
          </w:tcPr>
          <w:p>
            <w:pPr>
              <w:spacing w:line="360" w:lineRule="auto"/>
              <w:rPr>
                <w:rFonts w:ascii="宋体"/>
                <w:sz w:val="24"/>
                <w:szCs w:val="24"/>
              </w:rPr>
            </w:pPr>
            <w:r>
              <w:rPr>
                <w:rFonts w:hint="eastAsia" w:ascii="宋体" w:hAnsi="宋体"/>
                <w:sz w:val="24"/>
                <w:szCs w:val="24"/>
              </w:rPr>
              <w:t>粘贴转帐、电汇或网上银行凭证（清晰影印件）</w:t>
            </w:r>
          </w:p>
          <w:p>
            <w:pPr>
              <w:spacing w:line="360" w:lineRule="auto"/>
              <w:rPr>
                <w:rFonts w:ascii="宋体"/>
                <w:sz w:val="24"/>
                <w:szCs w:val="24"/>
              </w:rPr>
            </w:pPr>
          </w:p>
          <w:p>
            <w:pPr>
              <w:spacing w:line="360" w:lineRule="auto"/>
              <w:rPr>
                <w:rFonts w:ascii="宋体"/>
                <w:sz w:val="24"/>
                <w:szCs w:val="24"/>
              </w:rPr>
            </w:pPr>
          </w:p>
          <w:p>
            <w:pPr>
              <w:spacing w:line="360" w:lineRule="auto"/>
              <w:rPr>
                <w:rFonts w:ascii="宋体"/>
                <w:sz w:val="24"/>
                <w:szCs w:val="24"/>
              </w:rPr>
            </w:pPr>
          </w:p>
          <w:p>
            <w:pPr>
              <w:spacing w:line="360" w:lineRule="auto"/>
              <w:rPr>
                <w:rFonts w:ascii="宋体"/>
                <w:sz w:val="24"/>
                <w:szCs w:val="24"/>
              </w:rPr>
            </w:pPr>
          </w:p>
          <w:p>
            <w:pPr>
              <w:spacing w:line="360" w:lineRule="auto"/>
              <w:ind w:left="111" w:leftChars="38" w:hanging="31" w:hangingChars="13"/>
              <w:rPr>
                <w:rFonts w:ascii="宋体"/>
                <w:b/>
                <w:sz w:val="24"/>
                <w:szCs w:val="20"/>
                <w:lang w:val="zh-CN"/>
              </w:rPr>
            </w:pPr>
            <w:r>
              <w:rPr>
                <w:rFonts w:hint="eastAsia" w:ascii="宋体" w:hAnsi="宋体"/>
                <w:sz w:val="24"/>
                <w:szCs w:val="20"/>
                <w:lang w:val="zh-CN"/>
              </w:rPr>
              <w:t>注：在交款凭证备注中说明项目编号及开标时间</w:t>
            </w:r>
          </w:p>
        </w:tc>
      </w:tr>
    </w:tbl>
    <w:p>
      <w:pPr>
        <w:spacing w:line="360" w:lineRule="auto"/>
        <w:ind w:left="725" w:hanging="723" w:hangingChars="300"/>
        <w:jc w:val="left"/>
        <w:rPr>
          <w:rFonts w:ascii="宋体"/>
          <w:sz w:val="24"/>
          <w:szCs w:val="24"/>
        </w:rPr>
      </w:pPr>
      <w:r>
        <w:rPr>
          <w:rFonts w:hint="eastAsia" w:ascii="宋体" w:hAnsi="宋体"/>
          <w:sz w:val="24"/>
          <w:szCs w:val="24"/>
        </w:rPr>
        <w:t>说明：投标人应认真填写银行信息，与转帐或电汇银行凭证的相关信息一致，集中采购机构将依据此凭证信息查退投标保证金。</w:t>
      </w:r>
    </w:p>
    <w:p>
      <w:r>
        <w:br w:type="page"/>
      </w:r>
    </w:p>
    <w:p>
      <w:pPr>
        <w:pStyle w:val="3"/>
        <w:numPr>
          <w:ilvl w:val="0"/>
          <w:numId w:val="85"/>
        </w:numPr>
        <w:spacing w:before="100" w:beforeAutospacing="1" w:afterLines="50" w:line="360" w:lineRule="auto"/>
        <w:ind w:left="1288" w:hanging="1288"/>
        <w:rPr>
          <w:rFonts w:ascii="宋体"/>
        </w:rPr>
      </w:pPr>
      <w:bookmarkStart w:id="225" w:name="_Toc494702280"/>
      <w:bookmarkStart w:id="226" w:name="_Toc494665010"/>
      <w:bookmarkStart w:id="227" w:name="_Toc238276247"/>
      <w:bookmarkStart w:id="228" w:name="_Toc494665960"/>
      <w:bookmarkStart w:id="229" w:name="_Toc494745327"/>
      <w:bookmarkStart w:id="230" w:name="_Toc494665563"/>
      <w:bookmarkStart w:id="231" w:name="_Toc236473303"/>
      <w:bookmarkStart w:id="232" w:name="_Toc494721110"/>
      <w:bookmarkStart w:id="233" w:name="_Toc30919"/>
      <w:r>
        <w:rPr>
          <w:rFonts w:hint="eastAsia" w:ascii="宋体" w:hAnsi="宋体"/>
        </w:rPr>
        <w:t>法定代表人授权书</w:t>
      </w:r>
      <w:bookmarkEnd w:id="225"/>
      <w:bookmarkEnd w:id="226"/>
      <w:bookmarkEnd w:id="227"/>
      <w:bookmarkEnd w:id="228"/>
      <w:bookmarkEnd w:id="229"/>
      <w:bookmarkEnd w:id="230"/>
      <w:bookmarkEnd w:id="231"/>
      <w:bookmarkEnd w:id="232"/>
      <w:bookmarkEnd w:id="233"/>
    </w:p>
    <w:p>
      <w:pPr>
        <w:spacing w:line="480" w:lineRule="auto"/>
        <w:rPr>
          <w:rFonts w:ascii="宋体"/>
          <w:b/>
          <w:sz w:val="24"/>
          <w:szCs w:val="24"/>
        </w:rPr>
      </w:pPr>
      <w:r>
        <w:rPr>
          <w:rFonts w:hint="eastAsia" w:ascii="宋体" w:hAnsi="宋体" w:cs="Courier New"/>
          <w:b/>
          <w:sz w:val="28"/>
          <w:szCs w:val="28"/>
          <w:lang w:eastAsia="zh-CN"/>
        </w:rPr>
        <w:t>阳新县公共资源交易中心</w:t>
      </w:r>
      <w:r>
        <w:rPr>
          <w:rFonts w:hint="eastAsia" w:ascii="宋体" w:hAnsi="宋体" w:cs="Courier New"/>
          <w:b/>
          <w:sz w:val="28"/>
          <w:szCs w:val="28"/>
        </w:rPr>
        <w:t>：</w:t>
      </w:r>
    </w:p>
    <w:p>
      <w:pPr>
        <w:spacing w:line="360" w:lineRule="auto"/>
        <w:ind w:firstLine="482" w:firstLineChars="200"/>
        <w:rPr>
          <w:rFonts w:ascii="宋体"/>
          <w:sz w:val="24"/>
          <w:szCs w:val="24"/>
        </w:rPr>
      </w:pPr>
      <w:r>
        <w:rPr>
          <w:rFonts w:hint="eastAsia" w:ascii="宋体" w:hAnsi="宋体"/>
          <w:sz w:val="24"/>
          <w:szCs w:val="24"/>
        </w:rPr>
        <w:t>兹授权同志为我单位参加贵方组织的</w:t>
      </w:r>
      <w:r>
        <w:rPr>
          <w:rFonts w:hint="eastAsia" w:ascii="Times New Roman" w:hAnsi="宋体"/>
          <w:color w:val="0D0D0D"/>
          <w:sz w:val="24"/>
          <w:szCs w:val="24"/>
        </w:rPr>
        <w:t>项目（项目编号：</w:t>
      </w:r>
      <w:r>
        <w:rPr>
          <w:rFonts w:ascii="Times New Roman" w:hAnsi="宋体"/>
          <w:color w:val="0D0D0D"/>
          <w:sz w:val="24"/>
          <w:szCs w:val="24"/>
        </w:rPr>
        <w:t>_____</w:t>
      </w:r>
      <w:r>
        <w:rPr>
          <w:rFonts w:ascii="Times New Roman" w:hAnsi="宋体"/>
          <w:sz w:val="24"/>
          <w:szCs w:val="24"/>
        </w:rPr>
        <w:t>_</w:t>
      </w:r>
      <w:r>
        <w:rPr>
          <w:rFonts w:hint="eastAsia" w:ascii="Times New Roman" w:hAnsi="宋体"/>
          <w:sz w:val="24"/>
          <w:szCs w:val="24"/>
        </w:rPr>
        <w:t>）</w:t>
      </w:r>
      <w:r>
        <w:rPr>
          <w:rFonts w:hint="eastAsia" w:ascii="宋体" w:hAnsi="宋体"/>
          <w:sz w:val="24"/>
          <w:szCs w:val="24"/>
        </w:rPr>
        <w:t>采购活动的投标人授权代表，全权代表我公司处理在项目采购活动中的一切事宜。代理期限从年月日起至年月日止。</w:t>
      </w:r>
      <w:r>
        <w:rPr>
          <w:rFonts w:ascii="宋体" w:hAnsi="宋体"/>
          <w:sz w:val="24"/>
          <w:szCs w:val="24"/>
        </w:rPr>
        <w:t xml:space="preserve"> </w:t>
      </w:r>
    </w:p>
    <w:p>
      <w:pPr>
        <w:spacing w:line="360" w:lineRule="auto"/>
        <w:ind w:firstLine="542" w:firstLineChars="225"/>
        <w:rPr>
          <w:rFonts w:ascii="宋体"/>
          <w:sz w:val="24"/>
          <w:szCs w:val="24"/>
        </w:rPr>
      </w:pPr>
      <w:r>
        <w:rPr>
          <w:rFonts w:hint="eastAsia" w:ascii="宋体" w:hAnsi="宋体"/>
          <w:sz w:val="24"/>
          <w:szCs w:val="24"/>
        </w:rPr>
        <w:t>被授权代表无转委托权。</w:t>
      </w:r>
    </w:p>
    <w:p>
      <w:pPr>
        <w:spacing w:line="360" w:lineRule="auto"/>
        <w:ind w:firstLine="542" w:firstLineChars="225"/>
        <w:rPr>
          <w:rFonts w:ascii="宋体"/>
          <w:sz w:val="24"/>
          <w:szCs w:val="24"/>
        </w:rPr>
      </w:pPr>
    </w:p>
    <w:p>
      <w:pPr>
        <w:spacing w:before="100" w:beforeAutospacing="1" w:after="100" w:afterAutospacing="1" w:line="360" w:lineRule="auto"/>
        <w:ind w:firstLine="3329" w:firstLineChars="1382"/>
        <w:rPr>
          <w:rFonts w:hAnsi="宋体"/>
          <w:b/>
          <w:bCs/>
          <w:sz w:val="24"/>
          <w:u w:val="single"/>
        </w:rPr>
      </w:pPr>
      <w:r>
        <w:rPr>
          <w:rFonts w:hint="eastAsia" w:hAnsi="宋体"/>
          <w:b/>
          <w:bCs/>
          <w:sz w:val="24"/>
        </w:rPr>
        <w:t>授权单位（公章）：</w:t>
      </w:r>
    </w:p>
    <w:p>
      <w:pPr>
        <w:spacing w:before="100" w:beforeAutospacing="1" w:after="100" w:afterAutospacing="1" w:line="360" w:lineRule="auto"/>
        <w:ind w:firstLine="3329" w:firstLineChars="1382"/>
        <w:rPr>
          <w:rFonts w:hAnsi="宋体"/>
          <w:b/>
          <w:bCs/>
          <w:sz w:val="24"/>
          <w:u w:val="single"/>
        </w:rPr>
      </w:pPr>
      <w:r>
        <w:rPr>
          <w:rFonts w:hint="eastAsia" w:ascii="宋体" w:hAnsi="宋体"/>
          <w:b/>
          <w:bCs/>
          <w:sz w:val="24"/>
          <w:szCs w:val="21"/>
          <w:lang w:val="zh-CN"/>
        </w:rPr>
        <w:t>法定代表人（签字或盖章）</w:t>
      </w:r>
      <w:r>
        <w:rPr>
          <w:rFonts w:hint="eastAsia" w:hAnsi="宋体"/>
          <w:b/>
          <w:bCs/>
          <w:sz w:val="24"/>
        </w:rPr>
        <w:t>：</w:t>
      </w:r>
    </w:p>
    <w:p>
      <w:pPr>
        <w:spacing w:before="100" w:beforeAutospacing="1" w:after="100" w:afterAutospacing="1" w:line="360" w:lineRule="auto"/>
        <w:ind w:firstLine="3329" w:firstLineChars="1382"/>
        <w:rPr>
          <w:rFonts w:hAnsi="宋体"/>
          <w:b/>
          <w:bCs/>
          <w:sz w:val="24"/>
          <w:u w:val="single"/>
        </w:rPr>
      </w:pPr>
      <w:r>
        <w:rPr>
          <w:rFonts w:hint="eastAsia" w:ascii="宋体" w:hAnsi="宋体"/>
          <w:b/>
          <w:sz w:val="24"/>
          <w:szCs w:val="21"/>
          <w:lang w:val="zh-CN"/>
        </w:rPr>
        <w:t>签发日期：年月日</w:t>
      </w:r>
    </w:p>
    <w:p>
      <w:pPr>
        <w:spacing w:line="360" w:lineRule="auto"/>
        <w:rPr>
          <w:rFonts w:ascii="宋体"/>
          <w:sz w:val="24"/>
          <w:szCs w:val="24"/>
        </w:rPr>
      </w:pPr>
      <w:r>
        <w:rPr>
          <w:rFonts w:hint="eastAsia" w:ascii="宋体" w:hAnsi="宋体"/>
          <w:sz w:val="24"/>
          <w:szCs w:val="24"/>
        </w:rPr>
        <w:t>附：</w:t>
      </w:r>
    </w:p>
    <w:p>
      <w:pPr>
        <w:spacing w:line="360" w:lineRule="auto"/>
        <w:ind w:firstLine="482" w:firstLineChars="200"/>
        <w:rPr>
          <w:rFonts w:ascii="宋体"/>
          <w:sz w:val="24"/>
          <w:szCs w:val="24"/>
        </w:rPr>
      </w:pPr>
      <w:r>
        <w:rPr>
          <w:rFonts w:hint="eastAsia" w:ascii="宋体" w:hAnsi="宋体"/>
          <w:sz w:val="24"/>
          <w:szCs w:val="24"/>
        </w:rPr>
        <w:t>投标人授权代表单位名称：</w:t>
      </w:r>
    </w:p>
    <w:p>
      <w:pPr>
        <w:spacing w:line="360" w:lineRule="auto"/>
        <w:ind w:firstLine="482" w:firstLineChars="200"/>
        <w:rPr>
          <w:rFonts w:ascii="宋体"/>
          <w:sz w:val="24"/>
          <w:szCs w:val="24"/>
        </w:rPr>
      </w:pPr>
      <w:r>
        <w:rPr>
          <w:rFonts w:hint="eastAsia" w:ascii="宋体" w:hAnsi="宋体"/>
          <w:sz w:val="24"/>
          <w:szCs w:val="24"/>
        </w:rPr>
        <w:t>职务：</w:t>
      </w:r>
      <w:r>
        <w:rPr>
          <w:rFonts w:ascii="宋体" w:hAnsi="宋体"/>
          <w:sz w:val="24"/>
          <w:szCs w:val="24"/>
        </w:rPr>
        <w:t xml:space="preserve"> </w:t>
      </w:r>
      <w:r>
        <w:rPr>
          <w:rFonts w:hint="eastAsia" w:ascii="宋体" w:hAnsi="宋体"/>
          <w:sz w:val="24"/>
          <w:szCs w:val="24"/>
        </w:rPr>
        <w:t>性别：</w:t>
      </w:r>
    </w:p>
    <w:p>
      <w:pPr>
        <w:spacing w:line="360" w:lineRule="auto"/>
        <w:ind w:firstLine="482" w:firstLineChars="200"/>
        <w:rPr>
          <w:rFonts w:ascii="宋体"/>
          <w:sz w:val="24"/>
          <w:szCs w:val="24"/>
          <w:u w:val="single"/>
        </w:rPr>
      </w:pPr>
      <w:r>
        <w:rPr>
          <w:rFonts w:hint="eastAsia" w:ascii="宋体" w:hAnsi="宋体"/>
          <w:sz w:val="24"/>
          <w:szCs w:val="24"/>
        </w:rPr>
        <w:t>身份证号码：</w:t>
      </w:r>
    </w:p>
    <w:p>
      <w:pPr>
        <w:spacing w:line="360" w:lineRule="auto"/>
        <w:ind w:firstLine="482" w:firstLineChars="200"/>
        <w:rPr>
          <w:rFonts w:ascii="宋体"/>
          <w:sz w:val="24"/>
          <w:szCs w:val="24"/>
        </w:rPr>
      </w:pPr>
      <w:r>
        <w:rPr>
          <w:rFonts w:hint="eastAsia" w:ascii="宋体" w:hAnsi="宋体"/>
          <w:sz w:val="24"/>
          <w:szCs w:val="24"/>
        </w:rPr>
        <w:t>电话：</w:t>
      </w:r>
    </w:p>
    <w:tbl>
      <w:tblPr>
        <w:tblStyle w:val="18"/>
        <w:tblW w:w="95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2" w:hRule="atLeast"/>
          <w:jc w:val="center"/>
        </w:trPr>
        <w:tc>
          <w:tcPr>
            <w:tcW w:w="9532" w:type="dxa"/>
          </w:tcPr>
          <w:p>
            <w:pPr>
              <w:spacing w:line="300" w:lineRule="auto"/>
              <w:rPr>
                <w:rFonts w:ascii="宋体"/>
                <w:sz w:val="24"/>
                <w:szCs w:val="24"/>
              </w:rPr>
            </w:pPr>
            <w:r>
              <w:rPr>
                <w:rFonts w:hint="eastAsia" w:ascii="宋体" w:hAnsi="宋体"/>
                <w:sz w:val="24"/>
                <w:szCs w:val="24"/>
              </w:rPr>
              <w:t>粘贴被授权人身份证（清晰影印件）</w:t>
            </w:r>
          </w:p>
        </w:tc>
      </w:tr>
    </w:tbl>
    <w:p>
      <w:r>
        <w:br w:type="page"/>
      </w:r>
    </w:p>
    <w:p>
      <w:pPr>
        <w:pStyle w:val="3"/>
        <w:numPr>
          <w:ilvl w:val="0"/>
          <w:numId w:val="85"/>
        </w:numPr>
        <w:spacing w:before="100" w:beforeAutospacing="1" w:afterLines="50" w:line="360" w:lineRule="auto"/>
        <w:ind w:left="1610" w:hanging="1610"/>
        <w:rPr>
          <w:rFonts w:ascii="宋体"/>
        </w:rPr>
      </w:pPr>
      <w:bookmarkStart w:id="234" w:name="_Toc494721111"/>
      <w:bookmarkStart w:id="235" w:name="_Toc494745328"/>
      <w:bookmarkStart w:id="236" w:name="_Toc236473304"/>
      <w:bookmarkStart w:id="237" w:name="_Toc494702281"/>
      <w:bookmarkStart w:id="238" w:name="_Toc494665564"/>
      <w:bookmarkStart w:id="239" w:name="_Toc494665961"/>
      <w:bookmarkStart w:id="240" w:name="_Toc238276248"/>
      <w:bookmarkStart w:id="241" w:name="_Toc494665011"/>
      <w:bookmarkStart w:id="242" w:name="_Toc23503"/>
      <w:r>
        <w:rPr>
          <w:rFonts w:hint="eastAsia" w:ascii="宋体" w:hAnsi="宋体"/>
        </w:rPr>
        <w:t>投标人的资格声明</w:t>
      </w:r>
      <w:bookmarkEnd w:id="234"/>
      <w:bookmarkEnd w:id="235"/>
      <w:bookmarkEnd w:id="236"/>
      <w:bookmarkEnd w:id="237"/>
      <w:bookmarkEnd w:id="238"/>
      <w:bookmarkEnd w:id="239"/>
      <w:bookmarkEnd w:id="240"/>
      <w:bookmarkEnd w:id="241"/>
      <w:bookmarkEnd w:id="242"/>
    </w:p>
    <w:p>
      <w:pPr>
        <w:spacing w:line="360" w:lineRule="auto"/>
        <w:ind w:left="1085" w:hanging="1081" w:hangingChars="449"/>
        <w:jc w:val="left"/>
        <w:rPr>
          <w:rFonts w:ascii="宋体"/>
          <w:sz w:val="24"/>
          <w:szCs w:val="24"/>
        </w:rPr>
      </w:pPr>
      <w:r>
        <w:rPr>
          <w:rFonts w:ascii="宋体" w:hAnsi="宋体"/>
          <w:sz w:val="24"/>
          <w:szCs w:val="24"/>
        </w:rPr>
        <w:t>1</w:t>
      </w:r>
      <w:r>
        <w:rPr>
          <w:rFonts w:hint="eastAsia" w:ascii="宋体" w:hAnsi="宋体"/>
          <w:sz w:val="24"/>
          <w:szCs w:val="24"/>
        </w:rPr>
        <w:t>．名称及基本情况：</w:t>
      </w:r>
    </w:p>
    <w:p>
      <w:pPr>
        <w:spacing w:line="360" w:lineRule="exact"/>
        <w:ind w:firstLine="241" w:firstLineChars="100"/>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）投标人：</w:t>
      </w:r>
    </w:p>
    <w:p>
      <w:pPr>
        <w:spacing w:line="360" w:lineRule="exact"/>
        <w:ind w:firstLine="241" w:firstLineChars="100"/>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）地址：</w:t>
      </w:r>
      <w:r>
        <w:rPr>
          <w:rFonts w:ascii="宋体" w:hAnsi="宋体"/>
          <w:sz w:val="24"/>
          <w:szCs w:val="24"/>
        </w:rPr>
        <w:t xml:space="preserve">     </w:t>
      </w:r>
      <w:r>
        <w:rPr>
          <w:rFonts w:hint="eastAsia" w:ascii="宋体" w:hAnsi="宋体"/>
          <w:sz w:val="24"/>
          <w:szCs w:val="24"/>
        </w:rPr>
        <w:t>邮编：</w:t>
      </w:r>
    </w:p>
    <w:p>
      <w:pPr>
        <w:spacing w:line="360" w:lineRule="exact"/>
        <w:ind w:firstLine="843" w:firstLineChars="350"/>
        <w:rPr>
          <w:rFonts w:ascii="宋体"/>
          <w:sz w:val="24"/>
          <w:szCs w:val="24"/>
          <w:u w:val="single"/>
        </w:rPr>
      </w:pPr>
      <w:r>
        <w:rPr>
          <w:rFonts w:hint="eastAsia" w:ascii="宋体" w:hAnsi="宋体"/>
          <w:sz w:val="24"/>
          <w:szCs w:val="24"/>
        </w:rPr>
        <w:t>电话：</w:t>
      </w:r>
      <w:r>
        <w:rPr>
          <w:rFonts w:ascii="宋体" w:hAnsi="宋体"/>
          <w:sz w:val="24"/>
          <w:szCs w:val="24"/>
        </w:rPr>
        <w:t xml:space="preserve">     </w:t>
      </w:r>
      <w:r>
        <w:rPr>
          <w:rFonts w:hint="eastAsia" w:ascii="宋体" w:hAnsi="宋体"/>
          <w:sz w:val="24"/>
          <w:szCs w:val="24"/>
        </w:rPr>
        <w:t>传真：</w:t>
      </w:r>
    </w:p>
    <w:p>
      <w:pPr>
        <w:spacing w:line="360" w:lineRule="exact"/>
        <w:ind w:firstLine="241" w:firstLineChars="100"/>
        <w:rPr>
          <w:rFonts w:asci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）成立或注册日期：</w:t>
      </w:r>
    </w:p>
    <w:p>
      <w:pPr>
        <w:spacing w:line="360" w:lineRule="exact"/>
        <w:ind w:firstLine="241" w:firstLineChars="100"/>
        <w:rPr>
          <w:rFonts w:asci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）单位性质：</w:t>
      </w:r>
    </w:p>
    <w:p>
      <w:pPr>
        <w:spacing w:line="360" w:lineRule="exact"/>
        <w:ind w:firstLine="241" w:firstLineChars="100"/>
        <w:rPr>
          <w:rFonts w:asci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）法定代表人或主要负责人：</w:t>
      </w:r>
    </w:p>
    <w:p>
      <w:pPr>
        <w:spacing w:line="360" w:lineRule="exact"/>
        <w:ind w:firstLine="241" w:firstLineChars="100"/>
        <w:rPr>
          <w:rFonts w:ascii="宋体"/>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rPr>
        <w:t>）员工人数：</w:t>
      </w:r>
    </w:p>
    <w:p>
      <w:pPr>
        <w:spacing w:line="360" w:lineRule="exact"/>
        <w:ind w:firstLine="241" w:firstLineChars="100"/>
        <w:rPr>
          <w:rFonts w:ascii="宋体"/>
          <w:sz w:val="24"/>
          <w:szCs w:val="24"/>
        </w:rPr>
      </w:pPr>
      <w:r>
        <w:rPr>
          <w:rFonts w:hint="eastAsia" w:ascii="宋体" w:hAnsi="宋体"/>
          <w:sz w:val="24"/>
          <w:szCs w:val="24"/>
        </w:rPr>
        <w:t>（</w:t>
      </w:r>
      <w:r>
        <w:rPr>
          <w:rFonts w:ascii="宋体" w:hAnsi="宋体"/>
          <w:sz w:val="24"/>
          <w:szCs w:val="24"/>
        </w:rPr>
        <w:t>7</w:t>
      </w:r>
      <w:r>
        <w:rPr>
          <w:rFonts w:hint="eastAsia" w:ascii="宋体" w:hAnsi="宋体"/>
          <w:sz w:val="24"/>
          <w:szCs w:val="24"/>
        </w:rPr>
        <w:t>）注册资本：</w:t>
      </w:r>
    </w:p>
    <w:p>
      <w:pPr>
        <w:spacing w:line="360" w:lineRule="exact"/>
        <w:ind w:firstLine="241" w:firstLineChars="100"/>
        <w:rPr>
          <w:rFonts w:ascii="宋体"/>
          <w:sz w:val="24"/>
          <w:szCs w:val="24"/>
        </w:rPr>
      </w:pPr>
      <w:r>
        <w:rPr>
          <w:rFonts w:hint="eastAsia" w:ascii="宋体" w:hAnsi="宋体"/>
          <w:sz w:val="24"/>
          <w:szCs w:val="24"/>
        </w:rPr>
        <w:t>（</w:t>
      </w:r>
      <w:r>
        <w:rPr>
          <w:rFonts w:ascii="宋体" w:hAnsi="宋体"/>
          <w:sz w:val="24"/>
          <w:szCs w:val="24"/>
        </w:rPr>
        <w:t>8</w:t>
      </w:r>
      <w:r>
        <w:rPr>
          <w:rFonts w:hint="eastAsia" w:ascii="宋体" w:hAnsi="宋体"/>
          <w:sz w:val="24"/>
          <w:szCs w:val="24"/>
        </w:rPr>
        <w:t>）实收资本：</w:t>
      </w:r>
    </w:p>
    <w:p>
      <w:pPr>
        <w:spacing w:line="360" w:lineRule="exact"/>
        <w:ind w:firstLine="241" w:firstLineChars="100"/>
        <w:rPr>
          <w:rFonts w:ascii="宋体"/>
          <w:sz w:val="24"/>
          <w:szCs w:val="24"/>
        </w:rPr>
      </w:pPr>
      <w:r>
        <w:rPr>
          <w:rFonts w:hint="eastAsia" w:ascii="宋体" w:hAnsi="宋体"/>
          <w:sz w:val="24"/>
          <w:szCs w:val="24"/>
        </w:rPr>
        <w:t>（</w:t>
      </w:r>
      <w:r>
        <w:rPr>
          <w:rFonts w:ascii="宋体" w:hAnsi="宋体"/>
          <w:sz w:val="24"/>
          <w:szCs w:val="24"/>
        </w:rPr>
        <w:t>9</w:t>
      </w:r>
      <w:r>
        <w:rPr>
          <w:rFonts w:hint="eastAsia" w:ascii="宋体" w:hAnsi="宋体"/>
          <w:sz w:val="24"/>
          <w:szCs w:val="24"/>
        </w:rPr>
        <w:t>）上年末资产负债表：</w:t>
      </w:r>
    </w:p>
    <w:p>
      <w:pPr>
        <w:spacing w:line="360" w:lineRule="exact"/>
        <w:ind w:firstLine="730" w:firstLineChars="303"/>
        <w:rPr>
          <w:rFonts w:ascii="宋体"/>
          <w:sz w:val="24"/>
          <w:szCs w:val="24"/>
        </w:rPr>
      </w:pPr>
      <w:r>
        <w:rPr>
          <w:rFonts w:ascii="宋体" w:hAnsi="宋体"/>
          <w:sz w:val="24"/>
          <w:szCs w:val="24"/>
        </w:rPr>
        <w:t>1</w:t>
      </w:r>
      <w:r>
        <w:rPr>
          <w:rFonts w:hint="eastAsia" w:ascii="宋体" w:hAnsi="宋体"/>
          <w:sz w:val="24"/>
          <w:szCs w:val="24"/>
        </w:rPr>
        <w:t>）固定资产</w:t>
      </w:r>
    </w:p>
    <w:p>
      <w:pPr>
        <w:spacing w:line="360" w:lineRule="exact"/>
        <w:ind w:firstLine="730" w:firstLineChars="303"/>
        <w:rPr>
          <w:rFonts w:ascii="宋体"/>
          <w:sz w:val="24"/>
          <w:szCs w:val="24"/>
        </w:rPr>
      </w:pPr>
      <w:r>
        <w:rPr>
          <w:rFonts w:hint="eastAsia" w:ascii="宋体" w:hAnsi="宋体"/>
          <w:sz w:val="24"/>
          <w:szCs w:val="24"/>
        </w:rPr>
        <w:t>原</w:t>
      </w:r>
      <w:r>
        <w:rPr>
          <w:rFonts w:ascii="宋体" w:hAnsi="宋体"/>
          <w:sz w:val="24"/>
          <w:szCs w:val="24"/>
        </w:rPr>
        <w:t xml:space="preserve">   </w:t>
      </w:r>
      <w:r>
        <w:rPr>
          <w:rFonts w:hint="eastAsia" w:ascii="宋体" w:hAnsi="宋体"/>
          <w:sz w:val="24"/>
          <w:szCs w:val="24"/>
        </w:rPr>
        <w:t>值：</w:t>
      </w:r>
      <w:r>
        <w:rPr>
          <w:rFonts w:ascii="宋体" w:hAnsi="宋体"/>
          <w:sz w:val="24"/>
          <w:szCs w:val="24"/>
        </w:rPr>
        <w:t xml:space="preserve">    </w:t>
      </w:r>
      <w:r>
        <w:rPr>
          <w:rFonts w:hint="eastAsia" w:ascii="宋体" w:hAnsi="宋体"/>
          <w:sz w:val="24"/>
          <w:szCs w:val="24"/>
        </w:rPr>
        <w:t>净</w:t>
      </w:r>
      <w:r>
        <w:rPr>
          <w:rFonts w:ascii="宋体" w:hAnsi="宋体"/>
          <w:sz w:val="24"/>
          <w:szCs w:val="24"/>
        </w:rPr>
        <w:t xml:space="preserve">   </w:t>
      </w:r>
      <w:r>
        <w:rPr>
          <w:rFonts w:hint="eastAsia" w:ascii="宋体" w:hAnsi="宋体"/>
          <w:sz w:val="24"/>
          <w:szCs w:val="24"/>
        </w:rPr>
        <w:t>值：</w:t>
      </w:r>
      <w:r>
        <w:rPr>
          <w:rFonts w:ascii="宋体" w:hAnsi="宋体"/>
          <w:sz w:val="24"/>
          <w:szCs w:val="24"/>
        </w:rPr>
        <w:t xml:space="preserve"> </w:t>
      </w:r>
    </w:p>
    <w:p>
      <w:pPr>
        <w:spacing w:line="360" w:lineRule="exact"/>
        <w:ind w:firstLine="730" w:firstLineChars="303"/>
        <w:rPr>
          <w:rFonts w:ascii="宋体"/>
          <w:sz w:val="24"/>
          <w:szCs w:val="24"/>
        </w:rPr>
      </w:pPr>
      <w:r>
        <w:rPr>
          <w:rFonts w:ascii="宋体" w:hAnsi="宋体"/>
          <w:sz w:val="24"/>
          <w:szCs w:val="24"/>
        </w:rPr>
        <w:t>2</w:t>
      </w:r>
      <w:r>
        <w:rPr>
          <w:rFonts w:hint="eastAsia" w:ascii="宋体" w:hAnsi="宋体"/>
          <w:sz w:val="24"/>
          <w:szCs w:val="24"/>
        </w:rPr>
        <w:t>）流动资金：</w:t>
      </w:r>
    </w:p>
    <w:p>
      <w:pPr>
        <w:spacing w:line="360" w:lineRule="exact"/>
        <w:ind w:firstLine="730" w:firstLineChars="303"/>
        <w:rPr>
          <w:rFonts w:ascii="宋体"/>
          <w:sz w:val="24"/>
          <w:szCs w:val="24"/>
        </w:rPr>
      </w:pPr>
      <w:r>
        <w:rPr>
          <w:rFonts w:ascii="宋体" w:hAnsi="宋体"/>
          <w:sz w:val="24"/>
          <w:szCs w:val="24"/>
        </w:rPr>
        <w:t>3</w:t>
      </w:r>
      <w:r>
        <w:rPr>
          <w:rFonts w:hint="eastAsia" w:ascii="宋体" w:hAnsi="宋体"/>
          <w:sz w:val="24"/>
          <w:szCs w:val="24"/>
        </w:rPr>
        <w:t>）长期负债：</w:t>
      </w:r>
    </w:p>
    <w:p>
      <w:pPr>
        <w:spacing w:line="360" w:lineRule="exact"/>
        <w:ind w:firstLine="730" w:firstLineChars="303"/>
        <w:rPr>
          <w:rFonts w:ascii="宋体"/>
          <w:sz w:val="24"/>
          <w:szCs w:val="24"/>
        </w:rPr>
      </w:pPr>
      <w:r>
        <w:rPr>
          <w:rFonts w:ascii="宋体" w:hAnsi="宋体"/>
          <w:sz w:val="24"/>
          <w:szCs w:val="24"/>
        </w:rPr>
        <w:t>4</w:t>
      </w:r>
      <w:r>
        <w:rPr>
          <w:rFonts w:hint="eastAsia" w:ascii="宋体" w:hAnsi="宋体"/>
          <w:sz w:val="24"/>
          <w:szCs w:val="24"/>
        </w:rPr>
        <w:t>）短期负债：</w:t>
      </w:r>
    </w:p>
    <w:p>
      <w:pPr>
        <w:spacing w:line="360" w:lineRule="exact"/>
        <w:rPr>
          <w:rFonts w:ascii="宋体"/>
          <w:sz w:val="24"/>
          <w:szCs w:val="24"/>
        </w:rPr>
      </w:pPr>
      <w:r>
        <w:rPr>
          <w:rFonts w:ascii="宋体" w:hAnsi="宋体"/>
          <w:sz w:val="24"/>
          <w:szCs w:val="24"/>
        </w:rPr>
        <w:t>2</w:t>
      </w:r>
      <w:r>
        <w:rPr>
          <w:rFonts w:hint="eastAsia" w:ascii="宋体" w:hAnsi="宋体"/>
          <w:sz w:val="24"/>
          <w:szCs w:val="24"/>
        </w:rPr>
        <w:t>．与投标货物的生产、销售和服务有关的情况：</w:t>
      </w:r>
      <w:r>
        <w:rPr>
          <w:rFonts w:ascii="宋体" w:hAnsi="宋体"/>
          <w:sz w:val="24"/>
          <w:szCs w:val="24"/>
        </w:rPr>
        <w:t xml:space="preserve"> </w:t>
      </w:r>
    </w:p>
    <w:p>
      <w:pPr>
        <w:spacing w:line="360" w:lineRule="exact"/>
        <w:ind w:firstLine="241" w:firstLineChars="100"/>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）关于制造投标货物的设施及其它情况：</w:t>
      </w:r>
    </w:p>
    <w:tbl>
      <w:tblPr>
        <w:tblStyle w:val="18"/>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3"/>
        <w:gridCol w:w="2383"/>
        <w:gridCol w:w="2383"/>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383" w:type="dxa"/>
            <w:shd w:val="pct10" w:color="auto" w:fill="auto"/>
            <w:vAlign w:val="center"/>
          </w:tcPr>
          <w:p>
            <w:pPr>
              <w:adjustRightInd w:val="0"/>
              <w:snapToGrid w:val="0"/>
              <w:spacing w:before="100" w:beforeAutospacing="1" w:after="100" w:afterAutospacing="1" w:line="360" w:lineRule="exact"/>
              <w:jc w:val="center"/>
              <w:rPr>
                <w:rFonts w:ascii="宋体"/>
                <w:sz w:val="24"/>
                <w:szCs w:val="24"/>
              </w:rPr>
            </w:pPr>
            <w:r>
              <w:rPr>
                <w:rFonts w:hint="eastAsia" w:ascii="宋体" w:hAnsi="宋体"/>
                <w:sz w:val="24"/>
                <w:szCs w:val="24"/>
              </w:rPr>
              <w:t>生产基地地址</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sz w:val="24"/>
                <w:szCs w:val="24"/>
              </w:rPr>
            </w:pPr>
            <w:r>
              <w:rPr>
                <w:rFonts w:hint="eastAsia" w:ascii="宋体" w:hAnsi="宋体"/>
                <w:sz w:val="24"/>
                <w:szCs w:val="24"/>
              </w:rPr>
              <w:t>生产的项目</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sz w:val="24"/>
                <w:szCs w:val="24"/>
              </w:rPr>
            </w:pPr>
            <w:r>
              <w:rPr>
                <w:rFonts w:hint="eastAsia" w:ascii="宋体" w:hAnsi="宋体"/>
                <w:sz w:val="24"/>
                <w:szCs w:val="24"/>
              </w:rPr>
              <w:t>年生产能力</w:t>
            </w:r>
          </w:p>
        </w:tc>
        <w:tc>
          <w:tcPr>
            <w:tcW w:w="2384" w:type="dxa"/>
            <w:shd w:val="pct10" w:color="auto" w:fill="auto"/>
            <w:vAlign w:val="center"/>
          </w:tcPr>
          <w:p>
            <w:pPr>
              <w:adjustRightInd w:val="0"/>
              <w:snapToGrid w:val="0"/>
              <w:spacing w:before="100" w:beforeAutospacing="1" w:after="100" w:afterAutospacing="1" w:line="360" w:lineRule="exact"/>
              <w:jc w:val="center"/>
              <w:rPr>
                <w:rFonts w:ascii="宋体"/>
                <w:sz w:val="24"/>
                <w:szCs w:val="24"/>
              </w:rPr>
            </w:pPr>
            <w:r>
              <w:rPr>
                <w:rFonts w:hint="eastAsia" w:ascii="宋体" w:hAnsi="宋体"/>
                <w:sz w:val="24"/>
                <w:szCs w:val="24"/>
              </w:rPr>
              <w:t>员工人数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sz w:val="24"/>
                <w:szCs w:val="24"/>
              </w:rPr>
            </w:pPr>
          </w:p>
        </w:tc>
      </w:tr>
    </w:tbl>
    <w:p>
      <w:pPr>
        <w:spacing w:line="360" w:lineRule="exact"/>
        <w:ind w:firstLine="241" w:firstLineChars="100"/>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）投标人生产此投标货物的经验（包括年限、项目业主、额定能力、商业运营的起始日期等）：</w:t>
      </w:r>
    </w:p>
    <w:p>
      <w:pPr>
        <w:spacing w:line="360" w:lineRule="exact"/>
        <w:ind w:firstLine="241" w:firstLineChars="100"/>
        <w:rPr>
          <w:rFonts w:asci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）销售、服务网点分布（可另行附表）：</w:t>
      </w:r>
    </w:p>
    <w:tbl>
      <w:tblPr>
        <w:tblStyle w:val="18"/>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7"/>
        <w:gridCol w:w="2155"/>
        <w:gridCol w:w="1763"/>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47" w:type="dxa"/>
            <w:shd w:val="pct10" w:color="auto" w:fill="auto"/>
            <w:vAlign w:val="center"/>
          </w:tcPr>
          <w:p>
            <w:pPr>
              <w:adjustRightInd w:val="0"/>
              <w:snapToGrid w:val="0"/>
              <w:spacing w:before="100" w:beforeAutospacing="1" w:after="100" w:afterAutospacing="1" w:line="360" w:lineRule="exact"/>
              <w:jc w:val="center"/>
              <w:rPr>
                <w:rFonts w:ascii="宋体"/>
                <w:sz w:val="24"/>
                <w:szCs w:val="24"/>
              </w:rPr>
            </w:pPr>
            <w:r>
              <w:rPr>
                <w:rFonts w:hint="eastAsia" w:ascii="宋体" w:hAnsi="宋体"/>
                <w:sz w:val="24"/>
                <w:szCs w:val="24"/>
              </w:rPr>
              <w:t>销售服务网点名称和地址</w:t>
            </w:r>
          </w:p>
        </w:tc>
        <w:tc>
          <w:tcPr>
            <w:tcW w:w="2155" w:type="dxa"/>
            <w:shd w:val="pct10" w:color="auto" w:fill="auto"/>
            <w:vAlign w:val="center"/>
          </w:tcPr>
          <w:p>
            <w:pPr>
              <w:adjustRightInd w:val="0"/>
              <w:snapToGrid w:val="0"/>
              <w:spacing w:before="100" w:beforeAutospacing="1" w:after="100" w:afterAutospacing="1" w:line="360" w:lineRule="exact"/>
              <w:jc w:val="center"/>
              <w:rPr>
                <w:rFonts w:ascii="宋体"/>
                <w:sz w:val="24"/>
                <w:szCs w:val="24"/>
              </w:rPr>
            </w:pPr>
            <w:r>
              <w:rPr>
                <w:rFonts w:hint="eastAsia" w:ascii="宋体" w:hAnsi="宋体"/>
                <w:sz w:val="24"/>
                <w:szCs w:val="24"/>
              </w:rPr>
              <w:t>主要服务范围</w:t>
            </w:r>
          </w:p>
        </w:tc>
        <w:tc>
          <w:tcPr>
            <w:tcW w:w="1763" w:type="dxa"/>
            <w:shd w:val="pct10" w:color="auto" w:fill="auto"/>
            <w:vAlign w:val="center"/>
          </w:tcPr>
          <w:p>
            <w:pPr>
              <w:adjustRightInd w:val="0"/>
              <w:snapToGrid w:val="0"/>
              <w:spacing w:before="100" w:beforeAutospacing="1" w:after="100" w:afterAutospacing="1" w:line="360" w:lineRule="exact"/>
              <w:jc w:val="center"/>
              <w:rPr>
                <w:rFonts w:ascii="宋体"/>
                <w:sz w:val="24"/>
                <w:szCs w:val="24"/>
              </w:rPr>
            </w:pPr>
            <w:r>
              <w:rPr>
                <w:rFonts w:hint="eastAsia" w:ascii="宋体" w:hAnsi="宋体"/>
                <w:sz w:val="24"/>
                <w:szCs w:val="24"/>
              </w:rPr>
              <w:t>服务人员数</w:t>
            </w:r>
          </w:p>
        </w:tc>
        <w:tc>
          <w:tcPr>
            <w:tcW w:w="1968" w:type="dxa"/>
            <w:shd w:val="pct10" w:color="auto" w:fill="auto"/>
            <w:vAlign w:val="center"/>
          </w:tcPr>
          <w:p>
            <w:pPr>
              <w:adjustRightInd w:val="0"/>
              <w:snapToGrid w:val="0"/>
              <w:spacing w:before="100" w:beforeAutospacing="1" w:after="100" w:afterAutospacing="1" w:line="360" w:lineRule="exact"/>
              <w:jc w:val="center"/>
              <w:rPr>
                <w:rFonts w:ascii="宋体"/>
                <w:sz w:val="24"/>
                <w:szCs w:val="24"/>
              </w:rPr>
            </w:pPr>
            <w:r>
              <w:rPr>
                <w:rFonts w:hint="eastAsia" w:ascii="宋体" w:hAnsi="宋体"/>
                <w:sz w:val="24"/>
                <w:szCs w:val="24"/>
              </w:rPr>
              <w:t>内部等级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sz w:val="24"/>
                <w:szCs w:val="24"/>
              </w:rPr>
            </w:pPr>
          </w:p>
        </w:tc>
      </w:tr>
    </w:tbl>
    <w:p>
      <w:pPr>
        <w:spacing w:line="360" w:lineRule="exact"/>
        <w:rPr>
          <w:rFonts w:ascii="宋体"/>
          <w:sz w:val="24"/>
          <w:szCs w:val="24"/>
        </w:rPr>
      </w:pPr>
      <w:r>
        <w:rPr>
          <w:rFonts w:ascii="宋体" w:hAnsi="宋体"/>
          <w:sz w:val="24"/>
          <w:szCs w:val="24"/>
        </w:rPr>
        <w:t>3</w:t>
      </w:r>
      <w:r>
        <w:rPr>
          <w:rFonts w:hint="eastAsia" w:ascii="宋体" w:hAnsi="宋体"/>
          <w:sz w:val="24"/>
          <w:szCs w:val="24"/>
        </w:rPr>
        <w:t>．投标人认为需要声明的其它情况：</w:t>
      </w:r>
      <w:r>
        <w:rPr>
          <w:rFonts w:ascii="宋体" w:hAnsi="宋体"/>
          <w:sz w:val="24"/>
          <w:szCs w:val="24"/>
        </w:rPr>
        <w:t xml:space="preserve">                         </w:t>
      </w:r>
    </w:p>
    <w:p>
      <w:pPr>
        <w:spacing w:line="360" w:lineRule="exact"/>
        <w:ind w:firstLine="476" w:firstLineChars="198"/>
        <w:rPr>
          <w:rFonts w:ascii="宋体"/>
          <w:sz w:val="24"/>
          <w:szCs w:val="24"/>
        </w:rPr>
      </w:pPr>
      <w:r>
        <w:rPr>
          <w:rFonts w:hint="eastAsia" w:ascii="宋体" w:hAnsi="宋体"/>
          <w:sz w:val="24"/>
          <w:szCs w:val="24"/>
        </w:rPr>
        <w:t>兹证明上述声明是真实的、正确，并提供了全部能提供的资料和数据，同意按照集中采购机构要求出示有关证明文件。</w:t>
      </w:r>
      <w:r>
        <w:rPr>
          <w:rFonts w:ascii="宋体" w:hAnsi="宋体"/>
          <w:sz w:val="24"/>
          <w:szCs w:val="24"/>
        </w:rPr>
        <w:t xml:space="preserve">                      </w:t>
      </w:r>
    </w:p>
    <w:p>
      <w:pPr>
        <w:spacing w:line="360" w:lineRule="auto"/>
        <w:ind w:left="506" w:leftChars="240"/>
        <w:rPr>
          <w:rFonts w:ascii="宋体"/>
          <w:b/>
          <w:sz w:val="24"/>
          <w:szCs w:val="24"/>
        </w:rPr>
      </w:pPr>
      <w:r>
        <w:rPr>
          <w:rFonts w:hint="eastAsia" w:ascii="宋体" w:hAnsi="宋体"/>
          <w:b/>
          <w:sz w:val="24"/>
          <w:szCs w:val="24"/>
        </w:rPr>
        <w:t>投标人</w:t>
      </w:r>
      <w:r>
        <w:rPr>
          <w:rFonts w:hint="eastAsia" w:ascii="Times New Roman" w:hAnsi="宋体"/>
          <w:b/>
          <w:sz w:val="24"/>
          <w:szCs w:val="24"/>
        </w:rPr>
        <w:t>（公章）</w:t>
      </w:r>
      <w:r>
        <w:rPr>
          <w:rFonts w:hint="eastAsia" w:ascii="宋体" w:hAnsi="宋体"/>
          <w:b/>
          <w:sz w:val="24"/>
          <w:szCs w:val="24"/>
        </w:rPr>
        <w:t>：</w:t>
      </w:r>
    </w:p>
    <w:p>
      <w:pPr>
        <w:spacing w:line="360" w:lineRule="auto"/>
        <w:ind w:left="506" w:leftChars="240"/>
        <w:rPr>
          <w:rFonts w:ascii="宋体"/>
          <w:b/>
          <w:sz w:val="24"/>
          <w:szCs w:val="24"/>
        </w:rPr>
      </w:pPr>
      <w:r>
        <w:rPr>
          <w:rFonts w:hint="eastAsia" w:ascii="Times New Roman" w:hAnsi="宋体"/>
          <w:b/>
          <w:sz w:val="24"/>
          <w:szCs w:val="24"/>
        </w:rPr>
        <w:t>法定代表人（签字或盖章）</w:t>
      </w:r>
      <w:r>
        <w:rPr>
          <w:rFonts w:hint="eastAsia" w:ascii="宋体" w:hAnsi="宋体"/>
          <w:b/>
          <w:sz w:val="24"/>
          <w:szCs w:val="24"/>
        </w:rPr>
        <w:t>：</w:t>
      </w:r>
    </w:p>
    <w:p>
      <w:pPr>
        <w:spacing w:line="360" w:lineRule="auto"/>
        <w:ind w:left="506" w:leftChars="240"/>
        <w:rPr>
          <w:rFonts w:ascii="宋体"/>
          <w:b/>
          <w:sz w:val="24"/>
          <w:szCs w:val="24"/>
        </w:rPr>
      </w:pPr>
      <w:r>
        <w:rPr>
          <w:rFonts w:hint="eastAsia" w:ascii="宋体" w:hAnsi="宋体"/>
          <w:b/>
          <w:sz w:val="24"/>
          <w:szCs w:val="24"/>
        </w:rPr>
        <w:t>电</w:t>
      </w:r>
      <w:r>
        <w:rPr>
          <w:rFonts w:ascii="宋体" w:hAnsi="宋体"/>
          <w:b/>
          <w:sz w:val="24"/>
          <w:szCs w:val="24"/>
        </w:rPr>
        <w:t xml:space="preserve">    </w:t>
      </w:r>
      <w:r>
        <w:rPr>
          <w:rFonts w:hint="eastAsia" w:ascii="宋体" w:hAnsi="宋体"/>
          <w:b/>
          <w:sz w:val="24"/>
          <w:szCs w:val="24"/>
        </w:rPr>
        <w:t>话：</w:t>
      </w:r>
    </w:p>
    <w:p>
      <w:pPr>
        <w:spacing w:line="360" w:lineRule="auto"/>
        <w:ind w:left="506" w:leftChars="240"/>
        <w:rPr>
          <w:rFonts w:ascii="宋体"/>
          <w:b/>
          <w:sz w:val="24"/>
          <w:szCs w:val="24"/>
          <w:u w:val="single"/>
        </w:rPr>
      </w:pPr>
      <w:r>
        <w:rPr>
          <w:rFonts w:hint="eastAsia" w:ascii="宋体" w:hAnsi="宋体"/>
          <w:b/>
          <w:sz w:val="24"/>
          <w:szCs w:val="24"/>
        </w:rPr>
        <w:t>传</w:t>
      </w:r>
      <w:r>
        <w:rPr>
          <w:rFonts w:ascii="宋体" w:hAnsi="宋体"/>
          <w:b/>
          <w:sz w:val="24"/>
          <w:szCs w:val="24"/>
        </w:rPr>
        <w:t xml:space="preserve">    </w:t>
      </w:r>
      <w:r>
        <w:rPr>
          <w:rFonts w:hint="eastAsia" w:ascii="宋体" w:hAnsi="宋体"/>
          <w:b/>
          <w:sz w:val="24"/>
          <w:szCs w:val="24"/>
        </w:rPr>
        <w:t>真：</w:t>
      </w:r>
    </w:p>
    <w:p>
      <w:pPr>
        <w:spacing w:line="360" w:lineRule="auto"/>
        <w:ind w:left="506" w:leftChars="240"/>
        <w:rPr>
          <w:rFonts w:ascii="宋体"/>
          <w:b/>
          <w:sz w:val="24"/>
          <w:szCs w:val="24"/>
        </w:rPr>
      </w:pPr>
      <w:r>
        <w:rPr>
          <w:rFonts w:hint="eastAsia" w:ascii="宋体" w:hAnsi="宋体"/>
          <w:b/>
          <w:sz w:val="24"/>
          <w:szCs w:val="24"/>
        </w:rPr>
        <w:t>日</w:t>
      </w:r>
      <w:r>
        <w:rPr>
          <w:rFonts w:ascii="宋体" w:hAnsi="宋体"/>
          <w:b/>
          <w:sz w:val="24"/>
          <w:szCs w:val="24"/>
        </w:rPr>
        <w:t xml:space="preserve">    </w:t>
      </w:r>
      <w:r>
        <w:rPr>
          <w:rFonts w:hint="eastAsia" w:ascii="宋体" w:hAnsi="宋体"/>
          <w:b/>
          <w:sz w:val="24"/>
          <w:szCs w:val="24"/>
        </w:rPr>
        <w:t>期：年月</w:t>
      </w:r>
      <w:r>
        <w:rPr>
          <w:rFonts w:ascii="宋体" w:hAnsi="宋体"/>
          <w:b/>
          <w:sz w:val="24"/>
          <w:szCs w:val="24"/>
        </w:rPr>
        <w:t xml:space="preserve"> </w:t>
      </w:r>
      <w:r>
        <w:rPr>
          <w:rFonts w:hint="eastAsia" w:ascii="宋体" w:hAnsi="宋体"/>
          <w:b/>
          <w:sz w:val="24"/>
          <w:szCs w:val="24"/>
        </w:rPr>
        <w:t>日</w:t>
      </w:r>
    </w:p>
    <w:p>
      <w:pPr>
        <w:pStyle w:val="3"/>
        <w:numPr>
          <w:ilvl w:val="0"/>
          <w:numId w:val="85"/>
        </w:numPr>
        <w:spacing w:before="100" w:beforeAutospacing="1" w:afterLines="50" w:line="360" w:lineRule="auto"/>
        <w:ind w:left="1610" w:hanging="1610"/>
        <w:rPr>
          <w:rFonts w:ascii="宋体"/>
        </w:rPr>
      </w:pPr>
      <w:bookmarkStart w:id="243" w:name="_Toc494745329"/>
      <w:bookmarkStart w:id="244" w:name="_Toc494665962"/>
      <w:bookmarkStart w:id="245" w:name="_Toc494665012"/>
      <w:bookmarkStart w:id="246" w:name="_Toc494721112"/>
      <w:bookmarkStart w:id="247" w:name="_Toc494665565"/>
      <w:bookmarkStart w:id="248" w:name="_Toc494702282"/>
      <w:bookmarkStart w:id="249" w:name="_Toc29315"/>
      <w:r>
        <w:rPr>
          <w:rFonts w:hint="eastAsia" w:ascii="宋体" w:hAnsi="宋体"/>
        </w:rPr>
        <w:t>项目负责人、技术负责人简历表</w:t>
      </w:r>
      <w:bookmarkEnd w:id="243"/>
      <w:bookmarkEnd w:id="244"/>
      <w:bookmarkEnd w:id="245"/>
      <w:bookmarkEnd w:id="246"/>
      <w:bookmarkEnd w:id="247"/>
      <w:bookmarkEnd w:id="248"/>
      <w:bookmarkEnd w:id="249"/>
    </w:p>
    <w:p>
      <w:pPr>
        <w:spacing w:line="360" w:lineRule="auto"/>
        <w:jc w:val="left"/>
        <w:rPr>
          <w:rFonts w:hAnsi="宋体"/>
          <w:b/>
          <w:sz w:val="24"/>
        </w:rPr>
      </w:pPr>
      <w:r>
        <w:rPr>
          <w:rFonts w:hint="eastAsia" w:hAnsi="宋体"/>
          <w:b/>
          <w:sz w:val="24"/>
        </w:rPr>
        <w:t>投标人：</w:t>
      </w:r>
    </w:p>
    <w:p>
      <w:pPr>
        <w:spacing w:line="360" w:lineRule="auto"/>
        <w:jc w:val="left"/>
        <w:rPr>
          <w:rFonts w:hAnsi="宋体"/>
          <w:b/>
          <w:sz w:val="24"/>
        </w:rPr>
      </w:pPr>
      <w:r>
        <w:rPr>
          <w:rFonts w:hint="eastAsia" w:ascii="宋体" w:hAnsi="宋体"/>
          <w:b/>
          <w:sz w:val="24"/>
          <w:szCs w:val="21"/>
          <w:lang w:val="zh-CN"/>
        </w:rPr>
        <w:t>项目编号：</w:t>
      </w:r>
      <w:r>
        <w:rPr>
          <w:rFonts w:ascii="宋体" w:hAnsi="宋体"/>
          <w:b/>
          <w:bCs/>
          <w:sz w:val="24"/>
          <w:szCs w:val="21"/>
          <w:lang w:val="zh-CN"/>
        </w:rPr>
        <w:t xml:space="preserve">                </w:t>
      </w:r>
      <w:r>
        <w:rPr>
          <w:rFonts w:hint="eastAsia" w:ascii="宋体" w:hAnsi="宋体"/>
          <w:b/>
          <w:bCs/>
          <w:sz w:val="24"/>
          <w:szCs w:val="21"/>
          <w:lang w:val="zh-CN"/>
        </w:rPr>
        <w:t>所投包号：</w:t>
      </w:r>
    </w:p>
    <w:tbl>
      <w:tblPr>
        <w:tblStyle w:val="18"/>
        <w:tblW w:w="93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306"/>
        <w:gridCol w:w="1224"/>
        <w:gridCol w:w="612"/>
        <w:gridCol w:w="918"/>
        <w:gridCol w:w="918"/>
        <w:gridCol w:w="612"/>
        <w:gridCol w:w="1224"/>
        <w:gridCol w:w="30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kern w:val="0"/>
                <w:sz w:val="24"/>
                <w:szCs w:val="28"/>
              </w:rPr>
            </w:pPr>
            <w:r>
              <w:rPr>
                <w:rFonts w:hint="eastAsia" w:ascii="宋体" w:hAnsi="宋体"/>
                <w:kern w:val="0"/>
                <w:sz w:val="24"/>
                <w:szCs w:val="28"/>
              </w:rPr>
              <w:t>姓</w:t>
            </w:r>
            <w:r>
              <w:rPr>
                <w:rFonts w:ascii="宋体" w:hAnsi="宋体"/>
                <w:kern w:val="0"/>
                <w:sz w:val="24"/>
                <w:szCs w:val="28"/>
              </w:rPr>
              <w:t xml:space="preserve">    </w:t>
            </w:r>
            <w:r>
              <w:rPr>
                <w:rFonts w:hint="eastAsia" w:ascii="宋体" w:hAnsi="宋体"/>
                <w:kern w:val="0"/>
                <w:sz w:val="24"/>
                <w:szCs w:val="28"/>
              </w:rPr>
              <w:t>名</w:t>
            </w:r>
          </w:p>
        </w:tc>
        <w:tc>
          <w:tcPr>
            <w:tcW w:w="1530" w:type="dxa"/>
            <w:gridSpan w:val="2"/>
            <w:vAlign w:val="center"/>
          </w:tcPr>
          <w:p>
            <w:pPr>
              <w:autoSpaceDE w:val="0"/>
              <w:autoSpaceDN w:val="0"/>
              <w:adjustRightInd w:val="0"/>
              <w:spacing w:line="360" w:lineRule="auto"/>
              <w:ind w:right="286" w:rightChars="136"/>
              <w:jc w:val="center"/>
              <w:rPr>
                <w:rFonts w:ascii="宋体"/>
                <w:kern w:val="0"/>
                <w:sz w:val="24"/>
                <w:szCs w:val="28"/>
              </w:rPr>
            </w:pPr>
          </w:p>
        </w:tc>
        <w:tc>
          <w:tcPr>
            <w:tcW w:w="1530" w:type="dxa"/>
            <w:gridSpan w:val="2"/>
            <w:vAlign w:val="center"/>
          </w:tcPr>
          <w:p>
            <w:pPr>
              <w:autoSpaceDE w:val="0"/>
              <w:autoSpaceDN w:val="0"/>
              <w:adjustRightInd w:val="0"/>
              <w:spacing w:line="360" w:lineRule="auto"/>
              <w:ind w:right="-128" w:rightChars="-61"/>
              <w:jc w:val="center"/>
              <w:rPr>
                <w:rFonts w:ascii="宋体"/>
                <w:kern w:val="0"/>
                <w:sz w:val="24"/>
                <w:szCs w:val="28"/>
              </w:rPr>
            </w:pPr>
            <w:r>
              <w:rPr>
                <w:rFonts w:hint="eastAsia" w:ascii="宋体" w:hAnsi="宋体"/>
                <w:kern w:val="0"/>
                <w:sz w:val="24"/>
                <w:szCs w:val="28"/>
              </w:rPr>
              <w:t>性</w:t>
            </w:r>
            <w:r>
              <w:rPr>
                <w:rFonts w:ascii="宋体" w:hAnsi="宋体"/>
                <w:kern w:val="0"/>
                <w:sz w:val="24"/>
                <w:szCs w:val="28"/>
              </w:rPr>
              <w:t xml:space="preserve">    </w:t>
            </w:r>
            <w:r>
              <w:rPr>
                <w:rFonts w:hint="eastAsia" w:ascii="宋体" w:hAnsi="宋体"/>
                <w:kern w:val="0"/>
                <w:sz w:val="24"/>
                <w:szCs w:val="28"/>
              </w:rPr>
              <w:t>别</w:t>
            </w:r>
          </w:p>
        </w:tc>
        <w:tc>
          <w:tcPr>
            <w:tcW w:w="1530" w:type="dxa"/>
            <w:gridSpan w:val="2"/>
            <w:vAlign w:val="center"/>
          </w:tcPr>
          <w:p>
            <w:pPr>
              <w:autoSpaceDE w:val="0"/>
              <w:autoSpaceDN w:val="0"/>
              <w:adjustRightInd w:val="0"/>
              <w:spacing w:line="360" w:lineRule="auto"/>
              <w:ind w:right="286" w:rightChars="136"/>
              <w:jc w:val="center"/>
              <w:rPr>
                <w:rFonts w:ascii="宋体"/>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kern w:val="0"/>
                <w:sz w:val="24"/>
                <w:szCs w:val="28"/>
              </w:rPr>
            </w:pPr>
            <w:r>
              <w:rPr>
                <w:rFonts w:hint="eastAsia" w:ascii="宋体" w:hAnsi="宋体"/>
                <w:kern w:val="0"/>
                <w:sz w:val="24"/>
                <w:szCs w:val="28"/>
              </w:rPr>
              <w:t>年</w:t>
            </w:r>
            <w:r>
              <w:rPr>
                <w:rFonts w:ascii="宋体" w:hAnsi="宋体"/>
                <w:kern w:val="0"/>
                <w:sz w:val="24"/>
                <w:szCs w:val="28"/>
              </w:rPr>
              <w:t xml:space="preserve">    </w:t>
            </w:r>
            <w:r>
              <w:rPr>
                <w:rFonts w:hint="eastAsia" w:ascii="宋体" w:hAnsi="宋体"/>
                <w:kern w:val="0"/>
                <w:sz w:val="24"/>
                <w:szCs w:val="28"/>
              </w:rPr>
              <w:t>龄</w:t>
            </w:r>
          </w:p>
        </w:tc>
        <w:tc>
          <w:tcPr>
            <w:tcW w:w="1530" w:type="dxa"/>
            <w:vAlign w:val="center"/>
          </w:tcPr>
          <w:p>
            <w:pPr>
              <w:autoSpaceDE w:val="0"/>
              <w:autoSpaceDN w:val="0"/>
              <w:adjustRightInd w:val="0"/>
              <w:spacing w:line="360" w:lineRule="auto"/>
              <w:ind w:right="286" w:rightChars="136"/>
              <w:jc w:val="center"/>
              <w:rPr>
                <w:rFonts w:ascii="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kern w:val="0"/>
                <w:sz w:val="24"/>
                <w:szCs w:val="28"/>
              </w:rPr>
            </w:pPr>
            <w:r>
              <w:rPr>
                <w:rFonts w:hint="eastAsia" w:ascii="宋体" w:hAnsi="宋体"/>
                <w:kern w:val="0"/>
                <w:sz w:val="24"/>
                <w:szCs w:val="28"/>
              </w:rPr>
              <w:t>职</w:t>
            </w:r>
            <w:r>
              <w:rPr>
                <w:rFonts w:ascii="宋体" w:hAnsi="宋体"/>
                <w:kern w:val="0"/>
                <w:sz w:val="24"/>
                <w:szCs w:val="28"/>
              </w:rPr>
              <w:t xml:space="preserve">    </w:t>
            </w:r>
            <w:r>
              <w:rPr>
                <w:rFonts w:hint="eastAsia" w:ascii="宋体" w:hAnsi="宋体"/>
                <w:kern w:val="0"/>
                <w:sz w:val="24"/>
                <w:szCs w:val="28"/>
              </w:rPr>
              <w:t>务</w:t>
            </w:r>
          </w:p>
        </w:tc>
        <w:tc>
          <w:tcPr>
            <w:tcW w:w="1530" w:type="dxa"/>
            <w:gridSpan w:val="2"/>
            <w:vAlign w:val="center"/>
          </w:tcPr>
          <w:p>
            <w:pPr>
              <w:autoSpaceDE w:val="0"/>
              <w:autoSpaceDN w:val="0"/>
              <w:adjustRightInd w:val="0"/>
              <w:spacing w:line="360" w:lineRule="auto"/>
              <w:ind w:right="286" w:rightChars="136"/>
              <w:jc w:val="center"/>
              <w:rPr>
                <w:rFonts w:ascii="宋体"/>
                <w:kern w:val="0"/>
                <w:sz w:val="24"/>
                <w:szCs w:val="28"/>
              </w:rPr>
            </w:pPr>
          </w:p>
        </w:tc>
        <w:tc>
          <w:tcPr>
            <w:tcW w:w="1530" w:type="dxa"/>
            <w:gridSpan w:val="2"/>
            <w:vAlign w:val="center"/>
          </w:tcPr>
          <w:p>
            <w:pPr>
              <w:autoSpaceDE w:val="0"/>
              <w:autoSpaceDN w:val="0"/>
              <w:adjustRightInd w:val="0"/>
              <w:spacing w:line="360" w:lineRule="auto"/>
              <w:ind w:right="-84" w:rightChars="-40"/>
              <w:jc w:val="center"/>
              <w:rPr>
                <w:rFonts w:ascii="宋体"/>
                <w:kern w:val="0"/>
                <w:sz w:val="24"/>
                <w:szCs w:val="28"/>
              </w:rPr>
            </w:pPr>
            <w:r>
              <w:rPr>
                <w:rFonts w:hint="eastAsia" w:ascii="宋体" w:hAnsi="宋体"/>
                <w:kern w:val="0"/>
                <w:sz w:val="24"/>
                <w:szCs w:val="28"/>
              </w:rPr>
              <w:t>职</w:t>
            </w:r>
            <w:r>
              <w:rPr>
                <w:rFonts w:ascii="宋体" w:hAnsi="宋体"/>
                <w:kern w:val="0"/>
                <w:sz w:val="24"/>
                <w:szCs w:val="28"/>
              </w:rPr>
              <w:t xml:space="preserve">    </w:t>
            </w:r>
            <w:r>
              <w:rPr>
                <w:rFonts w:hint="eastAsia" w:ascii="宋体" w:hAnsi="宋体"/>
                <w:kern w:val="0"/>
                <w:sz w:val="24"/>
                <w:szCs w:val="28"/>
              </w:rPr>
              <w:t>称</w:t>
            </w:r>
          </w:p>
        </w:tc>
        <w:tc>
          <w:tcPr>
            <w:tcW w:w="1530" w:type="dxa"/>
            <w:gridSpan w:val="2"/>
            <w:vAlign w:val="center"/>
          </w:tcPr>
          <w:p>
            <w:pPr>
              <w:autoSpaceDE w:val="0"/>
              <w:autoSpaceDN w:val="0"/>
              <w:adjustRightInd w:val="0"/>
              <w:spacing w:line="360" w:lineRule="auto"/>
              <w:ind w:right="286" w:rightChars="136"/>
              <w:jc w:val="center"/>
              <w:rPr>
                <w:rFonts w:ascii="宋体"/>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kern w:val="0"/>
                <w:sz w:val="24"/>
                <w:szCs w:val="28"/>
              </w:rPr>
            </w:pPr>
            <w:r>
              <w:rPr>
                <w:rFonts w:hint="eastAsia" w:ascii="宋体" w:hAnsi="宋体"/>
                <w:kern w:val="0"/>
                <w:sz w:val="24"/>
                <w:szCs w:val="28"/>
              </w:rPr>
              <w:t>学</w:t>
            </w:r>
            <w:r>
              <w:rPr>
                <w:rFonts w:ascii="宋体" w:hAnsi="宋体"/>
                <w:kern w:val="0"/>
                <w:sz w:val="24"/>
                <w:szCs w:val="28"/>
              </w:rPr>
              <w:t xml:space="preserve">    </w:t>
            </w:r>
            <w:r>
              <w:rPr>
                <w:rFonts w:hint="eastAsia" w:ascii="宋体" w:hAnsi="宋体"/>
                <w:kern w:val="0"/>
                <w:sz w:val="24"/>
                <w:szCs w:val="28"/>
              </w:rPr>
              <w:t>历</w:t>
            </w:r>
          </w:p>
        </w:tc>
        <w:tc>
          <w:tcPr>
            <w:tcW w:w="1530" w:type="dxa"/>
            <w:vAlign w:val="center"/>
          </w:tcPr>
          <w:p>
            <w:pPr>
              <w:autoSpaceDE w:val="0"/>
              <w:autoSpaceDN w:val="0"/>
              <w:adjustRightInd w:val="0"/>
              <w:spacing w:line="360" w:lineRule="auto"/>
              <w:ind w:right="2" w:rightChars="1"/>
              <w:jc w:val="center"/>
              <w:rPr>
                <w:rFonts w:ascii="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702" w:type="dxa"/>
            <w:vAlign w:val="center"/>
          </w:tcPr>
          <w:p>
            <w:pPr>
              <w:autoSpaceDE w:val="0"/>
              <w:autoSpaceDN w:val="0"/>
              <w:adjustRightInd w:val="0"/>
              <w:spacing w:line="360" w:lineRule="auto"/>
              <w:jc w:val="center"/>
              <w:rPr>
                <w:rFonts w:ascii="宋体"/>
                <w:kern w:val="0"/>
                <w:sz w:val="24"/>
                <w:szCs w:val="28"/>
              </w:rPr>
            </w:pPr>
            <w:r>
              <w:rPr>
                <w:rFonts w:hint="eastAsia" w:ascii="宋体" w:hAnsi="宋体"/>
                <w:kern w:val="0"/>
                <w:sz w:val="24"/>
                <w:szCs w:val="28"/>
              </w:rPr>
              <w:t>参加工作</w:t>
            </w:r>
          </w:p>
          <w:p>
            <w:pPr>
              <w:autoSpaceDE w:val="0"/>
              <w:autoSpaceDN w:val="0"/>
              <w:adjustRightInd w:val="0"/>
              <w:spacing w:line="360" w:lineRule="auto"/>
              <w:jc w:val="center"/>
              <w:rPr>
                <w:rFonts w:ascii="宋体"/>
                <w:kern w:val="0"/>
                <w:sz w:val="24"/>
                <w:szCs w:val="28"/>
              </w:rPr>
            </w:pPr>
            <w:r>
              <w:rPr>
                <w:rFonts w:hint="eastAsia" w:ascii="宋体" w:hAnsi="宋体"/>
                <w:kern w:val="0"/>
                <w:sz w:val="24"/>
                <w:szCs w:val="28"/>
              </w:rPr>
              <w:t>时间</w:t>
            </w:r>
          </w:p>
        </w:tc>
        <w:tc>
          <w:tcPr>
            <w:tcW w:w="1530" w:type="dxa"/>
            <w:gridSpan w:val="2"/>
            <w:vAlign w:val="center"/>
          </w:tcPr>
          <w:p>
            <w:pPr>
              <w:autoSpaceDE w:val="0"/>
              <w:autoSpaceDN w:val="0"/>
              <w:adjustRightInd w:val="0"/>
              <w:spacing w:line="360" w:lineRule="auto"/>
              <w:jc w:val="center"/>
              <w:rPr>
                <w:rFonts w:ascii="宋体"/>
                <w:kern w:val="0"/>
                <w:sz w:val="24"/>
                <w:szCs w:val="28"/>
              </w:rPr>
            </w:pPr>
          </w:p>
        </w:tc>
        <w:tc>
          <w:tcPr>
            <w:tcW w:w="1530" w:type="dxa"/>
            <w:gridSpan w:val="2"/>
            <w:vAlign w:val="center"/>
          </w:tcPr>
          <w:p>
            <w:pPr>
              <w:autoSpaceDE w:val="0"/>
              <w:autoSpaceDN w:val="0"/>
              <w:adjustRightInd w:val="0"/>
              <w:spacing w:line="360" w:lineRule="auto"/>
              <w:jc w:val="center"/>
              <w:rPr>
                <w:rFonts w:ascii="宋体"/>
                <w:kern w:val="0"/>
                <w:sz w:val="24"/>
                <w:szCs w:val="28"/>
              </w:rPr>
            </w:pPr>
            <w:r>
              <w:rPr>
                <w:rFonts w:hint="eastAsia" w:ascii="宋体" w:hAnsi="宋体"/>
                <w:kern w:val="0"/>
                <w:sz w:val="24"/>
                <w:szCs w:val="28"/>
              </w:rPr>
              <w:t>从事本行业工作年限</w:t>
            </w:r>
          </w:p>
        </w:tc>
        <w:tc>
          <w:tcPr>
            <w:tcW w:w="1530" w:type="dxa"/>
            <w:gridSpan w:val="2"/>
            <w:vAlign w:val="center"/>
          </w:tcPr>
          <w:p>
            <w:pPr>
              <w:autoSpaceDE w:val="0"/>
              <w:autoSpaceDN w:val="0"/>
              <w:adjustRightInd w:val="0"/>
              <w:spacing w:line="360" w:lineRule="auto"/>
              <w:jc w:val="center"/>
              <w:rPr>
                <w:rFonts w:ascii="宋体"/>
                <w:kern w:val="0"/>
                <w:sz w:val="24"/>
                <w:szCs w:val="28"/>
              </w:rPr>
            </w:pPr>
          </w:p>
        </w:tc>
        <w:tc>
          <w:tcPr>
            <w:tcW w:w="1530" w:type="dxa"/>
            <w:gridSpan w:val="2"/>
            <w:vAlign w:val="center"/>
          </w:tcPr>
          <w:p>
            <w:pPr>
              <w:autoSpaceDE w:val="0"/>
              <w:autoSpaceDN w:val="0"/>
              <w:adjustRightInd w:val="0"/>
              <w:spacing w:line="360" w:lineRule="auto"/>
              <w:jc w:val="center"/>
              <w:rPr>
                <w:rFonts w:ascii="宋体"/>
                <w:kern w:val="0"/>
                <w:sz w:val="24"/>
                <w:szCs w:val="28"/>
              </w:rPr>
            </w:pPr>
            <w:r>
              <w:rPr>
                <w:rFonts w:hint="eastAsia" w:ascii="宋体" w:hAnsi="宋体"/>
                <w:kern w:val="0"/>
                <w:sz w:val="24"/>
                <w:szCs w:val="28"/>
              </w:rPr>
              <w:t>个人专业资质及证书</w:t>
            </w:r>
          </w:p>
        </w:tc>
        <w:tc>
          <w:tcPr>
            <w:tcW w:w="1530" w:type="dxa"/>
            <w:vAlign w:val="center"/>
          </w:tcPr>
          <w:p>
            <w:pPr>
              <w:autoSpaceDE w:val="0"/>
              <w:autoSpaceDN w:val="0"/>
              <w:adjustRightInd w:val="0"/>
              <w:spacing w:line="360" w:lineRule="auto"/>
              <w:jc w:val="center"/>
              <w:rPr>
                <w:rFonts w:ascii="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7" w:hRule="atLeast"/>
          <w:jc w:val="center"/>
        </w:trPr>
        <w:tc>
          <w:tcPr>
            <w:tcW w:w="9352" w:type="dxa"/>
            <w:gridSpan w:val="10"/>
            <w:vAlign w:val="center"/>
          </w:tcPr>
          <w:p>
            <w:pPr>
              <w:autoSpaceDE w:val="0"/>
              <w:autoSpaceDN w:val="0"/>
              <w:adjustRightInd w:val="0"/>
              <w:spacing w:line="360" w:lineRule="auto"/>
              <w:ind w:right="286" w:rightChars="136"/>
              <w:jc w:val="center"/>
              <w:rPr>
                <w:rFonts w:ascii="宋体"/>
                <w:kern w:val="0"/>
                <w:sz w:val="24"/>
                <w:szCs w:val="28"/>
              </w:rPr>
            </w:pPr>
            <w:r>
              <w:rPr>
                <w:rFonts w:hint="eastAsia" w:ascii="宋体" w:hAnsi="宋体"/>
                <w:kern w:val="0"/>
                <w:sz w:val="24"/>
                <w:szCs w:val="28"/>
              </w:rPr>
              <w:t>个人简介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61" w:hRule="atLeast"/>
          <w:jc w:val="center"/>
        </w:trPr>
        <w:tc>
          <w:tcPr>
            <w:tcW w:w="9352" w:type="dxa"/>
            <w:gridSpan w:val="10"/>
            <w:vAlign w:val="center"/>
          </w:tcPr>
          <w:p>
            <w:pPr>
              <w:autoSpaceDE w:val="0"/>
              <w:autoSpaceDN w:val="0"/>
              <w:adjustRightInd w:val="0"/>
              <w:spacing w:line="360" w:lineRule="auto"/>
              <w:ind w:right="286" w:rightChars="136"/>
              <w:jc w:val="center"/>
              <w:rPr>
                <w:rFonts w:ascii="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9" w:hRule="atLeast"/>
          <w:jc w:val="center"/>
        </w:trPr>
        <w:tc>
          <w:tcPr>
            <w:tcW w:w="9352" w:type="dxa"/>
            <w:gridSpan w:val="10"/>
            <w:vAlign w:val="center"/>
          </w:tcPr>
          <w:p>
            <w:pPr>
              <w:autoSpaceDE w:val="0"/>
              <w:autoSpaceDN w:val="0"/>
              <w:adjustRightInd w:val="0"/>
              <w:spacing w:line="360" w:lineRule="auto"/>
              <w:ind w:right="286" w:rightChars="136"/>
              <w:jc w:val="center"/>
              <w:rPr>
                <w:rFonts w:ascii="宋体"/>
                <w:kern w:val="0"/>
                <w:sz w:val="24"/>
                <w:szCs w:val="28"/>
              </w:rPr>
            </w:pPr>
            <w:r>
              <w:rPr>
                <w:rFonts w:hint="eastAsia" w:ascii="宋体" w:hAnsi="宋体"/>
                <w:kern w:val="0"/>
                <w:sz w:val="24"/>
                <w:szCs w:val="28"/>
              </w:rPr>
              <w:t>类似项目经验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ascii="宋体"/>
                <w:kern w:val="0"/>
                <w:sz w:val="24"/>
                <w:szCs w:val="28"/>
              </w:rPr>
            </w:pPr>
            <w:r>
              <w:rPr>
                <w:rFonts w:hint="eastAsia" w:ascii="宋体" w:hAnsi="宋体"/>
                <w:kern w:val="0"/>
                <w:sz w:val="24"/>
                <w:szCs w:val="28"/>
              </w:rPr>
              <w:t>项目单位</w:t>
            </w:r>
          </w:p>
        </w:tc>
        <w:tc>
          <w:tcPr>
            <w:tcW w:w="1836" w:type="dxa"/>
            <w:gridSpan w:val="2"/>
            <w:vAlign w:val="center"/>
          </w:tcPr>
          <w:p>
            <w:pPr>
              <w:autoSpaceDE w:val="0"/>
              <w:autoSpaceDN w:val="0"/>
              <w:adjustRightInd w:val="0"/>
              <w:spacing w:line="360" w:lineRule="auto"/>
              <w:ind w:right="-80" w:rightChars="-38"/>
              <w:jc w:val="center"/>
              <w:rPr>
                <w:rFonts w:ascii="宋体"/>
                <w:kern w:val="0"/>
                <w:sz w:val="24"/>
                <w:szCs w:val="28"/>
              </w:rPr>
            </w:pPr>
            <w:r>
              <w:rPr>
                <w:rFonts w:hint="eastAsia" w:ascii="宋体" w:hAnsi="宋体"/>
                <w:kern w:val="0"/>
                <w:sz w:val="24"/>
                <w:szCs w:val="28"/>
              </w:rPr>
              <w:t>项目名称</w:t>
            </w:r>
          </w:p>
        </w:tc>
        <w:tc>
          <w:tcPr>
            <w:tcW w:w="1836" w:type="dxa"/>
            <w:gridSpan w:val="2"/>
            <w:vAlign w:val="center"/>
          </w:tcPr>
          <w:p>
            <w:pPr>
              <w:autoSpaceDE w:val="0"/>
              <w:autoSpaceDN w:val="0"/>
              <w:adjustRightInd w:val="0"/>
              <w:spacing w:line="360" w:lineRule="auto"/>
              <w:ind w:right="-80" w:rightChars="-38"/>
              <w:jc w:val="center"/>
              <w:rPr>
                <w:rFonts w:ascii="宋体"/>
                <w:kern w:val="0"/>
                <w:sz w:val="24"/>
                <w:szCs w:val="28"/>
              </w:rPr>
            </w:pPr>
            <w:r>
              <w:rPr>
                <w:rFonts w:hint="eastAsia" w:ascii="宋体" w:hAnsi="宋体"/>
                <w:kern w:val="0"/>
                <w:sz w:val="24"/>
                <w:szCs w:val="28"/>
              </w:rPr>
              <w:t>项目内容</w:t>
            </w:r>
          </w:p>
        </w:tc>
        <w:tc>
          <w:tcPr>
            <w:tcW w:w="1836" w:type="dxa"/>
            <w:gridSpan w:val="2"/>
            <w:vAlign w:val="center"/>
          </w:tcPr>
          <w:p>
            <w:pPr>
              <w:autoSpaceDE w:val="0"/>
              <w:autoSpaceDN w:val="0"/>
              <w:adjustRightInd w:val="0"/>
              <w:spacing w:line="360" w:lineRule="auto"/>
              <w:ind w:right="-80" w:rightChars="-38"/>
              <w:jc w:val="center"/>
              <w:rPr>
                <w:rFonts w:ascii="宋体"/>
                <w:kern w:val="0"/>
                <w:sz w:val="24"/>
                <w:szCs w:val="28"/>
              </w:rPr>
            </w:pPr>
            <w:r>
              <w:rPr>
                <w:rFonts w:hint="eastAsia" w:ascii="宋体" w:hAnsi="宋体"/>
                <w:kern w:val="0"/>
                <w:sz w:val="24"/>
                <w:szCs w:val="28"/>
              </w:rPr>
              <w:t>项目金额</w:t>
            </w:r>
          </w:p>
        </w:tc>
        <w:tc>
          <w:tcPr>
            <w:tcW w:w="1836" w:type="dxa"/>
            <w:gridSpan w:val="2"/>
            <w:vAlign w:val="center"/>
          </w:tcPr>
          <w:p>
            <w:pPr>
              <w:autoSpaceDE w:val="0"/>
              <w:autoSpaceDN w:val="0"/>
              <w:adjustRightInd w:val="0"/>
              <w:spacing w:line="360" w:lineRule="auto"/>
              <w:ind w:right="-80" w:rightChars="-38"/>
              <w:jc w:val="center"/>
              <w:rPr>
                <w:rFonts w:ascii="宋体"/>
                <w:kern w:val="0"/>
                <w:sz w:val="24"/>
                <w:szCs w:val="28"/>
              </w:rPr>
            </w:pPr>
            <w:r>
              <w:rPr>
                <w:rFonts w:hint="eastAsia" w:ascii="宋体" w:hAnsi="宋体"/>
                <w:kern w:val="0"/>
                <w:sz w:val="24"/>
                <w:szCs w:val="28"/>
              </w:rPr>
              <w:t>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ascii="宋体"/>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ascii="宋体"/>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ascii="宋体"/>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ascii="宋体"/>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ascii="宋体"/>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kern w:val="0"/>
                <w:sz w:val="24"/>
                <w:szCs w:val="28"/>
              </w:rPr>
            </w:pPr>
          </w:p>
        </w:tc>
      </w:tr>
    </w:tbl>
    <w:p>
      <w:pPr>
        <w:spacing w:line="360" w:lineRule="auto"/>
        <w:ind w:left="725" w:hanging="723" w:hangingChars="300"/>
        <w:jc w:val="left"/>
        <w:rPr>
          <w:rFonts w:ascii="宋体"/>
          <w:sz w:val="24"/>
          <w:szCs w:val="24"/>
          <w:lang w:val="zh-CN"/>
        </w:rPr>
      </w:pPr>
      <w:r>
        <w:rPr>
          <w:rFonts w:hint="eastAsia" w:ascii="宋体" w:hAnsi="宋体"/>
          <w:sz w:val="24"/>
          <w:szCs w:val="24"/>
          <w:lang w:val="zh-CN"/>
        </w:rPr>
        <w:t>说明：投标文件正本应附完整的相关证明材料清晰影印件，未按照要求详细完整填写此表，导致的后果由投标人自行承担。</w:t>
      </w:r>
    </w:p>
    <w:p>
      <w:pPr>
        <w:spacing w:line="360" w:lineRule="auto"/>
        <w:jc w:val="left"/>
        <w:rPr>
          <w:rFonts w:ascii="宋体"/>
          <w:sz w:val="24"/>
          <w:szCs w:val="24"/>
          <w:lang w:val="zh-CN"/>
        </w:rPr>
      </w:pPr>
    </w:p>
    <w:p>
      <w:pPr>
        <w:spacing w:before="100" w:beforeAutospacing="1" w:after="100" w:afterAutospacing="1" w:line="360" w:lineRule="auto"/>
        <w:ind w:firstLine="3329"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29" w:firstLineChars="1382"/>
        <w:rPr>
          <w:rFonts w:hAnsi="宋体"/>
          <w:b/>
          <w:bCs/>
          <w:sz w:val="24"/>
          <w:u w:val="single"/>
        </w:rPr>
      </w:pPr>
      <w:r>
        <w:rPr>
          <w:rFonts w:hint="eastAsia" w:ascii="宋体" w:hAnsi="宋体"/>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29" w:firstLineChars="1382"/>
        <w:rPr>
          <w:rFonts w:hAnsi="宋体"/>
          <w:b/>
          <w:bCs/>
          <w:sz w:val="24"/>
          <w:u w:val="single"/>
        </w:rPr>
      </w:pPr>
      <w:r>
        <w:rPr>
          <w:rFonts w:hint="eastAsia" w:ascii="宋体" w:hAnsi="宋体"/>
          <w:b/>
          <w:bCs/>
          <w:sz w:val="24"/>
          <w:szCs w:val="21"/>
          <w:lang w:val="zh-CN"/>
        </w:rPr>
        <w:t>投标</w:t>
      </w:r>
      <w:r>
        <w:rPr>
          <w:rFonts w:hint="eastAsia" w:hAnsi="宋体"/>
          <w:b/>
          <w:bCs/>
          <w:sz w:val="24"/>
        </w:rPr>
        <w:t>时间：</w:t>
      </w:r>
    </w:p>
    <w:p>
      <w:r>
        <w:br w:type="page"/>
      </w:r>
    </w:p>
    <w:p>
      <w:pPr>
        <w:pStyle w:val="3"/>
        <w:numPr>
          <w:ilvl w:val="0"/>
          <w:numId w:val="85"/>
        </w:numPr>
        <w:spacing w:before="100" w:beforeAutospacing="1" w:afterLines="50" w:line="360" w:lineRule="auto"/>
        <w:ind w:left="1610" w:hanging="1610"/>
        <w:rPr>
          <w:rFonts w:ascii="宋体"/>
        </w:rPr>
      </w:pPr>
      <w:bookmarkStart w:id="250" w:name="_Toc494665013"/>
      <w:bookmarkStart w:id="251" w:name="_Toc494745330"/>
      <w:bookmarkStart w:id="252" w:name="_Toc494702283"/>
      <w:bookmarkStart w:id="253" w:name="_Toc238276251"/>
      <w:bookmarkStart w:id="254" w:name="_Toc494665566"/>
      <w:bookmarkStart w:id="255" w:name="_Toc236473307"/>
      <w:bookmarkStart w:id="256" w:name="_Toc494721113"/>
      <w:bookmarkStart w:id="257" w:name="_Toc494665963"/>
      <w:bookmarkStart w:id="258" w:name="_Toc13298"/>
      <w:r>
        <w:rPr>
          <w:rFonts w:hint="eastAsia" w:ascii="宋体" w:hAnsi="宋体"/>
        </w:rPr>
        <w:t>项目班子成员情况表</w:t>
      </w:r>
      <w:bookmarkEnd w:id="250"/>
      <w:bookmarkEnd w:id="251"/>
      <w:bookmarkEnd w:id="252"/>
      <w:bookmarkEnd w:id="253"/>
      <w:bookmarkEnd w:id="254"/>
      <w:bookmarkEnd w:id="255"/>
      <w:bookmarkEnd w:id="256"/>
      <w:bookmarkEnd w:id="257"/>
      <w:bookmarkEnd w:id="258"/>
    </w:p>
    <w:p>
      <w:pPr>
        <w:spacing w:line="360" w:lineRule="auto"/>
        <w:jc w:val="left"/>
        <w:rPr>
          <w:rFonts w:hAnsi="宋体"/>
          <w:b/>
          <w:sz w:val="24"/>
        </w:rPr>
      </w:pPr>
      <w:r>
        <w:rPr>
          <w:rFonts w:hint="eastAsia" w:hAnsi="宋体"/>
          <w:b/>
          <w:sz w:val="24"/>
        </w:rPr>
        <w:t>投标人：</w:t>
      </w:r>
    </w:p>
    <w:p>
      <w:pPr>
        <w:spacing w:line="360" w:lineRule="auto"/>
        <w:jc w:val="left"/>
        <w:rPr>
          <w:rFonts w:hAnsi="宋体"/>
          <w:b/>
          <w:sz w:val="24"/>
        </w:rPr>
      </w:pPr>
      <w:r>
        <w:rPr>
          <w:rFonts w:hint="eastAsia" w:ascii="宋体" w:hAnsi="宋体"/>
          <w:b/>
          <w:sz w:val="24"/>
          <w:szCs w:val="21"/>
          <w:lang w:val="zh-CN"/>
        </w:rPr>
        <w:t>项目编号：</w:t>
      </w:r>
      <w:r>
        <w:rPr>
          <w:rFonts w:ascii="宋体" w:hAnsi="宋体"/>
          <w:b/>
          <w:bCs/>
          <w:sz w:val="24"/>
          <w:szCs w:val="21"/>
          <w:lang w:val="zh-CN"/>
        </w:rPr>
        <w:t xml:space="preserve">                </w:t>
      </w:r>
      <w:r>
        <w:rPr>
          <w:rFonts w:hint="eastAsia" w:ascii="宋体" w:hAnsi="宋体"/>
          <w:b/>
          <w:bCs/>
          <w:sz w:val="24"/>
          <w:szCs w:val="21"/>
          <w:lang w:val="zh-CN"/>
        </w:rPr>
        <w:t>所投包号：</w:t>
      </w:r>
    </w:p>
    <w:tbl>
      <w:tblPr>
        <w:tblStyle w:val="18"/>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1134"/>
        <w:gridCol w:w="1134"/>
        <w:gridCol w:w="1418"/>
        <w:gridCol w:w="184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shd w:val="clear" w:color="auto" w:fill="F2F2F2"/>
            <w:vAlign w:val="center"/>
          </w:tcPr>
          <w:p>
            <w:pPr>
              <w:jc w:val="center"/>
              <w:rPr>
                <w:rFonts w:ascii="宋体"/>
                <w:sz w:val="24"/>
                <w:szCs w:val="24"/>
              </w:rPr>
            </w:pPr>
            <w:r>
              <w:rPr>
                <w:rFonts w:hint="eastAsia" w:ascii="宋体" w:hAnsi="宋体"/>
                <w:sz w:val="24"/>
                <w:szCs w:val="24"/>
              </w:rPr>
              <w:t>序号</w:t>
            </w:r>
          </w:p>
        </w:tc>
        <w:tc>
          <w:tcPr>
            <w:tcW w:w="992" w:type="dxa"/>
            <w:shd w:val="clear" w:color="auto" w:fill="F2F2F2"/>
            <w:vAlign w:val="center"/>
          </w:tcPr>
          <w:p>
            <w:pPr>
              <w:jc w:val="center"/>
              <w:rPr>
                <w:rFonts w:ascii="宋体"/>
                <w:sz w:val="24"/>
                <w:szCs w:val="24"/>
              </w:rPr>
            </w:pPr>
            <w:r>
              <w:rPr>
                <w:rFonts w:hint="eastAsia" w:ascii="宋体" w:hAnsi="宋体"/>
                <w:sz w:val="24"/>
                <w:szCs w:val="24"/>
              </w:rPr>
              <w:t>姓</w:t>
            </w:r>
            <w:r>
              <w:rPr>
                <w:rFonts w:ascii="宋体" w:hAnsi="宋体"/>
                <w:sz w:val="24"/>
                <w:szCs w:val="24"/>
              </w:rPr>
              <w:t xml:space="preserve"> </w:t>
            </w:r>
            <w:r>
              <w:rPr>
                <w:rFonts w:hint="eastAsia" w:ascii="宋体" w:hAnsi="宋体"/>
                <w:sz w:val="24"/>
                <w:szCs w:val="24"/>
              </w:rPr>
              <w:t>名</w:t>
            </w:r>
          </w:p>
        </w:tc>
        <w:tc>
          <w:tcPr>
            <w:tcW w:w="1134" w:type="dxa"/>
            <w:shd w:val="clear" w:color="auto" w:fill="F2F2F2"/>
            <w:vAlign w:val="center"/>
          </w:tcPr>
          <w:p>
            <w:pPr>
              <w:jc w:val="center"/>
              <w:rPr>
                <w:rFonts w:ascii="宋体"/>
                <w:sz w:val="24"/>
                <w:szCs w:val="24"/>
              </w:rPr>
            </w:pPr>
            <w:r>
              <w:rPr>
                <w:rFonts w:hint="eastAsia" w:ascii="宋体" w:hAnsi="宋体"/>
                <w:sz w:val="24"/>
                <w:szCs w:val="24"/>
              </w:rPr>
              <w:t>专</w:t>
            </w:r>
            <w:r>
              <w:rPr>
                <w:rFonts w:ascii="宋体" w:hAnsi="宋体"/>
                <w:sz w:val="24"/>
                <w:szCs w:val="24"/>
              </w:rPr>
              <w:t xml:space="preserve"> </w:t>
            </w:r>
            <w:r>
              <w:rPr>
                <w:rFonts w:hint="eastAsia" w:ascii="宋体" w:hAnsi="宋体"/>
                <w:sz w:val="24"/>
                <w:szCs w:val="24"/>
              </w:rPr>
              <w:t>业</w:t>
            </w:r>
          </w:p>
        </w:tc>
        <w:tc>
          <w:tcPr>
            <w:tcW w:w="1134" w:type="dxa"/>
            <w:shd w:val="clear" w:color="auto" w:fill="F2F2F2"/>
            <w:vAlign w:val="center"/>
          </w:tcPr>
          <w:p>
            <w:pPr>
              <w:jc w:val="center"/>
              <w:rPr>
                <w:rFonts w:ascii="宋体"/>
                <w:sz w:val="24"/>
                <w:szCs w:val="24"/>
              </w:rPr>
            </w:pP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龄</w:t>
            </w:r>
          </w:p>
        </w:tc>
        <w:tc>
          <w:tcPr>
            <w:tcW w:w="1418" w:type="dxa"/>
            <w:shd w:val="clear" w:color="auto" w:fill="F2F2F2"/>
            <w:vAlign w:val="center"/>
          </w:tcPr>
          <w:p>
            <w:pPr>
              <w:jc w:val="center"/>
              <w:rPr>
                <w:rFonts w:ascii="宋体"/>
                <w:sz w:val="24"/>
                <w:szCs w:val="24"/>
              </w:rPr>
            </w:pPr>
            <w:r>
              <w:rPr>
                <w:rFonts w:hint="eastAsia" w:ascii="宋体" w:hAnsi="宋体"/>
                <w:kern w:val="0"/>
                <w:sz w:val="24"/>
                <w:szCs w:val="28"/>
              </w:rPr>
              <w:t>从事本行业工作年限</w:t>
            </w:r>
          </w:p>
        </w:tc>
        <w:tc>
          <w:tcPr>
            <w:tcW w:w="1843" w:type="dxa"/>
            <w:shd w:val="clear" w:color="auto" w:fill="F2F2F2"/>
            <w:vAlign w:val="center"/>
          </w:tcPr>
          <w:p>
            <w:pPr>
              <w:jc w:val="center"/>
              <w:rPr>
                <w:rFonts w:ascii="宋体"/>
                <w:sz w:val="24"/>
                <w:szCs w:val="24"/>
              </w:rPr>
            </w:pPr>
            <w:r>
              <w:rPr>
                <w:rFonts w:hint="eastAsia" w:ascii="宋体" w:hAnsi="宋体"/>
                <w:sz w:val="24"/>
                <w:szCs w:val="24"/>
              </w:rPr>
              <w:t>在本项目中承担的工作</w:t>
            </w:r>
          </w:p>
        </w:tc>
        <w:tc>
          <w:tcPr>
            <w:tcW w:w="1842" w:type="dxa"/>
            <w:shd w:val="clear" w:color="auto" w:fill="F2F2F2"/>
            <w:vAlign w:val="center"/>
          </w:tcPr>
          <w:p>
            <w:pPr>
              <w:jc w:val="center"/>
              <w:rPr>
                <w:rFonts w:ascii="宋体"/>
                <w:sz w:val="24"/>
                <w:szCs w:val="24"/>
              </w:rPr>
            </w:pPr>
            <w:r>
              <w:rPr>
                <w:rFonts w:hint="eastAsia" w:ascii="宋体" w:hAnsi="宋体"/>
                <w:kern w:val="0"/>
                <w:sz w:val="24"/>
                <w:szCs w:val="28"/>
              </w:rPr>
              <w:t>个人专业资质及证书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vAlign w:val="center"/>
          </w:tcPr>
          <w:p>
            <w:pPr>
              <w:jc w:val="center"/>
              <w:rPr>
                <w:rFonts w:ascii="宋体"/>
                <w:sz w:val="24"/>
                <w:szCs w:val="24"/>
              </w:rPr>
            </w:pPr>
            <w:r>
              <w:rPr>
                <w:rFonts w:ascii="宋体" w:hAnsi="宋体"/>
                <w:sz w:val="24"/>
                <w:szCs w:val="24"/>
              </w:rPr>
              <w:t>1</w:t>
            </w:r>
          </w:p>
        </w:tc>
        <w:tc>
          <w:tcPr>
            <w:tcW w:w="992" w:type="dxa"/>
            <w:vAlign w:val="center"/>
          </w:tcPr>
          <w:p>
            <w:pPr>
              <w:jc w:val="center"/>
              <w:rPr>
                <w:rFonts w:ascii="宋体"/>
                <w:sz w:val="24"/>
                <w:szCs w:val="24"/>
              </w:rPr>
            </w:pPr>
          </w:p>
        </w:tc>
        <w:tc>
          <w:tcPr>
            <w:tcW w:w="1134" w:type="dxa"/>
            <w:vAlign w:val="center"/>
          </w:tcPr>
          <w:p>
            <w:pPr>
              <w:rPr>
                <w:rFonts w:ascii="宋体"/>
                <w:sz w:val="24"/>
                <w:szCs w:val="24"/>
              </w:rPr>
            </w:pPr>
          </w:p>
        </w:tc>
        <w:tc>
          <w:tcPr>
            <w:tcW w:w="1134" w:type="dxa"/>
            <w:vAlign w:val="center"/>
          </w:tcPr>
          <w:p>
            <w:pPr>
              <w:rPr>
                <w:rFonts w:ascii="宋体"/>
                <w:sz w:val="24"/>
                <w:szCs w:val="24"/>
              </w:rPr>
            </w:pPr>
          </w:p>
        </w:tc>
        <w:tc>
          <w:tcPr>
            <w:tcW w:w="1418" w:type="dxa"/>
            <w:vAlign w:val="center"/>
          </w:tcPr>
          <w:p>
            <w:pPr>
              <w:rPr>
                <w:rFonts w:ascii="宋体"/>
                <w:sz w:val="24"/>
                <w:szCs w:val="24"/>
              </w:rPr>
            </w:pPr>
          </w:p>
        </w:tc>
        <w:tc>
          <w:tcPr>
            <w:tcW w:w="1843" w:type="dxa"/>
            <w:vAlign w:val="center"/>
          </w:tcPr>
          <w:p>
            <w:pPr>
              <w:rPr>
                <w:rFonts w:ascii="宋体"/>
                <w:sz w:val="24"/>
                <w:szCs w:val="24"/>
              </w:rPr>
            </w:pPr>
          </w:p>
        </w:tc>
        <w:tc>
          <w:tcPr>
            <w:tcW w:w="1842" w:type="dxa"/>
            <w:vAlign w:val="center"/>
          </w:tcPr>
          <w:p>
            <w:pP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vAlign w:val="center"/>
          </w:tcPr>
          <w:p>
            <w:pPr>
              <w:jc w:val="center"/>
              <w:rPr>
                <w:rFonts w:ascii="宋体"/>
                <w:sz w:val="24"/>
                <w:szCs w:val="24"/>
              </w:rPr>
            </w:pPr>
            <w:r>
              <w:rPr>
                <w:rFonts w:ascii="宋体" w:hAnsi="宋体"/>
                <w:sz w:val="24"/>
                <w:szCs w:val="24"/>
              </w:rPr>
              <w:t>2</w:t>
            </w:r>
          </w:p>
        </w:tc>
        <w:tc>
          <w:tcPr>
            <w:tcW w:w="992" w:type="dxa"/>
            <w:vAlign w:val="center"/>
          </w:tcPr>
          <w:p>
            <w:pPr>
              <w:jc w:val="center"/>
              <w:rPr>
                <w:rFonts w:ascii="宋体"/>
                <w:sz w:val="24"/>
                <w:szCs w:val="24"/>
              </w:rPr>
            </w:pPr>
          </w:p>
        </w:tc>
        <w:tc>
          <w:tcPr>
            <w:tcW w:w="1134" w:type="dxa"/>
            <w:vAlign w:val="center"/>
          </w:tcPr>
          <w:p>
            <w:pPr>
              <w:jc w:val="center"/>
              <w:rPr>
                <w:rFonts w:ascii="宋体"/>
                <w:sz w:val="24"/>
                <w:szCs w:val="24"/>
              </w:rPr>
            </w:pPr>
          </w:p>
        </w:tc>
        <w:tc>
          <w:tcPr>
            <w:tcW w:w="1134" w:type="dxa"/>
            <w:vAlign w:val="center"/>
          </w:tcPr>
          <w:p>
            <w:pPr>
              <w:jc w:val="center"/>
              <w:rPr>
                <w:rFonts w:ascii="宋体"/>
                <w:sz w:val="24"/>
                <w:szCs w:val="24"/>
              </w:rPr>
            </w:pPr>
          </w:p>
        </w:tc>
        <w:tc>
          <w:tcPr>
            <w:tcW w:w="1418" w:type="dxa"/>
            <w:vAlign w:val="center"/>
          </w:tcPr>
          <w:p>
            <w:pPr>
              <w:jc w:val="center"/>
              <w:rPr>
                <w:rFonts w:ascii="宋体"/>
                <w:sz w:val="24"/>
                <w:szCs w:val="24"/>
              </w:rPr>
            </w:pPr>
          </w:p>
        </w:tc>
        <w:tc>
          <w:tcPr>
            <w:tcW w:w="1843" w:type="dxa"/>
            <w:vAlign w:val="center"/>
          </w:tcPr>
          <w:p>
            <w:pPr>
              <w:jc w:val="center"/>
              <w:rPr>
                <w:rFonts w:ascii="宋体"/>
                <w:sz w:val="24"/>
                <w:szCs w:val="24"/>
              </w:rPr>
            </w:pPr>
          </w:p>
        </w:tc>
        <w:tc>
          <w:tcPr>
            <w:tcW w:w="1842" w:type="dxa"/>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vAlign w:val="center"/>
          </w:tcPr>
          <w:p>
            <w:pPr>
              <w:jc w:val="center"/>
              <w:rPr>
                <w:rFonts w:ascii="宋体"/>
                <w:sz w:val="24"/>
                <w:szCs w:val="24"/>
              </w:rPr>
            </w:pPr>
            <w:r>
              <w:rPr>
                <w:rFonts w:ascii="宋体" w:hAnsi="宋体"/>
                <w:sz w:val="24"/>
                <w:szCs w:val="24"/>
              </w:rPr>
              <w:t>3</w:t>
            </w:r>
          </w:p>
        </w:tc>
        <w:tc>
          <w:tcPr>
            <w:tcW w:w="992" w:type="dxa"/>
            <w:vAlign w:val="center"/>
          </w:tcPr>
          <w:p>
            <w:pPr>
              <w:jc w:val="center"/>
              <w:rPr>
                <w:rFonts w:ascii="宋体"/>
                <w:sz w:val="24"/>
                <w:szCs w:val="24"/>
              </w:rPr>
            </w:pPr>
          </w:p>
        </w:tc>
        <w:tc>
          <w:tcPr>
            <w:tcW w:w="1134" w:type="dxa"/>
            <w:vAlign w:val="center"/>
          </w:tcPr>
          <w:p>
            <w:pPr>
              <w:jc w:val="center"/>
              <w:rPr>
                <w:rFonts w:ascii="宋体"/>
                <w:sz w:val="24"/>
                <w:szCs w:val="24"/>
              </w:rPr>
            </w:pPr>
          </w:p>
        </w:tc>
        <w:tc>
          <w:tcPr>
            <w:tcW w:w="1134" w:type="dxa"/>
            <w:vAlign w:val="center"/>
          </w:tcPr>
          <w:p>
            <w:pPr>
              <w:jc w:val="center"/>
              <w:rPr>
                <w:rFonts w:ascii="宋体"/>
                <w:sz w:val="24"/>
                <w:szCs w:val="24"/>
              </w:rPr>
            </w:pPr>
          </w:p>
        </w:tc>
        <w:tc>
          <w:tcPr>
            <w:tcW w:w="1418" w:type="dxa"/>
            <w:vAlign w:val="center"/>
          </w:tcPr>
          <w:p>
            <w:pPr>
              <w:jc w:val="center"/>
              <w:rPr>
                <w:rFonts w:ascii="宋体"/>
                <w:sz w:val="24"/>
                <w:szCs w:val="24"/>
              </w:rPr>
            </w:pPr>
          </w:p>
        </w:tc>
        <w:tc>
          <w:tcPr>
            <w:tcW w:w="1843" w:type="dxa"/>
            <w:vAlign w:val="center"/>
          </w:tcPr>
          <w:p>
            <w:pPr>
              <w:jc w:val="center"/>
              <w:rPr>
                <w:rFonts w:ascii="宋体"/>
                <w:sz w:val="24"/>
                <w:szCs w:val="24"/>
              </w:rPr>
            </w:pPr>
          </w:p>
        </w:tc>
        <w:tc>
          <w:tcPr>
            <w:tcW w:w="1842" w:type="dxa"/>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vAlign w:val="center"/>
          </w:tcPr>
          <w:p>
            <w:pPr>
              <w:jc w:val="center"/>
              <w:rPr>
                <w:rFonts w:ascii="宋体"/>
                <w:sz w:val="24"/>
                <w:szCs w:val="24"/>
              </w:rPr>
            </w:pPr>
            <w:r>
              <w:rPr>
                <w:rFonts w:ascii="宋体" w:hAnsi="宋体"/>
                <w:sz w:val="24"/>
                <w:szCs w:val="24"/>
              </w:rPr>
              <w:t>4</w:t>
            </w:r>
          </w:p>
        </w:tc>
        <w:tc>
          <w:tcPr>
            <w:tcW w:w="992" w:type="dxa"/>
            <w:vAlign w:val="center"/>
          </w:tcPr>
          <w:p>
            <w:pPr>
              <w:jc w:val="center"/>
              <w:rPr>
                <w:rFonts w:ascii="宋体"/>
                <w:sz w:val="24"/>
                <w:szCs w:val="24"/>
              </w:rPr>
            </w:pPr>
          </w:p>
        </w:tc>
        <w:tc>
          <w:tcPr>
            <w:tcW w:w="1134" w:type="dxa"/>
            <w:vAlign w:val="center"/>
          </w:tcPr>
          <w:p>
            <w:pPr>
              <w:jc w:val="center"/>
              <w:rPr>
                <w:rFonts w:ascii="宋体"/>
                <w:sz w:val="24"/>
                <w:szCs w:val="24"/>
              </w:rPr>
            </w:pPr>
          </w:p>
        </w:tc>
        <w:tc>
          <w:tcPr>
            <w:tcW w:w="1134" w:type="dxa"/>
            <w:vAlign w:val="center"/>
          </w:tcPr>
          <w:p>
            <w:pPr>
              <w:jc w:val="center"/>
              <w:rPr>
                <w:rFonts w:ascii="宋体"/>
                <w:sz w:val="24"/>
                <w:szCs w:val="24"/>
              </w:rPr>
            </w:pPr>
          </w:p>
        </w:tc>
        <w:tc>
          <w:tcPr>
            <w:tcW w:w="1418" w:type="dxa"/>
            <w:vAlign w:val="center"/>
          </w:tcPr>
          <w:p>
            <w:pPr>
              <w:jc w:val="center"/>
              <w:rPr>
                <w:rFonts w:ascii="宋体"/>
                <w:sz w:val="24"/>
                <w:szCs w:val="24"/>
              </w:rPr>
            </w:pPr>
          </w:p>
        </w:tc>
        <w:tc>
          <w:tcPr>
            <w:tcW w:w="1843" w:type="dxa"/>
            <w:vAlign w:val="center"/>
          </w:tcPr>
          <w:p>
            <w:pPr>
              <w:jc w:val="center"/>
              <w:rPr>
                <w:rFonts w:ascii="宋体"/>
                <w:sz w:val="24"/>
                <w:szCs w:val="24"/>
              </w:rPr>
            </w:pPr>
          </w:p>
        </w:tc>
        <w:tc>
          <w:tcPr>
            <w:tcW w:w="1842" w:type="dxa"/>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vAlign w:val="center"/>
          </w:tcPr>
          <w:p>
            <w:pPr>
              <w:jc w:val="center"/>
              <w:rPr>
                <w:rFonts w:ascii="宋体"/>
                <w:sz w:val="24"/>
                <w:szCs w:val="24"/>
              </w:rPr>
            </w:pPr>
            <w:r>
              <w:rPr>
                <w:rFonts w:ascii="宋体" w:hAnsi="宋体"/>
                <w:sz w:val="24"/>
                <w:szCs w:val="24"/>
              </w:rPr>
              <w:t>5</w:t>
            </w:r>
          </w:p>
        </w:tc>
        <w:tc>
          <w:tcPr>
            <w:tcW w:w="992" w:type="dxa"/>
            <w:vAlign w:val="center"/>
          </w:tcPr>
          <w:p>
            <w:pPr>
              <w:jc w:val="center"/>
              <w:rPr>
                <w:rFonts w:ascii="宋体"/>
                <w:sz w:val="24"/>
                <w:szCs w:val="24"/>
              </w:rPr>
            </w:pPr>
          </w:p>
        </w:tc>
        <w:tc>
          <w:tcPr>
            <w:tcW w:w="1134" w:type="dxa"/>
            <w:vAlign w:val="center"/>
          </w:tcPr>
          <w:p>
            <w:pPr>
              <w:jc w:val="center"/>
              <w:rPr>
                <w:rFonts w:ascii="宋体"/>
                <w:sz w:val="24"/>
                <w:szCs w:val="24"/>
              </w:rPr>
            </w:pPr>
          </w:p>
        </w:tc>
        <w:tc>
          <w:tcPr>
            <w:tcW w:w="1134" w:type="dxa"/>
            <w:vAlign w:val="center"/>
          </w:tcPr>
          <w:p>
            <w:pPr>
              <w:jc w:val="center"/>
              <w:rPr>
                <w:rFonts w:ascii="宋体"/>
                <w:sz w:val="24"/>
                <w:szCs w:val="24"/>
              </w:rPr>
            </w:pPr>
          </w:p>
        </w:tc>
        <w:tc>
          <w:tcPr>
            <w:tcW w:w="1418" w:type="dxa"/>
            <w:vAlign w:val="center"/>
          </w:tcPr>
          <w:p>
            <w:pPr>
              <w:jc w:val="center"/>
              <w:rPr>
                <w:rFonts w:ascii="宋体"/>
                <w:sz w:val="24"/>
                <w:szCs w:val="24"/>
              </w:rPr>
            </w:pPr>
          </w:p>
        </w:tc>
        <w:tc>
          <w:tcPr>
            <w:tcW w:w="1843" w:type="dxa"/>
            <w:vAlign w:val="center"/>
          </w:tcPr>
          <w:p>
            <w:pPr>
              <w:jc w:val="center"/>
              <w:rPr>
                <w:rFonts w:ascii="宋体"/>
                <w:sz w:val="24"/>
                <w:szCs w:val="24"/>
              </w:rPr>
            </w:pPr>
          </w:p>
        </w:tc>
        <w:tc>
          <w:tcPr>
            <w:tcW w:w="1842" w:type="dxa"/>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vAlign w:val="center"/>
          </w:tcPr>
          <w:p>
            <w:pPr>
              <w:jc w:val="center"/>
              <w:rPr>
                <w:rFonts w:ascii="宋体"/>
                <w:sz w:val="24"/>
                <w:szCs w:val="24"/>
              </w:rPr>
            </w:pPr>
            <w:r>
              <w:rPr>
                <w:rFonts w:ascii="宋体" w:hAnsi="宋体"/>
                <w:sz w:val="24"/>
                <w:szCs w:val="24"/>
              </w:rPr>
              <w:t>6</w:t>
            </w:r>
          </w:p>
        </w:tc>
        <w:tc>
          <w:tcPr>
            <w:tcW w:w="992" w:type="dxa"/>
            <w:vAlign w:val="center"/>
          </w:tcPr>
          <w:p>
            <w:pPr>
              <w:jc w:val="center"/>
              <w:rPr>
                <w:rFonts w:ascii="宋体"/>
                <w:sz w:val="24"/>
                <w:szCs w:val="24"/>
              </w:rPr>
            </w:pPr>
          </w:p>
        </w:tc>
        <w:tc>
          <w:tcPr>
            <w:tcW w:w="1134" w:type="dxa"/>
            <w:vAlign w:val="center"/>
          </w:tcPr>
          <w:p>
            <w:pPr>
              <w:jc w:val="center"/>
              <w:rPr>
                <w:rFonts w:ascii="宋体"/>
                <w:sz w:val="24"/>
                <w:szCs w:val="24"/>
              </w:rPr>
            </w:pPr>
          </w:p>
        </w:tc>
        <w:tc>
          <w:tcPr>
            <w:tcW w:w="1134" w:type="dxa"/>
            <w:vAlign w:val="center"/>
          </w:tcPr>
          <w:p>
            <w:pPr>
              <w:jc w:val="center"/>
              <w:rPr>
                <w:rFonts w:ascii="宋体"/>
                <w:sz w:val="24"/>
                <w:szCs w:val="24"/>
              </w:rPr>
            </w:pPr>
          </w:p>
        </w:tc>
        <w:tc>
          <w:tcPr>
            <w:tcW w:w="1418" w:type="dxa"/>
            <w:vAlign w:val="center"/>
          </w:tcPr>
          <w:p>
            <w:pPr>
              <w:jc w:val="center"/>
              <w:rPr>
                <w:rFonts w:ascii="宋体"/>
                <w:sz w:val="24"/>
                <w:szCs w:val="24"/>
              </w:rPr>
            </w:pPr>
          </w:p>
        </w:tc>
        <w:tc>
          <w:tcPr>
            <w:tcW w:w="1843" w:type="dxa"/>
            <w:vAlign w:val="center"/>
          </w:tcPr>
          <w:p>
            <w:pPr>
              <w:jc w:val="center"/>
              <w:rPr>
                <w:rFonts w:ascii="宋体"/>
                <w:sz w:val="24"/>
                <w:szCs w:val="24"/>
              </w:rPr>
            </w:pPr>
          </w:p>
        </w:tc>
        <w:tc>
          <w:tcPr>
            <w:tcW w:w="1842" w:type="dxa"/>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vAlign w:val="center"/>
          </w:tcPr>
          <w:p>
            <w:pPr>
              <w:jc w:val="center"/>
              <w:rPr>
                <w:rFonts w:ascii="宋体"/>
                <w:b/>
                <w:sz w:val="24"/>
                <w:szCs w:val="24"/>
              </w:rPr>
            </w:pPr>
            <w:r>
              <w:rPr>
                <w:rFonts w:hint="eastAsia" w:ascii="宋体"/>
                <w:b/>
                <w:sz w:val="24"/>
                <w:szCs w:val="24"/>
              </w:rPr>
              <w:t>…</w:t>
            </w:r>
          </w:p>
        </w:tc>
        <w:tc>
          <w:tcPr>
            <w:tcW w:w="992" w:type="dxa"/>
            <w:vAlign w:val="center"/>
          </w:tcPr>
          <w:p>
            <w:pPr>
              <w:jc w:val="center"/>
              <w:rPr>
                <w:rFonts w:ascii="宋体"/>
                <w:sz w:val="24"/>
                <w:szCs w:val="24"/>
              </w:rPr>
            </w:pPr>
          </w:p>
        </w:tc>
        <w:tc>
          <w:tcPr>
            <w:tcW w:w="1134" w:type="dxa"/>
            <w:vAlign w:val="center"/>
          </w:tcPr>
          <w:p>
            <w:pPr>
              <w:jc w:val="center"/>
              <w:rPr>
                <w:rFonts w:ascii="宋体"/>
                <w:sz w:val="24"/>
                <w:szCs w:val="24"/>
              </w:rPr>
            </w:pPr>
          </w:p>
        </w:tc>
        <w:tc>
          <w:tcPr>
            <w:tcW w:w="1134" w:type="dxa"/>
            <w:vAlign w:val="center"/>
          </w:tcPr>
          <w:p>
            <w:pPr>
              <w:jc w:val="center"/>
              <w:rPr>
                <w:rFonts w:ascii="宋体"/>
                <w:sz w:val="24"/>
                <w:szCs w:val="24"/>
              </w:rPr>
            </w:pPr>
          </w:p>
        </w:tc>
        <w:tc>
          <w:tcPr>
            <w:tcW w:w="1418" w:type="dxa"/>
            <w:vAlign w:val="center"/>
          </w:tcPr>
          <w:p>
            <w:pPr>
              <w:jc w:val="center"/>
              <w:rPr>
                <w:rFonts w:ascii="宋体"/>
                <w:sz w:val="24"/>
                <w:szCs w:val="24"/>
              </w:rPr>
            </w:pPr>
          </w:p>
        </w:tc>
        <w:tc>
          <w:tcPr>
            <w:tcW w:w="1843" w:type="dxa"/>
            <w:vAlign w:val="center"/>
          </w:tcPr>
          <w:p>
            <w:pPr>
              <w:jc w:val="center"/>
              <w:rPr>
                <w:rFonts w:ascii="宋体"/>
                <w:sz w:val="24"/>
                <w:szCs w:val="24"/>
              </w:rPr>
            </w:pPr>
          </w:p>
        </w:tc>
        <w:tc>
          <w:tcPr>
            <w:tcW w:w="1842" w:type="dxa"/>
            <w:vAlign w:val="center"/>
          </w:tcPr>
          <w:p>
            <w:pPr>
              <w:jc w:val="center"/>
              <w:rPr>
                <w:rFonts w:ascii="宋体"/>
                <w:sz w:val="24"/>
                <w:szCs w:val="24"/>
              </w:rPr>
            </w:pPr>
          </w:p>
        </w:tc>
      </w:tr>
    </w:tbl>
    <w:p>
      <w:pPr>
        <w:spacing w:line="360" w:lineRule="auto"/>
        <w:ind w:left="725" w:hanging="723" w:hangingChars="300"/>
        <w:jc w:val="left"/>
        <w:rPr>
          <w:rFonts w:ascii="宋体"/>
          <w:sz w:val="24"/>
          <w:szCs w:val="24"/>
          <w:lang w:val="zh-CN"/>
        </w:rPr>
      </w:pPr>
      <w:r>
        <w:rPr>
          <w:rFonts w:hint="eastAsia" w:ascii="宋体" w:hAnsi="宋体"/>
          <w:sz w:val="24"/>
          <w:szCs w:val="24"/>
          <w:lang w:val="zh-CN"/>
        </w:rPr>
        <w:t>说明：投标文件正本应附完整的相关证明材料清晰影印件，</w:t>
      </w:r>
      <w:r>
        <w:rPr>
          <w:rFonts w:hint="eastAsia" w:ascii="宋体" w:hAnsi="宋体" w:cs="Corbel"/>
          <w:sz w:val="24"/>
          <w:szCs w:val="21"/>
          <w:lang w:val="zh-CN"/>
        </w:rPr>
        <w:t>未按照要求详细完整填写此表，</w:t>
      </w:r>
      <w:r>
        <w:rPr>
          <w:rFonts w:hint="eastAsia" w:ascii="宋体" w:hAnsi="宋体"/>
          <w:sz w:val="24"/>
          <w:szCs w:val="21"/>
          <w:lang w:val="zh-CN"/>
        </w:rPr>
        <w:t>导致的后果由投标人自行承担。</w:t>
      </w:r>
    </w:p>
    <w:p>
      <w:pPr>
        <w:spacing w:line="360" w:lineRule="auto"/>
        <w:jc w:val="left"/>
        <w:rPr>
          <w:rFonts w:ascii="宋体"/>
          <w:sz w:val="24"/>
          <w:szCs w:val="24"/>
          <w:lang w:val="zh-CN"/>
        </w:rPr>
      </w:pPr>
    </w:p>
    <w:p>
      <w:pPr>
        <w:spacing w:line="360" w:lineRule="auto"/>
        <w:jc w:val="left"/>
        <w:rPr>
          <w:rFonts w:ascii="宋体"/>
          <w:sz w:val="24"/>
          <w:szCs w:val="24"/>
          <w:lang w:val="zh-CN"/>
        </w:rPr>
      </w:pPr>
    </w:p>
    <w:p>
      <w:pPr>
        <w:spacing w:line="360" w:lineRule="auto"/>
        <w:jc w:val="left"/>
        <w:rPr>
          <w:rFonts w:ascii="宋体"/>
          <w:sz w:val="24"/>
          <w:szCs w:val="24"/>
          <w:lang w:val="zh-CN"/>
        </w:rPr>
      </w:pPr>
    </w:p>
    <w:p>
      <w:pPr>
        <w:spacing w:line="360" w:lineRule="auto"/>
        <w:jc w:val="left"/>
        <w:rPr>
          <w:rFonts w:ascii="宋体"/>
          <w:sz w:val="24"/>
          <w:szCs w:val="24"/>
          <w:lang w:val="zh-CN"/>
        </w:rPr>
      </w:pPr>
    </w:p>
    <w:p>
      <w:pPr>
        <w:spacing w:line="360" w:lineRule="auto"/>
        <w:jc w:val="left"/>
        <w:rPr>
          <w:rFonts w:ascii="宋体"/>
          <w:sz w:val="24"/>
          <w:szCs w:val="24"/>
          <w:lang w:val="zh-CN"/>
        </w:rPr>
      </w:pPr>
    </w:p>
    <w:p>
      <w:pPr>
        <w:spacing w:before="100" w:beforeAutospacing="1" w:after="100" w:afterAutospacing="1" w:line="360" w:lineRule="auto"/>
        <w:ind w:firstLine="3329"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29" w:firstLineChars="1382"/>
        <w:rPr>
          <w:rFonts w:hAnsi="宋体"/>
          <w:b/>
          <w:bCs/>
          <w:sz w:val="24"/>
          <w:u w:val="single"/>
        </w:rPr>
      </w:pPr>
      <w:r>
        <w:rPr>
          <w:rFonts w:hint="eastAsia" w:ascii="宋体" w:hAnsi="宋体"/>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29" w:firstLineChars="1382"/>
        <w:rPr>
          <w:rFonts w:hAnsi="宋体"/>
          <w:b/>
          <w:bCs/>
          <w:sz w:val="24"/>
          <w:u w:val="single"/>
        </w:rPr>
      </w:pPr>
      <w:r>
        <w:rPr>
          <w:rFonts w:hint="eastAsia" w:ascii="宋体" w:hAnsi="宋体"/>
          <w:b/>
          <w:bCs/>
          <w:sz w:val="24"/>
          <w:szCs w:val="21"/>
          <w:lang w:val="zh-CN"/>
        </w:rPr>
        <w:t>投标</w:t>
      </w:r>
      <w:r>
        <w:rPr>
          <w:rFonts w:hint="eastAsia" w:hAnsi="宋体"/>
          <w:b/>
          <w:bCs/>
          <w:sz w:val="24"/>
        </w:rPr>
        <w:t>时间：</w:t>
      </w:r>
    </w:p>
    <w:p>
      <w:r>
        <w:br w:type="page"/>
      </w:r>
    </w:p>
    <w:p>
      <w:pPr>
        <w:pStyle w:val="3"/>
        <w:numPr>
          <w:ilvl w:val="0"/>
          <w:numId w:val="85"/>
        </w:numPr>
        <w:spacing w:before="100" w:beforeAutospacing="1" w:afterLines="50" w:line="360" w:lineRule="auto"/>
        <w:ind w:left="1610" w:hanging="1610"/>
        <w:rPr>
          <w:rFonts w:ascii="宋体"/>
        </w:rPr>
      </w:pPr>
      <w:bookmarkStart w:id="259" w:name="_Toc494665964"/>
      <w:bookmarkStart w:id="260" w:name="_Toc494745331"/>
      <w:bookmarkStart w:id="261" w:name="_Toc494721114"/>
      <w:bookmarkStart w:id="262" w:name="_Toc238276256"/>
      <w:bookmarkStart w:id="263" w:name="_Toc494702284"/>
      <w:bookmarkStart w:id="264" w:name="_Toc494665014"/>
      <w:bookmarkStart w:id="265" w:name="_Toc494665567"/>
      <w:bookmarkStart w:id="266" w:name="_Toc236473312"/>
      <w:bookmarkStart w:id="267" w:name="_Toc20533"/>
      <w:r>
        <w:rPr>
          <w:rFonts w:hint="eastAsia" w:ascii="宋体" w:hAnsi="宋体"/>
        </w:rPr>
        <w:t>投标人类似项目业绩表</w:t>
      </w:r>
      <w:bookmarkEnd w:id="259"/>
      <w:bookmarkEnd w:id="260"/>
      <w:bookmarkEnd w:id="261"/>
      <w:bookmarkEnd w:id="262"/>
      <w:bookmarkEnd w:id="263"/>
      <w:bookmarkEnd w:id="264"/>
      <w:bookmarkEnd w:id="265"/>
      <w:bookmarkEnd w:id="266"/>
      <w:bookmarkEnd w:id="267"/>
    </w:p>
    <w:p>
      <w:pPr>
        <w:spacing w:line="360" w:lineRule="auto"/>
        <w:jc w:val="left"/>
        <w:rPr>
          <w:rFonts w:hAnsi="宋体"/>
          <w:b/>
          <w:sz w:val="24"/>
        </w:rPr>
      </w:pPr>
      <w:r>
        <w:rPr>
          <w:rFonts w:hint="eastAsia" w:hAnsi="宋体"/>
          <w:b/>
          <w:sz w:val="24"/>
        </w:rPr>
        <w:t>投标人：</w:t>
      </w:r>
    </w:p>
    <w:p>
      <w:pPr>
        <w:spacing w:line="360" w:lineRule="auto"/>
        <w:jc w:val="left"/>
        <w:rPr>
          <w:rFonts w:hAnsi="宋体"/>
          <w:b/>
          <w:sz w:val="24"/>
        </w:rPr>
      </w:pPr>
      <w:r>
        <w:rPr>
          <w:rFonts w:hint="eastAsia" w:ascii="宋体" w:hAnsi="宋体"/>
          <w:b/>
          <w:sz w:val="24"/>
          <w:szCs w:val="21"/>
          <w:lang w:val="zh-CN"/>
        </w:rPr>
        <w:t>项目编号：</w:t>
      </w:r>
      <w:r>
        <w:rPr>
          <w:rFonts w:ascii="宋体" w:hAnsi="宋体"/>
          <w:b/>
          <w:bCs/>
          <w:sz w:val="24"/>
          <w:szCs w:val="21"/>
          <w:lang w:val="zh-CN"/>
        </w:rPr>
        <w:t xml:space="preserve">                </w:t>
      </w:r>
      <w:r>
        <w:rPr>
          <w:rFonts w:hint="eastAsia" w:ascii="宋体" w:hAnsi="宋体"/>
          <w:b/>
          <w:bCs/>
          <w:sz w:val="24"/>
          <w:szCs w:val="21"/>
          <w:lang w:val="zh-CN"/>
        </w:rPr>
        <w:t>所投包号：</w:t>
      </w:r>
    </w:p>
    <w:tbl>
      <w:tblPr>
        <w:tblStyle w:val="18"/>
        <w:tblW w:w="94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2220" w:type="dxa"/>
            <w:vAlign w:val="center"/>
          </w:tcPr>
          <w:p>
            <w:pPr>
              <w:jc w:val="center"/>
              <w:rPr>
                <w:rFonts w:ascii="宋体" w:cs="Courier New"/>
                <w:sz w:val="24"/>
                <w:szCs w:val="24"/>
              </w:rPr>
            </w:pPr>
            <w:r>
              <w:rPr>
                <w:rFonts w:hint="eastAsia" w:ascii="宋体" w:hAnsi="宋体" w:cs="Courier New"/>
                <w:sz w:val="24"/>
                <w:szCs w:val="24"/>
              </w:rPr>
              <w:t>项目单位名称</w:t>
            </w:r>
          </w:p>
        </w:tc>
        <w:tc>
          <w:tcPr>
            <w:tcW w:w="7200" w:type="dxa"/>
          </w:tcPr>
          <w:p>
            <w:pPr>
              <w:rPr>
                <w:rFonts w:asci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2220" w:type="dxa"/>
            <w:vAlign w:val="center"/>
          </w:tcPr>
          <w:p>
            <w:pPr>
              <w:jc w:val="center"/>
              <w:rPr>
                <w:rFonts w:ascii="宋体" w:cs="Courier New"/>
                <w:sz w:val="24"/>
                <w:szCs w:val="24"/>
              </w:rPr>
            </w:pPr>
            <w:r>
              <w:rPr>
                <w:rFonts w:hint="eastAsia" w:ascii="宋体" w:hAnsi="宋体" w:cs="Courier New"/>
                <w:sz w:val="24"/>
                <w:szCs w:val="24"/>
              </w:rPr>
              <w:t>项目名称</w:t>
            </w:r>
          </w:p>
        </w:tc>
        <w:tc>
          <w:tcPr>
            <w:tcW w:w="7200" w:type="dxa"/>
          </w:tcPr>
          <w:p>
            <w:pPr>
              <w:rPr>
                <w:rFonts w:asci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2220" w:type="dxa"/>
            <w:vAlign w:val="center"/>
          </w:tcPr>
          <w:p>
            <w:pPr>
              <w:jc w:val="center"/>
              <w:rPr>
                <w:rFonts w:ascii="宋体" w:cs="Courier New"/>
                <w:sz w:val="24"/>
                <w:szCs w:val="24"/>
              </w:rPr>
            </w:pPr>
            <w:r>
              <w:rPr>
                <w:rFonts w:hint="eastAsia" w:ascii="宋体" w:hAnsi="宋体" w:cs="Courier New"/>
                <w:sz w:val="24"/>
                <w:szCs w:val="24"/>
              </w:rPr>
              <w:t>项目单位联系人姓名及联系方式</w:t>
            </w:r>
          </w:p>
        </w:tc>
        <w:tc>
          <w:tcPr>
            <w:tcW w:w="7200" w:type="dxa"/>
          </w:tcPr>
          <w:p>
            <w:pPr>
              <w:rPr>
                <w:rFonts w:asci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2220" w:type="dxa"/>
            <w:vAlign w:val="center"/>
          </w:tcPr>
          <w:p>
            <w:pPr>
              <w:jc w:val="center"/>
              <w:rPr>
                <w:rFonts w:ascii="宋体" w:cs="Courier New"/>
                <w:sz w:val="24"/>
                <w:szCs w:val="24"/>
              </w:rPr>
            </w:pPr>
            <w:r>
              <w:rPr>
                <w:rFonts w:hint="eastAsia" w:ascii="宋体" w:hAnsi="宋体" w:cs="Courier New"/>
                <w:sz w:val="24"/>
                <w:szCs w:val="24"/>
              </w:rPr>
              <w:t>项目金额</w:t>
            </w:r>
          </w:p>
        </w:tc>
        <w:tc>
          <w:tcPr>
            <w:tcW w:w="7200" w:type="dxa"/>
          </w:tcPr>
          <w:p>
            <w:pPr>
              <w:rPr>
                <w:rFonts w:asci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2220" w:type="dxa"/>
            <w:vAlign w:val="center"/>
          </w:tcPr>
          <w:p>
            <w:pPr>
              <w:jc w:val="center"/>
              <w:rPr>
                <w:rFonts w:ascii="宋体" w:cs="Courier New"/>
                <w:sz w:val="24"/>
                <w:szCs w:val="24"/>
              </w:rPr>
            </w:pPr>
            <w:r>
              <w:rPr>
                <w:rFonts w:hint="eastAsia" w:ascii="宋体" w:hAnsi="宋体" w:cs="Courier New"/>
                <w:sz w:val="24"/>
                <w:szCs w:val="24"/>
              </w:rPr>
              <w:t>项目负责人姓名</w:t>
            </w:r>
          </w:p>
        </w:tc>
        <w:tc>
          <w:tcPr>
            <w:tcW w:w="7200" w:type="dxa"/>
          </w:tcPr>
          <w:p>
            <w:pPr>
              <w:rPr>
                <w:rFonts w:asci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2220" w:type="dxa"/>
            <w:vAlign w:val="center"/>
          </w:tcPr>
          <w:p>
            <w:pPr>
              <w:jc w:val="center"/>
              <w:rPr>
                <w:rFonts w:ascii="宋体" w:cs="Courier New"/>
                <w:sz w:val="24"/>
                <w:szCs w:val="24"/>
              </w:rPr>
            </w:pPr>
            <w:r>
              <w:rPr>
                <w:rFonts w:hint="eastAsia" w:ascii="宋体" w:hAnsi="宋体" w:cs="Courier New"/>
                <w:sz w:val="24"/>
                <w:szCs w:val="24"/>
              </w:rPr>
              <w:t>项目时间</w:t>
            </w:r>
          </w:p>
        </w:tc>
        <w:tc>
          <w:tcPr>
            <w:tcW w:w="7200" w:type="dxa"/>
          </w:tcPr>
          <w:p>
            <w:pPr>
              <w:rPr>
                <w:rFonts w:asci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8" w:hRule="atLeast"/>
          <w:jc w:val="center"/>
        </w:trPr>
        <w:tc>
          <w:tcPr>
            <w:tcW w:w="2220" w:type="dxa"/>
            <w:vAlign w:val="center"/>
          </w:tcPr>
          <w:p>
            <w:pPr>
              <w:jc w:val="center"/>
              <w:rPr>
                <w:rFonts w:ascii="宋体" w:cs="Courier New"/>
                <w:sz w:val="24"/>
                <w:szCs w:val="24"/>
              </w:rPr>
            </w:pPr>
            <w:r>
              <w:rPr>
                <w:rFonts w:hint="eastAsia" w:ascii="宋体" w:hAnsi="宋体" w:cs="Courier New"/>
                <w:sz w:val="24"/>
                <w:szCs w:val="24"/>
              </w:rPr>
              <w:t>项目内容</w:t>
            </w:r>
          </w:p>
        </w:tc>
        <w:tc>
          <w:tcPr>
            <w:tcW w:w="7200" w:type="dxa"/>
          </w:tcPr>
          <w:p>
            <w:pPr>
              <w:rPr>
                <w:rFonts w:ascii="宋体" w:cs="Courier New"/>
                <w:sz w:val="24"/>
                <w:szCs w:val="24"/>
              </w:rPr>
            </w:pPr>
          </w:p>
        </w:tc>
      </w:tr>
    </w:tbl>
    <w:p>
      <w:pPr>
        <w:spacing w:line="360" w:lineRule="auto"/>
        <w:ind w:left="1099" w:hanging="1096" w:hangingChars="455"/>
        <w:jc w:val="left"/>
        <w:rPr>
          <w:rFonts w:ascii="宋体"/>
          <w:sz w:val="24"/>
          <w:szCs w:val="24"/>
        </w:rPr>
      </w:pPr>
      <w:r>
        <w:rPr>
          <w:rFonts w:hint="eastAsia" w:ascii="宋体" w:hAnsi="宋体"/>
          <w:sz w:val="24"/>
          <w:szCs w:val="24"/>
        </w:rPr>
        <w:t>说明：</w:t>
      </w:r>
      <w:r>
        <w:rPr>
          <w:rFonts w:ascii="宋体" w:hAnsi="宋体"/>
          <w:sz w:val="24"/>
          <w:szCs w:val="24"/>
        </w:rPr>
        <w:t>1</w:t>
      </w:r>
      <w:r>
        <w:rPr>
          <w:rFonts w:hint="eastAsia" w:ascii="宋体" w:hAnsi="宋体"/>
          <w:sz w:val="24"/>
          <w:szCs w:val="24"/>
        </w:rPr>
        <w:t>．每个合同应单独附表，并附上相关证明材料，</w:t>
      </w:r>
      <w:r>
        <w:rPr>
          <w:rFonts w:hint="eastAsia" w:ascii="宋体" w:hAnsi="宋体" w:cs="Corbel"/>
          <w:sz w:val="24"/>
          <w:szCs w:val="24"/>
        </w:rPr>
        <w:t>未按照要求详细完整填写此表，</w:t>
      </w:r>
      <w:r>
        <w:rPr>
          <w:rFonts w:hint="eastAsia" w:ascii="宋体" w:hAnsi="宋体"/>
          <w:sz w:val="24"/>
          <w:szCs w:val="24"/>
        </w:rPr>
        <w:t>导致的后果由投标人自行承担。</w:t>
      </w:r>
    </w:p>
    <w:p>
      <w:pPr>
        <w:spacing w:line="360" w:lineRule="auto"/>
        <w:ind w:left="1066" w:leftChars="339" w:hanging="351" w:hangingChars="146"/>
        <w:jc w:val="left"/>
        <w:rPr>
          <w:rFonts w:ascii="宋体"/>
          <w:sz w:val="24"/>
          <w:szCs w:val="24"/>
        </w:rPr>
      </w:pPr>
      <w:r>
        <w:rPr>
          <w:rFonts w:ascii="宋体" w:hAnsi="宋体"/>
          <w:sz w:val="24"/>
          <w:szCs w:val="24"/>
        </w:rPr>
        <w:t>2</w:t>
      </w:r>
      <w:r>
        <w:rPr>
          <w:rFonts w:hint="eastAsia" w:ascii="宋体" w:hAnsi="宋体"/>
          <w:sz w:val="24"/>
          <w:szCs w:val="24"/>
        </w:rPr>
        <w:t>．项目内容请详细说明所承担的具体工作内容等。</w:t>
      </w:r>
    </w:p>
    <w:p>
      <w:pPr>
        <w:spacing w:line="360" w:lineRule="auto"/>
        <w:ind w:firstLine="723" w:firstLineChars="300"/>
        <w:rPr>
          <w:rFonts w:ascii="宋体"/>
          <w:sz w:val="24"/>
          <w:szCs w:val="24"/>
        </w:rPr>
      </w:pPr>
    </w:p>
    <w:p>
      <w:pPr>
        <w:spacing w:line="360" w:lineRule="auto"/>
        <w:ind w:firstLine="723" w:firstLineChars="300"/>
        <w:rPr>
          <w:rFonts w:ascii="宋体"/>
          <w:sz w:val="24"/>
          <w:szCs w:val="24"/>
        </w:rPr>
      </w:pPr>
    </w:p>
    <w:p>
      <w:pPr>
        <w:spacing w:before="100" w:beforeAutospacing="1" w:after="100" w:afterAutospacing="1" w:line="360" w:lineRule="auto"/>
        <w:ind w:firstLine="3329"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29" w:firstLineChars="1382"/>
        <w:rPr>
          <w:rFonts w:hAnsi="宋体"/>
          <w:b/>
          <w:bCs/>
          <w:sz w:val="24"/>
          <w:u w:val="single"/>
        </w:rPr>
      </w:pPr>
      <w:r>
        <w:rPr>
          <w:rFonts w:hint="eastAsia" w:ascii="宋体" w:hAnsi="宋体"/>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29" w:firstLineChars="1382"/>
      </w:pPr>
      <w:r>
        <w:rPr>
          <w:rFonts w:hint="eastAsia" w:ascii="宋体" w:hAnsi="宋体"/>
          <w:b/>
          <w:bCs/>
          <w:sz w:val="24"/>
          <w:szCs w:val="21"/>
          <w:lang w:val="zh-CN"/>
        </w:rPr>
        <w:t>投标</w:t>
      </w:r>
      <w:r>
        <w:rPr>
          <w:rFonts w:hint="eastAsia" w:hAnsi="宋体"/>
          <w:b/>
          <w:bCs/>
          <w:sz w:val="24"/>
        </w:rPr>
        <w:t>时间：</w:t>
      </w:r>
    </w:p>
    <w:p>
      <w:r>
        <w:br w:type="page"/>
      </w:r>
    </w:p>
    <w:p>
      <w:pPr>
        <w:pStyle w:val="3"/>
        <w:numPr>
          <w:ilvl w:val="0"/>
          <w:numId w:val="85"/>
        </w:numPr>
        <w:spacing w:before="100" w:beforeAutospacing="1" w:afterLines="50" w:line="360" w:lineRule="auto"/>
        <w:ind w:left="1610" w:hanging="1610"/>
        <w:rPr>
          <w:rFonts w:ascii="宋体"/>
        </w:rPr>
      </w:pPr>
      <w:bookmarkStart w:id="268" w:name="_Toc494702285"/>
      <w:bookmarkStart w:id="269" w:name="_Toc494665965"/>
      <w:bookmarkStart w:id="270" w:name="_Toc494745332"/>
      <w:bookmarkStart w:id="271" w:name="_Toc494721115"/>
      <w:bookmarkStart w:id="272" w:name="_Toc494665568"/>
      <w:bookmarkStart w:id="273" w:name="_Toc494665015"/>
      <w:bookmarkStart w:id="274" w:name="_Toc17961"/>
      <w:r>
        <w:rPr>
          <w:rFonts w:hint="eastAsia" w:ascii="宋体" w:hAnsi="宋体"/>
        </w:rPr>
        <w:t>符合性审查对照表</w:t>
      </w:r>
      <w:bookmarkEnd w:id="268"/>
      <w:bookmarkEnd w:id="269"/>
      <w:bookmarkEnd w:id="270"/>
      <w:bookmarkEnd w:id="271"/>
      <w:bookmarkEnd w:id="272"/>
      <w:bookmarkEnd w:id="273"/>
      <w:bookmarkEnd w:id="274"/>
    </w:p>
    <w:p>
      <w:pPr>
        <w:spacing w:line="360" w:lineRule="auto"/>
        <w:jc w:val="left"/>
        <w:rPr>
          <w:rFonts w:hAnsi="宋体"/>
          <w:b/>
          <w:sz w:val="24"/>
        </w:rPr>
      </w:pPr>
      <w:r>
        <w:rPr>
          <w:rFonts w:hint="eastAsia" w:hAnsi="宋体"/>
          <w:b/>
          <w:sz w:val="24"/>
        </w:rPr>
        <w:t>投标人：</w:t>
      </w:r>
    </w:p>
    <w:p>
      <w:pPr>
        <w:spacing w:line="360" w:lineRule="auto"/>
        <w:jc w:val="left"/>
        <w:rPr>
          <w:rFonts w:hAnsi="宋体"/>
          <w:b/>
          <w:sz w:val="24"/>
        </w:rPr>
      </w:pPr>
      <w:r>
        <w:rPr>
          <w:rFonts w:hint="eastAsia" w:ascii="宋体" w:hAnsi="宋体"/>
          <w:b/>
          <w:sz w:val="24"/>
          <w:szCs w:val="21"/>
          <w:lang w:val="zh-CN"/>
        </w:rPr>
        <w:t>项目编号：</w:t>
      </w:r>
      <w:r>
        <w:rPr>
          <w:rFonts w:ascii="宋体" w:hAnsi="宋体"/>
          <w:b/>
          <w:bCs/>
          <w:sz w:val="24"/>
          <w:szCs w:val="21"/>
          <w:lang w:val="zh-CN"/>
        </w:rPr>
        <w:t xml:space="preserve">                </w:t>
      </w:r>
      <w:r>
        <w:rPr>
          <w:rFonts w:hint="eastAsia" w:ascii="宋体" w:hAnsi="宋体"/>
          <w:b/>
          <w:bCs/>
          <w:sz w:val="24"/>
          <w:szCs w:val="21"/>
          <w:lang w:val="zh-CN"/>
        </w:rPr>
        <w:t>所投包号：</w:t>
      </w:r>
    </w:p>
    <w:tbl>
      <w:tblPr>
        <w:tblStyle w:val="18"/>
        <w:tblW w:w="95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3032"/>
        <w:gridCol w:w="2754"/>
        <w:gridCol w:w="1363"/>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53" w:type="dxa"/>
            <w:shd w:val="clear" w:color="auto" w:fill="F2F2F2"/>
            <w:vAlign w:val="center"/>
          </w:tcPr>
          <w:p>
            <w:pPr>
              <w:jc w:val="center"/>
              <w:rPr>
                <w:rFonts w:ascii="宋体" w:cs="仿宋_GB2312"/>
                <w:sz w:val="24"/>
                <w:szCs w:val="24"/>
              </w:rPr>
            </w:pPr>
            <w:r>
              <w:rPr>
                <w:rFonts w:hint="eastAsia" w:ascii="宋体" w:hAnsi="宋体" w:cs="仿宋_GB2312"/>
                <w:sz w:val="24"/>
                <w:szCs w:val="24"/>
              </w:rPr>
              <w:t>序号</w:t>
            </w:r>
          </w:p>
        </w:tc>
        <w:tc>
          <w:tcPr>
            <w:tcW w:w="3032" w:type="dxa"/>
            <w:shd w:val="clear" w:color="auto" w:fill="F2F2F2"/>
            <w:vAlign w:val="center"/>
          </w:tcPr>
          <w:p>
            <w:pPr>
              <w:jc w:val="center"/>
              <w:rPr>
                <w:rFonts w:ascii="宋体" w:cs="仿宋_GB2312"/>
                <w:sz w:val="24"/>
                <w:szCs w:val="24"/>
              </w:rPr>
            </w:pPr>
            <w:r>
              <w:rPr>
                <w:rFonts w:hint="eastAsia" w:ascii="宋体" w:hAnsi="宋体" w:cs="仿宋_GB2312"/>
                <w:sz w:val="24"/>
                <w:szCs w:val="24"/>
              </w:rPr>
              <w:t>招标文件</w:t>
            </w:r>
            <w:r>
              <w:rPr>
                <w:rFonts w:hint="eastAsia" w:ascii="宋体" w:hAnsi="宋体" w:cs="Corbel"/>
                <w:sz w:val="24"/>
                <w:szCs w:val="24"/>
              </w:rPr>
              <w:t>符合性审查条款</w:t>
            </w:r>
          </w:p>
        </w:tc>
        <w:tc>
          <w:tcPr>
            <w:tcW w:w="2754" w:type="dxa"/>
            <w:shd w:val="clear" w:color="auto" w:fill="F2F2F2"/>
            <w:vAlign w:val="center"/>
          </w:tcPr>
          <w:p>
            <w:pPr>
              <w:jc w:val="center"/>
              <w:rPr>
                <w:rFonts w:ascii="宋体" w:cs="仿宋_GB2312"/>
                <w:sz w:val="24"/>
                <w:szCs w:val="24"/>
              </w:rPr>
            </w:pPr>
            <w:r>
              <w:rPr>
                <w:rFonts w:hint="eastAsia" w:ascii="宋体" w:hAnsi="宋体" w:cs="仿宋_GB2312"/>
                <w:sz w:val="24"/>
                <w:szCs w:val="24"/>
              </w:rPr>
              <w:t>投标响应内容对应简述</w:t>
            </w:r>
          </w:p>
        </w:tc>
        <w:tc>
          <w:tcPr>
            <w:tcW w:w="1363" w:type="dxa"/>
            <w:shd w:val="clear" w:color="auto" w:fill="F2F2F2"/>
            <w:vAlign w:val="center"/>
          </w:tcPr>
          <w:p>
            <w:pPr>
              <w:jc w:val="center"/>
              <w:rPr>
                <w:rFonts w:ascii="宋体" w:cs="仿宋_GB2312"/>
                <w:sz w:val="24"/>
                <w:szCs w:val="24"/>
              </w:rPr>
            </w:pPr>
            <w:r>
              <w:rPr>
                <w:rFonts w:hint="eastAsia" w:ascii="宋体" w:hAnsi="宋体" w:cs="仿宋_GB2312"/>
                <w:sz w:val="24"/>
                <w:szCs w:val="24"/>
              </w:rPr>
              <w:t>偏离说明</w:t>
            </w:r>
          </w:p>
        </w:tc>
        <w:tc>
          <w:tcPr>
            <w:tcW w:w="1602" w:type="dxa"/>
            <w:shd w:val="clear" w:color="auto" w:fill="F2F2F2"/>
          </w:tcPr>
          <w:p>
            <w:pPr>
              <w:jc w:val="center"/>
              <w:rPr>
                <w:rFonts w:ascii="宋体" w:cs="仿宋_GB2312"/>
                <w:sz w:val="24"/>
                <w:szCs w:val="24"/>
              </w:rPr>
            </w:pPr>
            <w:r>
              <w:rPr>
                <w:rFonts w:hint="eastAsia" w:ascii="宋体" w:hAnsi="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753" w:type="dxa"/>
            <w:vAlign w:val="center"/>
          </w:tcPr>
          <w:p>
            <w:pPr>
              <w:jc w:val="center"/>
              <w:rPr>
                <w:rFonts w:ascii="宋体" w:cs="仿宋_GB2312"/>
                <w:sz w:val="24"/>
                <w:szCs w:val="24"/>
              </w:rPr>
            </w:pPr>
            <w:r>
              <w:rPr>
                <w:rFonts w:ascii="宋体" w:hAnsi="宋体" w:cs="仿宋_GB2312"/>
                <w:sz w:val="24"/>
                <w:szCs w:val="24"/>
              </w:rPr>
              <w:t>1</w:t>
            </w:r>
          </w:p>
        </w:tc>
        <w:tc>
          <w:tcPr>
            <w:tcW w:w="3032" w:type="dxa"/>
            <w:vAlign w:val="center"/>
          </w:tcPr>
          <w:p>
            <w:pPr>
              <w:jc w:val="center"/>
              <w:rPr>
                <w:rFonts w:ascii="宋体" w:cs="仿宋_GB2312"/>
                <w:sz w:val="24"/>
                <w:szCs w:val="24"/>
              </w:rPr>
            </w:pPr>
          </w:p>
        </w:tc>
        <w:tc>
          <w:tcPr>
            <w:tcW w:w="2754" w:type="dxa"/>
            <w:vAlign w:val="center"/>
          </w:tcPr>
          <w:p>
            <w:pPr>
              <w:jc w:val="center"/>
              <w:rPr>
                <w:rFonts w:ascii="宋体" w:cs="仿宋_GB2312"/>
                <w:sz w:val="24"/>
                <w:szCs w:val="24"/>
              </w:rPr>
            </w:pPr>
          </w:p>
        </w:tc>
        <w:tc>
          <w:tcPr>
            <w:tcW w:w="1363" w:type="dxa"/>
            <w:vAlign w:val="center"/>
          </w:tcPr>
          <w:p>
            <w:pPr>
              <w:jc w:val="center"/>
              <w:rPr>
                <w:rFonts w:ascii="宋体" w:cs="仿宋_GB2312"/>
                <w:sz w:val="24"/>
                <w:szCs w:val="24"/>
              </w:rPr>
            </w:pPr>
          </w:p>
        </w:tc>
        <w:tc>
          <w:tcPr>
            <w:tcW w:w="1602"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753" w:type="dxa"/>
            <w:vAlign w:val="center"/>
          </w:tcPr>
          <w:p>
            <w:pPr>
              <w:jc w:val="center"/>
              <w:rPr>
                <w:rFonts w:ascii="宋体" w:cs="仿宋_GB2312"/>
                <w:sz w:val="24"/>
                <w:szCs w:val="24"/>
              </w:rPr>
            </w:pPr>
            <w:r>
              <w:rPr>
                <w:rFonts w:ascii="宋体" w:hAnsi="宋体" w:cs="仿宋_GB2312"/>
                <w:sz w:val="24"/>
                <w:szCs w:val="24"/>
              </w:rPr>
              <w:t>2</w:t>
            </w:r>
          </w:p>
        </w:tc>
        <w:tc>
          <w:tcPr>
            <w:tcW w:w="3032" w:type="dxa"/>
            <w:vAlign w:val="center"/>
          </w:tcPr>
          <w:p>
            <w:pPr>
              <w:jc w:val="center"/>
              <w:rPr>
                <w:rFonts w:ascii="宋体" w:cs="仿宋_GB2312"/>
                <w:sz w:val="24"/>
                <w:szCs w:val="24"/>
              </w:rPr>
            </w:pPr>
          </w:p>
        </w:tc>
        <w:tc>
          <w:tcPr>
            <w:tcW w:w="2754" w:type="dxa"/>
            <w:vAlign w:val="center"/>
          </w:tcPr>
          <w:p>
            <w:pPr>
              <w:jc w:val="center"/>
              <w:rPr>
                <w:rFonts w:ascii="宋体" w:cs="仿宋_GB2312"/>
                <w:sz w:val="24"/>
                <w:szCs w:val="24"/>
              </w:rPr>
            </w:pPr>
          </w:p>
        </w:tc>
        <w:tc>
          <w:tcPr>
            <w:tcW w:w="1363" w:type="dxa"/>
            <w:vAlign w:val="center"/>
          </w:tcPr>
          <w:p>
            <w:pPr>
              <w:jc w:val="center"/>
              <w:rPr>
                <w:rFonts w:ascii="宋体" w:cs="仿宋_GB2312"/>
                <w:sz w:val="24"/>
                <w:szCs w:val="24"/>
              </w:rPr>
            </w:pPr>
          </w:p>
        </w:tc>
        <w:tc>
          <w:tcPr>
            <w:tcW w:w="1602"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753" w:type="dxa"/>
            <w:vAlign w:val="center"/>
          </w:tcPr>
          <w:p>
            <w:pPr>
              <w:jc w:val="center"/>
              <w:rPr>
                <w:rFonts w:ascii="宋体" w:cs="仿宋_GB2312"/>
                <w:sz w:val="24"/>
                <w:szCs w:val="24"/>
              </w:rPr>
            </w:pPr>
            <w:r>
              <w:rPr>
                <w:rFonts w:ascii="宋体" w:hAnsi="宋体" w:cs="仿宋_GB2312"/>
                <w:sz w:val="24"/>
                <w:szCs w:val="24"/>
              </w:rPr>
              <w:t>3</w:t>
            </w:r>
          </w:p>
        </w:tc>
        <w:tc>
          <w:tcPr>
            <w:tcW w:w="3032" w:type="dxa"/>
            <w:vAlign w:val="center"/>
          </w:tcPr>
          <w:p>
            <w:pPr>
              <w:jc w:val="center"/>
              <w:rPr>
                <w:rFonts w:ascii="宋体" w:cs="仿宋_GB2312"/>
                <w:sz w:val="24"/>
                <w:szCs w:val="24"/>
              </w:rPr>
            </w:pPr>
          </w:p>
        </w:tc>
        <w:tc>
          <w:tcPr>
            <w:tcW w:w="2754" w:type="dxa"/>
            <w:vAlign w:val="center"/>
          </w:tcPr>
          <w:p>
            <w:pPr>
              <w:jc w:val="center"/>
              <w:rPr>
                <w:rFonts w:ascii="宋体" w:cs="仿宋_GB2312"/>
                <w:sz w:val="24"/>
                <w:szCs w:val="24"/>
              </w:rPr>
            </w:pPr>
          </w:p>
        </w:tc>
        <w:tc>
          <w:tcPr>
            <w:tcW w:w="1363" w:type="dxa"/>
            <w:vAlign w:val="center"/>
          </w:tcPr>
          <w:p>
            <w:pPr>
              <w:jc w:val="center"/>
              <w:rPr>
                <w:rFonts w:ascii="宋体" w:cs="仿宋_GB2312"/>
                <w:sz w:val="24"/>
                <w:szCs w:val="24"/>
              </w:rPr>
            </w:pPr>
          </w:p>
        </w:tc>
        <w:tc>
          <w:tcPr>
            <w:tcW w:w="1602"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753" w:type="dxa"/>
            <w:vAlign w:val="center"/>
          </w:tcPr>
          <w:p>
            <w:pPr>
              <w:jc w:val="center"/>
              <w:rPr>
                <w:rFonts w:ascii="宋体" w:cs="仿宋_GB2312"/>
                <w:sz w:val="24"/>
                <w:szCs w:val="24"/>
              </w:rPr>
            </w:pPr>
            <w:r>
              <w:rPr>
                <w:rFonts w:ascii="宋体" w:hAnsi="宋体" w:cs="仿宋_GB2312"/>
                <w:sz w:val="24"/>
                <w:szCs w:val="24"/>
              </w:rPr>
              <w:t>4</w:t>
            </w:r>
          </w:p>
        </w:tc>
        <w:tc>
          <w:tcPr>
            <w:tcW w:w="3032" w:type="dxa"/>
            <w:vAlign w:val="center"/>
          </w:tcPr>
          <w:p>
            <w:pPr>
              <w:jc w:val="center"/>
              <w:rPr>
                <w:rFonts w:ascii="宋体" w:cs="仿宋_GB2312"/>
                <w:sz w:val="24"/>
                <w:szCs w:val="24"/>
              </w:rPr>
            </w:pPr>
          </w:p>
        </w:tc>
        <w:tc>
          <w:tcPr>
            <w:tcW w:w="2754" w:type="dxa"/>
            <w:vAlign w:val="center"/>
          </w:tcPr>
          <w:p>
            <w:pPr>
              <w:jc w:val="center"/>
              <w:rPr>
                <w:rFonts w:ascii="宋体" w:cs="仿宋_GB2312"/>
                <w:sz w:val="24"/>
                <w:szCs w:val="24"/>
              </w:rPr>
            </w:pPr>
          </w:p>
        </w:tc>
        <w:tc>
          <w:tcPr>
            <w:tcW w:w="1363" w:type="dxa"/>
            <w:vAlign w:val="center"/>
          </w:tcPr>
          <w:p>
            <w:pPr>
              <w:jc w:val="center"/>
              <w:rPr>
                <w:rFonts w:ascii="宋体" w:cs="仿宋_GB2312"/>
                <w:sz w:val="24"/>
                <w:szCs w:val="24"/>
              </w:rPr>
            </w:pPr>
          </w:p>
        </w:tc>
        <w:tc>
          <w:tcPr>
            <w:tcW w:w="1602"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753" w:type="dxa"/>
            <w:vAlign w:val="center"/>
          </w:tcPr>
          <w:p>
            <w:pPr>
              <w:jc w:val="center"/>
              <w:rPr>
                <w:rFonts w:ascii="宋体" w:cs="仿宋_GB2312"/>
                <w:sz w:val="24"/>
                <w:szCs w:val="24"/>
              </w:rPr>
            </w:pPr>
            <w:r>
              <w:rPr>
                <w:rFonts w:ascii="宋体" w:hAnsi="宋体" w:cs="仿宋_GB2312"/>
                <w:sz w:val="24"/>
                <w:szCs w:val="24"/>
              </w:rPr>
              <w:t>5</w:t>
            </w:r>
          </w:p>
        </w:tc>
        <w:tc>
          <w:tcPr>
            <w:tcW w:w="3032" w:type="dxa"/>
            <w:vAlign w:val="center"/>
          </w:tcPr>
          <w:p>
            <w:pPr>
              <w:jc w:val="center"/>
              <w:rPr>
                <w:rFonts w:ascii="宋体" w:cs="仿宋_GB2312"/>
                <w:sz w:val="24"/>
                <w:szCs w:val="24"/>
              </w:rPr>
            </w:pPr>
          </w:p>
        </w:tc>
        <w:tc>
          <w:tcPr>
            <w:tcW w:w="2754" w:type="dxa"/>
            <w:vAlign w:val="center"/>
          </w:tcPr>
          <w:p>
            <w:pPr>
              <w:jc w:val="center"/>
              <w:rPr>
                <w:rFonts w:ascii="宋体" w:cs="仿宋_GB2312"/>
                <w:sz w:val="24"/>
                <w:szCs w:val="24"/>
              </w:rPr>
            </w:pPr>
          </w:p>
        </w:tc>
        <w:tc>
          <w:tcPr>
            <w:tcW w:w="1363" w:type="dxa"/>
            <w:vAlign w:val="center"/>
          </w:tcPr>
          <w:p>
            <w:pPr>
              <w:jc w:val="center"/>
              <w:rPr>
                <w:rFonts w:ascii="宋体" w:cs="仿宋_GB2312"/>
                <w:sz w:val="24"/>
                <w:szCs w:val="24"/>
              </w:rPr>
            </w:pPr>
          </w:p>
        </w:tc>
        <w:tc>
          <w:tcPr>
            <w:tcW w:w="1602"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753" w:type="dxa"/>
            <w:vAlign w:val="center"/>
          </w:tcPr>
          <w:p>
            <w:pPr>
              <w:jc w:val="center"/>
              <w:rPr>
                <w:rFonts w:ascii="宋体" w:cs="仿宋_GB2312"/>
                <w:sz w:val="24"/>
                <w:szCs w:val="24"/>
              </w:rPr>
            </w:pPr>
            <w:r>
              <w:rPr>
                <w:rFonts w:ascii="宋体" w:hAnsi="宋体" w:cs="仿宋_GB2312"/>
                <w:sz w:val="24"/>
                <w:szCs w:val="24"/>
              </w:rPr>
              <w:t>6</w:t>
            </w:r>
          </w:p>
        </w:tc>
        <w:tc>
          <w:tcPr>
            <w:tcW w:w="3032" w:type="dxa"/>
            <w:vAlign w:val="center"/>
          </w:tcPr>
          <w:p>
            <w:pPr>
              <w:jc w:val="center"/>
              <w:rPr>
                <w:rFonts w:ascii="宋体" w:cs="仿宋_GB2312"/>
                <w:sz w:val="24"/>
                <w:szCs w:val="24"/>
              </w:rPr>
            </w:pPr>
          </w:p>
        </w:tc>
        <w:tc>
          <w:tcPr>
            <w:tcW w:w="2754" w:type="dxa"/>
            <w:vAlign w:val="center"/>
          </w:tcPr>
          <w:p>
            <w:pPr>
              <w:jc w:val="center"/>
              <w:rPr>
                <w:rFonts w:ascii="宋体" w:cs="仿宋_GB2312"/>
                <w:sz w:val="24"/>
                <w:szCs w:val="24"/>
              </w:rPr>
            </w:pPr>
          </w:p>
        </w:tc>
        <w:tc>
          <w:tcPr>
            <w:tcW w:w="1363" w:type="dxa"/>
            <w:vAlign w:val="center"/>
          </w:tcPr>
          <w:p>
            <w:pPr>
              <w:jc w:val="center"/>
              <w:rPr>
                <w:rFonts w:ascii="宋体" w:cs="仿宋_GB2312"/>
                <w:sz w:val="24"/>
                <w:szCs w:val="24"/>
              </w:rPr>
            </w:pPr>
          </w:p>
        </w:tc>
        <w:tc>
          <w:tcPr>
            <w:tcW w:w="1602"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753" w:type="dxa"/>
            <w:vAlign w:val="center"/>
          </w:tcPr>
          <w:p>
            <w:pPr>
              <w:jc w:val="center"/>
              <w:rPr>
                <w:rFonts w:ascii="宋体" w:cs="仿宋_GB2312"/>
                <w:sz w:val="24"/>
                <w:szCs w:val="24"/>
              </w:rPr>
            </w:pPr>
            <w:r>
              <w:rPr>
                <w:rFonts w:hint="eastAsia" w:ascii="宋体" w:hAnsi="宋体" w:cs="仿宋_GB2312"/>
                <w:sz w:val="24"/>
                <w:szCs w:val="24"/>
              </w:rPr>
              <w:t>…</w:t>
            </w:r>
          </w:p>
        </w:tc>
        <w:tc>
          <w:tcPr>
            <w:tcW w:w="3032" w:type="dxa"/>
            <w:vAlign w:val="center"/>
          </w:tcPr>
          <w:p>
            <w:pPr>
              <w:jc w:val="center"/>
              <w:rPr>
                <w:rFonts w:ascii="宋体" w:cs="仿宋_GB2312"/>
                <w:sz w:val="24"/>
                <w:szCs w:val="24"/>
              </w:rPr>
            </w:pPr>
          </w:p>
        </w:tc>
        <w:tc>
          <w:tcPr>
            <w:tcW w:w="2754" w:type="dxa"/>
            <w:vAlign w:val="center"/>
          </w:tcPr>
          <w:p>
            <w:pPr>
              <w:jc w:val="center"/>
              <w:rPr>
                <w:rFonts w:ascii="宋体" w:cs="仿宋_GB2312"/>
                <w:sz w:val="24"/>
                <w:szCs w:val="24"/>
              </w:rPr>
            </w:pPr>
          </w:p>
        </w:tc>
        <w:tc>
          <w:tcPr>
            <w:tcW w:w="1363" w:type="dxa"/>
            <w:vAlign w:val="center"/>
          </w:tcPr>
          <w:p>
            <w:pPr>
              <w:jc w:val="center"/>
              <w:rPr>
                <w:rFonts w:ascii="宋体" w:cs="仿宋_GB2312"/>
                <w:sz w:val="24"/>
                <w:szCs w:val="24"/>
              </w:rPr>
            </w:pPr>
          </w:p>
        </w:tc>
        <w:tc>
          <w:tcPr>
            <w:tcW w:w="1602" w:type="dxa"/>
            <w:vAlign w:val="center"/>
          </w:tcPr>
          <w:p>
            <w:pPr>
              <w:jc w:val="center"/>
              <w:rPr>
                <w:rFonts w:ascii="宋体" w:cs="仿宋_GB2312"/>
                <w:sz w:val="24"/>
                <w:szCs w:val="24"/>
              </w:rPr>
            </w:pPr>
          </w:p>
        </w:tc>
      </w:tr>
    </w:tbl>
    <w:p>
      <w:pPr>
        <w:spacing w:line="360" w:lineRule="auto"/>
        <w:ind w:left="1099" w:hanging="1096" w:hangingChars="455"/>
        <w:jc w:val="left"/>
        <w:rPr>
          <w:rFonts w:ascii="宋体"/>
          <w:b/>
          <w:sz w:val="24"/>
          <w:szCs w:val="24"/>
        </w:rPr>
      </w:pPr>
      <w:r>
        <w:rPr>
          <w:rFonts w:hint="eastAsia" w:ascii="宋体" w:hAnsi="宋体"/>
          <w:sz w:val="24"/>
          <w:szCs w:val="24"/>
        </w:rPr>
        <w:t>说明</w:t>
      </w:r>
      <w:r>
        <w:rPr>
          <w:rFonts w:hint="eastAsia" w:ascii="宋体" w:hAnsi="宋体" w:cs="Corbel"/>
          <w:sz w:val="24"/>
          <w:szCs w:val="24"/>
        </w:rPr>
        <w:t>：</w:t>
      </w:r>
      <w:r>
        <w:rPr>
          <w:rFonts w:ascii="宋体" w:hAnsi="宋体" w:cs="Corbel"/>
          <w:sz w:val="24"/>
          <w:szCs w:val="24"/>
        </w:rPr>
        <w:t>1</w:t>
      </w:r>
      <w:r>
        <w:rPr>
          <w:rFonts w:hint="eastAsia" w:ascii="宋体" w:hAnsi="宋体"/>
          <w:sz w:val="24"/>
          <w:szCs w:val="24"/>
        </w:rPr>
        <w:t>．</w:t>
      </w:r>
      <w:r>
        <w:rPr>
          <w:rFonts w:hint="eastAsia" w:ascii="宋体" w:hAnsi="宋体" w:cs="Corbel"/>
          <w:sz w:val="24"/>
          <w:szCs w:val="24"/>
        </w:rPr>
        <w:t>投标人应按招标文件第五章“评标方法、程序及标准”中“符合性审查”的条款逐项说明是否满足要求，如有偏离</w:t>
      </w:r>
      <w:r>
        <w:rPr>
          <w:rFonts w:ascii="宋体" w:cs="Corbel"/>
          <w:sz w:val="24"/>
          <w:szCs w:val="24"/>
        </w:rPr>
        <w:t>,</w:t>
      </w:r>
      <w:r>
        <w:rPr>
          <w:rFonts w:hint="eastAsia" w:ascii="宋体" w:hAnsi="宋体" w:cs="Corbel"/>
          <w:sz w:val="24"/>
          <w:szCs w:val="24"/>
        </w:rPr>
        <w:t>投标人应详细说明。未按照要求详细完整填写此表或仅注明“符合”、“满足”的，</w:t>
      </w:r>
      <w:r>
        <w:rPr>
          <w:rFonts w:hint="eastAsia" w:ascii="宋体" w:hAnsi="宋体"/>
          <w:sz w:val="24"/>
          <w:szCs w:val="24"/>
        </w:rPr>
        <w:t>导致的后果由投标人自行承担。</w:t>
      </w:r>
    </w:p>
    <w:p>
      <w:pPr>
        <w:spacing w:line="360" w:lineRule="auto"/>
        <w:ind w:left="1066" w:leftChars="339" w:hanging="351" w:hangingChars="146"/>
        <w:jc w:val="left"/>
        <w:rPr>
          <w:rFonts w:ascii="宋体"/>
          <w:b/>
          <w:sz w:val="24"/>
          <w:szCs w:val="24"/>
        </w:rPr>
      </w:pPr>
      <w:r>
        <w:rPr>
          <w:rFonts w:ascii="宋体" w:hAnsi="宋体" w:cs="Corbel"/>
          <w:sz w:val="24"/>
          <w:szCs w:val="24"/>
        </w:rPr>
        <w:t>2</w:t>
      </w:r>
      <w:r>
        <w:rPr>
          <w:rFonts w:hint="eastAsia" w:ascii="宋体" w:hAnsi="宋体" w:cs="Corbel"/>
          <w:sz w:val="24"/>
          <w:szCs w:val="24"/>
        </w:rPr>
        <w:t>．</w:t>
      </w:r>
      <w:r>
        <w:rPr>
          <w:rFonts w:hint="eastAsia" w:ascii="宋体" w:hAnsi="宋体"/>
          <w:sz w:val="24"/>
          <w:szCs w:val="24"/>
        </w:rPr>
        <w:t>投标人</w:t>
      </w:r>
      <w:r>
        <w:rPr>
          <w:rFonts w:hint="eastAsia" w:ascii="宋体" w:hAnsi="宋体" w:cs="Corbel"/>
          <w:sz w:val="24"/>
          <w:szCs w:val="24"/>
        </w:rPr>
        <w:t>提供的相关证明文件对应的页码填写到上表“投标文件对应的页码”中。如未提供页码或内容页码完全不一致的，</w:t>
      </w:r>
      <w:r>
        <w:rPr>
          <w:rFonts w:hint="eastAsia" w:ascii="宋体" w:hAnsi="宋体"/>
          <w:sz w:val="24"/>
          <w:szCs w:val="24"/>
        </w:rPr>
        <w:t>导致的后果由投标人自行承担。</w:t>
      </w:r>
    </w:p>
    <w:p>
      <w:pPr>
        <w:spacing w:before="100" w:beforeAutospacing="1" w:after="100" w:afterAutospacing="1" w:line="360" w:lineRule="auto"/>
        <w:ind w:firstLine="3826" w:firstLineChars="1588"/>
        <w:rPr>
          <w:rFonts w:ascii="宋体"/>
          <w:b/>
          <w:bCs/>
          <w:sz w:val="24"/>
          <w:szCs w:val="21"/>
          <w:lang w:val="zh-CN"/>
        </w:rPr>
      </w:pPr>
    </w:p>
    <w:p>
      <w:pPr>
        <w:spacing w:before="100" w:beforeAutospacing="1" w:after="100" w:afterAutospacing="1" w:line="360" w:lineRule="auto"/>
        <w:ind w:firstLine="3329"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29" w:firstLineChars="1382"/>
        <w:rPr>
          <w:rFonts w:hAnsi="宋体"/>
          <w:b/>
          <w:bCs/>
          <w:sz w:val="24"/>
          <w:u w:val="single"/>
        </w:rPr>
      </w:pPr>
      <w:r>
        <w:rPr>
          <w:rFonts w:hint="eastAsia" w:ascii="宋体" w:hAnsi="宋体"/>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29" w:firstLineChars="1382"/>
      </w:pPr>
      <w:r>
        <w:rPr>
          <w:rFonts w:hint="eastAsia" w:ascii="宋体" w:hAnsi="宋体"/>
          <w:b/>
          <w:bCs/>
          <w:sz w:val="24"/>
          <w:szCs w:val="21"/>
          <w:lang w:val="zh-CN"/>
        </w:rPr>
        <w:t>投标</w:t>
      </w:r>
      <w:r>
        <w:rPr>
          <w:rFonts w:hint="eastAsia" w:hAnsi="宋体"/>
          <w:b/>
          <w:bCs/>
          <w:sz w:val="24"/>
        </w:rPr>
        <w:t>时间：</w:t>
      </w:r>
    </w:p>
    <w:p>
      <w:r>
        <w:br w:type="page"/>
      </w:r>
    </w:p>
    <w:p>
      <w:pPr>
        <w:pStyle w:val="3"/>
        <w:numPr>
          <w:ilvl w:val="0"/>
          <w:numId w:val="85"/>
        </w:numPr>
        <w:spacing w:before="100" w:beforeAutospacing="1" w:afterLines="50" w:line="360" w:lineRule="auto"/>
        <w:ind w:left="1610" w:hanging="1610"/>
        <w:rPr>
          <w:rFonts w:ascii="宋体"/>
        </w:rPr>
      </w:pPr>
      <w:bookmarkStart w:id="275" w:name="_Toc494702286"/>
      <w:bookmarkStart w:id="276" w:name="_Toc494665569"/>
      <w:bookmarkStart w:id="277" w:name="_Toc494665966"/>
      <w:bookmarkStart w:id="278" w:name="_Toc494721116"/>
      <w:bookmarkStart w:id="279" w:name="_Toc494745333"/>
      <w:bookmarkStart w:id="280" w:name="_Toc494665016"/>
      <w:bookmarkStart w:id="281" w:name="_Toc32450"/>
      <w:r>
        <w:rPr>
          <w:rFonts w:hint="eastAsia" w:ascii="宋体" w:hAnsi="宋体"/>
        </w:rPr>
        <w:t>商务要求响应、偏离说明表</w:t>
      </w:r>
      <w:bookmarkEnd w:id="275"/>
      <w:bookmarkEnd w:id="276"/>
      <w:bookmarkEnd w:id="277"/>
      <w:bookmarkEnd w:id="278"/>
      <w:bookmarkEnd w:id="279"/>
      <w:bookmarkEnd w:id="280"/>
      <w:bookmarkEnd w:id="281"/>
    </w:p>
    <w:p>
      <w:pPr>
        <w:spacing w:line="360" w:lineRule="auto"/>
        <w:jc w:val="left"/>
        <w:rPr>
          <w:rFonts w:hAnsi="宋体"/>
          <w:b/>
          <w:sz w:val="24"/>
        </w:rPr>
      </w:pPr>
      <w:r>
        <w:rPr>
          <w:rFonts w:hint="eastAsia" w:hAnsi="宋体"/>
          <w:b/>
          <w:sz w:val="24"/>
        </w:rPr>
        <w:t>投标人：</w:t>
      </w:r>
    </w:p>
    <w:p>
      <w:pPr>
        <w:spacing w:line="360" w:lineRule="auto"/>
        <w:jc w:val="left"/>
        <w:rPr>
          <w:rFonts w:hAnsi="宋体"/>
          <w:b/>
          <w:sz w:val="24"/>
        </w:rPr>
      </w:pPr>
      <w:r>
        <w:rPr>
          <w:rFonts w:hint="eastAsia" w:ascii="宋体" w:hAnsi="宋体"/>
          <w:b/>
          <w:sz w:val="24"/>
          <w:szCs w:val="21"/>
          <w:lang w:val="zh-CN"/>
        </w:rPr>
        <w:t>项目编号：</w:t>
      </w:r>
      <w:r>
        <w:rPr>
          <w:rFonts w:ascii="宋体" w:hAnsi="宋体"/>
          <w:b/>
          <w:bCs/>
          <w:sz w:val="24"/>
          <w:szCs w:val="21"/>
          <w:lang w:val="zh-CN"/>
        </w:rPr>
        <w:t xml:space="preserve">                </w:t>
      </w:r>
      <w:r>
        <w:rPr>
          <w:rFonts w:hint="eastAsia" w:ascii="宋体" w:hAnsi="宋体"/>
          <w:b/>
          <w:bCs/>
          <w:sz w:val="24"/>
          <w:szCs w:val="21"/>
          <w:lang w:val="zh-CN"/>
        </w:rPr>
        <w:t>所投包号：</w:t>
      </w:r>
    </w:p>
    <w:tbl>
      <w:tblPr>
        <w:tblStyle w:val="18"/>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42" w:type="dxa"/>
            <w:shd w:val="clear" w:color="auto" w:fill="F2F2F2"/>
            <w:vAlign w:val="center"/>
          </w:tcPr>
          <w:p>
            <w:pPr>
              <w:jc w:val="center"/>
              <w:rPr>
                <w:rFonts w:ascii="宋体" w:cs="仿宋_GB2312"/>
                <w:sz w:val="24"/>
                <w:szCs w:val="24"/>
              </w:rPr>
            </w:pPr>
            <w:r>
              <w:rPr>
                <w:rFonts w:hint="eastAsia" w:ascii="宋体" w:hAnsi="宋体" w:cs="仿宋_GB2312"/>
                <w:sz w:val="24"/>
                <w:szCs w:val="24"/>
              </w:rPr>
              <w:t>序号</w:t>
            </w:r>
          </w:p>
        </w:tc>
        <w:tc>
          <w:tcPr>
            <w:tcW w:w="2767" w:type="dxa"/>
            <w:shd w:val="clear" w:color="auto" w:fill="F2F2F2"/>
            <w:vAlign w:val="center"/>
          </w:tcPr>
          <w:p>
            <w:pPr>
              <w:jc w:val="center"/>
              <w:rPr>
                <w:rFonts w:ascii="宋体" w:cs="仿宋_GB2312"/>
                <w:sz w:val="24"/>
                <w:szCs w:val="24"/>
              </w:rPr>
            </w:pPr>
            <w:r>
              <w:rPr>
                <w:rFonts w:hint="eastAsia" w:ascii="宋体" w:hAnsi="宋体" w:cs="仿宋_GB2312"/>
                <w:sz w:val="24"/>
                <w:szCs w:val="24"/>
              </w:rPr>
              <w:t>招标文件商务要求条款</w:t>
            </w:r>
          </w:p>
        </w:tc>
        <w:tc>
          <w:tcPr>
            <w:tcW w:w="2767" w:type="dxa"/>
            <w:shd w:val="clear" w:color="auto" w:fill="F2F2F2"/>
            <w:vAlign w:val="center"/>
          </w:tcPr>
          <w:p>
            <w:pPr>
              <w:jc w:val="center"/>
              <w:rPr>
                <w:rFonts w:ascii="宋体" w:cs="仿宋_GB2312"/>
                <w:sz w:val="24"/>
                <w:szCs w:val="24"/>
              </w:rPr>
            </w:pPr>
            <w:r>
              <w:rPr>
                <w:rFonts w:hint="eastAsia" w:ascii="宋体" w:hAnsi="宋体" w:cs="仿宋_GB2312"/>
                <w:sz w:val="24"/>
                <w:szCs w:val="24"/>
              </w:rPr>
              <w:t>投标响应内容对应简述</w:t>
            </w:r>
          </w:p>
        </w:tc>
        <w:tc>
          <w:tcPr>
            <w:tcW w:w="1619" w:type="dxa"/>
            <w:shd w:val="clear" w:color="auto" w:fill="F2F2F2"/>
            <w:vAlign w:val="center"/>
          </w:tcPr>
          <w:p>
            <w:pPr>
              <w:jc w:val="center"/>
              <w:rPr>
                <w:rFonts w:ascii="宋体" w:cs="仿宋_GB2312"/>
                <w:sz w:val="24"/>
                <w:szCs w:val="24"/>
              </w:rPr>
            </w:pPr>
            <w:r>
              <w:rPr>
                <w:rFonts w:hint="eastAsia" w:ascii="宋体" w:hAnsi="宋体" w:cs="仿宋_GB2312"/>
                <w:sz w:val="24"/>
                <w:szCs w:val="24"/>
              </w:rPr>
              <w:t>偏离说明</w:t>
            </w:r>
          </w:p>
        </w:tc>
        <w:tc>
          <w:tcPr>
            <w:tcW w:w="1619" w:type="dxa"/>
            <w:shd w:val="clear" w:color="auto" w:fill="F2F2F2"/>
          </w:tcPr>
          <w:p>
            <w:pPr>
              <w:jc w:val="center"/>
              <w:rPr>
                <w:rFonts w:ascii="宋体" w:cs="仿宋_GB2312"/>
                <w:sz w:val="24"/>
                <w:szCs w:val="24"/>
              </w:rPr>
            </w:pPr>
            <w:r>
              <w:rPr>
                <w:rFonts w:hint="eastAsia" w:ascii="宋体" w:hAnsi="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cs="仿宋_GB2312"/>
                <w:sz w:val="24"/>
                <w:szCs w:val="24"/>
              </w:rPr>
            </w:pPr>
            <w:r>
              <w:rPr>
                <w:rFonts w:ascii="宋体" w:hAnsi="宋体" w:cs="仿宋_GB2312"/>
                <w:sz w:val="24"/>
                <w:szCs w:val="24"/>
              </w:rPr>
              <w:t>1</w:t>
            </w:r>
          </w:p>
        </w:tc>
        <w:tc>
          <w:tcPr>
            <w:tcW w:w="2767" w:type="dxa"/>
            <w:vAlign w:val="center"/>
          </w:tcPr>
          <w:p>
            <w:pPr>
              <w:jc w:val="center"/>
              <w:rPr>
                <w:rFonts w:ascii="宋体" w:cs="仿宋_GB2312"/>
                <w:sz w:val="24"/>
                <w:szCs w:val="24"/>
              </w:rPr>
            </w:pPr>
          </w:p>
        </w:tc>
        <w:tc>
          <w:tcPr>
            <w:tcW w:w="2767"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cs="仿宋_GB2312"/>
                <w:sz w:val="24"/>
                <w:szCs w:val="24"/>
              </w:rPr>
            </w:pPr>
            <w:r>
              <w:rPr>
                <w:rFonts w:ascii="宋体" w:hAnsi="宋体" w:cs="仿宋_GB2312"/>
                <w:sz w:val="24"/>
                <w:szCs w:val="24"/>
              </w:rPr>
              <w:t>2</w:t>
            </w:r>
          </w:p>
        </w:tc>
        <w:tc>
          <w:tcPr>
            <w:tcW w:w="2767" w:type="dxa"/>
            <w:vAlign w:val="center"/>
          </w:tcPr>
          <w:p>
            <w:pPr>
              <w:jc w:val="center"/>
              <w:rPr>
                <w:rFonts w:ascii="宋体" w:cs="仿宋_GB2312"/>
                <w:sz w:val="24"/>
                <w:szCs w:val="24"/>
              </w:rPr>
            </w:pPr>
          </w:p>
        </w:tc>
        <w:tc>
          <w:tcPr>
            <w:tcW w:w="2767"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cs="仿宋_GB2312"/>
                <w:sz w:val="24"/>
                <w:szCs w:val="24"/>
              </w:rPr>
            </w:pPr>
            <w:r>
              <w:rPr>
                <w:rFonts w:ascii="宋体" w:hAnsi="宋体" w:cs="仿宋_GB2312"/>
                <w:sz w:val="24"/>
                <w:szCs w:val="24"/>
              </w:rPr>
              <w:t>3</w:t>
            </w:r>
          </w:p>
        </w:tc>
        <w:tc>
          <w:tcPr>
            <w:tcW w:w="2767" w:type="dxa"/>
            <w:vAlign w:val="center"/>
          </w:tcPr>
          <w:p>
            <w:pPr>
              <w:jc w:val="center"/>
              <w:rPr>
                <w:rFonts w:ascii="宋体" w:cs="仿宋_GB2312"/>
                <w:sz w:val="24"/>
                <w:szCs w:val="24"/>
              </w:rPr>
            </w:pPr>
          </w:p>
        </w:tc>
        <w:tc>
          <w:tcPr>
            <w:tcW w:w="2767"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cs="仿宋_GB2312"/>
                <w:sz w:val="24"/>
                <w:szCs w:val="24"/>
              </w:rPr>
            </w:pPr>
            <w:r>
              <w:rPr>
                <w:rFonts w:ascii="宋体" w:hAnsi="宋体" w:cs="仿宋_GB2312"/>
                <w:sz w:val="24"/>
                <w:szCs w:val="24"/>
              </w:rPr>
              <w:t>4</w:t>
            </w:r>
          </w:p>
        </w:tc>
        <w:tc>
          <w:tcPr>
            <w:tcW w:w="2767" w:type="dxa"/>
            <w:vAlign w:val="center"/>
          </w:tcPr>
          <w:p>
            <w:pPr>
              <w:jc w:val="center"/>
              <w:rPr>
                <w:rFonts w:ascii="宋体" w:cs="仿宋_GB2312"/>
                <w:sz w:val="24"/>
                <w:szCs w:val="24"/>
              </w:rPr>
            </w:pPr>
          </w:p>
        </w:tc>
        <w:tc>
          <w:tcPr>
            <w:tcW w:w="2767"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cs="仿宋_GB2312"/>
                <w:sz w:val="24"/>
                <w:szCs w:val="24"/>
              </w:rPr>
            </w:pPr>
            <w:r>
              <w:rPr>
                <w:rFonts w:ascii="宋体" w:hAnsi="宋体" w:cs="仿宋_GB2312"/>
                <w:sz w:val="24"/>
                <w:szCs w:val="24"/>
              </w:rPr>
              <w:t>5</w:t>
            </w:r>
          </w:p>
        </w:tc>
        <w:tc>
          <w:tcPr>
            <w:tcW w:w="2767" w:type="dxa"/>
            <w:vAlign w:val="center"/>
          </w:tcPr>
          <w:p>
            <w:pPr>
              <w:jc w:val="center"/>
              <w:rPr>
                <w:rFonts w:ascii="宋体" w:cs="仿宋_GB2312"/>
                <w:sz w:val="24"/>
                <w:szCs w:val="24"/>
              </w:rPr>
            </w:pPr>
          </w:p>
        </w:tc>
        <w:tc>
          <w:tcPr>
            <w:tcW w:w="2767"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cs="仿宋_GB2312"/>
                <w:sz w:val="24"/>
                <w:szCs w:val="24"/>
              </w:rPr>
            </w:pPr>
            <w:r>
              <w:rPr>
                <w:rFonts w:ascii="宋体" w:hAnsi="宋体" w:cs="仿宋_GB2312"/>
                <w:sz w:val="24"/>
                <w:szCs w:val="24"/>
              </w:rPr>
              <w:t>6</w:t>
            </w:r>
          </w:p>
        </w:tc>
        <w:tc>
          <w:tcPr>
            <w:tcW w:w="2767" w:type="dxa"/>
            <w:vAlign w:val="center"/>
          </w:tcPr>
          <w:p>
            <w:pPr>
              <w:jc w:val="center"/>
              <w:rPr>
                <w:rFonts w:ascii="宋体" w:cs="仿宋_GB2312"/>
                <w:sz w:val="24"/>
                <w:szCs w:val="24"/>
              </w:rPr>
            </w:pPr>
          </w:p>
        </w:tc>
        <w:tc>
          <w:tcPr>
            <w:tcW w:w="2767"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cs="仿宋_GB2312"/>
                <w:sz w:val="24"/>
                <w:szCs w:val="24"/>
              </w:rPr>
            </w:pPr>
            <w:r>
              <w:rPr>
                <w:rFonts w:hint="eastAsia" w:ascii="宋体" w:hAnsi="宋体" w:cs="仿宋_GB2312"/>
                <w:sz w:val="24"/>
                <w:szCs w:val="24"/>
              </w:rPr>
              <w:t>…</w:t>
            </w:r>
          </w:p>
        </w:tc>
        <w:tc>
          <w:tcPr>
            <w:tcW w:w="2767" w:type="dxa"/>
            <w:vAlign w:val="center"/>
          </w:tcPr>
          <w:p>
            <w:pPr>
              <w:jc w:val="center"/>
              <w:rPr>
                <w:rFonts w:ascii="宋体" w:cs="仿宋_GB2312"/>
                <w:sz w:val="24"/>
                <w:szCs w:val="24"/>
              </w:rPr>
            </w:pPr>
          </w:p>
        </w:tc>
        <w:tc>
          <w:tcPr>
            <w:tcW w:w="2767"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bl>
    <w:p>
      <w:pPr>
        <w:spacing w:line="360" w:lineRule="auto"/>
        <w:ind w:left="1099" w:hanging="1096" w:hangingChars="455"/>
        <w:jc w:val="left"/>
        <w:rPr>
          <w:rFonts w:ascii="宋体"/>
          <w:sz w:val="24"/>
          <w:szCs w:val="24"/>
        </w:rPr>
      </w:pPr>
      <w:r>
        <w:rPr>
          <w:rFonts w:hint="eastAsia" w:ascii="宋体" w:hAnsi="宋体"/>
          <w:sz w:val="24"/>
          <w:szCs w:val="24"/>
        </w:rPr>
        <w:t>说明</w:t>
      </w:r>
      <w:r>
        <w:rPr>
          <w:rFonts w:hint="eastAsia" w:ascii="宋体" w:hAnsi="宋体" w:cs="Corbel"/>
          <w:sz w:val="24"/>
          <w:szCs w:val="24"/>
        </w:rPr>
        <w:t>：</w:t>
      </w:r>
      <w:r>
        <w:rPr>
          <w:rFonts w:ascii="宋体" w:hAnsi="宋体" w:cs="Corbel"/>
          <w:sz w:val="24"/>
          <w:szCs w:val="24"/>
        </w:rPr>
        <w:t>1</w:t>
      </w:r>
      <w:r>
        <w:rPr>
          <w:rFonts w:hint="eastAsia" w:ascii="宋体" w:hAnsi="宋体" w:cs="Corbel"/>
          <w:sz w:val="24"/>
          <w:szCs w:val="24"/>
        </w:rPr>
        <w:t>．投标人应按招标文件第三章“项目技术、服务及商务要求”中“商务要求”条款逐项说明是否满足要求，如有偏离</w:t>
      </w:r>
      <w:r>
        <w:rPr>
          <w:rFonts w:ascii="宋体" w:cs="Corbel"/>
          <w:sz w:val="24"/>
          <w:szCs w:val="24"/>
        </w:rPr>
        <w:t>,</w:t>
      </w:r>
      <w:r>
        <w:rPr>
          <w:rFonts w:hint="eastAsia" w:ascii="宋体" w:hAnsi="宋体" w:cs="Corbel"/>
          <w:sz w:val="24"/>
          <w:szCs w:val="24"/>
        </w:rPr>
        <w:t>投标人应详细说明。未按照要求填写此表或仅注明“符合”、“满足”的，</w:t>
      </w:r>
      <w:r>
        <w:rPr>
          <w:rFonts w:hint="eastAsia" w:ascii="宋体" w:hAnsi="宋体"/>
          <w:sz w:val="24"/>
          <w:szCs w:val="24"/>
        </w:rPr>
        <w:t>导致的后果由投标人自行承担。</w:t>
      </w:r>
    </w:p>
    <w:p>
      <w:pPr>
        <w:spacing w:line="360" w:lineRule="auto"/>
        <w:ind w:left="1066" w:leftChars="339" w:hanging="351" w:hangingChars="146"/>
        <w:jc w:val="left"/>
        <w:rPr>
          <w:rFonts w:ascii="宋体"/>
          <w:sz w:val="24"/>
          <w:szCs w:val="24"/>
        </w:rPr>
      </w:pPr>
      <w:r>
        <w:rPr>
          <w:rFonts w:ascii="宋体" w:hAnsi="宋体" w:cs="Corbel"/>
          <w:sz w:val="24"/>
          <w:szCs w:val="24"/>
        </w:rPr>
        <w:t>2</w:t>
      </w:r>
      <w:r>
        <w:rPr>
          <w:rFonts w:hint="eastAsia" w:ascii="宋体" w:hAnsi="宋体" w:cs="Corbel"/>
          <w:sz w:val="24"/>
          <w:szCs w:val="24"/>
        </w:rPr>
        <w:t>．投标人</w:t>
      </w:r>
      <w:r>
        <w:rPr>
          <w:rFonts w:hint="eastAsia" w:ascii="宋体" w:hAnsi="宋体"/>
          <w:sz w:val="24"/>
          <w:szCs w:val="24"/>
        </w:rPr>
        <w:t>提供</w:t>
      </w:r>
      <w:r>
        <w:rPr>
          <w:rFonts w:hint="eastAsia" w:ascii="宋体" w:hAnsi="宋体" w:cs="Corbel"/>
          <w:sz w:val="24"/>
          <w:szCs w:val="24"/>
        </w:rPr>
        <w:t>的相关证明文件对应的页码填写到上表“投标文件对应的页码”中。如未提供页码或内容页码完全不一致的，</w:t>
      </w:r>
      <w:r>
        <w:rPr>
          <w:rFonts w:hint="eastAsia" w:ascii="宋体" w:hAnsi="宋体"/>
          <w:sz w:val="24"/>
          <w:szCs w:val="24"/>
        </w:rPr>
        <w:t>导致的后果由投标人自行承担。</w:t>
      </w:r>
    </w:p>
    <w:p>
      <w:pPr>
        <w:adjustRightInd w:val="0"/>
        <w:snapToGrid w:val="0"/>
        <w:spacing w:line="360" w:lineRule="auto"/>
        <w:ind w:left="785" w:leftChars="258" w:hanging="241" w:hangingChars="100"/>
        <w:rPr>
          <w:rFonts w:ascii="宋体" w:cs="Corbel"/>
          <w:sz w:val="24"/>
          <w:szCs w:val="24"/>
        </w:rPr>
      </w:pPr>
    </w:p>
    <w:p>
      <w:pPr>
        <w:adjustRightInd w:val="0"/>
        <w:snapToGrid w:val="0"/>
        <w:spacing w:line="360" w:lineRule="auto"/>
        <w:ind w:left="785" w:leftChars="258" w:hanging="241" w:hangingChars="100"/>
        <w:rPr>
          <w:rFonts w:ascii="宋体" w:cs="Corbel"/>
          <w:sz w:val="24"/>
          <w:szCs w:val="24"/>
        </w:rPr>
      </w:pPr>
    </w:p>
    <w:p>
      <w:pPr>
        <w:spacing w:before="100" w:beforeAutospacing="1" w:after="100" w:afterAutospacing="1" w:line="360" w:lineRule="auto"/>
        <w:ind w:firstLine="3329"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29" w:firstLineChars="1382"/>
        <w:rPr>
          <w:rFonts w:hAnsi="宋体"/>
          <w:b/>
          <w:bCs/>
          <w:sz w:val="24"/>
          <w:u w:val="single"/>
        </w:rPr>
      </w:pPr>
      <w:r>
        <w:rPr>
          <w:rFonts w:hint="eastAsia" w:ascii="宋体" w:hAnsi="宋体"/>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29" w:firstLineChars="1382"/>
      </w:pPr>
      <w:r>
        <w:rPr>
          <w:rFonts w:hint="eastAsia" w:ascii="宋体" w:hAnsi="宋体"/>
          <w:b/>
          <w:bCs/>
          <w:sz w:val="24"/>
          <w:szCs w:val="21"/>
          <w:lang w:val="zh-CN"/>
        </w:rPr>
        <w:t>投标</w:t>
      </w:r>
      <w:r>
        <w:rPr>
          <w:rFonts w:hint="eastAsia" w:hAnsi="宋体"/>
          <w:b/>
          <w:bCs/>
          <w:sz w:val="24"/>
        </w:rPr>
        <w:t>时间：</w:t>
      </w:r>
    </w:p>
    <w:p>
      <w:r>
        <w:br w:type="page"/>
      </w:r>
    </w:p>
    <w:p>
      <w:pPr>
        <w:pStyle w:val="3"/>
        <w:numPr>
          <w:ilvl w:val="0"/>
          <w:numId w:val="85"/>
        </w:numPr>
        <w:spacing w:before="100" w:beforeAutospacing="1" w:afterLines="50" w:line="360" w:lineRule="auto"/>
        <w:ind w:left="1610" w:hanging="1610"/>
        <w:rPr>
          <w:rFonts w:ascii="宋体"/>
        </w:rPr>
      </w:pPr>
      <w:bookmarkStart w:id="282" w:name="_Toc494665570"/>
      <w:bookmarkStart w:id="283" w:name="_Toc494665967"/>
      <w:bookmarkStart w:id="284" w:name="_Toc494702287"/>
      <w:bookmarkStart w:id="285" w:name="_Toc494745334"/>
      <w:bookmarkStart w:id="286" w:name="_Toc494721117"/>
      <w:bookmarkStart w:id="287" w:name="_Toc494665017"/>
      <w:bookmarkStart w:id="288" w:name="_Toc21899"/>
      <w:r>
        <w:rPr>
          <w:rFonts w:hint="eastAsia" w:ascii="宋体" w:hAnsi="宋体"/>
        </w:rPr>
        <w:t>商务要求“★”号条款响应、偏离说明表</w:t>
      </w:r>
      <w:bookmarkEnd w:id="282"/>
      <w:bookmarkEnd w:id="283"/>
      <w:bookmarkEnd w:id="284"/>
      <w:bookmarkEnd w:id="285"/>
      <w:bookmarkEnd w:id="286"/>
      <w:bookmarkEnd w:id="287"/>
      <w:bookmarkEnd w:id="288"/>
    </w:p>
    <w:p>
      <w:pPr>
        <w:spacing w:line="360" w:lineRule="auto"/>
        <w:jc w:val="left"/>
        <w:rPr>
          <w:rFonts w:hAnsi="宋体"/>
          <w:b/>
          <w:sz w:val="24"/>
        </w:rPr>
      </w:pPr>
      <w:r>
        <w:rPr>
          <w:rFonts w:hint="eastAsia" w:hAnsi="宋体"/>
          <w:b/>
          <w:sz w:val="24"/>
        </w:rPr>
        <w:t>投标人：</w:t>
      </w:r>
    </w:p>
    <w:p>
      <w:pPr>
        <w:spacing w:line="360" w:lineRule="auto"/>
        <w:jc w:val="left"/>
        <w:rPr>
          <w:rFonts w:hAnsi="宋体"/>
          <w:b/>
          <w:sz w:val="24"/>
        </w:rPr>
      </w:pPr>
      <w:r>
        <w:rPr>
          <w:rFonts w:hint="eastAsia" w:ascii="宋体" w:hAnsi="宋体"/>
          <w:b/>
          <w:sz w:val="24"/>
          <w:szCs w:val="21"/>
          <w:lang w:val="zh-CN"/>
        </w:rPr>
        <w:t>项目编号：</w:t>
      </w:r>
      <w:r>
        <w:rPr>
          <w:rFonts w:ascii="宋体" w:hAnsi="宋体"/>
          <w:b/>
          <w:bCs/>
          <w:sz w:val="24"/>
          <w:szCs w:val="21"/>
          <w:lang w:val="zh-CN"/>
        </w:rPr>
        <w:t xml:space="preserve">                </w:t>
      </w:r>
      <w:r>
        <w:rPr>
          <w:rFonts w:hint="eastAsia" w:ascii="宋体" w:hAnsi="宋体"/>
          <w:b/>
          <w:bCs/>
          <w:sz w:val="24"/>
          <w:szCs w:val="21"/>
          <w:lang w:val="zh-CN"/>
        </w:rPr>
        <w:t>所投包号：</w:t>
      </w:r>
    </w:p>
    <w:tbl>
      <w:tblPr>
        <w:tblStyle w:val="18"/>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42" w:type="dxa"/>
            <w:shd w:val="clear" w:color="auto" w:fill="F2F2F2"/>
            <w:vAlign w:val="center"/>
          </w:tcPr>
          <w:p>
            <w:pPr>
              <w:jc w:val="center"/>
              <w:rPr>
                <w:rFonts w:ascii="宋体" w:cs="仿宋_GB2312"/>
                <w:sz w:val="24"/>
                <w:szCs w:val="24"/>
              </w:rPr>
            </w:pPr>
            <w:r>
              <w:rPr>
                <w:rFonts w:hint="eastAsia" w:ascii="宋体" w:hAnsi="宋体" w:cs="仿宋_GB2312"/>
                <w:sz w:val="24"/>
                <w:szCs w:val="24"/>
              </w:rPr>
              <w:t>序号</w:t>
            </w:r>
          </w:p>
        </w:tc>
        <w:tc>
          <w:tcPr>
            <w:tcW w:w="2767" w:type="dxa"/>
            <w:shd w:val="clear" w:color="auto" w:fill="F2F2F2"/>
            <w:vAlign w:val="center"/>
          </w:tcPr>
          <w:p>
            <w:pPr>
              <w:jc w:val="center"/>
              <w:rPr>
                <w:rFonts w:ascii="宋体" w:cs="仿宋_GB2312"/>
                <w:sz w:val="24"/>
                <w:szCs w:val="24"/>
              </w:rPr>
            </w:pPr>
            <w:r>
              <w:rPr>
                <w:rFonts w:hint="eastAsia" w:ascii="宋体" w:hAnsi="宋体" w:cs="仿宋_GB2312"/>
                <w:sz w:val="24"/>
                <w:szCs w:val="24"/>
              </w:rPr>
              <w:t>招标文件</w:t>
            </w:r>
            <w:r>
              <w:rPr>
                <w:rFonts w:hint="eastAsia" w:ascii="宋体" w:hAnsi="宋体" w:cs="Corbel"/>
                <w:sz w:val="24"/>
                <w:szCs w:val="24"/>
              </w:rPr>
              <w:t>商务要求“★”号条款</w:t>
            </w:r>
          </w:p>
        </w:tc>
        <w:tc>
          <w:tcPr>
            <w:tcW w:w="2767" w:type="dxa"/>
            <w:shd w:val="clear" w:color="auto" w:fill="F2F2F2"/>
            <w:vAlign w:val="center"/>
          </w:tcPr>
          <w:p>
            <w:pPr>
              <w:jc w:val="center"/>
              <w:rPr>
                <w:rFonts w:ascii="宋体" w:cs="仿宋_GB2312"/>
                <w:sz w:val="24"/>
                <w:szCs w:val="24"/>
              </w:rPr>
            </w:pPr>
            <w:r>
              <w:rPr>
                <w:rFonts w:hint="eastAsia" w:ascii="宋体" w:hAnsi="宋体" w:cs="仿宋_GB2312"/>
                <w:sz w:val="24"/>
                <w:szCs w:val="24"/>
              </w:rPr>
              <w:t>投标响应内容对应简述</w:t>
            </w:r>
          </w:p>
        </w:tc>
        <w:tc>
          <w:tcPr>
            <w:tcW w:w="1619" w:type="dxa"/>
            <w:shd w:val="clear" w:color="auto" w:fill="F2F2F2"/>
            <w:vAlign w:val="center"/>
          </w:tcPr>
          <w:p>
            <w:pPr>
              <w:jc w:val="center"/>
              <w:rPr>
                <w:rFonts w:ascii="宋体" w:cs="仿宋_GB2312"/>
                <w:sz w:val="24"/>
                <w:szCs w:val="24"/>
              </w:rPr>
            </w:pPr>
            <w:r>
              <w:rPr>
                <w:rFonts w:hint="eastAsia" w:ascii="宋体" w:hAnsi="宋体" w:cs="仿宋_GB2312"/>
                <w:sz w:val="24"/>
                <w:szCs w:val="24"/>
              </w:rPr>
              <w:t>偏离说明</w:t>
            </w:r>
          </w:p>
        </w:tc>
        <w:tc>
          <w:tcPr>
            <w:tcW w:w="1619" w:type="dxa"/>
            <w:shd w:val="clear" w:color="auto" w:fill="F2F2F2"/>
          </w:tcPr>
          <w:p>
            <w:pPr>
              <w:jc w:val="center"/>
              <w:rPr>
                <w:rFonts w:ascii="宋体" w:cs="仿宋_GB2312"/>
                <w:sz w:val="24"/>
                <w:szCs w:val="24"/>
              </w:rPr>
            </w:pPr>
            <w:r>
              <w:rPr>
                <w:rFonts w:hint="eastAsia" w:ascii="宋体" w:hAnsi="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cs="仿宋_GB2312"/>
                <w:sz w:val="24"/>
                <w:szCs w:val="24"/>
              </w:rPr>
            </w:pPr>
            <w:r>
              <w:rPr>
                <w:rFonts w:ascii="宋体" w:hAnsi="宋体" w:cs="仿宋_GB2312"/>
                <w:sz w:val="24"/>
                <w:szCs w:val="24"/>
              </w:rPr>
              <w:t>1</w:t>
            </w:r>
          </w:p>
        </w:tc>
        <w:tc>
          <w:tcPr>
            <w:tcW w:w="2767" w:type="dxa"/>
            <w:vAlign w:val="center"/>
          </w:tcPr>
          <w:p>
            <w:pPr>
              <w:jc w:val="center"/>
              <w:rPr>
                <w:rFonts w:ascii="宋体" w:cs="仿宋_GB2312"/>
                <w:sz w:val="24"/>
                <w:szCs w:val="24"/>
              </w:rPr>
            </w:pPr>
          </w:p>
        </w:tc>
        <w:tc>
          <w:tcPr>
            <w:tcW w:w="2767"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cs="仿宋_GB2312"/>
                <w:sz w:val="24"/>
                <w:szCs w:val="24"/>
              </w:rPr>
            </w:pPr>
            <w:r>
              <w:rPr>
                <w:rFonts w:ascii="宋体" w:hAnsi="宋体" w:cs="仿宋_GB2312"/>
                <w:sz w:val="24"/>
                <w:szCs w:val="24"/>
              </w:rPr>
              <w:t>2</w:t>
            </w:r>
          </w:p>
        </w:tc>
        <w:tc>
          <w:tcPr>
            <w:tcW w:w="2767" w:type="dxa"/>
            <w:vAlign w:val="center"/>
          </w:tcPr>
          <w:p>
            <w:pPr>
              <w:jc w:val="center"/>
              <w:rPr>
                <w:rFonts w:ascii="宋体" w:cs="仿宋_GB2312"/>
                <w:sz w:val="24"/>
                <w:szCs w:val="24"/>
              </w:rPr>
            </w:pPr>
          </w:p>
        </w:tc>
        <w:tc>
          <w:tcPr>
            <w:tcW w:w="2767"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cs="仿宋_GB2312"/>
                <w:sz w:val="24"/>
                <w:szCs w:val="24"/>
              </w:rPr>
            </w:pPr>
            <w:r>
              <w:rPr>
                <w:rFonts w:ascii="宋体" w:hAnsi="宋体" w:cs="仿宋_GB2312"/>
                <w:sz w:val="24"/>
                <w:szCs w:val="24"/>
              </w:rPr>
              <w:t>3</w:t>
            </w:r>
          </w:p>
        </w:tc>
        <w:tc>
          <w:tcPr>
            <w:tcW w:w="2767" w:type="dxa"/>
            <w:vAlign w:val="center"/>
          </w:tcPr>
          <w:p>
            <w:pPr>
              <w:jc w:val="center"/>
              <w:rPr>
                <w:rFonts w:ascii="宋体" w:cs="仿宋_GB2312"/>
                <w:sz w:val="24"/>
                <w:szCs w:val="24"/>
              </w:rPr>
            </w:pPr>
          </w:p>
        </w:tc>
        <w:tc>
          <w:tcPr>
            <w:tcW w:w="2767"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cs="仿宋_GB2312"/>
                <w:sz w:val="24"/>
                <w:szCs w:val="24"/>
              </w:rPr>
            </w:pPr>
            <w:r>
              <w:rPr>
                <w:rFonts w:ascii="宋体" w:hAnsi="宋体" w:cs="仿宋_GB2312"/>
                <w:sz w:val="24"/>
                <w:szCs w:val="24"/>
              </w:rPr>
              <w:t>4</w:t>
            </w:r>
          </w:p>
        </w:tc>
        <w:tc>
          <w:tcPr>
            <w:tcW w:w="2767" w:type="dxa"/>
            <w:vAlign w:val="center"/>
          </w:tcPr>
          <w:p>
            <w:pPr>
              <w:jc w:val="center"/>
              <w:rPr>
                <w:rFonts w:ascii="宋体" w:cs="仿宋_GB2312"/>
                <w:sz w:val="24"/>
                <w:szCs w:val="24"/>
              </w:rPr>
            </w:pPr>
          </w:p>
        </w:tc>
        <w:tc>
          <w:tcPr>
            <w:tcW w:w="2767"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cs="仿宋_GB2312"/>
                <w:sz w:val="24"/>
                <w:szCs w:val="24"/>
              </w:rPr>
            </w:pPr>
            <w:r>
              <w:rPr>
                <w:rFonts w:ascii="宋体" w:hAnsi="宋体" w:cs="仿宋_GB2312"/>
                <w:sz w:val="24"/>
                <w:szCs w:val="24"/>
              </w:rPr>
              <w:t>5</w:t>
            </w:r>
          </w:p>
        </w:tc>
        <w:tc>
          <w:tcPr>
            <w:tcW w:w="2767" w:type="dxa"/>
            <w:vAlign w:val="center"/>
          </w:tcPr>
          <w:p>
            <w:pPr>
              <w:jc w:val="center"/>
              <w:rPr>
                <w:rFonts w:ascii="宋体" w:cs="仿宋_GB2312"/>
                <w:sz w:val="24"/>
                <w:szCs w:val="24"/>
              </w:rPr>
            </w:pPr>
          </w:p>
        </w:tc>
        <w:tc>
          <w:tcPr>
            <w:tcW w:w="2767"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cs="仿宋_GB2312"/>
                <w:sz w:val="24"/>
                <w:szCs w:val="24"/>
              </w:rPr>
            </w:pPr>
            <w:r>
              <w:rPr>
                <w:rFonts w:ascii="宋体" w:hAnsi="宋体" w:cs="仿宋_GB2312"/>
                <w:sz w:val="24"/>
                <w:szCs w:val="24"/>
              </w:rPr>
              <w:t>6</w:t>
            </w:r>
          </w:p>
        </w:tc>
        <w:tc>
          <w:tcPr>
            <w:tcW w:w="2767" w:type="dxa"/>
            <w:vAlign w:val="center"/>
          </w:tcPr>
          <w:p>
            <w:pPr>
              <w:jc w:val="center"/>
              <w:rPr>
                <w:rFonts w:ascii="宋体" w:cs="仿宋_GB2312"/>
                <w:sz w:val="24"/>
                <w:szCs w:val="24"/>
              </w:rPr>
            </w:pPr>
          </w:p>
        </w:tc>
        <w:tc>
          <w:tcPr>
            <w:tcW w:w="2767"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cs="仿宋_GB2312"/>
                <w:sz w:val="24"/>
                <w:szCs w:val="24"/>
              </w:rPr>
            </w:pPr>
            <w:r>
              <w:rPr>
                <w:rFonts w:hint="eastAsia" w:ascii="宋体" w:hAnsi="宋体" w:cs="仿宋_GB2312"/>
                <w:sz w:val="24"/>
                <w:szCs w:val="24"/>
              </w:rPr>
              <w:t>…</w:t>
            </w:r>
          </w:p>
        </w:tc>
        <w:tc>
          <w:tcPr>
            <w:tcW w:w="2767" w:type="dxa"/>
            <w:vAlign w:val="center"/>
          </w:tcPr>
          <w:p>
            <w:pPr>
              <w:jc w:val="center"/>
              <w:rPr>
                <w:rFonts w:ascii="宋体" w:cs="仿宋_GB2312"/>
                <w:sz w:val="24"/>
                <w:szCs w:val="24"/>
              </w:rPr>
            </w:pPr>
          </w:p>
        </w:tc>
        <w:tc>
          <w:tcPr>
            <w:tcW w:w="2767"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bl>
    <w:p>
      <w:pPr>
        <w:spacing w:line="360" w:lineRule="auto"/>
        <w:ind w:left="1099" w:hanging="1096" w:hangingChars="455"/>
        <w:jc w:val="left"/>
        <w:rPr>
          <w:rFonts w:ascii="宋体" w:cs="Corbel"/>
          <w:sz w:val="24"/>
          <w:szCs w:val="24"/>
        </w:rPr>
      </w:pPr>
      <w:r>
        <w:rPr>
          <w:rFonts w:hint="eastAsia" w:ascii="宋体" w:hAnsi="宋体" w:cs="Corbel"/>
          <w:sz w:val="24"/>
          <w:szCs w:val="24"/>
        </w:rPr>
        <w:t>说明：</w:t>
      </w:r>
      <w:r>
        <w:rPr>
          <w:rFonts w:ascii="宋体" w:hAnsi="宋体" w:cs="Corbel"/>
          <w:sz w:val="24"/>
          <w:szCs w:val="24"/>
        </w:rPr>
        <w:t>1</w:t>
      </w:r>
      <w:r>
        <w:rPr>
          <w:rFonts w:hint="eastAsia" w:ascii="宋体" w:hAnsi="宋体" w:cs="Corbel"/>
          <w:sz w:val="24"/>
          <w:szCs w:val="24"/>
        </w:rPr>
        <w:t>．投标人应按招标文件第三章“项目技术、服务及商务要求”中商务要求“★”号条款进行逐项说明是否满足要求，如有偏离</w:t>
      </w:r>
      <w:r>
        <w:rPr>
          <w:rFonts w:ascii="宋体" w:cs="Corbel"/>
          <w:sz w:val="24"/>
          <w:szCs w:val="24"/>
        </w:rPr>
        <w:t>,</w:t>
      </w:r>
      <w:r>
        <w:rPr>
          <w:rFonts w:hint="eastAsia" w:ascii="宋体" w:hAnsi="宋体" w:cs="Corbel"/>
          <w:sz w:val="24"/>
          <w:szCs w:val="24"/>
        </w:rPr>
        <w:t>投标人应详细说明。未按照要求填写此表或仅注明“符合”、“满足”的，导致的后果由投标人自行承担。</w:t>
      </w:r>
    </w:p>
    <w:p>
      <w:pPr>
        <w:spacing w:line="360" w:lineRule="auto"/>
        <w:ind w:left="1066" w:leftChars="339" w:hanging="351" w:hangingChars="146"/>
        <w:jc w:val="left"/>
        <w:rPr>
          <w:rFonts w:ascii="宋体" w:cs="Corbel"/>
          <w:sz w:val="24"/>
          <w:szCs w:val="24"/>
        </w:rPr>
      </w:pPr>
      <w:r>
        <w:rPr>
          <w:rFonts w:ascii="宋体" w:hAnsi="宋体" w:cs="Corbel"/>
          <w:sz w:val="24"/>
          <w:szCs w:val="24"/>
        </w:rPr>
        <w:t>2</w:t>
      </w:r>
      <w:r>
        <w:rPr>
          <w:rFonts w:hint="eastAsia" w:ascii="宋体" w:hAnsi="宋体" w:cs="Corbel"/>
          <w:sz w:val="24"/>
          <w:szCs w:val="24"/>
        </w:rPr>
        <w:t>．投标人提供的相关证明文件对应的页码填写到上表“投标文件对应的页码”中。如未提供页码或内容页码完全不一致的，</w:t>
      </w:r>
      <w:r>
        <w:rPr>
          <w:rFonts w:hint="eastAsia" w:ascii="宋体" w:hAnsi="宋体"/>
          <w:sz w:val="24"/>
          <w:szCs w:val="24"/>
        </w:rPr>
        <w:t>导致的后果由投标人自行承担。</w:t>
      </w:r>
    </w:p>
    <w:p>
      <w:pPr>
        <w:spacing w:before="100" w:beforeAutospacing="1" w:after="100" w:afterAutospacing="1" w:line="360" w:lineRule="auto"/>
        <w:ind w:firstLine="3329"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29" w:firstLineChars="1382"/>
        <w:rPr>
          <w:rFonts w:hAnsi="宋体"/>
          <w:b/>
          <w:bCs/>
          <w:sz w:val="24"/>
          <w:u w:val="single"/>
        </w:rPr>
      </w:pPr>
      <w:r>
        <w:rPr>
          <w:rFonts w:hint="eastAsia" w:ascii="宋体" w:hAnsi="宋体"/>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29" w:firstLineChars="1382"/>
      </w:pPr>
      <w:r>
        <w:rPr>
          <w:rFonts w:hint="eastAsia" w:ascii="宋体" w:hAnsi="宋体"/>
          <w:b/>
          <w:bCs/>
          <w:sz w:val="24"/>
          <w:szCs w:val="21"/>
          <w:lang w:val="zh-CN"/>
        </w:rPr>
        <w:t>投标</w:t>
      </w:r>
      <w:r>
        <w:rPr>
          <w:rFonts w:hint="eastAsia" w:hAnsi="宋体"/>
          <w:b/>
          <w:bCs/>
          <w:sz w:val="24"/>
        </w:rPr>
        <w:t>时间：</w:t>
      </w:r>
    </w:p>
    <w:p>
      <w:r>
        <w:br w:type="page"/>
      </w:r>
    </w:p>
    <w:p>
      <w:pPr>
        <w:pStyle w:val="3"/>
        <w:numPr>
          <w:ilvl w:val="0"/>
          <w:numId w:val="85"/>
        </w:numPr>
        <w:spacing w:before="100" w:beforeAutospacing="1" w:afterLines="50" w:line="360" w:lineRule="auto"/>
        <w:ind w:left="1610" w:hanging="1610"/>
        <w:rPr>
          <w:rFonts w:ascii="宋体"/>
        </w:rPr>
      </w:pPr>
      <w:bookmarkStart w:id="289" w:name="_Toc494665571"/>
      <w:bookmarkStart w:id="290" w:name="_Toc494665968"/>
      <w:bookmarkStart w:id="291" w:name="_Toc494721118"/>
      <w:bookmarkStart w:id="292" w:name="_Toc494665018"/>
      <w:bookmarkStart w:id="293" w:name="_Toc494702288"/>
      <w:bookmarkStart w:id="294" w:name="_Toc494745335"/>
      <w:bookmarkStart w:id="295" w:name="_Toc8093"/>
      <w:r>
        <w:rPr>
          <w:rFonts w:hint="eastAsia" w:ascii="宋体" w:hAnsi="宋体"/>
        </w:rPr>
        <w:t>商务评议对照表</w:t>
      </w:r>
      <w:bookmarkEnd w:id="289"/>
      <w:bookmarkEnd w:id="290"/>
      <w:bookmarkEnd w:id="291"/>
      <w:bookmarkEnd w:id="292"/>
      <w:bookmarkEnd w:id="293"/>
      <w:bookmarkEnd w:id="294"/>
      <w:bookmarkEnd w:id="295"/>
    </w:p>
    <w:p>
      <w:pPr>
        <w:spacing w:line="360" w:lineRule="auto"/>
        <w:jc w:val="left"/>
        <w:rPr>
          <w:rFonts w:hAnsi="宋体"/>
          <w:b/>
          <w:sz w:val="24"/>
        </w:rPr>
      </w:pPr>
      <w:r>
        <w:rPr>
          <w:rFonts w:hint="eastAsia" w:hAnsi="宋体"/>
          <w:b/>
          <w:sz w:val="24"/>
        </w:rPr>
        <w:t>投标人：</w:t>
      </w:r>
    </w:p>
    <w:p>
      <w:pPr>
        <w:spacing w:line="360" w:lineRule="auto"/>
        <w:jc w:val="left"/>
        <w:rPr>
          <w:rFonts w:hAnsi="宋体"/>
          <w:b/>
          <w:sz w:val="24"/>
        </w:rPr>
      </w:pPr>
      <w:r>
        <w:rPr>
          <w:rFonts w:hint="eastAsia" w:ascii="宋体" w:hAnsi="宋体"/>
          <w:b/>
          <w:sz w:val="24"/>
          <w:szCs w:val="21"/>
          <w:lang w:val="zh-CN"/>
        </w:rPr>
        <w:t>项目编号：</w:t>
      </w:r>
      <w:r>
        <w:rPr>
          <w:rFonts w:ascii="宋体" w:hAnsi="宋体"/>
          <w:b/>
          <w:bCs/>
          <w:sz w:val="24"/>
          <w:szCs w:val="21"/>
          <w:lang w:val="zh-CN"/>
        </w:rPr>
        <w:t xml:space="preserve">                </w:t>
      </w:r>
      <w:r>
        <w:rPr>
          <w:rFonts w:hint="eastAsia" w:ascii="宋体" w:hAnsi="宋体"/>
          <w:b/>
          <w:bCs/>
          <w:sz w:val="24"/>
          <w:szCs w:val="21"/>
          <w:lang w:val="zh-CN"/>
        </w:rPr>
        <w:t>所投包号：</w:t>
      </w:r>
    </w:p>
    <w:tbl>
      <w:tblPr>
        <w:tblStyle w:val="18"/>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2848"/>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61" w:type="dxa"/>
            <w:shd w:val="clear" w:color="auto" w:fill="F2F2F2"/>
            <w:vAlign w:val="center"/>
          </w:tcPr>
          <w:p>
            <w:pPr>
              <w:ind w:left="-37" w:leftChars="-18" w:right="-48" w:rightChars="-23"/>
              <w:jc w:val="center"/>
              <w:rPr>
                <w:rFonts w:ascii="宋体" w:cs="仿宋_GB2312"/>
                <w:sz w:val="24"/>
                <w:szCs w:val="24"/>
              </w:rPr>
            </w:pPr>
            <w:r>
              <w:rPr>
                <w:rFonts w:hint="eastAsia" w:ascii="宋体" w:hAnsi="宋体" w:cs="仿宋_GB2312"/>
                <w:sz w:val="24"/>
                <w:szCs w:val="24"/>
              </w:rPr>
              <w:t>序号</w:t>
            </w:r>
          </w:p>
        </w:tc>
        <w:tc>
          <w:tcPr>
            <w:tcW w:w="2848" w:type="dxa"/>
            <w:shd w:val="clear" w:color="auto" w:fill="F2F2F2"/>
            <w:vAlign w:val="center"/>
          </w:tcPr>
          <w:p>
            <w:pPr>
              <w:jc w:val="center"/>
              <w:rPr>
                <w:rFonts w:ascii="宋体" w:cs="仿宋_GB2312"/>
                <w:sz w:val="24"/>
                <w:szCs w:val="24"/>
              </w:rPr>
            </w:pPr>
            <w:r>
              <w:rPr>
                <w:rFonts w:hint="eastAsia" w:ascii="宋体" w:hAnsi="宋体" w:cs="仿宋_GB2312"/>
                <w:sz w:val="24"/>
                <w:szCs w:val="24"/>
              </w:rPr>
              <w:t>招标文件商务评分标准</w:t>
            </w:r>
          </w:p>
        </w:tc>
        <w:tc>
          <w:tcPr>
            <w:tcW w:w="2767" w:type="dxa"/>
            <w:shd w:val="clear" w:color="auto" w:fill="F2F2F2"/>
            <w:vAlign w:val="center"/>
          </w:tcPr>
          <w:p>
            <w:pPr>
              <w:jc w:val="center"/>
              <w:rPr>
                <w:rFonts w:ascii="宋体" w:cs="仿宋_GB2312"/>
                <w:sz w:val="24"/>
                <w:szCs w:val="24"/>
              </w:rPr>
            </w:pPr>
            <w:r>
              <w:rPr>
                <w:rFonts w:hint="eastAsia" w:ascii="宋体" w:hAnsi="宋体" w:cs="仿宋_GB2312"/>
                <w:sz w:val="24"/>
                <w:szCs w:val="24"/>
              </w:rPr>
              <w:t>投标响应内容对应简述</w:t>
            </w:r>
          </w:p>
        </w:tc>
        <w:tc>
          <w:tcPr>
            <w:tcW w:w="1619" w:type="dxa"/>
            <w:shd w:val="clear" w:color="auto" w:fill="F2F2F2"/>
            <w:vAlign w:val="center"/>
          </w:tcPr>
          <w:p>
            <w:pPr>
              <w:jc w:val="center"/>
              <w:rPr>
                <w:rFonts w:ascii="宋体" w:cs="仿宋_GB2312"/>
                <w:sz w:val="24"/>
                <w:szCs w:val="24"/>
              </w:rPr>
            </w:pPr>
            <w:r>
              <w:rPr>
                <w:rFonts w:hint="eastAsia" w:ascii="宋体" w:hAnsi="宋体" w:cs="仿宋_GB2312"/>
                <w:sz w:val="24"/>
                <w:szCs w:val="24"/>
              </w:rPr>
              <w:t>偏离说明</w:t>
            </w:r>
          </w:p>
        </w:tc>
        <w:tc>
          <w:tcPr>
            <w:tcW w:w="1619" w:type="dxa"/>
            <w:shd w:val="clear" w:color="auto" w:fill="F2F2F2"/>
          </w:tcPr>
          <w:p>
            <w:pPr>
              <w:jc w:val="center"/>
              <w:rPr>
                <w:rFonts w:ascii="宋体" w:cs="仿宋_GB2312"/>
                <w:sz w:val="24"/>
                <w:szCs w:val="24"/>
              </w:rPr>
            </w:pPr>
            <w:r>
              <w:rPr>
                <w:rFonts w:hint="eastAsia" w:ascii="宋体" w:hAnsi="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61" w:type="dxa"/>
            <w:vAlign w:val="center"/>
          </w:tcPr>
          <w:p>
            <w:pPr>
              <w:numPr>
                <w:ilvl w:val="0"/>
                <w:numId w:val="86"/>
              </w:numPr>
              <w:jc w:val="center"/>
              <w:rPr>
                <w:rFonts w:ascii="宋体" w:cs="仿宋_GB2312"/>
                <w:sz w:val="24"/>
                <w:szCs w:val="24"/>
              </w:rPr>
            </w:pPr>
          </w:p>
        </w:tc>
        <w:tc>
          <w:tcPr>
            <w:tcW w:w="2848" w:type="dxa"/>
            <w:vAlign w:val="center"/>
          </w:tcPr>
          <w:p>
            <w:pPr>
              <w:jc w:val="center"/>
              <w:rPr>
                <w:rFonts w:ascii="宋体" w:cs="仿宋_GB2312"/>
                <w:sz w:val="24"/>
                <w:szCs w:val="24"/>
              </w:rPr>
            </w:pPr>
          </w:p>
        </w:tc>
        <w:tc>
          <w:tcPr>
            <w:tcW w:w="2767"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61" w:type="dxa"/>
            <w:vAlign w:val="center"/>
          </w:tcPr>
          <w:p>
            <w:pPr>
              <w:numPr>
                <w:ilvl w:val="0"/>
                <w:numId w:val="86"/>
              </w:numPr>
              <w:jc w:val="center"/>
              <w:rPr>
                <w:rFonts w:ascii="宋体" w:cs="仿宋_GB2312"/>
                <w:sz w:val="24"/>
                <w:szCs w:val="24"/>
              </w:rPr>
            </w:pPr>
          </w:p>
        </w:tc>
        <w:tc>
          <w:tcPr>
            <w:tcW w:w="2848" w:type="dxa"/>
            <w:vAlign w:val="center"/>
          </w:tcPr>
          <w:p>
            <w:pPr>
              <w:jc w:val="center"/>
              <w:rPr>
                <w:rFonts w:ascii="宋体" w:cs="仿宋_GB2312"/>
                <w:sz w:val="24"/>
                <w:szCs w:val="24"/>
              </w:rPr>
            </w:pPr>
          </w:p>
        </w:tc>
        <w:tc>
          <w:tcPr>
            <w:tcW w:w="2767"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61" w:type="dxa"/>
            <w:vAlign w:val="center"/>
          </w:tcPr>
          <w:p>
            <w:pPr>
              <w:numPr>
                <w:ilvl w:val="0"/>
                <w:numId w:val="86"/>
              </w:numPr>
              <w:jc w:val="center"/>
              <w:rPr>
                <w:rFonts w:ascii="宋体" w:cs="仿宋_GB2312"/>
                <w:sz w:val="24"/>
                <w:szCs w:val="24"/>
              </w:rPr>
            </w:pPr>
          </w:p>
        </w:tc>
        <w:tc>
          <w:tcPr>
            <w:tcW w:w="2848" w:type="dxa"/>
            <w:vAlign w:val="center"/>
          </w:tcPr>
          <w:p>
            <w:pPr>
              <w:jc w:val="center"/>
              <w:rPr>
                <w:rFonts w:ascii="宋体" w:cs="仿宋_GB2312"/>
                <w:sz w:val="24"/>
                <w:szCs w:val="24"/>
              </w:rPr>
            </w:pPr>
          </w:p>
        </w:tc>
        <w:tc>
          <w:tcPr>
            <w:tcW w:w="2767"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61" w:type="dxa"/>
            <w:vAlign w:val="center"/>
          </w:tcPr>
          <w:p>
            <w:pPr>
              <w:numPr>
                <w:ilvl w:val="0"/>
                <w:numId w:val="86"/>
              </w:numPr>
              <w:jc w:val="center"/>
              <w:rPr>
                <w:rFonts w:ascii="宋体" w:cs="仿宋_GB2312"/>
                <w:sz w:val="24"/>
                <w:szCs w:val="24"/>
              </w:rPr>
            </w:pPr>
          </w:p>
        </w:tc>
        <w:tc>
          <w:tcPr>
            <w:tcW w:w="2848" w:type="dxa"/>
            <w:vAlign w:val="center"/>
          </w:tcPr>
          <w:p>
            <w:pPr>
              <w:jc w:val="center"/>
              <w:rPr>
                <w:rFonts w:ascii="宋体" w:cs="仿宋_GB2312"/>
                <w:sz w:val="24"/>
                <w:szCs w:val="24"/>
              </w:rPr>
            </w:pPr>
          </w:p>
        </w:tc>
        <w:tc>
          <w:tcPr>
            <w:tcW w:w="2767"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61" w:type="dxa"/>
            <w:vAlign w:val="center"/>
          </w:tcPr>
          <w:p>
            <w:pPr>
              <w:numPr>
                <w:ilvl w:val="0"/>
                <w:numId w:val="86"/>
              </w:numPr>
              <w:jc w:val="center"/>
              <w:rPr>
                <w:rFonts w:ascii="宋体" w:cs="仿宋_GB2312"/>
                <w:sz w:val="24"/>
                <w:szCs w:val="24"/>
              </w:rPr>
            </w:pPr>
          </w:p>
        </w:tc>
        <w:tc>
          <w:tcPr>
            <w:tcW w:w="2848" w:type="dxa"/>
            <w:vAlign w:val="center"/>
          </w:tcPr>
          <w:p>
            <w:pPr>
              <w:jc w:val="center"/>
              <w:rPr>
                <w:rFonts w:ascii="宋体" w:cs="仿宋_GB2312"/>
                <w:sz w:val="24"/>
                <w:szCs w:val="24"/>
              </w:rPr>
            </w:pPr>
          </w:p>
        </w:tc>
        <w:tc>
          <w:tcPr>
            <w:tcW w:w="2767"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61" w:type="dxa"/>
            <w:vAlign w:val="center"/>
          </w:tcPr>
          <w:p>
            <w:pPr>
              <w:numPr>
                <w:ilvl w:val="0"/>
                <w:numId w:val="86"/>
              </w:numPr>
              <w:jc w:val="center"/>
              <w:rPr>
                <w:rFonts w:ascii="宋体" w:cs="仿宋_GB2312"/>
                <w:sz w:val="24"/>
                <w:szCs w:val="24"/>
              </w:rPr>
            </w:pPr>
          </w:p>
        </w:tc>
        <w:tc>
          <w:tcPr>
            <w:tcW w:w="2848" w:type="dxa"/>
            <w:vAlign w:val="center"/>
          </w:tcPr>
          <w:p>
            <w:pPr>
              <w:jc w:val="center"/>
              <w:rPr>
                <w:rFonts w:ascii="宋体" w:cs="仿宋_GB2312"/>
                <w:sz w:val="24"/>
                <w:szCs w:val="24"/>
              </w:rPr>
            </w:pPr>
          </w:p>
        </w:tc>
        <w:tc>
          <w:tcPr>
            <w:tcW w:w="2767"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61" w:type="dxa"/>
            <w:vAlign w:val="center"/>
          </w:tcPr>
          <w:p>
            <w:pPr>
              <w:jc w:val="center"/>
              <w:rPr>
                <w:rFonts w:ascii="宋体" w:cs="仿宋_GB2312"/>
                <w:sz w:val="24"/>
                <w:szCs w:val="24"/>
              </w:rPr>
            </w:pPr>
            <w:r>
              <w:rPr>
                <w:rFonts w:hint="eastAsia" w:ascii="宋体" w:hAnsi="宋体" w:cs="仿宋_GB2312"/>
                <w:sz w:val="24"/>
                <w:szCs w:val="24"/>
              </w:rPr>
              <w:t>…</w:t>
            </w:r>
          </w:p>
        </w:tc>
        <w:tc>
          <w:tcPr>
            <w:tcW w:w="2848" w:type="dxa"/>
            <w:vAlign w:val="center"/>
          </w:tcPr>
          <w:p>
            <w:pPr>
              <w:jc w:val="center"/>
              <w:rPr>
                <w:rFonts w:ascii="宋体" w:cs="仿宋_GB2312"/>
                <w:sz w:val="24"/>
                <w:szCs w:val="24"/>
              </w:rPr>
            </w:pPr>
          </w:p>
        </w:tc>
        <w:tc>
          <w:tcPr>
            <w:tcW w:w="2767"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bl>
    <w:p>
      <w:pPr>
        <w:spacing w:line="360" w:lineRule="auto"/>
        <w:ind w:left="1099" w:hanging="1096" w:hangingChars="455"/>
        <w:jc w:val="left"/>
        <w:rPr>
          <w:rFonts w:ascii="宋体" w:cs="Corbel"/>
          <w:sz w:val="24"/>
          <w:szCs w:val="24"/>
        </w:rPr>
      </w:pPr>
      <w:r>
        <w:rPr>
          <w:rFonts w:hint="eastAsia" w:ascii="宋体" w:hAnsi="宋体" w:cs="Corbel"/>
          <w:sz w:val="24"/>
          <w:szCs w:val="24"/>
        </w:rPr>
        <w:t>说明：</w:t>
      </w:r>
      <w:r>
        <w:rPr>
          <w:rFonts w:ascii="宋体" w:hAnsi="宋体" w:cs="Corbel"/>
          <w:sz w:val="24"/>
          <w:szCs w:val="24"/>
        </w:rPr>
        <w:t>1</w:t>
      </w:r>
      <w:r>
        <w:rPr>
          <w:rFonts w:hint="eastAsia" w:ascii="宋体" w:hAnsi="宋体" w:cs="Corbel"/>
          <w:sz w:val="24"/>
          <w:szCs w:val="24"/>
        </w:rPr>
        <w:t>．投标人应按招标文件第五章“评标方法、程序及标准”中“商务评议”的评分标准逐项说明是否满足要求，如有偏离</w:t>
      </w:r>
      <w:r>
        <w:rPr>
          <w:rFonts w:ascii="宋体" w:cs="Corbel"/>
          <w:sz w:val="24"/>
          <w:szCs w:val="24"/>
        </w:rPr>
        <w:t>,</w:t>
      </w:r>
      <w:r>
        <w:rPr>
          <w:rFonts w:hint="eastAsia" w:ascii="宋体" w:hAnsi="宋体" w:cs="Corbel"/>
          <w:sz w:val="24"/>
          <w:szCs w:val="24"/>
        </w:rPr>
        <w:t>投标人应详细说明。未按照要求填写此表或仅注明“符合”、“满足”的，</w:t>
      </w:r>
      <w:r>
        <w:rPr>
          <w:rFonts w:hint="eastAsia" w:ascii="宋体" w:hAnsi="宋体"/>
          <w:sz w:val="24"/>
          <w:szCs w:val="24"/>
        </w:rPr>
        <w:t>导致的后果由投标人自行承担。</w:t>
      </w:r>
    </w:p>
    <w:p>
      <w:pPr>
        <w:spacing w:line="360" w:lineRule="auto"/>
        <w:ind w:left="1066" w:leftChars="339" w:hanging="351" w:hangingChars="146"/>
        <w:jc w:val="left"/>
        <w:rPr>
          <w:rFonts w:ascii="宋体" w:cs="Corbel"/>
          <w:sz w:val="24"/>
          <w:szCs w:val="24"/>
        </w:rPr>
      </w:pPr>
      <w:r>
        <w:rPr>
          <w:rFonts w:ascii="宋体" w:hAnsi="宋体" w:cs="Corbel"/>
          <w:sz w:val="24"/>
          <w:szCs w:val="24"/>
        </w:rPr>
        <w:t>2</w:t>
      </w:r>
      <w:r>
        <w:rPr>
          <w:rFonts w:hint="eastAsia" w:ascii="宋体" w:hAnsi="宋体" w:cs="Corbel"/>
          <w:sz w:val="24"/>
          <w:szCs w:val="24"/>
        </w:rPr>
        <w:t>．投标人提供的相关证明文件对应的页码填写到上表“投标文件对应的页码”中。如未提供页码或内容页码完全不一致的，</w:t>
      </w:r>
      <w:r>
        <w:rPr>
          <w:rFonts w:hint="eastAsia" w:ascii="宋体" w:hAnsi="宋体"/>
          <w:sz w:val="24"/>
          <w:szCs w:val="24"/>
        </w:rPr>
        <w:t>导致的后果由投标人自行承担。</w:t>
      </w:r>
    </w:p>
    <w:p>
      <w:pPr>
        <w:spacing w:before="100" w:beforeAutospacing="1" w:after="100" w:afterAutospacing="1" w:line="360" w:lineRule="auto"/>
        <w:ind w:firstLine="3329"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29" w:firstLineChars="1382"/>
        <w:rPr>
          <w:rFonts w:hAnsi="宋体"/>
          <w:b/>
          <w:bCs/>
          <w:sz w:val="24"/>
          <w:u w:val="single"/>
        </w:rPr>
      </w:pPr>
      <w:r>
        <w:rPr>
          <w:rFonts w:hint="eastAsia" w:ascii="宋体" w:hAnsi="宋体"/>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29" w:firstLineChars="1382"/>
      </w:pPr>
      <w:r>
        <w:rPr>
          <w:rFonts w:hint="eastAsia" w:ascii="宋体" w:hAnsi="宋体"/>
          <w:b/>
          <w:bCs/>
          <w:sz w:val="24"/>
          <w:szCs w:val="21"/>
          <w:lang w:val="zh-CN"/>
        </w:rPr>
        <w:t>投标</w:t>
      </w:r>
      <w:r>
        <w:rPr>
          <w:rFonts w:hint="eastAsia" w:hAnsi="宋体"/>
          <w:b/>
          <w:bCs/>
          <w:sz w:val="24"/>
        </w:rPr>
        <w:t>时间：</w:t>
      </w:r>
    </w:p>
    <w:p>
      <w:r>
        <w:br w:type="page"/>
      </w:r>
    </w:p>
    <w:p>
      <w:pPr>
        <w:pStyle w:val="3"/>
        <w:numPr>
          <w:ilvl w:val="0"/>
          <w:numId w:val="85"/>
        </w:numPr>
        <w:spacing w:before="100" w:beforeAutospacing="1" w:afterLines="50" w:line="360" w:lineRule="auto"/>
        <w:ind w:left="1610" w:hanging="1610"/>
        <w:rPr>
          <w:rFonts w:ascii="宋体"/>
        </w:rPr>
      </w:pPr>
      <w:bookmarkStart w:id="296" w:name="_Toc494665572"/>
      <w:bookmarkStart w:id="297" w:name="_Toc494745336"/>
      <w:bookmarkStart w:id="298" w:name="_Toc494665019"/>
      <w:bookmarkStart w:id="299" w:name="_Toc494665969"/>
      <w:bookmarkStart w:id="300" w:name="_Toc494702289"/>
      <w:bookmarkStart w:id="301" w:name="_Toc494721119"/>
      <w:bookmarkStart w:id="302" w:name="_Toc9617"/>
      <w:r>
        <w:rPr>
          <w:rFonts w:hint="eastAsia" w:ascii="宋体" w:hAnsi="宋体"/>
        </w:rPr>
        <w:t>技术、服务要求响应、偏离说明表</w:t>
      </w:r>
      <w:bookmarkEnd w:id="296"/>
      <w:bookmarkEnd w:id="297"/>
      <w:bookmarkEnd w:id="298"/>
      <w:bookmarkEnd w:id="299"/>
      <w:bookmarkEnd w:id="300"/>
      <w:bookmarkEnd w:id="301"/>
      <w:bookmarkEnd w:id="302"/>
    </w:p>
    <w:p>
      <w:pPr>
        <w:spacing w:line="360" w:lineRule="auto"/>
        <w:jc w:val="left"/>
        <w:rPr>
          <w:rFonts w:hAnsi="宋体"/>
          <w:b/>
          <w:sz w:val="24"/>
        </w:rPr>
      </w:pPr>
      <w:r>
        <w:rPr>
          <w:rFonts w:hint="eastAsia" w:hAnsi="宋体"/>
          <w:b/>
          <w:sz w:val="24"/>
        </w:rPr>
        <w:t>投标人：</w:t>
      </w:r>
    </w:p>
    <w:p>
      <w:pPr>
        <w:spacing w:line="360" w:lineRule="auto"/>
        <w:jc w:val="left"/>
        <w:rPr>
          <w:rFonts w:hAnsi="宋体"/>
          <w:b/>
          <w:sz w:val="24"/>
        </w:rPr>
      </w:pPr>
      <w:r>
        <w:rPr>
          <w:rFonts w:hint="eastAsia" w:ascii="宋体" w:hAnsi="宋体"/>
          <w:b/>
          <w:sz w:val="24"/>
          <w:szCs w:val="21"/>
          <w:lang w:val="zh-CN"/>
        </w:rPr>
        <w:t>项目编号：</w:t>
      </w:r>
      <w:r>
        <w:rPr>
          <w:rFonts w:ascii="宋体" w:hAnsi="宋体"/>
          <w:b/>
          <w:bCs/>
          <w:sz w:val="24"/>
          <w:szCs w:val="21"/>
          <w:lang w:val="zh-CN"/>
        </w:rPr>
        <w:t xml:space="preserve">                </w:t>
      </w:r>
      <w:r>
        <w:rPr>
          <w:rFonts w:hint="eastAsia" w:ascii="宋体" w:hAnsi="宋体"/>
          <w:b/>
          <w:bCs/>
          <w:sz w:val="24"/>
          <w:szCs w:val="21"/>
          <w:lang w:val="zh-CN"/>
        </w:rPr>
        <w:t>所投包号：</w:t>
      </w:r>
    </w:p>
    <w:tbl>
      <w:tblPr>
        <w:tblStyle w:val="18"/>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031"/>
        <w:gridCol w:w="2755"/>
        <w:gridCol w:w="1364"/>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45" w:type="dxa"/>
            <w:shd w:val="clear" w:color="auto" w:fill="F2F2F2"/>
            <w:vAlign w:val="center"/>
          </w:tcPr>
          <w:p>
            <w:pPr>
              <w:jc w:val="center"/>
              <w:rPr>
                <w:rFonts w:ascii="宋体" w:cs="仿宋_GB2312"/>
                <w:sz w:val="24"/>
                <w:szCs w:val="24"/>
              </w:rPr>
            </w:pPr>
            <w:r>
              <w:rPr>
                <w:rFonts w:hint="eastAsia" w:ascii="宋体" w:hAnsi="宋体" w:cs="仿宋_GB2312"/>
                <w:sz w:val="24"/>
                <w:szCs w:val="24"/>
              </w:rPr>
              <w:t>序号</w:t>
            </w:r>
          </w:p>
        </w:tc>
        <w:tc>
          <w:tcPr>
            <w:tcW w:w="3031" w:type="dxa"/>
            <w:shd w:val="clear" w:color="auto" w:fill="F2F2F2"/>
            <w:vAlign w:val="center"/>
          </w:tcPr>
          <w:p>
            <w:pPr>
              <w:jc w:val="center"/>
              <w:rPr>
                <w:rFonts w:ascii="宋体" w:cs="仿宋_GB2312"/>
                <w:sz w:val="24"/>
                <w:szCs w:val="24"/>
              </w:rPr>
            </w:pPr>
            <w:r>
              <w:rPr>
                <w:rFonts w:hint="eastAsia" w:ascii="宋体" w:hAnsi="宋体" w:cs="仿宋_GB2312"/>
                <w:sz w:val="24"/>
                <w:szCs w:val="24"/>
              </w:rPr>
              <w:t>招标文件技术、服务要求条款</w:t>
            </w:r>
          </w:p>
        </w:tc>
        <w:tc>
          <w:tcPr>
            <w:tcW w:w="2755" w:type="dxa"/>
            <w:shd w:val="clear" w:color="auto" w:fill="F2F2F2"/>
            <w:vAlign w:val="center"/>
          </w:tcPr>
          <w:p>
            <w:pPr>
              <w:jc w:val="center"/>
              <w:rPr>
                <w:rFonts w:ascii="宋体" w:cs="仿宋_GB2312"/>
                <w:sz w:val="24"/>
                <w:szCs w:val="24"/>
              </w:rPr>
            </w:pPr>
            <w:r>
              <w:rPr>
                <w:rFonts w:hint="eastAsia" w:ascii="宋体" w:hAnsi="宋体" w:cs="仿宋_GB2312"/>
                <w:sz w:val="24"/>
                <w:szCs w:val="24"/>
              </w:rPr>
              <w:t>投标响应内容对应简述</w:t>
            </w:r>
          </w:p>
        </w:tc>
        <w:tc>
          <w:tcPr>
            <w:tcW w:w="1364" w:type="dxa"/>
            <w:shd w:val="clear" w:color="auto" w:fill="F2F2F2"/>
            <w:vAlign w:val="center"/>
          </w:tcPr>
          <w:p>
            <w:pPr>
              <w:jc w:val="center"/>
              <w:rPr>
                <w:rFonts w:ascii="宋体" w:cs="仿宋_GB2312"/>
                <w:sz w:val="24"/>
                <w:szCs w:val="24"/>
              </w:rPr>
            </w:pPr>
            <w:r>
              <w:rPr>
                <w:rFonts w:hint="eastAsia" w:ascii="宋体" w:hAnsi="宋体" w:cs="仿宋_GB2312"/>
                <w:sz w:val="24"/>
                <w:szCs w:val="24"/>
              </w:rPr>
              <w:t>偏离说明</w:t>
            </w:r>
          </w:p>
        </w:tc>
        <w:tc>
          <w:tcPr>
            <w:tcW w:w="1619" w:type="dxa"/>
            <w:shd w:val="clear" w:color="auto" w:fill="F2F2F2"/>
          </w:tcPr>
          <w:p>
            <w:pPr>
              <w:jc w:val="center"/>
              <w:rPr>
                <w:rFonts w:ascii="宋体" w:cs="仿宋_GB2312"/>
                <w:sz w:val="24"/>
                <w:szCs w:val="24"/>
              </w:rPr>
            </w:pPr>
            <w:r>
              <w:rPr>
                <w:rFonts w:hint="eastAsia" w:ascii="宋体" w:hAnsi="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5" w:type="dxa"/>
            <w:vAlign w:val="center"/>
          </w:tcPr>
          <w:p>
            <w:pPr>
              <w:jc w:val="center"/>
              <w:rPr>
                <w:rFonts w:ascii="宋体" w:cs="仿宋_GB2312"/>
                <w:sz w:val="24"/>
                <w:szCs w:val="24"/>
              </w:rPr>
            </w:pPr>
            <w:r>
              <w:rPr>
                <w:rFonts w:ascii="宋体" w:hAnsi="宋体" w:cs="仿宋_GB2312"/>
                <w:sz w:val="24"/>
                <w:szCs w:val="24"/>
              </w:rPr>
              <w:t>1</w:t>
            </w:r>
          </w:p>
        </w:tc>
        <w:tc>
          <w:tcPr>
            <w:tcW w:w="3031" w:type="dxa"/>
            <w:vAlign w:val="center"/>
          </w:tcPr>
          <w:p>
            <w:pPr>
              <w:jc w:val="center"/>
              <w:rPr>
                <w:rFonts w:ascii="宋体" w:cs="仿宋_GB2312"/>
                <w:sz w:val="24"/>
                <w:szCs w:val="24"/>
              </w:rPr>
            </w:pPr>
          </w:p>
        </w:tc>
        <w:tc>
          <w:tcPr>
            <w:tcW w:w="2755" w:type="dxa"/>
            <w:vAlign w:val="center"/>
          </w:tcPr>
          <w:p>
            <w:pPr>
              <w:jc w:val="center"/>
              <w:rPr>
                <w:rFonts w:ascii="宋体" w:cs="仿宋_GB2312"/>
                <w:sz w:val="24"/>
                <w:szCs w:val="24"/>
              </w:rPr>
            </w:pPr>
          </w:p>
        </w:tc>
        <w:tc>
          <w:tcPr>
            <w:tcW w:w="1364"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5" w:type="dxa"/>
            <w:vAlign w:val="center"/>
          </w:tcPr>
          <w:p>
            <w:pPr>
              <w:jc w:val="center"/>
              <w:rPr>
                <w:rFonts w:ascii="宋体" w:cs="仿宋_GB2312"/>
                <w:sz w:val="24"/>
                <w:szCs w:val="24"/>
              </w:rPr>
            </w:pPr>
            <w:r>
              <w:rPr>
                <w:rFonts w:ascii="宋体" w:hAnsi="宋体" w:cs="仿宋_GB2312"/>
                <w:sz w:val="24"/>
                <w:szCs w:val="24"/>
              </w:rPr>
              <w:t>2</w:t>
            </w:r>
          </w:p>
        </w:tc>
        <w:tc>
          <w:tcPr>
            <w:tcW w:w="3031" w:type="dxa"/>
            <w:vAlign w:val="center"/>
          </w:tcPr>
          <w:p>
            <w:pPr>
              <w:jc w:val="center"/>
              <w:rPr>
                <w:rFonts w:ascii="宋体" w:cs="仿宋_GB2312"/>
                <w:sz w:val="24"/>
                <w:szCs w:val="24"/>
              </w:rPr>
            </w:pPr>
          </w:p>
        </w:tc>
        <w:tc>
          <w:tcPr>
            <w:tcW w:w="2755" w:type="dxa"/>
            <w:vAlign w:val="center"/>
          </w:tcPr>
          <w:p>
            <w:pPr>
              <w:jc w:val="center"/>
              <w:rPr>
                <w:rFonts w:ascii="宋体" w:cs="仿宋_GB2312"/>
                <w:sz w:val="24"/>
                <w:szCs w:val="24"/>
              </w:rPr>
            </w:pPr>
          </w:p>
        </w:tc>
        <w:tc>
          <w:tcPr>
            <w:tcW w:w="1364"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5" w:type="dxa"/>
            <w:vAlign w:val="center"/>
          </w:tcPr>
          <w:p>
            <w:pPr>
              <w:jc w:val="center"/>
              <w:rPr>
                <w:rFonts w:ascii="宋体" w:cs="仿宋_GB2312"/>
                <w:sz w:val="24"/>
                <w:szCs w:val="24"/>
              </w:rPr>
            </w:pPr>
            <w:r>
              <w:rPr>
                <w:rFonts w:ascii="宋体" w:hAnsi="宋体" w:cs="仿宋_GB2312"/>
                <w:sz w:val="24"/>
                <w:szCs w:val="24"/>
              </w:rPr>
              <w:t>3</w:t>
            </w:r>
          </w:p>
        </w:tc>
        <w:tc>
          <w:tcPr>
            <w:tcW w:w="3031" w:type="dxa"/>
            <w:vAlign w:val="center"/>
          </w:tcPr>
          <w:p>
            <w:pPr>
              <w:jc w:val="center"/>
              <w:rPr>
                <w:rFonts w:ascii="宋体" w:cs="仿宋_GB2312"/>
                <w:sz w:val="24"/>
                <w:szCs w:val="24"/>
              </w:rPr>
            </w:pPr>
          </w:p>
        </w:tc>
        <w:tc>
          <w:tcPr>
            <w:tcW w:w="2755" w:type="dxa"/>
            <w:vAlign w:val="center"/>
          </w:tcPr>
          <w:p>
            <w:pPr>
              <w:jc w:val="center"/>
              <w:rPr>
                <w:rFonts w:ascii="宋体" w:cs="仿宋_GB2312"/>
                <w:sz w:val="24"/>
                <w:szCs w:val="24"/>
              </w:rPr>
            </w:pPr>
          </w:p>
        </w:tc>
        <w:tc>
          <w:tcPr>
            <w:tcW w:w="1364"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5" w:type="dxa"/>
            <w:vAlign w:val="center"/>
          </w:tcPr>
          <w:p>
            <w:pPr>
              <w:jc w:val="center"/>
              <w:rPr>
                <w:rFonts w:ascii="宋体" w:cs="仿宋_GB2312"/>
                <w:sz w:val="24"/>
                <w:szCs w:val="24"/>
              </w:rPr>
            </w:pPr>
            <w:r>
              <w:rPr>
                <w:rFonts w:ascii="宋体" w:hAnsi="宋体" w:cs="仿宋_GB2312"/>
                <w:sz w:val="24"/>
                <w:szCs w:val="24"/>
              </w:rPr>
              <w:t>4</w:t>
            </w:r>
          </w:p>
        </w:tc>
        <w:tc>
          <w:tcPr>
            <w:tcW w:w="3031" w:type="dxa"/>
            <w:vAlign w:val="center"/>
          </w:tcPr>
          <w:p>
            <w:pPr>
              <w:jc w:val="center"/>
              <w:rPr>
                <w:rFonts w:ascii="宋体" w:cs="仿宋_GB2312"/>
                <w:sz w:val="24"/>
                <w:szCs w:val="24"/>
              </w:rPr>
            </w:pPr>
          </w:p>
        </w:tc>
        <w:tc>
          <w:tcPr>
            <w:tcW w:w="2755" w:type="dxa"/>
            <w:vAlign w:val="center"/>
          </w:tcPr>
          <w:p>
            <w:pPr>
              <w:jc w:val="center"/>
              <w:rPr>
                <w:rFonts w:ascii="宋体" w:cs="仿宋_GB2312"/>
                <w:sz w:val="24"/>
                <w:szCs w:val="24"/>
              </w:rPr>
            </w:pPr>
          </w:p>
        </w:tc>
        <w:tc>
          <w:tcPr>
            <w:tcW w:w="1364"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5" w:type="dxa"/>
            <w:vAlign w:val="center"/>
          </w:tcPr>
          <w:p>
            <w:pPr>
              <w:jc w:val="center"/>
              <w:rPr>
                <w:rFonts w:ascii="宋体" w:cs="仿宋_GB2312"/>
                <w:sz w:val="24"/>
                <w:szCs w:val="24"/>
              </w:rPr>
            </w:pPr>
            <w:r>
              <w:rPr>
                <w:rFonts w:ascii="宋体" w:hAnsi="宋体" w:cs="仿宋_GB2312"/>
                <w:sz w:val="24"/>
                <w:szCs w:val="24"/>
              </w:rPr>
              <w:t>5</w:t>
            </w:r>
          </w:p>
        </w:tc>
        <w:tc>
          <w:tcPr>
            <w:tcW w:w="3031" w:type="dxa"/>
            <w:vAlign w:val="center"/>
          </w:tcPr>
          <w:p>
            <w:pPr>
              <w:jc w:val="center"/>
              <w:rPr>
                <w:rFonts w:ascii="宋体" w:cs="仿宋_GB2312"/>
                <w:sz w:val="24"/>
                <w:szCs w:val="24"/>
              </w:rPr>
            </w:pPr>
          </w:p>
        </w:tc>
        <w:tc>
          <w:tcPr>
            <w:tcW w:w="2755" w:type="dxa"/>
            <w:vAlign w:val="center"/>
          </w:tcPr>
          <w:p>
            <w:pPr>
              <w:jc w:val="center"/>
              <w:rPr>
                <w:rFonts w:ascii="宋体" w:cs="仿宋_GB2312"/>
                <w:sz w:val="24"/>
                <w:szCs w:val="24"/>
              </w:rPr>
            </w:pPr>
          </w:p>
        </w:tc>
        <w:tc>
          <w:tcPr>
            <w:tcW w:w="1364"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5" w:type="dxa"/>
            <w:vAlign w:val="center"/>
          </w:tcPr>
          <w:p>
            <w:pPr>
              <w:jc w:val="center"/>
              <w:rPr>
                <w:rFonts w:ascii="宋体" w:cs="仿宋_GB2312"/>
                <w:sz w:val="24"/>
                <w:szCs w:val="24"/>
              </w:rPr>
            </w:pPr>
            <w:r>
              <w:rPr>
                <w:rFonts w:ascii="宋体" w:hAnsi="宋体" w:cs="仿宋_GB2312"/>
                <w:sz w:val="24"/>
                <w:szCs w:val="24"/>
              </w:rPr>
              <w:t>6</w:t>
            </w:r>
          </w:p>
        </w:tc>
        <w:tc>
          <w:tcPr>
            <w:tcW w:w="3031" w:type="dxa"/>
            <w:vAlign w:val="center"/>
          </w:tcPr>
          <w:p>
            <w:pPr>
              <w:jc w:val="center"/>
              <w:rPr>
                <w:rFonts w:ascii="宋体" w:cs="仿宋_GB2312"/>
                <w:sz w:val="24"/>
                <w:szCs w:val="24"/>
              </w:rPr>
            </w:pPr>
          </w:p>
        </w:tc>
        <w:tc>
          <w:tcPr>
            <w:tcW w:w="2755" w:type="dxa"/>
            <w:vAlign w:val="center"/>
          </w:tcPr>
          <w:p>
            <w:pPr>
              <w:jc w:val="center"/>
              <w:rPr>
                <w:rFonts w:ascii="宋体" w:cs="仿宋_GB2312"/>
                <w:sz w:val="24"/>
                <w:szCs w:val="24"/>
              </w:rPr>
            </w:pPr>
          </w:p>
        </w:tc>
        <w:tc>
          <w:tcPr>
            <w:tcW w:w="1364"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5" w:type="dxa"/>
            <w:vAlign w:val="center"/>
          </w:tcPr>
          <w:p>
            <w:pPr>
              <w:jc w:val="center"/>
              <w:rPr>
                <w:rFonts w:ascii="宋体" w:cs="仿宋_GB2312"/>
                <w:sz w:val="24"/>
                <w:szCs w:val="24"/>
              </w:rPr>
            </w:pPr>
            <w:r>
              <w:rPr>
                <w:rFonts w:hint="eastAsia" w:ascii="宋体" w:hAnsi="宋体" w:cs="仿宋_GB2312"/>
                <w:sz w:val="24"/>
                <w:szCs w:val="24"/>
              </w:rPr>
              <w:t>…</w:t>
            </w:r>
          </w:p>
        </w:tc>
        <w:tc>
          <w:tcPr>
            <w:tcW w:w="3031" w:type="dxa"/>
            <w:vAlign w:val="center"/>
          </w:tcPr>
          <w:p>
            <w:pPr>
              <w:jc w:val="center"/>
              <w:rPr>
                <w:rFonts w:ascii="宋体" w:cs="仿宋_GB2312"/>
                <w:sz w:val="24"/>
                <w:szCs w:val="24"/>
              </w:rPr>
            </w:pPr>
          </w:p>
        </w:tc>
        <w:tc>
          <w:tcPr>
            <w:tcW w:w="2755" w:type="dxa"/>
            <w:vAlign w:val="center"/>
          </w:tcPr>
          <w:p>
            <w:pPr>
              <w:jc w:val="center"/>
              <w:rPr>
                <w:rFonts w:ascii="宋体" w:cs="仿宋_GB2312"/>
                <w:sz w:val="24"/>
                <w:szCs w:val="24"/>
              </w:rPr>
            </w:pPr>
          </w:p>
        </w:tc>
        <w:tc>
          <w:tcPr>
            <w:tcW w:w="1364"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bl>
    <w:p>
      <w:pPr>
        <w:spacing w:line="360" w:lineRule="auto"/>
        <w:ind w:left="1099" w:hanging="1096" w:hangingChars="455"/>
        <w:jc w:val="left"/>
        <w:rPr>
          <w:rFonts w:ascii="宋体"/>
          <w:sz w:val="24"/>
          <w:szCs w:val="24"/>
        </w:rPr>
      </w:pPr>
      <w:r>
        <w:rPr>
          <w:rFonts w:hint="eastAsia" w:ascii="宋体" w:hAnsi="宋体" w:cs="Corbel"/>
          <w:sz w:val="24"/>
          <w:szCs w:val="24"/>
        </w:rPr>
        <w:t>说明：</w:t>
      </w:r>
      <w:r>
        <w:rPr>
          <w:rFonts w:ascii="宋体" w:hAnsi="宋体" w:cs="Corbel"/>
          <w:sz w:val="24"/>
          <w:szCs w:val="24"/>
        </w:rPr>
        <w:t>1</w:t>
      </w:r>
      <w:r>
        <w:rPr>
          <w:rFonts w:hint="eastAsia" w:ascii="宋体" w:hAnsi="宋体" w:cs="Corbel"/>
          <w:sz w:val="24"/>
          <w:szCs w:val="24"/>
        </w:rPr>
        <w:t>．投标人应按招标文件第三章“项目技术、服务及商务要求”中“技术、服务要求”条款逐项说明是否满足要求，如有偏离</w:t>
      </w:r>
      <w:r>
        <w:rPr>
          <w:rFonts w:ascii="宋体" w:cs="Corbel"/>
          <w:sz w:val="24"/>
          <w:szCs w:val="24"/>
        </w:rPr>
        <w:t>,</w:t>
      </w:r>
      <w:r>
        <w:rPr>
          <w:rFonts w:hint="eastAsia" w:ascii="宋体" w:hAnsi="宋体" w:cs="Corbel"/>
          <w:sz w:val="24"/>
          <w:szCs w:val="24"/>
        </w:rPr>
        <w:t>投标人应详细说明。未按照要求填写此表或仅注明“符合”、“满足”的，</w:t>
      </w:r>
      <w:r>
        <w:rPr>
          <w:rFonts w:hint="eastAsia" w:ascii="宋体" w:hAnsi="宋体"/>
          <w:sz w:val="24"/>
          <w:szCs w:val="24"/>
        </w:rPr>
        <w:t>导致的后果由投标人自行承担。</w:t>
      </w:r>
    </w:p>
    <w:p>
      <w:pPr>
        <w:spacing w:line="360" w:lineRule="auto"/>
        <w:ind w:left="1066" w:leftChars="339" w:hanging="351" w:hangingChars="146"/>
        <w:jc w:val="left"/>
        <w:rPr>
          <w:rFonts w:ascii="宋体" w:cs="Corbel"/>
          <w:sz w:val="24"/>
          <w:szCs w:val="24"/>
        </w:rPr>
      </w:pPr>
      <w:r>
        <w:rPr>
          <w:rFonts w:ascii="宋体" w:hAnsi="宋体" w:cs="Corbel"/>
          <w:sz w:val="24"/>
          <w:szCs w:val="24"/>
        </w:rPr>
        <w:t>2</w:t>
      </w:r>
      <w:r>
        <w:rPr>
          <w:rFonts w:hint="eastAsia" w:ascii="宋体" w:hAnsi="宋体" w:cs="Corbel"/>
          <w:sz w:val="24"/>
          <w:szCs w:val="24"/>
        </w:rPr>
        <w:t>．投标人提供的相关证明文件对应的页码填写到上表“投标文件对应的页码”中。如未提供页码或内容页码完全不一致的，</w:t>
      </w:r>
      <w:r>
        <w:rPr>
          <w:rFonts w:hint="eastAsia" w:ascii="宋体" w:hAnsi="宋体"/>
          <w:sz w:val="24"/>
          <w:szCs w:val="24"/>
        </w:rPr>
        <w:t>导致的后果由投标人自行承担。</w:t>
      </w:r>
    </w:p>
    <w:p>
      <w:pPr>
        <w:spacing w:before="100" w:beforeAutospacing="1" w:after="100" w:afterAutospacing="1" w:line="360" w:lineRule="auto"/>
        <w:ind w:firstLine="3329"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29" w:firstLineChars="1382"/>
        <w:rPr>
          <w:rFonts w:hAnsi="宋体"/>
          <w:b/>
          <w:bCs/>
          <w:sz w:val="24"/>
          <w:u w:val="single"/>
        </w:rPr>
      </w:pPr>
      <w:r>
        <w:rPr>
          <w:rFonts w:hint="eastAsia" w:ascii="宋体" w:hAnsi="宋体"/>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29" w:firstLineChars="1382"/>
      </w:pPr>
      <w:r>
        <w:rPr>
          <w:rFonts w:hint="eastAsia" w:ascii="宋体" w:hAnsi="宋体"/>
          <w:b/>
          <w:bCs/>
          <w:sz w:val="24"/>
          <w:szCs w:val="21"/>
          <w:lang w:val="zh-CN"/>
        </w:rPr>
        <w:t>投标</w:t>
      </w:r>
      <w:r>
        <w:rPr>
          <w:rFonts w:hint="eastAsia" w:hAnsi="宋体"/>
          <w:b/>
          <w:bCs/>
          <w:sz w:val="24"/>
        </w:rPr>
        <w:t>时间：</w:t>
      </w:r>
    </w:p>
    <w:p>
      <w:r>
        <w:br w:type="page"/>
      </w:r>
    </w:p>
    <w:p>
      <w:pPr>
        <w:pStyle w:val="3"/>
        <w:numPr>
          <w:ilvl w:val="0"/>
          <w:numId w:val="85"/>
        </w:numPr>
        <w:spacing w:before="100" w:beforeAutospacing="1" w:afterLines="50" w:line="360" w:lineRule="auto"/>
        <w:ind w:left="1610" w:hanging="1610"/>
        <w:rPr>
          <w:rFonts w:ascii="宋体"/>
        </w:rPr>
      </w:pPr>
      <w:bookmarkStart w:id="303" w:name="_Toc494665020"/>
      <w:bookmarkStart w:id="304" w:name="_Toc494745337"/>
      <w:bookmarkStart w:id="305" w:name="_Toc494702290"/>
      <w:bookmarkStart w:id="306" w:name="_Toc494721120"/>
      <w:bookmarkStart w:id="307" w:name="_Toc494665970"/>
      <w:bookmarkStart w:id="308" w:name="_Toc494665573"/>
      <w:bookmarkStart w:id="309" w:name="_Toc14572"/>
      <w:bookmarkStart w:id="310" w:name="_Toc329859066"/>
      <w:r>
        <w:rPr>
          <w:rFonts w:hint="eastAsia" w:ascii="宋体" w:hAnsi="宋体"/>
        </w:rPr>
        <w:t>技术、服务要求“★”号条款响应、偏离说明表</w:t>
      </w:r>
      <w:bookmarkEnd w:id="303"/>
      <w:bookmarkEnd w:id="304"/>
      <w:bookmarkEnd w:id="305"/>
      <w:bookmarkEnd w:id="306"/>
      <w:bookmarkEnd w:id="307"/>
      <w:bookmarkEnd w:id="308"/>
      <w:bookmarkEnd w:id="309"/>
    </w:p>
    <w:p>
      <w:pPr>
        <w:spacing w:line="360" w:lineRule="auto"/>
        <w:jc w:val="left"/>
        <w:rPr>
          <w:rFonts w:hAnsi="宋体"/>
          <w:b/>
          <w:sz w:val="24"/>
        </w:rPr>
      </w:pPr>
      <w:r>
        <w:rPr>
          <w:rFonts w:hint="eastAsia" w:hAnsi="宋体"/>
          <w:b/>
          <w:sz w:val="24"/>
        </w:rPr>
        <w:t>投标人：</w:t>
      </w:r>
    </w:p>
    <w:p>
      <w:pPr>
        <w:spacing w:line="360" w:lineRule="auto"/>
        <w:jc w:val="left"/>
        <w:rPr>
          <w:rFonts w:hAnsi="宋体"/>
          <w:b/>
          <w:sz w:val="24"/>
        </w:rPr>
      </w:pPr>
      <w:r>
        <w:rPr>
          <w:rFonts w:hint="eastAsia" w:ascii="宋体" w:hAnsi="宋体"/>
          <w:b/>
          <w:sz w:val="24"/>
          <w:szCs w:val="21"/>
          <w:lang w:val="zh-CN"/>
        </w:rPr>
        <w:t>项目编号：</w:t>
      </w:r>
      <w:r>
        <w:rPr>
          <w:rFonts w:ascii="宋体" w:hAnsi="宋体"/>
          <w:b/>
          <w:bCs/>
          <w:sz w:val="24"/>
          <w:szCs w:val="21"/>
          <w:lang w:val="zh-CN"/>
        </w:rPr>
        <w:t xml:space="preserve">                </w:t>
      </w:r>
      <w:r>
        <w:rPr>
          <w:rFonts w:hint="eastAsia" w:ascii="宋体" w:hAnsi="宋体"/>
          <w:b/>
          <w:bCs/>
          <w:sz w:val="24"/>
          <w:szCs w:val="21"/>
          <w:lang w:val="zh-CN"/>
        </w:rPr>
        <w:t>所投包号：</w:t>
      </w:r>
    </w:p>
    <w:tbl>
      <w:tblPr>
        <w:tblStyle w:val="18"/>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877"/>
        <w:gridCol w:w="150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42" w:type="dxa"/>
            <w:shd w:val="clear" w:color="auto" w:fill="F2F2F2"/>
            <w:vAlign w:val="center"/>
          </w:tcPr>
          <w:p>
            <w:pPr>
              <w:jc w:val="center"/>
              <w:rPr>
                <w:rFonts w:ascii="宋体" w:cs="仿宋_GB2312"/>
                <w:sz w:val="24"/>
                <w:szCs w:val="24"/>
              </w:rPr>
            </w:pPr>
            <w:r>
              <w:rPr>
                <w:rFonts w:hint="eastAsia" w:ascii="宋体" w:hAnsi="宋体" w:cs="仿宋_GB2312"/>
                <w:sz w:val="24"/>
                <w:szCs w:val="24"/>
              </w:rPr>
              <w:t>序号</w:t>
            </w:r>
          </w:p>
        </w:tc>
        <w:tc>
          <w:tcPr>
            <w:tcW w:w="2767" w:type="dxa"/>
            <w:shd w:val="clear" w:color="auto" w:fill="F2F2F2"/>
            <w:vAlign w:val="center"/>
          </w:tcPr>
          <w:p>
            <w:pPr>
              <w:jc w:val="center"/>
              <w:rPr>
                <w:rFonts w:ascii="宋体" w:cs="仿宋_GB2312"/>
                <w:sz w:val="24"/>
                <w:szCs w:val="24"/>
              </w:rPr>
            </w:pPr>
            <w:r>
              <w:rPr>
                <w:rFonts w:hint="eastAsia" w:ascii="宋体" w:hAnsi="宋体" w:cs="仿宋_GB2312"/>
                <w:sz w:val="24"/>
                <w:szCs w:val="24"/>
              </w:rPr>
              <w:t>招标文件</w:t>
            </w:r>
            <w:r>
              <w:rPr>
                <w:rFonts w:hint="eastAsia" w:ascii="宋体" w:hAnsi="宋体" w:cs="Corbel"/>
                <w:sz w:val="24"/>
                <w:szCs w:val="24"/>
              </w:rPr>
              <w:t>技术、服务要求“★”号条款</w:t>
            </w:r>
          </w:p>
        </w:tc>
        <w:tc>
          <w:tcPr>
            <w:tcW w:w="2877" w:type="dxa"/>
            <w:shd w:val="clear" w:color="auto" w:fill="F2F2F2"/>
            <w:vAlign w:val="center"/>
          </w:tcPr>
          <w:p>
            <w:pPr>
              <w:jc w:val="center"/>
              <w:rPr>
                <w:rFonts w:ascii="宋体" w:cs="仿宋_GB2312"/>
                <w:sz w:val="24"/>
                <w:szCs w:val="24"/>
              </w:rPr>
            </w:pPr>
            <w:r>
              <w:rPr>
                <w:rFonts w:hint="eastAsia" w:ascii="宋体" w:hAnsi="宋体" w:cs="仿宋_GB2312"/>
                <w:sz w:val="24"/>
                <w:szCs w:val="24"/>
              </w:rPr>
              <w:t>投标响应内容对应简述</w:t>
            </w:r>
          </w:p>
        </w:tc>
        <w:tc>
          <w:tcPr>
            <w:tcW w:w="1509" w:type="dxa"/>
            <w:shd w:val="clear" w:color="auto" w:fill="F2F2F2"/>
            <w:vAlign w:val="center"/>
          </w:tcPr>
          <w:p>
            <w:pPr>
              <w:jc w:val="center"/>
              <w:rPr>
                <w:rFonts w:ascii="宋体" w:cs="仿宋_GB2312"/>
                <w:sz w:val="24"/>
                <w:szCs w:val="24"/>
              </w:rPr>
            </w:pPr>
            <w:r>
              <w:rPr>
                <w:rFonts w:hint="eastAsia" w:ascii="宋体" w:hAnsi="宋体" w:cs="仿宋_GB2312"/>
                <w:sz w:val="24"/>
                <w:szCs w:val="24"/>
              </w:rPr>
              <w:t>偏离说明</w:t>
            </w:r>
          </w:p>
        </w:tc>
        <w:tc>
          <w:tcPr>
            <w:tcW w:w="1619" w:type="dxa"/>
            <w:shd w:val="clear" w:color="auto" w:fill="F2F2F2"/>
          </w:tcPr>
          <w:p>
            <w:pPr>
              <w:jc w:val="center"/>
              <w:rPr>
                <w:rFonts w:ascii="宋体" w:cs="仿宋_GB2312"/>
                <w:sz w:val="24"/>
                <w:szCs w:val="24"/>
              </w:rPr>
            </w:pPr>
            <w:r>
              <w:rPr>
                <w:rFonts w:hint="eastAsia" w:ascii="宋体" w:hAnsi="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cs="仿宋_GB2312"/>
                <w:sz w:val="24"/>
                <w:szCs w:val="24"/>
              </w:rPr>
            </w:pPr>
            <w:r>
              <w:rPr>
                <w:rFonts w:ascii="宋体" w:hAnsi="宋体" w:cs="仿宋_GB2312"/>
                <w:sz w:val="24"/>
                <w:szCs w:val="24"/>
              </w:rPr>
              <w:t>1</w:t>
            </w:r>
          </w:p>
        </w:tc>
        <w:tc>
          <w:tcPr>
            <w:tcW w:w="2767" w:type="dxa"/>
            <w:vAlign w:val="center"/>
          </w:tcPr>
          <w:p>
            <w:pPr>
              <w:jc w:val="center"/>
              <w:rPr>
                <w:rFonts w:ascii="宋体" w:cs="仿宋_GB2312"/>
                <w:sz w:val="24"/>
                <w:szCs w:val="24"/>
              </w:rPr>
            </w:pPr>
          </w:p>
        </w:tc>
        <w:tc>
          <w:tcPr>
            <w:tcW w:w="2877" w:type="dxa"/>
            <w:vAlign w:val="center"/>
          </w:tcPr>
          <w:p>
            <w:pPr>
              <w:jc w:val="center"/>
              <w:rPr>
                <w:rFonts w:ascii="宋体" w:cs="仿宋_GB2312"/>
                <w:sz w:val="24"/>
                <w:szCs w:val="24"/>
              </w:rPr>
            </w:pPr>
          </w:p>
        </w:tc>
        <w:tc>
          <w:tcPr>
            <w:tcW w:w="1509"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cs="仿宋_GB2312"/>
                <w:sz w:val="24"/>
                <w:szCs w:val="24"/>
              </w:rPr>
            </w:pPr>
            <w:r>
              <w:rPr>
                <w:rFonts w:ascii="宋体" w:hAnsi="宋体" w:cs="仿宋_GB2312"/>
                <w:sz w:val="24"/>
                <w:szCs w:val="24"/>
              </w:rPr>
              <w:t>2</w:t>
            </w:r>
          </w:p>
        </w:tc>
        <w:tc>
          <w:tcPr>
            <w:tcW w:w="2767" w:type="dxa"/>
            <w:vAlign w:val="center"/>
          </w:tcPr>
          <w:p>
            <w:pPr>
              <w:jc w:val="center"/>
              <w:rPr>
                <w:rFonts w:ascii="宋体" w:cs="仿宋_GB2312"/>
                <w:sz w:val="24"/>
                <w:szCs w:val="24"/>
              </w:rPr>
            </w:pPr>
          </w:p>
        </w:tc>
        <w:tc>
          <w:tcPr>
            <w:tcW w:w="2877" w:type="dxa"/>
            <w:vAlign w:val="center"/>
          </w:tcPr>
          <w:p>
            <w:pPr>
              <w:jc w:val="center"/>
              <w:rPr>
                <w:rFonts w:ascii="宋体" w:cs="仿宋_GB2312"/>
                <w:sz w:val="24"/>
                <w:szCs w:val="24"/>
              </w:rPr>
            </w:pPr>
          </w:p>
        </w:tc>
        <w:tc>
          <w:tcPr>
            <w:tcW w:w="1509"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cs="仿宋_GB2312"/>
                <w:sz w:val="24"/>
                <w:szCs w:val="24"/>
              </w:rPr>
            </w:pPr>
            <w:r>
              <w:rPr>
                <w:rFonts w:ascii="宋体" w:hAnsi="宋体" w:cs="仿宋_GB2312"/>
                <w:sz w:val="24"/>
                <w:szCs w:val="24"/>
              </w:rPr>
              <w:t>3</w:t>
            </w:r>
          </w:p>
        </w:tc>
        <w:tc>
          <w:tcPr>
            <w:tcW w:w="2767" w:type="dxa"/>
            <w:vAlign w:val="center"/>
          </w:tcPr>
          <w:p>
            <w:pPr>
              <w:jc w:val="center"/>
              <w:rPr>
                <w:rFonts w:ascii="宋体" w:cs="仿宋_GB2312"/>
                <w:sz w:val="24"/>
                <w:szCs w:val="24"/>
              </w:rPr>
            </w:pPr>
          </w:p>
        </w:tc>
        <w:tc>
          <w:tcPr>
            <w:tcW w:w="2877" w:type="dxa"/>
            <w:vAlign w:val="center"/>
          </w:tcPr>
          <w:p>
            <w:pPr>
              <w:jc w:val="center"/>
              <w:rPr>
                <w:rFonts w:ascii="宋体" w:cs="仿宋_GB2312"/>
                <w:sz w:val="24"/>
                <w:szCs w:val="24"/>
              </w:rPr>
            </w:pPr>
          </w:p>
        </w:tc>
        <w:tc>
          <w:tcPr>
            <w:tcW w:w="1509"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cs="仿宋_GB2312"/>
                <w:sz w:val="24"/>
                <w:szCs w:val="24"/>
              </w:rPr>
            </w:pPr>
            <w:r>
              <w:rPr>
                <w:rFonts w:ascii="宋体" w:hAnsi="宋体" w:cs="仿宋_GB2312"/>
                <w:sz w:val="24"/>
                <w:szCs w:val="24"/>
              </w:rPr>
              <w:t>4</w:t>
            </w:r>
          </w:p>
        </w:tc>
        <w:tc>
          <w:tcPr>
            <w:tcW w:w="2767" w:type="dxa"/>
            <w:vAlign w:val="center"/>
          </w:tcPr>
          <w:p>
            <w:pPr>
              <w:jc w:val="center"/>
              <w:rPr>
                <w:rFonts w:ascii="宋体" w:cs="仿宋_GB2312"/>
                <w:sz w:val="24"/>
                <w:szCs w:val="24"/>
              </w:rPr>
            </w:pPr>
          </w:p>
        </w:tc>
        <w:tc>
          <w:tcPr>
            <w:tcW w:w="2877" w:type="dxa"/>
            <w:vAlign w:val="center"/>
          </w:tcPr>
          <w:p>
            <w:pPr>
              <w:jc w:val="center"/>
              <w:rPr>
                <w:rFonts w:ascii="宋体" w:cs="仿宋_GB2312"/>
                <w:sz w:val="24"/>
                <w:szCs w:val="24"/>
              </w:rPr>
            </w:pPr>
          </w:p>
        </w:tc>
        <w:tc>
          <w:tcPr>
            <w:tcW w:w="1509"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cs="仿宋_GB2312"/>
                <w:sz w:val="24"/>
                <w:szCs w:val="24"/>
              </w:rPr>
            </w:pPr>
            <w:r>
              <w:rPr>
                <w:rFonts w:ascii="宋体" w:hAnsi="宋体" w:cs="仿宋_GB2312"/>
                <w:sz w:val="24"/>
                <w:szCs w:val="24"/>
              </w:rPr>
              <w:t>5</w:t>
            </w:r>
          </w:p>
        </w:tc>
        <w:tc>
          <w:tcPr>
            <w:tcW w:w="2767" w:type="dxa"/>
            <w:vAlign w:val="center"/>
          </w:tcPr>
          <w:p>
            <w:pPr>
              <w:jc w:val="center"/>
              <w:rPr>
                <w:rFonts w:ascii="宋体" w:cs="仿宋_GB2312"/>
                <w:sz w:val="24"/>
                <w:szCs w:val="24"/>
              </w:rPr>
            </w:pPr>
          </w:p>
        </w:tc>
        <w:tc>
          <w:tcPr>
            <w:tcW w:w="2877" w:type="dxa"/>
            <w:vAlign w:val="center"/>
          </w:tcPr>
          <w:p>
            <w:pPr>
              <w:jc w:val="center"/>
              <w:rPr>
                <w:rFonts w:ascii="宋体" w:cs="仿宋_GB2312"/>
                <w:sz w:val="24"/>
                <w:szCs w:val="24"/>
              </w:rPr>
            </w:pPr>
          </w:p>
        </w:tc>
        <w:tc>
          <w:tcPr>
            <w:tcW w:w="1509"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cs="仿宋_GB2312"/>
                <w:sz w:val="24"/>
                <w:szCs w:val="24"/>
              </w:rPr>
            </w:pPr>
            <w:r>
              <w:rPr>
                <w:rFonts w:ascii="宋体" w:hAnsi="宋体" w:cs="仿宋_GB2312"/>
                <w:sz w:val="24"/>
                <w:szCs w:val="24"/>
              </w:rPr>
              <w:t>6</w:t>
            </w:r>
          </w:p>
        </w:tc>
        <w:tc>
          <w:tcPr>
            <w:tcW w:w="2767" w:type="dxa"/>
            <w:vAlign w:val="center"/>
          </w:tcPr>
          <w:p>
            <w:pPr>
              <w:jc w:val="center"/>
              <w:rPr>
                <w:rFonts w:ascii="宋体" w:cs="仿宋_GB2312"/>
                <w:sz w:val="24"/>
                <w:szCs w:val="24"/>
              </w:rPr>
            </w:pPr>
          </w:p>
        </w:tc>
        <w:tc>
          <w:tcPr>
            <w:tcW w:w="2877" w:type="dxa"/>
            <w:vAlign w:val="center"/>
          </w:tcPr>
          <w:p>
            <w:pPr>
              <w:jc w:val="center"/>
              <w:rPr>
                <w:rFonts w:ascii="宋体" w:cs="仿宋_GB2312"/>
                <w:sz w:val="24"/>
                <w:szCs w:val="24"/>
              </w:rPr>
            </w:pPr>
          </w:p>
        </w:tc>
        <w:tc>
          <w:tcPr>
            <w:tcW w:w="1509"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cs="仿宋_GB2312"/>
                <w:sz w:val="24"/>
                <w:szCs w:val="24"/>
              </w:rPr>
            </w:pPr>
            <w:r>
              <w:rPr>
                <w:rFonts w:hint="eastAsia" w:ascii="宋体" w:hAnsi="宋体" w:cs="仿宋_GB2312"/>
                <w:sz w:val="24"/>
                <w:szCs w:val="24"/>
              </w:rPr>
              <w:t>…</w:t>
            </w:r>
          </w:p>
        </w:tc>
        <w:tc>
          <w:tcPr>
            <w:tcW w:w="2767" w:type="dxa"/>
            <w:vAlign w:val="center"/>
          </w:tcPr>
          <w:p>
            <w:pPr>
              <w:jc w:val="center"/>
              <w:rPr>
                <w:rFonts w:ascii="宋体" w:cs="仿宋_GB2312"/>
                <w:sz w:val="24"/>
                <w:szCs w:val="24"/>
              </w:rPr>
            </w:pPr>
          </w:p>
        </w:tc>
        <w:tc>
          <w:tcPr>
            <w:tcW w:w="2877" w:type="dxa"/>
            <w:vAlign w:val="center"/>
          </w:tcPr>
          <w:p>
            <w:pPr>
              <w:jc w:val="center"/>
              <w:rPr>
                <w:rFonts w:ascii="宋体" w:cs="仿宋_GB2312"/>
                <w:sz w:val="24"/>
                <w:szCs w:val="24"/>
              </w:rPr>
            </w:pPr>
          </w:p>
        </w:tc>
        <w:tc>
          <w:tcPr>
            <w:tcW w:w="1509"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bl>
    <w:p>
      <w:pPr>
        <w:spacing w:line="360" w:lineRule="auto"/>
        <w:ind w:left="942" w:hanging="939" w:hangingChars="390"/>
        <w:jc w:val="left"/>
        <w:rPr>
          <w:rFonts w:ascii="宋体" w:cs="Corbel"/>
          <w:sz w:val="24"/>
          <w:szCs w:val="24"/>
        </w:rPr>
      </w:pPr>
      <w:r>
        <w:rPr>
          <w:rFonts w:hint="eastAsia" w:ascii="宋体" w:hAnsi="宋体" w:cs="Corbel"/>
          <w:sz w:val="24"/>
          <w:szCs w:val="24"/>
        </w:rPr>
        <w:t>说明：</w:t>
      </w:r>
      <w:r>
        <w:rPr>
          <w:rFonts w:ascii="宋体" w:hAnsi="宋体" w:cs="Corbel"/>
          <w:sz w:val="24"/>
          <w:szCs w:val="24"/>
        </w:rPr>
        <w:t>1</w:t>
      </w:r>
      <w:r>
        <w:rPr>
          <w:rFonts w:hint="eastAsia" w:ascii="宋体" w:hAnsi="宋体" w:cs="Corbel"/>
          <w:sz w:val="24"/>
          <w:szCs w:val="24"/>
        </w:rPr>
        <w:t>．投标人应按招标文件第三章“项目技术、服务及商务要求”中技术、服务要求</w:t>
      </w:r>
      <w:r>
        <w:rPr>
          <w:rFonts w:hint="eastAsia" w:ascii="Times New Roman" w:hAnsi="宋体"/>
          <w:sz w:val="24"/>
          <w:szCs w:val="24"/>
        </w:rPr>
        <w:t>“★”号</w:t>
      </w:r>
      <w:r>
        <w:rPr>
          <w:rFonts w:hint="eastAsia" w:ascii="宋体" w:hAnsi="宋体" w:cs="Corbel"/>
          <w:sz w:val="24"/>
          <w:szCs w:val="24"/>
        </w:rPr>
        <w:t>条款进行逐项说明是否满足要求，如有偏离</w:t>
      </w:r>
      <w:r>
        <w:rPr>
          <w:rFonts w:ascii="宋体" w:cs="Corbel"/>
          <w:sz w:val="24"/>
          <w:szCs w:val="24"/>
        </w:rPr>
        <w:t>,</w:t>
      </w:r>
      <w:r>
        <w:rPr>
          <w:rFonts w:hint="eastAsia" w:ascii="宋体" w:hAnsi="宋体" w:cs="Corbel"/>
          <w:sz w:val="24"/>
          <w:szCs w:val="24"/>
        </w:rPr>
        <w:t>投标人应详细说明。未按照要求填写此表或仅注明“符合”、“满足”的，</w:t>
      </w:r>
      <w:r>
        <w:rPr>
          <w:rFonts w:hint="eastAsia" w:ascii="宋体" w:hAnsi="宋体"/>
          <w:sz w:val="24"/>
          <w:szCs w:val="24"/>
        </w:rPr>
        <w:t>导致的后果由投标人自行承担。</w:t>
      </w:r>
    </w:p>
    <w:p>
      <w:pPr>
        <w:spacing w:line="360" w:lineRule="auto"/>
        <w:ind w:left="1010" w:leftChars="306" w:hanging="365" w:hangingChars="152"/>
        <w:jc w:val="left"/>
        <w:rPr>
          <w:rFonts w:ascii="宋体" w:cs="Corbel"/>
          <w:sz w:val="24"/>
          <w:szCs w:val="24"/>
        </w:rPr>
      </w:pPr>
      <w:r>
        <w:rPr>
          <w:rFonts w:ascii="宋体" w:hAnsi="宋体" w:cs="Corbel"/>
          <w:sz w:val="24"/>
          <w:szCs w:val="24"/>
        </w:rPr>
        <w:t>2</w:t>
      </w:r>
      <w:r>
        <w:rPr>
          <w:rFonts w:hint="eastAsia" w:ascii="宋体" w:hAnsi="宋体" w:cs="Corbel"/>
          <w:sz w:val="24"/>
          <w:szCs w:val="24"/>
        </w:rPr>
        <w:t>．投标人提供的相关证明文件对应的页码填写到上表“投标文件对应的页码”中。如未提供页码或内容页码完全不一致的，</w:t>
      </w:r>
      <w:r>
        <w:rPr>
          <w:rFonts w:hint="eastAsia" w:ascii="宋体" w:hAnsi="宋体"/>
          <w:sz w:val="24"/>
          <w:szCs w:val="24"/>
        </w:rPr>
        <w:t>导致的后果由投标人自行承担。</w:t>
      </w:r>
    </w:p>
    <w:bookmarkEnd w:id="310"/>
    <w:p>
      <w:pPr>
        <w:spacing w:before="100" w:beforeAutospacing="1" w:after="100" w:afterAutospacing="1" w:line="360" w:lineRule="auto"/>
        <w:ind w:firstLine="3329"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29" w:firstLineChars="1382"/>
        <w:rPr>
          <w:rFonts w:hAnsi="宋体"/>
          <w:b/>
          <w:bCs/>
          <w:sz w:val="24"/>
          <w:u w:val="single"/>
        </w:rPr>
      </w:pPr>
      <w:r>
        <w:rPr>
          <w:rFonts w:hint="eastAsia" w:ascii="宋体" w:hAnsi="宋体"/>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29" w:firstLineChars="1382"/>
      </w:pPr>
      <w:r>
        <w:rPr>
          <w:rFonts w:hint="eastAsia" w:ascii="宋体" w:hAnsi="宋体"/>
          <w:b/>
          <w:bCs/>
          <w:sz w:val="24"/>
          <w:szCs w:val="21"/>
          <w:lang w:val="zh-CN"/>
        </w:rPr>
        <w:t>投标</w:t>
      </w:r>
      <w:r>
        <w:rPr>
          <w:rFonts w:hint="eastAsia" w:hAnsi="宋体"/>
          <w:b/>
          <w:bCs/>
          <w:sz w:val="24"/>
        </w:rPr>
        <w:t>时间：</w:t>
      </w:r>
    </w:p>
    <w:p>
      <w:r>
        <w:br w:type="page"/>
      </w:r>
    </w:p>
    <w:p>
      <w:pPr>
        <w:pStyle w:val="3"/>
        <w:numPr>
          <w:ilvl w:val="0"/>
          <w:numId w:val="85"/>
        </w:numPr>
        <w:spacing w:before="100" w:beforeAutospacing="1" w:afterLines="50" w:line="360" w:lineRule="auto"/>
        <w:ind w:left="1610" w:hanging="1610"/>
        <w:rPr>
          <w:rFonts w:ascii="宋体"/>
        </w:rPr>
      </w:pPr>
      <w:bookmarkStart w:id="311" w:name="_Toc494745338"/>
      <w:bookmarkStart w:id="312" w:name="_Toc494665971"/>
      <w:bookmarkStart w:id="313" w:name="_Toc494665574"/>
      <w:bookmarkStart w:id="314" w:name="_Toc494665021"/>
      <w:bookmarkStart w:id="315" w:name="_Toc494702291"/>
      <w:bookmarkStart w:id="316" w:name="_Toc494721121"/>
      <w:bookmarkStart w:id="317" w:name="_Toc23080"/>
      <w:r>
        <w:rPr>
          <w:rFonts w:hint="eastAsia" w:ascii="宋体" w:hAnsi="宋体"/>
        </w:rPr>
        <w:t>技术、服务评议对照表</w:t>
      </w:r>
      <w:bookmarkEnd w:id="311"/>
      <w:bookmarkEnd w:id="312"/>
      <w:bookmarkEnd w:id="313"/>
      <w:bookmarkEnd w:id="314"/>
      <w:bookmarkEnd w:id="315"/>
      <w:bookmarkEnd w:id="316"/>
      <w:bookmarkEnd w:id="317"/>
    </w:p>
    <w:p>
      <w:pPr>
        <w:spacing w:line="360" w:lineRule="auto"/>
        <w:jc w:val="left"/>
        <w:rPr>
          <w:rFonts w:hAnsi="宋体"/>
          <w:b/>
          <w:sz w:val="24"/>
        </w:rPr>
      </w:pPr>
      <w:r>
        <w:rPr>
          <w:rFonts w:hint="eastAsia" w:hAnsi="宋体"/>
          <w:b/>
          <w:sz w:val="24"/>
        </w:rPr>
        <w:t>投标人：</w:t>
      </w:r>
    </w:p>
    <w:p>
      <w:pPr>
        <w:spacing w:line="360" w:lineRule="auto"/>
        <w:jc w:val="left"/>
        <w:rPr>
          <w:rFonts w:hAnsi="宋体"/>
          <w:b/>
          <w:sz w:val="24"/>
        </w:rPr>
      </w:pPr>
      <w:r>
        <w:rPr>
          <w:rFonts w:hint="eastAsia" w:ascii="宋体" w:hAnsi="宋体"/>
          <w:b/>
          <w:sz w:val="24"/>
          <w:szCs w:val="21"/>
          <w:lang w:val="zh-CN"/>
        </w:rPr>
        <w:t>项目编号：</w:t>
      </w:r>
      <w:r>
        <w:rPr>
          <w:rFonts w:ascii="宋体" w:hAnsi="宋体"/>
          <w:b/>
          <w:bCs/>
          <w:sz w:val="24"/>
          <w:szCs w:val="21"/>
          <w:lang w:val="zh-CN"/>
        </w:rPr>
        <w:t xml:space="preserve">                </w:t>
      </w:r>
      <w:r>
        <w:rPr>
          <w:rFonts w:hint="eastAsia" w:ascii="宋体" w:hAnsi="宋体"/>
          <w:b/>
          <w:bCs/>
          <w:sz w:val="24"/>
          <w:szCs w:val="21"/>
          <w:lang w:val="zh-CN"/>
        </w:rPr>
        <w:t>所投包号：</w:t>
      </w:r>
    </w:p>
    <w:tbl>
      <w:tblPr>
        <w:tblStyle w:val="18"/>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389"/>
        <w:gridCol w:w="3227"/>
        <w:gridCol w:w="1256"/>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59" w:type="dxa"/>
            <w:shd w:val="clear" w:color="auto" w:fill="F2F2F2"/>
            <w:vAlign w:val="center"/>
          </w:tcPr>
          <w:p>
            <w:pPr>
              <w:ind w:left="-37" w:leftChars="-18" w:right="-48" w:rightChars="-23"/>
              <w:jc w:val="center"/>
              <w:rPr>
                <w:rFonts w:ascii="宋体" w:cs="仿宋_GB2312"/>
                <w:sz w:val="24"/>
                <w:szCs w:val="24"/>
              </w:rPr>
            </w:pPr>
            <w:r>
              <w:rPr>
                <w:rFonts w:hint="eastAsia" w:ascii="宋体" w:hAnsi="宋体" w:cs="仿宋_GB2312"/>
                <w:sz w:val="24"/>
                <w:szCs w:val="24"/>
              </w:rPr>
              <w:t>序号</w:t>
            </w:r>
          </w:p>
        </w:tc>
        <w:tc>
          <w:tcPr>
            <w:tcW w:w="2389" w:type="dxa"/>
            <w:shd w:val="clear" w:color="auto" w:fill="F2F2F2"/>
            <w:vAlign w:val="center"/>
          </w:tcPr>
          <w:p>
            <w:pPr>
              <w:jc w:val="center"/>
              <w:rPr>
                <w:rFonts w:ascii="宋体" w:cs="仿宋_GB2312"/>
                <w:sz w:val="24"/>
                <w:szCs w:val="24"/>
              </w:rPr>
            </w:pPr>
            <w:r>
              <w:rPr>
                <w:rFonts w:hint="eastAsia" w:ascii="宋体" w:hAnsi="宋体" w:cs="仿宋_GB2312"/>
                <w:sz w:val="24"/>
                <w:szCs w:val="24"/>
              </w:rPr>
              <w:t>招标文件技术、服务评分标准</w:t>
            </w:r>
          </w:p>
        </w:tc>
        <w:tc>
          <w:tcPr>
            <w:tcW w:w="3227" w:type="dxa"/>
            <w:shd w:val="clear" w:color="auto" w:fill="F2F2F2"/>
            <w:vAlign w:val="center"/>
          </w:tcPr>
          <w:p>
            <w:pPr>
              <w:jc w:val="center"/>
              <w:rPr>
                <w:rFonts w:ascii="宋体" w:cs="仿宋_GB2312"/>
                <w:sz w:val="24"/>
                <w:szCs w:val="24"/>
              </w:rPr>
            </w:pPr>
            <w:r>
              <w:rPr>
                <w:rFonts w:hint="eastAsia" w:ascii="宋体" w:hAnsi="宋体" w:cs="仿宋_GB2312"/>
                <w:sz w:val="24"/>
                <w:szCs w:val="24"/>
              </w:rPr>
              <w:t>投标响应内容对应简述</w:t>
            </w:r>
          </w:p>
        </w:tc>
        <w:tc>
          <w:tcPr>
            <w:tcW w:w="1256" w:type="dxa"/>
            <w:shd w:val="clear" w:color="auto" w:fill="F2F2F2"/>
            <w:vAlign w:val="center"/>
          </w:tcPr>
          <w:p>
            <w:pPr>
              <w:jc w:val="center"/>
              <w:rPr>
                <w:rFonts w:ascii="宋体" w:cs="仿宋_GB2312"/>
                <w:sz w:val="24"/>
                <w:szCs w:val="24"/>
              </w:rPr>
            </w:pPr>
            <w:r>
              <w:rPr>
                <w:rFonts w:hint="eastAsia" w:ascii="宋体" w:hAnsi="宋体" w:cs="仿宋_GB2312"/>
                <w:sz w:val="24"/>
                <w:szCs w:val="24"/>
              </w:rPr>
              <w:t>偏离说明</w:t>
            </w:r>
          </w:p>
        </w:tc>
        <w:tc>
          <w:tcPr>
            <w:tcW w:w="1983" w:type="dxa"/>
            <w:shd w:val="clear" w:color="auto" w:fill="F2F2F2"/>
          </w:tcPr>
          <w:p>
            <w:pPr>
              <w:jc w:val="center"/>
              <w:rPr>
                <w:rFonts w:ascii="宋体" w:cs="仿宋_GB2312"/>
                <w:sz w:val="24"/>
                <w:szCs w:val="24"/>
              </w:rPr>
            </w:pPr>
            <w:r>
              <w:rPr>
                <w:rFonts w:hint="eastAsia" w:ascii="宋体" w:hAnsi="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59" w:type="dxa"/>
            <w:vAlign w:val="center"/>
          </w:tcPr>
          <w:p>
            <w:pPr>
              <w:numPr>
                <w:ilvl w:val="0"/>
                <w:numId w:val="87"/>
              </w:numPr>
              <w:jc w:val="center"/>
              <w:rPr>
                <w:rFonts w:ascii="宋体" w:cs="仿宋_GB2312"/>
                <w:sz w:val="24"/>
                <w:szCs w:val="24"/>
              </w:rPr>
            </w:pPr>
          </w:p>
        </w:tc>
        <w:tc>
          <w:tcPr>
            <w:tcW w:w="2389" w:type="dxa"/>
            <w:vAlign w:val="center"/>
          </w:tcPr>
          <w:p>
            <w:pPr>
              <w:jc w:val="center"/>
              <w:rPr>
                <w:rFonts w:ascii="宋体" w:cs="仿宋_GB2312"/>
                <w:sz w:val="24"/>
                <w:szCs w:val="24"/>
              </w:rPr>
            </w:pPr>
          </w:p>
        </w:tc>
        <w:tc>
          <w:tcPr>
            <w:tcW w:w="3227" w:type="dxa"/>
            <w:vAlign w:val="center"/>
          </w:tcPr>
          <w:p>
            <w:pPr>
              <w:jc w:val="center"/>
              <w:rPr>
                <w:rFonts w:ascii="宋体" w:cs="仿宋_GB2312"/>
                <w:sz w:val="24"/>
                <w:szCs w:val="24"/>
              </w:rPr>
            </w:pPr>
          </w:p>
        </w:tc>
        <w:tc>
          <w:tcPr>
            <w:tcW w:w="1256" w:type="dxa"/>
            <w:vAlign w:val="center"/>
          </w:tcPr>
          <w:p>
            <w:pPr>
              <w:jc w:val="center"/>
              <w:rPr>
                <w:rFonts w:ascii="宋体" w:cs="仿宋_GB2312"/>
                <w:sz w:val="24"/>
                <w:szCs w:val="24"/>
              </w:rPr>
            </w:pPr>
          </w:p>
        </w:tc>
        <w:tc>
          <w:tcPr>
            <w:tcW w:w="1983"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59" w:type="dxa"/>
            <w:vAlign w:val="center"/>
          </w:tcPr>
          <w:p>
            <w:pPr>
              <w:numPr>
                <w:ilvl w:val="0"/>
                <w:numId w:val="87"/>
              </w:numPr>
              <w:jc w:val="center"/>
              <w:rPr>
                <w:rFonts w:ascii="宋体" w:cs="仿宋_GB2312"/>
                <w:sz w:val="24"/>
                <w:szCs w:val="24"/>
              </w:rPr>
            </w:pPr>
          </w:p>
        </w:tc>
        <w:tc>
          <w:tcPr>
            <w:tcW w:w="2389" w:type="dxa"/>
            <w:vAlign w:val="center"/>
          </w:tcPr>
          <w:p>
            <w:pPr>
              <w:jc w:val="center"/>
              <w:rPr>
                <w:rFonts w:ascii="宋体" w:cs="仿宋_GB2312"/>
                <w:sz w:val="24"/>
                <w:szCs w:val="24"/>
              </w:rPr>
            </w:pPr>
          </w:p>
        </w:tc>
        <w:tc>
          <w:tcPr>
            <w:tcW w:w="3227" w:type="dxa"/>
            <w:vAlign w:val="center"/>
          </w:tcPr>
          <w:p>
            <w:pPr>
              <w:jc w:val="center"/>
              <w:rPr>
                <w:rFonts w:ascii="宋体" w:cs="仿宋_GB2312"/>
                <w:sz w:val="24"/>
                <w:szCs w:val="24"/>
              </w:rPr>
            </w:pPr>
          </w:p>
        </w:tc>
        <w:tc>
          <w:tcPr>
            <w:tcW w:w="1256" w:type="dxa"/>
            <w:vAlign w:val="center"/>
          </w:tcPr>
          <w:p>
            <w:pPr>
              <w:jc w:val="center"/>
              <w:rPr>
                <w:rFonts w:ascii="宋体" w:cs="仿宋_GB2312"/>
                <w:sz w:val="24"/>
                <w:szCs w:val="24"/>
              </w:rPr>
            </w:pPr>
          </w:p>
        </w:tc>
        <w:tc>
          <w:tcPr>
            <w:tcW w:w="1983"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59" w:type="dxa"/>
            <w:vAlign w:val="center"/>
          </w:tcPr>
          <w:p>
            <w:pPr>
              <w:numPr>
                <w:ilvl w:val="0"/>
                <w:numId w:val="87"/>
              </w:numPr>
              <w:jc w:val="center"/>
              <w:rPr>
                <w:rFonts w:ascii="宋体" w:cs="仿宋_GB2312"/>
                <w:sz w:val="24"/>
                <w:szCs w:val="24"/>
              </w:rPr>
            </w:pPr>
          </w:p>
        </w:tc>
        <w:tc>
          <w:tcPr>
            <w:tcW w:w="2389" w:type="dxa"/>
            <w:vAlign w:val="center"/>
          </w:tcPr>
          <w:p>
            <w:pPr>
              <w:jc w:val="center"/>
              <w:rPr>
                <w:rFonts w:ascii="宋体" w:cs="仿宋_GB2312"/>
                <w:sz w:val="24"/>
                <w:szCs w:val="24"/>
              </w:rPr>
            </w:pPr>
          </w:p>
        </w:tc>
        <w:tc>
          <w:tcPr>
            <w:tcW w:w="3227" w:type="dxa"/>
            <w:vAlign w:val="center"/>
          </w:tcPr>
          <w:p>
            <w:pPr>
              <w:jc w:val="center"/>
              <w:rPr>
                <w:rFonts w:ascii="宋体" w:cs="仿宋_GB2312"/>
                <w:sz w:val="24"/>
                <w:szCs w:val="24"/>
              </w:rPr>
            </w:pPr>
          </w:p>
        </w:tc>
        <w:tc>
          <w:tcPr>
            <w:tcW w:w="1256" w:type="dxa"/>
            <w:vAlign w:val="center"/>
          </w:tcPr>
          <w:p>
            <w:pPr>
              <w:jc w:val="center"/>
              <w:rPr>
                <w:rFonts w:ascii="宋体" w:cs="仿宋_GB2312"/>
                <w:sz w:val="24"/>
                <w:szCs w:val="24"/>
              </w:rPr>
            </w:pPr>
          </w:p>
        </w:tc>
        <w:tc>
          <w:tcPr>
            <w:tcW w:w="1983"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59" w:type="dxa"/>
            <w:vAlign w:val="center"/>
          </w:tcPr>
          <w:p>
            <w:pPr>
              <w:numPr>
                <w:ilvl w:val="0"/>
                <w:numId w:val="87"/>
              </w:numPr>
              <w:jc w:val="center"/>
              <w:rPr>
                <w:rFonts w:ascii="宋体" w:cs="仿宋_GB2312"/>
                <w:sz w:val="24"/>
                <w:szCs w:val="24"/>
              </w:rPr>
            </w:pPr>
          </w:p>
        </w:tc>
        <w:tc>
          <w:tcPr>
            <w:tcW w:w="2389" w:type="dxa"/>
            <w:vAlign w:val="center"/>
          </w:tcPr>
          <w:p>
            <w:pPr>
              <w:jc w:val="center"/>
              <w:rPr>
                <w:rFonts w:ascii="宋体" w:cs="仿宋_GB2312"/>
                <w:sz w:val="24"/>
                <w:szCs w:val="24"/>
              </w:rPr>
            </w:pPr>
          </w:p>
        </w:tc>
        <w:tc>
          <w:tcPr>
            <w:tcW w:w="3227" w:type="dxa"/>
            <w:vAlign w:val="center"/>
          </w:tcPr>
          <w:p>
            <w:pPr>
              <w:jc w:val="center"/>
              <w:rPr>
                <w:rFonts w:ascii="宋体" w:cs="仿宋_GB2312"/>
                <w:sz w:val="24"/>
                <w:szCs w:val="24"/>
              </w:rPr>
            </w:pPr>
          </w:p>
        </w:tc>
        <w:tc>
          <w:tcPr>
            <w:tcW w:w="1256" w:type="dxa"/>
            <w:vAlign w:val="center"/>
          </w:tcPr>
          <w:p>
            <w:pPr>
              <w:jc w:val="center"/>
              <w:rPr>
                <w:rFonts w:ascii="宋体" w:cs="仿宋_GB2312"/>
                <w:sz w:val="24"/>
                <w:szCs w:val="24"/>
              </w:rPr>
            </w:pPr>
          </w:p>
        </w:tc>
        <w:tc>
          <w:tcPr>
            <w:tcW w:w="1983"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59" w:type="dxa"/>
            <w:vAlign w:val="center"/>
          </w:tcPr>
          <w:p>
            <w:pPr>
              <w:numPr>
                <w:ilvl w:val="0"/>
                <w:numId w:val="87"/>
              </w:numPr>
              <w:jc w:val="center"/>
              <w:rPr>
                <w:rFonts w:ascii="宋体" w:cs="仿宋_GB2312"/>
                <w:sz w:val="24"/>
                <w:szCs w:val="24"/>
              </w:rPr>
            </w:pPr>
          </w:p>
        </w:tc>
        <w:tc>
          <w:tcPr>
            <w:tcW w:w="2389" w:type="dxa"/>
            <w:vAlign w:val="center"/>
          </w:tcPr>
          <w:p>
            <w:pPr>
              <w:jc w:val="center"/>
              <w:rPr>
                <w:rFonts w:ascii="宋体" w:cs="仿宋_GB2312"/>
                <w:sz w:val="24"/>
                <w:szCs w:val="24"/>
              </w:rPr>
            </w:pPr>
          </w:p>
        </w:tc>
        <w:tc>
          <w:tcPr>
            <w:tcW w:w="3227" w:type="dxa"/>
            <w:vAlign w:val="center"/>
          </w:tcPr>
          <w:p>
            <w:pPr>
              <w:jc w:val="center"/>
              <w:rPr>
                <w:rFonts w:ascii="宋体" w:cs="仿宋_GB2312"/>
                <w:sz w:val="24"/>
                <w:szCs w:val="24"/>
              </w:rPr>
            </w:pPr>
          </w:p>
        </w:tc>
        <w:tc>
          <w:tcPr>
            <w:tcW w:w="1256" w:type="dxa"/>
            <w:vAlign w:val="center"/>
          </w:tcPr>
          <w:p>
            <w:pPr>
              <w:jc w:val="center"/>
              <w:rPr>
                <w:rFonts w:ascii="宋体" w:cs="仿宋_GB2312"/>
                <w:sz w:val="24"/>
                <w:szCs w:val="24"/>
              </w:rPr>
            </w:pPr>
          </w:p>
        </w:tc>
        <w:tc>
          <w:tcPr>
            <w:tcW w:w="1983"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59" w:type="dxa"/>
            <w:vAlign w:val="center"/>
          </w:tcPr>
          <w:p>
            <w:pPr>
              <w:numPr>
                <w:ilvl w:val="0"/>
                <w:numId w:val="87"/>
              </w:numPr>
              <w:jc w:val="center"/>
              <w:rPr>
                <w:rFonts w:ascii="宋体" w:cs="仿宋_GB2312"/>
                <w:sz w:val="24"/>
                <w:szCs w:val="24"/>
              </w:rPr>
            </w:pPr>
          </w:p>
        </w:tc>
        <w:tc>
          <w:tcPr>
            <w:tcW w:w="2389" w:type="dxa"/>
            <w:vAlign w:val="center"/>
          </w:tcPr>
          <w:p>
            <w:pPr>
              <w:jc w:val="center"/>
              <w:rPr>
                <w:rFonts w:ascii="宋体" w:cs="仿宋_GB2312"/>
                <w:sz w:val="24"/>
                <w:szCs w:val="24"/>
              </w:rPr>
            </w:pPr>
          </w:p>
        </w:tc>
        <w:tc>
          <w:tcPr>
            <w:tcW w:w="3227" w:type="dxa"/>
            <w:vAlign w:val="center"/>
          </w:tcPr>
          <w:p>
            <w:pPr>
              <w:jc w:val="center"/>
              <w:rPr>
                <w:rFonts w:ascii="宋体" w:cs="仿宋_GB2312"/>
                <w:sz w:val="24"/>
                <w:szCs w:val="24"/>
              </w:rPr>
            </w:pPr>
          </w:p>
        </w:tc>
        <w:tc>
          <w:tcPr>
            <w:tcW w:w="1256" w:type="dxa"/>
            <w:vAlign w:val="center"/>
          </w:tcPr>
          <w:p>
            <w:pPr>
              <w:jc w:val="center"/>
              <w:rPr>
                <w:rFonts w:ascii="宋体" w:cs="仿宋_GB2312"/>
                <w:sz w:val="24"/>
                <w:szCs w:val="24"/>
              </w:rPr>
            </w:pPr>
          </w:p>
        </w:tc>
        <w:tc>
          <w:tcPr>
            <w:tcW w:w="1983"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59" w:type="dxa"/>
            <w:vAlign w:val="center"/>
          </w:tcPr>
          <w:p>
            <w:pPr>
              <w:jc w:val="center"/>
              <w:rPr>
                <w:rFonts w:ascii="宋体" w:cs="仿宋_GB2312"/>
                <w:sz w:val="24"/>
                <w:szCs w:val="24"/>
              </w:rPr>
            </w:pPr>
            <w:r>
              <w:rPr>
                <w:rFonts w:hint="eastAsia" w:ascii="宋体" w:hAnsi="宋体" w:cs="仿宋_GB2312"/>
                <w:sz w:val="24"/>
                <w:szCs w:val="24"/>
              </w:rPr>
              <w:t>…</w:t>
            </w:r>
          </w:p>
        </w:tc>
        <w:tc>
          <w:tcPr>
            <w:tcW w:w="2389" w:type="dxa"/>
            <w:vAlign w:val="center"/>
          </w:tcPr>
          <w:p>
            <w:pPr>
              <w:jc w:val="center"/>
              <w:rPr>
                <w:rFonts w:ascii="宋体" w:cs="仿宋_GB2312"/>
                <w:sz w:val="24"/>
                <w:szCs w:val="24"/>
              </w:rPr>
            </w:pPr>
          </w:p>
        </w:tc>
        <w:tc>
          <w:tcPr>
            <w:tcW w:w="3227" w:type="dxa"/>
            <w:vAlign w:val="center"/>
          </w:tcPr>
          <w:p>
            <w:pPr>
              <w:jc w:val="center"/>
              <w:rPr>
                <w:rFonts w:ascii="宋体" w:cs="仿宋_GB2312"/>
                <w:sz w:val="24"/>
                <w:szCs w:val="24"/>
              </w:rPr>
            </w:pPr>
          </w:p>
        </w:tc>
        <w:tc>
          <w:tcPr>
            <w:tcW w:w="1256" w:type="dxa"/>
            <w:vAlign w:val="center"/>
          </w:tcPr>
          <w:p>
            <w:pPr>
              <w:jc w:val="center"/>
              <w:rPr>
                <w:rFonts w:ascii="宋体" w:cs="仿宋_GB2312"/>
                <w:sz w:val="24"/>
                <w:szCs w:val="24"/>
              </w:rPr>
            </w:pPr>
          </w:p>
        </w:tc>
        <w:tc>
          <w:tcPr>
            <w:tcW w:w="1983" w:type="dxa"/>
            <w:vAlign w:val="center"/>
          </w:tcPr>
          <w:p>
            <w:pPr>
              <w:jc w:val="center"/>
              <w:rPr>
                <w:rFonts w:ascii="宋体" w:cs="仿宋_GB2312"/>
                <w:sz w:val="24"/>
                <w:szCs w:val="24"/>
              </w:rPr>
            </w:pPr>
          </w:p>
        </w:tc>
      </w:tr>
    </w:tbl>
    <w:p>
      <w:pPr>
        <w:spacing w:line="360" w:lineRule="auto"/>
        <w:ind w:left="1099" w:hanging="1096" w:hangingChars="455"/>
        <w:jc w:val="left"/>
        <w:rPr>
          <w:rFonts w:ascii="宋体" w:cs="Corbel"/>
          <w:sz w:val="24"/>
          <w:szCs w:val="24"/>
        </w:rPr>
      </w:pPr>
      <w:r>
        <w:rPr>
          <w:rFonts w:hint="eastAsia" w:ascii="宋体" w:hAnsi="宋体" w:cs="Corbel"/>
          <w:sz w:val="24"/>
          <w:szCs w:val="24"/>
        </w:rPr>
        <w:t>说明：</w:t>
      </w:r>
      <w:r>
        <w:rPr>
          <w:rFonts w:ascii="宋体" w:hAnsi="宋体" w:cs="Corbel"/>
          <w:sz w:val="24"/>
          <w:szCs w:val="24"/>
        </w:rPr>
        <w:t>1</w:t>
      </w:r>
      <w:r>
        <w:rPr>
          <w:rFonts w:hint="eastAsia" w:ascii="宋体" w:hAnsi="宋体" w:cs="Corbel"/>
          <w:sz w:val="24"/>
          <w:szCs w:val="24"/>
        </w:rPr>
        <w:t>．投标人应按招标文件第五章“评标方法、程序及标准”中“技术、服务评议”的评分标准逐项说明是否满足要求，如有偏离</w:t>
      </w:r>
      <w:r>
        <w:rPr>
          <w:rFonts w:ascii="宋体" w:cs="Corbel"/>
          <w:sz w:val="24"/>
          <w:szCs w:val="24"/>
        </w:rPr>
        <w:t>,</w:t>
      </w:r>
      <w:r>
        <w:rPr>
          <w:rFonts w:hint="eastAsia" w:ascii="宋体" w:hAnsi="宋体" w:cs="Corbel"/>
          <w:sz w:val="24"/>
          <w:szCs w:val="24"/>
        </w:rPr>
        <w:t>投标人应详细说明。未按照要求填写此表或仅注明“符合”、“满足”的，</w:t>
      </w:r>
      <w:r>
        <w:rPr>
          <w:rFonts w:hint="eastAsia" w:ascii="宋体" w:hAnsi="宋体"/>
          <w:sz w:val="24"/>
          <w:szCs w:val="24"/>
        </w:rPr>
        <w:t>导致的后果由投标人自行承担。</w:t>
      </w:r>
    </w:p>
    <w:p>
      <w:pPr>
        <w:spacing w:line="360" w:lineRule="auto"/>
        <w:ind w:left="1010" w:leftChars="306" w:hanging="365" w:hangingChars="152"/>
        <w:jc w:val="left"/>
        <w:rPr>
          <w:rFonts w:ascii="宋体" w:cs="Corbel"/>
          <w:sz w:val="24"/>
          <w:szCs w:val="24"/>
        </w:rPr>
      </w:pPr>
      <w:r>
        <w:rPr>
          <w:rFonts w:ascii="宋体" w:hAnsi="宋体" w:cs="Corbel"/>
          <w:sz w:val="24"/>
          <w:szCs w:val="24"/>
        </w:rPr>
        <w:t>2</w:t>
      </w:r>
      <w:r>
        <w:rPr>
          <w:rFonts w:hint="eastAsia" w:ascii="宋体" w:hAnsi="宋体" w:cs="Corbel"/>
          <w:sz w:val="24"/>
          <w:szCs w:val="24"/>
        </w:rPr>
        <w:t>．投标人提供的相关证明文件对应的页码填写到上表“投标文件对应的页码”中。如未提供页码或内容页码完全不一致的，</w:t>
      </w:r>
      <w:r>
        <w:rPr>
          <w:rFonts w:hint="eastAsia" w:ascii="宋体" w:hAnsi="宋体"/>
          <w:sz w:val="24"/>
          <w:szCs w:val="24"/>
        </w:rPr>
        <w:t>导致的后果由投标人自行承担。</w:t>
      </w:r>
    </w:p>
    <w:p>
      <w:pPr>
        <w:adjustRightInd w:val="0"/>
        <w:snapToGrid w:val="0"/>
        <w:spacing w:line="300" w:lineRule="auto"/>
        <w:ind w:left="725" w:hanging="723" w:hangingChars="300"/>
        <w:rPr>
          <w:rFonts w:ascii="宋体" w:cs="Corbel"/>
          <w:sz w:val="24"/>
          <w:szCs w:val="24"/>
        </w:rPr>
      </w:pPr>
    </w:p>
    <w:p>
      <w:pPr>
        <w:spacing w:before="100" w:beforeAutospacing="1" w:after="100" w:afterAutospacing="1" w:line="360" w:lineRule="auto"/>
        <w:ind w:firstLine="3329"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29" w:firstLineChars="1382"/>
        <w:rPr>
          <w:rFonts w:hAnsi="宋体"/>
          <w:b/>
          <w:bCs/>
          <w:sz w:val="24"/>
          <w:u w:val="single"/>
        </w:rPr>
      </w:pPr>
      <w:r>
        <w:rPr>
          <w:rFonts w:hint="eastAsia" w:ascii="宋体" w:hAnsi="宋体"/>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29" w:firstLineChars="1382"/>
      </w:pPr>
      <w:r>
        <w:rPr>
          <w:rFonts w:hint="eastAsia" w:ascii="宋体" w:hAnsi="宋体"/>
          <w:b/>
          <w:bCs/>
          <w:sz w:val="24"/>
          <w:szCs w:val="21"/>
          <w:lang w:val="zh-CN"/>
        </w:rPr>
        <w:t>投标</w:t>
      </w:r>
      <w:r>
        <w:rPr>
          <w:rFonts w:hint="eastAsia" w:hAnsi="宋体"/>
          <w:b/>
          <w:bCs/>
          <w:sz w:val="24"/>
        </w:rPr>
        <w:t>时间：</w:t>
      </w:r>
    </w:p>
    <w:p/>
    <w:p/>
    <w:sectPr>
      <w:pgSz w:w="11906" w:h="16838"/>
      <w:pgMar w:top="1134" w:right="1191" w:bottom="1134" w:left="1191" w:header="851" w:footer="850" w:gutter="0"/>
      <w:cols w:space="0" w:num="1"/>
      <w:docGrid w:type="linesAndChars" w:linePitch="317" w:charSpace="3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MS Gothic">
    <w:panose1 w:val="020B0609070205080204"/>
    <w:charset w:val="80"/>
    <w:family w:val="modern"/>
    <w:pitch w:val="default"/>
    <w:sig w:usb0="E00002FF" w:usb1="6AC7FDFB" w:usb2="00000012" w:usb3="00000000" w:csb0="4002009F" w:csb1="DFD70000"/>
  </w:font>
  <w:font w:name="Corbel">
    <w:panose1 w:val="020B0503020204020204"/>
    <w:charset w:val="00"/>
    <w:family w:val="swiss"/>
    <w:pitch w:val="default"/>
    <w:sig w:usb0="A00002EF" w:usb1="4000A44B" w:usb2="00000000" w:usb3="00000000" w:csb0="2000019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single" w:color="000000" w:sz="4" w:space="1"/>
      </w:pBdr>
      <w:tabs>
        <w:tab w:val="clear" w:pos="4153"/>
        <w:tab w:val="clear" w:pos="8306"/>
      </w:tabs>
      <w:ind w:right="-9"/>
      <w:jc w:val="left"/>
    </w:pPr>
    <w:r>
      <w:rPr>
        <w:rFonts w:hint="eastAsia" w:ascii="宋体" w:hAnsi="宋体"/>
        <w:lang w:eastAsia="zh-CN"/>
      </w:rPr>
      <w:t>阳新县公共资源交易中心</w:t>
    </w:r>
    <w:r>
      <w:rPr>
        <w:rFonts w:hint="eastAsia" w:ascii="宋体" w:hAnsi="宋体"/>
      </w:rPr>
      <w:t>编制</w:t>
    </w:r>
    <w:r>
      <w:rPr>
        <w:rFonts w:ascii="宋体" w:hAnsi="宋体"/>
      </w:rPr>
      <w:t xml:space="preserve">                                                                 V3.0.2017.0930</w:t>
    </w:r>
  </w:p>
  <w:p>
    <w:pPr>
      <w:pStyle w:val="11"/>
      <w:pBdr>
        <w:top w:val="single" w:color="000000" w:sz="4" w:space="1"/>
      </w:pBdr>
      <w:tabs>
        <w:tab w:val="clear" w:pos="4153"/>
        <w:tab w:val="clear" w:pos="8306"/>
      </w:tabs>
      <w:ind w:right="-9"/>
      <w:rPr>
        <w:rFonts w:ascii="宋体"/>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single" w:color="000000" w:sz="4" w:space="1"/>
      </w:pBdr>
      <w:tabs>
        <w:tab w:val="clear" w:pos="4153"/>
        <w:tab w:val="clear" w:pos="8306"/>
      </w:tabs>
      <w:ind w:right="-9"/>
      <w:jc w:val="left"/>
    </w:pPr>
    <w:r>
      <w:rPr>
        <w:rFonts w:hint="eastAsia" w:ascii="宋体" w:hAnsi="宋体"/>
        <w:lang w:eastAsia="zh-CN"/>
      </w:rPr>
      <w:t>阳新县公共资源交易中心</w:t>
    </w:r>
    <w:r>
      <w:rPr>
        <w:rFonts w:hint="eastAsia" w:ascii="宋体" w:hAnsi="宋体"/>
      </w:rPr>
      <w:t>编制</w:t>
    </w:r>
    <w:r>
      <w:rPr>
        <w:rFonts w:ascii="宋体" w:hAnsi="宋体"/>
      </w:rPr>
      <w:t xml:space="preserve">                                                                V3.0.2017.0930</w:t>
    </w:r>
  </w:p>
  <w:p>
    <w:pPr>
      <w:pStyle w:val="11"/>
      <w:pBdr>
        <w:top w:val="single" w:color="000000" w:sz="4" w:space="1"/>
      </w:pBdr>
      <w:tabs>
        <w:tab w:val="clear" w:pos="4153"/>
        <w:tab w:val="clear" w:pos="8306"/>
      </w:tabs>
      <w:ind w:right="-9"/>
      <w:rPr>
        <w:rFonts w:ascii="宋体"/>
        <w:b/>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single" w:color="000000" w:sz="4" w:space="1"/>
      </w:pBdr>
      <w:tabs>
        <w:tab w:val="clear" w:pos="4153"/>
        <w:tab w:val="clear" w:pos="8306"/>
      </w:tabs>
      <w:ind w:right="-9"/>
      <w:jc w:val="left"/>
    </w:pPr>
    <w:r>
      <w:rPr>
        <w:rFonts w:hint="eastAsia" w:ascii="宋体" w:hAnsi="宋体"/>
        <w:lang w:eastAsia="zh-CN"/>
      </w:rPr>
      <w:t>阳新县公共资源交易中心</w:t>
    </w:r>
    <w:r>
      <w:rPr>
        <w:rFonts w:hint="eastAsia" w:ascii="宋体" w:hAnsi="宋体"/>
      </w:rPr>
      <w:t>编制</w:t>
    </w:r>
    <w:r>
      <w:rPr>
        <w:rFonts w:ascii="宋体" w:hAnsi="宋体"/>
      </w:rPr>
      <w:t xml:space="preserve">                                                                V3.0.2017.0930</w:t>
    </w:r>
  </w:p>
  <w:p>
    <w:pPr>
      <w:pStyle w:val="11"/>
      <w:pBdr>
        <w:top w:val="single" w:color="000000" w:sz="4" w:space="1"/>
      </w:pBdr>
      <w:tabs>
        <w:tab w:val="clear" w:pos="4153"/>
        <w:tab w:val="clear" w:pos="8306"/>
      </w:tabs>
      <w:ind w:right="-9"/>
      <w:rPr>
        <w:rFonts w:ascii="宋体"/>
        <w:b/>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single" w:color="000000" w:sz="4" w:space="1"/>
      </w:pBdr>
      <w:tabs>
        <w:tab w:val="clear" w:pos="4153"/>
        <w:tab w:val="clear" w:pos="8306"/>
      </w:tabs>
      <w:ind w:right="-9"/>
      <w:jc w:val="both"/>
      <w:rPr>
        <w:rFonts w:ascii="宋体"/>
        <w:b/>
      </w:rPr>
    </w:pPr>
    <w:r>
      <w:pict>
        <v:shape id="Text Box 1" o:spid="_x0000_s4097" o:spt="202" type="#_x0000_t202" style="position:absolute;left:0pt;margin-top:0pt;height:11.65pt;width:76.75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">
          <v:path/>
          <v:fill on="f" focussize="0,0"/>
          <v:stroke on="f" weight="0.5pt" joinstyle="miter"/>
          <v:imagedata o:title=""/>
          <o:lock v:ext="edit"/>
          <v:textbox inset="0mm,0mm,0mm,0mm" style="mso-fit-shape-to-text:t;">
            <w:txbxContent>
              <w:p>
                <w:pPr>
                  <w:pStyle w:val="11"/>
                </w:pPr>
                <w:r>
                  <w:rPr>
                    <w:rFonts w:hint="eastAsia"/>
                  </w:rPr>
                  <w:t>第</w:t>
                </w:r>
                <w:r>
                  <w:t xml:space="preserve"> </w:t>
                </w:r>
                <w:r>
                  <w:fldChar w:fldCharType="begin"/>
                </w:r>
                <w:r>
                  <w:instrText xml:space="preserve"> PAGE  \* MERGEFORMAT </w:instrText>
                </w:r>
                <w:r>
                  <w:fldChar w:fldCharType="separate"/>
                </w:r>
                <w:r>
                  <w:t>33</w:t>
                </w:r>
                <w:r>
                  <w:fldChar w:fldCharType="end"/>
                </w:r>
                <w:r>
                  <w:t xml:space="preserve"> </w:t>
                </w:r>
                <w:r>
                  <w:rPr>
                    <w:rFonts w:hint="eastAsia"/>
                  </w:rPr>
                  <w:t>页</w:t>
                </w:r>
                <w:r>
                  <w:t xml:space="preserve"> </w:t>
                </w:r>
                <w:r>
                  <w:rPr>
                    <w:rFonts w:hint="eastAsia"/>
                  </w:rPr>
                  <w:t>共</w:t>
                </w:r>
                <w:r>
                  <w:t xml:space="preserve"> 6</w:t>
                </w:r>
                <w:r>
                  <w:rPr>
                    <w:rFonts w:hint="eastAsia"/>
                    <w:lang w:val="en-US" w:eastAsia="zh-CN"/>
                  </w:rPr>
                  <w:t>5</w:t>
                </w:r>
                <w:r>
                  <w:t xml:space="preserve"> </w:t>
                </w:r>
                <w:r>
                  <w:rPr>
                    <w:rFonts w:hint="eastAsia"/>
                  </w:rPr>
                  <w:t>页</w:t>
                </w:r>
              </w:p>
            </w:txbxContent>
          </v:textbox>
        </v:shape>
      </w:pict>
    </w:r>
    <w:r>
      <w:rPr>
        <w:rFonts w:hint="eastAsia" w:ascii="宋体" w:hAnsi="宋体"/>
      </w:rPr>
      <w:t>阳新县</w:t>
    </w:r>
    <w:r>
      <w:rPr>
        <w:rFonts w:hint="eastAsia" w:ascii="宋体" w:hAnsi="宋体"/>
        <w:lang w:eastAsia="zh-CN"/>
      </w:rPr>
      <w:t>公共资源交易中心</w:t>
    </w:r>
    <w:r>
      <w:rPr>
        <w:rFonts w:hint="eastAsia" w:ascii="宋体" w:hAnsi="宋体"/>
      </w:rPr>
      <w:t>编制</w:t>
    </w:r>
    <w:r>
      <w:rPr>
        <w:rFonts w:ascii="宋体" w:hAnsi="宋体"/>
      </w:rPr>
      <w:t xml:space="preserve">                                              </w:t>
    </w:r>
    <w:r>
      <w:rPr>
        <w:rFonts w:hint="eastAsia" w:ascii="宋体" w:hAnsi="宋体"/>
        <w:lang w:val="en-US" w:eastAsia="zh-CN"/>
      </w:rPr>
      <w:t xml:space="preserve">         </w:t>
    </w:r>
    <w:r>
      <w:rPr>
        <w:rFonts w:ascii="宋体" w:hAnsi="宋体"/>
      </w:rPr>
      <w:t xml:space="preserve">      V3.0.2017.0930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000000" w:sz="4" w:space="1"/>
      </w:pBdr>
      <w:tabs>
        <w:tab w:val="clear" w:pos="4153"/>
      </w:tabs>
      <w:jc w:val="left"/>
      <w:rPr>
        <w:rFonts w:hint="eastAsia" w:eastAsia="宋体"/>
        <w:b/>
        <w:lang w:eastAsia="zh-CN"/>
      </w:rPr>
    </w:pPr>
    <w:r>
      <w:rPr>
        <w:rFonts w:hint="eastAsia"/>
        <w:b/>
      </w:rPr>
      <w:t>项目名称</w:t>
    </w:r>
    <w:r>
      <w:rPr>
        <w:rFonts w:hint="eastAsia" w:ascii="宋体" w:hAnsi="宋体"/>
        <w:b/>
      </w:rPr>
      <w:t>：</w:t>
    </w:r>
    <w:r>
      <w:rPr>
        <w:rFonts w:hint="eastAsia" w:ascii="宋体" w:hAnsi="宋体"/>
        <w:b/>
        <w:lang w:eastAsia="zh-CN"/>
      </w:rPr>
      <w:t>阳新县公共就业服务信息化建设采购项目（二次）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036FE7"/>
    <w:multiLevelType w:val="singleLevel"/>
    <w:tmpl w:val="AD036FE7"/>
    <w:lvl w:ilvl="0" w:tentative="0">
      <w:start w:val="1"/>
      <w:numFmt w:val="decimal"/>
      <w:lvlText w:val="%1."/>
      <w:lvlJc w:val="left"/>
      <w:pPr>
        <w:ind w:left="425" w:hanging="425"/>
      </w:pPr>
      <w:rPr>
        <w:rFonts w:hint="default" w:cs="Times New Roman"/>
      </w:rPr>
    </w:lvl>
  </w:abstractNum>
  <w:abstractNum w:abstractNumId="1">
    <w:nsid w:val="AF450562"/>
    <w:multiLevelType w:val="singleLevel"/>
    <w:tmpl w:val="AF450562"/>
    <w:lvl w:ilvl="0" w:tentative="0">
      <w:start w:val="1"/>
      <w:numFmt w:val="decimal"/>
      <w:lvlText w:val="%1."/>
      <w:lvlJc w:val="left"/>
      <w:pPr>
        <w:ind w:left="425" w:hanging="425"/>
      </w:pPr>
      <w:rPr>
        <w:rFonts w:hint="default" w:cs="Times New Roman"/>
      </w:rPr>
    </w:lvl>
  </w:abstractNum>
  <w:abstractNum w:abstractNumId="2">
    <w:nsid w:val="B849DB67"/>
    <w:multiLevelType w:val="singleLevel"/>
    <w:tmpl w:val="B849DB67"/>
    <w:lvl w:ilvl="0" w:tentative="0">
      <w:start w:val="1"/>
      <w:numFmt w:val="decimal"/>
      <w:lvlText w:val="%1."/>
      <w:lvlJc w:val="left"/>
      <w:pPr>
        <w:ind w:left="425" w:hanging="425"/>
      </w:pPr>
      <w:rPr>
        <w:rFonts w:hint="default" w:cs="Times New Roman"/>
      </w:rPr>
    </w:lvl>
  </w:abstractNum>
  <w:abstractNum w:abstractNumId="3">
    <w:nsid w:val="D02CF7C4"/>
    <w:multiLevelType w:val="singleLevel"/>
    <w:tmpl w:val="D02CF7C4"/>
    <w:lvl w:ilvl="0" w:tentative="0">
      <w:start w:val="1"/>
      <w:numFmt w:val="decimal"/>
      <w:lvlText w:val="%1."/>
      <w:lvlJc w:val="left"/>
      <w:pPr>
        <w:ind w:left="425" w:hanging="425"/>
      </w:pPr>
      <w:rPr>
        <w:rFonts w:hint="default" w:cs="Times New Roman"/>
      </w:rPr>
    </w:lvl>
  </w:abstractNum>
  <w:abstractNum w:abstractNumId="4">
    <w:nsid w:val="E0B2ADA5"/>
    <w:multiLevelType w:val="singleLevel"/>
    <w:tmpl w:val="E0B2ADA5"/>
    <w:lvl w:ilvl="0" w:tentative="0">
      <w:start w:val="1"/>
      <w:numFmt w:val="decimal"/>
      <w:lvlText w:val="%1."/>
      <w:lvlJc w:val="left"/>
      <w:pPr>
        <w:ind w:left="425" w:hanging="425"/>
      </w:pPr>
      <w:rPr>
        <w:rFonts w:hint="default" w:cs="Times New Roman"/>
      </w:rPr>
    </w:lvl>
  </w:abstractNum>
  <w:abstractNum w:abstractNumId="5">
    <w:nsid w:val="E9571878"/>
    <w:multiLevelType w:val="singleLevel"/>
    <w:tmpl w:val="E9571878"/>
    <w:lvl w:ilvl="0" w:tentative="0">
      <w:start w:val="1"/>
      <w:numFmt w:val="decimal"/>
      <w:lvlText w:val="%1."/>
      <w:lvlJc w:val="left"/>
      <w:pPr>
        <w:ind w:left="425" w:hanging="425"/>
      </w:pPr>
      <w:rPr>
        <w:rFonts w:hint="default" w:cs="Times New Roman"/>
      </w:rPr>
    </w:lvl>
  </w:abstractNum>
  <w:abstractNum w:abstractNumId="6">
    <w:nsid w:val="00317788"/>
    <w:multiLevelType w:val="multilevel"/>
    <w:tmpl w:val="00317788"/>
    <w:lvl w:ilvl="0" w:tentative="0">
      <w:start w:val="1"/>
      <w:numFmt w:val="decimal"/>
      <w:lvlText w:val="3.%1 "/>
      <w:lvlJc w:val="left"/>
      <w:pPr>
        <w:ind w:left="3681" w:hanging="420"/>
      </w:pPr>
      <w:rPr>
        <w:rFonts w:hint="default" w:ascii="仿宋" w:hAnsi="仿宋" w:eastAsia="仿宋" w:cs="Times New Roman"/>
        <w:b w:val="0"/>
        <w:strike w:val="0"/>
        <w:color w:val="auto"/>
      </w:rPr>
    </w:lvl>
    <w:lvl w:ilvl="1" w:tentative="0">
      <w:start w:val="1"/>
      <w:numFmt w:val="lowerLetter"/>
      <w:lvlText w:val="%2)"/>
      <w:lvlJc w:val="left"/>
      <w:pPr>
        <w:ind w:left="3643" w:hanging="420"/>
      </w:pPr>
      <w:rPr>
        <w:rFonts w:cs="Times New Roman"/>
      </w:rPr>
    </w:lvl>
    <w:lvl w:ilvl="2" w:tentative="0">
      <w:start w:val="1"/>
      <w:numFmt w:val="lowerRoman"/>
      <w:lvlText w:val="%3."/>
      <w:lvlJc w:val="right"/>
      <w:pPr>
        <w:ind w:left="4063" w:hanging="420"/>
      </w:pPr>
      <w:rPr>
        <w:rFonts w:cs="Times New Roman"/>
      </w:rPr>
    </w:lvl>
    <w:lvl w:ilvl="3" w:tentative="0">
      <w:start w:val="1"/>
      <w:numFmt w:val="decimal"/>
      <w:lvlText w:val="%4."/>
      <w:lvlJc w:val="left"/>
      <w:pPr>
        <w:ind w:left="4483" w:hanging="420"/>
      </w:pPr>
      <w:rPr>
        <w:rFonts w:cs="Times New Roman"/>
      </w:rPr>
    </w:lvl>
    <w:lvl w:ilvl="4" w:tentative="0">
      <w:start w:val="1"/>
      <w:numFmt w:val="lowerLetter"/>
      <w:lvlText w:val="%5)"/>
      <w:lvlJc w:val="left"/>
      <w:pPr>
        <w:ind w:left="4903" w:hanging="420"/>
      </w:pPr>
      <w:rPr>
        <w:rFonts w:cs="Times New Roman"/>
      </w:rPr>
    </w:lvl>
    <w:lvl w:ilvl="5" w:tentative="0">
      <w:start w:val="1"/>
      <w:numFmt w:val="lowerRoman"/>
      <w:lvlText w:val="%6."/>
      <w:lvlJc w:val="right"/>
      <w:pPr>
        <w:ind w:left="5323" w:hanging="420"/>
      </w:pPr>
      <w:rPr>
        <w:rFonts w:cs="Times New Roman"/>
      </w:rPr>
    </w:lvl>
    <w:lvl w:ilvl="6" w:tentative="0">
      <w:start w:val="1"/>
      <w:numFmt w:val="decimal"/>
      <w:lvlText w:val="%7."/>
      <w:lvlJc w:val="left"/>
      <w:pPr>
        <w:ind w:left="5743" w:hanging="420"/>
      </w:pPr>
      <w:rPr>
        <w:rFonts w:cs="Times New Roman"/>
      </w:rPr>
    </w:lvl>
    <w:lvl w:ilvl="7" w:tentative="0">
      <w:start w:val="1"/>
      <w:numFmt w:val="lowerLetter"/>
      <w:lvlText w:val="%8)"/>
      <w:lvlJc w:val="left"/>
      <w:pPr>
        <w:ind w:left="6163" w:hanging="420"/>
      </w:pPr>
      <w:rPr>
        <w:rFonts w:cs="Times New Roman"/>
      </w:rPr>
    </w:lvl>
    <w:lvl w:ilvl="8" w:tentative="0">
      <w:start w:val="1"/>
      <w:numFmt w:val="lowerRoman"/>
      <w:lvlText w:val="%9."/>
      <w:lvlJc w:val="right"/>
      <w:pPr>
        <w:ind w:left="6583" w:hanging="420"/>
      </w:pPr>
      <w:rPr>
        <w:rFonts w:cs="Times New Roman"/>
      </w:rPr>
    </w:lvl>
  </w:abstractNum>
  <w:abstractNum w:abstractNumId="7">
    <w:nsid w:val="0068509E"/>
    <w:multiLevelType w:val="multilevel"/>
    <w:tmpl w:val="0068509E"/>
    <w:lvl w:ilvl="0" w:tentative="0">
      <w:start w:val="1"/>
      <w:numFmt w:val="decimal"/>
      <w:lvlText w:val="35.%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8">
    <w:nsid w:val="01BC443A"/>
    <w:multiLevelType w:val="multilevel"/>
    <w:tmpl w:val="01BC443A"/>
    <w:lvl w:ilvl="0" w:tentative="0">
      <w:start w:val="1"/>
      <w:numFmt w:val="chineseCountingThousand"/>
      <w:lvlText w:val="%1、"/>
      <w:lvlJc w:val="left"/>
      <w:pPr>
        <w:ind w:left="420" w:hanging="420"/>
      </w:pPr>
      <w:rPr>
        <w:rFonts w:hint="default" w:ascii="宋体" w:hAnsi="宋体" w:eastAsia="宋体" w:cs="Times New Roman"/>
        <w:b/>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9">
    <w:nsid w:val="03226416"/>
    <w:multiLevelType w:val="multilevel"/>
    <w:tmpl w:val="03226416"/>
    <w:lvl w:ilvl="0" w:tentative="0">
      <w:start w:val="1"/>
      <w:numFmt w:val="chineseCountingThousand"/>
      <w:lvlText w:val="%1、"/>
      <w:lvlJc w:val="left"/>
      <w:pPr>
        <w:ind w:left="420" w:hanging="420"/>
      </w:pPr>
      <w:rPr>
        <w:rFonts w:hint="eastAsia" w:cs="Times New Roman"/>
        <w:sz w:val="30"/>
        <w:szCs w:val="3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
    <w:nsid w:val="08112400"/>
    <w:multiLevelType w:val="multilevel"/>
    <w:tmpl w:val="08112400"/>
    <w:lvl w:ilvl="0" w:tentative="0">
      <w:start w:val="1"/>
      <w:numFmt w:val="decimal"/>
      <w:lvlText w:val="8.%1"/>
      <w:lvlJc w:val="left"/>
      <w:pPr>
        <w:ind w:left="988" w:hanging="420"/>
      </w:pPr>
      <w:rPr>
        <w:rFonts w:hint="default" w:ascii="仿宋" w:hAnsi="仿宋" w:eastAsia="仿宋" w:cs="Times New Roman"/>
        <w:b w:val="0"/>
        <w:color w:val="auto"/>
      </w:rPr>
    </w:lvl>
    <w:lvl w:ilvl="1" w:tentative="0">
      <w:start w:val="1"/>
      <w:numFmt w:val="lowerLetter"/>
      <w:lvlText w:val="%2)"/>
      <w:lvlJc w:val="left"/>
      <w:pPr>
        <w:ind w:left="1408" w:hanging="420"/>
      </w:pPr>
      <w:rPr>
        <w:rFonts w:cs="Times New Roman"/>
      </w:rPr>
    </w:lvl>
    <w:lvl w:ilvl="2" w:tentative="0">
      <w:start w:val="1"/>
      <w:numFmt w:val="lowerRoman"/>
      <w:lvlText w:val="%3."/>
      <w:lvlJc w:val="right"/>
      <w:pPr>
        <w:ind w:left="1828" w:hanging="420"/>
      </w:pPr>
      <w:rPr>
        <w:rFonts w:cs="Times New Roman"/>
      </w:rPr>
    </w:lvl>
    <w:lvl w:ilvl="3" w:tentative="0">
      <w:start w:val="1"/>
      <w:numFmt w:val="decimal"/>
      <w:lvlText w:val="%4."/>
      <w:lvlJc w:val="left"/>
      <w:pPr>
        <w:ind w:left="2248" w:hanging="420"/>
      </w:pPr>
      <w:rPr>
        <w:rFonts w:cs="Times New Roman"/>
      </w:rPr>
    </w:lvl>
    <w:lvl w:ilvl="4" w:tentative="0">
      <w:start w:val="1"/>
      <w:numFmt w:val="lowerLetter"/>
      <w:lvlText w:val="%5)"/>
      <w:lvlJc w:val="left"/>
      <w:pPr>
        <w:ind w:left="2668" w:hanging="420"/>
      </w:pPr>
      <w:rPr>
        <w:rFonts w:cs="Times New Roman"/>
      </w:rPr>
    </w:lvl>
    <w:lvl w:ilvl="5" w:tentative="0">
      <w:start w:val="1"/>
      <w:numFmt w:val="lowerRoman"/>
      <w:lvlText w:val="%6."/>
      <w:lvlJc w:val="right"/>
      <w:pPr>
        <w:ind w:left="3088" w:hanging="420"/>
      </w:pPr>
      <w:rPr>
        <w:rFonts w:cs="Times New Roman"/>
      </w:rPr>
    </w:lvl>
    <w:lvl w:ilvl="6" w:tentative="0">
      <w:start w:val="1"/>
      <w:numFmt w:val="decimal"/>
      <w:lvlText w:val="%7."/>
      <w:lvlJc w:val="left"/>
      <w:pPr>
        <w:ind w:left="3508" w:hanging="420"/>
      </w:pPr>
      <w:rPr>
        <w:rFonts w:cs="Times New Roman"/>
      </w:rPr>
    </w:lvl>
    <w:lvl w:ilvl="7" w:tentative="0">
      <w:start w:val="1"/>
      <w:numFmt w:val="lowerLetter"/>
      <w:lvlText w:val="%8)"/>
      <w:lvlJc w:val="left"/>
      <w:pPr>
        <w:ind w:left="3928" w:hanging="420"/>
      </w:pPr>
      <w:rPr>
        <w:rFonts w:cs="Times New Roman"/>
      </w:rPr>
    </w:lvl>
    <w:lvl w:ilvl="8" w:tentative="0">
      <w:start w:val="1"/>
      <w:numFmt w:val="lowerRoman"/>
      <w:lvlText w:val="%9."/>
      <w:lvlJc w:val="right"/>
      <w:pPr>
        <w:ind w:left="4348" w:hanging="420"/>
      </w:pPr>
      <w:rPr>
        <w:rFonts w:cs="Times New Roman"/>
      </w:rPr>
    </w:lvl>
  </w:abstractNum>
  <w:abstractNum w:abstractNumId="11">
    <w:nsid w:val="092D2B91"/>
    <w:multiLevelType w:val="multilevel"/>
    <w:tmpl w:val="092D2B91"/>
    <w:lvl w:ilvl="0" w:tentative="0">
      <w:start w:val="1"/>
      <w:numFmt w:val="decimal"/>
      <w:lvlText w:val="3.%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2">
    <w:nsid w:val="0EA0403F"/>
    <w:multiLevelType w:val="multilevel"/>
    <w:tmpl w:val="0EA0403F"/>
    <w:lvl w:ilvl="0" w:tentative="0">
      <w:start w:val="1"/>
      <w:numFmt w:val="decimal"/>
      <w:lvlText w:val="%1. "/>
      <w:lvlJc w:val="left"/>
      <w:pPr>
        <w:ind w:left="988" w:hanging="420"/>
      </w:pPr>
      <w:rPr>
        <w:rFonts w:hint="default" w:ascii="宋体" w:hAnsi="宋体" w:eastAsia="宋体" w:cs="Times New Roman"/>
        <w:b/>
        <w:strike w:val="0"/>
        <w:color w:val="auto"/>
      </w:rPr>
    </w:lvl>
    <w:lvl w:ilvl="1" w:tentative="0">
      <w:start w:val="1"/>
      <w:numFmt w:val="lowerLetter"/>
      <w:lvlText w:val="%2)"/>
      <w:lvlJc w:val="left"/>
      <w:pPr>
        <w:ind w:left="2881" w:hanging="420"/>
      </w:pPr>
      <w:rPr>
        <w:rFonts w:cs="Times New Roman"/>
      </w:rPr>
    </w:lvl>
    <w:lvl w:ilvl="2" w:tentative="0">
      <w:start w:val="1"/>
      <w:numFmt w:val="lowerRoman"/>
      <w:lvlText w:val="%3."/>
      <w:lvlJc w:val="right"/>
      <w:pPr>
        <w:ind w:left="3301" w:hanging="420"/>
      </w:pPr>
      <w:rPr>
        <w:rFonts w:cs="Times New Roman"/>
      </w:rPr>
    </w:lvl>
    <w:lvl w:ilvl="3" w:tentative="0">
      <w:start w:val="1"/>
      <w:numFmt w:val="decimal"/>
      <w:lvlText w:val="%4."/>
      <w:lvlJc w:val="left"/>
      <w:pPr>
        <w:ind w:left="3721" w:hanging="420"/>
      </w:pPr>
      <w:rPr>
        <w:rFonts w:cs="Times New Roman"/>
      </w:rPr>
    </w:lvl>
    <w:lvl w:ilvl="4" w:tentative="0">
      <w:start w:val="1"/>
      <w:numFmt w:val="lowerLetter"/>
      <w:lvlText w:val="%5)"/>
      <w:lvlJc w:val="left"/>
      <w:pPr>
        <w:ind w:left="4141" w:hanging="420"/>
      </w:pPr>
      <w:rPr>
        <w:rFonts w:cs="Times New Roman"/>
      </w:rPr>
    </w:lvl>
    <w:lvl w:ilvl="5" w:tentative="0">
      <w:start w:val="1"/>
      <w:numFmt w:val="lowerRoman"/>
      <w:lvlText w:val="%6."/>
      <w:lvlJc w:val="right"/>
      <w:pPr>
        <w:ind w:left="4561" w:hanging="420"/>
      </w:pPr>
      <w:rPr>
        <w:rFonts w:cs="Times New Roman"/>
      </w:rPr>
    </w:lvl>
    <w:lvl w:ilvl="6" w:tentative="0">
      <w:start w:val="1"/>
      <w:numFmt w:val="decimal"/>
      <w:lvlText w:val="%7."/>
      <w:lvlJc w:val="left"/>
      <w:pPr>
        <w:ind w:left="4981" w:hanging="420"/>
      </w:pPr>
      <w:rPr>
        <w:rFonts w:cs="Times New Roman"/>
      </w:rPr>
    </w:lvl>
    <w:lvl w:ilvl="7" w:tentative="0">
      <w:start w:val="1"/>
      <w:numFmt w:val="lowerLetter"/>
      <w:lvlText w:val="%8)"/>
      <w:lvlJc w:val="left"/>
      <w:pPr>
        <w:ind w:left="5401" w:hanging="420"/>
      </w:pPr>
      <w:rPr>
        <w:rFonts w:cs="Times New Roman"/>
      </w:rPr>
    </w:lvl>
    <w:lvl w:ilvl="8" w:tentative="0">
      <w:start w:val="1"/>
      <w:numFmt w:val="lowerRoman"/>
      <w:lvlText w:val="%9."/>
      <w:lvlJc w:val="right"/>
      <w:pPr>
        <w:ind w:left="5821" w:hanging="420"/>
      </w:pPr>
      <w:rPr>
        <w:rFonts w:cs="Times New Roman"/>
      </w:rPr>
    </w:lvl>
  </w:abstractNum>
  <w:abstractNum w:abstractNumId="13">
    <w:nsid w:val="0EB600DC"/>
    <w:multiLevelType w:val="multilevel"/>
    <w:tmpl w:val="0EB600DC"/>
    <w:lvl w:ilvl="0" w:tentative="0">
      <w:start w:val="1"/>
      <w:numFmt w:val="decimal"/>
      <w:lvlText w:val="27.%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4">
    <w:nsid w:val="0F196355"/>
    <w:multiLevelType w:val="multilevel"/>
    <w:tmpl w:val="0F196355"/>
    <w:lvl w:ilvl="0" w:tentative="0">
      <w:start w:val="1"/>
      <w:numFmt w:val="decimal"/>
      <w:lvlText w:val="15.%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5">
    <w:nsid w:val="12F3169F"/>
    <w:multiLevelType w:val="multilevel"/>
    <w:tmpl w:val="12F3169F"/>
    <w:lvl w:ilvl="0" w:tentative="0">
      <w:start w:val="1"/>
      <w:numFmt w:val="decimal"/>
      <w:lvlText w:val="18.%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6">
    <w:nsid w:val="143A1834"/>
    <w:multiLevelType w:val="multilevel"/>
    <w:tmpl w:val="143A1834"/>
    <w:lvl w:ilvl="0" w:tentative="0">
      <w:start w:val="1"/>
      <w:numFmt w:val="chineseCountingThousand"/>
      <w:lvlText w:val="附件%1、"/>
      <w:lvlJc w:val="left"/>
      <w:pPr>
        <w:ind w:left="420" w:hanging="420"/>
      </w:pPr>
      <w:rPr>
        <w:rFonts w:hint="eastAsia" w:ascii="宋体" w:hAnsi="宋体" w:eastAsia="宋体" w:cs="Times New Roman"/>
        <w:b/>
        <w:i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7">
    <w:nsid w:val="15DE1A41"/>
    <w:multiLevelType w:val="multilevel"/>
    <w:tmpl w:val="15DE1A41"/>
    <w:lvl w:ilvl="0" w:tentative="0">
      <w:start w:val="1"/>
      <w:numFmt w:val="decimal"/>
      <w:lvlText w:val="4.6.%1 "/>
      <w:lvlJc w:val="left"/>
      <w:pPr>
        <w:ind w:left="1271" w:hanging="420"/>
      </w:pPr>
      <w:rPr>
        <w:rFonts w:hint="default" w:ascii="楷体" w:hAnsi="楷体" w:eastAsia="楷体" w:cs="Times New Roman"/>
        <w:b w:val="0"/>
        <w:strike w:val="0"/>
        <w:color w:val="auto"/>
      </w:rPr>
    </w:lvl>
    <w:lvl w:ilvl="1" w:tentative="0">
      <w:start w:val="1"/>
      <w:numFmt w:val="lowerLetter"/>
      <w:lvlText w:val="%2)"/>
      <w:lvlJc w:val="left"/>
      <w:pPr>
        <w:ind w:left="1691" w:hanging="420"/>
      </w:pPr>
      <w:rPr>
        <w:rFonts w:cs="Times New Roman"/>
      </w:rPr>
    </w:lvl>
    <w:lvl w:ilvl="2" w:tentative="0">
      <w:start w:val="1"/>
      <w:numFmt w:val="lowerRoman"/>
      <w:lvlText w:val="%3."/>
      <w:lvlJc w:val="right"/>
      <w:pPr>
        <w:ind w:left="2111" w:hanging="420"/>
      </w:pPr>
      <w:rPr>
        <w:rFonts w:cs="Times New Roman"/>
      </w:rPr>
    </w:lvl>
    <w:lvl w:ilvl="3" w:tentative="0">
      <w:start w:val="1"/>
      <w:numFmt w:val="decimal"/>
      <w:lvlText w:val="%4."/>
      <w:lvlJc w:val="left"/>
      <w:pPr>
        <w:ind w:left="2531" w:hanging="420"/>
      </w:pPr>
      <w:rPr>
        <w:rFonts w:cs="Times New Roman"/>
      </w:rPr>
    </w:lvl>
    <w:lvl w:ilvl="4" w:tentative="0">
      <w:start w:val="1"/>
      <w:numFmt w:val="lowerLetter"/>
      <w:lvlText w:val="%5)"/>
      <w:lvlJc w:val="left"/>
      <w:pPr>
        <w:ind w:left="2951" w:hanging="420"/>
      </w:pPr>
      <w:rPr>
        <w:rFonts w:cs="Times New Roman"/>
      </w:rPr>
    </w:lvl>
    <w:lvl w:ilvl="5" w:tentative="0">
      <w:start w:val="1"/>
      <w:numFmt w:val="lowerRoman"/>
      <w:lvlText w:val="%6."/>
      <w:lvlJc w:val="right"/>
      <w:pPr>
        <w:ind w:left="3371" w:hanging="420"/>
      </w:pPr>
      <w:rPr>
        <w:rFonts w:cs="Times New Roman"/>
      </w:rPr>
    </w:lvl>
    <w:lvl w:ilvl="6" w:tentative="0">
      <w:start w:val="1"/>
      <w:numFmt w:val="decimal"/>
      <w:lvlText w:val="%7."/>
      <w:lvlJc w:val="left"/>
      <w:pPr>
        <w:ind w:left="3791" w:hanging="420"/>
      </w:pPr>
      <w:rPr>
        <w:rFonts w:cs="Times New Roman"/>
      </w:rPr>
    </w:lvl>
    <w:lvl w:ilvl="7" w:tentative="0">
      <w:start w:val="1"/>
      <w:numFmt w:val="lowerLetter"/>
      <w:lvlText w:val="%8)"/>
      <w:lvlJc w:val="left"/>
      <w:pPr>
        <w:ind w:left="4211" w:hanging="420"/>
      </w:pPr>
      <w:rPr>
        <w:rFonts w:cs="Times New Roman"/>
      </w:rPr>
    </w:lvl>
    <w:lvl w:ilvl="8" w:tentative="0">
      <w:start w:val="1"/>
      <w:numFmt w:val="lowerRoman"/>
      <w:lvlText w:val="%9."/>
      <w:lvlJc w:val="right"/>
      <w:pPr>
        <w:ind w:left="4631" w:hanging="420"/>
      </w:pPr>
      <w:rPr>
        <w:rFonts w:cs="Times New Roman"/>
      </w:rPr>
    </w:lvl>
  </w:abstractNum>
  <w:abstractNum w:abstractNumId="18">
    <w:nsid w:val="15F76080"/>
    <w:multiLevelType w:val="multilevel"/>
    <w:tmpl w:val="15F76080"/>
    <w:lvl w:ilvl="0" w:tentative="0">
      <w:start w:val="1"/>
      <w:numFmt w:val="decimal"/>
      <w:lvlText w:val="4.%1 "/>
      <w:lvlJc w:val="left"/>
      <w:pPr>
        <w:ind w:left="3681" w:hanging="420"/>
      </w:pPr>
      <w:rPr>
        <w:rFonts w:hint="default" w:ascii="仿宋" w:hAnsi="仿宋" w:eastAsia="仿宋" w:cs="Times New Roman"/>
        <w:b w:val="0"/>
        <w:strike w:val="0"/>
        <w:color w:val="auto"/>
      </w:rPr>
    </w:lvl>
    <w:lvl w:ilvl="1" w:tentative="0">
      <w:start w:val="1"/>
      <w:numFmt w:val="lowerLetter"/>
      <w:lvlText w:val="%2)"/>
      <w:lvlJc w:val="left"/>
      <w:pPr>
        <w:ind w:left="3643" w:hanging="420"/>
      </w:pPr>
      <w:rPr>
        <w:rFonts w:cs="Times New Roman"/>
      </w:rPr>
    </w:lvl>
    <w:lvl w:ilvl="2" w:tentative="0">
      <w:start w:val="1"/>
      <w:numFmt w:val="lowerRoman"/>
      <w:lvlText w:val="%3."/>
      <w:lvlJc w:val="right"/>
      <w:pPr>
        <w:ind w:left="4063" w:hanging="420"/>
      </w:pPr>
      <w:rPr>
        <w:rFonts w:cs="Times New Roman"/>
      </w:rPr>
    </w:lvl>
    <w:lvl w:ilvl="3" w:tentative="0">
      <w:start w:val="1"/>
      <w:numFmt w:val="decimal"/>
      <w:lvlText w:val="%4."/>
      <w:lvlJc w:val="left"/>
      <w:pPr>
        <w:ind w:left="4483" w:hanging="420"/>
      </w:pPr>
      <w:rPr>
        <w:rFonts w:cs="Times New Roman"/>
      </w:rPr>
    </w:lvl>
    <w:lvl w:ilvl="4" w:tentative="0">
      <w:start w:val="1"/>
      <w:numFmt w:val="lowerLetter"/>
      <w:lvlText w:val="%5)"/>
      <w:lvlJc w:val="left"/>
      <w:pPr>
        <w:ind w:left="4903" w:hanging="420"/>
      </w:pPr>
      <w:rPr>
        <w:rFonts w:cs="Times New Roman"/>
      </w:rPr>
    </w:lvl>
    <w:lvl w:ilvl="5" w:tentative="0">
      <w:start w:val="1"/>
      <w:numFmt w:val="lowerRoman"/>
      <w:lvlText w:val="%6."/>
      <w:lvlJc w:val="right"/>
      <w:pPr>
        <w:ind w:left="5323" w:hanging="420"/>
      </w:pPr>
      <w:rPr>
        <w:rFonts w:cs="Times New Roman"/>
      </w:rPr>
    </w:lvl>
    <w:lvl w:ilvl="6" w:tentative="0">
      <w:start w:val="1"/>
      <w:numFmt w:val="decimal"/>
      <w:lvlText w:val="%7."/>
      <w:lvlJc w:val="left"/>
      <w:pPr>
        <w:ind w:left="5743" w:hanging="420"/>
      </w:pPr>
      <w:rPr>
        <w:rFonts w:cs="Times New Roman"/>
      </w:rPr>
    </w:lvl>
    <w:lvl w:ilvl="7" w:tentative="0">
      <w:start w:val="1"/>
      <w:numFmt w:val="lowerLetter"/>
      <w:lvlText w:val="%8)"/>
      <w:lvlJc w:val="left"/>
      <w:pPr>
        <w:ind w:left="6163" w:hanging="420"/>
      </w:pPr>
      <w:rPr>
        <w:rFonts w:cs="Times New Roman"/>
      </w:rPr>
    </w:lvl>
    <w:lvl w:ilvl="8" w:tentative="0">
      <w:start w:val="1"/>
      <w:numFmt w:val="lowerRoman"/>
      <w:lvlText w:val="%9."/>
      <w:lvlJc w:val="right"/>
      <w:pPr>
        <w:ind w:left="6583" w:hanging="420"/>
      </w:pPr>
      <w:rPr>
        <w:rFonts w:cs="Times New Roman"/>
      </w:rPr>
    </w:lvl>
  </w:abstractNum>
  <w:abstractNum w:abstractNumId="19">
    <w:nsid w:val="1636573F"/>
    <w:multiLevelType w:val="multilevel"/>
    <w:tmpl w:val="1636573F"/>
    <w:lvl w:ilvl="0" w:tentative="0">
      <w:start w:val="1"/>
      <w:numFmt w:val="decimal"/>
      <w:lvlText w:val="1.%1"/>
      <w:lvlJc w:val="left"/>
      <w:pPr>
        <w:ind w:left="420" w:hanging="420"/>
      </w:pPr>
      <w:rPr>
        <w:rFonts w:hint="eastAsia" w:cs="Times New Roman"/>
        <w:b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0">
    <w:nsid w:val="16962145"/>
    <w:multiLevelType w:val="multilevel"/>
    <w:tmpl w:val="16962145"/>
    <w:lvl w:ilvl="0" w:tentative="0">
      <w:start w:val="1"/>
      <w:numFmt w:val="decimal"/>
      <w:lvlText w:val="2.%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1">
    <w:nsid w:val="1856E345"/>
    <w:multiLevelType w:val="singleLevel"/>
    <w:tmpl w:val="1856E345"/>
    <w:lvl w:ilvl="0" w:tentative="0">
      <w:start w:val="1"/>
      <w:numFmt w:val="decimal"/>
      <w:lvlText w:val="%1."/>
      <w:lvlJc w:val="left"/>
      <w:pPr>
        <w:ind w:left="425" w:hanging="425"/>
      </w:pPr>
      <w:rPr>
        <w:rFonts w:hint="default" w:cs="Times New Roman"/>
      </w:rPr>
    </w:lvl>
  </w:abstractNum>
  <w:abstractNum w:abstractNumId="22">
    <w:nsid w:val="22067FA2"/>
    <w:multiLevelType w:val="multilevel"/>
    <w:tmpl w:val="22067FA2"/>
    <w:lvl w:ilvl="0" w:tentative="0">
      <w:start w:val="1"/>
      <w:numFmt w:val="decimal"/>
      <w:lvlText w:val="%1"/>
      <w:lvlJc w:val="left"/>
      <w:pPr>
        <w:tabs>
          <w:tab w:val="left" w:pos="432"/>
        </w:tabs>
        <w:ind w:left="432" w:hanging="432"/>
      </w:pPr>
      <w:rPr>
        <w:rFonts w:hint="eastAsia" w:cs="Times New Roman"/>
      </w:rPr>
    </w:lvl>
    <w:lvl w:ilvl="1" w:tentative="0">
      <w:start w:val="1"/>
      <w:numFmt w:val="decimal"/>
      <w:lvlText w:val="%1.%2"/>
      <w:lvlJc w:val="left"/>
      <w:pPr>
        <w:tabs>
          <w:tab w:val="left" w:pos="576"/>
        </w:tabs>
        <w:ind w:left="576" w:hanging="576"/>
      </w:pPr>
      <w:rPr>
        <w:rFonts w:hint="eastAsia" w:cs="Times New Roman"/>
      </w:rPr>
    </w:lvl>
    <w:lvl w:ilvl="2" w:tentative="0">
      <w:start w:val="1"/>
      <w:numFmt w:val="decimal"/>
      <w:lvlText w:val="%1.%2.%3"/>
      <w:lvlJc w:val="left"/>
      <w:pPr>
        <w:tabs>
          <w:tab w:val="left" w:pos="720"/>
        </w:tabs>
        <w:ind w:left="720" w:hanging="720"/>
      </w:pPr>
      <w:rPr>
        <w:rFonts w:hint="eastAsia" w:cs="Times New Roman"/>
      </w:rPr>
    </w:lvl>
    <w:lvl w:ilvl="3" w:tentative="0">
      <w:start w:val="1"/>
      <w:numFmt w:val="decimal"/>
      <w:pStyle w:val="4"/>
      <w:lvlText w:val="%1.%2.%3.%4"/>
      <w:lvlJc w:val="left"/>
      <w:pPr>
        <w:tabs>
          <w:tab w:val="left" w:pos="864"/>
        </w:tabs>
        <w:ind w:left="864" w:hanging="864"/>
      </w:pPr>
      <w:rPr>
        <w:rFonts w:hint="default" w:ascii="Arial" w:hAnsi="Arial" w:cs="Arial"/>
      </w:rPr>
    </w:lvl>
    <w:lvl w:ilvl="4" w:tentative="0">
      <w:start w:val="1"/>
      <w:numFmt w:val="decimal"/>
      <w:lvlText w:val="%1.%2.%3.%4.%5"/>
      <w:lvlJc w:val="left"/>
      <w:pPr>
        <w:tabs>
          <w:tab w:val="left" w:pos="1008"/>
        </w:tabs>
        <w:ind w:left="1008" w:hanging="1008"/>
      </w:pPr>
      <w:rPr>
        <w:rFonts w:hint="eastAsia" w:cs="Times New Roman"/>
      </w:rPr>
    </w:lvl>
    <w:lvl w:ilvl="5" w:tentative="0">
      <w:start w:val="1"/>
      <w:numFmt w:val="decimal"/>
      <w:lvlText w:val="%1.%2.%3.%4.%5.%6"/>
      <w:lvlJc w:val="left"/>
      <w:pPr>
        <w:tabs>
          <w:tab w:val="left" w:pos="1152"/>
        </w:tabs>
        <w:ind w:left="1152" w:hanging="1152"/>
      </w:pPr>
      <w:rPr>
        <w:rFonts w:hint="eastAsia" w:cs="Times New Roman"/>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abstractNum w:abstractNumId="23">
    <w:nsid w:val="25015415"/>
    <w:multiLevelType w:val="multilevel"/>
    <w:tmpl w:val="25015415"/>
    <w:lvl w:ilvl="0" w:tentative="0">
      <w:start w:val="1"/>
      <w:numFmt w:val="decimal"/>
      <w:lvlText w:val="%1. "/>
      <w:lvlJc w:val="left"/>
      <w:pPr>
        <w:ind w:left="2121" w:hanging="420"/>
      </w:pPr>
      <w:rPr>
        <w:rFonts w:hint="default" w:ascii="宋体" w:hAnsi="宋体" w:eastAsia="宋体" w:cs="Times New Roman"/>
        <w:b/>
        <w:strike w:val="0"/>
        <w:color w:val="auto"/>
      </w:rPr>
    </w:lvl>
    <w:lvl w:ilvl="1" w:tentative="0">
      <w:start w:val="1"/>
      <w:numFmt w:val="lowerLetter"/>
      <w:lvlText w:val="%2)"/>
      <w:lvlJc w:val="left"/>
      <w:pPr>
        <w:ind w:left="2881" w:hanging="420"/>
      </w:pPr>
      <w:rPr>
        <w:rFonts w:cs="Times New Roman"/>
      </w:rPr>
    </w:lvl>
    <w:lvl w:ilvl="2" w:tentative="0">
      <w:start w:val="1"/>
      <w:numFmt w:val="lowerRoman"/>
      <w:lvlText w:val="%3."/>
      <w:lvlJc w:val="right"/>
      <w:pPr>
        <w:ind w:left="3301" w:hanging="420"/>
      </w:pPr>
      <w:rPr>
        <w:rFonts w:cs="Times New Roman"/>
      </w:rPr>
    </w:lvl>
    <w:lvl w:ilvl="3" w:tentative="0">
      <w:start w:val="1"/>
      <w:numFmt w:val="decimal"/>
      <w:lvlText w:val="%4."/>
      <w:lvlJc w:val="left"/>
      <w:pPr>
        <w:ind w:left="3721" w:hanging="420"/>
      </w:pPr>
      <w:rPr>
        <w:rFonts w:cs="Times New Roman"/>
      </w:rPr>
    </w:lvl>
    <w:lvl w:ilvl="4" w:tentative="0">
      <w:start w:val="1"/>
      <w:numFmt w:val="lowerLetter"/>
      <w:lvlText w:val="%5)"/>
      <w:lvlJc w:val="left"/>
      <w:pPr>
        <w:ind w:left="4141" w:hanging="420"/>
      </w:pPr>
      <w:rPr>
        <w:rFonts w:cs="Times New Roman"/>
      </w:rPr>
    </w:lvl>
    <w:lvl w:ilvl="5" w:tentative="0">
      <w:start w:val="1"/>
      <w:numFmt w:val="lowerRoman"/>
      <w:lvlText w:val="%6."/>
      <w:lvlJc w:val="right"/>
      <w:pPr>
        <w:ind w:left="4561" w:hanging="420"/>
      </w:pPr>
      <w:rPr>
        <w:rFonts w:cs="Times New Roman"/>
      </w:rPr>
    </w:lvl>
    <w:lvl w:ilvl="6" w:tentative="0">
      <w:start w:val="1"/>
      <w:numFmt w:val="decimal"/>
      <w:lvlText w:val="%7."/>
      <w:lvlJc w:val="left"/>
      <w:pPr>
        <w:ind w:left="4981" w:hanging="420"/>
      </w:pPr>
      <w:rPr>
        <w:rFonts w:cs="Times New Roman"/>
      </w:rPr>
    </w:lvl>
    <w:lvl w:ilvl="7" w:tentative="0">
      <w:start w:val="1"/>
      <w:numFmt w:val="lowerLetter"/>
      <w:lvlText w:val="%8)"/>
      <w:lvlJc w:val="left"/>
      <w:pPr>
        <w:ind w:left="5401" w:hanging="420"/>
      </w:pPr>
      <w:rPr>
        <w:rFonts w:cs="Times New Roman"/>
      </w:rPr>
    </w:lvl>
    <w:lvl w:ilvl="8" w:tentative="0">
      <w:start w:val="1"/>
      <w:numFmt w:val="lowerRoman"/>
      <w:lvlText w:val="%9."/>
      <w:lvlJc w:val="right"/>
      <w:pPr>
        <w:ind w:left="5821" w:hanging="420"/>
      </w:pPr>
      <w:rPr>
        <w:rFonts w:cs="Times New Roman"/>
      </w:rPr>
    </w:lvl>
  </w:abstractNum>
  <w:abstractNum w:abstractNumId="24">
    <w:nsid w:val="251B2B6C"/>
    <w:multiLevelType w:val="multilevel"/>
    <w:tmpl w:val="251B2B6C"/>
    <w:lvl w:ilvl="0" w:tentative="0">
      <w:start w:val="1"/>
      <w:numFmt w:val="chineseCountingThousand"/>
      <w:lvlText w:val="（%1） "/>
      <w:lvlJc w:val="left"/>
      <w:pPr>
        <w:ind w:left="902" w:hanging="420"/>
      </w:pPr>
      <w:rPr>
        <w:rFonts w:hint="eastAsia" w:cs="Times New Roman"/>
        <w:b/>
        <w:strike w:val="0"/>
      </w:rPr>
    </w:lvl>
    <w:lvl w:ilvl="1" w:tentative="0">
      <w:start w:val="1"/>
      <w:numFmt w:val="lowerLetter"/>
      <w:lvlText w:val="%2)"/>
      <w:lvlJc w:val="left"/>
      <w:pPr>
        <w:ind w:left="1322" w:hanging="420"/>
      </w:pPr>
      <w:rPr>
        <w:rFonts w:cs="Times New Roman"/>
      </w:rPr>
    </w:lvl>
    <w:lvl w:ilvl="2" w:tentative="0">
      <w:start w:val="1"/>
      <w:numFmt w:val="lowerRoman"/>
      <w:lvlText w:val="%3."/>
      <w:lvlJc w:val="right"/>
      <w:pPr>
        <w:ind w:left="1742" w:hanging="420"/>
      </w:pPr>
      <w:rPr>
        <w:rFonts w:cs="Times New Roman"/>
      </w:rPr>
    </w:lvl>
    <w:lvl w:ilvl="3" w:tentative="0">
      <w:start w:val="1"/>
      <w:numFmt w:val="decimal"/>
      <w:lvlText w:val="%4."/>
      <w:lvlJc w:val="left"/>
      <w:pPr>
        <w:ind w:left="2162" w:hanging="420"/>
      </w:pPr>
      <w:rPr>
        <w:rFonts w:cs="Times New Roman"/>
      </w:rPr>
    </w:lvl>
    <w:lvl w:ilvl="4" w:tentative="0">
      <w:start w:val="1"/>
      <w:numFmt w:val="lowerLetter"/>
      <w:lvlText w:val="%5)"/>
      <w:lvlJc w:val="left"/>
      <w:pPr>
        <w:ind w:left="2582" w:hanging="420"/>
      </w:pPr>
      <w:rPr>
        <w:rFonts w:cs="Times New Roman"/>
      </w:rPr>
    </w:lvl>
    <w:lvl w:ilvl="5" w:tentative="0">
      <w:start w:val="1"/>
      <w:numFmt w:val="lowerRoman"/>
      <w:lvlText w:val="%6."/>
      <w:lvlJc w:val="right"/>
      <w:pPr>
        <w:ind w:left="3002" w:hanging="420"/>
      </w:pPr>
      <w:rPr>
        <w:rFonts w:cs="Times New Roman"/>
      </w:rPr>
    </w:lvl>
    <w:lvl w:ilvl="6" w:tentative="0">
      <w:start w:val="1"/>
      <w:numFmt w:val="decimal"/>
      <w:lvlText w:val="%7."/>
      <w:lvlJc w:val="left"/>
      <w:pPr>
        <w:ind w:left="3422" w:hanging="420"/>
      </w:pPr>
      <w:rPr>
        <w:rFonts w:cs="Times New Roman"/>
      </w:rPr>
    </w:lvl>
    <w:lvl w:ilvl="7" w:tentative="0">
      <w:start w:val="1"/>
      <w:numFmt w:val="lowerLetter"/>
      <w:lvlText w:val="%8)"/>
      <w:lvlJc w:val="left"/>
      <w:pPr>
        <w:ind w:left="3842" w:hanging="420"/>
      </w:pPr>
      <w:rPr>
        <w:rFonts w:cs="Times New Roman"/>
      </w:rPr>
    </w:lvl>
    <w:lvl w:ilvl="8" w:tentative="0">
      <w:start w:val="1"/>
      <w:numFmt w:val="lowerRoman"/>
      <w:lvlText w:val="%9."/>
      <w:lvlJc w:val="right"/>
      <w:pPr>
        <w:ind w:left="4262" w:hanging="420"/>
      </w:pPr>
      <w:rPr>
        <w:rFonts w:cs="Times New Roman"/>
      </w:rPr>
    </w:lvl>
  </w:abstractNum>
  <w:abstractNum w:abstractNumId="25">
    <w:nsid w:val="251F49FC"/>
    <w:multiLevelType w:val="multilevel"/>
    <w:tmpl w:val="251F49FC"/>
    <w:lvl w:ilvl="0" w:tentative="0">
      <w:start w:val="1"/>
      <w:numFmt w:val="decimal"/>
      <w:lvlText w:val="%1."/>
      <w:lvlJc w:val="left"/>
      <w:pPr>
        <w:ind w:left="902" w:hanging="420"/>
      </w:pPr>
      <w:rPr>
        <w:rFonts w:hint="default" w:ascii="宋体" w:hAnsi="宋体" w:eastAsia="宋体" w:cs="Times New Roman"/>
        <w:b w:val="0"/>
        <w:color w:val="auto"/>
      </w:rPr>
    </w:lvl>
    <w:lvl w:ilvl="1" w:tentative="0">
      <w:start w:val="1"/>
      <w:numFmt w:val="lowerLetter"/>
      <w:lvlText w:val="%2)"/>
      <w:lvlJc w:val="left"/>
      <w:pPr>
        <w:ind w:left="1322" w:hanging="420"/>
      </w:pPr>
      <w:rPr>
        <w:rFonts w:cs="Times New Roman"/>
      </w:rPr>
    </w:lvl>
    <w:lvl w:ilvl="2" w:tentative="0">
      <w:start w:val="1"/>
      <w:numFmt w:val="lowerRoman"/>
      <w:lvlText w:val="%3."/>
      <w:lvlJc w:val="right"/>
      <w:pPr>
        <w:ind w:left="1742" w:hanging="420"/>
      </w:pPr>
      <w:rPr>
        <w:rFonts w:cs="Times New Roman"/>
      </w:rPr>
    </w:lvl>
    <w:lvl w:ilvl="3" w:tentative="0">
      <w:start w:val="1"/>
      <w:numFmt w:val="decimal"/>
      <w:lvlText w:val="%4."/>
      <w:lvlJc w:val="left"/>
      <w:pPr>
        <w:ind w:left="2162" w:hanging="420"/>
      </w:pPr>
      <w:rPr>
        <w:rFonts w:cs="Times New Roman"/>
      </w:rPr>
    </w:lvl>
    <w:lvl w:ilvl="4" w:tentative="0">
      <w:start w:val="1"/>
      <w:numFmt w:val="lowerLetter"/>
      <w:lvlText w:val="%5)"/>
      <w:lvlJc w:val="left"/>
      <w:pPr>
        <w:ind w:left="2582" w:hanging="420"/>
      </w:pPr>
      <w:rPr>
        <w:rFonts w:cs="Times New Roman"/>
      </w:rPr>
    </w:lvl>
    <w:lvl w:ilvl="5" w:tentative="0">
      <w:start w:val="1"/>
      <w:numFmt w:val="lowerRoman"/>
      <w:lvlText w:val="%6."/>
      <w:lvlJc w:val="right"/>
      <w:pPr>
        <w:ind w:left="3002" w:hanging="420"/>
      </w:pPr>
      <w:rPr>
        <w:rFonts w:cs="Times New Roman"/>
      </w:rPr>
    </w:lvl>
    <w:lvl w:ilvl="6" w:tentative="0">
      <w:start w:val="1"/>
      <w:numFmt w:val="decimal"/>
      <w:lvlText w:val="%7."/>
      <w:lvlJc w:val="left"/>
      <w:pPr>
        <w:ind w:left="3422" w:hanging="420"/>
      </w:pPr>
      <w:rPr>
        <w:rFonts w:cs="Times New Roman"/>
      </w:rPr>
    </w:lvl>
    <w:lvl w:ilvl="7" w:tentative="0">
      <w:start w:val="1"/>
      <w:numFmt w:val="lowerLetter"/>
      <w:lvlText w:val="%8)"/>
      <w:lvlJc w:val="left"/>
      <w:pPr>
        <w:ind w:left="3842" w:hanging="420"/>
      </w:pPr>
      <w:rPr>
        <w:rFonts w:cs="Times New Roman"/>
      </w:rPr>
    </w:lvl>
    <w:lvl w:ilvl="8" w:tentative="0">
      <w:start w:val="1"/>
      <w:numFmt w:val="lowerRoman"/>
      <w:lvlText w:val="%9."/>
      <w:lvlJc w:val="right"/>
      <w:pPr>
        <w:ind w:left="4262" w:hanging="420"/>
      </w:pPr>
      <w:rPr>
        <w:rFonts w:cs="Times New Roman"/>
      </w:rPr>
    </w:lvl>
  </w:abstractNum>
  <w:abstractNum w:abstractNumId="26">
    <w:nsid w:val="279A794F"/>
    <w:multiLevelType w:val="multilevel"/>
    <w:tmpl w:val="279A794F"/>
    <w:lvl w:ilvl="0" w:tentative="0">
      <w:start w:val="1"/>
      <w:numFmt w:val="decimal"/>
      <w:lvlText w:val="3.%1 "/>
      <w:lvlJc w:val="left"/>
      <w:pPr>
        <w:ind w:left="3681" w:hanging="420"/>
      </w:pPr>
      <w:rPr>
        <w:rFonts w:hint="default" w:ascii="仿宋" w:hAnsi="仿宋" w:eastAsia="仿宋" w:cs="Times New Roman"/>
        <w:b w:val="0"/>
        <w:strike w:val="0"/>
        <w:color w:val="auto"/>
      </w:rPr>
    </w:lvl>
    <w:lvl w:ilvl="1" w:tentative="0">
      <w:start w:val="1"/>
      <w:numFmt w:val="lowerLetter"/>
      <w:lvlText w:val="%2)"/>
      <w:lvlJc w:val="left"/>
      <w:pPr>
        <w:ind w:left="3643" w:hanging="420"/>
      </w:pPr>
      <w:rPr>
        <w:rFonts w:cs="Times New Roman"/>
      </w:rPr>
    </w:lvl>
    <w:lvl w:ilvl="2" w:tentative="0">
      <w:start w:val="1"/>
      <w:numFmt w:val="lowerRoman"/>
      <w:lvlText w:val="%3."/>
      <w:lvlJc w:val="right"/>
      <w:pPr>
        <w:ind w:left="4063" w:hanging="420"/>
      </w:pPr>
      <w:rPr>
        <w:rFonts w:cs="Times New Roman"/>
      </w:rPr>
    </w:lvl>
    <w:lvl w:ilvl="3" w:tentative="0">
      <w:start w:val="1"/>
      <w:numFmt w:val="decimal"/>
      <w:lvlText w:val="%4."/>
      <w:lvlJc w:val="left"/>
      <w:pPr>
        <w:ind w:left="4483" w:hanging="420"/>
      </w:pPr>
      <w:rPr>
        <w:rFonts w:cs="Times New Roman"/>
      </w:rPr>
    </w:lvl>
    <w:lvl w:ilvl="4" w:tentative="0">
      <w:start w:val="1"/>
      <w:numFmt w:val="lowerLetter"/>
      <w:lvlText w:val="%5)"/>
      <w:lvlJc w:val="left"/>
      <w:pPr>
        <w:ind w:left="4903" w:hanging="420"/>
      </w:pPr>
      <w:rPr>
        <w:rFonts w:cs="Times New Roman"/>
      </w:rPr>
    </w:lvl>
    <w:lvl w:ilvl="5" w:tentative="0">
      <w:start w:val="1"/>
      <w:numFmt w:val="lowerRoman"/>
      <w:lvlText w:val="%6."/>
      <w:lvlJc w:val="right"/>
      <w:pPr>
        <w:ind w:left="5323" w:hanging="420"/>
      </w:pPr>
      <w:rPr>
        <w:rFonts w:cs="Times New Roman"/>
      </w:rPr>
    </w:lvl>
    <w:lvl w:ilvl="6" w:tentative="0">
      <w:start w:val="1"/>
      <w:numFmt w:val="decimal"/>
      <w:lvlText w:val="%7."/>
      <w:lvlJc w:val="left"/>
      <w:pPr>
        <w:ind w:left="5743" w:hanging="420"/>
      </w:pPr>
      <w:rPr>
        <w:rFonts w:cs="Times New Roman"/>
      </w:rPr>
    </w:lvl>
    <w:lvl w:ilvl="7" w:tentative="0">
      <w:start w:val="1"/>
      <w:numFmt w:val="lowerLetter"/>
      <w:lvlText w:val="%8)"/>
      <w:lvlJc w:val="left"/>
      <w:pPr>
        <w:ind w:left="6163" w:hanging="420"/>
      </w:pPr>
      <w:rPr>
        <w:rFonts w:cs="Times New Roman"/>
      </w:rPr>
    </w:lvl>
    <w:lvl w:ilvl="8" w:tentative="0">
      <w:start w:val="1"/>
      <w:numFmt w:val="lowerRoman"/>
      <w:lvlText w:val="%9."/>
      <w:lvlJc w:val="right"/>
      <w:pPr>
        <w:ind w:left="6583" w:hanging="420"/>
      </w:pPr>
      <w:rPr>
        <w:rFonts w:cs="Times New Roman"/>
      </w:rPr>
    </w:lvl>
  </w:abstractNum>
  <w:abstractNum w:abstractNumId="27">
    <w:nsid w:val="27FE7BA7"/>
    <w:multiLevelType w:val="multilevel"/>
    <w:tmpl w:val="27FE7BA7"/>
    <w:lvl w:ilvl="0" w:tentative="0">
      <w:start w:val="1"/>
      <w:numFmt w:val="decimal"/>
      <w:lvlText w:val="27.1.%1 "/>
      <w:lvlJc w:val="left"/>
      <w:pPr>
        <w:ind w:left="643" w:hanging="420"/>
      </w:pPr>
      <w:rPr>
        <w:rFonts w:hint="default" w:ascii="楷体" w:hAnsi="楷体" w:eastAsia="楷体" w:cs="Times New Roman"/>
        <w:b w:val="0"/>
        <w:strike w:val="0"/>
        <w:color w:val="auto"/>
      </w:rPr>
    </w:lvl>
    <w:lvl w:ilvl="1" w:tentative="0">
      <w:start w:val="1"/>
      <w:numFmt w:val="lowerLetter"/>
      <w:lvlText w:val="%2)"/>
      <w:lvlJc w:val="left"/>
      <w:pPr>
        <w:ind w:left="1063" w:hanging="420"/>
      </w:pPr>
      <w:rPr>
        <w:rFonts w:cs="Times New Roman"/>
      </w:rPr>
    </w:lvl>
    <w:lvl w:ilvl="2" w:tentative="0">
      <w:start w:val="1"/>
      <w:numFmt w:val="lowerRoman"/>
      <w:lvlText w:val="%3."/>
      <w:lvlJc w:val="right"/>
      <w:pPr>
        <w:ind w:left="1483" w:hanging="420"/>
      </w:pPr>
      <w:rPr>
        <w:rFonts w:cs="Times New Roman"/>
      </w:rPr>
    </w:lvl>
    <w:lvl w:ilvl="3" w:tentative="0">
      <w:start w:val="1"/>
      <w:numFmt w:val="decimal"/>
      <w:lvlText w:val="%4."/>
      <w:lvlJc w:val="left"/>
      <w:pPr>
        <w:ind w:left="1903" w:hanging="420"/>
      </w:pPr>
      <w:rPr>
        <w:rFonts w:cs="Times New Roman"/>
      </w:rPr>
    </w:lvl>
    <w:lvl w:ilvl="4" w:tentative="0">
      <w:start w:val="1"/>
      <w:numFmt w:val="lowerLetter"/>
      <w:lvlText w:val="%5)"/>
      <w:lvlJc w:val="left"/>
      <w:pPr>
        <w:ind w:left="2323" w:hanging="420"/>
      </w:pPr>
      <w:rPr>
        <w:rFonts w:cs="Times New Roman"/>
      </w:rPr>
    </w:lvl>
    <w:lvl w:ilvl="5" w:tentative="0">
      <w:start w:val="1"/>
      <w:numFmt w:val="lowerRoman"/>
      <w:lvlText w:val="%6."/>
      <w:lvlJc w:val="right"/>
      <w:pPr>
        <w:ind w:left="2743" w:hanging="420"/>
      </w:pPr>
      <w:rPr>
        <w:rFonts w:cs="Times New Roman"/>
      </w:rPr>
    </w:lvl>
    <w:lvl w:ilvl="6" w:tentative="0">
      <w:start w:val="1"/>
      <w:numFmt w:val="decimal"/>
      <w:lvlText w:val="%7."/>
      <w:lvlJc w:val="left"/>
      <w:pPr>
        <w:ind w:left="3163" w:hanging="420"/>
      </w:pPr>
      <w:rPr>
        <w:rFonts w:cs="Times New Roman"/>
      </w:rPr>
    </w:lvl>
    <w:lvl w:ilvl="7" w:tentative="0">
      <w:start w:val="1"/>
      <w:numFmt w:val="lowerLetter"/>
      <w:lvlText w:val="%8)"/>
      <w:lvlJc w:val="left"/>
      <w:pPr>
        <w:ind w:left="3583" w:hanging="420"/>
      </w:pPr>
      <w:rPr>
        <w:rFonts w:cs="Times New Roman"/>
      </w:rPr>
    </w:lvl>
    <w:lvl w:ilvl="8" w:tentative="0">
      <w:start w:val="1"/>
      <w:numFmt w:val="lowerRoman"/>
      <w:lvlText w:val="%9."/>
      <w:lvlJc w:val="right"/>
      <w:pPr>
        <w:ind w:left="4003" w:hanging="420"/>
      </w:pPr>
      <w:rPr>
        <w:rFonts w:cs="Times New Roman"/>
      </w:rPr>
    </w:lvl>
  </w:abstractNum>
  <w:abstractNum w:abstractNumId="28">
    <w:nsid w:val="284FDDD3"/>
    <w:multiLevelType w:val="singleLevel"/>
    <w:tmpl w:val="284FDDD3"/>
    <w:lvl w:ilvl="0" w:tentative="0">
      <w:start w:val="1"/>
      <w:numFmt w:val="decimal"/>
      <w:lvlText w:val="%1."/>
      <w:lvlJc w:val="left"/>
      <w:pPr>
        <w:ind w:left="425" w:hanging="425"/>
      </w:pPr>
      <w:rPr>
        <w:rFonts w:hint="default" w:cs="Times New Roman"/>
      </w:rPr>
    </w:lvl>
  </w:abstractNum>
  <w:abstractNum w:abstractNumId="29">
    <w:nsid w:val="28AA4AF5"/>
    <w:multiLevelType w:val="multilevel"/>
    <w:tmpl w:val="28AA4AF5"/>
    <w:lvl w:ilvl="0" w:tentative="0">
      <w:start w:val="1"/>
      <w:numFmt w:val="decimal"/>
      <w:lvlText w:val="%1. "/>
      <w:lvlJc w:val="left"/>
      <w:pPr>
        <w:ind w:left="824" w:hanging="420"/>
      </w:pPr>
      <w:rPr>
        <w:rFonts w:hint="default" w:ascii="宋体" w:hAnsi="宋体" w:eastAsia="宋体" w:cs="Times New Roman"/>
        <w:b/>
        <w:strike w:val="0"/>
        <w:color w:val="auto"/>
      </w:rPr>
    </w:lvl>
    <w:lvl w:ilvl="1" w:tentative="0">
      <w:start w:val="1"/>
      <w:numFmt w:val="lowerLetter"/>
      <w:lvlText w:val="%2)"/>
      <w:lvlJc w:val="left"/>
      <w:pPr>
        <w:ind w:left="1244" w:hanging="420"/>
      </w:pPr>
      <w:rPr>
        <w:rFonts w:cs="Times New Roman"/>
      </w:rPr>
    </w:lvl>
    <w:lvl w:ilvl="2" w:tentative="0">
      <w:start w:val="1"/>
      <w:numFmt w:val="lowerRoman"/>
      <w:lvlText w:val="%3."/>
      <w:lvlJc w:val="right"/>
      <w:pPr>
        <w:ind w:left="1664" w:hanging="420"/>
      </w:pPr>
      <w:rPr>
        <w:rFonts w:cs="Times New Roman"/>
      </w:rPr>
    </w:lvl>
    <w:lvl w:ilvl="3" w:tentative="0">
      <w:start w:val="1"/>
      <w:numFmt w:val="decimal"/>
      <w:lvlText w:val="%4."/>
      <w:lvlJc w:val="left"/>
      <w:pPr>
        <w:ind w:left="2084" w:hanging="420"/>
      </w:pPr>
      <w:rPr>
        <w:rFonts w:cs="Times New Roman"/>
      </w:rPr>
    </w:lvl>
    <w:lvl w:ilvl="4" w:tentative="0">
      <w:start w:val="1"/>
      <w:numFmt w:val="lowerLetter"/>
      <w:lvlText w:val="%5)"/>
      <w:lvlJc w:val="left"/>
      <w:pPr>
        <w:ind w:left="2504" w:hanging="420"/>
      </w:pPr>
      <w:rPr>
        <w:rFonts w:cs="Times New Roman"/>
      </w:rPr>
    </w:lvl>
    <w:lvl w:ilvl="5" w:tentative="0">
      <w:start w:val="1"/>
      <w:numFmt w:val="lowerRoman"/>
      <w:lvlText w:val="%6."/>
      <w:lvlJc w:val="right"/>
      <w:pPr>
        <w:ind w:left="2924" w:hanging="420"/>
      </w:pPr>
      <w:rPr>
        <w:rFonts w:cs="Times New Roman"/>
      </w:rPr>
    </w:lvl>
    <w:lvl w:ilvl="6" w:tentative="0">
      <w:start w:val="1"/>
      <w:numFmt w:val="decimal"/>
      <w:lvlText w:val="%7."/>
      <w:lvlJc w:val="left"/>
      <w:pPr>
        <w:ind w:left="3344" w:hanging="420"/>
      </w:pPr>
      <w:rPr>
        <w:rFonts w:cs="Times New Roman"/>
      </w:rPr>
    </w:lvl>
    <w:lvl w:ilvl="7" w:tentative="0">
      <w:start w:val="1"/>
      <w:numFmt w:val="lowerLetter"/>
      <w:lvlText w:val="%8)"/>
      <w:lvlJc w:val="left"/>
      <w:pPr>
        <w:ind w:left="3764" w:hanging="420"/>
      </w:pPr>
      <w:rPr>
        <w:rFonts w:cs="Times New Roman"/>
      </w:rPr>
    </w:lvl>
    <w:lvl w:ilvl="8" w:tentative="0">
      <w:start w:val="1"/>
      <w:numFmt w:val="lowerRoman"/>
      <w:lvlText w:val="%9."/>
      <w:lvlJc w:val="right"/>
      <w:pPr>
        <w:ind w:left="4184" w:hanging="420"/>
      </w:pPr>
      <w:rPr>
        <w:rFonts w:cs="Times New Roman"/>
      </w:rPr>
    </w:lvl>
  </w:abstractNum>
  <w:abstractNum w:abstractNumId="30">
    <w:nsid w:val="29735AF9"/>
    <w:multiLevelType w:val="multilevel"/>
    <w:tmpl w:val="29735AF9"/>
    <w:lvl w:ilvl="0" w:tentative="0">
      <w:start w:val="1"/>
      <w:numFmt w:val="decimal"/>
      <w:lvlText w:val="11.%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1">
    <w:nsid w:val="2A0256CE"/>
    <w:multiLevelType w:val="multilevel"/>
    <w:tmpl w:val="2A0256CE"/>
    <w:lvl w:ilvl="0" w:tentative="0">
      <w:start w:val="1"/>
      <w:numFmt w:val="decimal"/>
      <w:lvlText w:val="2.%1"/>
      <w:lvlJc w:val="left"/>
      <w:pPr>
        <w:ind w:left="372" w:hanging="420"/>
      </w:pPr>
      <w:rPr>
        <w:rFonts w:hint="default" w:ascii="宋体" w:hAnsi="宋体" w:eastAsia="宋体" w:cs="Times New Roman"/>
        <w:b/>
        <w:color w:val="auto"/>
      </w:rPr>
    </w:lvl>
    <w:lvl w:ilvl="1" w:tentative="0">
      <w:start w:val="1"/>
      <w:numFmt w:val="lowerLetter"/>
      <w:lvlText w:val="%2)"/>
      <w:lvlJc w:val="left"/>
      <w:pPr>
        <w:ind w:left="792" w:hanging="420"/>
      </w:pPr>
      <w:rPr>
        <w:rFonts w:cs="Times New Roman"/>
      </w:rPr>
    </w:lvl>
    <w:lvl w:ilvl="2" w:tentative="0">
      <w:start w:val="1"/>
      <w:numFmt w:val="lowerRoman"/>
      <w:lvlText w:val="%3."/>
      <w:lvlJc w:val="right"/>
      <w:pPr>
        <w:ind w:left="1212" w:hanging="420"/>
      </w:pPr>
      <w:rPr>
        <w:rFonts w:cs="Times New Roman"/>
      </w:rPr>
    </w:lvl>
    <w:lvl w:ilvl="3" w:tentative="0">
      <w:start w:val="1"/>
      <w:numFmt w:val="decimal"/>
      <w:lvlText w:val="%4."/>
      <w:lvlJc w:val="left"/>
      <w:pPr>
        <w:ind w:left="1632" w:hanging="420"/>
      </w:pPr>
      <w:rPr>
        <w:rFonts w:cs="Times New Roman"/>
      </w:rPr>
    </w:lvl>
    <w:lvl w:ilvl="4" w:tentative="0">
      <w:start w:val="1"/>
      <w:numFmt w:val="lowerLetter"/>
      <w:lvlText w:val="%5)"/>
      <w:lvlJc w:val="left"/>
      <w:pPr>
        <w:ind w:left="2052" w:hanging="420"/>
      </w:pPr>
      <w:rPr>
        <w:rFonts w:cs="Times New Roman"/>
      </w:rPr>
    </w:lvl>
    <w:lvl w:ilvl="5" w:tentative="0">
      <w:start w:val="1"/>
      <w:numFmt w:val="lowerRoman"/>
      <w:lvlText w:val="%6."/>
      <w:lvlJc w:val="right"/>
      <w:pPr>
        <w:ind w:left="2472" w:hanging="420"/>
      </w:pPr>
      <w:rPr>
        <w:rFonts w:cs="Times New Roman"/>
      </w:rPr>
    </w:lvl>
    <w:lvl w:ilvl="6" w:tentative="0">
      <w:start w:val="1"/>
      <w:numFmt w:val="decimal"/>
      <w:lvlText w:val="%7."/>
      <w:lvlJc w:val="left"/>
      <w:pPr>
        <w:ind w:left="2892" w:hanging="420"/>
      </w:pPr>
      <w:rPr>
        <w:rFonts w:cs="Times New Roman"/>
      </w:rPr>
    </w:lvl>
    <w:lvl w:ilvl="7" w:tentative="0">
      <w:start w:val="1"/>
      <w:numFmt w:val="lowerLetter"/>
      <w:lvlText w:val="%8)"/>
      <w:lvlJc w:val="left"/>
      <w:pPr>
        <w:ind w:left="3312" w:hanging="420"/>
      </w:pPr>
      <w:rPr>
        <w:rFonts w:cs="Times New Roman"/>
      </w:rPr>
    </w:lvl>
    <w:lvl w:ilvl="8" w:tentative="0">
      <w:start w:val="1"/>
      <w:numFmt w:val="lowerRoman"/>
      <w:lvlText w:val="%9."/>
      <w:lvlJc w:val="right"/>
      <w:pPr>
        <w:ind w:left="3732" w:hanging="420"/>
      </w:pPr>
      <w:rPr>
        <w:rFonts w:cs="Times New Roman"/>
      </w:rPr>
    </w:lvl>
  </w:abstractNum>
  <w:abstractNum w:abstractNumId="32">
    <w:nsid w:val="2ABF2833"/>
    <w:multiLevelType w:val="multilevel"/>
    <w:tmpl w:val="2ABF2833"/>
    <w:lvl w:ilvl="0" w:tentative="0">
      <w:start w:val="1"/>
      <w:numFmt w:val="decimal"/>
      <w:lvlText w:val="12.%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3">
    <w:nsid w:val="2CC65A04"/>
    <w:multiLevelType w:val="multilevel"/>
    <w:tmpl w:val="2CC65A04"/>
    <w:lvl w:ilvl="0" w:tentative="0">
      <w:start w:val="1"/>
      <w:numFmt w:val="decimal"/>
      <w:lvlText w:val="32.%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4">
    <w:nsid w:val="2D665F38"/>
    <w:multiLevelType w:val="multilevel"/>
    <w:tmpl w:val="2D665F38"/>
    <w:lvl w:ilvl="0" w:tentative="0">
      <w:start w:val="1"/>
      <w:numFmt w:val="decimal"/>
      <w:lvlText w:val="5.%1 "/>
      <w:lvlJc w:val="left"/>
      <w:pPr>
        <w:ind w:left="3681" w:hanging="420"/>
      </w:pPr>
      <w:rPr>
        <w:rFonts w:hint="default" w:ascii="仿宋" w:hAnsi="仿宋" w:eastAsia="仿宋" w:cs="Times New Roman"/>
        <w:b w:val="0"/>
        <w:strike w:val="0"/>
        <w:color w:val="auto"/>
      </w:rPr>
    </w:lvl>
    <w:lvl w:ilvl="1" w:tentative="0">
      <w:start w:val="1"/>
      <w:numFmt w:val="lowerLetter"/>
      <w:lvlText w:val="%2)"/>
      <w:lvlJc w:val="left"/>
      <w:pPr>
        <w:ind w:left="3643" w:hanging="420"/>
      </w:pPr>
      <w:rPr>
        <w:rFonts w:cs="Times New Roman"/>
      </w:rPr>
    </w:lvl>
    <w:lvl w:ilvl="2" w:tentative="0">
      <w:start w:val="1"/>
      <w:numFmt w:val="lowerRoman"/>
      <w:lvlText w:val="%3."/>
      <w:lvlJc w:val="right"/>
      <w:pPr>
        <w:ind w:left="4063" w:hanging="420"/>
      </w:pPr>
      <w:rPr>
        <w:rFonts w:cs="Times New Roman"/>
      </w:rPr>
    </w:lvl>
    <w:lvl w:ilvl="3" w:tentative="0">
      <w:start w:val="1"/>
      <w:numFmt w:val="decimal"/>
      <w:lvlText w:val="%4."/>
      <w:lvlJc w:val="left"/>
      <w:pPr>
        <w:ind w:left="4483" w:hanging="420"/>
      </w:pPr>
      <w:rPr>
        <w:rFonts w:cs="Times New Roman"/>
      </w:rPr>
    </w:lvl>
    <w:lvl w:ilvl="4" w:tentative="0">
      <w:start w:val="1"/>
      <w:numFmt w:val="lowerLetter"/>
      <w:lvlText w:val="%5)"/>
      <w:lvlJc w:val="left"/>
      <w:pPr>
        <w:ind w:left="4903" w:hanging="420"/>
      </w:pPr>
      <w:rPr>
        <w:rFonts w:cs="Times New Roman"/>
      </w:rPr>
    </w:lvl>
    <w:lvl w:ilvl="5" w:tentative="0">
      <w:start w:val="1"/>
      <w:numFmt w:val="lowerRoman"/>
      <w:lvlText w:val="%6."/>
      <w:lvlJc w:val="right"/>
      <w:pPr>
        <w:ind w:left="5323" w:hanging="420"/>
      </w:pPr>
      <w:rPr>
        <w:rFonts w:cs="Times New Roman"/>
      </w:rPr>
    </w:lvl>
    <w:lvl w:ilvl="6" w:tentative="0">
      <w:start w:val="1"/>
      <w:numFmt w:val="decimal"/>
      <w:lvlText w:val="%7."/>
      <w:lvlJc w:val="left"/>
      <w:pPr>
        <w:ind w:left="5743" w:hanging="420"/>
      </w:pPr>
      <w:rPr>
        <w:rFonts w:cs="Times New Roman"/>
      </w:rPr>
    </w:lvl>
    <w:lvl w:ilvl="7" w:tentative="0">
      <w:start w:val="1"/>
      <w:numFmt w:val="lowerLetter"/>
      <w:lvlText w:val="%8)"/>
      <w:lvlJc w:val="left"/>
      <w:pPr>
        <w:ind w:left="6163" w:hanging="420"/>
      </w:pPr>
      <w:rPr>
        <w:rFonts w:cs="Times New Roman"/>
      </w:rPr>
    </w:lvl>
    <w:lvl w:ilvl="8" w:tentative="0">
      <w:start w:val="1"/>
      <w:numFmt w:val="lowerRoman"/>
      <w:lvlText w:val="%9."/>
      <w:lvlJc w:val="right"/>
      <w:pPr>
        <w:ind w:left="6583" w:hanging="420"/>
      </w:pPr>
      <w:rPr>
        <w:rFonts w:cs="Times New Roman"/>
      </w:rPr>
    </w:lvl>
  </w:abstractNum>
  <w:abstractNum w:abstractNumId="35">
    <w:nsid w:val="2D850054"/>
    <w:multiLevelType w:val="multilevel"/>
    <w:tmpl w:val="2D850054"/>
    <w:lvl w:ilvl="0" w:tentative="0">
      <w:start w:val="1"/>
      <w:numFmt w:val="decimal"/>
      <w:lvlText w:val="%1. "/>
      <w:lvlJc w:val="left"/>
      <w:pPr>
        <w:ind w:left="704" w:hanging="420"/>
      </w:pPr>
      <w:rPr>
        <w:rFonts w:hint="default" w:ascii="宋体" w:hAnsi="宋体" w:eastAsia="宋体" w:cs="Times New Roman"/>
        <w:b/>
        <w:strike w:val="0"/>
        <w:color w:val="auto"/>
      </w:rPr>
    </w:lvl>
    <w:lvl w:ilvl="1" w:tentative="0">
      <w:start w:val="1"/>
      <w:numFmt w:val="lowerLetter"/>
      <w:lvlText w:val="%2)"/>
      <w:lvlJc w:val="left"/>
      <w:pPr>
        <w:ind w:left="1124" w:hanging="420"/>
      </w:pPr>
      <w:rPr>
        <w:rFonts w:cs="Times New Roman"/>
      </w:rPr>
    </w:lvl>
    <w:lvl w:ilvl="2" w:tentative="0">
      <w:start w:val="1"/>
      <w:numFmt w:val="lowerRoman"/>
      <w:lvlText w:val="%3."/>
      <w:lvlJc w:val="right"/>
      <w:pPr>
        <w:ind w:left="1544" w:hanging="420"/>
      </w:pPr>
      <w:rPr>
        <w:rFonts w:cs="Times New Roman"/>
      </w:rPr>
    </w:lvl>
    <w:lvl w:ilvl="3" w:tentative="0">
      <w:start w:val="1"/>
      <w:numFmt w:val="decimal"/>
      <w:lvlText w:val="%4."/>
      <w:lvlJc w:val="left"/>
      <w:pPr>
        <w:ind w:left="1964" w:hanging="420"/>
      </w:pPr>
      <w:rPr>
        <w:rFonts w:cs="Times New Roman"/>
      </w:rPr>
    </w:lvl>
    <w:lvl w:ilvl="4" w:tentative="0">
      <w:start w:val="1"/>
      <w:numFmt w:val="lowerLetter"/>
      <w:lvlText w:val="%5)"/>
      <w:lvlJc w:val="left"/>
      <w:pPr>
        <w:ind w:left="2384" w:hanging="420"/>
      </w:pPr>
      <w:rPr>
        <w:rFonts w:cs="Times New Roman"/>
      </w:rPr>
    </w:lvl>
    <w:lvl w:ilvl="5" w:tentative="0">
      <w:start w:val="1"/>
      <w:numFmt w:val="lowerRoman"/>
      <w:lvlText w:val="%6."/>
      <w:lvlJc w:val="right"/>
      <w:pPr>
        <w:ind w:left="2804" w:hanging="420"/>
      </w:pPr>
      <w:rPr>
        <w:rFonts w:cs="Times New Roman"/>
      </w:rPr>
    </w:lvl>
    <w:lvl w:ilvl="6" w:tentative="0">
      <w:start w:val="1"/>
      <w:numFmt w:val="decimal"/>
      <w:lvlText w:val="%7."/>
      <w:lvlJc w:val="left"/>
      <w:pPr>
        <w:ind w:left="3224" w:hanging="420"/>
      </w:pPr>
      <w:rPr>
        <w:rFonts w:cs="Times New Roman"/>
      </w:rPr>
    </w:lvl>
    <w:lvl w:ilvl="7" w:tentative="0">
      <w:start w:val="1"/>
      <w:numFmt w:val="lowerLetter"/>
      <w:lvlText w:val="%8)"/>
      <w:lvlJc w:val="left"/>
      <w:pPr>
        <w:ind w:left="3644" w:hanging="420"/>
      </w:pPr>
      <w:rPr>
        <w:rFonts w:cs="Times New Roman"/>
      </w:rPr>
    </w:lvl>
    <w:lvl w:ilvl="8" w:tentative="0">
      <w:start w:val="1"/>
      <w:numFmt w:val="lowerRoman"/>
      <w:lvlText w:val="%9."/>
      <w:lvlJc w:val="right"/>
      <w:pPr>
        <w:ind w:left="4064" w:hanging="420"/>
      </w:pPr>
      <w:rPr>
        <w:rFonts w:cs="Times New Roman"/>
      </w:rPr>
    </w:lvl>
  </w:abstractNum>
  <w:abstractNum w:abstractNumId="36">
    <w:nsid w:val="2E825AFA"/>
    <w:multiLevelType w:val="multilevel"/>
    <w:tmpl w:val="2E825AFA"/>
    <w:lvl w:ilvl="0" w:tentative="0">
      <w:start w:val="1"/>
      <w:numFmt w:val="decimal"/>
      <w:lvlText w:val="2.%1"/>
      <w:lvlJc w:val="left"/>
      <w:pPr>
        <w:ind w:left="420" w:hanging="420"/>
      </w:pPr>
      <w:rPr>
        <w:rFonts w:hint="eastAsia" w:cs="Times New Roman"/>
        <w:b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7">
    <w:nsid w:val="2EF93C13"/>
    <w:multiLevelType w:val="singleLevel"/>
    <w:tmpl w:val="2EF93C13"/>
    <w:lvl w:ilvl="0" w:tentative="0">
      <w:start w:val="1"/>
      <w:numFmt w:val="decimal"/>
      <w:lvlText w:val="%1."/>
      <w:lvlJc w:val="left"/>
      <w:pPr>
        <w:ind w:left="425" w:hanging="425"/>
      </w:pPr>
      <w:rPr>
        <w:rFonts w:hint="default" w:cs="Times New Roman"/>
      </w:rPr>
    </w:lvl>
  </w:abstractNum>
  <w:abstractNum w:abstractNumId="38">
    <w:nsid w:val="311832AE"/>
    <w:multiLevelType w:val="multilevel"/>
    <w:tmpl w:val="311832AE"/>
    <w:lvl w:ilvl="0" w:tentative="0">
      <w:start w:val="1"/>
      <w:numFmt w:val="decimal"/>
      <w:lvlText w:val="19.%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9">
    <w:nsid w:val="315F4B3A"/>
    <w:multiLevelType w:val="multilevel"/>
    <w:tmpl w:val="315F4B3A"/>
    <w:lvl w:ilvl="0" w:tentative="0">
      <w:start w:val="1"/>
      <w:numFmt w:val="decimal"/>
      <w:lvlText w:val="7.%1"/>
      <w:lvlJc w:val="left"/>
      <w:pPr>
        <w:ind w:left="988" w:hanging="420"/>
      </w:pPr>
      <w:rPr>
        <w:rFonts w:hint="default" w:ascii="仿宋" w:hAnsi="仿宋" w:eastAsia="仿宋" w:cs="Times New Roman"/>
        <w:b w:val="0"/>
        <w:color w:val="auto"/>
      </w:rPr>
    </w:lvl>
    <w:lvl w:ilvl="1" w:tentative="0">
      <w:start w:val="1"/>
      <w:numFmt w:val="lowerLetter"/>
      <w:lvlText w:val="%2)"/>
      <w:lvlJc w:val="left"/>
      <w:pPr>
        <w:ind w:left="1408" w:hanging="420"/>
      </w:pPr>
      <w:rPr>
        <w:rFonts w:cs="Times New Roman"/>
      </w:rPr>
    </w:lvl>
    <w:lvl w:ilvl="2" w:tentative="0">
      <w:start w:val="1"/>
      <w:numFmt w:val="lowerRoman"/>
      <w:lvlText w:val="%3."/>
      <w:lvlJc w:val="right"/>
      <w:pPr>
        <w:ind w:left="1828" w:hanging="420"/>
      </w:pPr>
      <w:rPr>
        <w:rFonts w:cs="Times New Roman"/>
      </w:rPr>
    </w:lvl>
    <w:lvl w:ilvl="3" w:tentative="0">
      <w:start w:val="1"/>
      <w:numFmt w:val="decimal"/>
      <w:lvlText w:val="%4."/>
      <w:lvlJc w:val="left"/>
      <w:pPr>
        <w:ind w:left="2248" w:hanging="420"/>
      </w:pPr>
      <w:rPr>
        <w:rFonts w:cs="Times New Roman"/>
      </w:rPr>
    </w:lvl>
    <w:lvl w:ilvl="4" w:tentative="0">
      <w:start w:val="1"/>
      <w:numFmt w:val="lowerLetter"/>
      <w:lvlText w:val="%5)"/>
      <w:lvlJc w:val="left"/>
      <w:pPr>
        <w:ind w:left="2668" w:hanging="420"/>
      </w:pPr>
      <w:rPr>
        <w:rFonts w:cs="Times New Roman"/>
      </w:rPr>
    </w:lvl>
    <w:lvl w:ilvl="5" w:tentative="0">
      <w:start w:val="1"/>
      <w:numFmt w:val="lowerRoman"/>
      <w:lvlText w:val="%6."/>
      <w:lvlJc w:val="right"/>
      <w:pPr>
        <w:ind w:left="3088" w:hanging="420"/>
      </w:pPr>
      <w:rPr>
        <w:rFonts w:cs="Times New Roman"/>
      </w:rPr>
    </w:lvl>
    <w:lvl w:ilvl="6" w:tentative="0">
      <w:start w:val="1"/>
      <w:numFmt w:val="decimal"/>
      <w:lvlText w:val="%7."/>
      <w:lvlJc w:val="left"/>
      <w:pPr>
        <w:ind w:left="3508" w:hanging="420"/>
      </w:pPr>
      <w:rPr>
        <w:rFonts w:cs="Times New Roman"/>
      </w:rPr>
    </w:lvl>
    <w:lvl w:ilvl="7" w:tentative="0">
      <w:start w:val="1"/>
      <w:numFmt w:val="lowerLetter"/>
      <w:lvlText w:val="%8)"/>
      <w:lvlJc w:val="left"/>
      <w:pPr>
        <w:ind w:left="3928" w:hanging="420"/>
      </w:pPr>
      <w:rPr>
        <w:rFonts w:cs="Times New Roman"/>
      </w:rPr>
    </w:lvl>
    <w:lvl w:ilvl="8" w:tentative="0">
      <w:start w:val="1"/>
      <w:numFmt w:val="lowerRoman"/>
      <w:lvlText w:val="%9."/>
      <w:lvlJc w:val="right"/>
      <w:pPr>
        <w:ind w:left="4348" w:hanging="420"/>
      </w:pPr>
      <w:rPr>
        <w:rFonts w:cs="Times New Roman"/>
      </w:rPr>
    </w:lvl>
  </w:abstractNum>
  <w:abstractNum w:abstractNumId="40">
    <w:nsid w:val="3269209A"/>
    <w:multiLevelType w:val="singleLevel"/>
    <w:tmpl w:val="3269209A"/>
    <w:lvl w:ilvl="0" w:tentative="0">
      <w:start w:val="1"/>
      <w:numFmt w:val="decimal"/>
      <w:lvlText w:val="%1."/>
      <w:lvlJc w:val="left"/>
      <w:pPr>
        <w:ind w:left="425" w:hanging="425"/>
      </w:pPr>
      <w:rPr>
        <w:rFonts w:hint="default" w:cs="Times New Roman"/>
      </w:rPr>
    </w:lvl>
  </w:abstractNum>
  <w:abstractNum w:abstractNumId="41">
    <w:nsid w:val="33020AE6"/>
    <w:multiLevelType w:val="multilevel"/>
    <w:tmpl w:val="33020AE6"/>
    <w:lvl w:ilvl="0" w:tentative="0">
      <w:start w:val="1"/>
      <w:numFmt w:val="decimal"/>
      <w:lvlText w:val="%1"/>
      <w:lvlJc w:val="left"/>
      <w:pPr>
        <w:ind w:left="420" w:hanging="420"/>
      </w:pPr>
      <w:rPr>
        <w:rFonts w:hint="default" w:ascii="宋体" w:hAnsi="宋体" w:eastAsia="宋体" w:cs="Times New Roman"/>
        <w:b/>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2">
    <w:nsid w:val="336853BA"/>
    <w:multiLevelType w:val="multilevel"/>
    <w:tmpl w:val="336853BA"/>
    <w:lvl w:ilvl="0" w:tentative="0">
      <w:start w:val="1"/>
      <w:numFmt w:val="chineseCountingThousand"/>
      <w:lvlText w:val="%1、"/>
      <w:lvlJc w:val="left"/>
      <w:pPr>
        <w:ind w:left="420" w:hanging="420"/>
      </w:pPr>
      <w:rPr>
        <w:rFonts w:hint="eastAsia" w:cs="Times New Roman"/>
        <w:sz w:val="30"/>
        <w:szCs w:val="3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3">
    <w:nsid w:val="337062F9"/>
    <w:multiLevelType w:val="multilevel"/>
    <w:tmpl w:val="337062F9"/>
    <w:lvl w:ilvl="0" w:tentative="0">
      <w:start w:val="1"/>
      <w:numFmt w:val="decimal"/>
      <w:lvlText w:val="%1."/>
      <w:lvlJc w:val="left"/>
      <w:pPr>
        <w:ind w:left="425" w:hanging="425"/>
      </w:pPr>
      <w:rPr>
        <w:rFonts w:hint="default" w:cs="Times New Roman"/>
      </w:rPr>
    </w:lvl>
    <w:lvl w:ilvl="1" w:tentative="0">
      <w:start w:val="1"/>
      <w:numFmt w:val="decimal"/>
      <w:lvlText w:val="%1.%2."/>
      <w:lvlJc w:val="left"/>
      <w:pPr>
        <w:ind w:left="567" w:hanging="567"/>
      </w:pPr>
      <w:rPr>
        <w:rFonts w:hint="default" w:cs="Times New Roman"/>
      </w:rPr>
    </w:lvl>
    <w:lvl w:ilvl="2" w:tentative="0">
      <w:start w:val="1"/>
      <w:numFmt w:val="decimal"/>
      <w:lvlText w:val="%1.%2.%3."/>
      <w:lvlJc w:val="left"/>
      <w:pPr>
        <w:ind w:left="709" w:hanging="709"/>
      </w:pPr>
      <w:rPr>
        <w:rFonts w:hint="default" w:cs="Times New Roman"/>
      </w:rPr>
    </w:lvl>
    <w:lvl w:ilvl="3" w:tentative="0">
      <w:start w:val="1"/>
      <w:numFmt w:val="decimal"/>
      <w:lvlText w:val="%1.%2.%3.%4."/>
      <w:lvlJc w:val="left"/>
      <w:pPr>
        <w:ind w:left="850" w:hanging="850"/>
      </w:pPr>
      <w:rPr>
        <w:rFonts w:hint="default" w:cs="Times New Roman"/>
      </w:rPr>
    </w:lvl>
    <w:lvl w:ilvl="4" w:tentative="0">
      <w:start w:val="1"/>
      <w:numFmt w:val="decimal"/>
      <w:lvlText w:val="%1.%2.%3.%4.%5."/>
      <w:lvlJc w:val="left"/>
      <w:pPr>
        <w:ind w:left="991" w:hanging="991"/>
      </w:pPr>
      <w:rPr>
        <w:rFonts w:hint="default" w:cs="Times New Roman"/>
      </w:rPr>
    </w:lvl>
    <w:lvl w:ilvl="5" w:tentative="0">
      <w:start w:val="1"/>
      <w:numFmt w:val="decimal"/>
      <w:lvlText w:val="%1.%2.%3.%4.%5.%6."/>
      <w:lvlJc w:val="left"/>
      <w:pPr>
        <w:ind w:left="1134" w:hanging="1134"/>
      </w:pPr>
      <w:rPr>
        <w:rFonts w:hint="default" w:cs="Times New Roman"/>
      </w:rPr>
    </w:lvl>
    <w:lvl w:ilvl="6" w:tentative="0">
      <w:start w:val="1"/>
      <w:numFmt w:val="decimal"/>
      <w:lvlText w:val="%1.%2.%3.%4.%5.%6.%7."/>
      <w:lvlJc w:val="left"/>
      <w:pPr>
        <w:ind w:left="1275" w:hanging="1275"/>
      </w:pPr>
      <w:rPr>
        <w:rFonts w:hint="default" w:cs="Times New Roman"/>
      </w:rPr>
    </w:lvl>
    <w:lvl w:ilvl="7" w:tentative="0">
      <w:start w:val="1"/>
      <w:numFmt w:val="decimal"/>
      <w:lvlText w:val="%1.%2.%3.%4.%5.%6.%7.%8."/>
      <w:lvlJc w:val="left"/>
      <w:pPr>
        <w:ind w:left="1418" w:hanging="1418"/>
      </w:pPr>
      <w:rPr>
        <w:rFonts w:hint="default" w:cs="Times New Roman"/>
      </w:rPr>
    </w:lvl>
    <w:lvl w:ilvl="8" w:tentative="0">
      <w:start w:val="1"/>
      <w:numFmt w:val="decimal"/>
      <w:lvlText w:val="%1.%2.%3.%4.%5.%6.%7.%8.%9."/>
      <w:lvlJc w:val="left"/>
      <w:pPr>
        <w:ind w:left="1558" w:hanging="1558"/>
      </w:pPr>
      <w:rPr>
        <w:rFonts w:hint="default" w:cs="Times New Roman"/>
      </w:rPr>
    </w:lvl>
  </w:abstractNum>
  <w:abstractNum w:abstractNumId="44">
    <w:nsid w:val="343BAF1C"/>
    <w:multiLevelType w:val="multilevel"/>
    <w:tmpl w:val="343BAF1C"/>
    <w:lvl w:ilvl="0" w:tentative="0">
      <w:start w:val="1"/>
      <w:numFmt w:val="decimal"/>
      <w:lvlText w:val="%1."/>
      <w:lvlJc w:val="left"/>
      <w:pPr>
        <w:ind w:left="425" w:hanging="425"/>
      </w:pPr>
      <w:rPr>
        <w:rFonts w:hint="default" w:cs="Times New Roman"/>
      </w:rPr>
    </w:lvl>
    <w:lvl w:ilvl="1" w:tentative="0">
      <w:start w:val="1"/>
      <w:numFmt w:val="decimal"/>
      <w:lvlText w:val="%1.%2."/>
      <w:lvlJc w:val="left"/>
      <w:pPr>
        <w:ind w:left="567" w:hanging="567"/>
      </w:pPr>
      <w:rPr>
        <w:rFonts w:hint="default" w:cs="Times New Roman"/>
      </w:rPr>
    </w:lvl>
    <w:lvl w:ilvl="2" w:tentative="0">
      <w:start w:val="1"/>
      <w:numFmt w:val="decimal"/>
      <w:lvlText w:val="%1.%2.%3."/>
      <w:lvlJc w:val="left"/>
      <w:pPr>
        <w:ind w:left="709" w:hanging="709"/>
      </w:pPr>
      <w:rPr>
        <w:rFonts w:hint="default" w:cs="Times New Roman"/>
      </w:rPr>
    </w:lvl>
    <w:lvl w:ilvl="3" w:tentative="0">
      <w:start w:val="1"/>
      <w:numFmt w:val="decimal"/>
      <w:lvlText w:val="%1.%2.%3.%4."/>
      <w:lvlJc w:val="left"/>
      <w:pPr>
        <w:ind w:left="850" w:hanging="850"/>
      </w:pPr>
      <w:rPr>
        <w:rFonts w:hint="default" w:cs="Times New Roman"/>
      </w:rPr>
    </w:lvl>
    <w:lvl w:ilvl="4" w:tentative="0">
      <w:start w:val="1"/>
      <w:numFmt w:val="decimal"/>
      <w:lvlText w:val="%1.%2.%3.%4.%5."/>
      <w:lvlJc w:val="left"/>
      <w:pPr>
        <w:ind w:left="991" w:hanging="991"/>
      </w:pPr>
      <w:rPr>
        <w:rFonts w:hint="default" w:cs="Times New Roman"/>
      </w:rPr>
    </w:lvl>
    <w:lvl w:ilvl="5" w:tentative="0">
      <w:start w:val="1"/>
      <w:numFmt w:val="decimal"/>
      <w:lvlText w:val="%1.%2.%3.%4.%5.%6."/>
      <w:lvlJc w:val="left"/>
      <w:pPr>
        <w:ind w:left="1134" w:hanging="1134"/>
      </w:pPr>
      <w:rPr>
        <w:rFonts w:hint="default" w:cs="Times New Roman"/>
      </w:rPr>
    </w:lvl>
    <w:lvl w:ilvl="6" w:tentative="0">
      <w:start w:val="1"/>
      <w:numFmt w:val="decimal"/>
      <w:lvlText w:val="%1.%2.%3.%4.%5.%6.%7."/>
      <w:lvlJc w:val="left"/>
      <w:pPr>
        <w:ind w:left="1275" w:hanging="1275"/>
      </w:pPr>
      <w:rPr>
        <w:rFonts w:hint="default" w:cs="Times New Roman"/>
      </w:rPr>
    </w:lvl>
    <w:lvl w:ilvl="7" w:tentative="0">
      <w:start w:val="1"/>
      <w:numFmt w:val="decimal"/>
      <w:lvlText w:val="%1.%2.%3.%4.%5.%6.%7.%8."/>
      <w:lvlJc w:val="left"/>
      <w:pPr>
        <w:ind w:left="1418" w:hanging="1418"/>
      </w:pPr>
      <w:rPr>
        <w:rFonts w:hint="default" w:cs="Times New Roman"/>
      </w:rPr>
    </w:lvl>
    <w:lvl w:ilvl="8" w:tentative="0">
      <w:start w:val="1"/>
      <w:numFmt w:val="decimal"/>
      <w:lvlText w:val="%1.%2.%3.%4.%5.%6.%7.%8.%9."/>
      <w:lvlJc w:val="left"/>
      <w:pPr>
        <w:ind w:left="1558" w:hanging="1558"/>
      </w:pPr>
      <w:rPr>
        <w:rFonts w:hint="default" w:cs="Times New Roman"/>
      </w:rPr>
    </w:lvl>
  </w:abstractNum>
  <w:abstractNum w:abstractNumId="45">
    <w:nsid w:val="35442C9F"/>
    <w:multiLevelType w:val="multilevel"/>
    <w:tmpl w:val="35442C9F"/>
    <w:lvl w:ilvl="0" w:tentative="0">
      <w:start w:val="1"/>
      <w:numFmt w:val="decimal"/>
      <w:lvlText w:val="（%1）"/>
      <w:lvlJc w:val="left"/>
      <w:pPr>
        <w:ind w:left="6516" w:hanging="420"/>
      </w:pPr>
      <w:rPr>
        <w:rFonts w:hint="eastAsia" w:ascii="仿宋" w:hAnsi="仿宋" w:eastAsia="仿宋" w:cs="Times New Roman"/>
        <w:b w:val="0"/>
        <w:caps w:val="0"/>
        <w:strike w:val="0"/>
        <w:dstrike w:val="0"/>
        <w:vanish w:val="0"/>
        <w:color w:val="auto"/>
        <w:vertAlign w:val="baseline"/>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46">
    <w:nsid w:val="37C132BF"/>
    <w:multiLevelType w:val="multilevel"/>
    <w:tmpl w:val="37C132BF"/>
    <w:lvl w:ilvl="0" w:tentative="0">
      <w:start w:val="1"/>
      <w:numFmt w:val="decimal"/>
      <w:lvlText w:val="4.%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7">
    <w:nsid w:val="38F606C2"/>
    <w:multiLevelType w:val="multilevel"/>
    <w:tmpl w:val="38F606C2"/>
    <w:lvl w:ilvl="0" w:tentative="0">
      <w:start w:val="1"/>
      <w:numFmt w:val="chineseCountingThousand"/>
      <w:lvlText w:val="%1、"/>
      <w:lvlJc w:val="left"/>
      <w:pPr>
        <w:ind w:left="420" w:hanging="420"/>
      </w:pPr>
      <w:rPr>
        <w:rFonts w:hint="eastAsia" w:cs="Times New Roman"/>
        <w:sz w:val="30"/>
        <w:szCs w:val="3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8">
    <w:nsid w:val="3C1ACE10"/>
    <w:multiLevelType w:val="singleLevel"/>
    <w:tmpl w:val="3C1ACE10"/>
    <w:lvl w:ilvl="0" w:tentative="0">
      <w:start w:val="1"/>
      <w:numFmt w:val="decimal"/>
      <w:lvlText w:val="%1."/>
      <w:lvlJc w:val="left"/>
      <w:pPr>
        <w:ind w:left="425" w:hanging="425"/>
      </w:pPr>
      <w:rPr>
        <w:rFonts w:hint="default" w:cs="Times New Roman"/>
      </w:rPr>
    </w:lvl>
  </w:abstractNum>
  <w:abstractNum w:abstractNumId="49">
    <w:nsid w:val="3DE06FC6"/>
    <w:multiLevelType w:val="multilevel"/>
    <w:tmpl w:val="3DE06FC6"/>
    <w:lvl w:ilvl="0" w:tentative="0">
      <w:start w:val="1"/>
      <w:numFmt w:val="decimal"/>
      <w:lvlText w:val="20.%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0">
    <w:nsid w:val="3FF72387"/>
    <w:multiLevelType w:val="multilevel"/>
    <w:tmpl w:val="3FF72387"/>
    <w:lvl w:ilvl="0" w:tentative="0">
      <w:start w:val="1"/>
      <w:numFmt w:val="decimal"/>
      <w:lvlText w:val="%1. "/>
      <w:lvlJc w:val="left"/>
      <w:pPr>
        <w:ind w:left="824" w:hanging="420"/>
      </w:pPr>
      <w:rPr>
        <w:rFonts w:hint="default" w:ascii="宋体" w:hAnsi="宋体" w:eastAsia="宋体" w:cs="Times New Roman"/>
        <w:b/>
        <w:strike w:val="0"/>
        <w:color w:val="auto"/>
      </w:rPr>
    </w:lvl>
    <w:lvl w:ilvl="1" w:tentative="0">
      <w:start w:val="1"/>
      <w:numFmt w:val="lowerLetter"/>
      <w:lvlText w:val="%2)"/>
      <w:lvlJc w:val="left"/>
      <w:pPr>
        <w:ind w:left="1244" w:hanging="420"/>
      </w:pPr>
      <w:rPr>
        <w:rFonts w:cs="Times New Roman"/>
      </w:rPr>
    </w:lvl>
    <w:lvl w:ilvl="2" w:tentative="0">
      <w:start w:val="1"/>
      <w:numFmt w:val="lowerRoman"/>
      <w:lvlText w:val="%3."/>
      <w:lvlJc w:val="right"/>
      <w:pPr>
        <w:ind w:left="1664" w:hanging="420"/>
      </w:pPr>
      <w:rPr>
        <w:rFonts w:cs="Times New Roman"/>
      </w:rPr>
    </w:lvl>
    <w:lvl w:ilvl="3" w:tentative="0">
      <w:start w:val="1"/>
      <w:numFmt w:val="decimal"/>
      <w:lvlText w:val="%4."/>
      <w:lvlJc w:val="left"/>
      <w:pPr>
        <w:ind w:left="2084" w:hanging="420"/>
      </w:pPr>
      <w:rPr>
        <w:rFonts w:cs="Times New Roman"/>
      </w:rPr>
    </w:lvl>
    <w:lvl w:ilvl="4" w:tentative="0">
      <w:start w:val="1"/>
      <w:numFmt w:val="lowerLetter"/>
      <w:lvlText w:val="%5)"/>
      <w:lvlJc w:val="left"/>
      <w:pPr>
        <w:ind w:left="2504" w:hanging="420"/>
      </w:pPr>
      <w:rPr>
        <w:rFonts w:cs="Times New Roman"/>
      </w:rPr>
    </w:lvl>
    <w:lvl w:ilvl="5" w:tentative="0">
      <w:start w:val="1"/>
      <w:numFmt w:val="lowerRoman"/>
      <w:lvlText w:val="%6."/>
      <w:lvlJc w:val="right"/>
      <w:pPr>
        <w:ind w:left="2924" w:hanging="420"/>
      </w:pPr>
      <w:rPr>
        <w:rFonts w:cs="Times New Roman"/>
      </w:rPr>
    </w:lvl>
    <w:lvl w:ilvl="6" w:tentative="0">
      <w:start w:val="1"/>
      <w:numFmt w:val="decimal"/>
      <w:lvlText w:val="%7."/>
      <w:lvlJc w:val="left"/>
      <w:pPr>
        <w:ind w:left="3344" w:hanging="420"/>
      </w:pPr>
      <w:rPr>
        <w:rFonts w:cs="Times New Roman"/>
      </w:rPr>
    </w:lvl>
    <w:lvl w:ilvl="7" w:tentative="0">
      <w:start w:val="1"/>
      <w:numFmt w:val="lowerLetter"/>
      <w:lvlText w:val="%8)"/>
      <w:lvlJc w:val="left"/>
      <w:pPr>
        <w:ind w:left="3764" w:hanging="420"/>
      </w:pPr>
      <w:rPr>
        <w:rFonts w:cs="Times New Roman"/>
      </w:rPr>
    </w:lvl>
    <w:lvl w:ilvl="8" w:tentative="0">
      <w:start w:val="1"/>
      <w:numFmt w:val="lowerRoman"/>
      <w:lvlText w:val="%9."/>
      <w:lvlJc w:val="right"/>
      <w:pPr>
        <w:ind w:left="4184" w:hanging="420"/>
      </w:pPr>
      <w:rPr>
        <w:rFonts w:cs="Times New Roman"/>
      </w:rPr>
    </w:lvl>
  </w:abstractNum>
  <w:abstractNum w:abstractNumId="51">
    <w:nsid w:val="40E6015E"/>
    <w:multiLevelType w:val="multilevel"/>
    <w:tmpl w:val="40E6015E"/>
    <w:lvl w:ilvl="0" w:tentative="0">
      <w:start w:val="1"/>
      <w:numFmt w:val="decimal"/>
      <w:lvlText w:val="29.2.%1 "/>
      <w:lvlJc w:val="left"/>
      <w:pPr>
        <w:ind w:left="643" w:hanging="420"/>
      </w:pPr>
      <w:rPr>
        <w:rFonts w:hint="default" w:ascii="楷体" w:hAnsi="楷体" w:eastAsia="楷体" w:cs="Times New Roman"/>
        <w:b w:val="0"/>
        <w:strike w:val="0"/>
        <w:color w:val="auto"/>
      </w:rPr>
    </w:lvl>
    <w:lvl w:ilvl="1" w:tentative="0">
      <w:start w:val="1"/>
      <w:numFmt w:val="lowerLetter"/>
      <w:lvlText w:val="%2)"/>
      <w:lvlJc w:val="left"/>
      <w:pPr>
        <w:ind w:left="1063" w:hanging="420"/>
      </w:pPr>
      <w:rPr>
        <w:rFonts w:cs="Times New Roman"/>
      </w:rPr>
    </w:lvl>
    <w:lvl w:ilvl="2" w:tentative="0">
      <w:start w:val="1"/>
      <w:numFmt w:val="lowerRoman"/>
      <w:lvlText w:val="%3."/>
      <w:lvlJc w:val="right"/>
      <w:pPr>
        <w:ind w:left="1483" w:hanging="420"/>
      </w:pPr>
      <w:rPr>
        <w:rFonts w:cs="Times New Roman"/>
      </w:rPr>
    </w:lvl>
    <w:lvl w:ilvl="3" w:tentative="0">
      <w:start w:val="1"/>
      <w:numFmt w:val="decimal"/>
      <w:lvlText w:val="%4."/>
      <w:lvlJc w:val="left"/>
      <w:pPr>
        <w:ind w:left="1903" w:hanging="420"/>
      </w:pPr>
      <w:rPr>
        <w:rFonts w:cs="Times New Roman"/>
      </w:rPr>
    </w:lvl>
    <w:lvl w:ilvl="4" w:tentative="0">
      <w:start w:val="1"/>
      <w:numFmt w:val="lowerLetter"/>
      <w:lvlText w:val="%5)"/>
      <w:lvlJc w:val="left"/>
      <w:pPr>
        <w:ind w:left="2323" w:hanging="420"/>
      </w:pPr>
      <w:rPr>
        <w:rFonts w:cs="Times New Roman"/>
      </w:rPr>
    </w:lvl>
    <w:lvl w:ilvl="5" w:tentative="0">
      <w:start w:val="1"/>
      <w:numFmt w:val="lowerRoman"/>
      <w:lvlText w:val="%6."/>
      <w:lvlJc w:val="right"/>
      <w:pPr>
        <w:ind w:left="2743" w:hanging="420"/>
      </w:pPr>
      <w:rPr>
        <w:rFonts w:cs="Times New Roman"/>
      </w:rPr>
    </w:lvl>
    <w:lvl w:ilvl="6" w:tentative="0">
      <w:start w:val="1"/>
      <w:numFmt w:val="decimal"/>
      <w:lvlText w:val="%7."/>
      <w:lvlJc w:val="left"/>
      <w:pPr>
        <w:ind w:left="3163" w:hanging="420"/>
      </w:pPr>
      <w:rPr>
        <w:rFonts w:cs="Times New Roman"/>
      </w:rPr>
    </w:lvl>
    <w:lvl w:ilvl="7" w:tentative="0">
      <w:start w:val="1"/>
      <w:numFmt w:val="lowerLetter"/>
      <w:lvlText w:val="%8)"/>
      <w:lvlJc w:val="left"/>
      <w:pPr>
        <w:ind w:left="3583" w:hanging="420"/>
      </w:pPr>
      <w:rPr>
        <w:rFonts w:cs="Times New Roman"/>
      </w:rPr>
    </w:lvl>
    <w:lvl w:ilvl="8" w:tentative="0">
      <w:start w:val="1"/>
      <w:numFmt w:val="lowerRoman"/>
      <w:lvlText w:val="%9."/>
      <w:lvlJc w:val="right"/>
      <w:pPr>
        <w:ind w:left="4003" w:hanging="420"/>
      </w:pPr>
      <w:rPr>
        <w:rFonts w:cs="Times New Roman"/>
      </w:rPr>
    </w:lvl>
  </w:abstractNum>
  <w:abstractNum w:abstractNumId="52">
    <w:nsid w:val="41730A17"/>
    <w:multiLevelType w:val="multilevel"/>
    <w:tmpl w:val="41730A17"/>
    <w:lvl w:ilvl="0" w:tentative="0">
      <w:start w:val="1"/>
      <w:numFmt w:val="decimal"/>
      <w:lvlText w:val="21.%1"/>
      <w:lvlJc w:val="left"/>
      <w:pPr>
        <w:ind w:left="562" w:hanging="420"/>
      </w:pPr>
      <w:rPr>
        <w:rFonts w:hint="default" w:ascii="仿宋" w:hAnsi="仿宋" w:eastAsia="仿宋" w:cs="Times New Roman"/>
        <w:b w:val="0"/>
        <w:strike w:val="0"/>
        <w:color w:val="auto"/>
      </w:rPr>
    </w:lvl>
    <w:lvl w:ilvl="1" w:tentative="0">
      <w:start w:val="1"/>
      <w:numFmt w:val="lowerLetter"/>
      <w:lvlText w:val="%2)"/>
      <w:lvlJc w:val="left"/>
      <w:pPr>
        <w:ind w:left="982" w:hanging="420"/>
      </w:pPr>
      <w:rPr>
        <w:rFonts w:cs="Times New Roman"/>
      </w:rPr>
    </w:lvl>
    <w:lvl w:ilvl="2" w:tentative="0">
      <w:start w:val="1"/>
      <w:numFmt w:val="lowerRoman"/>
      <w:lvlText w:val="%3."/>
      <w:lvlJc w:val="right"/>
      <w:pPr>
        <w:ind w:left="1402" w:hanging="420"/>
      </w:pPr>
      <w:rPr>
        <w:rFonts w:cs="Times New Roman"/>
      </w:rPr>
    </w:lvl>
    <w:lvl w:ilvl="3" w:tentative="0">
      <w:start w:val="1"/>
      <w:numFmt w:val="decimal"/>
      <w:lvlText w:val="%4."/>
      <w:lvlJc w:val="left"/>
      <w:pPr>
        <w:ind w:left="1822" w:hanging="420"/>
      </w:pPr>
      <w:rPr>
        <w:rFonts w:cs="Times New Roman"/>
      </w:rPr>
    </w:lvl>
    <w:lvl w:ilvl="4" w:tentative="0">
      <w:start w:val="1"/>
      <w:numFmt w:val="lowerLetter"/>
      <w:lvlText w:val="%5)"/>
      <w:lvlJc w:val="left"/>
      <w:pPr>
        <w:ind w:left="2242" w:hanging="420"/>
      </w:pPr>
      <w:rPr>
        <w:rFonts w:cs="Times New Roman"/>
      </w:rPr>
    </w:lvl>
    <w:lvl w:ilvl="5" w:tentative="0">
      <w:start w:val="1"/>
      <w:numFmt w:val="lowerRoman"/>
      <w:lvlText w:val="%6."/>
      <w:lvlJc w:val="right"/>
      <w:pPr>
        <w:ind w:left="2662" w:hanging="420"/>
      </w:pPr>
      <w:rPr>
        <w:rFonts w:cs="Times New Roman"/>
      </w:rPr>
    </w:lvl>
    <w:lvl w:ilvl="6" w:tentative="0">
      <w:start w:val="1"/>
      <w:numFmt w:val="decimal"/>
      <w:lvlText w:val="%7."/>
      <w:lvlJc w:val="left"/>
      <w:pPr>
        <w:ind w:left="3082" w:hanging="420"/>
      </w:pPr>
      <w:rPr>
        <w:rFonts w:cs="Times New Roman"/>
      </w:rPr>
    </w:lvl>
    <w:lvl w:ilvl="7" w:tentative="0">
      <w:start w:val="1"/>
      <w:numFmt w:val="lowerLetter"/>
      <w:lvlText w:val="%8)"/>
      <w:lvlJc w:val="left"/>
      <w:pPr>
        <w:ind w:left="3502" w:hanging="420"/>
      </w:pPr>
      <w:rPr>
        <w:rFonts w:cs="Times New Roman"/>
      </w:rPr>
    </w:lvl>
    <w:lvl w:ilvl="8" w:tentative="0">
      <w:start w:val="1"/>
      <w:numFmt w:val="lowerRoman"/>
      <w:lvlText w:val="%9."/>
      <w:lvlJc w:val="right"/>
      <w:pPr>
        <w:ind w:left="3922" w:hanging="420"/>
      </w:pPr>
      <w:rPr>
        <w:rFonts w:cs="Times New Roman"/>
      </w:rPr>
    </w:lvl>
  </w:abstractNum>
  <w:abstractNum w:abstractNumId="53">
    <w:nsid w:val="440821F5"/>
    <w:multiLevelType w:val="multilevel"/>
    <w:tmpl w:val="440821F5"/>
    <w:lvl w:ilvl="0" w:tentative="0">
      <w:start w:val="1"/>
      <w:numFmt w:val="decimal"/>
      <w:lvlText w:val="%1."/>
      <w:lvlJc w:val="left"/>
      <w:pPr>
        <w:ind w:left="420" w:hanging="420"/>
      </w:pPr>
      <w:rPr>
        <w:rFonts w:hint="default" w:ascii="宋体" w:hAnsi="宋体" w:eastAsia="宋体" w:cs="Times New Roman"/>
        <w:b/>
        <w:strike w:val="0"/>
        <w:color w:val="auto"/>
        <w:sz w:val="24"/>
        <w:szCs w:val="24"/>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4">
    <w:nsid w:val="445F2796"/>
    <w:multiLevelType w:val="multilevel"/>
    <w:tmpl w:val="445F2796"/>
    <w:lvl w:ilvl="0" w:tentative="0">
      <w:start w:val="1"/>
      <w:numFmt w:val="decimal"/>
      <w:lvlText w:val="2.%1 "/>
      <w:lvlJc w:val="left"/>
      <w:pPr>
        <w:ind w:left="840" w:hanging="420"/>
      </w:pPr>
      <w:rPr>
        <w:rFonts w:hint="eastAsia" w:ascii="仿宋" w:hAnsi="仿宋" w:eastAsia="仿宋" w:cs="Times New Roman"/>
        <w:b w:val="0"/>
        <w:caps w:val="0"/>
        <w:strike w:val="0"/>
        <w:dstrike w:val="0"/>
        <w:vanish w:val="0"/>
        <w:color w:val="auto"/>
        <w:vertAlign w:val="baseline"/>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55">
    <w:nsid w:val="4AA7F73E"/>
    <w:multiLevelType w:val="singleLevel"/>
    <w:tmpl w:val="4AA7F73E"/>
    <w:lvl w:ilvl="0" w:tentative="0">
      <w:start w:val="1"/>
      <w:numFmt w:val="decimal"/>
      <w:lvlText w:val="%1."/>
      <w:lvlJc w:val="left"/>
      <w:pPr>
        <w:ind w:left="425" w:hanging="425"/>
      </w:pPr>
      <w:rPr>
        <w:rFonts w:hint="default" w:cs="Times New Roman"/>
      </w:rPr>
    </w:lvl>
  </w:abstractNum>
  <w:abstractNum w:abstractNumId="56">
    <w:nsid w:val="4D575265"/>
    <w:multiLevelType w:val="multilevel"/>
    <w:tmpl w:val="4D575265"/>
    <w:lvl w:ilvl="0" w:tentative="0">
      <w:start w:val="1"/>
      <w:numFmt w:val="decimal"/>
      <w:lvlText w:val="4.%1  "/>
      <w:lvlJc w:val="left"/>
      <w:pPr>
        <w:ind w:left="846" w:hanging="420"/>
      </w:pPr>
      <w:rPr>
        <w:rFonts w:hint="default" w:ascii="仿宋" w:hAnsi="仿宋" w:eastAsia="仿宋" w:cs="Times New Roman"/>
        <w:b w:val="0"/>
        <w:strike w:val="0"/>
        <w:color w:val="auto"/>
      </w:rPr>
    </w:lvl>
    <w:lvl w:ilvl="1" w:tentative="0">
      <w:start w:val="1"/>
      <w:numFmt w:val="lowerLetter"/>
      <w:lvlText w:val="%2)"/>
      <w:lvlJc w:val="left"/>
      <w:pPr>
        <w:ind w:left="3643" w:hanging="420"/>
      </w:pPr>
      <w:rPr>
        <w:rFonts w:cs="Times New Roman"/>
      </w:rPr>
    </w:lvl>
    <w:lvl w:ilvl="2" w:tentative="0">
      <w:start w:val="1"/>
      <w:numFmt w:val="lowerRoman"/>
      <w:lvlText w:val="%3."/>
      <w:lvlJc w:val="right"/>
      <w:pPr>
        <w:ind w:left="4063" w:hanging="420"/>
      </w:pPr>
      <w:rPr>
        <w:rFonts w:cs="Times New Roman"/>
      </w:rPr>
    </w:lvl>
    <w:lvl w:ilvl="3" w:tentative="0">
      <w:start w:val="1"/>
      <w:numFmt w:val="decimal"/>
      <w:lvlText w:val="%4."/>
      <w:lvlJc w:val="left"/>
      <w:pPr>
        <w:ind w:left="4483" w:hanging="420"/>
      </w:pPr>
      <w:rPr>
        <w:rFonts w:cs="Times New Roman"/>
      </w:rPr>
    </w:lvl>
    <w:lvl w:ilvl="4" w:tentative="0">
      <w:start w:val="1"/>
      <w:numFmt w:val="lowerLetter"/>
      <w:lvlText w:val="%5)"/>
      <w:lvlJc w:val="left"/>
      <w:pPr>
        <w:ind w:left="4903" w:hanging="420"/>
      </w:pPr>
      <w:rPr>
        <w:rFonts w:cs="Times New Roman"/>
      </w:rPr>
    </w:lvl>
    <w:lvl w:ilvl="5" w:tentative="0">
      <w:start w:val="1"/>
      <w:numFmt w:val="lowerRoman"/>
      <w:lvlText w:val="%6."/>
      <w:lvlJc w:val="right"/>
      <w:pPr>
        <w:ind w:left="5323" w:hanging="420"/>
      </w:pPr>
      <w:rPr>
        <w:rFonts w:cs="Times New Roman"/>
      </w:rPr>
    </w:lvl>
    <w:lvl w:ilvl="6" w:tentative="0">
      <w:start w:val="1"/>
      <w:numFmt w:val="decimal"/>
      <w:lvlText w:val="%7."/>
      <w:lvlJc w:val="left"/>
      <w:pPr>
        <w:ind w:left="5743" w:hanging="420"/>
      </w:pPr>
      <w:rPr>
        <w:rFonts w:cs="Times New Roman"/>
      </w:rPr>
    </w:lvl>
    <w:lvl w:ilvl="7" w:tentative="0">
      <w:start w:val="1"/>
      <w:numFmt w:val="lowerLetter"/>
      <w:lvlText w:val="%8)"/>
      <w:lvlJc w:val="left"/>
      <w:pPr>
        <w:ind w:left="6163" w:hanging="420"/>
      </w:pPr>
      <w:rPr>
        <w:rFonts w:cs="Times New Roman"/>
      </w:rPr>
    </w:lvl>
    <w:lvl w:ilvl="8" w:tentative="0">
      <w:start w:val="1"/>
      <w:numFmt w:val="lowerRoman"/>
      <w:lvlText w:val="%9."/>
      <w:lvlJc w:val="right"/>
      <w:pPr>
        <w:ind w:left="6583" w:hanging="420"/>
      </w:pPr>
      <w:rPr>
        <w:rFonts w:cs="Times New Roman"/>
      </w:rPr>
    </w:lvl>
  </w:abstractNum>
  <w:abstractNum w:abstractNumId="57">
    <w:nsid w:val="4EAF5455"/>
    <w:multiLevelType w:val="multilevel"/>
    <w:tmpl w:val="4EAF5455"/>
    <w:lvl w:ilvl="0" w:tentative="0">
      <w:start w:val="1"/>
      <w:numFmt w:val="chineseCountingThousand"/>
      <w:lvlText w:val="第%1章  "/>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8">
    <w:nsid w:val="505F200A"/>
    <w:multiLevelType w:val="multilevel"/>
    <w:tmpl w:val="505F200A"/>
    <w:lvl w:ilvl="0" w:tentative="0">
      <w:start w:val="1"/>
      <w:numFmt w:val="decimal"/>
      <w:lvlText w:val="1.%1 "/>
      <w:lvlJc w:val="left"/>
      <w:pPr>
        <w:ind w:left="840" w:hanging="420"/>
      </w:pPr>
      <w:rPr>
        <w:rFonts w:hint="eastAsia" w:ascii="仿宋" w:hAnsi="仿宋" w:eastAsia="仿宋" w:cs="Times New Roman"/>
        <w:b w:val="0"/>
        <w:caps w:val="0"/>
        <w:strike w:val="0"/>
        <w:dstrike w:val="0"/>
        <w:vanish w:val="0"/>
        <w:color w:val="auto"/>
        <w:vertAlign w:val="baseline"/>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59">
    <w:nsid w:val="54AC2495"/>
    <w:multiLevelType w:val="multilevel"/>
    <w:tmpl w:val="54AC2495"/>
    <w:lvl w:ilvl="0" w:tentative="0">
      <w:start w:val="1"/>
      <w:numFmt w:val="decimal"/>
      <w:lvlText w:val="26.%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0">
    <w:nsid w:val="56886DD6"/>
    <w:multiLevelType w:val="multilevel"/>
    <w:tmpl w:val="56886DD6"/>
    <w:lvl w:ilvl="0" w:tentative="0">
      <w:start w:val="1"/>
      <w:numFmt w:val="chineseCountingThousand"/>
      <w:lvlText w:val="%1、"/>
      <w:lvlJc w:val="left"/>
      <w:pPr>
        <w:ind w:left="420" w:hanging="420"/>
      </w:pPr>
      <w:rPr>
        <w:rFonts w:hint="default" w:ascii="黑体" w:hAnsi="黑体" w:eastAsia="黑体" w:cs="Times New Roman"/>
        <w:b/>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1">
    <w:nsid w:val="570117E4"/>
    <w:multiLevelType w:val="multilevel"/>
    <w:tmpl w:val="570117E4"/>
    <w:lvl w:ilvl="0" w:tentative="0">
      <w:start w:val="1"/>
      <w:numFmt w:val="decimal"/>
      <w:lvlText w:val="23.%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2">
    <w:nsid w:val="577C0B87"/>
    <w:multiLevelType w:val="multilevel"/>
    <w:tmpl w:val="577C0B87"/>
    <w:lvl w:ilvl="0" w:tentative="0">
      <w:start w:val="1"/>
      <w:numFmt w:val="chineseCountingThousand"/>
      <w:lvlText w:val="%1、"/>
      <w:lvlJc w:val="left"/>
      <w:pPr>
        <w:ind w:left="420" w:hanging="420"/>
      </w:pPr>
      <w:rPr>
        <w:rFonts w:hint="eastAsia" w:cs="Times New Roman"/>
        <w:sz w:val="30"/>
        <w:szCs w:val="3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3">
    <w:nsid w:val="589C2C0F"/>
    <w:multiLevelType w:val="multilevel"/>
    <w:tmpl w:val="589C2C0F"/>
    <w:lvl w:ilvl="0" w:tentative="0">
      <w:start w:val="1"/>
      <w:numFmt w:val="decimal"/>
      <w:lvlText w:val="1.%1"/>
      <w:lvlJc w:val="left"/>
      <w:pPr>
        <w:ind w:left="372" w:hanging="420"/>
      </w:pPr>
      <w:rPr>
        <w:rFonts w:hint="default" w:ascii="宋体" w:hAnsi="宋体" w:eastAsia="宋体" w:cs="Times New Roman"/>
        <w:b/>
        <w:color w:val="auto"/>
      </w:rPr>
    </w:lvl>
    <w:lvl w:ilvl="1" w:tentative="0">
      <w:start w:val="1"/>
      <w:numFmt w:val="lowerLetter"/>
      <w:lvlText w:val="%2)"/>
      <w:lvlJc w:val="left"/>
      <w:pPr>
        <w:ind w:left="792" w:hanging="420"/>
      </w:pPr>
      <w:rPr>
        <w:rFonts w:cs="Times New Roman"/>
      </w:rPr>
    </w:lvl>
    <w:lvl w:ilvl="2" w:tentative="0">
      <w:start w:val="1"/>
      <w:numFmt w:val="lowerRoman"/>
      <w:lvlText w:val="%3."/>
      <w:lvlJc w:val="right"/>
      <w:pPr>
        <w:ind w:left="1212" w:hanging="420"/>
      </w:pPr>
      <w:rPr>
        <w:rFonts w:cs="Times New Roman"/>
      </w:rPr>
    </w:lvl>
    <w:lvl w:ilvl="3" w:tentative="0">
      <w:start w:val="1"/>
      <w:numFmt w:val="decimal"/>
      <w:lvlText w:val="%4."/>
      <w:lvlJc w:val="left"/>
      <w:pPr>
        <w:ind w:left="1632" w:hanging="420"/>
      </w:pPr>
      <w:rPr>
        <w:rFonts w:cs="Times New Roman"/>
      </w:rPr>
    </w:lvl>
    <w:lvl w:ilvl="4" w:tentative="0">
      <w:start w:val="1"/>
      <w:numFmt w:val="lowerLetter"/>
      <w:lvlText w:val="%5)"/>
      <w:lvlJc w:val="left"/>
      <w:pPr>
        <w:ind w:left="2052" w:hanging="420"/>
      </w:pPr>
      <w:rPr>
        <w:rFonts w:cs="Times New Roman"/>
      </w:rPr>
    </w:lvl>
    <w:lvl w:ilvl="5" w:tentative="0">
      <w:start w:val="1"/>
      <w:numFmt w:val="lowerRoman"/>
      <w:lvlText w:val="%6."/>
      <w:lvlJc w:val="right"/>
      <w:pPr>
        <w:ind w:left="2472" w:hanging="420"/>
      </w:pPr>
      <w:rPr>
        <w:rFonts w:cs="Times New Roman"/>
      </w:rPr>
    </w:lvl>
    <w:lvl w:ilvl="6" w:tentative="0">
      <w:start w:val="1"/>
      <w:numFmt w:val="decimal"/>
      <w:lvlText w:val="%7."/>
      <w:lvlJc w:val="left"/>
      <w:pPr>
        <w:ind w:left="2892" w:hanging="420"/>
      </w:pPr>
      <w:rPr>
        <w:rFonts w:cs="Times New Roman"/>
      </w:rPr>
    </w:lvl>
    <w:lvl w:ilvl="7" w:tentative="0">
      <w:start w:val="1"/>
      <w:numFmt w:val="lowerLetter"/>
      <w:lvlText w:val="%8)"/>
      <w:lvlJc w:val="left"/>
      <w:pPr>
        <w:ind w:left="3312" w:hanging="420"/>
      </w:pPr>
      <w:rPr>
        <w:rFonts w:cs="Times New Roman"/>
      </w:rPr>
    </w:lvl>
    <w:lvl w:ilvl="8" w:tentative="0">
      <w:start w:val="1"/>
      <w:numFmt w:val="lowerRoman"/>
      <w:lvlText w:val="%9."/>
      <w:lvlJc w:val="right"/>
      <w:pPr>
        <w:ind w:left="3732" w:hanging="420"/>
      </w:pPr>
      <w:rPr>
        <w:rFonts w:cs="Times New Roman"/>
      </w:rPr>
    </w:lvl>
  </w:abstractNum>
  <w:abstractNum w:abstractNumId="64">
    <w:nsid w:val="59A6A269"/>
    <w:multiLevelType w:val="singleLevel"/>
    <w:tmpl w:val="59A6A269"/>
    <w:lvl w:ilvl="0" w:tentative="0">
      <w:start w:val="1"/>
      <w:numFmt w:val="decimal"/>
      <w:lvlText w:val="%1."/>
      <w:lvlJc w:val="left"/>
      <w:pPr>
        <w:ind w:left="425" w:hanging="425"/>
      </w:pPr>
      <w:rPr>
        <w:rFonts w:hint="default" w:cs="Times New Roman"/>
      </w:rPr>
    </w:lvl>
  </w:abstractNum>
  <w:abstractNum w:abstractNumId="65">
    <w:nsid w:val="59A6A49E"/>
    <w:multiLevelType w:val="singleLevel"/>
    <w:tmpl w:val="59A6A49E"/>
    <w:lvl w:ilvl="0" w:tentative="0">
      <w:start w:val="1"/>
      <w:numFmt w:val="decimal"/>
      <w:lvlText w:val="%1."/>
      <w:lvlJc w:val="left"/>
      <w:pPr>
        <w:ind w:left="425" w:hanging="425"/>
      </w:pPr>
      <w:rPr>
        <w:rFonts w:hint="default" w:cs="Times New Roman"/>
      </w:rPr>
    </w:lvl>
  </w:abstractNum>
  <w:abstractNum w:abstractNumId="66">
    <w:nsid w:val="59A852BA"/>
    <w:multiLevelType w:val="multilevel"/>
    <w:tmpl w:val="59A852BA"/>
    <w:lvl w:ilvl="0" w:tentative="0">
      <w:start w:val="1"/>
      <w:numFmt w:val="decimal"/>
      <w:lvlText w:val="6.%1"/>
      <w:lvlJc w:val="left"/>
      <w:pPr>
        <w:ind w:left="988" w:hanging="420"/>
      </w:pPr>
      <w:rPr>
        <w:rFonts w:hint="default" w:ascii="仿宋" w:hAnsi="仿宋" w:eastAsia="仿宋" w:cs="Times New Roman"/>
        <w:b w:val="0"/>
        <w:color w:val="auto"/>
      </w:rPr>
    </w:lvl>
    <w:lvl w:ilvl="1" w:tentative="0">
      <w:start w:val="1"/>
      <w:numFmt w:val="lowerLetter"/>
      <w:lvlText w:val="%2)"/>
      <w:lvlJc w:val="left"/>
      <w:pPr>
        <w:ind w:left="1408" w:hanging="420"/>
      </w:pPr>
      <w:rPr>
        <w:rFonts w:cs="Times New Roman"/>
      </w:rPr>
    </w:lvl>
    <w:lvl w:ilvl="2" w:tentative="0">
      <w:start w:val="1"/>
      <w:numFmt w:val="lowerRoman"/>
      <w:lvlText w:val="%3."/>
      <w:lvlJc w:val="right"/>
      <w:pPr>
        <w:ind w:left="1828" w:hanging="420"/>
      </w:pPr>
      <w:rPr>
        <w:rFonts w:cs="Times New Roman"/>
      </w:rPr>
    </w:lvl>
    <w:lvl w:ilvl="3" w:tentative="0">
      <w:start w:val="1"/>
      <w:numFmt w:val="decimal"/>
      <w:lvlText w:val="%4."/>
      <w:lvlJc w:val="left"/>
      <w:pPr>
        <w:ind w:left="2248" w:hanging="420"/>
      </w:pPr>
      <w:rPr>
        <w:rFonts w:cs="Times New Roman"/>
      </w:rPr>
    </w:lvl>
    <w:lvl w:ilvl="4" w:tentative="0">
      <w:start w:val="1"/>
      <w:numFmt w:val="lowerLetter"/>
      <w:lvlText w:val="%5)"/>
      <w:lvlJc w:val="left"/>
      <w:pPr>
        <w:ind w:left="2668" w:hanging="420"/>
      </w:pPr>
      <w:rPr>
        <w:rFonts w:cs="Times New Roman"/>
      </w:rPr>
    </w:lvl>
    <w:lvl w:ilvl="5" w:tentative="0">
      <w:start w:val="1"/>
      <w:numFmt w:val="lowerRoman"/>
      <w:lvlText w:val="%6."/>
      <w:lvlJc w:val="right"/>
      <w:pPr>
        <w:ind w:left="3088" w:hanging="420"/>
      </w:pPr>
      <w:rPr>
        <w:rFonts w:cs="Times New Roman"/>
      </w:rPr>
    </w:lvl>
    <w:lvl w:ilvl="6" w:tentative="0">
      <w:start w:val="1"/>
      <w:numFmt w:val="decimal"/>
      <w:lvlText w:val="%7."/>
      <w:lvlJc w:val="left"/>
      <w:pPr>
        <w:ind w:left="3508" w:hanging="420"/>
      </w:pPr>
      <w:rPr>
        <w:rFonts w:cs="Times New Roman"/>
      </w:rPr>
    </w:lvl>
    <w:lvl w:ilvl="7" w:tentative="0">
      <w:start w:val="1"/>
      <w:numFmt w:val="lowerLetter"/>
      <w:lvlText w:val="%8)"/>
      <w:lvlJc w:val="left"/>
      <w:pPr>
        <w:ind w:left="3928" w:hanging="420"/>
      </w:pPr>
      <w:rPr>
        <w:rFonts w:cs="Times New Roman"/>
      </w:rPr>
    </w:lvl>
    <w:lvl w:ilvl="8" w:tentative="0">
      <w:start w:val="1"/>
      <w:numFmt w:val="lowerRoman"/>
      <w:lvlText w:val="%9."/>
      <w:lvlJc w:val="right"/>
      <w:pPr>
        <w:ind w:left="4348" w:hanging="420"/>
      </w:pPr>
      <w:rPr>
        <w:rFonts w:cs="Times New Roman"/>
      </w:rPr>
    </w:lvl>
  </w:abstractNum>
  <w:abstractNum w:abstractNumId="67">
    <w:nsid w:val="5A0B11B2"/>
    <w:multiLevelType w:val="multilevel"/>
    <w:tmpl w:val="5A0B11B2"/>
    <w:lvl w:ilvl="0" w:tentative="0">
      <w:start w:val="1"/>
      <w:numFmt w:val="decimal"/>
      <w:lvlText w:val="%1. "/>
      <w:lvlJc w:val="left"/>
      <w:pPr>
        <w:ind w:left="2121" w:hanging="420"/>
      </w:pPr>
      <w:rPr>
        <w:rFonts w:hint="default" w:ascii="宋体" w:hAnsi="宋体" w:eastAsia="宋体" w:cs="Times New Roman"/>
        <w:b/>
        <w:strike w:val="0"/>
        <w:color w:val="auto"/>
      </w:rPr>
    </w:lvl>
    <w:lvl w:ilvl="1" w:tentative="0">
      <w:start w:val="1"/>
      <w:numFmt w:val="lowerLetter"/>
      <w:lvlText w:val="%2)"/>
      <w:lvlJc w:val="left"/>
      <w:pPr>
        <w:ind w:left="2881" w:hanging="420"/>
      </w:pPr>
      <w:rPr>
        <w:rFonts w:cs="Times New Roman"/>
      </w:rPr>
    </w:lvl>
    <w:lvl w:ilvl="2" w:tentative="0">
      <w:start w:val="1"/>
      <w:numFmt w:val="lowerRoman"/>
      <w:lvlText w:val="%3."/>
      <w:lvlJc w:val="right"/>
      <w:pPr>
        <w:ind w:left="3301" w:hanging="420"/>
      </w:pPr>
      <w:rPr>
        <w:rFonts w:cs="Times New Roman"/>
      </w:rPr>
    </w:lvl>
    <w:lvl w:ilvl="3" w:tentative="0">
      <w:start w:val="1"/>
      <w:numFmt w:val="decimal"/>
      <w:lvlText w:val="%4."/>
      <w:lvlJc w:val="left"/>
      <w:pPr>
        <w:ind w:left="3721" w:hanging="420"/>
      </w:pPr>
      <w:rPr>
        <w:rFonts w:cs="Times New Roman"/>
      </w:rPr>
    </w:lvl>
    <w:lvl w:ilvl="4" w:tentative="0">
      <w:start w:val="1"/>
      <w:numFmt w:val="lowerLetter"/>
      <w:lvlText w:val="%5)"/>
      <w:lvlJc w:val="left"/>
      <w:pPr>
        <w:ind w:left="4141" w:hanging="420"/>
      </w:pPr>
      <w:rPr>
        <w:rFonts w:cs="Times New Roman"/>
      </w:rPr>
    </w:lvl>
    <w:lvl w:ilvl="5" w:tentative="0">
      <w:start w:val="1"/>
      <w:numFmt w:val="lowerRoman"/>
      <w:lvlText w:val="%6."/>
      <w:lvlJc w:val="right"/>
      <w:pPr>
        <w:ind w:left="4561" w:hanging="420"/>
      </w:pPr>
      <w:rPr>
        <w:rFonts w:cs="Times New Roman"/>
      </w:rPr>
    </w:lvl>
    <w:lvl w:ilvl="6" w:tentative="0">
      <w:start w:val="1"/>
      <w:numFmt w:val="decimal"/>
      <w:lvlText w:val="%7."/>
      <w:lvlJc w:val="left"/>
      <w:pPr>
        <w:ind w:left="4981" w:hanging="420"/>
      </w:pPr>
      <w:rPr>
        <w:rFonts w:cs="Times New Roman"/>
      </w:rPr>
    </w:lvl>
    <w:lvl w:ilvl="7" w:tentative="0">
      <w:start w:val="1"/>
      <w:numFmt w:val="lowerLetter"/>
      <w:lvlText w:val="%8)"/>
      <w:lvlJc w:val="left"/>
      <w:pPr>
        <w:ind w:left="5401" w:hanging="420"/>
      </w:pPr>
      <w:rPr>
        <w:rFonts w:cs="Times New Roman"/>
      </w:rPr>
    </w:lvl>
    <w:lvl w:ilvl="8" w:tentative="0">
      <w:start w:val="1"/>
      <w:numFmt w:val="lowerRoman"/>
      <w:lvlText w:val="%9."/>
      <w:lvlJc w:val="right"/>
      <w:pPr>
        <w:ind w:left="5821" w:hanging="420"/>
      </w:pPr>
      <w:rPr>
        <w:rFonts w:cs="Times New Roman"/>
      </w:rPr>
    </w:lvl>
  </w:abstractNum>
  <w:abstractNum w:abstractNumId="68">
    <w:nsid w:val="5A6616B7"/>
    <w:multiLevelType w:val="singleLevel"/>
    <w:tmpl w:val="5A6616B7"/>
    <w:lvl w:ilvl="0" w:tentative="0">
      <w:start w:val="1"/>
      <w:numFmt w:val="decimal"/>
      <w:lvlText w:val="%1."/>
      <w:lvlJc w:val="left"/>
      <w:pPr>
        <w:ind w:left="425" w:hanging="425"/>
      </w:pPr>
      <w:rPr>
        <w:rFonts w:hint="default" w:cs="Times New Roman"/>
      </w:rPr>
    </w:lvl>
  </w:abstractNum>
  <w:abstractNum w:abstractNumId="69">
    <w:nsid w:val="5EADE4E0"/>
    <w:multiLevelType w:val="singleLevel"/>
    <w:tmpl w:val="5EADE4E0"/>
    <w:lvl w:ilvl="0" w:tentative="0">
      <w:start w:val="1"/>
      <w:numFmt w:val="decimal"/>
      <w:lvlText w:val="%1."/>
      <w:lvlJc w:val="left"/>
      <w:pPr>
        <w:ind w:left="425" w:hanging="425"/>
      </w:pPr>
      <w:rPr>
        <w:rFonts w:hint="default" w:cs="Times New Roman"/>
      </w:rPr>
    </w:lvl>
  </w:abstractNum>
  <w:abstractNum w:abstractNumId="70">
    <w:nsid w:val="61F95093"/>
    <w:multiLevelType w:val="multilevel"/>
    <w:tmpl w:val="61F95093"/>
    <w:lvl w:ilvl="0" w:tentative="0">
      <w:start w:val="1"/>
      <w:numFmt w:val="decimal"/>
      <w:lvlText w:val="31.%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1">
    <w:nsid w:val="643B08CA"/>
    <w:multiLevelType w:val="multilevel"/>
    <w:tmpl w:val="643B08CA"/>
    <w:lvl w:ilvl="0" w:tentative="0">
      <w:start w:val="1"/>
      <w:numFmt w:val="decimal"/>
      <w:lvlText w:val="3.1.%1 "/>
      <w:lvlJc w:val="left"/>
      <w:pPr>
        <w:ind w:left="643" w:hanging="420"/>
      </w:pPr>
      <w:rPr>
        <w:rFonts w:hint="default" w:ascii="楷体" w:hAnsi="楷体" w:eastAsia="楷体" w:cs="Times New Roman"/>
        <w:b w:val="0"/>
        <w:strike w:val="0"/>
        <w:color w:val="auto"/>
      </w:rPr>
    </w:lvl>
    <w:lvl w:ilvl="1" w:tentative="0">
      <w:start w:val="1"/>
      <w:numFmt w:val="lowerLetter"/>
      <w:lvlText w:val="%2)"/>
      <w:lvlJc w:val="left"/>
      <w:pPr>
        <w:ind w:left="1063" w:hanging="420"/>
      </w:pPr>
      <w:rPr>
        <w:rFonts w:cs="Times New Roman"/>
      </w:rPr>
    </w:lvl>
    <w:lvl w:ilvl="2" w:tentative="0">
      <w:start w:val="1"/>
      <w:numFmt w:val="lowerRoman"/>
      <w:lvlText w:val="%3."/>
      <w:lvlJc w:val="right"/>
      <w:pPr>
        <w:ind w:left="1483" w:hanging="420"/>
      </w:pPr>
      <w:rPr>
        <w:rFonts w:cs="Times New Roman"/>
      </w:rPr>
    </w:lvl>
    <w:lvl w:ilvl="3" w:tentative="0">
      <w:start w:val="1"/>
      <w:numFmt w:val="decimal"/>
      <w:lvlText w:val="%4."/>
      <w:lvlJc w:val="left"/>
      <w:pPr>
        <w:ind w:left="1903" w:hanging="420"/>
      </w:pPr>
      <w:rPr>
        <w:rFonts w:cs="Times New Roman"/>
      </w:rPr>
    </w:lvl>
    <w:lvl w:ilvl="4" w:tentative="0">
      <w:start w:val="1"/>
      <w:numFmt w:val="lowerLetter"/>
      <w:lvlText w:val="%5)"/>
      <w:lvlJc w:val="left"/>
      <w:pPr>
        <w:ind w:left="2323" w:hanging="420"/>
      </w:pPr>
      <w:rPr>
        <w:rFonts w:cs="Times New Roman"/>
      </w:rPr>
    </w:lvl>
    <w:lvl w:ilvl="5" w:tentative="0">
      <w:start w:val="1"/>
      <w:numFmt w:val="lowerRoman"/>
      <w:lvlText w:val="%6."/>
      <w:lvlJc w:val="right"/>
      <w:pPr>
        <w:ind w:left="2743" w:hanging="420"/>
      </w:pPr>
      <w:rPr>
        <w:rFonts w:cs="Times New Roman"/>
      </w:rPr>
    </w:lvl>
    <w:lvl w:ilvl="6" w:tentative="0">
      <w:start w:val="1"/>
      <w:numFmt w:val="decimal"/>
      <w:lvlText w:val="%7."/>
      <w:lvlJc w:val="left"/>
      <w:pPr>
        <w:ind w:left="3163" w:hanging="420"/>
      </w:pPr>
      <w:rPr>
        <w:rFonts w:cs="Times New Roman"/>
      </w:rPr>
    </w:lvl>
    <w:lvl w:ilvl="7" w:tentative="0">
      <w:start w:val="1"/>
      <w:numFmt w:val="lowerLetter"/>
      <w:lvlText w:val="%8)"/>
      <w:lvlJc w:val="left"/>
      <w:pPr>
        <w:ind w:left="3583" w:hanging="420"/>
      </w:pPr>
      <w:rPr>
        <w:rFonts w:cs="Times New Roman"/>
      </w:rPr>
    </w:lvl>
    <w:lvl w:ilvl="8" w:tentative="0">
      <w:start w:val="1"/>
      <w:numFmt w:val="lowerRoman"/>
      <w:lvlText w:val="%9."/>
      <w:lvlJc w:val="right"/>
      <w:pPr>
        <w:ind w:left="4003" w:hanging="420"/>
      </w:pPr>
      <w:rPr>
        <w:rFonts w:cs="Times New Roman"/>
      </w:rPr>
    </w:lvl>
  </w:abstractNum>
  <w:abstractNum w:abstractNumId="72">
    <w:nsid w:val="64E31E93"/>
    <w:multiLevelType w:val="multilevel"/>
    <w:tmpl w:val="64E31E93"/>
    <w:lvl w:ilvl="0" w:tentative="0">
      <w:start w:val="1"/>
      <w:numFmt w:val="decimal"/>
      <w:lvlText w:val="29.%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3">
    <w:nsid w:val="69647823"/>
    <w:multiLevelType w:val="multilevel"/>
    <w:tmpl w:val="69647823"/>
    <w:lvl w:ilvl="0" w:tentative="0">
      <w:start w:val="1"/>
      <w:numFmt w:val="decimal"/>
      <w:lvlText w:val="34.%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4">
    <w:nsid w:val="6FE028D2"/>
    <w:multiLevelType w:val="multilevel"/>
    <w:tmpl w:val="6FE028D2"/>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75">
    <w:nsid w:val="70DD1B88"/>
    <w:multiLevelType w:val="multilevel"/>
    <w:tmpl w:val="70DD1B88"/>
    <w:lvl w:ilvl="0" w:tentative="0">
      <w:start w:val="1"/>
      <w:numFmt w:val="decimal"/>
      <w:lvlText w:val="%1. "/>
      <w:lvlJc w:val="left"/>
      <w:pPr>
        <w:ind w:left="1117" w:hanging="420"/>
      </w:pPr>
      <w:rPr>
        <w:rFonts w:hint="default" w:ascii="仿宋" w:hAnsi="仿宋" w:eastAsia="仿宋" w:cs="Times New Roman"/>
        <w:b w:val="0"/>
        <w:strike w:val="0"/>
        <w:color w:val="auto"/>
      </w:rPr>
    </w:lvl>
    <w:lvl w:ilvl="1" w:tentative="0">
      <w:start w:val="1"/>
      <w:numFmt w:val="lowerLetter"/>
      <w:lvlText w:val="%2)"/>
      <w:lvlJc w:val="left"/>
      <w:pPr>
        <w:ind w:left="1537" w:hanging="420"/>
      </w:pPr>
      <w:rPr>
        <w:rFonts w:cs="Times New Roman"/>
      </w:rPr>
    </w:lvl>
    <w:lvl w:ilvl="2" w:tentative="0">
      <w:start w:val="1"/>
      <w:numFmt w:val="lowerRoman"/>
      <w:lvlText w:val="%3."/>
      <w:lvlJc w:val="right"/>
      <w:pPr>
        <w:ind w:left="1957" w:hanging="420"/>
      </w:pPr>
      <w:rPr>
        <w:rFonts w:cs="Times New Roman"/>
      </w:rPr>
    </w:lvl>
    <w:lvl w:ilvl="3" w:tentative="0">
      <w:start w:val="1"/>
      <w:numFmt w:val="decimal"/>
      <w:lvlText w:val="%4. "/>
      <w:lvlJc w:val="left"/>
      <w:pPr>
        <w:ind w:left="704" w:hanging="420"/>
      </w:pPr>
      <w:rPr>
        <w:rFonts w:hint="eastAsia" w:cs="Times New Roman"/>
        <w:b/>
      </w:rPr>
    </w:lvl>
    <w:lvl w:ilvl="4" w:tentative="0">
      <w:start w:val="1"/>
      <w:numFmt w:val="lowerLetter"/>
      <w:lvlText w:val="%5)"/>
      <w:lvlJc w:val="left"/>
      <w:pPr>
        <w:ind w:left="2797" w:hanging="420"/>
      </w:pPr>
      <w:rPr>
        <w:rFonts w:cs="Times New Roman"/>
      </w:rPr>
    </w:lvl>
    <w:lvl w:ilvl="5" w:tentative="0">
      <w:start w:val="1"/>
      <w:numFmt w:val="lowerRoman"/>
      <w:lvlText w:val="%6."/>
      <w:lvlJc w:val="right"/>
      <w:pPr>
        <w:ind w:left="3217" w:hanging="420"/>
      </w:pPr>
      <w:rPr>
        <w:rFonts w:cs="Times New Roman"/>
      </w:rPr>
    </w:lvl>
    <w:lvl w:ilvl="6" w:tentative="0">
      <w:start w:val="1"/>
      <w:numFmt w:val="decimal"/>
      <w:lvlText w:val="%7."/>
      <w:lvlJc w:val="left"/>
      <w:pPr>
        <w:ind w:left="3637" w:hanging="420"/>
      </w:pPr>
      <w:rPr>
        <w:rFonts w:cs="Times New Roman"/>
      </w:rPr>
    </w:lvl>
    <w:lvl w:ilvl="7" w:tentative="0">
      <w:start w:val="1"/>
      <w:numFmt w:val="lowerLetter"/>
      <w:lvlText w:val="%8)"/>
      <w:lvlJc w:val="left"/>
      <w:pPr>
        <w:ind w:left="4057" w:hanging="420"/>
      </w:pPr>
      <w:rPr>
        <w:rFonts w:cs="Times New Roman"/>
      </w:rPr>
    </w:lvl>
    <w:lvl w:ilvl="8" w:tentative="0">
      <w:start w:val="1"/>
      <w:numFmt w:val="lowerRoman"/>
      <w:lvlText w:val="%9."/>
      <w:lvlJc w:val="right"/>
      <w:pPr>
        <w:ind w:left="4477" w:hanging="420"/>
      </w:pPr>
      <w:rPr>
        <w:rFonts w:cs="Times New Roman"/>
      </w:rPr>
    </w:lvl>
  </w:abstractNum>
  <w:abstractNum w:abstractNumId="76">
    <w:nsid w:val="71581402"/>
    <w:multiLevelType w:val="multilevel"/>
    <w:tmpl w:val="71581402"/>
    <w:lvl w:ilvl="0" w:tentative="0">
      <w:start w:val="1"/>
      <w:numFmt w:val="decimal"/>
      <w:lvlText w:val="24.%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7">
    <w:nsid w:val="71731B18"/>
    <w:multiLevelType w:val="multilevel"/>
    <w:tmpl w:val="71731B18"/>
    <w:lvl w:ilvl="0" w:tentative="0">
      <w:start w:val="1"/>
      <w:numFmt w:val="decimal"/>
      <w:lvlText w:val="28.%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8">
    <w:nsid w:val="730B37A3"/>
    <w:multiLevelType w:val="multilevel"/>
    <w:tmpl w:val="730B37A3"/>
    <w:lvl w:ilvl="0" w:tentative="0">
      <w:start w:val="1"/>
      <w:numFmt w:val="decimal"/>
      <w:lvlText w:val="2.%1"/>
      <w:lvlJc w:val="left"/>
      <w:pPr>
        <w:ind w:left="372" w:hanging="420"/>
      </w:pPr>
      <w:rPr>
        <w:rFonts w:hint="default" w:ascii="仿宋" w:hAnsi="仿宋" w:eastAsia="仿宋" w:cs="Times New Roman"/>
        <w:b w:val="0"/>
        <w:color w:val="auto"/>
      </w:rPr>
    </w:lvl>
    <w:lvl w:ilvl="1" w:tentative="0">
      <w:start w:val="1"/>
      <w:numFmt w:val="lowerLetter"/>
      <w:lvlText w:val="%2)"/>
      <w:lvlJc w:val="left"/>
      <w:pPr>
        <w:ind w:left="792" w:hanging="420"/>
      </w:pPr>
      <w:rPr>
        <w:rFonts w:cs="Times New Roman"/>
      </w:rPr>
    </w:lvl>
    <w:lvl w:ilvl="2" w:tentative="0">
      <w:start w:val="1"/>
      <w:numFmt w:val="lowerRoman"/>
      <w:lvlText w:val="%3."/>
      <w:lvlJc w:val="right"/>
      <w:pPr>
        <w:ind w:left="1212" w:hanging="420"/>
      </w:pPr>
      <w:rPr>
        <w:rFonts w:cs="Times New Roman"/>
      </w:rPr>
    </w:lvl>
    <w:lvl w:ilvl="3" w:tentative="0">
      <w:start w:val="1"/>
      <w:numFmt w:val="decimal"/>
      <w:lvlText w:val="%4."/>
      <w:lvlJc w:val="left"/>
      <w:pPr>
        <w:ind w:left="1632" w:hanging="420"/>
      </w:pPr>
      <w:rPr>
        <w:rFonts w:cs="Times New Roman"/>
      </w:rPr>
    </w:lvl>
    <w:lvl w:ilvl="4" w:tentative="0">
      <w:start w:val="1"/>
      <w:numFmt w:val="lowerLetter"/>
      <w:lvlText w:val="%5)"/>
      <w:lvlJc w:val="left"/>
      <w:pPr>
        <w:ind w:left="2052" w:hanging="420"/>
      </w:pPr>
      <w:rPr>
        <w:rFonts w:cs="Times New Roman"/>
      </w:rPr>
    </w:lvl>
    <w:lvl w:ilvl="5" w:tentative="0">
      <w:start w:val="1"/>
      <w:numFmt w:val="lowerRoman"/>
      <w:lvlText w:val="%6."/>
      <w:lvlJc w:val="right"/>
      <w:pPr>
        <w:ind w:left="2472" w:hanging="420"/>
      </w:pPr>
      <w:rPr>
        <w:rFonts w:cs="Times New Roman"/>
      </w:rPr>
    </w:lvl>
    <w:lvl w:ilvl="6" w:tentative="0">
      <w:start w:val="1"/>
      <w:numFmt w:val="decimal"/>
      <w:lvlText w:val="%7."/>
      <w:lvlJc w:val="left"/>
      <w:pPr>
        <w:ind w:left="2892" w:hanging="420"/>
      </w:pPr>
      <w:rPr>
        <w:rFonts w:cs="Times New Roman"/>
      </w:rPr>
    </w:lvl>
    <w:lvl w:ilvl="7" w:tentative="0">
      <w:start w:val="1"/>
      <w:numFmt w:val="lowerLetter"/>
      <w:lvlText w:val="%8)"/>
      <w:lvlJc w:val="left"/>
      <w:pPr>
        <w:ind w:left="3312" w:hanging="420"/>
      </w:pPr>
      <w:rPr>
        <w:rFonts w:cs="Times New Roman"/>
      </w:rPr>
    </w:lvl>
    <w:lvl w:ilvl="8" w:tentative="0">
      <w:start w:val="1"/>
      <w:numFmt w:val="lowerRoman"/>
      <w:lvlText w:val="%9."/>
      <w:lvlJc w:val="right"/>
      <w:pPr>
        <w:ind w:left="3732" w:hanging="420"/>
      </w:pPr>
      <w:rPr>
        <w:rFonts w:cs="Times New Roman"/>
      </w:rPr>
    </w:lvl>
  </w:abstractNum>
  <w:abstractNum w:abstractNumId="79">
    <w:nsid w:val="76137D61"/>
    <w:multiLevelType w:val="multilevel"/>
    <w:tmpl w:val="76137D61"/>
    <w:lvl w:ilvl="0" w:tentative="0">
      <w:start w:val="1"/>
      <w:numFmt w:val="decimal"/>
      <w:lvlText w:val="3.%1"/>
      <w:lvlJc w:val="left"/>
      <w:pPr>
        <w:ind w:left="372" w:hanging="420"/>
      </w:pPr>
      <w:rPr>
        <w:rFonts w:hint="default" w:ascii="宋体" w:hAnsi="宋体" w:eastAsia="宋体" w:cs="Times New Roman"/>
        <w:b/>
        <w:color w:val="auto"/>
      </w:rPr>
    </w:lvl>
    <w:lvl w:ilvl="1" w:tentative="0">
      <w:start w:val="1"/>
      <w:numFmt w:val="lowerLetter"/>
      <w:lvlText w:val="%2)"/>
      <w:lvlJc w:val="left"/>
      <w:pPr>
        <w:ind w:left="792" w:hanging="420"/>
      </w:pPr>
      <w:rPr>
        <w:rFonts w:cs="Times New Roman"/>
      </w:rPr>
    </w:lvl>
    <w:lvl w:ilvl="2" w:tentative="0">
      <w:start w:val="1"/>
      <w:numFmt w:val="lowerRoman"/>
      <w:lvlText w:val="%3."/>
      <w:lvlJc w:val="right"/>
      <w:pPr>
        <w:ind w:left="1212" w:hanging="420"/>
      </w:pPr>
      <w:rPr>
        <w:rFonts w:cs="Times New Roman"/>
      </w:rPr>
    </w:lvl>
    <w:lvl w:ilvl="3" w:tentative="0">
      <w:start w:val="1"/>
      <w:numFmt w:val="decimal"/>
      <w:lvlText w:val="%4."/>
      <w:lvlJc w:val="left"/>
      <w:pPr>
        <w:ind w:left="1632" w:hanging="420"/>
      </w:pPr>
      <w:rPr>
        <w:rFonts w:cs="Times New Roman"/>
      </w:rPr>
    </w:lvl>
    <w:lvl w:ilvl="4" w:tentative="0">
      <w:start w:val="1"/>
      <w:numFmt w:val="lowerLetter"/>
      <w:lvlText w:val="%5)"/>
      <w:lvlJc w:val="left"/>
      <w:pPr>
        <w:ind w:left="2052" w:hanging="420"/>
      </w:pPr>
      <w:rPr>
        <w:rFonts w:cs="Times New Roman"/>
      </w:rPr>
    </w:lvl>
    <w:lvl w:ilvl="5" w:tentative="0">
      <w:start w:val="1"/>
      <w:numFmt w:val="lowerRoman"/>
      <w:lvlText w:val="%6."/>
      <w:lvlJc w:val="right"/>
      <w:pPr>
        <w:ind w:left="2472" w:hanging="420"/>
      </w:pPr>
      <w:rPr>
        <w:rFonts w:cs="Times New Roman"/>
      </w:rPr>
    </w:lvl>
    <w:lvl w:ilvl="6" w:tentative="0">
      <w:start w:val="1"/>
      <w:numFmt w:val="decimal"/>
      <w:lvlText w:val="%7."/>
      <w:lvlJc w:val="left"/>
      <w:pPr>
        <w:ind w:left="2892" w:hanging="420"/>
      </w:pPr>
      <w:rPr>
        <w:rFonts w:cs="Times New Roman"/>
      </w:rPr>
    </w:lvl>
    <w:lvl w:ilvl="7" w:tentative="0">
      <w:start w:val="1"/>
      <w:numFmt w:val="lowerLetter"/>
      <w:lvlText w:val="%8)"/>
      <w:lvlJc w:val="left"/>
      <w:pPr>
        <w:ind w:left="3312" w:hanging="420"/>
      </w:pPr>
      <w:rPr>
        <w:rFonts w:cs="Times New Roman"/>
      </w:rPr>
    </w:lvl>
    <w:lvl w:ilvl="8" w:tentative="0">
      <w:start w:val="1"/>
      <w:numFmt w:val="lowerRoman"/>
      <w:lvlText w:val="%9."/>
      <w:lvlJc w:val="right"/>
      <w:pPr>
        <w:ind w:left="3732" w:hanging="420"/>
      </w:pPr>
      <w:rPr>
        <w:rFonts w:cs="Times New Roman"/>
      </w:rPr>
    </w:lvl>
  </w:abstractNum>
  <w:abstractNum w:abstractNumId="80">
    <w:nsid w:val="768933D5"/>
    <w:multiLevelType w:val="multilevel"/>
    <w:tmpl w:val="768933D5"/>
    <w:lvl w:ilvl="0" w:tentative="0">
      <w:start w:val="1"/>
      <w:numFmt w:val="decimal"/>
      <w:lvlText w:val="%1. "/>
      <w:lvlJc w:val="left"/>
      <w:pPr>
        <w:ind w:left="824" w:hanging="420"/>
      </w:pPr>
      <w:rPr>
        <w:rFonts w:hint="default" w:ascii="宋体" w:hAnsi="宋体" w:eastAsia="宋体" w:cs="Times New Roman"/>
        <w:b/>
        <w:strike w:val="0"/>
        <w:color w:val="auto"/>
      </w:rPr>
    </w:lvl>
    <w:lvl w:ilvl="1" w:tentative="0">
      <w:start w:val="1"/>
      <w:numFmt w:val="lowerLetter"/>
      <w:lvlText w:val="%2)"/>
      <w:lvlJc w:val="left"/>
      <w:pPr>
        <w:ind w:left="1244" w:hanging="420"/>
      </w:pPr>
      <w:rPr>
        <w:rFonts w:cs="Times New Roman"/>
      </w:rPr>
    </w:lvl>
    <w:lvl w:ilvl="2" w:tentative="0">
      <w:start w:val="1"/>
      <w:numFmt w:val="lowerRoman"/>
      <w:lvlText w:val="%3."/>
      <w:lvlJc w:val="right"/>
      <w:pPr>
        <w:ind w:left="1664" w:hanging="420"/>
      </w:pPr>
      <w:rPr>
        <w:rFonts w:cs="Times New Roman"/>
      </w:rPr>
    </w:lvl>
    <w:lvl w:ilvl="3" w:tentative="0">
      <w:start w:val="1"/>
      <w:numFmt w:val="decimal"/>
      <w:lvlText w:val="%4."/>
      <w:lvlJc w:val="left"/>
      <w:pPr>
        <w:ind w:left="2084" w:hanging="420"/>
      </w:pPr>
      <w:rPr>
        <w:rFonts w:cs="Times New Roman"/>
      </w:rPr>
    </w:lvl>
    <w:lvl w:ilvl="4" w:tentative="0">
      <w:start w:val="1"/>
      <w:numFmt w:val="lowerLetter"/>
      <w:lvlText w:val="%5)"/>
      <w:lvlJc w:val="left"/>
      <w:pPr>
        <w:ind w:left="2504" w:hanging="420"/>
      </w:pPr>
      <w:rPr>
        <w:rFonts w:cs="Times New Roman"/>
      </w:rPr>
    </w:lvl>
    <w:lvl w:ilvl="5" w:tentative="0">
      <w:start w:val="1"/>
      <w:numFmt w:val="lowerRoman"/>
      <w:lvlText w:val="%6."/>
      <w:lvlJc w:val="right"/>
      <w:pPr>
        <w:ind w:left="2924" w:hanging="420"/>
      </w:pPr>
      <w:rPr>
        <w:rFonts w:cs="Times New Roman"/>
      </w:rPr>
    </w:lvl>
    <w:lvl w:ilvl="6" w:tentative="0">
      <w:start w:val="1"/>
      <w:numFmt w:val="decimal"/>
      <w:lvlText w:val="%7."/>
      <w:lvlJc w:val="left"/>
      <w:pPr>
        <w:ind w:left="3344" w:hanging="420"/>
      </w:pPr>
      <w:rPr>
        <w:rFonts w:cs="Times New Roman"/>
      </w:rPr>
    </w:lvl>
    <w:lvl w:ilvl="7" w:tentative="0">
      <w:start w:val="1"/>
      <w:numFmt w:val="lowerLetter"/>
      <w:lvlText w:val="%8)"/>
      <w:lvlJc w:val="left"/>
      <w:pPr>
        <w:ind w:left="3764" w:hanging="420"/>
      </w:pPr>
      <w:rPr>
        <w:rFonts w:cs="Times New Roman"/>
      </w:rPr>
    </w:lvl>
    <w:lvl w:ilvl="8" w:tentative="0">
      <w:start w:val="1"/>
      <w:numFmt w:val="lowerRoman"/>
      <w:lvlText w:val="%9."/>
      <w:lvlJc w:val="right"/>
      <w:pPr>
        <w:ind w:left="4184" w:hanging="420"/>
      </w:pPr>
      <w:rPr>
        <w:rFonts w:cs="Times New Roman"/>
      </w:rPr>
    </w:lvl>
  </w:abstractNum>
  <w:abstractNum w:abstractNumId="81">
    <w:nsid w:val="774C7C21"/>
    <w:multiLevelType w:val="multilevel"/>
    <w:tmpl w:val="774C7C21"/>
    <w:lvl w:ilvl="0" w:tentative="0">
      <w:start w:val="1"/>
      <w:numFmt w:val="decimal"/>
      <w:lvlText w:val="16.%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82">
    <w:nsid w:val="786B7301"/>
    <w:multiLevelType w:val="multilevel"/>
    <w:tmpl w:val="786B7301"/>
    <w:lvl w:ilvl="0" w:tentative="0">
      <w:start w:val="1"/>
      <w:numFmt w:val="decimal"/>
      <w:lvlText w:val="25.%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83">
    <w:nsid w:val="797F553B"/>
    <w:multiLevelType w:val="multilevel"/>
    <w:tmpl w:val="797F553B"/>
    <w:lvl w:ilvl="0" w:tentative="0">
      <w:start w:val="1"/>
      <w:numFmt w:val="decimal"/>
      <w:lvlText w:val="%1. "/>
      <w:lvlJc w:val="left"/>
      <w:pPr>
        <w:ind w:left="988" w:hanging="420"/>
      </w:pPr>
      <w:rPr>
        <w:rFonts w:hint="default" w:ascii="宋体" w:hAnsi="宋体" w:eastAsia="宋体" w:cs="Times New Roman"/>
        <w:b/>
        <w:strike w:val="0"/>
        <w:color w:val="auto"/>
      </w:rPr>
    </w:lvl>
    <w:lvl w:ilvl="1" w:tentative="0">
      <w:start w:val="1"/>
      <w:numFmt w:val="lowerLetter"/>
      <w:lvlText w:val="%2)"/>
      <w:lvlJc w:val="left"/>
      <w:pPr>
        <w:ind w:left="2881" w:hanging="420"/>
      </w:pPr>
      <w:rPr>
        <w:rFonts w:cs="Times New Roman"/>
      </w:rPr>
    </w:lvl>
    <w:lvl w:ilvl="2" w:tentative="0">
      <w:start w:val="1"/>
      <w:numFmt w:val="lowerRoman"/>
      <w:lvlText w:val="%3."/>
      <w:lvlJc w:val="right"/>
      <w:pPr>
        <w:ind w:left="3301" w:hanging="420"/>
      </w:pPr>
      <w:rPr>
        <w:rFonts w:cs="Times New Roman"/>
      </w:rPr>
    </w:lvl>
    <w:lvl w:ilvl="3" w:tentative="0">
      <w:start w:val="1"/>
      <w:numFmt w:val="decimal"/>
      <w:lvlText w:val="%4."/>
      <w:lvlJc w:val="left"/>
      <w:pPr>
        <w:ind w:left="3721" w:hanging="420"/>
      </w:pPr>
      <w:rPr>
        <w:rFonts w:cs="Times New Roman"/>
      </w:rPr>
    </w:lvl>
    <w:lvl w:ilvl="4" w:tentative="0">
      <w:start w:val="1"/>
      <w:numFmt w:val="lowerLetter"/>
      <w:lvlText w:val="%5)"/>
      <w:lvlJc w:val="left"/>
      <w:pPr>
        <w:ind w:left="4141" w:hanging="420"/>
      </w:pPr>
      <w:rPr>
        <w:rFonts w:cs="Times New Roman"/>
      </w:rPr>
    </w:lvl>
    <w:lvl w:ilvl="5" w:tentative="0">
      <w:start w:val="1"/>
      <w:numFmt w:val="lowerRoman"/>
      <w:lvlText w:val="%6."/>
      <w:lvlJc w:val="right"/>
      <w:pPr>
        <w:ind w:left="4561" w:hanging="420"/>
      </w:pPr>
      <w:rPr>
        <w:rFonts w:cs="Times New Roman"/>
      </w:rPr>
    </w:lvl>
    <w:lvl w:ilvl="6" w:tentative="0">
      <w:start w:val="1"/>
      <w:numFmt w:val="decimal"/>
      <w:lvlText w:val="%7."/>
      <w:lvlJc w:val="left"/>
      <w:pPr>
        <w:ind w:left="4981" w:hanging="420"/>
      </w:pPr>
      <w:rPr>
        <w:rFonts w:cs="Times New Roman"/>
      </w:rPr>
    </w:lvl>
    <w:lvl w:ilvl="7" w:tentative="0">
      <w:start w:val="1"/>
      <w:numFmt w:val="lowerLetter"/>
      <w:lvlText w:val="%8)"/>
      <w:lvlJc w:val="left"/>
      <w:pPr>
        <w:ind w:left="5401" w:hanging="420"/>
      </w:pPr>
      <w:rPr>
        <w:rFonts w:cs="Times New Roman"/>
      </w:rPr>
    </w:lvl>
    <w:lvl w:ilvl="8" w:tentative="0">
      <w:start w:val="1"/>
      <w:numFmt w:val="lowerRoman"/>
      <w:lvlText w:val="%9."/>
      <w:lvlJc w:val="right"/>
      <w:pPr>
        <w:ind w:left="5821" w:hanging="420"/>
      </w:pPr>
      <w:rPr>
        <w:rFonts w:cs="Times New Roman"/>
      </w:rPr>
    </w:lvl>
  </w:abstractNum>
  <w:abstractNum w:abstractNumId="84">
    <w:nsid w:val="7A0C6CFB"/>
    <w:multiLevelType w:val="multilevel"/>
    <w:tmpl w:val="7A0C6CFB"/>
    <w:lvl w:ilvl="0" w:tentative="0">
      <w:start w:val="1"/>
      <w:numFmt w:val="decimal"/>
      <w:lvlText w:val="22.%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85">
    <w:nsid w:val="7ECB03B9"/>
    <w:multiLevelType w:val="multilevel"/>
    <w:tmpl w:val="7ECB03B9"/>
    <w:lvl w:ilvl="0" w:tentative="0">
      <w:start w:val="1"/>
      <w:numFmt w:val="decimal"/>
      <w:lvlText w:val="%1. "/>
      <w:lvlJc w:val="left"/>
      <w:pPr>
        <w:ind w:left="2121" w:hanging="420"/>
      </w:pPr>
      <w:rPr>
        <w:rFonts w:hint="default" w:ascii="宋体" w:hAnsi="宋体" w:eastAsia="宋体" w:cs="Times New Roman"/>
        <w:b/>
        <w:strike w:val="0"/>
        <w:color w:val="auto"/>
      </w:rPr>
    </w:lvl>
    <w:lvl w:ilvl="1" w:tentative="0">
      <w:start w:val="1"/>
      <w:numFmt w:val="lowerLetter"/>
      <w:lvlText w:val="%2)"/>
      <w:lvlJc w:val="left"/>
      <w:pPr>
        <w:ind w:left="2881" w:hanging="420"/>
      </w:pPr>
      <w:rPr>
        <w:rFonts w:cs="Times New Roman"/>
      </w:rPr>
    </w:lvl>
    <w:lvl w:ilvl="2" w:tentative="0">
      <w:start w:val="1"/>
      <w:numFmt w:val="lowerRoman"/>
      <w:lvlText w:val="%3."/>
      <w:lvlJc w:val="right"/>
      <w:pPr>
        <w:ind w:left="3301" w:hanging="420"/>
      </w:pPr>
      <w:rPr>
        <w:rFonts w:cs="Times New Roman"/>
      </w:rPr>
    </w:lvl>
    <w:lvl w:ilvl="3" w:tentative="0">
      <w:start w:val="1"/>
      <w:numFmt w:val="decimal"/>
      <w:lvlText w:val="%4."/>
      <w:lvlJc w:val="left"/>
      <w:pPr>
        <w:ind w:left="3721" w:hanging="420"/>
      </w:pPr>
      <w:rPr>
        <w:rFonts w:cs="Times New Roman"/>
      </w:rPr>
    </w:lvl>
    <w:lvl w:ilvl="4" w:tentative="0">
      <w:start w:val="1"/>
      <w:numFmt w:val="lowerLetter"/>
      <w:lvlText w:val="%5)"/>
      <w:lvlJc w:val="left"/>
      <w:pPr>
        <w:ind w:left="4141" w:hanging="420"/>
      </w:pPr>
      <w:rPr>
        <w:rFonts w:cs="Times New Roman"/>
      </w:rPr>
    </w:lvl>
    <w:lvl w:ilvl="5" w:tentative="0">
      <w:start w:val="1"/>
      <w:numFmt w:val="lowerRoman"/>
      <w:lvlText w:val="%6."/>
      <w:lvlJc w:val="right"/>
      <w:pPr>
        <w:ind w:left="4561" w:hanging="420"/>
      </w:pPr>
      <w:rPr>
        <w:rFonts w:cs="Times New Roman"/>
      </w:rPr>
    </w:lvl>
    <w:lvl w:ilvl="6" w:tentative="0">
      <w:start w:val="1"/>
      <w:numFmt w:val="decimal"/>
      <w:lvlText w:val="%7."/>
      <w:lvlJc w:val="left"/>
      <w:pPr>
        <w:ind w:left="4981" w:hanging="420"/>
      </w:pPr>
      <w:rPr>
        <w:rFonts w:cs="Times New Roman"/>
      </w:rPr>
    </w:lvl>
    <w:lvl w:ilvl="7" w:tentative="0">
      <w:start w:val="1"/>
      <w:numFmt w:val="lowerLetter"/>
      <w:lvlText w:val="%8)"/>
      <w:lvlJc w:val="left"/>
      <w:pPr>
        <w:ind w:left="5401" w:hanging="420"/>
      </w:pPr>
      <w:rPr>
        <w:rFonts w:cs="Times New Roman"/>
      </w:rPr>
    </w:lvl>
    <w:lvl w:ilvl="8" w:tentative="0">
      <w:start w:val="1"/>
      <w:numFmt w:val="lowerRoman"/>
      <w:lvlText w:val="%9."/>
      <w:lvlJc w:val="right"/>
      <w:pPr>
        <w:ind w:left="5821" w:hanging="420"/>
      </w:pPr>
      <w:rPr>
        <w:rFonts w:cs="Times New Roman"/>
      </w:rPr>
    </w:lvl>
  </w:abstractNum>
  <w:abstractNum w:abstractNumId="86">
    <w:nsid w:val="7EF56906"/>
    <w:multiLevelType w:val="singleLevel"/>
    <w:tmpl w:val="7EF56906"/>
    <w:lvl w:ilvl="0" w:tentative="0">
      <w:start w:val="1"/>
      <w:numFmt w:val="decimal"/>
      <w:lvlText w:val="%1."/>
      <w:lvlJc w:val="left"/>
      <w:pPr>
        <w:ind w:left="425" w:hanging="425"/>
      </w:pPr>
      <w:rPr>
        <w:rFonts w:hint="default" w:cs="Times New Roman"/>
      </w:rPr>
    </w:lvl>
  </w:abstractNum>
  <w:num w:numId="1">
    <w:abstractNumId w:val="22"/>
  </w:num>
  <w:num w:numId="2">
    <w:abstractNumId w:val="57"/>
  </w:num>
  <w:num w:numId="3">
    <w:abstractNumId w:val="8"/>
  </w:num>
  <w:num w:numId="4">
    <w:abstractNumId w:val="25"/>
  </w:num>
  <w:num w:numId="5">
    <w:abstractNumId w:val="41"/>
  </w:num>
  <w:num w:numId="6">
    <w:abstractNumId w:val="60"/>
  </w:num>
  <w:num w:numId="7">
    <w:abstractNumId w:val="9"/>
  </w:num>
  <w:num w:numId="8">
    <w:abstractNumId w:val="53"/>
  </w:num>
  <w:num w:numId="9">
    <w:abstractNumId w:val="20"/>
  </w:num>
  <w:num w:numId="10">
    <w:abstractNumId w:val="11"/>
  </w:num>
  <w:num w:numId="11">
    <w:abstractNumId w:val="71"/>
  </w:num>
  <w:num w:numId="12">
    <w:abstractNumId w:val="46"/>
  </w:num>
  <w:num w:numId="13">
    <w:abstractNumId w:val="66"/>
  </w:num>
  <w:num w:numId="14">
    <w:abstractNumId w:val="39"/>
  </w:num>
  <w:num w:numId="15">
    <w:abstractNumId w:val="10"/>
  </w:num>
  <w:num w:numId="16">
    <w:abstractNumId w:val="30"/>
  </w:num>
  <w:num w:numId="17">
    <w:abstractNumId w:val="32"/>
  </w:num>
  <w:num w:numId="18">
    <w:abstractNumId w:val="14"/>
  </w:num>
  <w:num w:numId="19">
    <w:abstractNumId w:val="81"/>
  </w:num>
  <w:num w:numId="20">
    <w:abstractNumId w:val="15"/>
  </w:num>
  <w:num w:numId="21">
    <w:abstractNumId w:val="38"/>
  </w:num>
  <w:num w:numId="22">
    <w:abstractNumId w:val="49"/>
  </w:num>
  <w:num w:numId="23">
    <w:abstractNumId w:val="52"/>
  </w:num>
  <w:num w:numId="24">
    <w:abstractNumId w:val="84"/>
  </w:num>
  <w:num w:numId="25">
    <w:abstractNumId w:val="61"/>
  </w:num>
  <w:num w:numId="26">
    <w:abstractNumId w:val="76"/>
  </w:num>
  <w:num w:numId="27">
    <w:abstractNumId w:val="82"/>
  </w:num>
  <w:num w:numId="28">
    <w:abstractNumId w:val="59"/>
  </w:num>
  <w:num w:numId="29">
    <w:abstractNumId w:val="13"/>
  </w:num>
  <w:num w:numId="30">
    <w:abstractNumId w:val="27"/>
  </w:num>
  <w:num w:numId="31">
    <w:abstractNumId w:val="77"/>
  </w:num>
  <w:num w:numId="32">
    <w:abstractNumId w:val="72"/>
  </w:num>
  <w:num w:numId="33">
    <w:abstractNumId w:val="51"/>
  </w:num>
  <w:num w:numId="34">
    <w:abstractNumId w:val="70"/>
  </w:num>
  <w:num w:numId="35">
    <w:abstractNumId w:val="33"/>
  </w:num>
  <w:num w:numId="36">
    <w:abstractNumId w:val="73"/>
  </w:num>
  <w:num w:numId="37">
    <w:abstractNumId w:val="7"/>
  </w:num>
  <w:num w:numId="38">
    <w:abstractNumId w:val="42"/>
  </w:num>
  <w:num w:numId="39">
    <w:abstractNumId w:val="44"/>
  </w:num>
  <w:num w:numId="40">
    <w:abstractNumId w:val="74"/>
  </w:num>
  <w:num w:numId="41">
    <w:abstractNumId w:val="55"/>
  </w:num>
  <w:num w:numId="42">
    <w:abstractNumId w:val="3"/>
  </w:num>
  <w:num w:numId="43">
    <w:abstractNumId w:val="28"/>
  </w:num>
  <w:num w:numId="44">
    <w:abstractNumId w:val="64"/>
  </w:num>
  <w:num w:numId="45">
    <w:abstractNumId w:val="68"/>
  </w:num>
  <w:num w:numId="46">
    <w:abstractNumId w:val="0"/>
  </w:num>
  <w:num w:numId="47">
    <w:abstractNumId w:val="21"/>
  </w:num>
  <w:num w:numId="48">
    <w:abstractNumId w:val="65"/>
  </w:num>
  <w:num w:numId="49">
    <w:abstractNumId w:val="69"/>
  </w:num>
  <w:num w:numId="50">
    <w:abstractNumId w:val="43"/>
  </w:num>
  <w:num w:numId="51">
    <w:abstractNumId w:val="62"/>
  </w:num>
  <w:num w:numId="52">
    <w:abstractNumId w:val="35"/>
  </w:num>
  <w:num w:numId="53">
    <w:abstractNumId w:val="58"/>
  </w:num>
  <w:num w:numId="54">
    <w:abstractNumId w:val="45"/>
  </w:num>
  <w:num w:numId="55">
    <w:abstractNumId w:val="54"/>
  </w:num>
  <w:num w:numId="56">
    <w:abstractNumId w:val="47"/>
  </w:num>
  <w:num w:numId="57">
    <w:abstractNumId w:val="24"/>
  </w:num>
  <w:num w:numId="58">
    <w:abstractNumId w:val="67"/>
  </w:num>
  <w:num w:numId="59">
    <w:abstractNumId w:val="85"/>
  </w:num>
  <w:num w:numId="60">
    <w:abstractNumId w:val="26"/>
  </w:num>
  <w:num w:numId="61">
    <w:abstractNumId w:val="23"/>
  </w:num>
  <w:num w:numId="62">
    <w:abstractNumId w:val="6"/>
  </w:num>
  <w:num w:numId="63">
    <w:abstractNumId w:val="18"/>
  </w:num>
  <w:num w:numId="64">
    <w:abstractNumId w:val="34"/>
  </w:num>
  <w:num w:numId="65">
    <w:abstractNumId w:val="83"/>
  </w:num>
  <w:num w:numId="66">
    <w:abstractNumId w:val="12"/>
  </w:num>
  <w:num w:numId="67">
    <w:abstractNumId w:val="63"/>
  </w:num>
  <w:num w:numId="68">
    <w:abstractNumId w:val="1"/>
  </w:num>
  <w:num w:numId="69">
    <w:abstractNumId w:val="31"/>
  </w:num>
  <w:num w:numId="70">
    <w:abstractNumId w:val="86"/>
  </w:num>
  <w:num w:numId="71">
    <w:abstractNumId w:val="2"/>
  </w:num>
  <w:num w:numId="72">
    <w:abstractNumId w:val="4"/>
  </w:num>
  <w:num w:numId="73">
    <w:abstractNumId w:val="5"/>
  </w:num>
  <w:num w:numId="74">
    <w:abstractNumId w:val="48"/>
  </w:num>
  <w:num w:numId="75">
    <w:abstractNumId w:val="40"/>
  </w:num>
  <w:num w:numId="76">
    <w:abstractNumId w:val="37"/>
  </w:num>
  <w:num w:numId="77">
    <w:abstractNumId w:val="79"/>
  </w:num>
  <w:num w:numId="78">
    <w:abstractNumId w:val="75"/>
  </w:num>
  <w:num w:numId="79">
    <w:abstractNumId w:val="56"/>
  </w:num>
  <w:num w:numId="80">
    <w:abstractNumId w:val="17"/>
  </w:num>
  <w:num w:numId="81">
    <w:abstractNumId w:val="29"/>
  </w:num>
  <w:num w:numId="82">
    <w:abstractNumId w:val="78"/>
  </w:num>
  <w:num w:numId="83">
    <w:abstractNumId w:val="50"/>
  </w:num>
  <w:num w:numId="84">
    <w:abstractNumId w:val="80"/>
  </w:num>
  <w:num w:numId="85">
    <w:abstractNumId w:val="16"/>
  </w:num>
  <w:num w:numId="86">
    <w:abstractNumId w:val="19"/>
  </w:num>
  <w:num w:numId="8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6"/>
  <w:drawingGridVerticalSpacing w:val="159"/>
  <w:noPunctuationKerning w:val="1"/>
  <w:characterSpacingControl w:val="compressPunctuation"/>
  <w:noLineBreaksAfter w:lang="zh-CN" w:val="$([{£¥·‘“〈《「『【〔〖〝﹙﹛﹝＄（．［｛￡￥"/>
  <w:noLineBreaksBefore w:lang="zh-CN" w:val="!%),.:;&gt;?]}¢¨°·ˇˉ―‖’”…‰′″›℃∶、。〃〉》」』】〕〗〞︶︺︾﹀﹄﹚﹜﹞！＂％＇），．：；？］｀｜｝～￠"/>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00DB5"/>
    <w:rsid w:val="00036C10"/>
    <w:rsid w:val="00092B59"/>
    <w:rsid w:val="001739D0"/>
    <w:rsid w:val="001C79D5"/>
    <w:rsid w:val="00266F12"/>
    <w:rsid w:val="00273AE4"/>
    <w:rsid w:val="002B07B4"/>
    <w:rsid w:val="002D0D60"/>
    <w:rsid w:val="002E0358"/>
    <w:rsid w:val="002E3734"/>
    <w:rsid w:val="003339F0"/>
    <w:rsid w:val="00335DB8"/>
    <w:rsid w:val="00345169"/>
    <w:rsid w:val="00350567"/>
    <w:rsid w:val="00393500"/>
    <w:rsid w:val="003A4F80"/>
    <w:rsid w:val="003D7A78"/>
    <w:rsid w:val="003F1C36"/>
    <w:rsid w:val="003F2BB8"/>
    <w:rsid w:val="003F4EB1"/>
    <w:rsid w:val="00412746"/>
    <w:rsid w:val="00431A36"/>
    <w:rsid w:val="00436B52"/>
    <w:rsid w:val="00442D6D"/>
    <w:rsid w:val="0045431C"/>
    <w:rsid w:val="00475236"/>
    <w:rsid w:val="00494078"/>
    <w:rsid w:val="004A3A0F"/>
    <w:rsid w:val="004D7CFC"/>
    <w:rsid w:val="004F3AEE"/>
    <w:rsid w:val="0050349F"/>
    <w:rsid w:val="005232AE"/>
    <w:rsid w:val="00531CA5"/>
    <w:rsid w:val="00552802"/>
    <w:rsid w:val="005B384E"/>
    <w:rsid w:val="005B75DC"/>
    <w:rsid w:val="005D1DA1"/>
    <w:rsid w:val="005E5226"/>
    <w:rsid w:val="005F4064"/>
    <w:rsid w:val="00606BCE"/>
    <w:rsid w:val="0062035B"/>
    <w:rsid w:val="00643811"/>
    <w:rsid w:val="006538F6"/>
    <w:rsid w:val="00672A78"/>
    <w:rsid w:val="00677B81"/>
    <w:rsid w:val="00691536"/>
    <w:rsid w:val="006B0913"/>
    <w:rsid w:val="006D5B6D"/>
    <w:rsid w:val="006E24CD"/>
    <w:rsid w:val="006E6D50"/>
    <w:rsid w:val="007470B7"/>
    <w:rsid w:val="00786D52"/>
    <w:rsid w:val="00790ABE"/>
    <w:rsid w:val="00791667"/>
    <w:rsid w:val="007F315C"/>
    <w:rsid w:val="007F3D64"/>
    <w:rsid w:val="008214CE"/>
    <w:rsid w:val="00866E9D"/>
    <w:rsid w:val="00871048"/>
    <w:rsid w:val="008A7168"/>
    <w:rsid w:val="008F33F2"/>
    <w:rsid w:val="00930875"/>
    <w:rsid w:val="009344DC"/>
    <w:rsid w:val="00942A08"/>
    <w:rsid w:val="00977A03"/>
    <w:rsid w:val="009C4DA5"/>
    <w:rsid w:val="009D39D5"/>
    <w:rsid w:val="009F796C"/>
    <w:rsid w:val="00A00DB5"/>
    <w:rsid w:val="00A33FDF"/>
    <w:rsid w:val="00A41F61"/>
    <w:rsid w:val="00A53E88"/>
    <w:rsid w:val="00A61656"/>
    <w:rsid w:val="00AB4D1D"/>
    <w:rsid w:val="00AD3129"/>
    <w:rsid w:val="00B0626C"/>
    <w:rsid w:val="00B433C9"/>
    <w:rsid w:val="00B777E7"/>
    <w:rsid w:val="00BB6E09"/>
    <w:rsid w:val="00BD4445"/>
    <w:rsid w:val="00BE6B28"/>
    <w:rsid w:val="00C0119B"/>
    <w:rsid w:val="00C275D7"/>
    <w:rsid w:val="00C75B62"/>
    <w:rsid w:val="00C96F19"/>
    <w:rsid w:val="00CF72FC"/>
    <w:rsid w:val="00D25A91"/>
    <w:rsid w:val="00D35C8D"/>
    <w:rsid w:val="00D937EE"/>
    <w:rsid w:val="00DE66D9"/>
    <w:rsid w:val="00E101E8"/>
    <w:rsid w:val="00E16C71"/>
    <w:rsid w:val="00E35388"/>
    <w:rsid w:val="00E4165A"/>
    <w:rsid w:val="00E72726"/>
    <w:rsid w:val="00E92827"/>
    <w:rsid w:val="00EA17BA"/>
    <w:rsid w:val="00EA5BB7"/>
    <w:rsid w:val="00ED322B"/>
    <w:rsid w:val="00ED7F1B"/>
    <w:rsid w:val="00F216C5"/>
    <w:rsid w:val="00F370C1"/>
    <w:rsid w:val="00F54A0A"/>
    <w:rsid w:val="00F62CEC"/>
    <w:rsid w:val="00F64DD1"/>
    <w:rsid w:val="00F81076"/>
    <w:rsid w:val="00F86A42"/>
    <w:rsid w:val="00FC598F"/>
    <w:rsid w:val="00FF44D8"/>
    <w:rsid w:val="00FF6D4C"/>
    <w:rsid w:val="03A64B69"/>
    <w:rsid w:val="04421458"/>
    <w:rsid w:val="047A2DD8"/>
    <w:rsid w:val="08C57871"/>
    <w:rsid w:val="09F62C91"/>
    <w:rsid w:val="0B6B1F0B"/>
    <w:rsid w:val="0B7D148B"/>
    <w:rsid w:val="0C457F28"/>
    <w:rsid w:val="0DA40651"/>
    <w:rsid w:val="0DD065F4"/>
    <w:rsid w:val="0FD30983"/>
    <w:rsid w:val="11DF1E58"/>
    <w:rsid w:val="11F3145E"/>
    <w:rsid w:val="12134C2C"/>
    <w:rsid w:val="12B02035"/>
    <w:rsid w:val="12E60311"/>
    <w:rsid w:val="13D42198"/>
    <w:rsid w:val="13E46216"/>
    <w:rsid w:val="142F5388"/>
    <w:rsid w:val="146D40CE"/>
    <w:rsid w:val="14D01A84"/>
    <w:rsid w:val="14EA1CE0"/>
    <w:rsid w:val="16421F11"/>
    <w:rsid w:val="16C76622"/>
    <w:rsid w:val="178F63E3"/>
    <w:rsid w:val="179675A0"/>
    <w:rsid w:val="17FF2F50"/>
    <w:rsid w:val="18381870"/>
    <w:rsid w:val="19322AE7"/>
    <w:rsid w:val="1C050AF3"/>
    <w:rsid w:val="1C0E1A98"/>
    <w:rsid w:val="1C7A6BC9"/>
    <w:rsid w:val="1CDE1C97"/>
    <w:rsid w:val="1CE600AE"/>
    <w:rsid w:val="1DA32D45"/>
    <w:rsid w:val="1E1016B7"/>
    <w:rsid w:val="1E9B0A3A"/>
    <w:rsid w:val="1F5A702D"/>
    <w:rsid w:val="20187B87"/>
    <w:rsid w:val="20264D57"/>
    <w:rsid w:val="20320ABD"/>
    <w:rsid w:val="212328BD"/>
    <w:rsid w:val="21452025"/>
    <w:rsid w:val="21B5210B"/>
    <w:rsid w:val="22F2096C"/>
    <w:rsid w:val="231C5618"/>
    <w:rsid w:val="24C41630"/>
    <w:rsid w:val="252E5011"/>
    <w:rsid w:val="25EF096B"/>
    <w:rsid w:val="263B17C8"/>
    <w:rsid w:val="273B4398"/>
    <w:rsid w:val="291701C8"/>
    <w:rsid w:val="2B5046F5"/>
    <w:rsid w:val="2BE64AE3"/>
    <w:rsid w:val="2BFB3963"/>
    <w:rsid w:val="2CDF1F2B"/>
    <w:rsid w:val="2F536A98"/>
    <w:rsid w:val="2FB91465"/>
    <w:rsid w:val="302C7240"/>
    <w:rsid w:val="31713F39"/>
    <w:rsid w:val="326F1B73"/>
    <w:rsid w:val="32B1206F"/>
    <w:rsid w:val="33540C46"/>
    <w:rsid w:val="33905AC8"/>
    <w:rsid w:val="357953FE"/>
    <w:rsid w:val="36AB150F"/>
    <w:rsid w:val="36D55EF9"/>
    <w:rsid w:val="37051ACD"/>
    <w:rsid w:val="37253E8A"/>
    <w:rsid w:val="37534178"/>
    <w:rsid w:val="375F32CB"/>
    <w:rsid w:val="37D416A4"/>
    <w:rsid w:val="396C508C"/>
    <w:rsid w:val="3A59064C"/>
    <w:rsid w:val="3B3F60E8"/>
    <w:rsid w:val="3C3104DF"/>
    <w:rsid w:val="3CDF116D"/>
    <w:rsid w:val="3D4354CC"/>
    <w:rsid w:val="3DF02BFD"/>
    <w:rsid w:val="3E487E67"/>
    <w:rsid w:val="3EB01EEA"/>
    <w:rsid w:val="403F2B47"/>
    <w:rsid w:val="40DF302C"/>
    <w:rsid w:val="40E46C28"/>
    <w:rsid w:val="41181BB8"/>
    <w:rsid w:val="424E4B6A"/>
    <w:rsid w:val="427A663F"/>
    <w:rsid w:val="4330314B"/>
    <w:rsid w:val="44063C59"/>
    <w:rsid w:val="458E0E3B"/>
    <w:rsid w:val="46E64CBA"/>
    <w:rsid w:val="48180C2B"/>
    <w:rsid w:val="49AA7CAD"/>
    <w:rsid w:val="4AA21989"/>
    <w:rsid w:val="4AB16169"/>
    <w:rsid w:val="4AE333C7"/>
    <w:rsid w:val="4B5563F9"/>
    <w:rsid w:val="4CC51A03"/>
    <w:rsid w:val="4E474A4B"/>
    <w:rsid w:val="4E5E3137"/>
    <w:rsid w:val="4F3E25D9"/>
    <w:rsid w:val="4FD6194E"/>
    <w:rsid w:val="50E336C1"/>
    <w:rsid w:val="51086382"/>
    <w:rsid w:val="52922686"/>
    <w:rsid w:val="53F2217D"/>
    <w:rsid w:val="57680125"/>
    <w:rsid w:val="581C54D3"/>
    <w:rsid w:val="5B333A82"/>
    <w:rsid w:val="5B792034"/>
    <w:rsid w:val="5C5D7C48"/>
    <w:rsid w:val="5E325597"/>
    <w:rsid w:val="5EC90ABC"/>
    <w:rsid w:val="5F01496B"/>
    <w:rsid w:val="5F2330F5"/>
    <w:rsid w:val="5F276DA9"/>
    <w:rsid w:val="5FC1205A"/>
    <w:rsid w:val="60CD64BE"/>
    <w:rsid w:val="612B2CF7"/>
    <w:rsid w:val="61554288"/>
    <w:rsid w:val="629D7D44"/>
    <w:rsid w:val="63CE3478"/>
    <w:rsid w:val="64A92CF8"/>
    <w:rsid w:val="65004055"/>
    <w:rsid w:val="66281EC1"/>
    <w:rsid w:val="66AD7384"/>
    <w:rsid w:val="67647408"/>
    <w:rsid w:val="682A60F2"/>
    <w:rsid w:val="68A52399"/>
    <w:rsid w:val="68EE1602"/>
    <w:rsid w:val="69A63060"/>
    <w:rsid w:val="69BC1740"/>
    <w:rsid w:val="69DC5D71"/>
    <w:rsid w:val="6BAE6CB9"/>
    <w:rsid w:val="6C8266AE"/>
    <w:rsid w:val="6D10317E"/>
    <w:rsid w:val="6E2D5DD3"/>
    <w:rsid w:val="6F53712D"/>
    <w:rsid w:val="705339F7"/>
    <w:rsid w:val="71326D93"/>
    <w:rsid w:val="716236AE"/>
    <w:rsid w:val="7193658F"/>
    <w:rsid w:val="72DA7291"/>
    <w:rsid w:val="73C94B85"/>
    <w:rsid w:val="73F310C6"/>
    <w:rsid w:val="742665A0"/>
    <w:rsid w:val="74FC4AA9"/>
    <w:rsid w:val="75D43EBC"/>
    <w:rsid w:val="75D4469A"/>
    <w:rsid w:val="76761D17"/>
    <w:rsid w:val="76CB69DD"/>
    <w:rsid w:val="777138F3"/>
    <w:rsid w:val="78B125B1"/>
    <w:rsid w:val="78D244C8"/>
    <w:rsid w:val="79094B82"/>
    <w:rsid w:val="794376E8"/>
    <w:rsid w:val="7A5429A6"/>
    <w:rsid w:val="7A5D6AD3"/>
    <w:rsid w:val="7AE06308"/>
    <w:rsid w:val="7C8C7D58"/>
    <w:rsid w:val="7E424DCC"/>
    <w:rsid w:val="7F347064"/>
    <w:rsid w:val="7FB05AB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qFormat="1" w:unhideWhenUsed="0" w:uiPriority="99" w:semiHidden="0"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4"/>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5"/>
    <w:qFormat/>
    <w:uiPriority w:val="99"/>
    <w:pPr>
      <w:keepNext/>
      <w:keepLines/>
      <w:spacing w:before="260" w:after="260" w:line="416" w:lineRule="auto"/>
      <w:outlineLvl w:val="1"/>
    </w:pPr>
    <w:rPr>
      <w:rFonts w:ascii="Cambria" w:hAnsi="Cambria"/>
      <w:b/>
      <w:bCs/>
      <w:sz w:val="32"/>
      <w:szCs w:val="32"/>
    </w:rPr>
  </w:style>
  <w:style w:type="paragraph" w:styleId="4">
    <w:name w:val="heading 4"/>
    <w:basedOn w:val="1"/>
    <w:next w:val="1"/>
    <w:link w:val="26"/>
    <w:qFormat/>
    <w:uiPriority w:val="99"/>
    <w:pPr>
      <w:keepNext/>
      <w:keepLines/>
      <w:numPr>
        <w:ilvl w:val="3"/>
        <w:numId w:val="1"/>
      </w:numPr>
      <w:spacing w:before="280" w:after="290" w:line="377" w:lineRule="auto"/>
      <w:outlineLvl w:val="3"/>
    </w:pPr>
    <w:rPr>
      <w:rFonts w:ascii="Arial" w:hAnsi="Arial"/>
      <w:sz w:val="24"/>
      <w:szCs w:val="20"/>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link w:val="38"/>
    <w:qFormat/>
    <w:uiPriority w:val="99"/>
    <w:pPr>
      <w:ind w:firstLine="420"/>
    </w:pPr>
  </w:style>
  <w:style w:type="paragraph" w:styleId="6">
    <w:name w:val="annotation text"/>
    <w:basedOn w:val="1"/>
    <w:link w:val="27"/>
    <w:qFormat/>
    <w:uiPriority w:val="99"/>
    <w:pPr>
      <w:jc w:val="left"/>
    </w:pPr>
  </w:style>
  <w:style w:type="paragraph" w:styleId="7">
    <w:name w:val="toc 3"/>
    <w:basedOn w:val="1"/>
    <w:next w:val="1"/>
    <w:qFormat/>
    <w:uiPriority w:val="99"/>
    <w:pPr>
      <w:widowControl/>
      <w:spacing w:after="100" w:line="276" w:lineRule="auto"/>
      <w:ind w:left="440"/>
      <w:jc w:val="left"/>
    </w:pPr>
    <w:rPr>
      <w:kern w:val="0"/>
      <w:sz w:val="22"/>
    </w:rPr>
  </w:style>
  <w:style w:type="paragraph" w:styleId="8">
    <w:name w:val="Plain Text"/>
    <w:basedOn w:val="1"/>
    <w:link w:val="28"/>
    <w:qFormat/>
    <w:uiPriority w:val="99"/>
    <w:rPr>
      <w:rFonts w:ascii="宋体" w:hAnsi="Courier New" w:cs="Courier New"/>
      <w:szCs w:val="21"/>
    </w:rPr>
  </w:style>
  <w:style w:type="paragraph" w:styleId="9">
    <w:name w:val="endnote text"/>
    <w:basedOn w:val="1"/>
    <w:link w:val="29"/>
    <w:qFormat/>
    <w:uiPriority w:val="99"/>
    <w:pPr>
      <w:snapToGrid w:val="0"/>
      <w:jc w:val="left"/>
    </w:pPr>
  </w:style>
  <w:style w:type="paragraph" w:styleId="10">
    <w:name w:val="Balloon Text"/>
    <w:basedOn w:val="1"/>
    <w:link w:val="30"/>
    <w:qFormat/>
    <w:uiPriority w:val="99"/>
    <w:rPr>
      <w:sz w:val="18"/>
      <w:szCs w:val="18"/>
    </w:rPr>
  </w:style>
  <w:style w:type="paragraph" w:styleId="11">
    <w:name w:val="footer"/>
    <w:basedOn w:val="1"/>
    <w:link w:val="31"/>
    <w:qFormat/>
    <w:uiPriority w:val="99"/>
    <w:pPr>
      <w:tabs>
        <w:tab w:val="center" w:pos="4153"/>
        <w:tab w:val="right" w:pos="8306"/>
      </w:tabs>
      <w:snapToGrid w:val="0"/>
      <w:jc w:val="left"/>
    </w:pPr>
    <w:rPr>
      <w:sz w:val="18"/>
      <w:szCs w:val="18"/>
    </w:rPr>
  </w:style>
  <w:style w:type="paragraph" w:styleId="12">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4"/>
    <w:next w:val="2"/>
    <w:qFormat/>
    <w:uiPriority w:val="99"/>
    <w:pPr>
      <w:widowControl/>
      <w:spacing w:line="440" w:lineRule="exact"/>
      <w:jc w:val="left"/>
    </w:pPr>
    <w:rPr>
      <w:rFonts w:eastAsia="黑体"/>
      <w:b/>
      <w:i w:val="0"/>
      <w:kern w:val="0"/>
      <w:sz w:val="28"/>
    </w:rPr>
  </w:style>
  <w:style w:type="paragraph" w:customStyle="1" w:styleId="14">
    <w:name w:val="引用1"/>
    <w:basedOn w:val="1"/>
    <w:next w:val="1"/>
    <w:link w:val="37"/>
    <w:qFormat/>
    <w:uiPriority w:val="99"/>
    <w:rPr>
      <w:i/>
      <w:iCs/>
      <w:color w:val="000000"/>
    </w:rPr>
  </w:style>
  <w:style w:type="paragraph" w:styleId="15">
    <w:name w:val="toc 2"/>
    <w:basedOn w:val="14"/>
    <w:next w:val="3"/>
    <w:qFormat/>
    <w:uiPriority w:val="99"/>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7">
    <w:name w:val="annotation subject"/>
    <w:basedOn w:val="6"/>
    <w:next w:val="6"/>
    <w:link w:val="33"/>
    <w:qFormat/>
    <w:uiPriority w:val="99"/>
    <w:rPr>
      <w:b/>
      <w:bCs/>
    </w:rPr>
  </w:style>
  <w:style w:type="character" w:styleId="20">
    <w:name w:val="Strong"/>
    <w:basedOn w:val="19"/>
    <w:qFormat/>
    <w:uiPriority w:val="99"/>
    <w:rPr>
      <w:rFonts w:cs="Times New Roman"/>
      <w:b/>
    </w:rPr>
  </w:style>
  <w:style w:type="character" w:styleId="21">
    <w:name w:val="endnote reference"/>
    <w:basedOn w:val="19"/>
    <w:qFormat/>
    <w:uiPriority w:val="99"/>
    <w:rPr>
      <w:rFonts w:cs="Times New Roman"/>
      <w:vertAlign w:val="superscript"/>
    </w:rPr>
  </w:style>
  <w:style w:type="character" w:styleId="22">
    <w:name w:val="Hyperlink"/>
    <w:basedOn w:val="19"/>
    <w:qFormat/>
    <w:uiPriority w:val="99"/>
    <w:rPr>
      <w:rFonts w:cs="Times New Roman"/>
      <w:color w:val="0000FF"/>
      <w:u w:val="single"/>
    </w:rPr>
  </w:style>
  <w:style w:type="character" w:styleId="23">
    <w:name w:val="annotation reference"/>
    <w:basedOn w:val="19"/>
    <w:qFormat/>
    <w:uiPriority w:val="99"/>
    <w:rPr>
      <w:rFonts w:cs="Times New Roman"/>
      <w:sz w:val="21"/>
    </w:rPr>
  </w:style>
  <w:style w:type="character" w:customStyle="1" w:styleId="24">
    <w:name w:val="标题 1 Char"/>
    <w:basedOn w:val="19"/>
    <w:link w:val="2"/>
    <w:qFormat/>
    <w:locked/>
    <w:uiPriority w:val="99"/>
    <w:rPr>
      <w:rFonts w:cs="Times New Roman"/>
      <w:b/>
      <w:bCs/>
      <w:kern w:val="44"/>
      <w:sz w:val="44"/>
      <w:szCs w:val="44"/>
    </w:rPr>
  </w:style>
  <w:style w:type="character" w:customStyle="1" w:styleId="25">
    <w:name w:val="标题 2 Char"/>
    <w:basedOn w:val="19"/>
    <w:link w:val="3"/>
    <w:qFormat/>
    <w:locked/>
    <w:uiPriority w:val="99"/>
    <w:rPr>
      <w:rFonts w:ascii="Cambria" w:hAnsi="Cambria" w:eastAsia="宋体" w:cs="Times New Roman"/>
      <w:b/>
      <w:bCs/>
      <w:sz w:val="32"/>
      <w:szCs w:val="32"/>
    </w:rPr>
  </w:style>
  <w:style w:type="character" w:customStyle="1" w:styleId="26">
    <w:name w:val="标题 4 Char"/>
    <w:basedOn w:val="19"/>
    <w:link w:val="4"/>
    <w:semiHidden/>
    <w:qFormat/>
    <w:uiPriority w:val="9"/>
    <w:rPr>
      <w:rFonts w:asciiTheme="majorHAnsi" w:hAnsiTheme="majorHAnsi" w:eastAsiaTheme="majorEastAsia" w:cstheme="majorBidi"/>
      <w:b/>
      <w:bCs/>
      <w:sz w:val="28"/>
      <w:szCs w:val="28"/>
    </w:rPr>
  </w:style>
  <w:style w:type="character" w:customStyle="1" w:styleId="27">
    <w:name w:val="批注文字 Char"/>
    <w:basedOn w:val="19"/>
    <w:link w:val="6"/>
    <w:qFormat/>
    <w:locked/>
    <w:uiPriority w:val="99"/>
    <w:rPr>
      <w:rFonts w:cs="Times New Roman"/>
    </w:rPr>
  </w:style>
  <w:style w:type="character" w:customStyle="1" w:styleId="28">
    <w:name w:val="纯文本 Char"/>
    <w:basedOn w:val="19"/>
    <w:link w:val="8"/>
    <w:qFormat/>
    <w:locked/>
    <w:uiPriority w:val="99"/>
    <w:rPr>
      <w:rFonts w:ascii="宋体" w:hAnsi="Courier New" w:cs="Courier New"/>
      <w:sz w:val="21"/>
      <w:szCs w:val="21"/>
    </w:rPr>
  </w:style>
  <w:style w:type="character" w:customStyle="1" w:styleId="29">
    <w:name w:val="尾注文本 Char"/>
    <w:basedOn w:val="19"/>
    <w:link w:val="9"/>
    <w:qFormat/>
    <w:locked/>
    <w:uiPriority w:val="99"/>
    <w:rPr>
      <w:rFonts w:cs="Times New Roman"/>
    </w:rPr>
  </w:style>
  <w:style w:type="character" w:customStyle="1" w:styleId="30">
    <w:name w:val="批注框文本 Char"/>
    <w:basedOn w:val="19"/>
    <w:link w:val="10"/>
    <w:qFormat/>
    <w:locked/>
    <w:uiPriority w:val="99"/>
    <w:rPr>
      <w:rFonts w:cs="Times New Roman"/>
      <w:sz w:val="18"/>
      <w:szCs w:val="18"/>
    </w:rPr>
  </w:style>
  <w:style w:type="character" w:customStyle="1" w:styleId="31">
    <w:name w:val="页脚 Char"/>
    <w:basedOn w:val="19"/>
    <w:link w:val="11"/>
    <w:qFormat/>
    <w:locked/>
    <w:uiPriority w:val="99"/>
    <w:rPr>
      <w:rFonts w:cs="Times New Roman"/>
      <w:sz w:val="18"/>
      <w:szCs w:val="18"/>
    </w:rPr>
  </w:style>
  <w:style w:type="character" w:customStyle="1" w:styleId="32">
    <w:name w:val="页眉 Char"/>
    <w:basedOn w:val="19"/>
    <w:link w:val="12"/>
    <w:qFormat/>
    <w:locked/>
    <w:uiPriority w:val="99"/>
    <w:rPr>
      <w:rFonts w:cs="Times New Roman"/>
      <w:sz w:val="18"/>
      <w:szCs w:val="18"/>
    </w:rPr>
  </w:style>
  <w:style w:type="character" w:customStyle="1" w:styleId="33">
    <w:name w:val="批注主题 Char"/>
    <w:basedOn w:val="27"/>
    <w:link w:val="17"/>
    <w:qFormat/>
    <w:locked/>
    <w:uiPriority w:val="99"/>
    <w:rPr>
      <w:rFonts w:cs="Times New Roman"/>
      <w:b/>
      <w:bCs/>
    </w:rPr>
  </w:style>
  <w:style w:type="paragraph" w:customStyle="1" w:styleId="34">
    <w:name w:val="列出段落1"/>
    <w:basedOn w:val="1"/>
    <w:qFormat/>
    <w:uiPriority w:val="99"/>
    <w:pPr>
      <w:ind w:firstLine="420" w:firstLineChars="200"/>
    </w:pPr>
  </w:style>
  <w:style w:type="paragraph" w:customStyle="1" w:styleId="35">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36">
    <w:name w:val="纯文本 Char1"/>
    <w:basedOn w:val="19"/>
    <w:semiHidden/>
    <w:qFormat/>
    <w:uiPriority w:val="99"/>
    <w:rPr>
      <w:rFonts w:ascii="宋体" w:hAnsi="Courier New" w:eastAsia="宋体" w:cs="Courier New"/>
      <w:sz w:val="21"/>
      <w:szCs w:val="21"/>
    </w:rPr>
  </w:style>
  <w:style w:type="character" w:customStyle="1" w:styleId="37">
    <w:name w:val="引用 Char"/>
    <w:basedOn w:val="19"/>
    <w:link w:val="14"/>
    <w:qFormat/>
    <w:locked/>
    <w:uiPriority w:val="99"/>
    <w:rPr>
      <w:rFonts w:cs="Times New Roman"/>
      <w:i/>
      <w:iCs/>
      <w:color w:val="000000"/>
    </w:rPr>
  </w:style>
  <w:style w:type="character" w:customStyle="1" w:styleId="38">
    <w:name w:val="正文缩进 Char"/>
    <w:link w:val="5"/>
    <w:qFormat/>
    <w:locked/>
    <w:uiPriority w:val="99"/>
  </w:style>
  <w:style w:type="paragraph" w:customStyle="1" w:styleId="39">
    <w:name w:val="列出段落2"/>
    <w:basedOn w:val="1"/>
    <w:qFormat/>
    <w:uiPriority w:val="99"/>
    <w:pPr>
      <w:ind w:firstLine="420" w:firstLineChars="200"/>
    </w:pPr>
  </w:style>
  <w:style w:type="character" w:customStyle="1" w:styleId="40">
    <w:name w:val="纯文本 Char2"/>
    <w:qFormat/>
    <w:locked/>
    <w:uiPriority w:val="99"/>
    <w:rPr>
      <w:rFonts w:ascii="宋体" w:hAnsi="Courier New" w:eastAsia="宋体"/>
      <w:sz w:val="21"/>
    </w:rPr>
  </w:style>
  <w:style w:type="paragraph" w:customStyle="1" w:styleId="41">
    <w:name w:val="Char Char"/>
    <w:basedOn w:val="1"/>
    <w:qFormat/>
    <w:uiPriority w:val="99"/>
    <w:rPr>
      <w:rFonts w:ascii="Tahoma" w:hAnsi="Tahoma"/>
      <w:sz w:val="24"/>
      <w:szCs w:val="20"/>
    </w:rPr>
  </w:style>
  <w:style w:type="paragraph" w:customStyle="1" w:styleId="42">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3">
    <w:name w:val="正文 New New New New New New New New New New New New New New New New New New New"/>
    <w:qFormat/>
    <w:uiPriority w:val="99"/>
    <w:pPr>
      <w:widowControl w:val="0"/>
      <w:jc w:val="both"/>
    </w:pPr>
    <w:rPr>
      <w:rFonts w:ascii="Times New Roman" w:hAnsi="Times New Roman" w:eastAsia="宋体" w:cs="Times New Roman"/>
      <w:kern w:val="2"/>
      <w:sz w:val="28"/>
      <w:szCs w:val="24"/>
      <w:lang w:val="en-US" w:eastAsia="zh-CN" w:bidi="ar-SA"/>
    </w:rPr>
  </w:style>
  <w:style w:type="paragraph" w:customStyle="1" w:styleId="44">
    <w:name w:val="标题2"/>
    <w:basedOn w:val="2"/>
    <w:qFormat/>
    <w:uiPriority w:val="99"/>
    <w:pPr>
      <w:spacing w:before="100" w:beforeAutospacing="1" w:after="100" w:afterAutospacing="1"/>
      <w:jc w:val="left"/>
    </w:pPr>
    <w:rPr>
      <w:rFonts w:ascii="宋体" w:hAnsi="宋体" w:eastAsia="黑体"/>
      <w:sz w:val="24"/>
      <w:szCs w:val="24"/>
    </w:rPr>
  </w:style>
  <w:style w:type="paragraph" w:customStyle="1" w:styleId="45">
    <w:name w:val="Crp正文"/>
    <w:basedOn w:val="1"/>
    <w:qFormat/>
    <w:uiPriority w:val="99"/>
    <w:pPr>
      <w:spacing w:after="120"/>
      <w:ind w:left="420" w:leftChars="200" w:firstLine="560" w:firstLineChars="200"/>
      <w:jc w:val="left"/>
    </w:pPr>
    <w:rPr>
      <w:rFonts w:ascii="仿宋_GB2312" w:eastAsia="仿宋_GB231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UQi.me</Company>
  <Pages>71</Pages>
  <Words>34735</Words>
  <Characters>5732</Characters>
  <Lines>47</Lines>
  <Paragraphs>80</Paragraphs>
  <TotalTime>2</TotalTime>
  <ScaleCrop>false</ScaleCrop>
  <LinksUpToDate>false</LinksUpToDate>
  <CharactersWithSpaces>40387</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2019-03-28T04:00:00Z</dcterms:created>
  <dc:creator>UQi.me</dc:creator>
  <cp:lastModifiedBy>Administrator</cp:lastModifiedBy>
  <cp:lastPrinted>2019-05-06T02:16:00Z</cp:lastPrinted>
  <dcterms:modified xsi:type="dcterms:W3CDTF">2019-05-06T07:49:41Z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