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7"/>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320" w:firstLineChars="1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项目编号：</w:t>
      </w:r>
      <w:r>
        <w:rPr>
          <w:rFonts w:hint="eastAsia"/>
          <w:bCs/>
          <w:color w:val="000000" w:themeColor="text1"/>
          <w:sz w:val="32"/>
          <w:szCs w:val="32"/>
          <w:u w:val="single"/>
          <w14:textFill>
            <w14:solidFill>
              <w14:schemeClr w14:val="tx1"/>
            </w14:solidFill>
          </w14:textFill>
        </w:rPr>
        <w:t xml:space="preserve"> </w:t>
      </w:r>
      <w:r>
        <w:rPr>
          <w:rFonts w:hint="eastAsia"/>
          <w:bCs/>
          <w:color w:val="000000" w:themeColor="text1"/>
          <w:sz w:val="32"/>
          <w:szCs w:val="32"/>
          <w:u w:val="single"/>
          <w:lang w:val="en-US" w:eastAsia="zh-CN"/>
          <w14:textFill>
            <w14:solidFill>
              <w14:schemeClr w14:val="tx1"/>
            </w14:solidFill>
          </w14:textFill>
        </w:rPr>
        <w:t>131-Zcg.2019-76</w:t>
      </w:r>
      <w:r>
        <w:rPr>
          <w:rFonts w:hint="eastAsia"/>
          <w:bCs/>
          <w:color w:val="000000" w:themeColor="text1"/>
          <w:sz w:val="32"/>
          <w:szCs w:val="32"/>
          <w:u w:val="single"/>
          <w14:textFill>
            <w14:solidFill>
              <w14:schemeClr w14:val="tx1"/>
            </w14:solidFill>
          </w14:textFill>
        </w:rPr>
        <w:t xml:space="preserve">                 </w:t>
      </w:r>
    </w:p>
    <w:p>
      <w:pPr>
        <w:spacing w:line="480" w:lineRule="auto"/>
        <w:ind w:firstLine="320" w:firstLineChars="1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采购人</w:t>
      </w:r>
      <w:r>
        <w:rPr>
          <w:rFonts w:hint="eastAsia"/>
          <w:bCs/>
          <w:color w:val="000000" w:themeColor="text1"/>
          <w:sz w:val="32"/>
          <w:szCs w:val="32"/>
          <w:lang w:eastAsia="zh-CN"/>
          <w14:textFill>
            <w14:solidFill>
              <w14:schemeClr w14:val="tx1"/>
            </w14:solidFill>
          </w14:textFill>
        </w:rPr>
        <w:t>：</w:t>
      </w:r>
      <w:r>
        <w:rPr>
          <w:rFonts w:hint="eastAsia"/>
          <w:bCs/>
          <w:color w:val="000000" w:themeColor="text1"/>
          <w:sz w:val="32"/>
          <w:szCs w:val="32"/>
          <w:lang w:val="en-US" w:eastAsia="zh-CN"/>
          <w14:textFill>
            <w14:solidFill>
              <w14:schemeClr w14:val="tx1"/>
            </w14:solidFill>
          </w14:textFill>
        </w:rPr>
        <w:t xml:space="preserve">  </w:t>
      </w:r>
      <w:r>
        <w:rPr>
          <w:rFonts w:hint="eastAsia"/>
          <w:bCs/>
          <w:color w:val="000000" w:themeColor="text1"/>
          <w:sz w:val="32"/>
          <w:szCs w:val="32"/>
          <w:u w:val="single"/>
          <w14:textFill>
            <w14:solidFill>
              <w14:schemeClr w14:val="tx1"/>
            </w14:solidFill>
          </w14:textFill>
        </w:rPr>
        <w:t xml:space="preserve"> </w:t>
      </w:r>
      <w:r>
        <w:rPr>
          <w:rFonts w:hint="eastAsia"/>
          <w:bCs/>
          <w:color w:val="000000" w:themeColor="text1"/>
          <w:sz w:val="32"/>
          <w:szCs w:val="32"/>
          <w:u w:val="single"/>
          <w:lang w:eastAsia="zh-CN"/>
          <w14:textFill>
            <w14:solidFill>
              <w14:schemeClr w14:val="tx1"/>
            </w14:solidFill>
          </w14:textFill>
        </w:rPr>
        <w:t>阳新县平安公共汽车运输有限公司</w:t>
      </w:r>
      <w:r>
        <w:rPr>
          <w:rFonts w:hint="eastAsia"/>
          <w:bCs/>
          <w:color w:val="000000" w:themeColor="text1"/>
          <w:sz w:val="32"/>
          <w:szCs w:val="32"/>
          <w:u w:val="single"/>
          <w14:textFill>
            <w14:solidFill>
              <w14:schemeClr w14:val="tx1"/>
            </w14:solidFill>
          </w14:textFill>
        </w:rPr>
        <w:t xml:space="preserve">  </w:t>
      </w:r>
    </w:p>
    <w:p>
      <w:pPr>
        <w:spacing w:line="480" w:lineRule="auto"/>
        <w:ind w:firstLine="320" w:firstLineChars="100"/>
        <w:rPr>
          <w:bCs/>
          <w:color w:val="000000" w:themeColor="text1"/>
          <w:sz w:val="30"/>
          <w:szCs w:val="30"/>
          <w:u w:val="single"/>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bCs/>
          <w:color w:val="000000" w:themeColor="text1"/>
          <w:sz w:val="30"/>
          <w:szCs w:val="30"/>
          <w:u w:val="single"/>
          <w14:textFill>
            <w14:solidFill>
              <w14:schemeClr w14:val="tx1"/>
            </w14:solidFill>
          </w14:textFill>
        </w:rPr>
        <w:t xml:space="preserve"> </w:t>
      </w:r>
      <w:r>
        <w:rPr>
          <w:rFonts w:hint="eastAsia"/>
          <w:bCs/>
          <w:color w:val="000000" w:themeColor="text1"/>
          <w:sz w:val="30"/>
          <w:szCs w:val="30"/>
          <w:u w:val="single"/>
          <w:lang w:eastAsia="zh-CN"/>
          <w14:textFill>
            <w14:solidFill>
              <w14:schemeClr w14:val="tx1"/>
            </w14:solidFill>
          </w14:textFill>
        </w:rPr>
        <w:t>阳新县平安公共汽车运输有限公司纯电动力公交车采购</w:t>
      </w:r>
    </w:p>
    <w:p>
      <w:pPr>
        <w:spacing w:line="480" w:lineRule="auto"/>
        <w:ind w:firstLine="320" w:firstLineChars="100"/>
        <w:rPr>
          <w:rFonts w:hint="eastAsia"/>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z w:val="32"/>
          <w:szCs w:val="32"/>
          <w:u w:val="single"/>
          <w14:textFill>
            <w14:solidFill>
              <w14:schemeClr w14:val="tx1"/>
            </w14:solidFill>
          </w14:textFill>
        </w:rPr>
        <w:t xml:space="preserve"> </w:t>
      </w:r>
      <w:r>
        <w:rPr>
          <w:rFonts w:hint="eastAsia"/>
          <w:bCs/>
          <w:color w:val="000000" w:themeColor="text1"/>
          <w:sz w:val="32"/>
          <w:szCs w:val="32"/>
          <w:u w:val="single"/>
          <w:lang w:eastAsia="zh-CN"/>
          <w14:textFill>
            <w14:solidFill>
              <w14:schemeClr w14:val="tx1"/>
            </w14:solidFill>
          </w14:textFill>
        </w:rPr>
        <w:t>一包：</w:t>
      </w:r>
      <w:r>
        <w:rPr>
          <w:rFonts w:hint="eastAsia"/>
          <w:bCs/>
          <w:color w:val="000000" w:themeColor="text1"/>
          <w:sz w:val="32"/>
          <w:szCs w:val="32"/>
          <w:u w:val="single"/>
          <w:lang w:val="en-US" w:eastAsia="zh-CN"/>
          <w14:textFill>
            <w14:solidFill>
              <w14:schemeClr w14:val="tx1"/>
            </w14:solidFill>
          </w14:textFill>
        </w:rPr>
        <w:t>8.0-8.6米城市公交纯电动力空调客车10辆</w:t>
      </w:r>
      <w:r>
        <w:rPr>
          <w:rFonts w:hint="eastAsia"/>
          <w:bCs/>
          <w:color w:val="000000" w:themeColor="text1"/>
          <w:sz w:val="32"/>
          <w:szCs w:val="32"/>
          <w:u w:val="single"/>
          <w14:textFill>
            <w14:solidFill>
              <w14:schemeClr w14:val="tx1"/>
            </w14:solidFill>
          </w14:textFill>
        </w:rPr>
        <w:t xml:space="preserve">    </w:t>
      </w:r>
    </w:p>
    <w:p>
      <w:pPr>
        <w:spacing w:line="480" w:lineRule="auto"/>
        <w:ind w:firstLine="1920" w:firstLineChars="600"/>
        <w:rPr>
          <w:bCs/>
          <w:color w:val="000000" w:themeColor="text1"/>
          <w:sz w:val="32"/>
          <w:szCs w:val="32"/>
          <w:u w:val="single"/>
          <w14:textFill>
            <w14:solidFill>
              <w14:schemeClr w14:val="tx1"/>
            </w14:solidFill>
          </w14:textFill>
        </w:rPr>
      </w:pPr>
      <w:r>
        <w:rPr>
          <w:rFonts w:hint="eastAsia"/>
          <w:bCs/>
          <w:color w:val="000000" w:themeColor="text1"/>
          <w:sz w:val="32"/>
          <w:szCs w:val="32"/>
          <w:u w:val="single"/>
          <w14:textFill>
            <w14:solidFill>
              <w14:schemeClr w14:val="tx1"/>
            </w14:solidFill>
          </w14:textFill>
        </w:rPr>
        <w:t xml:space="preserve"> </w:t>
      </w:r>
      <w:r>
        <w:rPr>
          <w:rFonts w:hint="eastAsia"/>
          <w:bCs/>
          <w:color w:val="000000" w:themeColor="text1"/>
          <w:sz w:val="32"/>
          <w:szCs w:val="32"/>
          <w:u w:val="single"/>
          <w:lang w:eastAsia="zh-CN"/>
          <w14:textFill>
            <w14:solidFill>
              <w14:schemeClr w14:val="tx1"/>
            </w14:solidFill>
          </w14:textFill>
        </w:rPr>
        <w:t>二包：</w:t>
      </w:r>
      <w:r>
        <w:rPr>
          <w:rFonts w:hint="eastAsia"/>
          <w:bCs/>
          <w:color w:val="000000" w:themeColor="text1"/>
          <w:sz w:val="32"/>
          <w:szCs w:val="32"/>
          <w:u w:val="single"/>
          <w:lang w:val="en-US" w:eastAsia="zh-CN"/>
          <w14:textFill>
            <w14:solidFill>
              <w14:schemeClr w14:val="tx1"/>
            </w14:solidFill>
          </w14:textFill>
        </w:rPr>
        <w:t>10.0-10.6米城市公交纯电动力空调客车10辆</w:t>
      </w:r>
      <w:r>
        <w:rPr>
          <w:rFonts w:hint="eastAsia"/>
          <w:bCs/>
          <w:color w:val="000000" w:themeColor="text1"/>
          <w:sz w:val="32"/>
          <w:szCs w:val="32"/>
          <w:u w:val="single"/>
          <w14:textFill>
            <w14:solidFill>
              <w14:schemeClr w14:val="tx1"/>
            </w14:solidFill>
          </w14:textFill>
        </w:rPr>
        <w:t xml:space="preserve">           </w:t>
      </w:r>
    </w:p>
    <w:p>
      <w:pPr>
        <w:spacing w:line="360" w:lineRule="auto"/>
        <w:ind w:left="2052" w:leftChars="619" w:right="1306" w:rightChars="622" w:hanging="752" w:hangingChars="209"/>
        <w:rPr>
          <w:rFonts w:ascii="宋体" w:hAnsi="宋体" w:eastAsia="宋体" w:cs="Times New Roman"/>
          <w:sz w:val="36"/>
          <w:szCs w:val="36"/>
        </w:rPr>
      </w:pPr>
    </w:p>
    <w:p>
      <w:pPr>
        <w:adjustRightInd w:val="0"/>
        <w:snapToGrid w:val="0"/>
        <w:jc w:val="center"/>
        <w:rPr>
          <w:rFonts w:hint="default" w:eastAsiaTheme="minorEastAsia"/>
          <w:bCs/>
          <w:snapToGrid w:val="0"/>
          <w:color w:val="000000" w:themeColor="text1"/>
          <w:kern w:val="0"/>
          <w:position w:val="-98"/>
          <w:sz w:val="56"/>
          <w:szCs w:val="56"/>
          <w:lang w:val="en-US" w:eastAsia="zh-CN"/>
          <w14:textFill>
            <w14:solidFill>
              <w14:schemeClr w14:val="tx1"/>
            </w14:solidFill>
          </w14:textFill>
        </w:rPr>
      </w:pPr>
      <w:r>
        <w:rPr>
          <w:rFonts w:hint="eastAsia"/>
          <w:bCs/>
          <w:snapToGrid w:val="0"/>
          <w:color w:val="000000" w:themeColor="text1"/>
          <w:kern w:val="0"/>
          <w:position w:val="-98"/>
          <w:sz w:val="56"/>
          <w:szCs w:val="56"/>
          <w:lang w:eastAsia="zh-CN"/>
          <w14:textFill>
            <w14:solidFill>
              <w14:schemeClr w14:val="tx1"/>
            </w14:solidFill>
          </w14:textFill>
        </w:rPr>
        <w:t>湖北方圆工程造价咨询有限公司</w:t>
      </w:r>
    </w:p>
    <w:p>
      <w:pPr>
        <w:jc w:val="center"/>
        <w:rPr>
          <w:rFonts w:ascii="黑体" w:hAnsi="黑体" w:eastAsia="黑体"/>
          <w:b/>
          <w:color w:val="FF0000"/>
          <w:sz w:val="44"/>
        </w:rPr>
      </w:pPr>
      <w:r>
        <w:rPr>
          <w:rFonts w:hint="eastAsia"/>
          <w:color w:val="000000" w:themeColor="text1"/>
          <w:sz w:val="32"/>
          <w:szCs w:val="32"/>
          <w:lang w:eastAsia="zh-CN"/>
          <w14:textFill>
            <w14:solidFill>
              <w14:schemeClr w14:val="tx1"/>
            </w14:solidFill>
          </w14:textFill>
        </w:rPr>
        <w:t>二</w:t>
      </w:r>
      <w:r>
        <w:rPr>
          <w:rFonts w:hint="eastAsia"/>
          <w:color w:val="000000" w:themeColor="text1"/>
          <w:sz w:val="32"/>
          <w:szCs w:val="32"/>
          <w:lang w:val="en-US" w:eastAsia="zh-CN"/>
          <w14:textFill>
            <w14:solidFill>
              <w14:schemeClr w14:val="tx1"/>
            </w14:solidFill>
          </w14:textFill>
        </w:rPr>
        <w:t>0一九</w:t>
      </w:r>
      <w:r>
        <w:rPr>
          <w:rFonts w:hint="eastAsia"/>
          <w:color w:val="000000" w:themeColor="text1"/>
          <w:sz w:val="32"/>
          <w:szCs w:val="32"/>
          <w14:textFill>
            <w14:solidFill>
              <w14:schemeClr w14:val="tx1"/>
            </w14:solidFill>
          </w14:textFill>
        </w:rPr>
        <w:t>年</w:t>
      </w:r>
      <w:r>
        <w:rPr>
          <w:rFonts w:hint="eastAsia"/>
          <w:color w:val="000000" w:themeColor="text1"/>
          <w:sz w:val="32"/>
          <w:szCs w:val="32"/>
          <w:lang w:eastAsia="zh-CN"/>
          <w14:textFill>
            <w14:solidFill>
              <w14:schemeClr w14:val="tx1"/>
            </w14:solidFill>
          </w14:textFill>
        </w:rPr>
        <w:t>六</w:t>
      </w:r>
      <w:r>
        <w:rPr>
          <w:rFonts w:hint="eastAsia" w:asciiTheme="minorEastAsia" w:hAnsiTheme="minorEastAsia" w:cstheme="minorEastAsia"/>
          <w:bCs/>
          <w:sz w:val="32"/>
          <w:szCs w:val="32"/>
        </w:rPr>
        <w:t>月</w:t>
      </w:r>
    </w:p>
    <w:p>
      <w:pPr>
        <w:sectPr>
          <w:headerReference r:id="rId3" w:type="default"/>
          <w:footerReference r:id="rId5" w:type="default"/>
          <w:headerReference r:id="rId4" w:type="even"/>
          <w:footerReference r:id="rId6" w:type="even"/>
          <w:pgSz w:w="11906" w:h="16838"/>
          <w:pgMar w:top="3402" w:right="1191" w:bottom="1134" w:left="1191" w:header="680" w:footer="680" w:gutter="0"/>
          <w:pgNumType w:fmt="decimal"/>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2"/>
            <w:tabs>
              <w:tab w:val="left" w:pos="1260"/>
              <w:tab w:val="right" w:leader="dot" w:pos="9514"/>
            </w:tabs>
            <w:rPr>
              <w:rFonts w:hint="default" w:eastAsia="黑体"/>
              <w:lang w:val="en-US" w:eastAsia="zh-CN"/>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0"/>
              <w:rFonts w:hint="eastAsia" w:ascii="黑体" w:hAnsi="黑体"/>
            </w:rPr>
            <w:t>第一章</w:t>
          </w:r>
          <w:r>
            <w:rPr>
              <w:rFonts w:eastAsiaTheme="minorEastAsia"/>
              <w:b w:val="0"/>
              <w:iCs w:val="0"/>
              <w:color w:val="auto"/>
              <w:kern w:val="2"/>
              <w:sz w:val="21"/>
            </w:rPr>
            <w:tab/>
          </w:r>
          <w:r>
            <w:rPr>
              <w:rStyle w:val="20"/>
              <w:rFonts w:hint="eastAsia" w:ascii="黑体" w:hAnsi="黑体"/>
            </w:rPr>
            <w:t>投标邀请书</w:t>
          </w:r>
          <w:r>
            <w:tab/>
          </w:r>
          <w:r>
            <w:fldChar w:fldCharType="end"/>
          </w:r>
          <w:r>
            <w:rPr>
              <w:rFonts w:hint="eastAsia"/>
              <w:lang w:val="en-US" w:eastAsia="zh-CN"/>
            </w:rPr>
            <w:t>3-5</w:t>
          </w:r>
        </w:p>
        <w:p>
          <w:pPr>
            <w:pStyle w:val="12"/>
            <w:tabs>
              <w:tab w:val="left" w:pos="1260"/>
              <w:tab w:val="right" w:leader="dot" w:pos="9514"/>
            </w:tabs>
          </w:pPr>
        </w:p>
        <w:p>
          <w:pPr>
            <w:pStyle w:val="12"/>
            <w:tabs>
              <w:tab w:val="left" w:pos="1260"/>
              <w:tab w:val="right" w:leader="dot" w:pos="9514"/>
            </w:tabs>
            <w:rPr>
              <w:rFonts w:hint="default" w:eastAsia="黑体" w:asciiTheme="minorHAnsi" w:hAnsiTheme="minorHAnsi"/>
              <w:iCs w:val="0"/>
              <w:color w:val="auto"/>
              <w:kern w:val="2"/>
              <w:sz w:val="21"/>
              <w:lang w:val="en-US" w:eastAsia="zh-CN"/>
            </w:rPr>
          </w:pPr>
          <w:r>
            <w:fldChar w:fldCharType="begin"/>
          </w:r>
          <w:r>
            <w:instrText xml:space="preserve"> HYPERLINK \l "_Toc495861518" </w:instrText>
          </w:r>
          <w:r>
            <w:fldChar w:fldCharType="separate"/>
          </w:r>
          <w:r>
            <w:rPr>
              <w:rStyle w:val="20"/>
              <w:rFonts w:hint="eastAsia" w:ascii="黑体" w:hAnsi="黑体"/>
            </w:rPr>
            <w:t>第二章</w:t>
          </w:r>
          <w:r>
            <w:rPr>
              <w:rFonts w:eastAsiaTheme="minorEastAsia"/>
              <w:b w:val="0"/>
              <w:iCs w:val="0"/>
              <w:color w:val="auto"/>
              <w:kern w:val="2"/>
              <w:sz w:val="21"/>
            </w:rPr>
            <w:tab/>
          </w:r>
          <w:r>
            <w:rPr>
              <w:rStyle w:val="20"/>
              <w:rFonts w:hint="eastAsia" w:ascii="黑体" w:hAnsi="黑体"/>
            </w:rPr>
            <w:t>投标人须知</w:t>
          </w:r>
          <w:r>
            <w:tab/>
          </w:r>
          <w:r>
            <w:fldChar w:fldCharType="end"/>
          </w:r>
          <w:r>
            <w:rPr>
              <w:rFonts w:hint="eastAsia"/>
              <w:lang w:val="en-US" w:eastAsia="zh-CN"/>
            </w:rPr>
            <w:t>6-19</w:t>
          </w:r>
        </w:p>
        <w:p>
          <w:pPr>
            <w:pStyle w:val="12"/>
            <w:tabs>
              <w:tab w:val="left" w:pos="1260"/>
              <w:tab w:val="right" w:leader="dot" w:pos="9514"/>
            </w:tabs>
          </w:pPr>
        </w:p>
        <w:p>
          <w:pPr>
            <w:pStyle w:val="12"/>
            <w:tabs>
              <w:tab w:val="left" w:pos="1260"/>
              <w:tab w:val="right" w:leader="dot" w:pos="9514"/>
            </w:tabs>
            <w:rPr>
              <w:rFonts w:hint="default" w:eastAsia="黑体"/>
              <w:b w:val="0"/>
              <w:iCs w:val="0"/>
              <w:color w:val="auto"/>
              <w:kern w:val="2"/>
              <w:sz w:val="21"/>
              <w:lang w:val="en-US" w:eastAsia="zh-CN"/>
            </w:rPr>
          </w:pPr>
          <w:r>
            <w:fldChar w:fldCharType="begin"/>
          </w:r>
          <w:r>
            <w:instrText xml:space="preserve"> HYPERLINK \l "_Toc495861532" </w:instrText>
          </w:r>
          <w:r>
            <w:fldChar w:fldCharType="separate"/>
          </w:r>
          <w:r>
            <w:rPr>
              <w:rStyle w:val="20"/>
              <w:rFonts w:hint="eastAsia" w:ascii="黑体" w:hAnsi="黑体"/>
            </w:rPr>
            <w:t>第三章</w:t>
          </w:r>
          <w:r>
            <w:rPr>
              <w:rFonts w:eastAsiaTheme="minorEastAsia"/>
              <w:b w:val="0"/>
              <w:iCs w:val="0"/>
              <w:color w:val="auto"/>
              <w:kern w:val="2"/>
              <w:sz w:val="21"/>
            </w:rPr>
            <w:tab/>
          </w:r>
          <w:r>
            <w:rPr>
              <w:rStyle w:val="20"/>
              <w:rFonts w:hint="eastAsia" w:ascii="黑体" w:hAnsi="黑体"/>
            </w:rPr>
            <w:t>项目技术</w:t>
          </w:r>
          <w:r>
            <w:rPr>
              <w:rStyle w:val="20"/>
              <w:rFonts w:hint="eastAsia" w:ascii="黑体" w:hAnsi="黑体"/>
              <w:lang w:eastAsia="zh-CN"/>
            </w:rPr>
            <w:t>规格</w:t>
          </w:r>
          <w:r>
            <w:rPr>
              <w:rStyle w:val="20"/>
              <w:rFonts w:hint="eastAsia" w:ascii="黑体" w:hAnsi="黑体"/>
            </w:rPr>
            <w:t>、</w:t>
          </w:r>
          <w:r>
            <w:rPr>
              <w:rStyle w:val="20"/>
              <w:rFonts w:hint="eastAsia" w:ascii="黑体" w:hAnsi="黑体"/>
              <w:lang w:eastAsia="zh-CN"/>
            </w:rPr>
            <w:t>参数</w:t>
          </w:r>
          <w:r>
            <w:rPr>
              <w:rStyle w:val="20"/>
              <w:rFonts w:hint="eastAsia" w:ascii="黑体" w:hAnsi="黑体"/>
            </w:rPr>
            <w:t>及要求</w:t>
          </w:r>
          <w:r>
            <w:tab/>
          </w:r>
          <w:r>
            <w:fldChar w:fldCharType="end"/>
          </w:r>
          <w:r>
            <w:rPr>
              <w:rFonts w:hint="eastAsia"/>
              <w:lang w:val="en-US" w:eastAsia="zh-CN"/>
            </w:rPr>
            <w:t>20-31</w:t>
          </w:r>
        </w:p>
        <w:p>
          <w:pPr>
            <w:pStyle w:val="12"/>
            <w:tabs>
              <w:tab w:val="left" w:pos="1260"/>
              <w:tab w:val="right" w:leader="dot" w:pos="9514"/>
            </w:tabs>
          </w:pPr>
        </w:p>
        <w:p>
          <w:pPr>
            <w:pStyle w:val="12"/>
            <w:tabs>
              <w:tab w:val="left" w:pos="1260"/>
              <w:tab w:val="right" w:leader="dot" w:pos="9514"/>
            </w:tabs>
            <w:rPr>
              <w:rFonts w:hint="default" w:eastAsia="黑体"/>
              <w:b w:val="0"/>
              <w:iCs w:val="0"/>
              <w:color w:val="auto"/>
              <w:kern w:val="2"/>
              <w:sz w:val="21"/>
              <w:lang w:val="en-US" w:eastAsia="zh-CN"/>
            </w:rPr>
          </w:pPr>
          <w:r>
            <w:fldChar w:fldCharType="begin"/>
          </w:r>
          <w:r>
            <w:instrText xml:space="preserve"> HYPERLINK \l "_Toc495861538" </w:instrText>
          </w:r>
          <w:r>
            <w:fldChar w:fldCharType="separate"/>
          </w:r>
          <w:r>
            <w:rPr>
              <w:rStyle w:val="20"/>
              <w:rFonts w:hint="eastAsia" w:ascii="黑体" w:hAnsi="黑体"/>
            </w:rPr>
            <w:t>第四章</w:t>
          </w:r>
          <w:r>
            <w:rPr>
              <w:rFonts w:eastAsiaTheme="minorEastAsia"/>
              <w:b w:val="0"/>
              <w:iCs w:val="0"/>
              <w:color w:val="auto"/>
              <w:kern w:val="2"/>
              <w:sz w:val="21"/>
            </w:rPr>
            <w:tab/>
          </w:r>
          <w:r>
            <w:rPr>
              <w:rStyle w:val="20"/>
              <w:rFonts w:hint="eastAsia" w:ascii="黑体" w:hAnsi="黑体"/>
            </w:rPr>
            <w:t>资格审查方法及标准</w:t>
          </w:r>
          <w:r>
            <w:tab/>
          </w:r>
          <w:r>
            <w:fldChar w:fldCharType="end"/>
          </w:r>
          <w:r>
            <w:rPr>
              <w:rFonts w:hint="eastAsia"/>
              <w:lang w:val="en-US" w:eastAsia="zh-CN"/>
            </w:rPr>
            <w:t>32-33</w:t>
          </w:r>
        </w:p>
        <w:p>
          <w:pPr>
            <w:pStyle w:val="12"/>
            <w:tabs>
              <w:tab w:val="left" w:pos="1260"/>
              <w:tab w:val="right" w:leader="dot" w:pos="9514"/>
            </w:tabs>
          </w:pPr>
        </w:p>
        <w:p>
          <w:pPr>
            <w:pStyle w:val="12"/>
            <w:tabs>
              <w:tab w:val="left" w:pos="1260"/>
              <w:tab w:val="right" w:leader="dot" w:pos="9514"/>
            </w:tabs>
            <w:rPr>
              <w:rFonts w:hint="default" w:eastAsia="黑体"/>
              <w:b w:val="0"/>
              <w:iCs w:val="0"/>
              <w:color w:val="auto"/>
              <w:kern w:val="2"/>
              <w:sz w:val="21"/>
              <w:lang w:val="en-US" w:eastAsia="zh-CN"/>
            </w:rPr>
          </w:pPr>
          <w:r>
            <w:fldChar w:fldCharType="begin"/>
          </w:r>
          <w:r>
            <w:instrText xml:space="preserve"> HYPERLINK \l "_Toc495861541" </w:instrText>
          </w:r>
          <w:r>
            <w:fldChar w:fldCharType="separate"/>
          </w:r>
          <w:r>
            <w:rPr>
              <w:rStyle w:val="20"/>
              <w:rFonts w:hint="eastAsia" w:ascii="黑体" w:hAnsi="黑体"/>
            </w:rPr>
            <w:t>第五章</w:t>
          </w:r>
          <w:r>
            <w:rPr>
              <w:rFonts w:eastAsiaTheme="minorEastAsia"/>
              <w:b w:val="0"/>
              <w:iCs w:val="0"/>
              <w:color w:val="auto"/>
              <w:kern w:val="2"/>
              <w:sz w:val="21"/>
            </w:rPr>
            <w:tab/>
          </w:r>
          <w:r>
            <w:rPr>
              <w:rStyle w:val="20"/>
              <w:rFonts w:hint="eastAsia" w:ascii="黑体" w:hAnsi="黑体"/>
            </w:rPr>
            <w:t>评标方法、程序及标准</w:t>
          </w:r>
          <w:r>
            <w:tab/>
          </w:r>
          <w:r>
            <w:fldChar w:fldCharType="end"/>
          </w:r>
          <w:r>
            <w:rPr>
              <w:rFonts w:hint="eastAsia"/>
              <w:lang w:val="en-US" w:eastAsia="zh-CN"/>
            </w:rPr>
            <w:t>34-40</w:t>
          </w:r>
        </w:p>
        <w:p>
          <w:pPr>
            <w:pStyle w:val="12"/>
            <w:tabs>
              <w:tab w:val="left" w:pos="1260"/>
              <w:tab w:val="right" w:leader="dot" w:pos="9514"/>
            </w:tabs>
          </w:pPr>
        </w:p>
        <w:p>
          <w:pPr>
            <w:pStyle w:val="12"/>
            <w:tabs>
              <w:tab w:val="left" w:pos="1260"/>
              <w:tab w:val="right" w:leader="dot" w:pos="9514"/>
            </w:tabs>
            <w:rPr>
              <w:rFonts w:hint="default" w:eastAsia="黑体"/>
              <w:b w:val="0"/>
              <w:iCs w:val="0"/>
              <w:color w:val="auto"/>
              <w:kern w:val="2"/>
              <w:sz w:val="21"/>
              <w:lang w:val="en-US" w:eastAsia="zh-CN"/>
            </w:rPr>
          </w:pPr>
          <w:r>
            <w:fldChar w:fldCharType="begin"/>
          </w:r>
          <w:r>
            <w:instrText xml:space="preserve"> HYPERLINK \l "_Toc495861545" </w:instrText>
          </w:r>
          <w:r>
            <w:fldChar w:fldCharType="separate"/>
          </w:r>
          <w:r>
            <w:rPr>
              <w:rStyle w:val="20"/>
              <w:rFonts w:hint="eastAsia" w:ascii="黑体" w:hAnsi="黑体"/>
            </w:rPr>
            <w:t>第六章</w:t>
          </w:r>
          <w:r>
            <w:rPr>
              <w:rFonts w:eastAsiaTheme="minorEastAsia"/>
              <w:b w:val="0"/>
              <w:iCs w:val="0"/>
              <w:color w:val="auto"/>
              <w:kern w:val="2"/>
              <w:sz w:val="21"/>
            </w:rPr>
            <w:tab/>
          </w:r>
          <w:r>
            <w:rPr>
              <w:rStyle w:val="20"/>
              <w:rFonts w:hint="eastAsia" w:ascii="黑体" w:hAnsi="黑体"/>
            </w:rPr>
            <w:t>合同书格式（参考）</w:t>
          </w:r>
          <w:r>
            <w:tab/>
          </w:r>
          <w:r>
            <w:fldChar w:fldCharType="end"/>
          </w:r>
          <w:r>
            <w:rPr>
              <w:rFonts w:hint="eastAsia"/>
              <w:lang w:val="en-US" w:eastAsia="zh-CN"/>
            </w:rPr>
            <w:t>41-42</w:t>
          </w:r>
        </w:p>
        <w:p>
          <w:pPr>
            <w:pStyle w:val="12"/>
            <w:tabs>
              <w:tab w:val="left" w:pos="1260"/>
              <w:tab w:val="right" w:leader="dot" w:pos="9514"/>
            </w:tabs>
          </w:pPr>
        </w:p>
        <w:p>
          <w:pPr>
            <w:pStyle w:val="12"/>
            <w:tabs>
              <w:tab w:val="left" w:pos="1260"/>
              <w:tab w:val="right" w:leader="dot" w:pos="9514"/>
            </w:tabs>
            <w:rPr>
              <w:rFonts w:hint="default" w:eastAsia="黑体"/>
              <w:b w:val="0"/>
              <w:iCs w:val="0"/>
              <w:color w:val="auto"/>
              <w:kern w:val="2"/>
              <w:sz w:val="21"/>
              <w:lang w:val="en-US" w:eastAsia="zh-CN"/>
            </w:rPr>
          </w:pPr>
          <w:r>
            <w:fldChar w:fldCharType="begin"/>
          </w:r>
          <w:r>
            <w:instrText xml:space="preserve"> HYPERLINK \l "_Toc495861546" </w:instrText>
          </w:r>
          <w:r>
            <w:fldChar w:fldCharType="separate"/>
          </w:r>
          <w:r>
            <w:rPr>
              <w:rStyle w:val="20"/>
              <w:rFonts w:hint="eastAsia" w:ascii="黑体" w:hAnsi="黑体"/>
            </w:rPr>
            <w:t>第七章</w:t>
          </w:r>
          <w:r>
            <w:rPr>
              <w:rFonts w:eastAsiaTheme="minorEastAsia"/>
              <w:b w:val="0"/>
              <w:iCs w:val="0"/>
              <w:color w:val="auto"/>
              <w:kern w:val="2"/>
              <w:sz w:val="21"/>
            </w:rPr>
            <w:tab/>
          </w:r>
          <w:r>
            <w:rPr>
              <w:rStyle w:val="20"/>
              <w:rFonts w:hint="eastAsia" w:ascii="黑体" w:hAnsi="黑体"/>
            </w:rPr>
            <w:t>投标文件格式（参考）</w:t>
          </w:r>
          <w:r>
            <w:tab/>
          </w:r>
          <w:r>
            <w:fldChar w:fldCharType="end"/>
          </w:r>
          <w:r>
            <w:rPr>
              <w:rFonts w:hint="eastAsia"/>
              <w:lang w:val="en-US" w:eastAsia="zh-CN"/>
            </w:rPr>
            <w:t>43-72</w:t>
          </w:r>
        </w:p>
        <w:p>
          <w:pPr>
            <w:pStyle w:val="14"/>
            <w:tabs>
              <w:tab w:val="left" w:pos="1870"/>
            </w:tabs>
            <w:rPr>
              <w:rFonts w:asciiTheme="minorHAnsi" w:hAnsiTheme="minorHAnsi"/>
              <w:iCs w:val="0"/>
              <w:color w:val="auto"/>
              <w:kern w:val="2"/>
              <w:sz w:val="21"/>
            </w:rPr>
          </w:pPr>
        </w:p>
        <w:p>
          <w:pPr>
            <w:pStyle w:val="12"/>
            <w:tabs>
              <w:tab w:val="left" w:pos="1260"/>
              <w:tab w:val="right" w:leader="dot" w:pos="9514"/>
            </w:tabs>
          </w:pPr>
          <w:r>
            <w:fldChar w:fldCharType="end"/>
          </w:r>
          <w:r>
            <w:rPr>
              <w:b w:val="0"/>
              <w:bCs/>
              <w:lang w:val="zh-CN"/>
            </w:rPr>
            <w:tab/>
          </w:r>
        </w:p>
      </w:sdtContent>
    </w:sdt>
    <w:p>
      <w:r>
        <w:br w:type="page"/>
      </w:r>
    </w:p>
    <w:p>
      <w:pPr>
        <w:pStyle w:val="2"/>
        <w:numPr>
          <w:ilvl w:val="0"/>
          <w:numId w:val="1"/>
        </w:numPr>
        <w:spacing w:before="240" w:after="120"/>
        <w:ind w:left="883" w:hanging="883" w:hangingChars="200"/>
        <w:jc w:val="center"/>
        <w:rPr>
          <w:rFonts w:ascii="黑体" w:hAnsi="黑体" w:eastAsia="黑体"/>
        </w:rPr>
      </w:pPr>
      <w:bookmarkStart w:id="0" w:name="_Toc495861517"/>
      <w:r>
        <w:rPr>
          <w:rFonts w:hint="eastAsia" w:ascii="黑体" w:hAnsi="黑体" w:eastAsia="黑体"/>
        </w:rPr>
        <w:t>投标邀请书</w:t>
      </w:r>
      <w:bookmarkEnd w:id="0"/>
    </w:p>
    <w:p>
      <w:pPr>
        <w:spacing w:line="480" w:lineRule="auto"/>
        <w:ind w:firstLine="480" w:firstLineChars="200"/>
        <w:rPr>
          <w:bCs/>
          <w:color w:val="000000" w:themeColor="text1"/>
          <w:sz w:val="32"/>
          <w:szCs w:val="32"/>
          <w:u w:val="single"/>
          <w14:textFill>
            <w14:solidFill>
              <w14:schemeClr w14:val="tx1"/>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依据</w:t>
      </w:r>
      <w:r>
        <w:rPr>
          <w:rFonts w:hint="eastAsia"/>
          <w:bCs/>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阳新</w:t>
      </w:r>
      <w:r>
        <w:rPr>
          <w:rFonts w:hint="eastAsia" w:asciiTheme="minorEastAsia" w:hAnsiTheme="minorEastAsia" w:cstheme="minorEastAsia"/>
          <w:bCs/>
          <w:color w:val="000000" w:themeColor="text1"/>
          <w:sz w:val="24"/>
          <w:szCs w:val="24"/>
          <w:u w:val="single"/>
          <w:lang w:eastAsia="zh-CN"/>
          <w14:textFill>
            <w14:solidFill>
              <w14:schemeClr w14:val="tx1"/>
            </w14:solidFill>
          </w14:textFill>
        </w:rPr>
        <w:t>县</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平安公共汽车运输有限公司</w:t>
      </w: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的要求，</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湖北方圆工程造价咨询有限公司</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受</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阳新</w:t>
      </w:r>
      <w:r>
        <w:rPr>
          <w:rFonts w:hint="eastAsia" w:asciiTheme="minorEastAsia" w:hAnsiTheme="minorEastAsia" w:cstheme="minorEastAsia"/>
          <w:bCs/>
          <w:color w:val="000000" w:themeColor="text1"/>
          <w:sz w:val="24"/>
          <w:szCs w:val="24"/>
          <w:u w:val="single"/>
          <w:lang w:eastAsia="zh-CN"/>
          <w14:textFill>
            <w14:solidFill>
              <w14:schemeClr w14:val="tx1"/>
            </w14:solidFill>
          </w14:textFill>
        </w:rPr>
        <w:t>县</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平安公共汽车运输有限公司</w:t>
      </w: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委托，就</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阳新</w:t>
      </w:r>
      <w:r>
        <w:rPr>
          <w:rFonts w:hint="eastAsia" w:asciiTheme="minorEastAsia" w:hAnsiTheme="minorEastAsia" w:cstheme="minorEastAsia"/>
          <w:bCs/>
          <w:color w:val="000000" w:themeColor="text1"/>
          <w:sz w:val="24"/>
          <w:szCs w:val="24"/>
          <w:u w:val="single"/>
          <w:lang w:eastAsia="zh-CN"/>
          <w14:textFill>
            <w14:solidFill>
              <w14:schemeClr w14:val="tx1"/>
            </w14:solidFill>
          </w14:textFill>
        </w:rPr>
        <w:t>县</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安平公共汽车运输有限公司纯电动力公交车采购</w:t>
      </w: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项目进行公开招标采购</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，欢迎符合条件的供应商投标。</w:t>
      </w:r>
    </w:p>
    <w:p>
      <w:pPr>
        <w:numPr>
          <w:ilvl w:val="0"/>
          <w:numId w:val="2"/>
        </w:numPr>
        <w:spacing w:line="360" w:lineRule="auto"/>
        <w:ind w:left="490" w:hanging="490"/>
        <w:rPr>
          <w:rFonts w:ascii="宋体" w:hAnsi="宋体" w:eastAsia="宋体" w:cs="Times New Roman"/>
          <w:b/>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14:textFill>
            <w14:solidFill>
              <w14:schemeClr w14:val="tx1">
                <w14:lumMod w14:val="95000"/>
                <w14:lumOff w14:val="5000"/>
              </w14:schemeClr>
            </w14:solidFill>
          </w14:textFill>
        </w:rPr>
        <w:t>项目编号：</w:t>
      </w:r>
      <w:r>
        <w:rPr>
          <w:rFonts w:hint="eastAsia" w:asciiTheme="majorEastAsia" w:hAnsiTheme="majorEastAsia" w:eastAsiaTheme="majorEastAsia" w:cstheme="majorEastAsia"/>
          <w:b/>
          <w:bCs w:val="0"/>
          <w:color w:val="000000" w:themeColor="text1"/>
          <w:sz w:val="24"/>
          <w:szCs w:val="24"/>
          <w:u w:val="single"/>
          <w:lang w:val="en-US" w:eastAsia="zh-CN"/>
          <w14:textFill>
            <w14:solidFill>
              <w14:schemeClr w14:val="tx1"/>
            </w14:solidFill>
          </w14:textFill>
        </w:rPr>
        <w:t xml:space="preserve">131-Zcg.2019-76 </w:t>
      </w:r>
    </w:p>
    <w:p>
      <w:pPr>
        <w:numPr>
          <w:ilvl w:val="0"/>
          <w:numId w:val="2"/>
        </w:numPr>
        <w:spacing w:line="360" w:lineRule="auto"/>
        <w:ind w:left="490" w:hanging="490"/>
        <w:rPr>
          <w:rFonts w:ascii="宋体" w:hAnsi="宋体" w:eastAsia="宋体" w:cs="Times New Roman"/>
          <w:b/>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14:textFill>
            <w14:solidFill>
              <w14:schemeClr w14:val="tx1">
                <w14:lumMod w14:val="95000"/>
                <w14:lumOff w14:val="5000"/>
              </w14:schemeClr>
            </w14:solidFill>
          </w14:textFill>
        </w:rPr>
        <w:t>项目名称：</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阳新县平安公共汽车运输有限公司纯电动力公交车采购项目</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p>
    <w:p>
      <w:pPr>
        <w:numPr>
          <w:ilvl w:val="0"/>
          <w:numId w:val="2"/>
        </w:numPr>
        <w:spacing w:line="360" w:lineRule="auto"/>
        <w:ind w:left="490" w:hanging="490"/>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14:textFill>
            <w14:solidFill>
              <w14:schemeClr w14:val="tx1">
                <w14:lumMod w14:val="95000"/>
                <w14:lumOff w14:val="5000"/>
              </w14:schemeClr>
            </w14:solidFill>
          </w14:textFill>
        </w:rPr>
        <w:t>招标内容：</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本项目共采购</w:t>
      </w:r>
      <w:r>
        <w:rPr>
          <w:rFonts w:hint="eastAsia" w:ascii="宋体" w:hAnsi="宋体" w:eastAsia="宋体" w:cs="Times New Roman"/>
          <w:b/>
          <w:color w:val="0D0D0D" w:themeColor="text1" w:themeTint="F2"/>
          <w:sz w:val="24"/>
          <w:szCs w:val="24"/>
          <w:u w:val="single"/>
          <w:lang w:val="en-US" w:eastAsia="zh-CN"/>
          <w14:textFill>
            <w14:solidFill>
              <w14:schemeClr w14:val="tx1">
                <w14:lumMod w14:val="95000"/>
                <w14:lumOff w14:val="5000"/>
              </w14:schemeClr>
            </w14:solidFill>
          </w14:textFill>
        </w:rPr>
        <w:t>20辆纯电动力公交车，分为二个包</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bCs/>
          <w:color w:val="0D0D0D" w:themeColor="text1" w:themeTint="F2"/>
          <w:sz w:val="24"/>
          <w:szCs w:val="24"/>
          <w:u w:val="single"/>
          <w14:textFill>
            <w14:solidFill>
              <w14:schemeClr w14:val="tx1">
                <w14:lumMod w14:val="95000"/>
                <w14:lumOff w14:val="5000"/>
              </w14:schemeClr>
            </w14:solidFill>
          </w14:textFill>
        </w:rPr>
        <w:t>采购</w:t>
      </w:r>
    </w:p>
    <w:p>
      <w:pPr>
        <w:spacing w:line="480" w:lineRule="auto"/>
        <w:ind w:firstLine="240" w:firstLineChars="100"/>
        <w:rPr>
          <w:rFonts w:hint="eastAsia" w:asciiTheme="minorEastAsia" w:hAnsiTheme="minorEastAsia" w:eastAsiaTheme="minorEastAsia" w:cstheme="minorEastAsia"/>
          <w:b/>
          <w:bCs w:val="0"/>
          <w:color w:val="000000" w:themeColor="text1"/>
          <w:sz w:val="24"/>
          <w:szCs w:val="24"/>
          <w:u w:val="single"/>
          <w14:textFill>
            <w14:solidFill>
              <w14:schemeClr w14:val="tx1"/>
            </w14:solidFill>
          </w14:textFill>
        </w:rPr>
      </w:pPr>
      <w:r>
        <w:rPr>
          <w:rFonts w:hint="eastAsia" w:ascii="宋体" w:hAnsi="宋体" w:eastAsia="宋体" w:cs="Times New Roman"/>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bCs/>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4"/>
          <w:szCs w:val="24"/>
          <w:u w:val="single"/>
          <w:lang w:eastAsia="zh-CN"/>
          <w14:textFill>
            <w14:solidFill>
              <w14:schemeClr w14:val="tx1"/>
            </w14:solidFill>
          </w14:textFill>
        </w:rPr>
        <w:t>一包：</w:t>
      </w:r>
      <w:r>
        <w:rPr>
          <w:rFonts w:hint="eastAsia" w:asciiTheme="minorEastAsia" w:hAnsiTheme="minorEastAsia" w:eastAsiaTheme="minorEastAsia" w:cstheme="minorEastAsia"/>
          <w:b/>
          <w:bCs w:val="0"/>
          <w:color w:val="000000" w:themeColor="text1"/>
          <w:sz w:val="24"/>
          <w:szCs w:val="24"/>
          <w:u w:val="single"/>
          <w:lang w:val="en-US" w:eastAsia="zh-CN"/>
          <w14:textFill>
            <w14:solidFill>
              <w14:schemeClr w14:val="tx1"/>
            </w14:solidFill>
          </w14:textFill>
        </w:rPr>
        <w:t>8.0-8.6米城市公交纯电动力空调客车10辆</w:t>
      </w:r>
      <w:r>
        <w:rPr>
          <w:rFonts w:hint="eastAsia" w:asciiTheme="minorEastAsia" w:hAnsiTheme="minorEastAsia" w:eastAsiaTheme="minorEastAsia" w:cstheme="minorEastAsia"/>
          <w:b/>
          <w:bCs w:val="0"/>
          <w:color w:val="000000" w:themeColor="text1"/>
          <w:sz w:val="24"/>
          <w:szCs w:val="24"/>
          <w:u w:val="single"/>
          <w14:textFill>
            <w14:solidFill>
              <w14:schemeClr w14:val="tx1"/>
            </w14:solidFill>
          </w14:textFill>
        </w:rPr>
        <w:t xml:space="preserve">    </w:t>
      </w:r>
    </w:p>
    <w:p>
      <w:pPr>
        <w:numPr>
          <w:ilvl w:val="0"/>
          <w:numId w:val="0"/>
        </w:numPr>
        <w:spacing w:line="360" w:lineRule="auto"/>
        <w:ind w:firstLine="1687" w:firstLineChars="700"/>
        <w:rPr>
          <w:rFonts w:hint="eastAsia" w:asciiTheme="minorEastAsia" w:hAnsiTheme="minorEastAsia" w:eastAsiaTheme="minorEastAsia" w:cstheme="minorEastAsia"/>
          <w:b/>
          <w:bCs w:val="0"/>
          <w:color w:val="0D0D0D" w:themeColor="text1" w:themeTint="F2"/>
          <w:sz w:val="24"/>
          <w:szCs w:val="24"/>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4"/>
          <w:szCs w:val="24"/>
          <w:u w:val="single"/>
          <w:lang w:eastAsia="zh-CN"/>
          <w14:textFill>
            <w14:solidFill>
              <w14:schemeClr w14:val="tx1"/>
            </w14:solidFill>
          </w14:textFill>
        </w:rPr>
        <w:t>二包：</w:t>
      </w:r>
      <w:r>
        <w:rPr>
          <w:rFonts w:hint="eastAsia" w:asciiTheme="minorEastAsia" w:hAnsiTheme="minorEastAsia" w:eastAsiaTheme="minorEastAsia" w:cstheme="minorEastAsia"/>
          <w:b/>
          <w:bCs w:val="0"/>
          <w:color w:val="000000" w:themeColor="text1"/>
          <w:sz w:val="24"/>
          <w:szCs w:val="24"/>
          <w:u w:val="single"/>
          <w:lang w:val="en-US" w:eastAsia="zh-CN"/>
          <w14:textFill>
            <w14:solidFill>
              <w14:schemeClr w14:val="tx1"/>
            </w14:solidFill>
          </w14:textFill>
        </w:rPr>
        <w:t>10.0-10.6米城市公交纯电动力空调客车10辆</w:t>
      </w:r>
      <w:r>
        <w:rPr>
          <w:rFonts w:hint="eastAsia" w:asciiTheme="minorEastAsia" w:hAnsiTheme="minorEastAsia" w:eastAsiaTheme="minorEastAsia" w:cstheme="minorEastAsia"/>
          <w:b/>
          <w:bCs w:val="0"/>
          <w:color w:val="000000" w:themeColor="text1"/>
          <w:sz w:val="24"/>
          <w:szCs w:val="24"/>
          <w:u w:val="single"/>
          <w14:textFill>
            <w14:solidFill>
              <w14:schemeClr w14:val="tx1"/>
            </w14:solidFill>
          </w14:textFill>
        </w:rPr>
        <w:t xml:space="preserve">  </w:t>
      </w:r>
    </w:p>
    <w:p>
      <w:pPr>
        <w:numPr>
          <w:ilvl w:val="0"/>
          <w:numId w:val="0"/>
        </w:numPr>
        <w:spacing w:line="360" w:lineRule="auto"/>
        <w:ind w:leftChars="0" w:firstLine="1440" w:firstLineChars="600"/>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（详见招标文件《采购清单》）</w:t>
      </w:r>
    </w:p>
    <w:p>
      <w:pPr>
        <w:widowControl/>
        <w:numPr>
          <w:ilvl w:val="0"/>
          <w:numId w:val="2"/>
        </w:numPr>
        <w:spacing w:line="460" w:lineRule="exact"/>
        <w:ind w:left="420" w:leftChars="0" w:hanging="420" w:firstLineChars="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4"/>
          <w:szCs w:val="24"/>
          <w14:textFill>
            <w14:solidFill>
              <w14:schemeClr w14:val="tx1">
                <w14:lumMod w14:val="95000"/>
                <w14:lumOff w14:val="5000"/>
              </w14:schemeClr>
            </w14:solidFill>
          </w14:textFill>
        </w:rPr>
        <w:t>采购预算：</w:t>
      </w:r>
      <w:r>
        <w:rPr>
          <w:rFonts w:hint="eastAsia" w:ascii="宋体" w:hAnsi="宋体" w:cs="宋体"/>
          <w:color w:val="000000"/>
          <w:sz w:val="24"/>
          <w:shd w:val="clear" w:color="auto" w:fill="FFFFFF"/>
        </w:rPr>
        <w:t>第一包：8.0米—8.6米城市公交纯电动力空调客车★10辆★</w:t>
      </w:r>
      <w:r>
        <w:rPr>
          <w:rFonts w:hint="eastAsia" w:ascii="宋体" w:hAnsi="宋体" w:cs="宋体"/>
          <w:b/>
          <w:bCs/>
          <w:color w:val="000000"/>
          <w:sz w:val="24"/>
          <w:shd w:val="clear" w:color="auto" w:fill="FFFFFF"/>
        </w:rPr>
        <w:t>总价不得高于4</w:t>
      </w:r>
      <w:r>
        <w:rPr>
          <w:rFonts w:hint="eastAsia" w:ascii="宋体" w:hAnsi="宋体" w:cs="宋体"/>
          <w:b/>
          <w:bCs/>
          <w:color w:val="000000"/>
          <w:sz w:val="24"/>
          <w:shd w:val="clear" w:color="auto" w:fill="FFFFFF"/>
          <w:lang w:val="en-US" w:eastAsia="zh-CN"/>
        </w:rPr>
        <w:t>80</w:t>
      </w:r>
      <w:r>
        <w:rPr>
          <w:rFonts w:hint="eastAsia" w:ascii="宋体" w:hAnsi="宋体" w:cs="宋体"/>
          <w:b/>
          <w:bCs/>
          <w:color w:val="000000"/>
          <w:sz w:val="24"/>
          <w:shd w:val="clear" w:color="auto" w:fill="FFFFFF"/>
        </w:rPr>
        <w:t>万元，</w:t>
      </w:r>
      <w:r>
        <w:rPr>
          <w:rFonts w:hint="eastAsia" w:ascii="宋体" w:hAnsi="宋体" w:cs="宋体"/>
          <w:color w:val="000000"/>
          <w:sz w:val="24"/>
          <w:shd w:val="clear" w:color="auto" w:fill="FFFFFF"/>
        </w:rPr>
        <w:t>不含国家补贴；第二包：10.0米—10.6米城市公交纯电动力空调客车★10辆, ★</w:t>
      </w:r>
      <w:r>
        <w:rPr>
          <w:rFonts w:hint="eastAsia" w:ascii="宋体" w:hAnsi="宋体" w:cs="宋体"/>
          <w:b/>
          <w:bCs/>
          <w:color w:val="000000"/>
          <w:sz w:val="24"/>
          <w:shd w:val="clear" w:color="auto" w:fill="FFFFFF"/>
        </w:rPr>
        <w:t>总价不得高于</w:t>
      </w:r>
      <w:r>
        <w:rPr>
          <w:rFonts w:hint="eastAsia" w:ascii="宋体" w:hAnsi="宋体" w:cs="宋体"/>
          <w:b/>
          <w:bCs/>
          <w:color w:val="000000"/>
          <w:sz w:val="24"/>
          <w:shd w:val="clear" w:color="auto" w:fill="FFFFFF"/>
          <w:lang w:val="en-US" w:eastAsia="zh-CN"/>
        </w:rPr>
        <w:t>580</w:t>
      </w:r>
      <w:r>
        <w:rPr>
          <w:rFonts w:hint="eastAsia" w:ascii="宋体" w:hAnsi="宋体" w:cs="宋体"/>
          <w:b/>
          <w:bCs/>
          <w:color w:val="000000"/>
          <w:sz w:val="24"/>
          <w:shd w:val="clear" w:color="auto" w:fill="FFFFFF"/>
        </w:rPr>
        <w:t>万元</w:t>
      </w:r>
      <w:r>
        <w:rPr>
          <w:rFonts w:hint="eastAsia" w:ascii="宋体" w:hAnsi="宋体" w:cs="宋体"/>
          <w:color w:val="000000"/>
          <w:sz w:val="24"/>
          <w:shd w:val="clear" w:color="auto" w:fill="FFFFFF"/>
        </w:rPr>
        <w:t>，不含国家补贴。</w:t>
      </w:r>
    </w:p>
    <w:p>
      <w:pPr>
        <w:numPr>
          <w:ilvl w:val="0"/>
          <w:numId w:val="2"/>
        </w:numPr>
        <w:spacing w:line="360" w:lineRule="auto"/>
        <w:ind w:left="420" w:leftChars="0" w:hanging="420" w:firstLineChars="0"/>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4"/>
          <w:szCs w:val="24"/>
          <w14:textFill>
            <w14:solidFill>
              <w14:schemeClr w14:val="tx1">
                <w14:lumMod w14:val="95000"/>
                <w14:lumOff w14:val="5000"/>
              </w14:schemeClr>
            </w14:solidFill>
          </w14:textFill>
        </w:rPr>
        <w:t>资金来源：</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自筹资金</w:t>
      </w:r>
    </w:p>
    <w:p>
      <w:pPr>
        <w:numPr>
          <w:ilvl w:val="0"/>
          <w:numId w:val="2"/>
        </w:numPr>
        <w:spacing w:line="360" w:lineRule="auto"/>
        <w:ind w:left="420" w:leftChars="0" w:hanging="420" w:firstLineChars="0"/>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4"/>
          <w:szCs w:val="24"/>
          <w14:textFill>
            <w14:solidFill>
              <w14:schemeClr w14:val="tx1">
                <w14:lumMod w14:val="95000"/>
                <w14:lumOff w14:val="5000"/>
              </w14:schemeClr>
            </w14:solidFill>
          </w14:textFill>
        </w:rPr>
        <w:t>政府集中采购项目：否</w:t>
      </w:r>
    </w:p>
    <w:p>
      <w:pPr>
        <w:numPr>
          <w:ilvl w:val="0"/>
          <w:numId w:val="2"/>
        </w:numPr>
        <w:spacing w:line="360" w:lineRule="auto"/>
        <w:ind w:left="420" w:leftChars="0" w:hanging="420" w:firstLineChars="0"/>
        <w:rPr>
          <w:rFonts w:ascii="宋体" w:hAnsi="宋体" w:eastAsia="宋体" w:cs="Times New Roman"/>
          <w:b/>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4"/>
          <w:szCs w:val="24"/>
          <w14:textFill>
            <w14:solidFill>
              <w14:schemeClr w14:val="tx1">
                <w14:lumMod w14:val="95000"/>
                <w14:lumOff w14:val="5000"/>
              </w14:schemeClr>
            </w14:solidFill>
          </w14:textFill>
        </w:rPr>
        <w:t>投标人资格要求：</w:t>
      </w:r>
    </w:p>
    <w:p>
      <w:pPr>
        <w:numPr>
          <w:ilvl w:val="0"/>
          <w:numId w:val="3"/>
        </w:numPr>
        <w:tabs>
          <w:tab w:val="left" w:pos="896"/>
        </w:tabs>
        <w:spacing w:line="360" w:lineRule="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应具备《政府采购法》第二十二条第一款规定的条件；</w:t>
      </w:r>
    </w:p>
    <w:p>
      <w:pPr>
        <w:numPr>
          <w:ilvl w:val="0"/>
          <w:numId w:val="3"/>
        </w:numPr>
        <w:tabs>
          <w:tab w:val="left" w:pos="896"/>
        </w:tabs>
        <w:spacing w:line="360" w:lineRule="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widowControl/>
        <w:spacing w:line="460" w:lineRule="exact"/>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3.</w:t>
      </w:r>
      <w:r>
        <w:rPr>
          <w:rFonts w:hint="eastAsia" w:ascii="宋体" w:hAnsi="宋体" w:cs="宋体"/>
          <w:color w:val="000000"/>
          <w:sz w:val="24"/>
          <w:shd w:val="clear" w:color="auto" w:fill="FFFFFF"/>
        </w:rPr>
        <w:t>投标人必须在中国境内依法注册并取得营业执照，具备独立法人资格的生产制造商，且所投产品（或服务）在其经营范围内</w:t>
      </w:r>
      <w:r>
        <w:rPr>
          <w:rFonts w:hint="eastAsia" w:ascii="宋体" w:hAnsi="宋体" w:cs="宋体"/>
          <w:kern w:val="0"/>
          <w:szCs w:val="28"/>
        </w:rPr>
        <w:t>（</w:t>
      </w:r>
      <w:r>
        <w:rPr>
          <w:rFonts w:hint="eastAsia" w:ascii="宋体" w:hAnsi="宋体" w:cs="宋体"/>
          <w:color w:val="000000"/>
          <w:sz w:val="24"/>
          <w:shd w:val="clear" w:color="auto" w:fill="FFFFFF"/>
        </w:rPr>
        <w:t xml:space="preserve">提供三证合一的营业执照副本真彩扫描件并加盖公章）。  </w:t>
      </w:r>
    </w:p>
    <w:p>
      <w:pPr>
        <w:widowControl/>
        <w:spacing w:line="460" w:lineRule="exact"/>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4.</w:t>
      </w:r>
      <w:r>
        <w:rPr>
          <w:rFonts w:hint="eastAsia" w:ascii="宋体" w:hAnsi="宋体" w:cs="宋体"/>
          <w:color w:val="000000"/>
          <w:sz w:val="24"/>
          <w:shd w:val="clear" w:color="auto" w:fill="FFFFFF"/>
        </w:rPr>
        <w:t>投标人须为所投车辆的制造商，投标人所投车型须已纳入国家工信部产品公告目录（提供公告目录真彩扫描件加盖公章及网址备查）；</w:t>
      </w:r>
    </w:p>
    <w:p>
      <w:pPr>
        <w:widowControl/>
        <w:spacing w:line="460" w:lineRule="exact"/>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5.</w:t>
      </w:r>
      <w:r>
        <w:rPr>
          <w:rFonts w:hint="eastAsia" w:ascii="宋体" w:hAnsi="宋体" w:cs="宋体"/>
          <w:color w:val="000000"/>
          <w:sz w:val="24"/>
          <w:shd w:val="clear" w:color="auto" w:fill="FFFFFF"/>
        </w:rPr>
        <w:t xml:space="preserve">投标人所投车型必须符合国家新能源相关政策，汽车电池列入《汽车动力蓄电池行业规范条件》企业目录、车型列入工信部《新能源汽车推广应用推荐车型目录》（2018年度）（提供公告目录真彩扫描件加盖公章及网址备查）； </w:t>
      </w:r>
    </w:p>
    <w:p>
      <w:pPr>
        <w:widowControl/>
        <w:spacing w:line="460" w:lineRule="exact"/>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6.</w:t>
      </w:r>
      <w:r>
        <w:rPr>
          <w:rFonts w:hint="eastAsia" w:ascii="宋体" w:hAnsi="宋体" w:cs="宋体"/>
          <w:color w:val="000000"/>
          <w:sz w:val="24"/>
          <w:shd w:val="clear" w:color="auto" w:fill="FFFFFF"/>
        </w:rPr>
        <w:t>投标人不允许存在控股、管理关系或母公司、全资子公司关系的厂家同时参加本项目投标；单位负责人为同一人或者存在控股、管理关系的不同单位，不得同时参加本招标项目投标。</w:t>
      </w:r>
    </w:p>
    <w:p>
      <w:pPr>
        <w:widowControl/>
        <w:spacing w:line="460" w:lineRule="exact"/>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7.</w:t>
      </w:r>
      <w:r>
        <w:rPr>
          <w:rFonts w:hint="eastAsia" w:ascii="宋体" w:hAnsi="宋体" w:cs="宋体"/>
          <w:color w:val="000000"/>
          <w:sz w:val="24"/>
          <w:shd w:val="clear" w:color="auto" w:fill="FFFFFF"/>
        </w:rPr>
        <w:t>投标人</w:t>
      </w:r>
      <w:r>
        <w:rPr>
          <w:rFonts w:hint="eastAsia" w:ascii="宋体" w:hAnsi="宋体" w:cs="宋体"/>
          <w:color w:val="000000"/>
          <w:sz w:val="24"/>
          <w:shd w:val="clear" w:color="auto" w:fill="FFFFFF"/>
          <w:lang w:eastAsia="zh-CN"/>
        </w:rPr>
        <w:t>必须</w:t>
      </w:r>
      <w:r>
        <w:rPr>
          <w:rFonts w:hint="eastAsia" w:ascii="宋体" w:hAnsi="宋体" w:cs="宋体"/>
          <w:color w:val="000000"/>
          <w:sz w:val="24"/>
          <w:shd w:val="clear" w:color="auto" w:fill="FFFFFF"/>
        </w:rPr>
        <w:t>参与本项目两个包的投标，投标文件必须按要求分开制作递交，否则将被视为无效投标。</w:t>
      </w:r>
    </w:p>
    <w:p>
      <w:pPr>
        <w:numPr>
          <w:ilvl w:val="0"/>
          <w:numId w:val="0"/>
        </w:numPr>
        <w:tabs>
          <w:tab w:val="left" w:pos="896"/>
        </w:tabs>
        <w:spacing w:line="360" w:lineRule="auto"/>
        <w:ind w:left="482" w:leftChars="0"/>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lang w:val="en-US" w:eastAsia="zh-CN"/>
          <w14:textFill>
            <w14:solidFill>
              <w14:schemeClr w14:val="tx1">
                <w14:lumMod w14:val="95000"/>
                <w14:lumOff w14:val="5000"/>
              </w14:schemeClr>
            </w14:solidFill>
          </w14:textFill>
        </w:rPr>
        <w:t>8.</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不接受联合体形式的投标。</w:t>
      </w:r>
    </w:p>
    <w:p>
      <w:pPr>
        <w:numPr>
          <w:ilvl w:val="0"/>
          <w:numId w:val="2"/>
        </w:numPr>
        <w:spacing w:line="360" w:lineRule="auto"/>
        <w:ind w:left="490" w:hanging="490"/>
        <w:rPr>
          <w:rFonts w:ascii="宋体" w:hAnsi="宋体" w:eastAsia="宋体" w:cs="宋体"/>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14:textFill>
            <w14:solidFill>
              <w14:schemeClr w14:val="tx1">
                <w14:lumMod w14:val="95000"/>
                <w14:lumOff w14:val="5000"/>
              </w14:schemeClr>
            </w14:solidFill>
          </w14:textFill>
        </w:rPr>
        <w:t>政府采购相关政策执行：</w:t>
      </w:r>
    </w:p>
    <w:p>
      <w:pPr>
        <w:tabs>
          <w:tab w:val="left" w:pos="896"/>
        </w:tabs>
        <w:spacing w:line="360" w:lineRule="auto"/>
        <w:ind w:firstLine="480" w:firstLineChars="200"/>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t>落实</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2" w:firstLineChars="200"/>
        <w:rPr>
          <w:rFonts w:ascii="宋体" w:hAnsi="宋体" w:eastAsia="宋体" w:cs="Times New Roman"/>
          <w:b/>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4"/>
          <w:szCs w:val="24"/>
          <w14:textFill>
            <w14:solidFill>
              <w14:schemeClr w14:val="tx1">
                <w14:lumMod w14:val="95000"/>
                <w14:lumOff w14:val="5000"/>
              </w14:schemeClr>
            </w14:solidFill>
          </w14:textFill>
        </w:rPr>
        <w:t>是否专门面向中小企业、监狱企业、残疾人福利性单位：否。</w:t>
      </w:r>
    </w:p>
    <w:p>
      <w:pPr>
        <w:numPr>
          <w:ilvl w:val="0"/>
          <w:numId w:val="2"/>
        </w:numPr>
        <w:spacing w:line="360" w:lineRule="auto"/>
        <w:ind w:left="490" w:hanging="490"/>
        <w:rPr>
          <w:rFonts w:ascii="宋体" w:hAnsi="宋体" w:eastAsia="宋体" w:cs="宋体"/>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t>招标文件获取</w:t>
      </w:r>
      <w:r>
        <w:rPr>
          <w:rFonts w:hint="eastAsia" w:ascii="宋体" w:hAnsi="宋体" w:eastAsia="宋体" w:cs="宋体"/>
          <w:b/>
          <w:color w:val="0D0D0D" w:themeColor="text1" w:themeTint="F2"/>
          <w:kern w:val="0"/>
          <w:sz w:val="24"/>
          <w:szCs w:val="24"/>
          <w14:textFill>
            <w14:solidFill>
              <w14:schemeClr w14:val="tx1">
                <w14:lumMod w14:val="95000"/>
                <w14:lumOff w14:val="5000"/>
              </w14:schemeClr>
            </w14:solidFill>
          </w14:textFill>
        </w:rPr>
        <w:t>：</w:t>
      </w:r>
    </w:p>
    <w:p>
      <w:pPr>
        <w:widowControl/>
        <w:adjustRightInd w:val="0"/>
        <w:snapToGrid w:val="0"/>
        <w:spacing w:line="360" w:lineRule="auto"/>
        <w:ind w:firstLine="360" w:firstLineChars="150"/>
        <w:jc w:val="left"/>
        <w:rPr>
          <w:rFonts w:ascii="宋体" w:hAnsi="宋体" w:eastAsia="宋体" w:cs="Times New Roman"/>
          <w:b/>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本项目实行网上下载标书，招标文件与本招标公告同时发布（见招标文件下载），凡自愿参加本项目投标者，</w:t>
      </w:r>
      <w:r>
        <w:rPr>
          <w:rFonts w:hint="eastAsia" w:ascii="宋体" w:hAnsi="宋体" w:eastAsia="宋体" w:cs="Times New Roman"/>
          <w:color w:val="auto"/>
          <w:sz w:val="24"/>
          <w:szCs w:val="24"/>
        </w:rPr>
        <w:t>请于</w:t>
      </w:r>
      <w:r>
        <w:rPr>
          <w:rFonts w:hint="eastAsia" w:ascii="宋体" w:hAnsi="宋体" w:eastAsia="宋体" w:cs="Times New Roman"/>
          <w:color w:val="auto"/>
          <w:sz w:val="24"/>
          <w:szCs w:val="24"/>
          <w:lang w:val="en-US" w:eastAsia="zh-CN"/>
        </w:rPr>
        <w:t>2019</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月</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日至</w:t>
      </w:r>
      <w:r>
        <w:rPr>
          <w:rFonts w:hint="eastAsia" w:ascii="宋体" w:hAnsi="宋体" w:eastAsia="宋体" w:cs="Times New Roman"/>
          <w:color w:val="auto"/>
          <w:sz w:val="24"/>
          <w:szCs w:val="24"/>
          <w:lang w:val="en-US" w:eastAsia="zh-CN"/>
        </w:rPr>
        <w:t>2019</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月</w:t>
      </w:r>
      <w:r>
        <w:rPr>
          <w:rFonts w:hint="eastAsia" w:ascii="宋体" w:hAnsi="宋体" w:eastAsia="宋体" w:cs="Times New Roman"/>
          <w:color w:val="auto"/>
          <w:sz w:val="24"/>
          <w:szCs w:val="24"/>
          <w:lang w:val="en-US" w:eastAsia="zh-CN"/>
        </w:rPr>
        <w:t>14</w:t>
      </w:r>
      <w:r>
        <w:rPr>
          <w:rFonts w:hint="eastAsia" w:ascii="宋体" w:hAnsi="宋体" w:eastAsia="宋体" w:cs="Times New Roman"/>
          <w:color w:val="auto"/>
          <w:sz w:val="24"/>
          <w:szCs w:val="24"/>
        </w:rPr>
        <w:t>日前</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点击项目招标公告中的链接免费下载招标文件，并在投标截止时间前办理所有投标手续并同时递交投标文件。</w:t>
      </w:r>
    </w:p>
    <w:p>
      <w:pPr>
        <w:numPr>
          <w:ilvl w:val="0"/>
          <w:numId w:val="2"/>
        </w:numPr>
        <w:spacing w:line="360" w:lineRule="auto"/>
        <w:ind w:left="728" w:hanging="728"/>
        <w:rPr>
          <w:rFonts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t>投标信息：</w:t>
      </w:r>
    </w:p>
    <w:p>
      <w:pPr>
        <w:spacing w:line="360" w:lineRule="auto"/>
        <w:ind w:firstLine="470" w:firstLineChars="196"/>
        <w:rPr>
          <w:rFonts w:ascii="宋体" w:hAnsi="宋体" w:eastAsia="宋体" w:cs="宋体"/>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投标文件递交截止时间：</w:t>
      </w:r>
      <w:r>
        <w:rPr>
          <w:rFonts w:hint="eastAsia" w:ascii="宋体" w:hAnsi="宋体" w:eastAsia="宋体" w:cs="宋体"/>
          <w:color w:val="0D0D0D" w:themeColor="text1" w:themeTint="F2"/>
          <w:kern w:val="0"/>
          <w:sz w:val="24"/>
          <w:szCs w:val="24"/>
          <w:lang w:val="en-US" w:eastAsia="zh-CN"/>
          <w14:textFill>
            <w14:solidFill>
              <w14:schemeClr w14:val="tx1">
                <w14:lumMod w14:val="95000"/>
                <w14:lumOff w14:val="5000"/>
              </w14:schemeClr>
            </w14:solidFill>
          </w14:textFill>
        </w:rPr>
        <w:t>2019</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 xml:space="preserve"> 月</w:t>
      </w:r>
      <w:r>
        <w:rPr>
          <w:rFonts w:hint="eastAsia" w:ascii="宋体" w:hAnsi="宋体" w:eastAsia="宋体" w:cs="Times New Roman"/>
          <w:color w:val="auto"/>
          <w:sz w:val="24"/>
          <w:szCs w:val="24"/>
          <w:lang w:val="en-US" w:eastAsia="zh-CN"/>
        </w:rPr>
        <w:t>27</w:t>
      </w:r>
      <w:r>
        <w:rPr>
          <w:rFonts w:hint="eastAsia" w:ascii="宋体" w:hAnsi="宋体" w:eastAsia="宋体" w:cs="Times New Roman"/>
          <w:color w:val="auto"/>
          <w:sz w:val="24"/>
          <w:szCs w:val="24"/>
        </w:rPr>
        <w:t xml:space="preserve"> 日</w:t>
      </w:r>
      <w:r>
        <w:rPr>
          <w:rFonts w:hint="eastAsia" w:ascii="宋体" w:hAnsi="宋体" w:eastAsia="宋体" w:cs="Times New Roman"/>
          <w:color w:val="auto"/>
          <w:sz w:val="24"/>
          <w:szCs w:val="24"/>
          <w:lang w:val="en-US" w:eastAsia="zh-CN"/>
        </w:rPr>
        <w:t>9:00</w:t>
      </w:r>
      <w:r>
        <w:rPr>
          <w:rFonts w:hint="eastAsia" w:ascii="宋体" w:hAnsi="宋体" w:eastAsia="宋体" w:cs="Times New Roman"/>
          <w:color w:val="auto"/>
          <w:sz w:val="24"/>
          <w:szCs w:val="24"/>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00</w:t>
      </w:r>
      <w:r>
        <w:rPr>
          <w:rFonts w:hint="eastAsia" w:ascii="宋体" w:hAnsi="宋体" w:eastAsia="宋体" w:cs="宋体"/>
          <w:color w:val="auto"/>
          <w:kern w:val="0"/>
          <w:sz w:val="24"/>
          <w:szCs w:val="24"/>
        </w:rPr>
        <w:t xml:space="preserve"> 分</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开始接收投标文件，拒收逾期送达或者未按招标文件要求密封的投标文件）</w:t>
      </w:r>
    </w:p>
    <w:p>
      <w:pPr>
        <w:widowControl/>
        <w:spacing w:line="360" w:lineRule="auto"/>
        <w:ind w:firstLine="470" w:firstLineChars="196"/>
        <w:jc w:val="left"/>
        <w:rPr>
          <w:rFonts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投标文件递交地点：阳新县公共资源</w:t>
      </w:r>
      <w:r>
        <w:rPr>
          <w:rFonts w:hint="eastAsia" w:ascii="宋体" w:hAnsi="宋体" w:eastAsia="宋体" w:cs="宋体"/>
          <w:color w:val="auto"/>
          <w:kern w:val="0"/>
          <w:sz w:val="24"/>
          <w:szCs w:val="24"/>
        </w:rPr>
        <w:t>交易中心</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楼开标大厅</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（阳新县熊家垴安置小区东侧）</w:t>
      </w:r>
    </w:p>
    <w:p>
      <w:pPr>
        <w:widowControl/>
        <w:spacing w:line="357" w:lineRule="atLeast"/>
        <w:ind w:firstLine="480" w:firstLineChars="200"/>
        <w:textAlignment w:val="baseline"/>
        <w:rPr>
          <w:rFonts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Times New Roman" w:hAnsi="Times New Roman" w:eastAsia="宋体" w:cs="宋体"/>
          <w:color w:val="0D0D0D" w:themeColor="text1" w:themeTint="F2"/>
          <w:sz w:val="24"/>
          <w:szCs w:val="24"/>
          <w14:textFill>
            <w14:solidFill>
              <w14:schemeClr w14:val="tx1">
                <w14:lumMod w14:val="95000"/>
                <w14:lumOff w14:val="5000"/>
              </w14:schemeClr>
            </w14:solidFill>
          </w14:textFill>
        </w:rPr>
        <w:t>届时请参加投标的授权代表携带有效身份证、法人身份证明书或法人委托授权书（原件）出席开标大会，否则视同认可开标结果。</w:t>
      </w:r>
    </w:p>
    <w:p>
      <w:pPr>
        <w:numPr>
          <w:ilvl w:val="0"/>
          <w:numId w:val="2"/>
        </w:numPr>
        <w:spacing w:line="360" w:lineRule="auto"/>
        <w:ind w:left="728" w:hanging="728"/>
        <w:rPr>
          <w:rFonts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t>开标信息：</w:t>
      </w:r>
    </w:p>
    <w:p>
      <w:pPr>
        <w:spacing w:line="360" w:lineRule="auto"/>
        <w:ind w:firstLine="470" w:firstLineChars="196"/>
        <w:rPr>
          <w:rFonts w:ascii="宋体" w:hAnsi="宋体" w:eastAsia="宋体" w:cs="Times New Roman"/>
          <w:color w:val="FF0000"/>
          <w:sz w:val="24"/>
          <w:szCs w:val="24"/>
          <w:u w:val="single"/>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开标时间：</w:t>
      </w:r>
      <w:r>
        <w:rPr>
          <w:rFonts w:hint="eastAsia" w:ascii="宋体" w:hAnsi="宋体" w:eastAsia="宋体" w:cs="宋体"/>
          <w:color w:val="0D0D0D" w:themeColor="text1" w:themeTint="F2"/>
          <w:kern w:val="0"/>
          <w:sz w:val="24"/>
          <w:szCs w:val="24"/>
          <w:lang w:val="en-US" w:eastAsia="zh-CN"/>
          <w14:textFill>
            <w14:solidFill>
              <w14:schemeClr w14:val="tx1">
                <w14:lumMod w14:val="95000"/>
                <w14:lumOff w14:val="5000"/>
              </w14:schemeClr>
            </w14:solidFill>
          </w14:textFill>
        </w:rPr>
        <w:t>2019</w:t>
      </w:r>
      <w:r>
        <w:rPr>
          <w:rFonts w:hint="eastAsia" w:ascii="宋体" w:hAnsi="宋体" w:eastAsia="宋体" w:cs="宋体"/>
          <w:color w:val="FF0000"/>
          <w:kern w:val="0"/>
          <w:sz w:val="24"/>
          <w:szCs w:val="24"/>
        </w:rPr>
        <w:t xml:space="preserve"> </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 xml:space="preserve"> 月</w:t>
      </w:r>
      <w:r>
        <w:rPr>
          <w:rFonts w:hint="eastAsia" w:ascii="宋体" w:hAnsi="宋体" w:eastAsia="宋体" w:cs="Times New Roman"/>
          <w:color w:val="auto"/>
          <w:sz w:val="24"/>
          <w:szCs w:val="24"/>
          <w:lang w:val="en-US" w:eastAsia="zh-CN"/>
        </w:rPr>
        <w:t>27</w:t>
      </w:r>
      <w:r>
        <w:rPr>
          <w:rFonts w:hint="eastAsia" w:ascii="宋体" w:hAnsi="宋体" w:eastAsia="宋体" w:cs="Times New Roman"/>
          <w:color w:val="auto"/>
          <w:sz w:val="24"/>
          <w:szCs w:val="24"/>
        </w:rPr>
        <w:t xml:space="preserve"> 日</w:t>
      </w:r>
      <w:r>
        <w:rPr>
          <w:rFonts w:hint="eastAsia" w:ascii="宋体" w:hAnsi="宋体" w:eastAsia="宋体" w:cs="Times New Roman"/>
          <w:color w:val="auto"/>
          <w:sz w:val="24"/>
          <w:szCs w:val="24"/>
          <w:lang w:val="en-US" w:eastAsia="zh-CN"/>
        </w:rPr>
        <w:t>9时00分</w:t>
      </w:r>
      <w:r>
        <w:rPr>
          <w:rFonts w:hint="eastAsia" w:ascii="宋体" w:hAnsi="宋体" w:eastAsia="宋体" w:cs="Times New Roman"/>
          <w:color w:val="FF0000"/>
          <w:sz w:val="24"/>
          <w:szCs w:val="24"/>
        </w:rPr>
        <w:t xml:space="preserve">  </w:t>
      </w:r>
      <w:bookmarkStart w:id="279" w:name="_GoBack"/>
      <w:bookmarkEnd w:id="279"/>
    </w:p>
    <w:p>
      <w:pPr>
        <w:spacing w:line="360" w:lineRule="auto"/>
        <w:ind w:firstLine="470" w:firstLineChars="196"/>
        <w:rPr>
          <w:rFonts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开标地点：阳新县公共资</w:t>
      </w:r>
      <w:r>
        <w:rPr>
          <w:rFonts w:hint="eastAsia" w:ascii="宋体" w:hAnsi="宋体" w:eastAsia="宋体" w:cs="宋体"/>
          <w:color w:val="auto"/>
          <w:kern w:val="0"/>
          <w:sz w:val="24"/>
          <w:szCs w:val="24"/>
        </w:rPr>
        <w:t>源交易中心</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 xml:space="preserve"> 楼开标大厅</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（阳新县熊家垴安置小区东侧）</w:t>
      </w:r>
    </w:p>
    <w:p>
      <w:pPr>
        <w:numPr>
          <w:ilvl w:val="0"/>
          <w:numId w:val="2"/>
        </w:numPr>
        <w:spacing w:line="360" w:lineRule="auto"/>
        <w:ind w:left="728" w:hanging="728"/>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t>公告期限：</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自公告发布之日起5个工作日。</w:t>
      </w:r>
    </w:p>
    <w:p>
      <w:pPr>
        <w:numPr>
          <w:ilvl w:val="0"/>
          <w:numId w:val="2"/>
        </w:numPr>
        <w:spacing w:line="360" w:lineRule="auto"/>
        <w:ind w:left="728" w:hanging="728"/>
        <w:rPr>
          <w:rFonts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t>质疑：</w:t>
      </w:r>
    </w:p>
    <w:p>
      <w:pPr>
        <w:spacing w:line="360" w:lineRule="auto"/>
        <w:ind w:firstLine="480" w:firstLineChars="200"/>
        <w:rPr>
          <w:rFonts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zh-CN"/>
          <w14:textFill>
            <w14:solidFill>
              <w14:schemeClr w14:val="tx1">
                <w14:lumMod w14:val="95000"/>
                <w14:lumOff w14:val="5000"/>
              </w14:schemeClr>
            </w14:solidFill>
          </w14:textFill>
        </w:rPr>
        <w:t>投标人认为招标文件、招标过程和中标结果使自己的权益受到损害的，可以在知道或者应知其权益受到损害之日起7个工作日内，向提出</w:t>
      </w:r>
      <w:r>
        <w:rPr>
          <w:rFonts w:hint="eastAsia" w:cs="宋体"/>
          <w:color w:val="0D0D0D" w:themeColor="text1" w:themeTint="F2"/>
          <w:kern w:val="0"/>
          <w:sz w:val="24"/>
          <w:szCs w:val="24"/>
          <w:lang w:val="zh-CN"/>
          <w14:textFill>
            <w14:solidFill>
              <w14:schemeClr w14:val="tx1">
                <w14:lumMod w14:val="95000"/>
                <w14:lumOff w14:val="5000"/>
              </w14:schemeClr>
            </w14:solidFill>
          </w14:textFill>
        </w:rPr>
        <w:t>书面</w:t>
      </w:r>
      <w:r>
        <w:rPr>
          <w:rFonts w:hint="eastAsia" w:ascii="宋体" w:hAnsi="宋体" w:eastAsia="宋体" w:cs="宋体"/>
          <w:color w:val="0D0D0D" w:themeColor="text1" w:themeTint="F2"/>
          <w:kern w:val="0"/>
          <w:sz w:val="24"/>
          <w:szCs w:val="24"/>
          <w:lang w:val="zh-CN"/>
          <w14:textFill>
            <w14:solidFill>
              <w14:schemeClr w14:val="tx1">
                <w14:lumMod w14:val="95000"/>
                <w14:lumOff w14:val="5000"/>
              </w14:schemeClr>
            </w14:solidFill>
          </w14:textFill>
        </w:rPr>
        <w:t>质疑。</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质疑时请提交书面质疑函一份（法人代表签字、加盖单位公章。具体要求详见本招标文件“第二章 投标人须知”中的第八条之规定），并附相关证据材料。</w:t>
      </w:r>
    </w:p>
    <w:p>
      <w:pPr>
        <w:numPr>
          <w:ilvl w:val="0"/>
          <w:numId w:val="2"/>
        </w:numPr>
        <w:spacing w:line="360" w:lineRule="auto"/>
        <w:ind w:left="728" w:hanging="728"/>
        <w:rPr>
          <w:rFonts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lang w:val="zh-CN"/>
          <w14:textFill>
            <w14:solidFill>
              <w14:schemeClr w14:val="tx1">
                <w14:lumMod w14:val="95000"/>
                <w14:lumOff w14:val="5000"/>
              </w14:schemeClr>
            </w14:solidFill>
          </w14:textFill>
        </w:rPr>
        <w:t>联系方式：</w:t>
      </w:r>
    </w:p>
    <w:p>
      <w:pPr>
        <w:widowControl/>
        <w:spacing w:line="360" w:lineRule="auto"/>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采购</w:t>
      </w:r>
      <w:r>
        <w:rPr>
          <w:rFonts w:hint="eastAsia" w:ascii="宋体" w:hAnsi="宋体" w:eastAsia="宋体" w:cs="宋体"/>
          <w:bCs/>
          <w:color w:val="0D0D0D" w:themeColor="text1" w:themeTint="F2"/>
          <w:kern w:val="0"/>
          <w:sz w:val="24"/>
          <w:szCs w:val="24"/>
          <w:lang w:eastAsia="zh-CN"/>
          <w14:textFill>
            <w14:solidFill>
              <w14:schemeClr w14:val="tx1">
                <w14:lumMod w14:val="95000"/>
                <w14:lumOff w14:val="5000"/>
              </w14:schemeClr>
            </w14:solidFill>
          </w14:textFill>
        </w:rPr>
        <w:t>人</w:t>
      </w: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阳新县平安公共汽车运输有限公司</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p>
    <w:p>
      <w:pPr>
        <w:widowControl/>
        <w:spacing w:line="360" w:lineRule="auto"/>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联系人：</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李国荣</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 xml:space="preserve">    </w:t>
      </w:r>
    </w:p>
    <w:p>
      <w:pPr>
        <w:widowControl/>
        <w:spacing w:line="360" w:lineRule="auto"/>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联系电话：</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val="en-US" w:eastAsia="zh-CN"/>
          <w14:textFill>
            <w14:solidFill>
              <w14:schemeClr w14:val="tx1">
                <w14:lumMod w14:val="95000"/>
                <w14:lumOff w14:val="5000"/>
              </w14:schemeClr>
            </w14:solidFill>
          </w14:textFill>
        </w:rPr>
        <w:t>13581281766</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p>
    <w:p>
      <w:pPr>
        <w:widowControl/>
        <w:spacing w:line="360" w:lineRule="auto"/>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地址：</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阳新县兴国镇车站路</w:t>
      </w:r>
      <w:r>
        <w:rPr>
          <w:rFonts w:hint="eastAsia" w:ascii="宋体" w:hAnsi="宋体" w:eastAsia="宋体" w:cs="Times New Roman"/>
          <w:b/>
          <w:color w:val="0D0D0D" w:themeColor="text1" w:themeTint="F2"/>
          <w:sz w:val="24"/>
          <w:szCs w:val="24"/>
          <w:u w:val="single"/>
          <w:lang w:val="en-US" w:eastAsia="zh-CN"/>
          <w14:textFill>
            <w14:solidFill>
              <w14:schemeClr w14:val="tx1">
                <w14:lumMod w14:val="95000"/>
                <w14:lumOff w14:val="5000"/>
              </w14:schemeClr>
            </w14:solidFill>
          </w14:textFill>
        </w:rPr>
        <w:t>13号</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p>
    <w:p>
      <w:pPr>
        <w:widowControl/>
        <w:spacing w:line="360" w:lineRule="auto"/>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p>
    <w:p>
      <w:pPr>
        <w:widowControl/>
        <w:spacing w:line="360" w:lineRule="auto"/>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采购</w:t>
      </w:r>
      <w:r>
        <w:rPr>
          <w:rFonts w:hint="eastAsia" w:ascii="宋体" w:hAnsi="宋体" w:eastAsia="宋体" w:cs="宋体"/>
          <w:bCs/>
          <w:color w:val="0D0D0D" w:themeColor="text1" w:themeTint="F2"/>
          <w:kern w:val="0"/>
          <w:sz w:val="24"/>
          <w:szCs w:val="24"/>
          <w:lang w:eastAsia="zh-CN"/>
          <w14:textFill>
            <w14:solidFill>
              <w14:schemeClr w14:val="tx1">
                <w14:lumMod w14:val="95000"/>
                <w14:lumOff w14:val="5000"/>
              </w14:schemeClr>
            </w14:solidFill>
          </w14:textFill>
        </w:rPr>
        <w:t>代理机构</w:t>
      </w: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湖北方圆工程造价咨询有限公司</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p>
    <w:p>
      <w:pPr>
        <w:widowControl/>
        <w:spacing w:line="360" w:lineRule="auto"/>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联系人：</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尹春红</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 xml:space="preserve">    </w:t>
      </w:r>
    </w:p>
    <w:p>
      <w:pPr>
        <w:widowControl/>
        <w:spacing w:line="360" w:lineRule="auto"/>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联系电话：</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val="en-US" w:eastAsia="zh-CN"/>
          <w14:textFill>
            <w14:solidFill>
              <w14:schemeClr w14:val="tx1">
                <w14:lumMod w14:val="95000"/>
                <w14:lumOff w14:val="5000"/>
              </w14:schemeClr>
            </w14:solidFill>
          </w14:textFill>
        </w:rPr>
        <w:t>07714-7337787</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p>
    <w:p>
      <w:pPr>
        <w:widowControl/>
        <w:spacing w:line="360" w:lineRule="auto"/>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kern w:val="0"/>
          <w:sz w:val="24"/>
          <w:szCs w:val="24"/>
          <w14:textFill>
            <w14:solidFill>
              <w14:schemeClr w14:val="tx1">
                <w14:lumMod w14:val="95000"/>
                <w14:lumOff w14:val="5000"/>
              </w14:schemeClr>
            </w14:solidFill>
          </w14:textFill>
        </w:rPr>
        <w:t>地址：</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阳新县兴国镇熊家垴小区</w:t>
      </w:r>
      <w:r>
        <w:rPr>
          <w:rFonts w:hint="eastAsia" w:ascii="宋体" w:hAnsi="宋体" w:eastAsia="宋体" w:cs="Times New Roman"/>
          <w:b/>
          <w:color w:val="0D0D0D" w:themeColor="text1" w:themeTint="F2"/>
          <w:sz w:val="24"/>
          <w:szCs w:val="24"/>
          <w:u w:val="single"/>
          <w:lang w:val="en-US" w:eastAsia="zh-CN"/>
          <w14:textFill>
            <w14:solidFill>
              <w14:schemeClr w14:val="tx1">
                <w14:lumMod w14:val="95000"/>
                <w14:lumOff w14:val="5000"/>
              </w14:schemeClr>
            </w14:solidFill>
          </w14:textFill>
        </w:rPr>
        <w:t>1栋25楼2503</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8"/>
          <w:szCs w:val="28"/>
          <w:lang w:val="en-US" w:eastAsia="zh-CN"/>
          <w14:textFill>
            <w14:solidFill>
              <w14:schemeClr w14:val="tx1">
                <w14:lumMod w14:val="95000"/>
                <w14:lumOff w14:val="5000"/>
              </w14:schemeClr>
            </w14:solidFill>
          </w14:textFill>
        </w:rPr>
        <w:t>2019</w:t>
      </w:r>
      <w:r>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t xml:space="preserve">年 </w:t>
      </w:r>
      <w:r>
        <w:rPr>
          <w:rFonts w:hint="eastAsia" w:ascii="宋体" w:hAnsi="宋体" w:eastAsia="宋体" w:cs="Times New Roman"/>
          <w:b/>
          <w:color w:val="0D0D0D" w:themeColor="text1" w:themeTint="F2"/>
          <w:sz w:val="28"/>
          <w:szCs w:val="28"/>
          <w:lang w:val="en-US" w:eastAsia="zh-CN"/>
          <w14:textFill>
            <w14:solidFill>
              <w14:schemeClr w14:val="tx1">
                <w14:lumMod w14:val="95000"/>
                <w14:lumOff w14:val="5000"/>
              </w14:schemeClr>
            </w14:solidFill>
          </w14:textFill>
        </w:rPr>
        <w:t>6</w:t>
      </w:r>
      <w:r>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t xml:space="preserve"> 月 </w:t>
      </w:r>
      <w:r>
        <w:rPr>
          <w:rFonts w:hint="eastAsia" w:ascii="宋体" w:hAnsi="宋体" w:eastAsia="宋体" w:cs="Times New Roman"/>
          <w:b/>
          <w:color w:val="0D0D0D" w:themeColor="text1" w:themeTint="F2"/>
          <w:sz w:val="28"/>
          <w:szCs w:val="28"/>
          <w:lang w:val="en-US" w:eastAsia="zh-CN"/>
          <w14:textFill>
            <w14:solidFill>
              <w14:schemeClr w14:val="tx1">
                <w14:lumMod w14:val="95000"/>
                <w14:lumOff w14:val="5000"/>
              </w14:schemeClr>
            </w14:solidFill>
          </w14:textFill>
        </w:rPr>
        <w:t>3</w:t>
      </w:r>
      <w:r>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t xml:space="preserve">  日</w:t>
      </w: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rFonts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pPr>
    </w:p>
    <w:p>
      <w:pPr>
        <w:widowControl/>
        <w:spacing w:line="360" w:lineRule="auto"/>
        <w:jc w:val="left"/>
        <w:rPr>
          <w:color w:val="0D0D0D" w:themeColor="text1" w:themeTint="F2"/>
          <w14:textFill>
            <w14:solidFill>
              <w14:schemeClr w14:val="tx1">
                <w14:lumMod w14:val="95000"/>
                <w14:lumOff w14:val="5000"/>
              </w14:schemeClr>
            </w14:solidFill>
          </w14:textFill>
        </w:rPr>
      </w:pPr>
    </w:p>
    <w:p>
      <w:pPr>
        <w:pStyle w:val="2"/>
        <w:numPr>
          <w:ilvl w:val="0"/>
          <w:numId w:val="1"/>
        </w:numPr>
        <w:spacing w:before="240" w:after="120"/>
        <w:ind w:left="883" w:hanging="883" w:hangingChars="200"/>
        <w:jc w:val="center"/>
        <w:rPr>
          <w:rFonts w:ascii="黑体" w:hAnsi="黑体" w:eastAsia="黑体"/>
        </w:rPr>
      </w:pPr>
      <w:bookmarkStart w:id="1" w:name="_Toc495861518"/>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5861519"/>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1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heme="majorEastAsia" w:hAnsiTheme="majorEastAsia" w:eastAsiaTheme="majorEastAsia" w:cstheme="majorEastAsia"/>
                <w:bCs/>
                <w:color w:val="000000" w:themeColor="text1"/>
                <w:sz w:val="24"/>
                <w:szCs w:val="24"/>
                <w:u w:val="none"/>
                <w:lang w:val="en-US" w:eastAsia="zh-CN"/>
                <w14:textFill>
                  <w14:solidFill>
                    <w14:schemeClr w14:val="tx1"/>
                  </w14:solidFill>
                </w14:textFill>
              </w:rPr>
              <w:t>131-Zcg.2019-76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阳新县平安公共汽车运输有限公司纯电动力公交车采购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FF0000"/>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eastAsia="zh-CN"/>
              </w:rPr>
              <w:t>阳新县平安公共汽车运输有限公司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签字和盖单位章要求</w:t>
            </w:r>
          </w:p>
        </w:tc>
        <w:tc>
          <w:tcPr>
            <w:tcW w:w="6470" w:type="dxa"/>
            <w:tcBorders>
              <w:top w:val="single" w:color="auto" w:sz="4" w:space="0"/>
              <w:left w:val="single" w:color="auto" w:sz="4" w:space="0"/>
              <w:bottom w:val="single" w:color="auto" w:sz="4" w:space="0"/>
            </w:tcBorders>
            <w:vAlign w:val="center"/>
          </w:tcPr>
          <w:p>
            <w:pP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rPr>
              <w:t>“盖单位章”是指：盖标明投标人法定名称的公章，不得用如“ 投标人专用章”、“业务专用章”、“合同专用章”代替。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封套上写明</w:t>
            </w:r>
          </w:p>
        </w:tc>
        <w:tc>
          <w:tcPr>
            <w:tcW w:w="6470" w:type="dxa"/>
            <w:tcBorders>
              <w:top w:val="single" w:color="auto" w:sz="4" w:space="0"/>
              <w:left w:val="single" w:color="auto" w:sz="4" w:space="0"/>
              <w:bottom w:val="single" w:color="auto" w:sz="4" w:space="0"/>
            </w:tcBorders>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 xml:space="preserve"> 投标</w:t>
            </w:r>
            <w:r>
              <w:rPr>
                <w:rFonts w:hint="eastAsia" w:asciiTheme="minorEastAsia" w:hAnsiTheme="minorEastAsia" w:eastAsiaTheme="minorEastAsia" w:cstheme="minorEastAsia"/>
                <w:sz w:val="24"/>
                <w:u w:val="single"/>
              </w:rPr>
              <w:t>文件</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201</w:t>
            </w:r>
            <w:r>
              <w:rPr>
                <w:rFonts w:hint="eastAsia" w:asciiTheme="minorEastAsia" w:hAnsiTheme="minorEastAsia" w:eastAsiaTheme="minorEastAsia" w:cstheme="minorEastAsia"/>
                <w:sz w:val="24"/>
                <w:u w:val="single"/>
                <w:lang w:val="en-US" w:eastAsia="zh-CN"/>
              </w:rPr>
              <w:t>9</w:t>
            </w:r>
            <w:r>
              <w:rPr>
                <w:rFonts w:hint="eastAsia" w:asciiTheme="minorEastAsia" w:hAnsiTheme="minorEastAsia" w:eastAsiaTheme="minorEastAsia" w:cstheme="minorEastAsia"/>
                <w:sz w:val="24"/>
                <w:u w:val="single"/>
              </w:rPr>
              <w:t>年  月   日    时   分</w:t>
            </w:r>
            <w:r>
              <w:rPr>
                <w:rFonts w:hint="eastAsia" w:asciiTheme="minorEastAsia" w:hAnsiTheme="minorEastAsia" w:eastAsiaTheme="minorEastAsia" w:cstheme="minorEastAsia"/>
                <w:sz w:val="24"/>
              </w:rPr>
              <w:t>前不得开启</w:t>
            </w:r>
          </w:p>
          <w:p>
            <w:pP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rPr>
              <w:t xml:space="preserve"> 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w:t>
            </w:r>
            <w:r>
              <w:rPr>
                <w:rFonts w:hint="eastAsia" w:ascii="宋体" w:hAnsi="宋体" w:eastAsia="宋体" w:cs="宋体"/>
                <w:color w:val="0D0D0D"/>
                <w:kern w:val="0"/>
                <w:sz w:val="24"/>
                <w:szCs w:val="24"/>
                <w:lang w:val="en-US" w:eastAsia="zh-CN"/>
              </w:rPr>
              <w:t>60</w:t>
            </w:r>
            <w:r>
              <w:rPr>
                <w:rFonts w:hint="eastAsia" w:ascii="宋体" w:hAnsi="宋体" w:eastAsia="宋体" w:cs="宋体"/>
                <w:color w:val="0D0D0D"/>
                <w:kern w:val="0"/>
                <w:sz w:val="24"/>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FF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提交/不提交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组织/不组织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允许/不允许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专门面向/非专门面向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专门面向/非专门面向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5"/>
        </w:numPr>
        <w:spacing w:before="100" w:beforeAutospacing="1" w:after="100" w:afterAutospacing="1" w:line="360" w:lineRule="auto"/>
        <w:ind w:left="482" w:hanging="482"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FF0000"/>
          <w:sz w:val="24"/>
          <w:szCs w:val="24"/>
          <w:lang w:val="zh-CN"/>
        </w:rPr>
        <w:t>阳新县政府采购办公室、阳新县公共资源交易监督管理局。</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湖北方圆工程造价咨询有限公司</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 xml:space="preserve"> </w:t>
      </w:r>
      <w:r>
        <w:rPr>
          <w:rFonts w:hint="eastAsia" w:cs="Times New Roman" w:asciiTheme="minorEastAsia" w:hAnsiTheme="minorEastAsia"/>
          <w:sz w:val="24"/>
          <w:szCs w:val="24"/>
          <w:lang w:val="zh-CN"/>
        </w:rPr>
        <w:t>。</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8"/>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36"/>
        <w:numPr>
          <w:ilvl w:val="0"/>
          <w:numId w:val="11"/>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36"/>
        <w:ind w:left="420" w:firstLine="0" w:firstLineChars="0"/>
        <w:rPr>
          <w:rFonts w:hint="eastAsia"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36"/>
        <w:ind w:left="420" w:firstLine="0" w:firstLineChars="0"/>
        <w:rPr>
          <w:rFonts w:hint="eastAsia" w:ascii="宋体" w:hAnsi="宋体"/>
          <w:b/>
          <w:sz w:val="24"/>
          <w:szCs w:val="24"/>
        </w:rPr>
      </w:pPr>
    </w:p>
    <w:p>
      <w:pPr>
        <w:pStyle w:val="36"/>
        <w:ind w:left="420" w:firstLine="0" w:firstLineChars="0"/>
        <w:rPr>
          <w:rFonts w:ascii="宋体" w:hAnsi="宋体"/>
          <w:sz w:val="24"/>
          <w:szCs w:val="24"/>
        </w:rPr>
      </w:pPr>
    </w:p>
    <w:tbl>
      <w:tblPr>
        <w:tblStyle w:val="16"/>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&#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RnOs0QAAAAkBAAAPAAAAAAAAAAEAIAAAACIAAABk&#10;cnMvZG93bnJldi54bWxQSwECFAAUAAAACACHTuJAYUWzodQBAAClAwAADgAAAAAAAAABACAAAAAg&#10;AQAAZHJzL2Uyb0RvYy54bWxQSwUGAAAAAAYABgBZAQAAZg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CrxZu3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kdN+1QAAAAkBAAAPAAAAAAAAAAEAIAAAACIAAABkcnMvZG93bnJldi54bWxQSwEC&#10;FAAUAAAACACHTuJAEpV3u74BAAC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1000-5000</w:t>
            </w:r>
          </w:p>
        </w:tc>
        <w:tc>
          <w:tcPr>
            <w:tcW w:w="2470" w:type="dxa"/>
          </w:tcPr>
          <w:p>
            <w:pPr>
              <w:spacing w:line="30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0.5%</w:t>
            </w:r>
          </w:p>
        </w:tc>
        <w:tc>
          <w:tcPr>
            <w:tcW w:w="2148" w:type="dxa"/>
          </w:tcPr>
          <w:p>
            <w:pPr>
              <w:spacing w:line="30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0.25%</w:t>
            </w:r>
          </w:p>
        </w:tc>
        <w:tc>
          <w:tcPr>
            <w:tcW w:w="2148" w:type="dxa"/>
          </w:tcPr>
          <w:p>
            <w:pPr>
              <w:spacing w:line="30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5000-1亿</w:t>
            </w:r>
          </w:p>
        </w:tc>
        <w:tc>
          <w:tcPr>
            <w:tcW w:w="2470" w:type="dxa"/>
          </w:tcPr>
          <w:p>
            <w:pPr>
              <w:spacing w:line="30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0.25%</w:t>
            </w:r>
          </w:p>
        </w:tc>
        <w:tc>
          <w:tcPr>
            <w:tcW w:w="2148" w:type="dxa"/>
          </w:tcPr>
          <w:p>
            <w:pPr>
              <w:spacing w:line="30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0.1%</w:t>
            </w:r>
          </w:p>
        </w:tc>
        <w:tc>
          <w:tcPr>
            <w:tcW w:w="2148" w:type="dxa"/>
          </w:tcPr>
          <w:p>
            <w:pPr>
              <w:spacing w:line="30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0.2%</w:t>
            </w:r>
          </w:p>
        </w:tc>
      </w:tr>
    </w:tbl>
    <w:p>
      <w:pPr>
        <w:pStyle w:val="36"/>
        <w:adjustRightInd w:val="0"/>
        <w:snapToGrid w:val="0"/>
        <w:spacing w:line="300" w:lineRule="auto"/>
        <w:ind w:left="420" w:firstLine="0" w:firstLineChars="0"/>
        <w:rPr>
          <w:rFonts w:ascii="宋体" w:hAnsi="宋体"/>
          <w:sz w:val="24"/>
          <w:szCs w:val="24"/>
        </w:rPr>
      </w:pP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6" w:name="_Toc272247695"/>
      <w:bookmarkStart w:id="7" w:name="_Toc278891592"/>
      <w:bookmarkStart w:id="8" w:name="_Toc494561939"/>
      <w:bookmarkStart w:id="9" w:name="_Toc495861521"/>
      <w:r>
        <w:rPr>
          <w:rFonts w:hint="eastAsia" w:cs="Times New Roman" w:asciiTheme="majorEastAsia" w:hAnsiTheme="majorEastAsia"/>
          <w:bCs w:val="0"/>
          <w:lang w:val="zh-CN"/>
        </w:rPr>
        <w:t>招标文件</w:t>
      </w:r>
      <w:bookmarkEnd w:id="6"/>
      <w:bookmarkEnd w:id="7"/>
      <w:bookmarkEnd w:id="8"/>
      <w:bookmarkEnd w:id="9"/>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3"/>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0" w:name="_Toc495861522"/>
      <w:bookmarkStart w:id="11" w:name="_Toc494561940"/>
      <w:bookmarkStart w:id="12" w:name="_Toc272247696"/>
      <w:bookmarkStart w:id="13" w:name="_Toc278891593"/>
      <w:r>
        <w:rPr>
          <w:rFonts w:hint="eastAsia" w:cs="Times New Roman" w:asciiTheme="majorEastAsia" w:hAnsiTheme="majorEastAsia"/>
          <w:bCs w:val="0"/>
          <w:lang w:val="zh-CN"/>
        </w:rPr>
        <w:t>投标文件</w:t>
      </w:r>
      <w:bookmarkEnd w:id="10"/>
      <w:bookmarkEnd w:id="11"/>
      <w:bookmarkEnd w:id="12"/>
      <w:bookmarkEnd w:id="13"/>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投标人应对投标文件中所提供资料的真实性负责，如有虚假，将依法承担相应责任。投标人应自觉接受湖北方圆工程造价咨询有限公司对其中任何资料进一步核实的要求。</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7"/>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7"/>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7"/>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联合体投标（本项目不接受联合体投标）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8"/>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9"/>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7"/>
        </w:numPr>
        <w:spacing w:line="360" w:lineRule="auto"/>
        <w:ind w:left="560" w:hanging="560"/>
        <w:rPr>
          <w:rFonts w:cs="Times New Roman" w:asciiTheme="minorEastAsia" w:hAnsiTheme="minorEastAsia"/>
          <w:color w:val="FF0000"/>
          <w:sz w:val="24"/>
          <w:szCs w:val="24"/>
          <w:lang w:val="zh-CN"/>
        </w:rPr>
      </w:pPr>
      <w:r>
        <w:rPr>
          <w:rFonts w:hint="eastAsia" w:cs="Times New Roman" w:asciiTheme="minorEastAsia" w:hAnsiTheme="minorEastAsia"/>
          <w:b/>
          <w:color w:val="FF0000"/>
          <w:sz w:val="24"/>
          <w:szCs w:val="24"/>
          <w:lang w:val="zh-CN"/>
        </w:rPr>
        <w:t>投标保证金</w:t>
      </w:r>
      <w:r>
        <w:rPr>
          <w:rFonts w:hint="eastAsia" w:cs="Times New Roman" w:asciiTheme="minorEastAsia" w:hAnsiTheme="minorEastAsia"/>
          <w:color w:val="FF0000"/>
          <w:sz w:val="24"/>
          <w:szCs w:val="24"/>
          <w:lang w:val="zh-CN"/>
        </w:rPr>
        <w:t>（交纳金额及账户信息详见本章“投标须知前附表”中规定）。</w:t>
      </w:r>
    </w:p>
    <w:p>
      <w:pPr>
        <w:spacing w:line="360" w:lineRule="auto"/>
        <w:ind w:left="560"/>
        <w:rPr>
          <w:rFonts w:cs="Times New Roman" w:asciiTheme="minorEastAsia" w:hAnsiTheme="minorEastAsia"/>
          <w:b/>
          <w:color w:val="FF0000"/>
          <w:sz w:val="24"/>
          <w:szCs w:val="24"/>
          <w:lang w:val="zh-CN"/>
        </w:rPr>
      </w:pPr>
      <w:r>
        <w:rPr>
          <w:rFonts w:hint="eastAsia" w:cs="Times New Roman" w:asciiTheme="minorEastAsia" w:hAnsiTheme="minorEastAsia"/>
          <w:color w:val="FF0000"/>
          <w:sz w:val="24"/>
          <w:szCs w:val="24"/>
          <w:lang w:val="zh-CN"/>
        </w:rPr>
        <w:t>不收取投标保证金。</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2"/>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投标人应将投标文件第一部分资格证明文件、第二部分商务文件、第三部分技术、服务文件合并一起装订，一起封装。</w:t>
      </w:r>
    </w:p>
    <w:p>
      <w:pPr>
        <w:numPr>
          <w:ilvl w:val="0"/>
          <w:numId w:val="22"/>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color w:val="FF0000"/>
          <w:sz w:val="24"/>
          <w:szCs w:val="20"/>
          <w:lang w:val="zh-CN"/>
        </w:rPr>
        <w:t>投标人应将投标文件</w:t>
      </w:r>
      <w:r>
        <w:rPr>
          <w:rFonts w:hint="eastAsia" w:ascii="宋体" w:hAnsi="宋体" w:eastAsia="宋体" w:cs="Times New Roman"/>
          <w:b/>
          <w:color w:val="FF0000"/>
          <w:sz w:val="24"/>
          <w:szCs w:val="20"/>
          <w:lang w:val="zh-CN"/>
        </w:rPr>
        <w:t>正本和副本</w:t>
      </w:r>
      <w:r>
        <w:rPr>
          <w:rFonts w:hint="eastAsia" w:ascii="宋体" w:hAnsi="宋体" w:eastAsia="宋体" w:cs="Times New Roman"/>
          <w:color w:val="FF0000"/>
          <w:sz w:val="24"/>
          <w:szCs w:val="20"/>
          <w:lang w:val="zh-CN"/>
        </w:rPr>
        <w:t>一起密封装在单独的封包中。</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如果未按要求加写密封、标记或存在错误，采购代理机构对其误投或提前启封概不负责。</w:t>
      </w:r>
    </w:p>
    <w:p>
      <w:pPr>
        <w:numPr>
          <w:ilvl w:val="0"/>
          <w:numId w:val="22"/>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FF0000"/>
          <w:kern w:val="0"/>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4" w:name="_Toc278891595"/>
      <w:bookmarkStart w:id="15" w:name="_Toc494561942"/>
      <w:bookmarkStart w:id="16" w:name="_Toc272247698"/>
      <w:bookmarkStart w:id="17" w:name="_Toc495861523"/>
      <w:r>
        <w:rPr>
          <w:rFonts w:hint="eastAsia" w:cs="Times New Roman" w:asciiTheme="majorEastAsia" w:hAnsiTheme="majorEastAsia"/>
          <w:bCs w:val="0"/>
          <w:lang w:val="zh-CN"/>
        </w:rPr>
        <w:t>开标与评标</w:t>
      </w:r>
      <w:bookmarkEnd w:id="14"/>
      <w:bookmarkEnd w:id="15"/>
      <w:bookmarkEnd w:id="16"/>
      <w:bookmarkEnd w:id="17"/>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FF0000"/>
          <w:kern w:val="0"/>
          <w:sz w:val="24"/>
          <w:szCs w:val="24"/>
          <w:lang w:val="zh-CN"/>
        </w:rPr>
        <w:t>采购人（或代理公司）</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color w:val="FF0000"/>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color w:val="FF0000"/>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495861526"/>
      <w:r>
        <w:rPr>
          <w:rFonts w:hint="eastAsia" w:cs="Times New Roman" w:asciiTheme="majorEastAsia" w:hAnsiTheme="majorEastAsia"/>
          <w:bCs w:val="0"/>
          <w:lang w:val="zh-CN"/>
        </w:rPr>
        <w:t>采购信息公告</w:t>
      </w:r>
      <w:bookmarkEnd w:id="24"/>
      <w:bookmarkEnd w:id="25"/>
    </w:p>
    <w:p>
      <w:pPr>
        <w:numPr>
          <w:ilvl w:val="0"/>
          <w:numId w:val="7"/>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color w:val="FF0000"/>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8" w:name="_Toc495861528"/>
      <w:bookmarkStart w:id="29" w:name="_Toc494561947"/>
      <w:r>
        <w:rPr>
          <w:rFonts w:hint="eastAsia" w:cs="Times New Roman" w:asciiTheme="majorEastAsia" w:hAnsiTheme="majorEastAsia"/>
          <w:bCs w:val="0"/>
          <w:lang w:val="zh-CN"/>
        </w:rPr>
        <w:t>相关条文解读</w:t>
      </w:r>
      <w:bookmarkEnd w:id="28"/>
      <w:bookmarkEnd w:id="29"/>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根据财政部《政府采购法实施条例》释义中关于供应商资格条件的解释，对于银行、保险、石油石化、电力、电信等有行业特殊情况的，采购人和采购代理机构允许其分支机构参与投标。</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30" w:name="_Toc494561948"/>
      <w:bookmarkStart w:id="31" w:name="_Toc495861529"/>
      <w:r>
        <w:rPr>
          <w:rFonts w:hint="eastAsia" w:cs="Times New Roman" w:asciiTheme="majorEastAsia" w:hAnsiTheme="majorEastAsia"/>
          <w:bCs w:val="0"/>
          <w:lang w:val="zh-CN"/>
        </w:rPr>
        <w:t>其他注意事项</w:t>
      </w:r>
      <w:bookmarkEnd w:id="30"/>
      <w:bookmarkEnd w:id="31"/>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2" w:name="_Toc495861530"/>
      <w:bookmarkStart w:id="33" w:name="_Toc278891598"/>
      <w:bookmarkStart w:id="34" w:name="_Toc272247701"/>
      <w:bookmarkStart w:id="35" w:name="_Toc494561949"/>
      <w:r>
        <w:rPr>
          <w:rFonts w:hint="eastAsia" w:cs="Times New Roman" w:asciiTheme="majorEastAsia" w:hAnsiTheme="majorEastAsia"/>
          <w:bCs w:val="0"/>
          <w:lang w:val="zh-CN"/>
        </w:rPr>
        <w:t>适用法律</w:t>
      </w:r>
      <w:bookmarkEnd w:id="32"/>
      <w:bookmarkEnd w:id="33"/>
      <w:bookmarkEnd w:id="34"/>
      <w:bookmarkEnd w:id="35"/>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7"/>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6" w:name="_Toc272247702"/>
      <w:bookmarkStart w:id="37" w:name="_Toc278891599"/>
      <w:bookmarkStart w:id="38" w:name="_Toc495861531"/>
      <w:bookmarkStart w:id="39" w:name="_Toc494561950"/>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7"/>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2"/>
        <w:numPr>
          <w:ilvl w:val="0"/>
          <w:numId w:val="1"/>
        </w:numPr>
        <w:jc w:val="center"/>
        <w:rPr>
          <w:rFonts w:ascii="黑体" w:hAnsi="黑体" w:eastAsia="黑体"/>
        </w:rPr>
      </w:pPr>
      <w:bookmarkStart w:id="40" w:name="_Toc495861532"/>
      <w:r>
        <w:rPr>
          <w:rFonts w:hint="eastAsia" w:ascii="黑体" w:hAnsi="黑体" w:eastAsia="黑体"/>
        </w:rPr>
        <w:t>项目技术</w:t>
      </w:r>
      <w:r>
        <w:rPr>
          <w:rFonts w:hint="eastAsia" w:ascii="黑体" w:hAnsi="黑体" w:eastAsia="黑体"/>
          <w:lang w:eastAsia="zh-CN"/>
        </w:rPr>
        <w:t>规格</w:t>
      </w:r>
      <w:r>
        <w:rPr>
          <w:rFonts w:hint="eastAsia" w:ascii="黑体" w:hAnsi="黑体" w:eastAsia="黑体"/>
        </w:rPr>
        <w:t>、</w:t>
      </w:r>
      <w:r>
        <w:rPr>
          <w:rFonts w:hint="eastAsia" w:ascii="黑体" w:hAnsi="黑体" w:eastAsia="黑体"/>
          <w:lang w:eastAsia="zh-CN"/>
        </w:rPr>
        <w:t>参数</w:t>
      </w:r>
      <w:r>
        <w:rPr>
          <w:rFonts w:hint="eastAsia" w:ascii="黑体" w:hAnsi="黑体" w:eastAsia="黑体"/>
        </w:rPr>
        <w:t>及要求</w:t>
      </w:r>
      <w:bookmarkEnd w:id="40"/>
    </w:p>
    <w:p>
      <w:pPr>
        <w:pStyle w:val="3"/>
        <w:adjustRightInd w:val="0"/>
        <w:snapToGrid w:val="0"/>
        <w:spacing w:line="500" w:lineRule="atLeast"/>
        <w:jc w:val="left"/>
        <w:rPr>
          <w:rFonts w:ascii="仿宋_GB2312" w:hAnsi="黑体" w:eastAsia="仿宋_GB2312"/>
          <w:spacing w:val="12"/>
          <w:sz w:val="24"/>
          <w:szCs w:val="24"/>
        </w:rPr>
      </w:pPr>
      <w:bookmarkStart w:id="41" w:name="_Toc30619"/>
      <w:bookmarkStart w:id="42" w:name="_Toc338065594"/>
      <w:bookmarkStart w:id="43" w:name="_Toc495861534"/>
      <w:bookmarkStart w:id="44" w:name="_Toc494561953"/>
      <w:bookmarkStart w:id="45" w:name="_Toc339378680"/>
      <w:r>
        <w:rPr>
          <w:rFonts w:hint="eastAsia" w:ascii="仿宋_GB2312" w:hAnsi="黑体" w:eastAsia="仿宋_GB2312"/>
          <w:spacing w:val="12"/>
          <w:sz w:val="24"/>
          <w:szCs w:val="24"/>
        </w:rPr>
        <w:t>一包技术规格、参数及要求：</w:t>
      </w:r>
      <w:bookmarkEnd w:id="41"/>
    </w:p>
    <w:tbl>
      <w:tblPr>
        <w:tblStyle w:val="16"/>
        <w:tblW w:w="10007" w:type="dxa"/>
        <w:jc w:val="center"/>
        <w:tblInd w:w="0" w:type="dxa"/>
        <w:tblLayout w:type="fixed"/>
        <w:tblCellMar>
          <w:top w:w="0" w:type="dxa"/>
          <w:left w:w="108" w:type="dxa"/>
          <w:bottom w:w="0" w:type="dxa"/>
          <w:right w:w="108" w:type="dxa"/>
        </w:tblCellMar>
      </w:tblPr>
      <w:tblGrid>
        <w:gridCol w:w="656"/>
        <w:gridCol w:w="2676"/>
        <w:gridCol w:w="6675"/>
      </w:tblGrid>
      <w:tr>
        <w:tblPrEx>
          <w:tblLayout w:type="fixed"/>
          <w:tblCellMar>
            <w:top w:w="0" w:type="dxa"/>
            <w:left w:w="108" w:type="dxa"/>
            <w:bottom w:w="0" w:type="dxa"/>
            <w:right w:w="108" w:type="dxa"/>
          </w:tblCellMar>
        </w:tblPrEx>
        <w:trPr>
          <w:trHeight w:val="474" w:hRule="atLeast"/>
          <w:jc w:val="center"/>
        </w:trPr>
        <w:tc>
          <w:tcPr>
            <w:tcW w:w="10007" w:type="dxa"/>
            <w:gridSpan w:val="3"/>
            <w:tcMar>
              <w:top w:w="15" w:type="dxa"/>
              <w:left w:w="15" w:type="dxa"/>
              <w:bottom w:w="15" w:type="dxa"/>
              <w:right w:w="15" w:type="dxa"/>
            </w:tcMar>
            <w:vAlign w:val="center"/>
          </w:tcPr>
          <w:p>
            <w:pPr>
              <w:widowControl/>
              <w:adjustRightInd w:val="0"/>
              <w:snapToGrid w:val="0"/>
              <w:spacing w:line="5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        一包招标内容：城市公交纯电动力空调客车</w:t>
            </w:r>
            <w:r>
              <w:rPr>
                <w:rFonts w:hint="eastAsia" w:ascii="仿宋_GB2312" w:hAnsi="楷体" w:eastAsia="仿宋_GB2312" w:cs="楷体"/>
                <w:kern w:val="0"/>
                <w:sz w:val="24"/>
                <w:u w:val="single"/>
              </w:rPr>
              <w:t xml:space="preserve">   10  </w:t>
            </w:r>
            <w:r>
              <w:rPr>
                <w:rFonts w:hint="eastAsia" w:ascii="仿宋_GB2312" w:hAnsi="楷体" w:eastAsia="仿宋_GB2312" w:cs="楷体"/>
                <w:kern w:val="0"/>
                <w:sz w:val="24"/>
              </w:rPr>
              <w:t xml:space="preserve"> 台（车身长：</w:t>
            </w:r>
            <w:r>
              <w:rPr>
                <w:rFonts w:hint="eastAsia" w:ascii="仿宋_GB2312" w:hAnsi="宋体" w:eastAsia="仿宋_GB2312" w:cs="宋体"/>
                <w:color w:val="000000"/>
                <w:sz w:val="24"/>
                <w:shd w:val="clear" w:color="auto" w:fill="FFFFFF"/>
              </w:rPr>
              <w:t>8.0米—8.6米</w:t>
            </w:r>
            <w:r>
              <w:rPr>
                <w:rFonts w:hint="eastAsia" w:ascii="仿宋_GB2312" w:hAnsi="楷体" w:eastAsia="仿宋_GB2312" w:cs="楷体"/>
                <w:kern w:val="0"/>
                <w:sz w:val="24"/>
              </w:rPr>
              <w:t xml:space="preserve">）。 </w:t>
            </w:r>
          </w:p>
        </w:tc>
      </w:tr>
      <w:tr>
        <w:tblPrEx>
          <w:tblLayout w:type="fixed"/>
          <w:tblCellMar>
            <w:top w:w="0" w:type="dxa"/>
            <w:left w:w="108" w:type="dxa"/>
            <w:bottom w:w="0" w:type="dxa"/>
            <w:right w:w="108" w:type="dxa"/>
          </w:tblCellMar>
        </w:tblPrEx>
        <w:trPr>
          <w:trHeight w:val="479"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sz w:val="24"/>
              </w:rPr>
            </w:pPr>
            <w:r>
              <w:rPr>
                <w:rFonts w:hint="eastAsia" w:ascii="仿宋_GB2312" w:hAnsi="楷体" w:eastAsia="仿宋_GB2312" w:cs="楷体"/>
                <w:b/>
                <w:bCs/>
                <w:kern w:val="0"/>
                <w:sz w:val="24"/>
              </w:rPr>
              <w:t>基本要求</w:t>
            </w: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1.车辆配置必须列入国家上牌目录的车型，符合国标GB7258-2017《机动车运行安全条件》等相关客车制造标准要求。</w:t>
            </w:r>
          </w:p>
        </w:tc>
      </w:tr>
      <w:tr>
        <w:tblPrEx>
          <w:tblLayout w:type="fixed"/>
          <w:tblCellMar>
            <w:top w:w="0" w:type="dxa"/>
            <w:left w:w="108" w:type="dxa"/>
            <w:bottom w:w="0" w:type="dxa"/>
            <w:right w:w="108" w:type="dxa"/>
          </w:tblCellMar>
        </w:tblPrEx>
        <w:trPr>
          <w:trHeight w:val="46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2.车辆必须进入《新能源汽车推广应用推荐车型目录》（2018年度发布）和《免征车辆购置税的新能源汽车车型目录》。</w:t>
            </w:r>
          </w:p>
        </w:tc>
      </w:tr>
      <w:tr>
        <w:tblPrEx>
          <w:tblLayout w:type="fixed"/>
          <w:tblCellMar>
            <w:top w:w="0" w:type="dxa"/>
            <w:left w:w="108" w:type="dxa"/>
            <w:bottom w:w="0" w:type="dxa"/>
            <w:right w:w="108" w:type="dxa"/>
          </w:tblCellMar>
        </w:tblPrEx>
        <w:trPr>
          <w:trHeight w:val="47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3.车辆使用动力电池必须进入《汽车动力蓄电池行业规范条件》企业目录。</w:t>
            </w:r>
          </w:p>
        </w:tc>
      </w:tr>
      <w:tr>
        <w:tblPrEx>
          <w:tblLayout w:type="fixed"/>
          <w:tblCellMar>
            <w:top w:w="0" w:type="dxa"/>
            <w:left w:w="108" w:type="dxa"/>
            <w:bottom w:w="0" w:type="dxa"/>
            <w:right w:w="108" w:type="dxa"/>
          </w:tblCellMar>
        </w:tblPrEx>
        <w:trPr>
          <w:trHeight w:val="46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default" w:ascii="仿宋_GB2312" w:hAnsi="楷体" w:eastAsia="仿宋_GB2312" w:cs="楷体"/>
                <w:kern w:val="0"/>
                <w:sz w:val="24"/>
                <w:lang w:val="en-US" w:eastAsia="zh-CN"/>
              </w:rPr>
            </w:pPr>
            <w:r>
              <w:rPr>
                <w:rFonts w:hint="eastAsia" w:ascii="仿宋_GB2312" w:hAnsi="楷体" w:eastAsia="仿宋_GB2312" w:cs="楷体"/>
                <w:kern w:val="0"/>
                <w:sz w:val="24"/>
              </w:rPr>
              <w:t>4.车辆</w:t>
            </w:r>
            <w:r>
              <w:rPr>
                <w:rFonts w:hint="eastAsia" w:ascii="仿宋_GB2312" w:hAnsi="楷体" w:eastAsia="仿宋_GB2312" w:cs="楷体"/>
                <w:kern w:val="0"/>
                <w:sz w:val="24"/>
                <w:lang w:eastAsia="zh-CN"/>
              </w:rPr>
              <w:t>应</w:t>
            </w:r>
            <w:r>
              <w:rPr>
                <w:rFonts w:hint="eastAsia" w:ascii="仿宋_GB2312" w:hAnsi="楷体" w:eastAsia="仿宋_GB2312" w:cs="楷体"/>
                <w:kern w:val="0"/>
                <w:sz w:val="24"/>
              </w:rPr>
              <w:t>配置安全监控管理系统</w:t>
            </w:r>
            <w:r>
              <w:rPr>
                <w:rFonts w:hint="eastAsia" w:ascii="仿宋_GB2312" w:hAnsi="楷体" w:eastAsia="仿宋_GB2312" w:cs="楷体"/>
                <w:kern w:val="0"/>
                <w:sz w:val="24"/>
                <w:lang w:eastAsia="zh-CN"/>
              </w:rPr>
              <w:t>，电池仓专用自动灭火装置等安全设</w:t>
            </w:r>
            <w:r>
              <w:rPr>
                <w:rFonts w:hint="eastAsia" w:ascii="仿宋_GB2312" w:hAnsi="楷体" w:eastAsia="仿宋_GB2312" w:cs="楷体"/>
                <w:kern w:val="0"/>
                <w:sz w:val="24"/>
                <w:lang w:val="en-US" w:eastAsia="zh-CN"/>
              </w:rPr>
              <w:t>备</w:t>
            </w:r>
          </w:p>
        </w:tc>
      </w:tr>
      <w:tr>
        <w:tblPrEx>
          <w:tblLayout w:type="fixed"/>
          <w:tblCellMar>
            <w:top w:w="0" w:type="dxa"/>
            <w:left w:w="108" w:type="dxa"/>
            <w:bottom w:w="0" w:type="dxa"/>
            <w:right w:w="108" w:type="dxa"/>
          </w:tblCellMar>
        </w:tblPrEx>
        <w:trPr>
          <w:trHeight w:val="46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5.配置的总成、附件、零部件不得存在国家规定不允许的设计，不得配置国家规定不允许的部件，若车辆技术要求与国家有关技术质量标准发生冲突时，均以国家有关技术质量标准为准。</w:t>
            </w:r>
          </w:p>
        </w:tc>
      </w:tr>
      <w:tr>
        <w:tblPrEx>
          <w:tblLayout w:type="fixed"/>
          <w:tblCellMar>
            <w:top w:w="0" w:type="dxa"/>
            <w:left w:w="108" w:type="dxa"/>
            <w:bottom w:w="0" w:type="dxa"/>
            <w:right w:w="108" w:type="dxa"/>
          </w:tblCellMar>
        </w:tblPrEx>
        <w:trPr>
          <w:trHeight w:val="64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6.所有车辆在交车检验时必须完好、无破损，车辆配置应与此技术协议相符。</w:t>
            </w:r>
          </w:p>
        </w:tc>
      </w:tr>
      <w:tr>
        <w:tblPrEx>
          <w:tblLayout w:type="fixed"/>
          <w:tblCellMar>
            <w:top w:w="0" w:type="dxa"/>
            <w:left w:w="108" w:type="dxa"/>
            <w:bottom w:w="0" w:type="dxa"/>
            <w:right w:w="108" w:type="dxa"/>
          </w:tblCellMar>
        </w:tblPrEx>
        <w:trPr>
          <w:trHeight w:val="376"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7.车辆底盘、前后桥、大梁、悬挂系统及车身架无响声，车厢内噪音及振动低，符合相关行业标准。</w:t>
            </w:r>
          </w:p>
        </w:tc>
      </w:tr>
      <w:tr>
        <w:tblPrEx>
          <w:tblLayout w:type="fixed"/>
          <w:tblCellMar>
            <w:top w:w="0" w:type="dxa"/>
            <w:left w:w="108" w:type="dxa"/>
            <w:bottom w:w="0" w:type="dxa"/>
            <w:right w:w="108" w:type="dxa"/>
          </w:tblCellMar>
        </w:tblPrEx>
        <w:trPr>
          <w:trHeight w:val="46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8.车辆的总成件、附件、零部件及车辆出厂合格证等质量证明文件和质量保护书。确保车辆注册登记及得到运营补贴。</w:t>
            </w:r>
          </w:p>
        </w:tc>
      </w:tr>
      <w:tr>
        <w:tblPrEx>
          <w:tblLayout w:type="fixed"/>
          <w:tblCellMar>
            <w:top w:w="0" w:type="dxa"/>
            <w:left w:w="108" w:type="dxa"/>
            <w:bottom w:w="0" w:type="dxa"/>
            <w:right w:w="108" w:type="dxa"/>
          </w:tblCellMar>
        </w:tblPrEx>
        <w:trPr>
          <w:trHeight w:val="968" w:hRule="atLeast"/>
          <w:jc w:val="center"/>
        </w:trPr>
        <w:tc>
          <w:tcPr>
            <w:tcW w:w="33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项　　目</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技　术　要　求</w:t>
            </w:r>
          </w:p>
        </w:tc>
      </w:tr>
      <w:tr>
        <w:tblPrEx>
          <w:tblLayout w:type="fixed"/>
          <w:tblCellMar>
            <w:top w:w="0" w:type="dxa"/>
            <w:left w:w="108" w:type="dxa"/>
            <w:bottom w:w="0" w:type="dxa"/>
            <w:right w:w="108" w:type="dxa"/>
          </w:tblCellMar>
        </w:tblPrEx>
        <w:trPr>
          <w:trHeight w:val="30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整  车  参  数</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公告车型</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提供产品公告</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外观造型</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采用方基调，小圆角造型，车型新颖、大方、简洁。前、中开门，带防夹功能。</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公告底盘</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提供标配：全承载低底盘二级踏步</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车身长度</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符合国家公告要求，</w:t>
            </w:r>
            <w:r>
              <w:rPr>
                <w:rFonts w:hint="eastAsia" w:ascii="仿宋_GB2312" w:hAnsi="宋体" w:eastAsia="仿宋_GB2312" w:cs="宋体"/>
                <w:color w:val="000000"/>
                <w:sz w:val="24"/>
                <w:shd w:val="clear" w:color="auto" w:fill="FFFFFF"/>
              </w:rPr>
              <w:t>8.0米＜车身≤8.6米</w:t>
            </w:r>
            <w:r>
              <w:rPr>
                <w:rFonts w:hint="eastAsia" w:ascii="仿宋_GB2312" w:hAnsi="楷体" w:eastAsia="仿宋_GB2312" w:cs="楷体"/>
                <w:kern w:val="0"/>
                <w:sz w:val="24"/>
              </w:rPr>
              <w:t>车型</w:t>
            </w:r>
            <w:r>
              <w:rPr>
                <w:rFonts w:hint="eastAsia" w:ascii="仿宋_GB2312" w:hAnsi="楷体" w:eastAsia="仿宋_GB2312" w:cs="楷体"/>
                <w:kern w:val="0"/>
                <w:sz w:val="24"/>
                <w:u w:val="single"/>
              </w:rPr>
              <w:t xml:space="preserve">  10  </w:t>
            </w:r>
            <w:r>
              <w:rPr>
                <w:rFonts w:hint="eastAsia" w:ascii="仿宋_GB2312" w:hAnsi="楷体" w:eastAsia="仿宋_GB2312" w:cs="楷体"/>
                <w:kern w:val="0"/>
                <w:sz w:val="24"/>
              </w:rPr>
              <w:t>台；</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整车图案</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买方提供</w:t>
            </w:r>
          </w:p>
        </w:tc>
      </w:tr>
      <w:tr>
        <w:tblPrEx>
          <w:tblLayout w:type="fixed"/>
          <w:tblCellMar>
            <w:top w:w="0" w:type="dxa"/>
            <w:left w:w="108" w:type="dxa"/>
            <w:bottom w:w="0" w:type="dxa"/>
            <w:right w:w="108" w:type="dxa"/>
          </w:tblCellMar>
        </w:tblPrEx>
        <w:trPr>
          <w:trHeight w:val="41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动力电机位置</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后置</w:t>
            </w:r>
          </w:p>
        </w:tc>
      </w:tr>
      <w:tr>
        <w:tblPrEx>
          <w:tblLayout w:type="fixed"/>
          <w:tblCellMar>
            <w:top w:w="0" w:type="dxa"/>
            <w:left w:w="108" w:type="dxa"/>
            <w:bottom w:w="0" w:type="dxa"/>
            <w:right w:w="108" w:type="dxa"/>
          </w:tblCellMar>
        </w:tblPrEx>
        <w:trPr>
          <w:trHeight w:val="2022" w:hRule="atLeast"/>
          <w:jc w:val="center"/>
        </w:trPr>
        <w:tc>
          <w:tcPr>
            <w:tcW w:w="656"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动力配置</w:t>
            </w: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电机：型号、品牌、功率</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永磁同步水冷电机.智能电控冷却系统。（免费质保5年） </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配水冷永磁同步电机。电机后置后驱；电机直接驱动后桥。</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1.电机额定功率≥80</w:t>
            </w:r>
            <w:r>
              <w:rPr>
                <w:rFonts w:hint="eastAsia" w:ascii="仿宋_GB2312" w:hAnsi="楷体" w:eastAsia="仿宋_GB2312" w:cs="楷体"/>
                <w:kern w:val="0"/>
                <w:sz w:val="24"/>
                <w:lang w:val="en-US" w:eastAsia="zh-CN"/>
              </w:rPr>
              <w:t>kw</w:t>
            </w:r>
            <w:r>
              <w:rPr>
                <w:rFonts w:hint="eastAsia" w:ascii="仿宋_GB2312" w:hAnsi="楷体" w:eastAsia="仿宋_GB2312" w:cs="楷体"/>
                <w:kern w:val="0"/>
                <w:sz w:val="24"/>
              </w:rPr>
              <w:t>，防护等级≥IP67，驱动电机功率须满足公交服务要求并具有低速大转矩特性及较宽范围内的恒功率特性，能够在车辆满载、爬坡等工况下提供充足动力。</w:t>
            </w:r>
          </w:p>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2.驱动电机具备缓速器和能量回收功能。</w:t>
            </w:r>
          </w:p>
          <w:p>
            <w:pPr>
              <w:adjustRightInd w:val="0"/>
              <w:snapToGrid w:val="0"/>
              <w:spacing w:line="400" w:lineRule="atLeast"/>
              <w:jc w:val="left"/>
              <w:textAlignment w:val="center"/>
              <w:rPr>
                <w:rFonts w:ascii="仿宋_GB2312" w:hAnsi="楷体" w:eastAsia="仿宋_GB2312" w:cs="楷体"/>
                <w:b/>
                <w:kern w:val="0"/>
                <w:sz w:val="24"/>
              </w:rPr>
            </w:pPr>
            <w:r>
              <w:rPr>
                <w:rFonts w:hint="eastAsia" w:ascii="仿宋_GB2312" w:hAnsi="楷体" w:eastAsia="仿宋_GB2312" w:cs="楷体"/>
                <w:kern w:val="0"/>
                <w:sz w:val="24"/>
              </w:rPr>
              <w:t>3. 选用轻量化和体积小的铝壳驱动电机，驱动电机有较强的耐温和耐潮性能，运行时噪音低，能在较恶劣的环境下长时间工作，并且不会对电机功率产生较大影响。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★电池：型号、品牌、容量</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       </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1.电池材料为磷酸铁锂，品牌要求：CATL\ 比亚迪</w:t>
            </w:r>
            <w:r>
              <w:rPr>
                <w:rFonts w:hint="eastAsia" w:ascii="仿宋_GB2312" w:hAnsi="楷体" w:eastAsia="仿宋_GB2312" w:cs="楷体"/>
                <w:kern w:val="0"/>
                <w:sz w:val="24"/>
                <w:lang w:eastAsia="zh-CN"/>
              </w:rPr>
              <w:t>任选</w:t>
            </w:r>
            <w:r>
              <w:rPr>
                <w:rFonts w:hint="eastAsia" w:ascii="仿宋_GB2312" w:hAnsi="楷体" w:eastAsia="仿宋_GB2312" w:cs="楷体"/>
                <w:kern w:val="0"/>
                <w:sz w:val="24"/>
              </w:rPr>
              <w:t>其一；</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sz w:val="24"/>
              </w:rPr>
              <w:t>2.电池蓄量≥135kwh；</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3．动力电池充电倍率≥1C；</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4.电池按照</w:t>
            </w:r>
            <w:r>
              <w:rPr>
                <w:rFonts w:hint="eastAsia" w:ascii="仿宋_GB2312" w:hAnsi="楷体" w:eastAsia="仿宋_GB2312" w:cs="楷体"/>
                <w:kern w:val="0"/>
                <w:sz w:val="24"/>
                <w:lang w:val="en-US" w:eastAsia="zh-CN"/>
              </w:rPr>
              <w:t>8</w:t>
            </w:r>
            <w:r>
              <w:rPr>
                <w:rFonts w:hint="eastAsia" w:ascii="仿宋_GB2312" w:hAnsi="楷体" w:eastAsia="仿宋_GB2312" w:cs="楷体"/>
                <w:kern w:val="0"/>
                <w:sz w:val="24"/>
              </w:rPr>
              <w:t xml:space="preserve">年要求标准免费质保。     </w:t>
            </w:r>
          </w:p>
        </w:tc>
      </w:tr>
      <w:tr>
        <w:tblPrEx>
          <w:tblLayout w:type="fixed"/>
          <w:tblCellMar>
            <w:top w:w="0" w:type="dxa"/>
            <w:left w:w="108" w:type="dxa"/>
            <w:bottom w:w="0" w:type="dxa"/>
            <w:right w:w="108" w:type="dxa"/>
          </w:tblCellMar>
        </w:tblPrEx>
        <w:trPr>
          <w:trHeight w:val="1600" w:hRule="atLeast"/>
          <w:jc w:val="center"/>
        </w:trPr>
        <w:tc>
          <w:tcPr>
            <w:tcW w:w="656"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extDirection w:val="tbRlV"/>
            <w:vAlign w:val="center"/>
          </w:tcPr>
          <w:p>
            <w:pPr>
              <w:adjustRightInd w:val="0"/>
              <w:snapToGrid w:val="0"/>
              <w:spacing w:line="500" w:lineRule="atLeast"/>
              <w:jc w:val="center"/>
              <w:rPr>
                <w:rFonts w:ascii="仿宋_GB2312" w:hAnsi="楷体" w:eastAsia="仿宋_GB2312" w:cs="楷体"/>
                <w:b/>
                <w:sz w:val="24"/>
              </w:rPr>
            </w:pPr>
          </w:p>
        </w:tc>
        <w:tc>
          <w:tcPr>
            <w:tcW w:w="267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400" w:lineRule="atLeast"/>
              <w:jc w:val="left"/>
              <w:rPr>
                <w:rFonts w:ascii="仿宋_GB2312" w:hAnsi="楷体" w:eastAsia="仿宋_GB2312" w:cs="楷体"/>
                <w:kern w:val="0"/>
                <w:sz w:val="24"/>
              </w:rPr>
            </w:pPr>
            <w:r>
              <w:rPr>
                <w:rFonts w:hint="eastAsia" w:ascii="仿宋_GB2312" w:hAnsi="楷体" w:eastAsia="仿宋_GB2312" w:cs="楷体"/>
                <w:kern w:val="0"/>
                <w:sz w:val="24"/>
              </w:rPr>
              <w:t>电池管理系统</w:t>
            </w: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 5年内电池容量衰减量不得大于20%，</w:t>
            </w:r>
            <w:r>
              <w:rPr>
                <w:rFonts w:hint="eastAsia" w:ascii="仿宋_GB2312" w:hAnsi="楷体" w:eastAsia="仿宋_GB2312" w:cs="楷体"/>
                <w:kern w:val="0"/>
                <w:sz w:val="24"/>
                <w:lang w:val="en-US" w:eastAsia="zh-CN"/>
              </w:rPr>
              <w:t>8年内电池容量衰减量不得大于30%，</w:t>
            </w:r>
            <w:r>
              <w:rPr>
                <w:rFonts w:hint="eastAsia" w:ascii="仿宋_GB2312" w:hAnsi="楷体" w:eastAsia="仿宋_GB2312" w:cs="楷体"/>
                <w:kern w:val="0"/>
                <w:sz w:val="24"/>
              </w:rPr>
              <w:t>需提供书面承诺，如不满足以上要求，须无条件更换。电池应从电池单体→电池模组→电池系统，实现三层阶梯管理</w:t>
            </w:r>
            <w:r>
              <w:rPr>
                <w:rFonts w:hint="eastAsia" w:ascii="仿宋_GB2312" w:hAnsi="楷体" w:eastAsia="仿宋_GB2312" w:cs="楷体"/>
                <w:sz w:val="24"/>
              </w:rPr>
              <w:t>，</w:t>
            </w:r>
            <w:r>
              <w:rPr>
                <w:rFonts w:hint="eastAsia" w:ascii="仿宋_GB2312" w:hAnsi="楷体" w:eastAsia="仿宋_GB2312" w:cs="楷体"/>
                <w:kern w:val="0"/>
                <w:sz w:val="24"/>
              </w:rPr>
              <w:t>每个电池组均串联有保险，在电池失效时可及时断开，配置绝缘监测模块，实时监测每箱电池的绝缘状况，保证电池系统的高压安全，同时电池获得相关的安全试验验证。适应公交“夜间慢充，白天快补”的方式。</w:t>
            </w:r>
          </w:p>
        </w:tc>
      </w:tr>
      <w:tr>
        <w:tblPrEx>
          <w:tblLayout w:type="fixed"/>
          <w:tblCellMar>
            <w:top w:w="0" w:type="dxa"/>
            <w:left w:w="108" w:type="dxa"/>
            <w:bottom w:w="0" w:type="dxa"/>
            <w:right w:w="108" w:type="dxa"/>
          </w:tblCellMar>
        </w:tblPrEx>
        <w:trPr>
          <w:trHeight w:val="1368"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2.安全防护功能完善。电池结构、装配、电气连接设计优化，电</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源系统与乘客舱隔离，安装部位进行防火处理、加装防撞梁；每</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个电池箱都加装MSD装置（手动快断器），保证电源系统安全可</w:t>
            </w:r>
          </w:p>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靠（须提供国家级检验检测机构提供的安全检测报告及证明）。</w:t>
            </w:r>
          </w:p>
        </w:tc>
      </w:tr>
      <w:tr>
        <w:tblPrEx>
          <w:tblLayout w:type="fixed"/>
          <w:tblCellMar>
            <w:top w:w="0" w:type="dxa"/>
            <w:left w:w="108" w:type="dxa"/>
            <w:bottom w:w="0" w:type="dxa"/>
            <w:right w:w="108" w:type="dxa"/>
          </w:tblCellMar>
        </w:tblPrEx>
        <w:trPr>
          <w:trHeight w:val="1368"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3.配备符合电磁兼容要求的电池管理系统(BMS)，管理功能如下：</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电池温度的检测、电池组工作电流的检测、绝缘电阻检测、加热</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控制、电池组SOC的估测、电池故障分析与在线报警；实现电池的安全充电。</w:t>
            </w:r>
          </w:p>
        </w:tc>
      </w:tr>
      <w:tr>
        <w:tblPrEx>
          <w:tblLayout w:type="fixed"/>
          <w:tblCellMar>
            <w:top w:w="0" w:type="dxa"/>
            <w:left w:w="108" w:type="dxa"/>
            <w:bottom w:w="0" w:type="dxa"/>
            <w:right w:w="108" w:type="dxa"/>
          </w:tblCellMar>
        </w:tblPrEx>
        <w:trPr>
          <w:trHeight w:val="69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4.做好动力系统与传动系统的匹配，出现设计及匹配问题者，由车辆生产厂家负责解决，仍不达标者厂家应予召回更换、终生保修</w:t>
            </w:r>
          </w:p>
        </w:tc>
      </w:tr>
      <w:tr>
        <w:tblPrEx>
          <w:tblLayout w:type="fixed"/>
          <w:tblCellMar>
            <w:top w:w="0" w:type="dxa"/>
            <w:left w:w="108" w:type="dxa"/>
            <w:bottom w:w="0" w:type="dxa"/>
            <w:right w:w="108" w:type="dxa"/>
          </w:tblCellMar>
        </w:tblPrEx>
        <w:trPr>
          <w:trHeight w:val="22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5.配备电池箱预警及灭火系统。</w:t>
            </w:r>
          </w:p>
        </w:tc>
      </w:tr>
      <w:tr>
        <w:tblPrEx>
          <w:tblLayout w:type="fixed"/>
          <w:tblCellMar>
            <w:top w:w="0" w:type="dxa"/>
            <w:left w:w="108" w:type="dxa"/>
            <w:bottom w:w="0" w:type="dxa"/>
            <w:right w:w="108" w:type="dxa"/>
          </w:tblCellMar>
        </w:tblPrEx>
        <w:trPr>
          <w:trHeight w:val="16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6.电池箱防护等级≥IP6</w:t>
            </w:r>
            <w:r>
              <w:rPr>
                <w:rFonts w:hint="eastAsia" w:ascii="仿宋_GB2312" w:hAnsi="楷体" w:eastAsia="仿宋_GB2312" w:cs="楷体"/>
                <w:kern w:val="0"/>
                <w:sz w:val="24"/>
                <w:lang w:val="en-US" w:eastAsia="zh-CN"/>
              </w:rPr>
              <w:t>7</w:t>
            </w:r>
            <w:r>
              <w:rPr>
                <w:rFonts w:hint="eastAsia" w:ascii="仿宋_GB2312" w:hAnsi="楷体" w:eastAsia="仿宋_GB2312" w:cs="楷体"/>
                <w:kern w:val="0"/>
                <w:sz w:val="24"/>
              </w:rPr>
              <w:t>，保证车辆的涉水、防尘安全，路面积水停驶高度≥500MM。</w:t>
            </w:r>
          </w:p>
        </w:tc>
      </w:tr>
      <w:tr>
        <w:tblPrEx>
          <w:tblLayout w:type="fixed"/>
          <w:tblCellMar>
            <w:top w:w="0" w:type="dxa"/>
            <w:left w:w="108" w:type="dxa"/>
            <w:bottom w:w="0" w:type="dxa"/>
            <w:right w:w="108" w:type="dxa"/>
          </w:tblCellMar>
        </w:tblPrEx>
        <w:trPr>
          <w:trHeight w:val="300" w:hRule="atLeast"/>
          <w:jc w:val="center"/>
        </w:trPr>
        <w:tc>
          <w:tcPr>
            <w:tcW w:w="656" w:type="dxa"/>
            <w:vMerge w:val="restart"/>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电控：系统型号、品牌</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default" w:ascii="仿宋_GB2312" w:hAnsi="楷体" w:eastAsia="仿宋_GB2312" w:cs="楷体"/>
                <w:kern w:val="0"/>
                <w:sz w:val="24"/>
                <w:lang w:val="en-US" w:eastAsia="zh-CN"/>
              </w:rPr>
            </w:pPr>
            <w:r>
              <w:rPr>
                <w:rFonts w:hint="eastAsia" w:ascii="仿宋_GB2312" w:hAnsi="楷体" w:eastAsia="仿宋_GB2312" w:cs="楷体"/>
                <w:kern w:val="0"/>
                <w:sz w:val="24"/>
              </w:rPr>
              <w:t>集成式整车控制器 （免费质保5年）。</w:t>
            </w:r>
            <w:r>
              <w:rPr>
                <w:rFonts w:hint="eastAsia" w:ascii="仿宋_GB2312" w:hAnsi="楷体" w:eastAsia="仿宋_GB2312" w:cs="楷体"/>
                <w:kern w:val="0"/>
                <w:sz w:val="24"/>
                <w:lang w:eastAsia="zh-CN"/>
              </w:rPr>
              <w:t>防护等级</w:t>
            </w:r>
            <w:r>
              <w:rPr>
                <w:rFonts w:hint="eastAsia" w:ascii="仿宋_GB2312" w:hAnsi="楷体" w:eastAsia="仿宋_GB2312" w:cs="楷体"/>
                <w:kern w:val="0"/>
                <w:sz w:val="24"/>
              </w:rPr>
              <w:t>≥</w:t>
            </w:r>
            <w:r>
              <w:rPr>
                <w:rFonts w:hint="eastAsia" w:ascii="仿宋_GB2312" w:hAnsi="楷体" w:eastAsia="仿宋_GB2312" w:cs="楷体"/>
                <w:kern w:val="0"/>
                <w:sz w:val="24"/>
                <w:lang w:val="en-US" w:eastAsia="zh-CN"/>
              </w:rPr>
              <w:t>IP67</w:t>
            </w:r>
          </w:p>
        </w:tc>
      </w:tr>
      <w:tr>
        <w:tblPrEx>
          <w:tblLayout w:type="fixed"/>
          <w:tblCellMar>
            <w:top w:w="0" w:type="dxa"/>
            <w:left w:w="108" w:type="dxa"/>
            <w:bottom w:w="0" w:type="dxa"/>
            <w:right w:w="108" w:type="dxa"/>
          </w:tblCellMar>
        </w:tblPrEx>
        <w:trPr>
          <w:trHeight w:val="491"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电机控制器过热保护：分级方式，提前预警，采用降功率模式降温。（电控按照国家标准质保5年）</w:t>
            </w:r>
          </w:p>
        </w:tc>
      </w:tr>
      <w:tr>
        <w:tblPrEx>
          <w:tblLayout w:type="fixed"/>
          <w:tblCellMar>
            <w:top w:w="0" w:type="dxa"/>
            <w:left w:w="108" w:type="dxa"/>
            <w:bottom w:w="0" w:type="dxa"/>
            <w:right w:w="108" w:type="dxa"/>
          </w:tblCellMar>
        </w:tblPrEx>
        <w:trPr>
          <w:trHeight w:val="1368"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1、系统各相关模块向系统电控单元（ECU）提供各电池组的状态</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参数（如工作电压、放电电流和电池温度等）、车辆运行状态参</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数（如行驶速度等）和车辆操纵状态（如制动、启动、加速和减</w:t>
            </w:r>
          </w:p>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减速等）。</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2、电控系统能对车辆运营状态参数可实时检测监控和输出监控数据。</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3、车辆操作时，杜绝发生和操作动作不符的车辆失控的情况发生，确保车辆可控。</w:t>
            </w:r>
          </w:p>
        </w:tc>
      </w:tr>
      <w:tr>
        <w:tblPrEx>
          <w:tblLayout w:type="fixed"/>
          <w:tblCellMar>
            <w:top w:w="0" w:type="dxa"/>
            <w:left w:w="108" w:type="dxa"/>
            <w:bottom w:w="0" w:type="dxa"/>
            <w:right w:w="108" w:type="dxa"/>
          </w:tblCellMar>
        </w:tblPrEx>
        <w:trPr>
          <w:trHeight w:val="976"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4、充分回收刹车回馈电流，同时杜绝回馈电流过大导致动力电池过充。额定/峰值功率：与电机相匹配；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5.控制器功能：欠压保护与报警功能；欠压减功率控制功能；过压保护功能；过流和短路保护功能。</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电动打气泵总成</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电动转向泵总成</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动力电池外接充电方式</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夜间慢充、白天快充功能.国标九芯充电插口。（提供标配）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电器</w:t>
            </w: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三级CAN总线系统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全车线束采用阻燃型导线。仪表盘集成倒车、中门监视器、驱动、配电等功能模块（提供标配）。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高压系统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具备高压放电或安装快断器，便于维修。</w:t>
            </w:r>
          </w:p>
        </w:tc>
      </w:tr>
      <w:tr>
        <w:tblPrEx>
          <w:tblLayout w:type="fixed"/>
          <w:tblCellMar>
            <w:top w:w="0" w:type="dxa"/>
            <w:left w:w="108" w:type="dxa"/>
            <w:bottom w:w="0" w:type="dxa"/>
            <w:right w:w="108" w:type="dxa"/>
          </w:tblCellMar>
        </w:tblPrEx>
        <w:trPr>
          <w:trHeight w:val="55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低压部分电器、线束电控系统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提供标配。（整车低压电器免费质保5年）</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低压部分蓄电池</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免维护铅酸电池；90Ah*2只。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低压部分电源总开关</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电磁控、手控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低压部分配电盒</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高档客车防火配电盒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车内灯光</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提供标配。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车外灯光</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提供标配.配防雾灯</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雨刮器</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全景刮水系统</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警示器</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电子钟带温度显示，气压欠压、空滤器、</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制动、进气堵塞、蹄片磨损等报警提示</w:t>
            </w:r>
          </w:p>
        </w:tc>
      </w:tr>
      <w:tr>
        <w:tblPrEx>
          <w:tblLayout w:type="fixed"/>
          <w:tblCellMar>
            <w:top w:w="0" w:type="dxa"/>
            <w:left w:w="108" w:type="dxa"/>
            <w:bottom w:w="0" w:type="dxa"/>
            <w:right w:w="108" w:type="dxa"/>
          </w:tblCellMar>
        </w:tblPrEx>
        <w:trPr>
          <w:trHeight w:val="388"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textAlignment w:val="center"/>
              <w:rPr>
                <w:rFonts w:ascii="仿宋_GB2312" w:hAnsi="楷体" w:eastAsia="仿宋_GB2312" w:cs="楷体"/>
                <w:b/>
                <w:kern w:val="0"/>
                <w:sz w:val="24"/>
              </w:rPr>
            </w:pPr>
            <w:r>
              <w:rPr>
                <w:rFonts w:hint="eastAsia" w:ascii="仿宋_GB2312" w:hAnsi="楷体" w:eastAsia="仿宋_GB2312" w:cs="楷体"/>
                <w:b/>
                <w:kern w:val="0"/>
                <w:sz w:val="24"/>
              </w:rPr>
              <w:t>底  部</w:t>
            </w:r>
          </w:p>
        </w:tc>
        <w:tc>
          <w:tcPr>
            <w:tcW w:w="2676"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★车桥</w:t>
            </w:r>
          </w:p>
        </w:tc>
        <w:tc>
          <w:tcPr>
            <w:tcW w:w="667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前桥盘式制动器，吨位≥4.2T，加强型免维护轮边，安装自动调整臂。全车带进口ABS防抱系统，前后桥采用一体式免维护轴承单元结构，80万公里免维护。（提供一线产品）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kern w:val="0"/>
                <w:sz w:val="24"/>
              </w:rPr>
            </w:pP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后桥盘式制动器。吨位≥7T，加强型免维护轮边，新能源专用主减齿，安装自动间隙调整臂。（提供一线产品）</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悬架系统</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钢板簧少片3--4片，双向液压筒式减震器。</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转向系统</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整体式动力（电动液压）转向器，配一体式电动助力油泵，电气助力泵电气绝缘隔离性能满足安全防护要求，电机防护等级IP55以上。</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行车制动系统</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双回路气制动</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驻车制动</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储能弹簧式驻车制动器</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空气干燥器</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冷凝器</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装制动冷凝器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轮胎</w:t>
            </w:r>
          </w:p>
        </w:tc>
        <w:tc>
          <w:tcPr>
            <w:tcW w:w="6675"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sz w:val="24"/>
              </w:rPr>
            </w:pPr>
            <w:r>
              <w:rPr>
                <w:rFonts w:hint="eastAsia" w:ascii="仿宋_GB2312" w:hAnsi="宋体" w:eastAsia="仿宋_GB2312" w:cs="楷体_GB2312"/>
                <w:kern w:val="0"/>
                <w:sz w:val="24"/>
              </w:rPr>
              <w:t>前后轮16层钢丝子午线真空胎。（铝合金轮毂）</w:t>
            </w:r>
          </w:p>
        </w:tc>
      </w:tr>
      <w:tr>
        <w:tblPrEx>
          <w:tblLayout w:type="fixed"/>
          <w:tblCellMar>
            <w:top w:w="0" w:type="dxa"/>
            <w:left w:w="108" w:type="dxa"/>
            <w:bottom w:w="0" w:type="dxa"/>
            <w:right w:w="108" w:type="dxa"/>
          </w:tblCellMar>
        </w:tblPrEx>
        <w:trPr>
          <w:trHeight w:val="867"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车    身</w:t>
            </w: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车身</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全承载车身骨架，整车阴极电泳。小圆角方型车、二级踏步。骨架、外蒙皮（8年内无断裂、漏水、渗水、生锈等现象，出现问题厂家及时免费维修）、内饰板、采用PVC轻质风道、地板防锈防腐、防漏。前围采用翻转式可拆卸灯框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颜色</w:t>
            </w:r>
          </w:p>
        </w:tc>
        <w:tc>
          <w:tcPr>
            <w:tcW w:w="6675"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整车内外色彩协调、美观大气，无气味.无污染.易清洁</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座椅</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高靠背软包座椅司机座，上下左右可调.减震，三点式安全带；吹塑座椅客座，数量≥26+1座；座椅支架、外轮罩板处加强、耐用。中部设置4-6个黄色专座。</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前风窗</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夹层安全玻璃 。</w:t>
            </w:r>
          </w:p>
        </w:tc>
      </w:tr>
      <w:tr>
        <w:tblPrEx>
          <w:tblLayout w:type="fixed"/>
          <w:tblCellMar>
            <w:top w:w="0" w:type="dxa"/>
            <w:left w:w="108" w:type="dxa"/>
            <w:bottom w:w="0" w:type="dxa"/>
            <w:right w:w="108" w:type="dxa"/>
          </w:tblCellMar>
        </w:tblPrEx>
        <w:trPr>
          <w:trHeight w:val="41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后风窗</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钢化玻璃。</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侧窗玻璃</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内置式推拉窗，下推拉玻璃。</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侧围板</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sz w:val="24"/>
              </w:rPr>
            </w:pPr>
            <w:r>
              <w:rPr>
                <w:rFonts w:hint="eastAsia" w:ascii="仿宋_GB2312" w:hAnsi="楷体" w:eastAsia="仿宋_GB2312" w:cs="楷体"/>
                <w:sz w:val="24"/>
              </w:rPr>
              <w:t>PVC易清洁侧围板。</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车顶</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车顶加强骨架，各接口密封、防锈、防漏。</w:t>
            </w:r>
          </w:p>
        </w:tc>
      </w:tr>
      <w:tr>
        <w:tblPrEx>
          <w:tblLayout w:type="fixed"/>
          <w:tblCellMar>
            <w:top w:w="0" w:type="dxa"/>
            <w:left w:w="108" w:type="dxa"/>
            <w:bottom w:w="0" w:type="dxa"/>
            <w:right w:w="108" w:type="dxa"/>
          </w:tblCellMar>
        </w:tblPrEx>
        <w:trPr>
          <w:trHeight w:val="181"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客区地板</w:t>
            </w:r>
            <w:r>
              <w:rPr>
                <w:rFonts w:hint="eastAsia" w:ascii="仿宋_GB2312" w:hAnsi="楷体" w:eastAsia="仿宋_GB2312" w:cs="楷体"/>
                <w:kern w:val="0"/>
                <w:sz w:val="24"/>
                <w:lang w:val="en-US" w:eastAsia="zh-CN"/>
              </w:rPr>
              <w:t>表</w:t>
            </w:r>
            <w:r>
              <w:rPr>
                <w:rFonts w:hint="eastAsia" w:ascii="仿宋_GB2312" w:hAnsi="楷体" w:eastAsia="仿宋_GB2312" w:cs="楷体"/>
                <w:kern w:val="0"/>
                <w:sz w:val="24"/>
              </w:rPr>
              <w:t>材</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sz w:val="24"/>
              </w:rPr>
            </w:pPr>
            <w:r>
              <w:rPr>
                <w:rFonts w:hint="eastAsia" w:ascii="仿宋_GB2312" w:hAnsi="楷体" w:eastAsia="仿宋_GB2312" w:cs="楷体"/>
                <w:kern w:val="0"/>
                <w:sz w:val="24"/>
                <w:lang w:val="en-US" w:eastAsia="zh-CN"/>
              </w:rPr>
              <w:t>PVC地板或PP蜂窝地板，</w:t>
            </w:r>
            <w:r>
              <w:rPr>
                <w:rFonts w:hint="eastAsia" w:ascii="仿宋_GB2312" w:hAnsi="楷体" w:eastAsia="仿宋_GB2312" w:cs="楷体"/>
                <w:kern w:val="0"/>
                <w:sz w:val="24"/>
              </w:rPr>
              <w:t>顶棚、侧围、机舱要有</w:t>
            </w:r>
            <w:r>
              <w:rPr>
                <w:rFonts w:hint="eastAsia" w:ascii="仿宋_GB2312" w:hAnsi="楷体" w:eastAsia="仿宋_GB2312"/>
                <w:sz w:val="24"/>
              </w:rPr>
              <w:t>阻燃防火材料。</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客区地板表材</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石英砂耐磨防滑地板革.深色底浅色花纹点状.</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乘客门踏步表材</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踏步平面.立面石英砂防滑地板革.配明显警示语或标志</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扶手</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default" w:ascii="仿宋_GB2312" w:hAnsi="楷体" w:eastAsia="仿宋_GB2312" w:cs="楷体"/>
                <w:kern w:val="0"/>
                <w:sz w:val="24"/>
                <w:lang w:val="en-US" w:eastAsia="zh-CN"/>
              </w:rPr>
            </w:pPr>
            <w:r>
              <w:rPr>
                <w:rFonts w:hint="eastAsia" w:ascii="仿宋_GB2312" w:hAnsi="楷体" w:eastAsia="仿宋_GB2312" w:cs="楷体"/>
                <w:kern w:val="0"/>
                <w:sz w:val="24"/>
              </w:rPr>
              <w:t>整车扶手、</w:t>
            </w:r>
            <w:r>
              <w:rPr>
                <w:rFonts w:hint="eastAsia" w:ascii="仿宋_GB2312" w:hAnsi="楷体" w:eastAsia="仿宋_GB2312" w:cs="楷体"/>
                <w:kern w:val="0"/>
                <w:sz w:val="24"/>
                <w:lang w:eastAsia="zh-CN"/>
              </w:rPr>
              <w:t>安装下车按铃</w:t>
            </w:r>
            <w:r>
              <w:rPr>
                <w:rFonts w:hint="eastAsia" w:ascii="仿宋_GB2312" w:hAnsi="楷体" w:eastAsia="仿宋_GB2312" w:cs="楷体"/>
                <w:kern w:val="0"/>
                <w:sz w:val="24"/>
                <w:lang w:val="en-US" w:eastAsia="zh-CN"/>
              </w:rPr>
              <w:t>.</w:t>
            </w:r>
          </w:p>
        </w:tc>
      </w:tr>
      <w:tr>
        <w:tblPrEx>
          <w:tblLayout w:type="fixed"/>
          <w:tblCellMar>
            <w:top w:w="0" w:type="dxa"/>
            <w:left w:w="108" w:type="dxa"/>
            <w:bottom w:w="0" w:type="dxa"/>
            <w:right w:w="108" w:type="dxa"/>
          </w:tblCellMar>
        </w:tblPrEx>
        <w:trPr>
          <w:trHeight w:val="43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护栏/挡板/司机包围</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default" w:ascii="仿宋_GB2312" w:hAnsi="楷体" w:eastAsia="仿宋_GB2312" w:cs="楷体"/>
                <w:kern w:val="0"/>
                <w:sz w:val="24"/>
                <w:lang w:val="en-US" w:eastAsia="zh-CN"/>
              </w:rPr>
            </w:pPr>
            <w:r>
              <w:rPr>
                <w:rFonts w:hint="eastAsia" w:ascii="仿宋_GB2312" w:hAnsi="楷体" w:eastAsia="仿宋_GB2312" w:cs="楷体"/>
                <w:kern w:val="0"/>
                <w:sz w:val="24"/>
              </w:rPr>
              <w:t>中门处前.后护栏.司机包围隔离护栏</w:t>
            </w:r>
            <w:r>
              <w:rPr>
                <w:rFonts w:hint="eastAsia" w:ascii="仿宋_GB2312" w:hAnsi="楷体" w:eastAsia="仿宋_GB2312" w:cs="楷体"/>
                <w:kern w:val="0"/>
                <w:sz w:val="24"/>
                <w:lang w:eastAsia="zh-CN"/>
              </w:rPr>
              <w:t>门高度</w:t>
            </w:r>
            <w:r>
              <w:rPr>
                <w:rFonts w:hint="eastAsia" w:ascii="仿宋_GB2312" w:hAnsi="楷体" w:eastAsia="仿宋_GB2312" w:cs="楷体"/>
                <w:kern w:val="0"/>
                <w:sz w:val="24"/>
              </w:rPr>
              <w:t>≥</w:t>
            </w:r>
            <w:r>
              <w:rPr>
                <w:rFonts w:hint="eastAsia" w:ascii="仿宋_GB2312" w:hAnsi="楷体" w:eastAsia="仿宋_GB2312" w:cs="楷体"/>
                <w:kern w:val="0"/>
                <w:sz w:val="24"/>
                <w:lang w:val="en-US" w:eastAsia="zh-CN"/>
              </w:rPr>
              <w:t>1.6米</w:t>
            </w:r>
          </w:p>
        </w:tc>
      </w:tr>
      <w:tr>
        <w:tblPrEx>
          <w:tblLayout w:type="fixed"/>
          <w:tblCellMar>
            <w:top w:w="0" w:type="dxa"/>
            <w:left w:w="108" w:type="dxa"/>
            <w:bottom w:w="0" w:type="dxa"/>
            <w:right w:w="108" w:type="dxa"/>
          </w:tblCellMar>
        </w:tblPrEx>
        <w:trPr>
          <w:trHeight w:val="54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吊环</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eastAsia" w:ascii="仿宋_GB2312" w:hAnsi="楷体" w:eastAsia="仿宋_GB2312" w:cs="楷体"/>
                <w:kern w:val="0"/>
                <w:sz w:val="24"/>
                <w:lang w:eastAsia="zh-CN"/>
              </w:rPr>
            </w:pPr>
            <w:r>
              <w:rPr>
                <w:rFonts w:hint="eastAsia" w:ascii="仿宋_GB2312" w:hAnsi="楷体" w:eastAsia="仿宋_GB2312" w:cs="楷体"/>
                <w:kern w:val="0"/>
                <w:sz w:val="24"/>
                <w:lang w:eastAsia="zh-CN"/>
              </w:rPr>
              <w:t>不少于</w:t>
            </w:r>
            <w:r>
              <w:rPr>
                <w:rFonts w:hint="eastAsia" w:ascii="仿宋_GB2312" w:hAnsi="楷体" w:eastAsia="仿宋_GB2312" w:cs="楷体"/>
                <w:kern w:val="0"/>
                <w:sz w:val="24"/>
                <w:lang w:val="en-US" w:eastAsia="zh-CN"/>
              </w:rPr>
              <w:t>20个</w:t>
            </w:r>
            <w:r>
              <w:rPr>
                <w:rFonts w:hint="eastAsia" w:ascii="仿宋_GB2312" w:hAnsi="楷体" w:eastAsia="仿宋_GB2312" w:cs="楷体"/>
                <w:kern w:val="0"/>
                <w:sz w:val="24"/>
              </w:rPr>
              <w:t>高级广告吊环</w:t>
            </w:r>
            <w:r>
              <w:rPr>
                <w:rFonts w:hint="eastAsia" w:ascii="仿宋_GB2312" w:hAnsi="楷体" w:eastAsia="仿宋_GB2312" w:cs="楷体"/>
                <w:kern w:val="0"/>
                <w:sz w:val="24"/>
                <w:lang w:eastAsia="zh-CN"/>
              </w:rPr>
              <w:t>，合理布置</w:t>
            </w:r>
          </w:p>
        </w:tc>
      </w:tr>
      <w:tr>
        <w:tblPrEx>
          <w:tblLayout w:type="fixed"/>
          <w:tblCellMar>
            <w:top w:w="0" w:type="dxa"/>
            <w:left w:w="108" w:type="dxa"/>
            <w:bottom w:w="0" w:type="dxa"/>
            <w:right w:w="108" w:type="dxa"/>
          </w:tblCellMar>
        </w:tblPrEx>
        <w:trPr>
          <w:trHeight w:val="50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车窗遮阳帘</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整车配窗帘，驾驶员左窗、前方伸缩式卷帘遮阳帘，车厢窗帘固定采用卡扣式。</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车门</w:t>
            </w:r>
          </w:p>
        </w:tc>
        <w:tc>
          <w:tcPr>
            <w:tcW w:w="667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前</w:t>
            </w:r>
            <w:r>
              <w:rPr>
                <w:rFonts w:hint="eastAsia" w:ascii="仿宋_GB2312" w:hAnsi="楷体" w:eastAsia="仿宋_GB2312" w:cs="楷体"/>
                <w:kern w:val="0"/>
                <w:sz w:val="24"/>
                <w:lang w:eastAsia="zh-CN"/>
              </w:rPr>
              <w:t>单</w:t>
            </w:r>
            <w:r>
              <w:rPr>
                <w:rFonts w:hint="eastAsia" w:ascii="仿宋_GB2312" w:hAnsi="楷体" w:eastAsia="仿宋_GB2312" w:cs="楷体"/>
                <w:kern w:val="0"/>
                <w:sz w:val="24"/>
              </w:rPr>
              <w:t>、中双，铝合金内摆门，门轴全包，</w:t>
            </w:r>
            <w:r>
              <w:rPr>
                <w:rFonts w:hint="eastAsia" w:ascii="仿宋_GB2312" w:hAnsi="楷体" w:eastAsia="仿宋_GB2312" w:cs="楷体"/>
                <w:kern w:val="0"/>
                <w:sz w:val="24"/>
                <w:lang w:eastAsia="zh-CN"/>
              </w:rPr>
              <w:t>车</w:t>
            </w:r>
            <w:r>
              <w:rPr>
                <w:rFonts w:hint="eastAsia" w:ascii="仿宋_GB2312" w:hAnsi="楷体" w:eastAsia="仿宋_GB2312" w:cs="楷体"/>
                <w:kern w:val="0"/>
                <w:sz w:val="24"/>
              </w:rPr>
              <w:t>内</w:t>
            </w:r>
            <w:r>
              <w:rPr>
                <w:rFonts w:hint="eastAsia" w:ascii="仿宋_GB2312" w:hAnsi="楷体" w:eastAsia="仿宋_GB2312" w:cs="楷体"/>
                <w:kern w:val="0"/>
                <w:sz w:val="24"/>
                <w:lang w:eastAsia="zh-CN"/>
              </w:rPr>
              <w:t>，</w:t>
            </w:r>
            <w:r>
              <w:rPr>
                <w:rFonts w:hint="eastAsia" w:ascii="仿宋_GB2312" w:hAnsi="楷体" w:eastAsia="仿宋_GB2312" w:cs="楷体"/>
                <w:kern w:val="0"/>
                <w:sz w:val="24"/>
              </w:rPr>
              <w:t>外应急开关。</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门泵</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电控气动内外应急开关。（标配一线产品）</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顶（天）窗</w:t>
            </w:r>
          </w:p>
        </w:tc>
        <w:tc>
          <w:tcPr>
            <w:tcW w:w="6675" w:type="dxa"/>
            <w:tcBorders>
              <w:top w:val="single" w:color="auto"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lang w:eastAsia="zh-CN"/>
              </w:rPr>
              <w:t>带</w:t>
            </w:r>
            <w:r>
              <w:rPr>
                <w:rFonts w:hint="eastAsia" w:ascii="仿宋_GB2312" w:hAnsi="楷体" w:eastAsia="仿宋_GB2312" w:cs="楷体"/>
                <w:kern w:val="0"/>
                <w:sz w:val="24"/>
              </w:rPr>
              <w:t>换气安全天窗</w:t>
            </w:r>
            <w:r>
              <w:rPr>
                <w:rFonts w:hint="eastAsia" w:ascii="仿宋_GB2312" w:hAnsi="楷体" w:eastAsia="仿宋_GB2312" w:cs="楷体"/>
                <w:kern w:val="0"/>
                <w:sz w:val="24"/>
                <w:lang w:val="en-US" w:eastAsia="zh-CN"/>
              </w:rPr>
              <w:t>1</w:t>
            </w:r>
            <w:r>
              <w:rPr>
                <w:rFonts w:hint="eastAsia" w:ascii="仿宋_GB2312" w:hAnsi="楷体" w:eastAsia="仿宋_GB2312" w:cs="楷体"/>
                <w:kern w:val="0"/>
                <w:sz w:val="24"/>
              </w:rPr>
              <w:t>个</w:t>
            </w:r>
          </w:p>
        </w:tc>
      </w:tr>
      <w:tr>
        <w:tblPrEx>
          <w:tblLayout w:type="fixed"/>
          <w:tblCellMar>
            <w:top w:w="0" w:type="dxa"/>
            <w:left w:w="108" w:type="dxa"/>
            <w:bottom w:w="0" w:type="dxa"/>
            <w:right w:w="108" w:type="dxa"/>
          </w:tblCellMar>
        </w:tblPrEx>
        <w:trPr>
          <w:trHeight w:val="606"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拖车钩、支车点</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配前、后拖车钩。车底左右两侧前后适当位置设支车点，支车点加固并有支车标记。</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后视镜</w:t>
            </w:r>
          </w:p>
        </w:tc>
        <w:tc>
          <w:tcPr>
            <w:tcW w:w="6675" w:type="dxa"/>
            <w:tcBorders>
              <w:top w:val="nil"/>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左短右长杆式倒车镜，车厢内视镜</w:t>
            </w:r>
          </w:p>
        </w:tc>
      </w:tr>
      <w:tr>
        <w:tblPrEx>
          <w:tblLayout w:type="fixed"/>
          <w:tblCellMar>
            <w:top w:w="0" w:type="dxa"/>
            <w:left w:w="108" w:type="dxa"/>
            <w:bottom w:w="0" w:type="dxa"/>
            <w:right w:w="108" w:type="dxa"/>
          </w:tblCellMar>
        </w:tblPrEx>
        <w:trPr>
          <w:trHeight w:val="963"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铝质舱门</w:t>
            </w:r>
          </w:p>
        </w:tc>
        <w:tc>
          <w:tcPr>
            <w:tcW w:w="667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加检修孔、电瓶孔、总电源开关孔，等必要处开舱门，电动机左右侧开大舱门，水箱进风室，通道隔板上开电动机检修门，金属绞链、支撑杆，无锁铝合金卡扣。</w:t>
            </w:r>
          </w:p>
        </w:tc>
      </w:tr>
      <w:tr>
        <w:tblPrEx>
          <w:tblLayout w:type="fixed"/>
          <w:tblCellMar>
            <w:top w:w="0" w:type="dxa"/>
            <w:left w:w="108" w:type="dxa"/>
            <w:bottom w:w="0" w:type="dxa"/>
            <w:right w:w="108" w:type="dxa"/>
          </w:tblCellMar>
        </w:tblPrEx>
        <w:trPr>
          <w:trHeight w:val="10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辅助设施</w:t>
            </w: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b/>
                <w:kern w:val="0"/>
                <w:sz w:val="24"/>
              </w:rPr>
            </w:pPr>
            <w:r>
              <w:rPr>
                <w:rFonts w:hint="eastAsia" w:ascii="仿宋_GB2312" w:hAnsi="楷体" w:eastAsia="仿宋_GB2312" w:cs="楷体"/>
                <w:b/>
                <w:kern w:val="0"/>
                <w:sz w:val="24"/>
              </w:rPr>
              <w:t>★空调系统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b/>
                <w:sz w:val="24"/>
              </w:rPr>
            </w:pPr>
            <w:r>
              <w:rPr>
                <w:rFonts w:hint="eastAsia" w:ascii="仿宋_GB2312" w:hAnsi="楷体" w:eastAsia="仿宋_GB2312" w:cs="楷体"/>
                <w:sz w:val="24"/>
              </w:rPr>
              <w:t>全顶置式变频冷暖一体化空调（质保3年），节能，系统配置完善的安全装置，具有高、低压力保护，温度保护，电机过热、过电流保护。电源欠压、过压，缺相保护等；车制冷量≥2.2万大卡，制热量≥2万大卡。</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视听系统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配MP3可插U盘收放机、</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线束及投币机</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eastAsia" w:ascii="仿宋_GB2312" w:hAnsi="楷体" w:eastAsia="仿宋_GB2312" w:cs="楷体"/>
                <w:kern w:val="0"/>
                <w:sz w:val="24"/>
                <w:lang w:eastAsia="zh-CN"/>
              </w:rPr>
            </w:pPr>
            <w:r>
              <w:rPr>
                <w:rFonts w:hint="eastAsia" w:ascii="仿宋_GB2312" w:hAnsi="楷体" w:eastAsia="仿宋_GB2312" w:cs="楷体"/>
                <w:kern w:val="0"/>
                <w:sz w:val="24"/>
                <w:lang w:eastAsia="zh-CN"/>
              </w:rPr>
              <w:t>预留</w:t>
            </w:r>
            <w:r>
              <w:rPr>
                <w:rFonts w:hint="eastAsia" w:ascii="仿宋_GB2312" w:hAnsi="楷体" w:eastAsia="仿宋_GB2312" w:cs="楷体"/>
                <w:kern w:val="0"/>
                <w:sz w:val="24"/>
              </w:rPr>
              <w:t>刷卡器线束；预留电视线束；</w:t>
            </w:r>
            <w:r>
              <w:rPr>
                <w:rFonts w:hint="eastAsia" w:ascii="仿宋_GB2312" w:hAnsi="楷体" w:eastAsia="仿宋_GB2312" w:cs="楷体"/>
                <w:kern w:val="0"/>
                <w:sz w:val="24"/>
                <w:lang w:eastAsia="zh-CN"/>
              </w:rPr>
              <w:t>负责安装不绣钢</w:t>
            </w:r>
            <w:r>
              <w:rPr>
                <w:rFonts w:hint="eastAsia" w:ascii="仿宋_GB2312" w:hAnsi="楷体" w:eastAsia="仿宋_GB2312" w:cs="楷体"/>
                <w:kern w:val="0"/>
                <w:sz w:val="24"/>
              </w:rPr>
              <w:t>投币机</w:t>
            </w:r>
            <w:r>
              <w:rPr>
                <w:rFonts w:hint="eastAsia" w:ascii="仿宋_GB2312" w:hAnsi="楷体" w:eastAsia="仿宋_GB2312" w:cs="楷体"/>
                <w:kern w:val="0"/>
                <w:sz w:val="24"/>
                <w:lang w:eastAsia="zh-CN"/>
              </w:rPr>
              <w:t>（投币机</w:t>
            </w:r>
            <w:r>
              <w:rPr>
                <w:rFonts w:hint="eastAsia" w:ascii="仿宋_GB2312" w:hAnsi="楷体" w:eastAsia="仿宋_GB2312" w:cs="楷体"/>
                <w:kern w:val="0"/>
                <w:sz w:val="24"/>
              </w:rPr>
              <w:t>由</w:t>
            </w:r>
            <w:r>
              <w:rPr>
                <w:rFonts w:hint="eastAsia" w:ascii="仿宋_GB2312" w:hAnsi="楷体" w:eastAsia="仿宋_GB2312" w:cs="楷体"/>
                <w:kern w:val="0"/>
                <w:sz w:val="24"/>
                <w:lang w:eastAsia="zh-CN"/>
              </w:rPr>
              <w:t>采购</w:t>
            </w:r>
            <w:r>
              <w:rPr>
                <w:rFonts w:hint="eastAsia" w:ascii="仿宋_GB2312" w:hAnsi="楷体" w:eastAsia="仿宋_GB2312" w:cs="楷体"/>
                <w:kern w:val="0"/>
                <w:sz w:val="24"/>
              </w:rPr>
              <w:t>方提供</w:t>
            </w:r>
            <w:r>
              <w:rPr>
                <w:rFonts w:hint="eastAsia" w:ascii="仿宋_GB2312" w:hAnsi="楷体" w:eastAsia="仿宋_GB2312" w:cs="楷体"/>
                <w:kern w:val="0"/>
                <w:sz w:val="24"/>
                <w:lang w:eastAsia="zh-CN"/>
              </w:rPr>
              <w:t>）</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路牌</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16点阵动态电子路牌，前、后各路牌满屏显示≥11字，前后路牌可与报站器后台联动，后牌具有带转向刹车功能。</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电子钟</w:t>
            </w:r>
          </w:p>
        </w:tc>
        <w:tc>
          <w:tcPr>
            <w:tcW w:w="667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一个电子钟。</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驾驶员风扇</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司机风扇。</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垃圾桶</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一个不锈钢筒及支架</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灭火装置</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sz w:val="24"/>
                <w:shd w:val="clear" w:color="auto" w:fill="FFFFFF"/>
              </w:rPr>
              <w:t>电动机仓及动力电池仓应具备火灾检测自动报警功能和配置自动</w:t>
            </w:r>
            <w:r>
              <w:rPr>
                <w:rFonts w:hint="eastAsia" w:ascii="仿宋_GB2312" w:hAnsi="楷体" w:eastAsia="仿宋_GB2312" w:cs="楷体"/>
                <w:kern w:val="0"/>
                <w:sz w:val="24"/>
              </w:rPr>
              <w:t>灭火装置，功能：烟雾、voc、co、电解液泄露。车内配4kg干粉灭火器2个以上。</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儿童免费标置</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前、中门显眼处各设置一个1.2m儿童免费标置</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三角警示牌</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标配</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安全锤</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钢丝绳报警式安全锤6个</w:t>
            </w:r>
          </w:p>
        </w:tc>
      </w:tr>
      <w:tr>
        <w:tblPrEx>
          <w:tblLayout w:type="fixed"/>
          <w:tblCellMar>
            <w:top w:w="0" w:type="dxa"/>
            <w:left w:w="108" w:type="dxa"/>
            <w:bottom w:w="0" w:type="dxa"/>
            <w:right w:w="108" w:type="dxa"/>
          </w:tblCellMar>
        </w:tblPrEx>
        <w:trPr>
          <w:trHeight w:val="42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随车工具</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sz w:val="24"/>
              </w:rPr>
            </w:pPr>
            <w:r>
              <w:rPr>
                <w:rFonts w:hint="eastAsia" w:ascii="仿宋_GB2312" w:hAnsi="楷体" w:eastAsia="仿宋_GB2312" w:cs="楷体"/>
                <w:sz w:val="24"/>
              </w:rPr>
              <w:t>每10台配1套工具。</w:t>
            </w:r>
          </w:p>
        </w:tc>
      </w:tr>
      <w:tr>
        <w:tblPrEx>
          <w:tblLayout w:type="fixed"/>
          <w:tblCellMar>
            <w:top w:w="0" w:type="dxa"/>
            <w:left w:w="108" w:type="dxa"/>
            <w:bottom w:w="0" w:type="dxa"/>
            <w:right w:w="108" w:type="dxa"/>
          </w:tblCellMar>
        </w:tblPrEx>
        <w:trPr>
          <w:trHeight w:val="1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特别要求</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hint="default" w:ascii="仿宋_GB2312" w:hAnsi="楷体" w:eastAsia="仿宋_GB2312" w:cs="楷体"/>
                <w:sz w:val="24"/>
                <w:lang w:val="en-US" w:eastAsia="zh-CN"/>
              </w:rPr>
            </w:pPr>
            <w:r>
              <w:rPr>
                <w:rFonts w:hint="eastAsia" w:ascii="仿宋_GB2312" w:hAnsi="楷体" w:eastAsia="仿宋_GB2312" w:cs="楷体"/>
                <w:sz w:val="24"/>
              </w:rPr>
              <w:t>车辆智能监控及报站器设备</w:t>
            </w:r>
            <w:r>
              <w:rPr>
                <w:rFonts w:hint="eastAsia" w:ascii="仿宋_GB2312" w:hAnsi="楷体" w:eastAsia="仿宋_GB2312" w:cs="楷体"/>
                <w:kern w:val="0"/>
                <w:sz w:val="24"/>
              </w:rPr>
              <w:t>后风挡LED广告牌</w:t>
            </w:r>
            <w:r>
              <w:rPr>
                <w:rFonts w:hint="eastAsia" w:ascii="仿宋_GB2312" w:hAnsi="楷体" w:eastAsia="仿宋_GB2312" w:cs="楷体"/>
                <w:sz w:val="24"/>
              </w:rPr>
              <w:t>由车辆生产厂家免费安装调式，</w:t>
            </w:r>
            <w:r>
              <w:rPr>
                <w:rFonts w:hint="eastAsia" w:ascii="仿宋_GB2312" w:hAnsi="楷体" w:eastAsia="仿宋_GB2312" w:cs="楷体"/>
                <w:sz w:val="24"/>
                <w:lang w:eastAsia="zh-CN"/>
              </w:rPr>
              <w:t>中标方须购置与采购方监控调度系统兼容的</w:t>
            </w:r>
            <w:r>
              <w:rPr>
                <w:rFonts w:hint="eastAsia" w:ascii="仿宋_GB2312" w:hAnsi="楷体" w:eastAsia="仿宋_GB2312" w:cs="楷体"/>
                <w:sz w:val="24"/>
                <w:lang w:val="en-US" w:eastAsia="zh-CN"/>
              </w:rPr>
              <w:t>7寸液晶操作手柄，并负责安装采购方自带的智能监控设施，设备（8个摄像头含倒车，前，中门，司机，车前，车身外部两侧，车厢内部全景）</w:t>
            </w:r>
          </w:p>
        </w:tc>
      </w:tr>
      <w:tr>
        <w:tblPrEx>
          <w:tblLayout w:type="fixed"/>
          <w:tblCellMar>
            <w:top w:w="0" w:type="dxa"/>
            <w:left w:w="108" w:type="dxa"/>
            <w:bottom w:w="0" w:type="dxa"/>
            <w:right w:w="108" w:type="dxa"/>
          </w:tblCellMar>
        </w:tblPrEx>
        <w:trPr>
          <w:trHeight w:val="285" w:hRule="atLeast"/>
          <w:jc w:val="center"/>
        </w:trPr>
        <w:tc>
          <w:tcPr>
            <w:tcW w:w="656"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售后服务</w:t>
            </w: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驾驶、维修技术培训</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有详细培训计划及应达到的效果目标</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售前、售中、售后质保</w:t>
            </w: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售前、后培训、提车时跟车服务、售后质保体系，配件供应及</w:t>
            </w:r>
          </w:p>
        </w:tc>
      </w:tr>
      <w:tr>
        <w:tblPrEx>
          <w:tblLayout w:type="fixed"/>
          <w:tblCellMar>
            <w:top w:w="0" w:type="dxa"/>
            <w:left w:w="108" w:type="dxa"/>
            <w:bottom w:w="0" w:type="dxa"/>
            <w:right w:w="108" w:type="dxa"/>
          </w:tblCellMar>
        </w:tblPrEx>
        <w:trPr>
          <w:trHeight w:val="9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nil"/>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质量跟踪服务措施，提供电动系统备件2车付以上。中标厂</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nil"/>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家需配售后人员保证设备正常使用及培训。</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整车质保服务</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中标人须提供7×24小时响应，接到故障通知后在48小时内到达并解决故障。中标人须提供采购方人员到所投品牌产品生产基地进行至少3天相关软硬件维护免费培训。</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其它服务</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单车整套资料齐全有效；各总成、构件配套厂家资料全部装入单车资料袋，不得丢失。</w:t>
            </w:r>
          </w:p>
        </w:tc>
      </w:tr>
    </w:tbl>
    <w:p/>
    <w:p>
      <w:pPr>
        <w:pStyle w:val="3"/>
        <w:adjustRightInd w:val="0"/>
        <w:snapToGrid w:val="0"/>
        <w:spacing w:line="500" w:lineRule="atLeast"/>
        <w:jc w:val="left"/>
        <w:rPr>
          <w:rFonts w:ascii="仿宋_GB2312" w:eastAsia="仿宋_GB2312"/>
          <w:spacing w:val="12"/>
          <w:sz w:val="24"/>
          <w:szCs w:val="24"/>
        </w:rPr>
      </w:pPr>
      <w:bookmarkStart w:id="46" w:name="_Toc4448"/>
      <w:r>
        <w:rPr>
          <w:rFonts w:hint="eastAsia" w:ascii="仿宋_GB2312" w:hAnsi="黑体" w:eastAsia="仿宋_GB2312"/>
          <w:spacing w:val="12"/>
          <w:sz w:val="24"/>
          <w:szCs w:val="24"/>
        </w:rPr>
        <w:t>二包技术规格、参数及要求：</w:t>
      </w:r>
      <w:bookmarkEnd w:id="46"/>
    </w:p>
    <w:tbl>
      <w:tblPr>
        <w:tblStyle w:val="16"/>
        <w:tblW w:w="10007" w:type="dxa"/>
        <w:jc w:val="center"/>
        <w:tblInd w:w="0" w:type="dxa"/>
        <w:tblLayout w:type="fixed"/>
        <w:tblCellMar>
          <w:top w:w="0" w:type="dxa"/>
          <w:left w:w="108" w:type="dxa"/>
          <w:bottom w:w="0" w:type="dxa"/>
          <w:right w:w="108" w:type="dxa"/>
        </w:tblCellMar>
      </w:tblPr>
      <w:tblGrid>
        <w:gridCol w:w="656"/>
        <w:gridCol w:w="2676"/>
        <w:gridCol w:w="6675"/>
      </w:tblGrid>
      <w:tr>
        <w:tblPrEx>
          <w:tblLayout w:type="fixed"/>
          <w:tblCellMar>
            <w:top w:w="0" w:type="dxa"/>
            <w:left w:w="108" w:type="dxa"/>
            <w:bottom w:w="0" w:type="dxa"/>
            <w:right w:w="108" w:type="dxa"/>
          </w:tblCellMar>
        </w:tblPrEx>
        <w:trPr>
          <w:trHeight w:val="495" w:hRule="atLeast"/>
          <w:jc w:val="center"/>
        </w:trPr>
        <w:tc>
          <w:tcPr>
            <w:tcW w:w="10007" w:type="dxa"/>
            <w:gridSpan w:val="3"/>
            <w:tcMar>
              <w:top w:w="15" w:type="dxa"/>
              <w:left w:w="15" w:type="dxa"/>
              <w:bottom w:w="15" w:type="dxa"/>
              <w:right w:w="15" w:type="dxa"/>
            </w:tcMar>
            <w:vAlign w:val="center"/>
          </w:tcPr>
          <w:p>
            <w:pPr>
              <w:widowControl/>
              <w:adjustRightInd w:val="0"/>
              <w:snapToGrid w:val="0"/>
              <w:spacing w:line="500" w:lineRule="atLeast"/>
              <w:jc w:val="center"/>
              <w:textAlignment w:val="center"/>
              <w:rPr>
                <w:rFonts w:ascii="仿宋_GB2312" w:hAnsi="楷体" w:eastAsia="仿宋_GB2312" w:cs="楷体"/>
                <w:b/>
                <w:kern w:val="0"/>
                <w:szCs w:val="28"/>
              </w:rPr>
            </w:pPr>
            <w:r>
              <w:rPr>
                <w:rFonts w:hint="eastAsia" w:ascii="仿宋_GB2312" w:hAnsi="楷体" w:eastAsia="仿宋_GB2312" w:cs="楷体"/>
                <w:b/>
                <w:kern w:val="0"/>
                <w:szCs w:val="28"/>
              </w:rPr>
              <w:t>新车采购主要配置及技术要求</w:t>
            </w:r>
          </w:p>
        </w:tc>
      </w:tr>
      <w:tr>
        <w:tblPrEx>
          <w:tblLayout w:type="fixed"/>
          <w:tblCellMar>
            <w:top w:w="0" w:type="dxa"/>
            <w:left w:w="108" w:type="dxa"/>
            <w:bottom w:w="0" w:type="dxa"/>
            <w:right w:w="108" w:type="dxa"/>
          </w:tblCellMar>
        </w:tblPrEx>
        <w:trPr>
          <w:trHeight w:val="474" w:hRule="atLeast"/>
          <w:jc w:val="center"/>
        </w:trPr>
        <w:tc>
          <w:tcPr>
            <w:tcW w:w="10007" w:type="dxa"/>
            <w:gridSpan w:val="3"/>
            <w:tcMar>
              <w:top w:w="15" w:type="dxa"/>
              <w:left w:w="15" w:type="dxa"/>
              <w:bottom w:w="15" w:type="dxa"/>
              <w:right w:w="15" w:type="dxa"/>
            </w:tcMar>
            <w:vAlign w:val="center"/>
          </w:tcPr>
          <w:p>
            <w:pPr>
              <w:widowControl/>
              <w:adjustRightInd w:val="0"/>
              <w:snapToGrid w:val="0"/>
              <w:spacing w:line="5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        二包招标内容：城市公交纯电动力空调客车</w:t>
            </w:r>
            <w:r>
              <w:rPr>
                <w:rFonts w:hint="eastAsia" w:ascii="仿宋_GB2312" w:hAnsi="楷体" w:eastAsia="仿宋_GB2312" w:cs="楷体"/>
                <w:kern w:val="0"/>
                <w:sz w:val="24"/>
                <w:u w:val="single"/>
              </w:rPr>
              <w:t xml:space="preserve">   10  </w:t>
            </w:r>
            <w:r>
              <w:rPr>
                <w:rFonts w:hint="eastAsia" w:ascii="仿宋_GB2312" w:hAnsi="楷体" w:eastAsia="仿宋_GB2312" w:cs="楷体"/>
                <w:kern w:val="0"/>
                <w:sz w:val="24"/>
              </w:rPr>
              <w:t xml:space="preserve"> 台（车身长：</w:t>
            </w:r>
            <w:r>
              <w:rPr>
                <w:rFonts w:hint="eastAsia" w:ascii="仿宋_GB2312" w:hAnsi="宋体" w:eastAsia="仿宋_GB2312" w:cs="宋体"/>
                <w:color w:val="000000"/>
                <w:sz w:val="24"/>
                <w:shd w:val="clear" w:color="auto" w:fill="FFFFFF"/>
              </w:rPr>
              <w:t>10.0米—10.6米</w:t>
            </w:r>
            <w:r>
              <w:rPr>
                <w:rFonts w:hint="eastAsia" w:ascii="仿宋_GB2312" w:hAnsi="楷体" w:eastAsia="仿宋_GB2312" w:cs="楷体"/>
                <w:kern w:val="0"/>
                <w:sz w:val="24"/>
              </w:rPr>
              <w:t xml:space="preserve">）。 </w:t>
            </w:r>
          </w:p>
        </w:tc>
      </w:tr>
      <w:tr>
        <w:tblPrEx>
          <w:tblLayout w:type="fixed"/>
          <w:tblCellMar>
            <w:top w:w="0" w:type="dxa"/>
            <w:left w:w="108" w:type="dxa"/>
            <w:bottom w:w="0" w:type="dxa"/>
            <w:right w:w="108" w:type="dxa"/>
          </w:tblCellMar>
        </w:tblPrEx>
        <w:trPr>
          <w:trHeight w:val="479"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sz w:val="24"/>
              </w:rPr>
            </w:pPr>
            <w:r>
              <w:rPr>
                <w:rFonts w:hint="eastAsia" w:ascii="仿宋_GB2312" w:hAnsi="楷体" w:eastAsia="仿宋_GB2312" w:cs="楷体"/>
                <w:b/>
                <w:bCs/>
                <w:kern w:val="0"/>
                <w:sz w:val="24"/>
              </w:rPr>
              <w:t>基本要求</w:t>
            </w: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1.车辆配置必须列入国家上牌目录的车型，符合国标GB7258-2017《机动车运行安全条件》等相关客车制造标准要求。</w:t>
            </w:r>
          </w:p>
        </w:tc>
      </w:tr>
      <w:tr>
        <w:tblPrEx>
          <w:tblLayout w:type="fixed"/>
          <w:tblCellMar>
            <w:top w:w="0" w:type="dxa"/>
            <w:left w:w="108" w:type="dxa"/>
            <w:bottom w:w="0" w:type="dxa"/>
            <w:right w:w="108" w:type="dxa"/>
          </w:tblCellMar>
        </w:tblPrEx>
        <w:trPr>
          <w:trHeight w:val="46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2.车辆必须进入《新能源汽车推广应用推荐车型目录》（2018年度发布）和《免征车辆购置税的新能源汽车车型目录》。</w:t>
            </w:r>
          </w:p>
        </w:tc>
      </w:tr>
      <w:tr>
        <w:tblPrEx>
          <w:tblLayout w:type="fixed"/>
          <w:tblCellMar>
            <w:top w:w="0" w:type="dxa"/>
            <w:left w:w="108" w:type="dxa"/>
            <w:bottom w:w="0" w:type="dxa"/>
            <w:right w:w="108" w:type="dxa"/>
          </w:tblCellMar>
        </w:tblPrEx>
        <w:trPr>
          <w:trHeight w:val="47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3.车辆使用动力电池必须进入《汽车动力蓄电池行业规范条件》企业目录。</w:t>
            </w:r>
          </w:p>
        </w:tc>
      </w:tr>
      <w:tr>
        <w:tblPrEx>
          <w:tblLayout w:type="fixed"/>
          <w:tblCellMar>
            <w:top w:w="0" w:type="dxa"/>
            <w:left w:w="108" w:type="dxa"/>
            <w:bottom w:w="0" w:type="dxa"/>
            <w:right w:w="108" w:type="dxa"/>
          </w:tblCellMar>
        </w:tblPrEx>
        <w:trPr>
          <w:trHeight w:val="46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eastAsia" w:ascii="仿宋_GB2312" w:hAnsi="楷体" w:eastAsia="仿宋_GB2312" w:cs="楷体"/>
                <w:kern w:val="0"/>
                <w:sz w:val="24"/>
                <w:lang w:eastAsia="zh-CN"/>
              </w:rPr>
            </w:pPr>
            <w:r>
              <w:rPr>
                <w:rFonts w:hint="eastAsia" w:ascii="仿宋_GB2312" w:hAnsi="楷体" w:eastAsia="仿宋_GB2312" w:cs="楷体"/>
                <w:kern w:val="0"/>
                <w:sz w:val="24"/>
              </w:rPr>
              <w:t>4.车辆应配置安全监控管理系统</w:t>
            </w:r>
            <w:r>
              <w:rPr>
                <w:rFonts w:hint="eastAsia" w:ascii="仿宋_GB2312" w:hAnsi="楷体" w:eastAsia="仿宋_GB2312" w:cs="楷体"/>
                <w:kern w:val="0"/>
                <w:sz w:val="24"/>
                <w:lang w:eastAsia="zh-CN"/>
              </w:rPr>
              <w:t>，电池仓专用自动灭火装置等安全设备</w:t>
            </w:r>
          </w:p>
        </w:tc>
      </w:tr>
      <w:tr>
        <w:tblPrEx>
          <w:tblLayout w:type="fixed"/>
          <w:tblCellMar>
            <w:top w:w="0" w:type="dxa"/>
            <w:left w:w="108" w:type="dxa"/>
            <w:bottom w:w="0" w:type="dxa"/>
            <w:right w:w="108" w:type="dxa"/>
          </w:tblCellMar>
        </w:tblPrEx>
        <w:trPr>
          <w:trHeight w:val="46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5.配置的总成、附件、零部件不得存在国家规定不允许的设计，不得配置国家规定不允许的部件，若车辆技术要求与国家有关技术质量标准发生冲突时，均以国家有关技术质量标准为准。</w:t>
            </w:r>
          </w:p>
        </w:tc>
      </w:tr>
      <w:tr>
        <w:tblPrEx>
          <w:tblLayout w:type="fixed"/>
          <w:tblCellMar>
            <w:top w:w="0" w:type="dxa"/>
            <w:left w:w="108" w:type="dxa"/>
            <w:bottom w:w="0" w:type="dxa"/>
            <w:right w:w="108" w:type="dxa"/>
          </w:tblCellMar>
        </w:tblPrEx>
        <w:trPr>
          <w:trHeight w:val="64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6.所有车辆在交车检验时必须完好、无破损，车辆配置应与此技术协议相符。</w:t>
            </w:r>
          </w:p>
        </w:tc>
      </w:tr>
      <w:tr>
        <w:tblPrEx>
          <w:tblLayout w:type="fixed"/>
          <w:tblCellMar>
            <w:top w:w="0" w:type="dxa"/>
            <w:left w:w="108" w:type="dxa"/>
            <w:bottom w:w="0" w:type="dxa"/>
            <w:right w:w="108" w:type="dxa"/>
          </w:tblCellMar>
        </w:tblPrEx>
        <w:trPr>
          <w:trHeight w:val="376"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7.车辆底盘、前后桥、大梁、悬挂系统及车身架无响声，车厢内噪音及振动低，符合相关行业标准。</w:t>
            </w:r>
          </w:p>
        </w:tc>
      </w:tr>
      <w:tr>
        <w:tblPrEx>
          <w:tblLayout w:type="fixed"/>
          <w:tblCellMar>
            <w:top w:w="0" w:type="dxa"/>
            <w:left w:w="108" w:type="dxa"/>
            <w:bottom w:w="0" w:type="dxa"/>
            <w:right w:w="108" w:type="dxa"/>
          </w:tblCellMar>
        </w:tblPrEx>
        <w:trPr>
          <w:trHeight w:val="46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sz w:val="24"/>
              </w:rPr>
            </w:pPr>
          </w:p>
        </w:tc>
        <w:tc>
          <w:tcPr>
            <w:tcW w:w="9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8.车辆的总成件、附件、零部件及车辆出厂合格证等质量证明文件和质量保护书。确保车辆注册登记及得到运营补贴。</w:t>
            </w:r>
          </w:p>
        </w:tc>
      </w:tr>
      <w:tr>
        <w:tblPrEx>
          <w:tblLayout w:type="fixed"/>
          <w:tblCellMar>
            <w:top w:w="0" w:type="dxa"/>
            <w:left w:w="108" w:type="dxa"/>
            <w:bottom w:w="0" w:type="dxa"/>
            <w:right w:w="108" w:type="dxa"/>
          </w:tblCellMar>
        </w:tblPrEx>
        <w:trPr>
          <w:trHeight w:val="968" w:hRule="atLeast"/>
          <w:jc w:val="center"/>
        </w:trPr>
        <w:tc>
          <w:tcPr>
            <w:tcW w:w="33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项　　目</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技　术　要　求</w:t>
            </w:r>
          </w:p>
        </w:tc>
      </w:tr>
      <w:tr>
        <w:tblPrEx>
          <w:tblLayout w:type="fixed"/>
          <w:tblCellMar>
            <w:top w:w="0" w:type="dxa"/>
            <w:left w:w="108" w:type="dxa"/>
            <w:bottom w:w="0" w:type="dxa"/>
            <w:right w:w="108" w:type="dxa"/>
          </w:tblCellMar>
        </w:tblPrEx>
        <w:trPr>
          <w:trHeight w:val="30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整  车  参  数</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公告车型</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提供产品公告</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外观造型</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采用方基调，小圆角造型，车型新颖、大方、简洁。前、中开门，带防夹功能。</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公告底盘</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提供标配：全承载低底盘二级踏步</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车身长度</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符合国家公告要求，</w:t>
            </w:r>
            <w:r>
              <w:rPr>
                <w:rFonts w:hint="eastAsia" w:ascii="仿宋_GB2312" w:hAnsi="宋体" w:eastAsia="仿宋_GB2312" w:cs="宋体"/>
                <w:color w:val="000000"/>
                <w:sz w:val="24"/>
                <w:shd w:val="clear" w:color="auto" w:fill="FFFFFF"/>
              </w:rPr>
              <w:t>10.0米＜车身≤10.6米</w:t>
            </w:r>
            <w:r>
              <w:rPr>
                <w:rFonts w:hint="eastAsia" w:ascii="仿宋_GB2312" w:hAnsi="楷体" w:eastAsia="仿宋_GB2312" w:cs="楷体"/>
                <w:kern w:val="0"/>
                <w:sz w:val="24"/>
              </w:rPr>
              <w:t>车型</w:t>
            </w:r>
            <w:r>
              <w:rPr>
                <w:rFonts w:hint="eastAsia" w:ascii="仿宋_GB2312" w:hAnsi="楷体" w:eastAsia="仿宋_GB2312" w:cs="楷体"/>
                <w:kern w:val="0"/>
                <w:sz w:val="24"/>
                <w:u w:val="single"/>
              </w:rPr>
              <w:t xml:space="preserve">  10  </w:t>
            </w:r>
            <w:r>
              <w:rPr>
                <w:rFonts w:hint="eastAsia" w:ascii="仿宋_GB2312" w:hAnsi="楷体" w:eastAsia="仿宋_GB2312" w:cs="楷体"/>
                <w:kern w:val="0"/>
                <w:sz w:val="24"/>
              </w:rPr>
              <w:t>台；</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整车图案</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买方提供</w:t>
            </w:r>
          </w:p>
        </w:tc>
      </w:tr>
      <w:tr>
        <w:tblPrEx>
          <w:tblLayout w:type="fixed"/>
          <w:tblCellMar>
            <w:top w:w="0" w:type="dxa"/>
            <w:left w:w="108" w:type="dxa"/>
            <w:bottom w:w="0" w:type="dxa"/>
            <w:right w:w="108" w:type="dxa"/>
          </w:tblCellMar>
        </w:tblPrEx>
        <w:trPr>
          <w:trHeight w:val="41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动力电机位置</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后置</w:t>
            </w:r>
          </w:p>
        </w:tc>
      </w:tr>
      <w:tr>
        <w:tblPrEx>
          <w:tblLayout w:type="fixed"/>
          <w:tblCellMar>
            <w:top w:w="0" w:type="dxa"/>
            <w:left w:w="108" w:type="dxa"/>
            <w:bottom w:w="0" w:type="dxa"/>
            <w:right w:w="108" w:type="dxa"/>
          </w:tblCellMar>
        </w:tblPrEx>
        <w:trPr>
          <w:trHeight w:val="2022" w:hRule="atLeast"/>
          <w:jc w:val="center"/>
        </w:trPr>
        <w:tc>
          <w:tcPr>
            <w:tcW w:w="656"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动力配置</w:t>
            </w: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电机：型号、品牌、功率</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永磁同步水冷电机.智能电控冷却系统。（免费质保5年） </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配水冷永磁同步电机。电机后置后驱；电机直接驱动后桥。</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1.电机额定功率≥100</w:t>
            </w:r>
            <w:r>
              <w:rPr>
                <w:rFonts w:hint="eastAsia" w:ascii="仿宋_GB2312" w:hAnsi="楷体" w:eastAsia="仿宋_GB2312" w:cs="楷体"/>
                <w:kern w:val="0"/>
                <w:sz w:val="24"/>
                <w:lang w:val="en-US" w:eastAsia="zh-CN"/>
              </w:rPr>
              <w:t>KW</w:t>
            </w:r>
            <w:r>
              <w:rPr>
                <w:rFonts w:hint="eastAsia" w:ascii="仿宋_GB2312" w:hAnsi="楷体" w:eastAsia="仿宋_GB2312" w:cs="楷体"/>
                <w:kern w:val="0"/>
                <w:sz w:val="24"/>
              </w:rPr>
              <w:t>，防护等级≥IP6</w:t>
            </w:r>
            <w:r>
              <w:rPr>
                <w:rFonts w:hint="eastAsia" w:ascii="仿宋_GB2312" w:hAnsi="楷体" w:eastAsia="仿宋_GB2312" w:cs="楷体"/>
                <w:kern w:val="0"/>
                <w:sz w:val="24"/>
                <w:lang w:val="en-US" w:eastAsia="zh-CN"/>
              </w:rPr>
              <w:t>7</w:t>
            </w:r>
            <w:r>
              <w:rPr>
                <w:rFonts w:hint="eastAsia" w:ascii="仿宋_GB2312" w:hAnsi="楷体" w:eastAsia="仿宋_GB2312" w:cs="楷体"/>
                <w:kern w:val="0"/>
                <w:sz w:val="24"/>
              </w:rPr>
              <w:t>，驱动电机功率须满足公交服务要求并具有低速大转矩特性及较宽范围内的恒功率特性，能够在车辆满载、爬坡等工况下提供充足动力。</w:t>
            </w:r>
          </w:p>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2.驱动电机具备缓速器和能量回收功能。</w:t>
            </w:r>
          </w:p>
          <w:p>
            <w:pPr>
              <w:adjustRightInd w:val="0"/>
              <w:snapToGrid w:val="0"/>
              <w:spacing w:line="400" w:lineRule="atLeast"/>
              <w:jc w:val="left"/>
              <w:textAlignment w:val="center"/>
              <w:rPr>
                <w:rFonts w:ascii="仿宋_GB2312" w:hAnsi="楷体" w:eastAsia="仿宋_GB2312" w:cs="楷体"/>
                <w:b/>
                <w:kern w:val="0"/>
                <w:sz w:val="24"/>
              </w:rPr>
            </w:pPr>
            <w:r>
              <w:rPr>
                <w:rFonts w:hint="eastAsia" w:ascii="仿宋_GB2312" w:hAnsi="楷体" w:eastAsia="仿宋_GB2312" w:cs="楷体"/>
                <w:kern w:val="0"/>
                <w:sz w:val="24"/>
              </w:rPr>
              <w:t>3. 选用轻量化和体积小的铝壳驱动电机，驱动电机有较强的耐温和耐潮性能，运行时噪音低，能在较恶劣的环境下长时间工作，并且不会对电机功率产生较大影响。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★电池：型号、品牌、容量</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       </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1.电池材料为磷酸铁锂，品牌要求：CATL\ 比亚迪</w:t>
            </w:r>
            <w:r>
              <w:rPr>
                <w:rFonts w:hint="eastAsia" w:ascii="仿宋_GB2312" w:hAnsi="楷体" w:eastAsia="仿宋_GB2312" w:cs="楷体"/>
                <w:kern w:val="0"/>
                <w:sz w:val="24"/>
                <w:lang w:eastAsia="zh-CN"/>
              </w:rPr>
              <w:t>任选</w:t>
            </w:r>
            <w:r>
              <w:rPr>
                <w:rFonts w:hint="eastAsia" w:ascii="仿宋_GB2312" w:hAnsi="楷体" w:eastAsia="仿宋_GB2312" w:cs="楷体"/>
                <w:kern w:val="0"/>
                <w:sz w:val="24"/>
              </w:rPr>
              <w:t>其一；</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sz w:val="24"/>
              </w:rPr>
              <w:t>2.电池蓄量≥</w:t>
            </w:r>
            <w:r>
              <w:rPr>
                <w:rFonts w:hint="eastAsia" w:ascii="仿宋_GB2312" w:hAnsi="楷体" w:eastAsia="仿宋_GB2312" w:cs="楷体"/>
                <w:sz w:val="24"/>
                <w:lang w:val="en-US" w:eastAsia="zh-CN"/>
              </w:rPr>
              <w:t>160</w:t>
            </w:r>
            <w:r>
              <w:rPr>
                <w:rFonts w:hint="eastAsia" w:ascii="仿宋_GB2312" w:hAnsi="楷体" w:eastAsia="仿宋_GB2312" w:cs="楷体"/>
                <w:sz w:val="24"/>
              </w:rPr>
              <w:t>kwh；</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3．动力电池充电倍率≥1C；</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4.电池按照</w:t>
            </w:r>
            <w:r>
              <w:rPr>
                <w:rFonts w:hint="eastAsia" w:ascii="仿宋_GB2312" w:hAnsi="楷体" w:eastAsia="仿宋_GB2312" w:cs="楷体"/>
                <w:kern w:val="0"/>
                <w:sz w:val="24"/>
                <w:lang w:val="en-US" w:eastAsia="zh-CN"/>
              </w:rPr>
              <w:t>8</w:t>
            </w:r>
            <w:r>
              <w:rPr>
                <w:rFonts w:hint="eastAsia" w:ascii="仿宋_GB2312" w:hAnsi="楷体" w:eastAsia="仿宋_GB2312" w:cs="楷体"/>
                <w:kern w:val="0"/>
                <w:sz w:val="24"/>
              </w:rPr>
              <w:t xml:space="preserve">年要求标准免费质保。     </w:t>
            </w:r>
          </w:p>
        </w:tc>
      </w:tr>
      <w:tr>
        <w:tblPrEx>
          <w:tblLayout w:type="fixed"/>
          <w:tblCellMar>
            <w:top w:w="0" w:type="dxa"/>
            <w:left w:w="108" w:type="dxa"/>
            <w:bottom w:w="0" w:type="dxa"/>
            <w:right w:w="108" w:type="dxa"/>
          </w:tblCellMar>
        </w:tblPrEx>
        <w:trPr>
          <w:trHeight w:val="1600" w:hRule="atLeast"/>
          <w:jc w:val="center"/>
        </w:trPr>
        <w:tc>
          <w:tcPr>
            <w:tcW w:w="656"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extDirection w:val="tbRlV"/>
            <w:vAlign w:val="center"/>
          </w:tcPr>
          <w:p>
            <w:pPr>
              <w:adjustRightInd w:val="0"/>
              <w:snapToGrid w:val="0"/>
              <w:spacing w:line="500" w:lineRule="atLeast"/>
              <w:jc w:val="center"/>
              <w:rPr>
                <w:rFonts w:ascii="仿宋_GB2312" w:hAnsi="楷体" w:eastAsia="仿宋_GB2312" w:cs="楷体"/>
                <w:b/>
                <w:sz w:val="24"/>
              </w:rPr>
            </w:pPr>
          </w:p>
        </w:tc>
        <w:tc>
          <w:tcPr>
            <w:tcW w:w="267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400" w:lineRule="atLeast"/>
              <w:jc w:val="left"/>
              <w:rPr>
                <w:rFonts w:ascii="仿宋_GB2312" w:hAnsi="楷体" w:eastAsia="仿宋_GB2312" w:cs="楷体"/>
                <w:kern w:val="0"/>
                <w:sz w:val="24"/>
              </w:rPr>
            </w:pPr>
            <w:r>
              <w:rPr>
                <w:rFonts w:hint="eastAsia" w:ascii="仿宋_GB2312" w:hAnsi="楷体" w:eastAsia="仿宋_GB2312" w:cs="楷体"/>
                <w:kern w:val="0"/>
                <w:sz w:val="24"/>
              </w:rPr>
              <w:t>电池管理系统</w:t>
            </w: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 5年内电池容量衰减量不得大于20%，</w:t>
            </w:r>
            <w:r>
              <w:rPr>
                <w:rFonts w:hint="eastAsia" w:ascii="仿宋_GB2312" w:hAnsi="楷体" w:eastAsia="仿宋_GB2312" w:cs="楷体"/>
                <w:kern w:val="0"/>
                <w:sz w:val="24"/>
                <w:lang w:val="en-US" w:eastAsia="zh-CN"/>
              </w:rPr>
              <w:t>8年内电也容量衰减量不得大于30%，</w:t>
            </w:r>
            <w:r>
              <w:rPr>
                <w:rFonts w:hint="eastAsia" w:ascii="仿宋_GB2312" w:hAnsi="楷体" w:eastAsia="仿宋_GB2312" w:cs="楷体"/>
                <w:kern w:val="0"/>
                <w:sz w:val="24"/>
              </w:rPr>
              <w:t>需提供书面承诺，如不满足以上要求，须无条件更换。电池应从电池单体→电池模组→电池系统，实现三层阶梯管理</w:t>
            </w:r>
            <w:r>
              <w:rPr>
                <w:rFonts w:hint="eastAsia" w:ascii="仿宋_GB2312" w:hAnsi="楷体" w:eastAsia="仿宋_GB2312" w:cs="楷体"/>
                <w:sz w:val="24"/>
              </w:rPr>
              <w:t>，</w:t>
            </w:r>
            <w:r>
              <w:rPr>
                <w:rFonts w:hint="eastAsia" w:ascii="仿宋_GB2312" w:hAnsi="楷体" w:eastAsia="仿宋_GB2312" w:cs="楷体"/>
                <w:kern w:val="0"/>
                <w:sz w:val="24"/>
              </w:rPr>
              <w:t>每个电池组均串联有保险，在电池失效时可及时断开，配置绝缘监测模块，实时监测每箱电池的绝缘状况，保证电池系统的高压安全，同时电池获得相关的安全试验验证。适应公交“夜间慢充，白天快补”的方式。</w:t>
            </w:r>
          </w:p>
        </w:tc>
      </w:tr>
      <w:tr>
        <w:tblPrEx>
          <w:tblLayout w:type="fixed"/>
          <w:tblCellMar>
            <w:top w:w="0" w:type="dxa"/>
            <w:left w:w="108" w:type="dxa"/>
            <w:bottom w:w="0" w:type="dxa"/>
            <w:right w:w="108" w:type="dxa"/>
          </w:tblCellMar>
        </w:tblPrEx>
        <w:trPr>
          <w:trHeight w:val="1368"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2.安全防护功能完善。电池结构、装配、电气连接设计优化，电</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源系统与乘客舱隔离，安装部位进行防火处理、加装防撞梁；每</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个电池箱都加装MSD装置（手动快断器），保证电源系统安全可</w:t>
            </w:r>
          </w:p>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靠（须提供国家级检验检测机构提供的安全检测报告及证明）。</w:t>
            </w:r>
          </w:p>
        </w:tc>
      </w:tr>
      <w:tr>
        <w:tblPrEx>
          <w:tblLayout w:type="fixed"/>
          <w:tblCellMar>
            <w:top w:w="0" w:type="dxa"/>
            <w:left w:w="108" w:type="dxa"/>
            <w:bottom w:w="0" w:type="dxa"/>
            <w:right w:w="108" w:type="dxa"/>
          </w:tblCellMar>
        </w:tblPrEx>
        <w:trPr>
          <w:trHeight w:val="1368"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3.配备符合电磁兼容要求的电池管理系统(BMS)，管理功能如下：</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电池温度的检测、电池组工作电流的检测、绝缘电阻检测、加热</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控制、电池组SOC的估测、电池故障分析与在线报警；实现电池的安全充电。</w:t>
            </w:r>
          </w:p>
        </w:tc>
      </w:tr>
      <w:tr>
        <w:tblPrEx>
          <w:tblLayout w:type="fixed"/>
          <w:tblCellMar>
            <w:top w:w="0" w:type="dxa"/>
            <w:left w:w="108" w:type="dxa"/>
            <w:bottom w:w="0" w:type="dxa"/>
            <w:right w:w="108" w:type="dxa"/>
          </w:tblCellMar>
        </w:tblPrEx>
        <w:trPr>
          <w:trHeight w:val="69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4.做好动力系统与传动系统的匹配，出现设计及匹配问题者，由车辆生产厂家负责解决，仍不达标者厂家应予召回更换、终生保修</w:t>
            </w:r>
          </w:p>
        </w:tc>
      </w:tr>
      <w:tr>
        <w:tblPrEx>
          <w:tblLayout w:type="fixed"/>
          <w:tblCellMar>
            <w:top w:w="0" w:type="dxa"/>
            <w:left w:w="108" w:type="dxa"/>
            <w:bottom w:w="0" w:type="dxa"/>
            <w:right w:w="108" w:type="dxa"/>
          </w:tblCellMar>
        </w:tblPrEx>
        <w:trPr>
          <w:trHeight w:val="22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5.配备电池箱预警及灭火系统。</w:t>
            </w:r>
          </w:p>
        </w:tc>
      </w:tr>
      <w:tr>
        <w:tblPrEx>
          <w:tblLayout w:type="fixed"/>
          <w:tblCellMar>
            <w:top w:w="0" w:type="dxa"/>
            <w:left w:w="108" w:type="dxa"/>
            <w:bottom w:w="0" w:type="dxa"/>
            <w:right w:w="108" w:type="dxa"/>
          </w:tblCellMar>
        </w:tblPrEx>
        <w:trPr>
          <w:trHeight w:val="16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6.电池箱防护等级≥IP6</w:t>
            </w:r>
            <w:r>
              <w:rPr>
                <w:rFonts w:hint="eastAsia" w:ascii="仿宋_GB2312" w:hAnsi="楷体" w:eastAsia="仿宋_GB2312" w:cs="楷体"/>
                <w:kern w:val="0"/>
                <w:sz w:val="24"/>
                <w:lang w:val="en-US" w:eastAsia="zh-CN"/>
              </w:rPr>
              <w:t>7</w:t>
            </w:r>
            <w:r>
              <w:rPr>
                <w:rFonts w:hint="eastAsia" w:ascii="仿宋_GB2312" w:hAnsi="楷体" w:eastAsia="仿宋_GB2312" w:cs="楷体"/>
                <w:kern w:val="0"/>
                <w:sz w:val="24"/>
              </w:rPr>
              <w:t>，保证车辆的涉水、防尘安全，路面积水停驶高度≥500MM。</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电控：系统型号、品牌</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eastAsia" w:ascii="仿宋_GB2312" w:hAnsi="楷体" w:eastAsia="仿宋_GB2312" w:cs="楷体"/>
                <w:kern w:val="0"/>
                <w:sz w:val="24"/>
                <w:lang w:eastAsia="zh-CN"/>
              </w:rPr>
            </w:pPr>
            <w:r>
              <w:rPr>
                <w:rFonts w:hint="eastAsia" w:ascii="仿宋_GB2312" w:hAnsi="楷体" w:eastAsia="仿宋_GB2312" w:cs="楷体"/>
                <w:kern w:val="0"/>
                <w:sz w:val="24"/>
              </w:rPr>
              <w:t>集成式整车控制器 （免费质保5年）</w:t>
            </w:r>
            <w:r>
              <w:rPr>
                <w:rFonts w:hint="eastAsia" w:ascii="仿宋_GB2312" w:hAnsi="楷体" w:eastAsia="仿宋_GB2312" w:cs="楷体"/>
                <w:kern w:val="0"/>
                <w:sz w:val="24"/>
                <w:lang w:eastAsia="zh-CN"/>
              </w:rPr>
              <w:t>，防护等级</w:t>
            </w:r>
            <w:r>
              <w:rPr>
                <w:rFonts w:hint="eastAsia" w:ascii="仿宋_GB2312" w:hAnsi="楷体" w:eastAsia="仿宋_GB2312" w:cs="楷体"/>
                <w:kern w:val="0"/>
                <w:sz w:val="24"/>
              </w:rPr>
              <w:t>≥IP6</w:t>
            </w:r>
            <w:r>
              <w:rPr>
                <w:rFonts w:hint="eastAsia" w:ascii="仿宋_GB2312" w:hAnsi="楷体" w:eastAsia="仿宋_GB2312" w:cs="楷体"/>
                <w:kern w:val="0"/>
                <w:sz w:val="24"/>
                <w:lang w:val="en-US" w:eastAsia="zh-CN"/>
              </w:rPr>
              <w:t>7</w:t>
            </w:r>
          </w:p>
        </w:tc>
      </w:tr>
      <w:tr>
        <w:tblPrEx>
          <w:tblLayout w:type="fixed"/>
          <w:tblCellMar>
            <w:top w:w="0" w:type="dxa"/>
            <w:left w:w="108" w:type="dxa"/>
            <w:bottom w:w="0" w:type="dxa"/>
            <w:right w:w="108" w:type="dxa"/>
          </w:tblCellMar>
        </w:tblPrEx>
        <w:trPr>
          <w:trHeight w:val="491"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电机控制器过热保护：分级方式，提前预警，采用降功率模式降温。（电控按照国家标准质保5年）</w:t>
            </w:r>
          </w:p>
        </w:tc>
      </w:tr>
      <w:tr>
        <w:tblPrEx>
          <w:tblLayout w:type="fixed"/>
          <w:tblCellMar>
            <w:top w:w="0" w:type="dxa"/>
            <w:left w:w="108" w:type="dxa"/>
            <w:bottom w:w="0" w:type="dxa"/>
            <w:right w:w="108" w:type="dxa"/>
          </w:tblCellMar>
        </w:tblPrEx>
        <w:trPr>
          <w:trHeight w:val="1368"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1、系统各相关模块向系统电控单元（ECU）提供各电池组的状态</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参数（如工作电压、放电电流和电池温度等）、车辆运行状态参</w:t>
            </w:r>
          </w:p>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数（如行驶速度等）和车辆操纵状态（如制动、启动、加速和减</w:t>
            </w:r>
          </w:p>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减速等）。</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2、电控系统能对车辆运营状态参数可实时检测监控和输出监控数据。</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3、车辆操作时，杜绝发生和操作动作不符的车辆失控的情况发生，确保车辆可控。</w:t>
            </w:r>
          </w:p>
        </w:tc>
      </w:tr>
      <w:tr>
        <w:tblPrEx>
          <w:tblLayout w:type="fixed"/>
          <w:tblCellMar>
            <w:top w:w="0" w:type="dxa"/>
            <w:left w:w="108" w:type="dxa"/>
            <w:bottom w:w="0" w:type="dxa"/>
            <w:right w:w="108" w:type="dxa"/>
          </w:tblCellMar>
        </w:tblPrEx>
        <w:trPr>
          <w:trHeight w:val="976"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4、充分回收刹车回馈电流，同时杜绝回馈电流过大导致动力电池过充。额定/峰值功率：与电机相匹配；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5.控制器功能：欠压保护与报警功能；欠压减功率控制功能；过压保护功能；过流和短路保护功能。</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电动打气泵总成</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电动转向泵总成</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动力电池外接充电方式</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夜间慢充、白天快充功能.国标九芯充电插口。（提供标配）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电器</w:t>
            </w: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三级CAN总线系统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全车线束采用阻燃型导线。仪表盘集成倒车、中门监视器、驱动、配电等功能模块（提供标配）。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高压系统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具备高压放电或安装快断器，便于维修。</w:t>
            </w:r>
          </w:p>
        </w:tc>
      </w:tr>
      <w:tr>
        <w:tblPrEx>
          <w:tblLayout w:type="fixed"/>
          <w:tblCellMar>
            <w:top w:w="0" w:type="dxa"/>
            <w:left w:w="108" w:type="dxa"/>
            <w:bottom w:w="0" w:type="dxa"/>
            <w:right w:w="108" w:type="dxa"/>
          </w:tblCellMar>
        </w:tblPrEx>
        <w:trPr>
          <w:trHeight w:val="55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低压部分电器、线束电控系统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提供标配。（整车低压电器免费质保5年）</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低压部分蓄电池</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免维护铅酸电池；90Ah*2只。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低压部分电源总开关</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电磁控、手控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低压部分配电盒</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高档客车防火配电盒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车内灯光</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提供标配。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车外灯光</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提供标配.配防雾灯</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雨刮器</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全景刮水系统</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警示器</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电子钟带温度显示，气压欠压、空滤器、</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制动、进气堵塞、蹄片磨损等报警提示</w:t>
            </w:r>
          </w:p>
        </w:tc>
      </w:tr>
      <w:tr>
        <w:tblPrEx>
          <w:tblLayout w:type="fixed"/>
          <w:tblCellMar>
            <w:top w:w="0" w:type="dxa"/>
            <w:left w:w="108" w:type="dxa"/>
            <w:bottom w:w="0" w:type="dxa"/>
            <w:right w:w="108" w:type="dxa"/>
          </w:tblCellMar>
        </w:tblPrEx>
        <w:trPr>
          <w:trHeight w:val="388"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textAlignment w:val="center"/>
              <w:rPr>
                <w:rFonts w:ascii="仿宋_GB2312" w:hAnsi="楷体" w:eastAsia="仿宋_GB2312" w:cs="楷体"/>
                <w:b/>
                <w:kern w:val="0"/>
                <w:sz w:val="24"/>
              </w:rPr>
            </w:pPr>
            <w:r>
              <w:rPr>
                <w:rFonts w:hint="eastAsia" w:ascii="仿宋_GB2312" w:hAnsi="楷体" w:eastAsia="仿宋_GB2312" w:cs="楷体"/>
                <w:b/>
                <w:kern w:val="0"/>
                <w:sz w:val="24"/>
              </w:rPr>
              <w:t>底  部</w:t>
            </w:r>
          </w:p>
        </w:tc>
        <w:tc>
          <w:tcPr>
            <w:tcW w:w="2676"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★车桥</w:t>
            </w:r>
          </w:p>
        </w:tc>
        <w:tc>
          <w:tcPr>
            <w:tcW w:w="667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前桥盘式制动器，吨位≥5.5T，加强型免维护轮边，安装自动调整臂。全车带进口ABS防抱系统。前后桥采用一体式免维护轴承单元结构，80万公里免维护。（提供一线产品）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kern w:val="0"/>
                <w:sz w:val="24"/>
              </w:rPr>
            </w:pP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后桥盘式制动器。吨位≥9.5T，加强型免维护轮边，新能源专用主减齿，安装自动间隙调整臂。（提供一线产品）</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悬架系统</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钢板簧少片3--4片，双向液压筒式减震器。</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转向系统</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整体式动力（电动液压）转向器，配一体式电动助力油泵，电气助力泵电气绝缘隔离性能满足安全防护要求，电机防护等级IP55以上。</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行车制动系统</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双回路气制动</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驻车制动</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储能弹簧式驻车制动器</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空气干燥器</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提供标配</w:t>
            </w:r>
          </w:p>
        </w:tc>
      </w:tr>
      <w:tr>
        <w:tblPrEx>
          <w:tblLayout w:type="fixed"/>
          <w:tblCellMar>
            <w:top w:w="0" w:type="dxa"/>
            <w:left w:w="108" w:type="dxa"/>
            <w:bottom w:w="0" w:type="dxa"/>
            <w:right w:w="108" w:type="dxa"/>
          </w:tblCellMar>
        </w:tblPrEx>
        <w:trPr>
          <w:trHeight w:val="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冷凝器</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 xml:space="preserve">装制动冷凝器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轮胎</w:t>
            </w:r>
          </w:p>
        </w:tc>
        <w:tc>
          <w:tcPr>
            <w:tcW w:w="6675"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sz w:val="24"/>
              </w:rPr>
            </w:pPr>
            <w:r>
              <w:rPr>
                <w:rFonts w:hint="eastAsia" w:ascii="仿宋_GB2312" w:hAnsi="宋体" w:eastAsia="仿宋_GB2312" w:cs="楷体_GB2312"/>
                <w:kern w:val="0"/>
                <w:sz w:val="24"/>
              </w:rPr>
              <w:t>前后轮16层钢丝子午线真空胎。（铝合金轮毂）</w:t>
            </w:r>
          </w:p>
        </w:tc>
      </w:tr>
      <w:tr>
        <w:tblPrEx>
          <w:tblLayout w:type="fixed"/>
          <w:tblCellMar>
            <w:top w:w="0" w:type="dxa"/>
            <w:left w:w="108" w:type="dxa"/>
            <w:bottom w:w="0" w:type="dxa"/>
            <w:right w:w="108" w:type="dxa"/>
          </w:tblCellMar>
        </w:tblPrEx>
        <w:trPr>
          <w:trHeight w:val="867"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车    身</w:t>
            </w: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车身</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全承载车身骨架，整车阴极电泳。小圆角方型车、二级踏步。骨架、外蒙皮（8年内无断裂、漏水、渗水、生锈等现象，出现问题厂家及时免费维修）、内饰板、采用PVC轻质风道、地板防锈防腐、防漏。前围采用翻转式可拆卸灯框 。</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颜色</w:t>
            </w:r>
          </w:p>
        </w:tc>
        <w:tc>
          <w:tcPr>
            <w:tcW w:w="6675"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整车内外色彩协调、美观大气，无气味.无污染.易清洁</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座椅</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高靠背软包座椅司机座，上下左右可调.减震，三点式安全带；吹塑座椅客座，数量≥36+1座；座椅支架、外轮罩板处加强、耐用。中部设置4-6个黄色专座。</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前风窗</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夹层安全玻璃 。</w:t>
            </w:r>
          </w:p>
        </w:tc>
      </w:tr>
      <w:tr>
        <w:tblPrEx>
          <w:tblLayout w:type="fixed"/>
          <w:tblCellMar>
            <w:top w:w="0" w:type="dxa"/>
            <w:left w:w="108" w:type="dxa"/>
            <w:bottom w:w="0" w:type="dxa"/>
            <w:right w:w="108" w:type="dxa"/>
          </w:tblCellMar>
        </w:tblPrEx>
        <w:trPr>
          <w:trHeight w:val="41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后风窗</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钢化玻璃。</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侧窗玻璃</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内置式推拉窗，下推拉玻璃。</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侧围板</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sz w:val="24"/>
              </w:rPr>
            </w:pPr>
            <w:r>
              <w:rPr>
                <w:rFonts w:hint="eastAsia" w:ascii="仿宋_GB2312" w:hAnsi="楷体" w:eastAsia="仿宋_GB2312" w:cs="楷体"/>
                <w:sz w:val="24"/>
              </w:rPr>
              <w:t>PVC易清洁侧围板。</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车顶</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车顶加强骨架，各接口密封、防锈、防漏。</w:t>
            </w:r>
          </w:p>
        </w:tc>
      </w:tr>
      <w:tr>
        <w:tblPrEx>
          <w:tblLayout w:type="fixed"/>
          <w:tblCellMar>
            <w:top w:w="0" w:type="dxa"/>
            <w:left w:w="108" w:type="dxa"/>
            <w:bottom w:w="0" w:type="dxa"/>
            <w:right w:w="108" w:type="dxa"/>
          </w:tblCellMar>
        </w:tblPrEx>
        <w:trPr>
          <w:trHeight w:val="181"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客区地板基材</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sz w:val="24"/>
              </w:rPr>
            </w:pPr>
            <w:r>
              <w:rPr>
                <w:rFonts w:hint="eastAsia" w:ascii="仿宋_GB2312" w:hAnsi="楷体" w:eastAsia="仿宋_GB2312" w:cs="楷体"/>
                <w:kern w:val="0"/>
                <w:sz w:val="24"/>
                <w:lang w:val="en-US" w:eastAsia="zh-CN"/>
              </w:rPr>
              <w:t>PVC地板或PP蜂窝地板，</w:t>
            </w:r>
            <w:r>
              <w:rPr>
                <w:rFonts w:hint="eastAsia" w:ascii="仿宋_GB2312" w:hAnsi="楷体" w:eastAsia="仿宋_GB2312" w:cs="楷体"/>
                <w:kern w:val="0"/>
                <w:sz w:val="24"/>
              </w:rPr>
              <w:t>顶棚、侧围、机舱要有</w:t>
            </w:r>
            <w:r>
              <w:rPr>
                <w:rFonts w:hint="eastAsia" w:ascii="仿宋_GB2312" w:hAnsi="楷体" w:eastAsia="仿宋_GB2312"/>
                <w:sz w:val="24"/>
              </w:rPr>
              <w:t>阻燃防火材料。</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客区地板表材</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石英砂耐磨防滑地板革.深色底浅色花纹点状.</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乘客门踏步表材</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踏步平面.立面石英砂防滑地板革.配明显警示语或标志</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扶手</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eastAsia" w:ascii="仿宋_GB2312" w:hAnsi="楷体" w:eastAsia="仿宋_GB2312" w:cs="楷体"/>
                <w:kern w:val="0"/>
                <w:sz w:val="24"/>
                <w:lang w:eastAsia="zh-CN"/>
              </w:rPr>
            </w:pPr>
            <w:r>
              <w:rPr>
                <w:rFonts w:hint="eastAsia" w:ascii="仿宋_GB2312" w:hAnsi="楷体" w:eastAsia="仿宋_GB2312" w:cs="楷体"/>
                <w:kern w:val="0"/>
                <w:sz w:val="24"/>
              </w:rPr>
              <w:t>整车扶手、</w:t>
            </w:r>
            <w:r>
              <w:rPr>
                <w:rFonts w:hint="eastAsia" w:ascii="仿宋_GB2312" w:hAnsi="楷体" w:eastAsia="仿宋_GB2312" w:cs="楷体"/>
                <w:kern w:val="0"/>
                <w:sz w:val="24"/>
                <w:lang w:eastAsia="zh-CN"/>
              </w:rPr>
              <w:t>安装下车按铃。</w:t>
            </w:r>
          </w:p>
        </w:tc>
      </w:tr>
      <w:tr>
        <w:tblPrEx>
          <w:tblLayout w:type="fixed"/>
          <w:tblCellMar>
            <w:top w:w="0" w:type="dxa"/>
            <w:left w:w="108" w:type="dxa"/>
            <w:bottom w:w="0" w:type="dxa"/>
            <w:right w:w="108" w:type="dxa"/>
          </w:tblCellMar>
        </w:tblPrEx>
        <w:trPr>
          <w:trHeight w:val="43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护栏/挡板/司机包围</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中门处前.后护栏.司机包围隔离护栏</w:t>
            </w:r>
            <w:r>
              <w:rPr>
                <w:rFonts w:hint="eastAsia" w:ascii="仿宋_GB2312" w:hAnsi="楷体" w:eastAsia="仿宋_GB2312" w:cs="楷体"/>
                <w:kern w:val="0"/>
                <w:sz w:val="24"/>
                <w:lang w:eastAsia="zh-CN"/>
              </w:rPr>
              <w:t>门高度</w:t>
            </w:r>
            <w:r>
              <w:rPr>
                <w:rFonts w:hint="eastAsia" w:ascii="仿宋_GB2312" w:hAnsi="楷体" w:eastAsia="仿宋_GB2312" w:cs="楷体"/>
                <w:kern w:val="0"/>
                <w:sz w:val="24"/>
              </w:rPr>
              <w:t>≥</w:t>
            </w:r>
            <w:r>
              <w:rPr>
                <w:rFonts w:hint="eastAsia" w:ascii="仿宋_GB2312" w:hAnsi="楷体" w:eastAsia="仿宋_GB2312" w:cs="楷体"/>
                <w:kern w:val="0"/>
                <w:sz w:val="24"/>
                <w:lang w:val="en-US" w:eastAsia="zh-CN"/>
              </w:rPr>
              <w:t>1.6米</w:t>
            </w:r>
            <w:r>
              <w:rPr>
                <w:rFonts w:hint="eastAsia" w:ascii="仿宋_GB2312" w:hAnsi="楷体" w:eastAsia="仿宋_GB2312" w:cs="楷体"/>
                <w:kern w:val="0"/>
                <w:sz w:val="24"/>
              </w:rPr>
              <w:t>。</w:t>
            </w:r>
          </w:p>
        </w:tc>
      </w:tr>
      <w:tr>
        <w:tblPrEx>
          <w:tblLayout w:type="fixed"/>
          <w:tblCellMar>
            <w:top w:w="0" w:type="dxa"/>
            <w:left w:w="108" w:type="dxa"/>
            <w:bottom w:w="0" w:type="dxa"/>
            <w:right w:w="108" w:type="dxa"/>
          </w:tblCellMar>
        </w:tblPrEx>
        <w:trPr>
          <w:trHeight w:val="54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吊环</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eastAsia" w:ascii="仿宋_GB2312" w:hAnsi="楷体" w:eastAsia="仿宋_GB2312" w:cs="楷体"/>
                <w:kern w:val="0"/>
                <w:sz w:val="24"/>
                <w:lang w:eastAsia="zh-CN"/>
              </w:rPr>
            </w:pPr>
            <w:r>
              <w:rPr>
                <w:rFonts w:hint="eastAsia" w:ascii="仿宋_GB2312" w:hAnsi="楷体" w:eastAsia="仿宋_GB2312" w:cs="楷体"/>
                <w:kern w:val="0"/>
                <w:sz w:val="24"/>
                <w:lang w:eastAsia="zh-CN"/>
              </w:rPr>
              <w:t>不少于</w:t>
            </w:r>
            <w:r>
              <w:rPr>
                <w:rFonts w:hint="eastAsia" w:ascii="仿宋_GB2312" w:hAnsi="楷体" w:eastAsia="仿宋_GB2312" w:cs="楷体"/>
                <w:kern w:val="0"/>
                <w:sz w:val="24"/>
                <w:lang w:val="en-US" w:eastAsia="zh-CN"/>
              </w:rPr>
              <w:t>20个</w:t>
            </w:r>
            <w:r>
              <w:rPr>
                <w:rFonts w:hint="eastAsia" w:ascii="仿宋_GB2312" w:hAnsi="楷体" w:eastAsia="仿宋_GB2312" w:cs="楷体"/>
                <w:kern w:val="0"/>
                <w:sz w:val="24"/>
              </w:rPr>
              <w:t xml:space="preserve">高级广告吊环 </w:t>
            </w:r>
            <w:r>
              <w:rPr>
                <w:rFonts w:hint="eastAsia" w:ascii="仿宋_GB2312" w:hAnsi="楷体" w:eastAsia="仿宋_GB2312" w:cs="楷体"/>
                <w:kern w:val="0"/>
                <w:sz w:val="24"/>
                <w:lang w:eastAsia="zh-CN"/>
              </w:rPr>
              <w:t>，合理布置。</w:t>
            </w:r>
          </w:p>
        </w:tc>
      </w:tr>
      <w:tr>
        <w:tblPrEx>
          <w:tblLayout w:type="fixed"/>
          <w:tblCellMar>
            <w:top w:w="0" w:type="dxa"/>
            <w:left w:w="108" w:type="dxa"/>
            <w:bottom w:w="0" w:type="dxa"/>
            <w:right w:w="108" w:type="dxa"/>
          </w:tblCellMar>
        </w:tblPrEx>
        <w:trPr>
          <w:trHeight w:val="504"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车窗遮阳帘</w:t>
            </w:r>
          </w:p>
        </w:tc>
        <w:tc>
          <w:tcPr>
            <w:tcW w:w="667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整车配窗帘，驾驶员左窗、前方伸缩式卷帘遮阳帘，车厢窗帘固定采用卡扣式。</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车门</w:t>
            </w:r>
          </w:p>
        </w:tc>
        <w:tc>
          <w:tcPr>
            <w:tcW w:w="667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前双、中双，铝合金内摆门，门轴全包，</w:t>
            </w:r>
            <w:r>
              <w:rPr>
                <w:rFonts w:hint="eastAsia" w:ascii="仿宋_GB2312" w:hAnsi="楷体" w:eastAsia="仿宋_GB2312" w:cs="楷体"/>
                <w:kern w:val="0"/>
                <w:sz w:val="24"/>
                <w:lang w:eastAsia="zh-CN"/>
              </w:rPr>
              <w:t>车</w:t>
            </w:r>
            <w:r>
              <w:rPr>
                <w:rFonts w:hint="eastAsia" w:ascii="仿宋_GB2312" w:hAnsi="楷体" w:eastAsia="仿宋_GB2312" w:cs="楷体"/>
                <w:kern w:val="0"/>
                <w:sz w:val="24"/>
              </w:rPr>
              <w:t>内</w:t>
            </w:r>
            <w:r>
              <w:rPr>
                <w:rFonts w:hint="eastAsia" w:ascii="仿宋_GB2312" w:hAnsi="楷体" w:eastAsia="仿宋_GB2312" w:cs="楷体"/>
                <w:kern w:val="0"/>
                <w:sz w:val="24"/>
                <w:lang w:eastAsia="zh-CN"/>
              </w:rPr>
              <w:t>，</w:t>
            </w:r>
            <w:r>
              <w:rPr>
                <w:rFonts w:hint="eastAsia" w:ascii="仿宋_GB2312" w:hAnsi="楷体" w:eastAsia="仿宋_GB2312" w:cs="楷体"/>
                <w:kern w:val="0"/>
                <w:sz w:val="24"/>
              </w:rPr>
              <w:t>外应急开关。</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门泵</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电控气动内外应急开关。（标配一线产品）</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顶（天）窗</w:t>
            </w:r>
          </w:p>
        </w:tc>
        <w:tc>
          <w:tcPr>
            <w:tcW w:w="6675" w:type="dxa"/>
            <w:tcBorders>
              <w:top w:val="single" w:color="auto" w:sz="4" w:space="0"/>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eastAsia" w:ascii="仿宋_GB2312" w:hAnsi="楷体" w:eastAsia="仿宋_GB2312" w:cs="楷体"/>
                <w:kern w:val="0"/>
                <w:sz w:val="24"/>
                <w:lang w:eastAsia="zh-CN"/>
              </w:rPr>
            </w:pPr>
            <w:r>
              <w:rPr>
                <w:rFonts w:hint="eastAsia" w:ascii="仿宋_GB2312" w:hAnsi="楷体" w:eastAsia="仿宋_GB2312" w:cs="楷体"/>
                <w:kern w:val="0"/>
                <w:sz w:val="24"/>
              </w:rPr>
              <w:t>提供标配。</w:t>
            </w:r>
            <w:r>
              <w:rPr>
                <w:rFonts w:hint="eastAsia" w:ascii="仿宋_GB2312" w:hAnsi="楷体" w:eastAsia="仿宋_GB2312" w:cs="楷体"/>
                <w:kern w:val="0"/>
                <w:sz w:val="24"/>
                <w:lang w:eastAsia="zh-CN"/>
              </w:rPr>
              <w:t>安装</w:t>
            </w:r>
            <w:r>
              <w:rPr>
                <w:rFonts w:hint="eastAsia" w:ascii="仿宋_GB2312" w:hAnsi="楷体" w:eastAsia="仿宋_GB2312" w:cs="楷体"/>
                <w:kern w:val="0"/>
                <w:sz w:val="24"/>
              </w:rPr>
              <w:t>2个</w:t>
            </w:r>
            <w:r>
              <w:rPr>
                <w:rFonts w:hint="eastAsia" w:ascii="仿宋_GB2312" w:hAnsi="楷体" w:eastAsia="仿宋_GB2312" w:cs="楷体"/>
                <w:kern w:val="0"/>
                <w:sz w:val="24"/>
                <w:lang w:eastAsia="zh-CN"/>
              </w:rPr>
              <w:t>带换气扇安全天窗，后通风窗尽量与驱动电机检修孔垂直。</w:t>
            </w:r>
          </w:p>
        </w:tc>
      </w:tr>
      <w:tr>
        <w:tblPrEx>
          <w:tblLayout w:type="fixed"/>
          <w:tblCellMar>
            <w:top w:w="0" w:type="dxa"/>
            <w:left w:w="108" w:type="dxa"/>
            <w:bottom w:w="0" w:type="dxa"/>
            <w:right w:w="108" w:type="dxa"/>
          </w:tblCellMar>
        </w:tblPrEx>
        <w:trPr>
          <w:trHeight w:val="606"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拖车钩、支车点</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配前、后拖车钩。车底左右两侧前后适当位置设支车点，支车点加固并有支车标记。</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后视镜</w:t>
            </w:r>
          </w:p>
        </w:tc>
        <w:tc>
          <w:tcPr>
            <w:tcW w:w="6675" w:type="dxa"/>
            <w:tcBorders>
              <w:top w:val="nil"/>
              <w:left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左短右长杆式倒车镜，车厢内视镜</w:t>
            </w:r>
          </w:p>
        </w:tc>
      </w:tr>
      <w:tr>
        <w:tblPrEx>
          <w:tblLayout w:type="fixed"/>
          <w:tblCellMar>
            <w:top w:w="0" w:type="dxa"/>
            <w:left w:w="108" w:type="dxa"/>
            <w:bottom w:w="0" w:type="dxa"/>
            <w:right w:w="108" w:type="dxa"/>
          </w:tblCellMar>
        </w:tblPrEx>
        <w:trPr>
          <w:trHeight w:val="963"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铝质舱门</w:t>
            </w:r>
          </w:p>
        </w:tc>
        <w:tc>
          <w:tcPr>
            <w:tcW w:w="667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加检修孔、电瓶孔、总电源开关孔，等必要处开舱门，电动机左右侧开大舱门，水箱进风室，通道隔板上开电动机检修门，金属绞链、支撑杆，无锁铝合金卡扣。</w:t>
            </w:r>
          </w:p>
        </w:tc>
      </w:tr>
      <w:tr>
        <w:tblPrEx>
          <w:tblLayout w:type="fixed"/>
          <w:tblCellMar>
            <w:top w:w="0" w:type="dxa"/>
            <w:left w:w="108" w:type="dxa"/>
            <w:bottom w:w="0" w:type="dxa"/>
            <w:right w:w="108" w:type="dxa"/>
          </w:tblCellMar>
        </w:tblPrEx>
        <w:trPr>
          <w:trHeight w:val="10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辅助设施</w:t>
            </w: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b/>
                <w:kern w:val="0"/>
                <w:sz w:val="24"/>
              </w:rPr>
            </w:pPr>
            <w:r>
              <w:rPr>
                <w:rFonts w:hint="eastAsia" w:ascii="仿宋_GB2312" w:hAnsi="楷体" w:eastAsia="仿宋_GB2312" w:cs="楷体"/>
                <w:b/>
                <w:kern w:val="0"/>
                <w:sz w:val="24"/>
              </w:rPr>
              <w:t>★空调系统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b/>
                <w:sz w:val="24"/>
              </w:rPr>
            </w:pPr>
            <w:r>
              <w:rPr>
                <w:rFonts w:hint="eastAsia" w:ascii="仿宋_GB2312" w:hAnsi="楷体" w:eastAsia="仿宋_GB2312" w:cs="楷体"/>
                <w:sz w:val="24"/>
              </w:rPr>
              <w:t>全顶置式变频冷暖一体化空调（质保3年），节能，系统配置完善的安全装置，具有高、低压力保护，温度保护，电机过热、过电流保护。电源欠压、过压，缺相保护等；车制冷量≥3万大卡，制热量≥2.8万大卡。</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视听系统</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配MP3可插U盘收放机、</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线束及投币机</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hint="eastAsia" w:ascii="仿宋_GB2312" w:hAnsi="楷体" w:eastAsia="仿宋_GB2312" w:cs="楷体"/>
                <w:kern w:val="0"/>
                <w:sz w:val="24"/>
                <w:lang w:eastAsia="zh-CN"/>
              </w:rPr>
            </w:pPr>
            <w:r>
              <w:rPr>
                <w:rFonts w:hint="eastAsia" w:ascii="仿宋_GB2312" w:hAnsi="楷体" w:eastAsia="仿宋_GB2312" w:cs="楷体"/>
                <w:kern w:val="0"/>
                <w:sz w:val="24"/>
              </w:rPr>
              <w:t>刷卡器线束；预留电视线束；</w:t>
            </w:r>
            <w:r>
              <w:rPr>
                <w:rFonts w:hint="eastAsia" w:ascii="仿宋_GB2312" w:hAnsi="楷体" w:eastAsia="仿宋_GB2312" w:cs="楷体"/>
                <w:kern w:val="0"/>
                <w:sz w:val="24"/>
                <w:lang w:eastAsia="zh-CN"/>
              </w:rPr>
              <w:t>负责安装不绣钢</w:t>
            </w:r>
            <w:r>
              <w:rPr>
                <w:rFonts w:hint="eastAsia" w:ascii="仿宋_GB2312" w:hAnsi="楷体" w:eastAsia="仿宋_GB2312" w:cs="楷体"/>
                <w:kern w:val="0"/>
                <w:sz w:val="24"/>
              </w:rPr>
              <w:t>投币机</w:t>
            </w:r>
            <w:r>
              <w:rPr>
                <w:rFonts w:hint="eastAsia" w:ascii="仿宋_GB2312" w:hAnsi="楷体" w:eastAsia="仿宋_GB2312" w:cs="楷体"/>
                <w:kern w:val="0"/>
                <w:sz w:val="24"/>
                <w:lang w:eastAsia="zh-CN"/>
              </w:rPr>
              <w:t>（投币机由采购方提供。</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路牌</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16点阵动态电子路牌，前、后各路牌满屏显示≥11字，前后路牌可与报站器后台联动，后牌具有带转向刹车功能。</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电子钟</w:t>
            </w:r>
          </w:p>
        </w:tc>
        <w:tc>
          <w:tcPr>
            <w:tcW w:w="667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一个电子钟。</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驾驶员风扇</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司机风扇。</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垃圾桶</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一个不锈钢筒及支架</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灭火装置</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sz w:val="24"/>
                <w:shd w:val="clear" w:color="auto" w:fill="FFFFFF"/>
              </w:rPr>
              <w:t>电动机仓及动力电池仓应具备火灾检测自动报警功能和配置自动</w:t>
            </w:r>
            <w:r>
              <w:rPr>
                <w:rFonts w:hint="eastAsia" w:ascii="仿宋_GB2312" w:hAnsi="楷体" w:eastAsia="仿宋_GB2312" w:cs="楷体"/>
                <w:kern w:val="0"/>
                <w:sz w:val="24"/>
              </w:rPr>
              <w:t>灭火装置，功能：烟雾、voc、co、电解液泄露。车内配4kg干粉灭火器2个以上。</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儿童免费标置</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前、中门显眼处各设置一个1.2m儿童免费标置</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三角警示牌</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标配</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安全锤</w:t>
            </w:r>
          </w:p>
        </w:tc>
        <w:tc>
          <w:tcPr>
            <w:tcW w:w="6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钢丝绳报警式安全锤8个</w:t>
            </w:r>
          </w:p>
        </w:tc>
      </w:tr>
      <w:tr>
        <w:tblPrEx>
          <w:tblLayout w:type="fixed"/>
          <w:tblCellMar>
            <w:top w:w="0" w:type="dxa"/>
            <w:left w:w="108" w:type="dxa"/>
            <w:bottom w:w="0" w:type="dxa"/>
            <w:right w:w="108" w:type="dxa"/>
          </w:tblCellMar>
        </w:tblPrEx>
        <w:trPr>
          <w:trHeight w:val="42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随车工具</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sz w:val="24"/>
              </w:rPr>
            </w:pPr>
            <w:r>
              <w:rPr>
                <w:rFonts w:hint="eastAsia" w:ascii="仿宋_GB2312" w:hAnsi="楷体" w:eastAsia="仿宋_GB2312" w:cs="楷体"/>
                <w:sz w:val="24"/>
              </w:rPr>
              <w:t>每10台配1套工具。</w:t>
            </w:r>
          </w:p>
        </w:tc>
      </w:tr>
      <w:tr>
        <w:tblPrEx>
          <w:tblLayout w:type="fixed"/>
          <w:tblCellMar>
            <w:top w:w="0" w:type="dxa"/>
            <w:left w:w="108" w:type="dxa"/>
            <w:bottom w:w="0" w:type="dxa"/>
            <w:right w:w="108" w:type="dxa"/>
          </w:tblCellMar>
        </w:tblPrEx>
        <w:trPr>
          <w:trHeight w:val="1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特别要求</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400" w:lineRule="atLeast"/>
              <w:jc w:val="left"/>
              <w:textAlignment w:val="center"/>
              <w:rPr>
                <w:rFonts w:ascii="仿宋_GB2312" w:hAnsi="楷体" w:eastAsia="仿宋_GB2312" w:cs="楷体"/>
                <w:sz w:val="24"/>
              </w:rPr>
            </w:pPr>
            <w:r>
              <w:rPr>
                <w:rFonts w:hint="eastAsia" w:ascii="仿宋_GB2312" w:hAnsi="楷体" w:eastAsia="仿宋_GB2312" w:cs="楷体"/>
                <w:sz w:val="24"/>
              </w:rPr>
              <w:t>车辆智能监控及报站器设备</w:t>
            </w:r>
            <w:r>
              <w:rPr>
                <w:rFonts w:hint="eastAsia" w:ascii="仿宋_GB2312" w:hAnsi="楷体" w:eastAsia="仿宋_GB2312" w:cs="楷体"/>
                <w:kern w:val="0"/>
                <w:sz w:val="24"/>
              </w:rPr>
              <w:t>后风挡LED广告牌</w:t>
            </w:r>
            <w:r>
              <w:rPr>
                <w:rFonts w:hint="eastAsia" w:ascii="仿宋_GB2312" w:hAnsi="楷体" w:eastAsia="仿宋_GB2312" w:cs="楷体"/>
                <w:sz w:val="24"/>
              </w:rPr>
              <w:t>由车辆生产厂家免费安装调式，</w:t>
            </w:r>
            <w:r>
              <w:rPr>
                <w:rFonts w:hint="eastAsia" w:ascii="仿宋_GB2312" w:hAnsi="楷体" w:eastAsia="仿宋_GB2312" w:cs="楷体"/>
                <w:sz w:val="24"/>
                <w:lang w:eastAsia="zh-CN"/>
              </w:rPr>
              <w:t>中标方须购置与采购方监控调试系统兼容的</w:t>
            </w:r>
            <w:r>
              <w:rPr>
                <w:rFonts w:hint="eastAsia" w:ascii="仿宋_GB2312" w:hAnsi="楷体" w:eastAsia="仿宋_GB2312" w:cs="楷体"/>
                <w:sz w:val="24"/>
                <w:lang w:val="en-US" w:eastAsia="zh-CN"/>
              </w:rPr>
              <w:t>7寸液晶操作手柄，并负责安装采购方自的智能监控设施，设备（8个摄像头含倒车，前，中门，司机，车前，车身外部两侧，车厢内部全景）。</w:t>
            </w:r>
          </w:p>
        </w:tc>
      </w:tr>
      <w:tr>
        <w:tblPrEx>
          <w:tblLayout w:type="fixed"/>
          <w:tblCellMar>
            <w:top w:w="0" w:type="dxa"/>
            <w:left w:w="108" w:type="dxa"/>
            <w:bottom w:w="0" w:type="dxa"/>
            <w:right w:w="108" w:type="dxa"/>
          </w:tblCellMar>
        </w:tblPrEx>
        <w:trPr>
          <w:trHeight w:val="285" w:hRule="atLeast"/>
          <w:jc w:val="center"/>
        </w:trPr>
        <w:tc>
          <w:tcPr>
            <w:tcW w:w="656"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extDirection w:val="tbRlV"/>
            <w:vAlign w:val="center"/>
          </w:tcPr>
          <w:p>
            <w:pPr>
              <w:widowControl/>
              <w:adjustRightInd w:val="0"/>
              <w:snapToGrid w:val="0"/>
              <w:spacing w:line="500" w:lineRule="atLeast"/>
              <w:jc w:val="center"/>
              <w:textAlignment w:val="center"/>
              <w:rPr>
                <w:rFonts w:ascii="仿宋_GB2312" w:hAnsi="楷体" w:eastAsia="仿宋_GB2312" w:cs="楷体"/>
                <w:b/>
                <w:kern w:val="0"/>
                <w:sz w:val="24"/>
              </w:rPr>
            </w:pPr>
            <w:r>
              <w:rPr>
                <w:rFonts w:hint="eastAsia" w:ascii="仿宋_GB2312" w:hAnsi="楷体" w:eastAsia="仿宋_GB2312" w:cs="楷体"/>
                <w:b/>
                <w:kern w:val="0"/>
                <w:sz w:val="24"/>
              </w:rPr>
              <w:t>售后服务</w:t>
            </w: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驾驶、维修技术培训</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有详细培训计划及应达到的效果目标</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售前、售中、售后质保</w:t>
            </w:r>
          </w:p>
        </w:tc>
        <w:tc>
          <w:tcPr>
            <w:tcW w:w="6675" w:type="dxa"/>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售前、后培训、提车时跟车服务、售后质保体系，配件供应及</w:t>
            </w:r>
          </w:p>
        </w:tc>
      </w:tr>
      <w:tr>
        <w:tblPrEx>
          <w:tblLayout w:type="fixed"/>
          <w:tblCellMar>
            <w:top w:w="0" w:type="dxa"/>
            <w:left w:w="108" w:type="dxa"/>
            <w:bottom w:w="0" w:type="dxa"/>
            <w:right w:w="108" w:type="dxa"/>
          </w:tblCellMar>
        </w:tblPrEx>
        <w:trPr>
          <w:trHeight w:val="90"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nil"/>
              <w:left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质量跟踪服务措施，提供电动系统备件2车付以上。中标厂</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楷体"/>
                <w:kern w:val="0"/>
                <w:sz w:val="24"/>
              </w:rPr>
            </w:pPr>
          </w:p>
        </w:tc>
        <w:tc>
          <w:tcPr>
            <w:tcW w:w="6675" w:type="dxa"/>
            <w:tcBorders>
              <w:top w:val="nil"/>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家需配售后人员保证设备正常使用及培训。</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整车质保服务</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中标人须提供7×24小时响应，接到故障通知后在48小时内到达并解决故障。中标人须提供采购方人员到所投品牌产品生产基地进行至少3天相关软硬件维护免费培训。</w:t>
            </w:r>
          </w:p>
        </w:tc>
      </w:tr>
      <w:tr>
        <w:tblPrEx>
          <w:tblLayout w:type="fixed"/>
          <w:tblCellMar>
            <w:top w:w="0" w:type="dxa"/>
            <w:left w:w="108" w:type="dxa"/>
            <w:bottom w:w="0" w:type="dxa"/>
            <w:right w:w="108" w:type="dxa"/>
          </w:tblCellMar>
        </w:tblPrEx>
        <w:trPr>
          <w:trHeight w:val="285" w:hRule="atLeast"/>
          <w:jc w:val="center"/>
        </w:trPr>
        <w:tc>
          <w:tcPr>
            <w:tcW w:w="6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楷体" w:eastAsia="仿宋_GB2312" w:cs="楷体"/>
                <w:b/>
                <w:kern w:val="0"/>
                <w:sz w:val="24"/>
              </w:rPr>
            </w:pPr>
          </w:p>
        </w:tc>
        <w:tc>
          <w:tcPr>
            <w:tcW w:w="26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其它服务</w:t>
            </w:r>
          </w:p>
        </w:tc>
        <w:tc>
          <w:tcPr>
            <w:tcW w:w="6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00" w:lineRule="atLeast"/>
              <w:jc w:val="left"/>
              <w:textAlignment w:val="center"/>
              <w:rPr>
                <w:rFonts w:ascii="仿宋_GB2312" w:hAnsi="楷体" w:eastAsia="仿宋_GB2312" w:cs="楷体"/>
                <w:kern w:val="0"/>
                <w:sz w:val="24"/>
              </w:rPr>
            </w:pPr>
            <w:r>
              <w:rPr>
                <w:rFonts w:hint="eastAsia" w:ascii="仿宋_GB2312" w:hAnsi="楷体" w:eastAsia="仿宋_GB2312" w:cs="楷体"/>
                <w:kern w:val="0"/>
                <w:sz w:val="24"/>
              </w:rPr>
              <w:t>单车整套资料齐全有效；各总成、构件配套厂家资料全部装入单车资料袋，不得丢失。</w:t>
            </w:r>
          </w:p>
        </w:tc>
      </w:tr>
    </w:tbl>
    <w:p>
      <w:pPr>
        <w:spacing w:line="480" w:lineRule="exact"/>
        <w:rPr>
          <w:rFonts w:hint="eastAsia" w:ascii="宋体" w:hAnsi="宋体" w:eastAsia="仿宋_GB2312" w:cs="宋体"/>
          <w:b/>
          <w:color w:val="000000"/>
          <w:sz w:val="24"/>
          <w:szCs w:val="24"/>
          <w:shd w:val="clear" w:color="auto" w:fill="FFFFFF"/>
          <w:lang w:eastAsia="zh-CN"/>
        </w:rPr>
      </w:pPr>
      <w:r>
        <w:rPr>
          <w:rFonts w:hint="eastAsia" w:ascii="宋体" w:hAnsi="宋体" w:eastAsia="宋体" w:cs="宋体"/>
          <w:b/>
          <w:color w:val="000000"/>
          <w:sz w:val="24"/>
          <w:szCs w:val="24"/>
          <w:shd w:val="clear" w:color="auto" w:fill="FFFFFF"/>
          <w:lang w:eastAsia="zh-CN"/>
        </w:rPr>
        <w:t>说明：以上技术参数中标注</w:t>
      </w:r>
      <w:r>
        <w:rPr>
          <w:rFonts w:hint="eastAsia" w:ascii="仿宋_GB2312" w:hAnsi="楷体" w:eastAsia="仿宋_GB2312" w:cs="楷体"/>
          <w:b/>
          <w:kern w:val="0"/>
          <w:sz w:val="24"/>
        </w:rPr>
        <w:t>★</w:t>
      </w:r>
      <w:r>
        <w:rPr>
          <w:rFonts w:hint="eastAsia" w:ascii="仿宋_GB2312" w:hAnsi="楷体" w:eastAsia="仿宋_GB2312" w:cs="楷体"/>
          <w:b/>
          <w:kern w:val="0"/>
          <w:sz w:val="24"/>
          <w:lang w:eastAsia="zh-CN"/>
        </w:rPr>
        <w:t>内容必须满足，否则将作无效投标处理。</w:t>
      </w:r>
    </w:p>
    <w:p>
      <w:pPr>
        <w:spacing w:line="480" w:lineRule="exact"/>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rPr>
        <w:t>三、其他要求</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1、交付使用时间及地点</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1.1交付使用时间：自合同签订之日起30日历天。</w:t>
      </w:r>
    </w:p>
    <w:p>
      <w:pPr>
        <w:spacing w:line="480" w:lineRule="exact"/>
        <w:rPr>
          <w:rFonts w:hint="eastAsia" w:ascii="宋体" w:hAnsi="宋体" w:eastAsia="宋体" w:cs="宋体"/>
          <w:bCs/>
          <w:color w:val="000000"/>
          <w:sz w:val="24"/>
          <w:szCs w:val="24"/>
          <w:shd w:val="clear" w:color="auto" w:fill="FFFFFF"/>
          <w:lang w:eastAsia="zh-CN"/>
        </w:rPr>
      </w:pPr>
      <w:r>
        <w:rPr>
          <w:rFonts w:hint="eastAsia" w:ascii="宋体" w:hAnsi="宋体" w:eastAsia="宋体" w:cs="宋体"/>
          <w:bCs/>
          <w:color w:val="000000"/>
          <w:sz w:val="24"/>
          <w:szCs w:val="24"/>
          <w:shd w:val="clear" w:color="auto" w:fill="FFFFFF"/>
        </w:rPr>
        <w:t xml:space="preserve">   1.2交付地点：</w:t>
      </w:r>
      <w:r>
        <w:rPr>
          <w:rFonts w:hint="eastAsia" w:ascii="宋体" w:hAnsi="宋体" w:eastAsia="宋体" w:cs="宋体"/>
          <w:bCs/>
          <w:color w:val="000000"/>
          <w:sz w:val="24"/>
          <w:szCs w:val="24"/>
          <w:shd w:val="clear" w:color="auto" w:fill="FFFFFF"/>
          <w:lang w:eastAsia="zh-CN"/>
        </w:rPr>
        <w:t>城北工业园宝加鞋厂停车厂</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2、付款方式</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合同签定后，所有货物到达现场、经调试验收合格上牌后付合同总额的30%，余下的70%于4年内若无质量问题且投标人无违反合同内容的前提下按以下方式支付：由采购人提供所需手续，中标人办理按揭，第一、二、三、四年按每三个月支付一次，直至付清。</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3、验收</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3.1由采购单位和投标人代表按投标文件和合同要求对货物参数规格、数量等进行验收。</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3.2调试完毕且经运行测试通过后，由采购单位和投标人代表对设备进行测试验收。</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3.3测试验收过程中如发现系统设备的参数指标或功能不符合投标文件和合同要求，采购单位有权拒绝签收，由此造成的一切经济损失及违约责任由投标人承担。</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4、售后服务</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4.1质保期：详见投标文件第三章“货物技术规格、参数及要求”。</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4.2质保期由买卖双方签署验收合格证书并办理项目移交之日起计算。</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4.3设备出现故障，投标人必须在规定时间内到达故障现场，如因售后服务不及时而造成损失，投标人必须承担由此产生的一切损失。</w:t>
      </w:r>
    </w:p>
    <w:p>
      <w:pPr>
        <w:spacing w:line="480" w:lineRule="exact"/>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4.4成交方必须提供售后技术支持中心的详细资料和操作培训；并提出质保期满后的收费维修、维护内容，费用和服务方式、范围。</w:t>
      </w:r>
    </w:p>
    <w:p>
      <w:pPr>
        <w:pStyle w:val="25"/>
        <w:spacing w:line="460" w:lineRule="exact"/>
        <w:ind w:left="210" w:leftChars="100"/>
        <w:rPr>
          <w:rFonts w:hint="eastAsia" w:ascii="宋体" w:hAnsi="宋体" w:eastAsia="宋体" w:cs="宋体"/>
          <w:color w:val="000000"/>
          <w:kern w:val="28"/>
          <w:sz w:val="24"/>
          <w:szCs w:val="24"/>
        </w:rPr>
      </w:pPr>
      <w:r>
        <w:rPr>
          <w:rFonts w:hint="eastAsia" w:ascii="宋体" w:hAnsi="宋体" w:eastAsia="宋体" w:cs="宋体"/>
          <w:bCs/>
          <w:color w:val="000000"/>
          <w:sz w:val="24"/>
          <w:szCs w:val="24"/>
          <w:shd w:val="clear" w:color="auto" w:fill="FFFFFF"/>
        </w:rPr>
        <w:t>5、</w:t>
      </w:r>
      <w:r>
        <w:rPr>
          <w:rFonts w:hint="eastAsia" w:ascii="宋体" w:hAnsi="宋体" w:eastAsia="宋体" w:cs="宋体"/>
          <w:color w:val="000000"/>
          <w:kern w:val="28"/>
          <w:sz w:val="24"/>
          <w:szCs w:val="24"/>
        </w:rPr>
        <w:t>所投车辆必须满足可获得2017年国家新能源客车补贴标准中规定的纯电动相应米段的最高补贴额度。</w:t>
      </w:r>
    </w:p>
    <w:p>
      <w:pPr>
        <w:pStyle w:val="25"/>
        <w:spacing w:line="460" w:lineRule="exact"/>
        <w:ind w:left="210" w:leftChars="100"/>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6、客车厂为车辆材料采购、制造生产、技术和服务等总集成全负责单位。不确定事宜，必须与用户及车辆零部件总成厂商充分沟通，按照国家有关技术与质量安全标准、实际匹配及其对应的技术要求予以书面确定。</w:t>
      </w:r>
    </w:p>
    <w:p>
      <w:pPr>
        <w:pStyle w:val="25"/>
        <w:spacing w:line="460" w:lineRule="exact"/>
        <w:ind w:left="210" w:leftChars="100"/>
        <w:rPr>
          <w:rFonts w:hint="eastAsia" w:ascii="宋体" w:hAnsi="宋体" w:eastAsia="宋体" w:cs="宋体"/>
          <w:color w:val="000000"/>
          <w:sz w:val="24"/>
          <w:szCs w:val="24"/>
        </w:rPr>
      </w:pPr>
      <w:r>
        <w:rPr>
          <w:rFonts w:hint="eastAsia" w:ascii="宋体" w:hAnsi="宋体" w:eastAsia="宋体" w:cs="宋体"/>
          <w:color w:val="000000"/>
          <w:sz w:val="24"/>
          <w:szCs w:val="24"/>
        </w:rPr>
        <w:t>7、投标货币为人民币报价。投标报价应包括：报价中必须包含购车净车价、运费、质保期保修和售后服务、全额含税发票（国家补贴部分不需发票）、合同实施过程中的应预见和不可预见费用。投标报价不含国家补贴。</w:t>
      </w:r>
    </w:p>
    <w:p>
      <w:pPr>
        <w:spacing w:line="480" w:lineRule="exact"/>
        <w:rPr>
          <w:rFonts w:hint="eastAsia" w:ascii="宋体" w:hAnsi="宋体" w:eastAsia="宋体" w:cs="宋体"/>
          <w:b/>
          <w:color w:val="000000"/>
          <w:sz w:val="24"/>
          <w:szCs w:val="24"/>
          <w:shd w:val="clear" w:color="auto" w:fill="FFFFFF"/>
        </w:rPr>
      </w:pPr>
      <w:r>
        <w:rPr>
          <w:rFonts w:hint="eastAsia" w:ascii="宋体" w:hAnsi="宋体" w:eastAsia="宋体" w:cs="宋体"/>
          <w:bCs/>
          <w:color w:val="000000"/>
          <w:sz w:val="24"/>
          <w:szCs w:val="24"/>
          <w:shd w:val="clear" w:color="auto" w:fill="FFFFFF"/>
        </w:rPr>
        <w:t xml:space="preserve"> </w:t>
      </w:r>
    </w:p>
    <w:p>
      <w:pPr>
        <w:widowControl/>
        <w:jc w:val="left"/>
        <w:rPr>
          <w:b/>
          <w:bCs/>
          <w:kern w:val="44"/>
          <w:sz w:val="32"/>
          <w:szCs w:val="44"/>
        </w:rPr>
        <w:sectPr>
          <w:pgSz w:w="11906" w:h="16838"/>
          <w:pgMar w:top="1400" w:right="1304" w:bottom="1400" w:left="1304" w:header="851" w:footer="992" w:gutter="0"/>
          <w:pgNumType w:fmt="decimal"/>
          <w:cols w:space="720" w:num="1"/>
          <w:docGrid w:type="lines" w:linePitch="312" w:charSpace="0"/>
        </w:sectPr>
      </w:pPr>
    </w:p>
    <w:p>
      <w:pPr>
        <w:pStyle w:val="3"/>
        <w:numPr>
          <w:ilvl w:val="0"/>
          <w:numId w:val="0"/>
        </w:numPr>
        <w:spacing w:before="0" w:after="0" w:line="360" w:lineRule="auto"/>
        <w:ind w:leftChars="0"/>
        <w:jc w:val="left"/>
        <w:rPr>
          <w:rFonts w:cs="Times New Roman" w:asciiTheme="majorEastAsia" w:hAnsiTheme="majorEastAsia"/>
          <w:bCs w:val="0"/>
          <w:sz w:val="30"/>
          <w:szCs w:val="30"/>
          <w:lang w:val="zh-CN"/>
        </w:rPr>
      </w:pPr>
    </w:p>
    <w:bookmarkEnd w:id="42"/>
    <w:bookmarkEnd w:id="43"/>
    <w:bookmarkEnd w:id="44"/>
    <w:bookmarkEnd w:id="45"/>
    <w:p>
      <w:pPr>
        <w:pStyle w:val="2"/>
        <w:numPr>
          <w:ilvl w:val="0"/>
          <w:numId w:val="1"/>
        </w:numPr>
        <w:jc w:val="center"/>
        <w:rPr>
          <w:rFonts w:ascii="黑体" w:hAnsi="黑体" w:eastAsia="黑体"/>
        </w:rPr>
      </w:pPr>
      <w:bookmarkStart w:id="47" w:name="_Toc495861538"/>
      <w:r>
        <w:rPr>
          <w:rFonts w:hint="eastAsia" w:ascii="黑体" w:hAnsi="黑体" w:eastAsia="黑体"/>
        </w:rPr>
        <w:t>资格审查方法及标准</w:t>
      </w:r>
      <w:bookmarkEnd w:id="47"/>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48" w:name="_Toc495861539"/>
      <w:bookmarkStart w:id="49" w:name="_Toc494561958"/>
      <w:r>
        <w:rPr>
          <w:rFonts w:hint="eastAsia" w:cs="Times New Roman" w:asciiTheme="majorEastAsia" w:hAnsiTheme="majorEastAsia"/>
          <w:bCs w:val="0"/>
          <w:sz w:val="30"/>
          <w:szCs w:val="30"/>
          <w:lang w:val="zh-CN"/>
        </w:rPr>
        <w:t>资格审查方法</w:t>
      </w:r>
      <w:bookmarkEnd w:id="48"/>
      <w:bookmarkEnd w:id="49"/>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3"/>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50" w:name="_Toc495861540"/>
      <w:bookmarkStart w:id="51" w:name="_Toc494561959"/>
      <w:r>
        <w:rPr>
          <w:rFonts w:hint="eastAsia" w:cs="Times New Roman" w:asciiTheme="majorEastAsia" w:hAnsiTheme="majorEastAsia"/>
          <w:bCs w:val="0"/>
          <w:sz w:val="30"/>
          <w:szCs w:val="30"/>
          <w:lang w:val="zh-CN"/>
        </w:rPr>
        <w:t>资格审查标准</w:t>
      </w:r>
      <w:bookmarkEnd w:id="50"/>
      <w:bookmarkEnd w:id="51"/>
    </w:p>
    <w:p>
      <w:pPr>
        <w:numPr>
          <w:ilvl w:val="0"/>
          <w:numId w:val="39"/>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5"/>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25"/>
        <w:numPr>
          <w:ilvl w:val="0"/>
          <w:numId w:val="41"/>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25"/>
        <w:numPr>
          <w:ilvl w:val="0"/>
          <w:numId w:val="41"/>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25"/>
        <w:numPr>
          <w:ilvl w:val="0"/>
          <w:numId w:val="41"/>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25"/>
        <w:numPr>
          <w:ilvl w:val="0"/>
          <w:numId w:val="41"/>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25"/>
        <w:numPr>
          <w:ilvl w:val="0"/>
          <w:numId w:val="41"/>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25"/>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5"/>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5"/>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5"/>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5"/>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39"/>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5"/>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5"/>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5"/>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5"/>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52" w:name="_Toc495861541"/>
      <w:r>
        <w:rPr>
          <w:rFonts w:hint="eastAsia" w:ascii="黑体" w:hAnsi="黑体" w:eastAsia="黑体"/>
        </w:rPr>
        <w:t>评标方法、程序及标准</w:t>
      </w:r>
      <w:bookmarkEnd w:id="52"/>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53" w:name="_Toc278891605"/>
      <w:bookmarkStart w:id="54" w:name="_Toc272247708"/>
      <w:bookmarkStart w:id="55" w:name="_Toc494561961"/>
      <w:bookmarkStart w:id="56" w:name="_Toc495861542"/>
      <w:r>
        <w:rPr>
          <w:rFonts w:hint="eastAsia" w:cs="Times New Roman" w:asciiTheme="majorEastAsia" w:hAnsiTheme="majorEastAsia"/>
          <w:bCs w:val="0"/>
          <w:sz w:val="30"/>
          <w:szCs w:val="30"/>
          <w:lang w:val="zh-CN"/>
        </w:rPr>
        <w:t>评标</w:t>
      </w:r>
      <w:bookmarkEnd w:id="53"/>
      <w:bookmarkEnd w:id="54"/>
      <w:r>
        <w:rPr>
          <w:rFonts w:hint="eastAsia" w:cs="Times New Roman" w:asciiTheme="majorEastAsia" w:hAnsiTheme="majorEastAsia"/>
          <w:bCs w:val="0"/>
          <w:sz w:val="30"/>
          <w:szCs w:val="30"/>
          <w:lang w:val="zh-CN"/>
        </w:rPr>
        <w:t>方法</w:t>
      </w:r>
      <w:bookmarkEnd w:id="55"/>
      <w:bookmarkEnd w:id="5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57" w:name="_Toc272247709"/>
      <w:bookmarkStart w:id="58" w:name="_Toc278891606"/>
      <w:bookmarkStart w:id="59" w:name="_Toc494561962"/>
      <w:bookmarkStart w:id="60" w:name="_Toc495861543"/>
      <w:r>
        <w:rPr>
          <w:rFonts w:hint="eastAsia" w:cs="Times New Roman" w:asciiTheme="majorEastAsia" w:hAnsiTheme="majorEastAsia"/>
          <w:bCs w:val="0"/>
          <w:sz w:val="30"/>
          <w:szCs w:val="30"/>
          <w:lang w:val="zh-CN"/>
        </w:rPr>
        <w:t>评标程序</w:t>
      </w:r>
      <w:bookmarkEnd w:id="57"/>
      <w:bookmarkEnd w:id="58"/>
      <w:r>
        <w:rPr>
          <w:rFonts w:hint="eastAsia" w:cs="Times New Roman" w:asciiTheme="majorEastAsia" w:hAnsiTheme="majorEastAsia"/>
          <w:bCs w:val="0"/>
          <w:sz w:val="30"/>
          <w:szCs w:val="30"/>
          <w:lang w:val="zh-CN"/>
        </w:rPr>
        <w:t>及标准</w:t>
      </w:r>
      <w:bookmarkEnd w:id="59"/>
      <w:bookmarkEnd w:id="6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4"/>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5"/>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4"/>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6"/>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6"/>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6"/>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4"/>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highlight w:val="none"/>
          <w:lang w:val="zh-CN"/>
        </w:rPr>
      </w:pPr>
      <w:r>
        <w:rPr>
          <w:rFonts w:hint="eastAsia" w:ascii="宋体" w:hAnsi="宋体" w:eastAsia="宋体" w:cs="Times New Roman"/>
          <w:b/>
          <w:bCs/>
          <w:sz w:val="24"/>
          <w:szCs w:val="20"/>
          <w:highlight w:val="none"/>
          <w:lang w:val="zh-CN"/>
        </w:rPr>
        <w:t>价格评议</w:t>
      </w:r>
    </w:p>
    <w:p>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评标委员会对符合性审查合格的投标文件进行价格评议（</w:t>
      </w:r>
      <w:r>
        <w:rPr>
          <w:rFonts w:hint="eastAsia" w:ascii="宋体" w:hAnsi="宋体" w:eastAsia="宋体" w:cs="Times New Roman"/>
          <w:bCs/>
          <w:sz w:val="24"/>
          <w:szCs w:val="21"/>
          <w:highlight w:val="none"/>
          <w:lang w:val="zh-CN"/>
        </w:rPr>
        <w:t>执行国家统一定价标准和采用固定价格采购的项目，其价格不列为评审因素</w:t>
      </w:r>
      <w:r>
        <w:rPr>
          <w:rFonts w:hint="eastAsia" w:ascii="宋体" w:hAnsi="宋体" w:eastAsia="宋体" w:cs="Times New Roman"/>
          <w:bCs/>
          <w:sz w:val="24"/>
          <w:szCs w:val="24"/>
          <w:highlight w:val="none"/>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9"/>
        </w:numPr>
        <w:adjustRightInd w:val="0"/>
        <w:spacing w:line="360" w:lineRule="auto"/>
        <w:ind w:left="742" w:hanging="493"/>
        <w:rPr>
          <w:rFonts w:ascii="宋体" w:hAnsi="宋体" w:eastAsia="宋体" w:cs="Times New Roman"/>
          <w:bCs/>
          <w:sz w:val="24"/>
          <w:szCs w:val="21"/>
          <w:highlight w:val="none"/>
          <w:lang w:val="zh-CN"/>
        </w:rPr>
      </w:pPr>
      <w:r>
        <w:rPr>
          <w:rFonts w:hint="eastAsia" w:ascii="宋体" w:hAnsi="宋体" w:eastAsia="宋体" w:cs="Times New Roman"/>
          <w:b/>
          <w:sz w:val="24"/>
          <w:szCs w:val="24"/>
          <w:highlight w:val="none"/>
          <w:lang w:val="zh-CN"/>
        </w:rPr>
        <w:t>报价合理性说明：</w:t>
      </w:r>
      <w:r>
        <w:rPr>
          <w:rFonts w:hint="eastAsia" w:ascii="宋体" w:hAnsi="宋体" w:eastAsia="宋体" w:cs="Times New Roman"/>
          <w:b w:val="0"/>
          <w:bCs/>
          <w:sz w:val="24"/>
          <w:szCs w:val="24"/>
          <w:highlight w:val="none"/>
          <w:lang w:val="zh-CN"/>
        </w:rPr>
        <w:t>为保证产品质量，</w:t>
      </w:r>
      <w:r>
        <w:rPr>
          <w:rFonts w:ascii="宋体" w:hAnsi="宋体" w:eastAsia="宋体" w:cs="Helvetica"/>
          <w:kern w:val="0"/>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highlight w:val="none"/>
          <w:lang w:val="zh-CN"/>
        </w:rPr>
        <w:t>应当将其作为</w:t>
      </w:r>
      <w:r>
        <w:rPr>
          <w:rFonts w:ascii="宋体" w:hAnsi="宋体" w:eastAsia="宋体" w:cs="Helvetica"/>
          <w:b/>
          <w:kern w:val="0"/>
          <w:sz w:val="24"/>
          <w:szCs w:val="24"/>
          <w:highlight w:val="none"/>
          <w:lang w:val="zh-CN"/>
        </w:rPr>
        <w:t>无效投标处理</w:t>
      </w:r>
      <w:r>
        <w:rPr>
          <w:rFonts w:ascii="宋体" w:hAnsi="宋体" w:eastAsia="宋体" w:cs="Helvetica"/>
          <w:kern w:val="0"/>
          <w:sz w:val="24"/>
          <w:szCs w:val="24"/>
          <w:highlight w:val="none"/>
          <w:lang w:val="zh-CN"/>
        </w:rPr>
        <w:t>。</w:t>
      </w:r>
    </w:p>
    <w:p>
      <w:pPr>
        <w:numPr>
          <w:ilvl w:val="0"/>
          <w:numId w:val="49"/>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0"/>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0"/>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0"/>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0"/>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0"/>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4"/>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3"/>
        </w:numPr>
        <w:tabs>
          <w:tab w:val="left" w:pos="616"/>
        </w:tabs>
        <w:spacing w:line="360" w:lineRule="auto"/>
        <w:ind w:left="10" w:leftChars="5" w:firstLine="237" w:firstLineChars="99"/>
        <w:rPr>
          <w:rFonts w:hint="eastAsia"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rPr>
          <w:rFonts w:hint="eastAsia" w:ascii="Helvetica" w:hAnsi="Helvetica" w:eastAsia="宋体" w:cs="Helvetica"/>
          <w:kern w:val="0"/>
          <w:sz w:val="24"/>
          <w:szCs w:val="24"/>
          <w:lang w:val="zh-CN"/>
        </w:rPr>
      </w:pPr>
    </w:p>
    <w:p>
      <w:pPr>
        <w:tabs>
          <w:tab w:val="left" w:pos="616"/>
        </w:tabs>
        <w:spacing w:line="360" w:lineRule="auto"/>
        <w:rPr>
          <w:rFonts w:hint="eastAsia" w:ascii="Helvetica" w:hAnsi="Helvetica" w:eastAsia="宋体" w:cs="Helvetica"/>
          <w:kern w:val="0"/>
          <w:sz w:val="24"/>
          <w:szCs w:val="24"/>
          <w:lang w:val="zh-CN"/>
        </w:rPr>
      </w:pPr>
    </w:p>
    <w:p>
      <w:pPr>
        <w:tabs>
          <w:tab w:val="left" w:pos="616"/>
        </w:tabs>
        <w:spacing w:line="360" w:lineRule="auto"/>
        <w:rPr>
          <w:rFonts w:hint="eastAsia" w:ascii="Helvetica" w:hAnsi="Helvetica" w:eastAsia="宋体" w:cs="Helvetica"/>
          <w:kern w:val="0"/>
          <w:sz w:val="24"/>
          <w:szCs w:val="24"/>
          <w:lang w:val="zh-CN"/>
        </w:rPr>
      </w:pPr>
    </w:p>
    <w:p>
      <w:pPr>
        <w:tabs>
          <w:tab w:val="left" w:pos="616"/>
        </w:tabs>
        <w:spacing w:line="360" w:lineRule="auto"/>
        <w:rPr>
          <w:rFonts w:hint="eastAsia" w:ascii="Helvetica" w:hAnsi="Helvetica" w:eastAsia="宋体" w:cs="Helvetica"/>
          <w:kern w:val="0"/>
          <w:sz w:val="24"/>
          <w:szCs w:val="24"/>
          <w:lang w:val="zh-CN"/>
        </w:rPr>
      </w:pPr>
    </w:p>
    <w:p>
      <w:pPr>
        <w:tabs>
          <w:tab w:val="left" w:pos="616"/>
        </w:tabs>
        <w:spacing w:line="360" w:lineRule="auto"/>
        <w:rPr>
          <w:rFonts w:hint="eastAsia"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3"/>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61" w:name="_Toc495861544"/>
      <w:bookmarkStart w:id="62" w:name="_Toc494561963"/>
      <w:r>
        <w:rPr>
          <w:rFonts w:hint="eastAsia" w:cs="Times New Roman" w:asciiTheme="majorEastAsia" w:hAnsiTheme="majorEastAsia"/>
          <w:bCs w:val="0"/>
          <w:sz w:val="30"/>
          <w:szCs w:val="30"/>
          <w:lang w:val="zh-CN"/>
        </w:rPr>
        <w:t>一包、二包评审因素及评分标准</w:t>
      </w:r>
      <w:bookmarkEnd w:id="61"/>
      <w:bookmarkEnd w:id="62"/>
    </w:p>
    <w:tbl>
      <w:tblPr>
        <w:tblStyle w:val="16"/>
        <w:tblpPr w:leftFromText="180" w:rightFromText="180" w:vertAnchor="text" w:horzAnchor="margin" w:tblpXSpec="center" w:tblpY="427"/>
        <w:tblOverlap w:val="never"/>
        <w:tblW w:w="10700" w:type="dxa"/>
        <w:tblInd w:w="0" w:type="dxa"/>
        <w:tblLayout w:type="fixed"/>
        <w:tblCellMar>
          <w:top w:w="0" w:type="dxa"/>
          <w:left w:w="108" w:type="dxa"/>
          <w:bottom w:w="0" w:type="dxa"/>
          <w:right w:w="108" w:type="dxa"/>
        </w:tblCellMar>
      </w:tblPr>
      <w:tblGrid>
        <w:gridCol w:w="636"/>
        <w:gridCol w:w="1457"/>
        <w:gridCol w:w="567"/>
        <w:gridCol w:w="8040"/>
      </w:tblGrid>
      <w:tr>
        <w:tblPrEx>
          <w:tblLayout w:type="fixed"/>
          <w:tblCellMar>
            <w:top w:w="0" w:type="dxa"/>
            <w:left w:w="108" w:type="dxa"/>
            <w:bottom w:w="0" w:type="dxa"/>
            <w:right w:w="108" w:type="dxa"/>
          </w:tblCellMar>
        </w:tblPrEx>
        <w:trPr>
          <w:trHeight w:val="565" w:hRule="atLeast"/>
        </w:trPr>
        <w:tc>
          <w:tcPr>
            <w:tcW w:w="6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000000"/>
                <w:kern w:val="0"/>
                <w:sz w:val="18"/>
                <w:szCs w:val="18"/>
              </w:rPr>
            </w:pPr>
            <w:r>
              <w:rPr>
                <w:rFonts w:hint="eastAsia" w:ascii="宋体" w:hAnsi="宋体" w:cs="宋体"/>
                <w:color w:val="000000"/>
                <w:kern w:val="0"/>
                <w:sz w:val="18"/>
                <w:szCs w:val="18"/>
                <w:lang w:eastAsia="zh-CN"/>
              </w:rPr>
              <w:t>技术</w:t>
            </w:r>
            <w:r>
              <w:rPr>
                <w:rFonts w:hint="eastAsia" w:ascii="宋体" w:hAnsi="宋体" w:cs="宋体"/>
                <w:color w:val="000000"/>
                <w:kern w:val="0"/>
                <w:sz w:val="18"/>
                <w:szCs w:val="18"/>
              </w:rPr>
              <w:t>部分（50分）</w:t>
            </w:r>
          </w:p>
        </w:tc>
        <w:tc>
          <w:tcPr>
            <w:tcW w:w="1457"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评分因素</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atLeast"/>
              <w:rPr>
                <w:rFonts w:ascii="宋体" w:cs="宋体"/>
                <w:color w:val="000000"/>
                <w:kern w:val="0"/>
                <w:sz w:val="18"/>
                <w:szCs w:val="18"/>
              </w:rPr>
            </w:pPr>
            <w:r>
              <w:rPr>
                <w:rFonts w:hint="eastAsia" w:ascii="宋体" w:hAnsi="宋体" w:cs="宋体"/>
                <w:color w:val="000000"/>
                <w:kern w:val="0"/>
                <w:sz w:val="18"/>
                <w:szCs w:val="18"/>
              </w:rPr>
              <w:t>满分</w:t>
            </w:r>
          </w:p>
        </w:tc>
        <w:tc>
          <w:tcPr>
            <w:tcW w:w="804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atLeast"/>
              <w:jc w:val="center"/>
              <w:rPr>
                <w:rFonts w:ascii="宋体" w:cs="宋体"/>
                <w:color w:val="000000"/>
                <w:kern w:val="0"/>
                <w:sz w:val="18"/>
                <w:szCs w:val="18"/>
              </w:rPr>
            </w:pPr>
            <w:r>
              <w:rPr>
                <w:rFonts w:hint="eastAsia" w:ascii="宋体" w:hAnsi="宋体" w:cs="宋体"/>
                <w:color w:val="000000"/>
                <w:kern w:val="0"/>
                <w:sz w:val="18"/>
                <w:szCs w:val="18"/>
              </w:rPr>
              <w:t>评分准则</w:t>
            </w:r>
          </w:p>
        </w:tc>
      </w:tr>
      <w:tr>
        <w:tblPrEx>
          <w:tblLayout w:type="fixed"/>
          <w:tblCellMar>
            <w:top w:w="0" w:type="dxa"/>
            <w:left w:w="108" w:type="dxa"/>
            <w:bottom w:w="0" w:type="dxa"/>
            <w:right w:w="108" w:type="dxa"/>
          </w:tblCellMar>
        </w:tblPrEx>
        <w:trPr>
          <w:trHeight w:val="55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技术参数、技术要求响应</w:t>
            </w: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hint="eastAsia" w:ascii="宋体" w:cs="宋体" w:eastAsiaTheme="minorEastAsia"/>
                <w:color w:val="000000"/>
                <w:kern w:val="0"/>
                <w:sz w:val="18"/>
                <w:szCs w:val="18"/>
                <w:lang w:val="en-US" w:eastAsia="zh-CN"/>
              </w:rPr>
            </w:pPr>
            <w:r>
              <w:rPr>
                <w:rFonts w:hint="eastAsia" w:ascii="宋体" w:hAnsi="宋体" w:cs="宋体"/>
                <w:color w:val="000000"/>
                <w:kern w:val="0"/>
                <w:sz w:val="18"/>
                <w:szCs w:val="18"/>
              </w:rPr>
              <w:t>技术指标和功能要求全部满足得1</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分；每细微负偏离一项扣1分，带</w:t>
            </w:r>
            <w:r>
              <w:rPr>
                <w:rFonts w:hint="eastAsia" w:ascii="楷体" w:hAnsi="楷体" w:eastAsia="楷体" w:cs="楷体"/>
                <w:b/>
                <w:kern w:val="0"/>
                <w:sz w:val="18"/>
                <w:szCs w:val="18"/>
              </w:rPr>
              <w:t>★</w:t>
            </w:r>
            <w:r>
              <w:rPr>
                <w:rFonts w:hint="eastAsia" w:ascii="宋体" w:hAnsi="宋体" w:cs="宋体"/>
                <w:color w:val="000000"/>
                <w:kern w:val="0"/>
                <w:sz w:val="18"/>
                <w:szCs w:val="18"/>
              </w:rPr>
              <w:t>号条款</w:t>
            </w:r>
            <w:r>
              <w:rPr>
                <w:rFonts w:hint="eastAsia" w:ascii="宋体" w:hAnsi="宋体" w:cs="宋体"/>
                <w:color w:val="000000"/>
                <w:kern w:val="0"/>
                <w:sz w:val="18"/>
                <w:szCs w:val="18"/>
                <w:lang w:eastAsia="zh-CN"/>
              </w:rPr>
              <w:t>必须满足，负偏离一项属无效投标</w:t>
            </w:r>
          </w:p>
        </w:tc>
      </w:tr>
      <w:tr>
        <w:tblPrEx>
          <w:tblLayout w:type="fixed"/>
          <w:tblCellMar>
            <w:top w:w="0" w:type="dxa"/>
            <w:left w:w="108" w:type="dxa"/>
            <w:bottom w:w="0" w:type="dxa"/>
            <w:right w:w="108" w:type="dxa"/>
          </w:tblCellMar>
        </w:tblPrEx>
        <w:trPr>
          <w:trHeight w:val="732"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关键零部件防护等级</w:t>
            </w: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rPr>
                <w:rFonts w:ascii="宋体" w:cs="宋体"/>
                <w:b w:val="0"/>
                <w:bCs/>
                <w:color w:val="000000"/>
                <w:kern w:val="0"/>
                <w:sz w:val="18"/>
                <w:szCs w:val="18"/>
              </w:rPr>
            </w:pPr>
            <w:r>
              <w:rPr>
                <w:rFonts w:hint="eastAsia" w:ascii="宋体" w:hAnsi="宋体" w:cs="宋体"/>
                <w:b w:val="0"/>
                <w:bCs/>
                <w:color w:val="000000"/>
                <w:kern w:val="0"/>
                <w:sz w:val="18"/>
                <w:szCs w:val="18"/>
              </w:rPr>
              <w:t xml:space="preserve">对投标人车型驱动电机、电池、整车控制器的防护能力进行比较评议，每项达到IP68得 </w:t>
            </w:r>
            <w:r>
              <w:rPr>
                <w:rFonts w:hint="eastAsia" w:ascii="宋体" w:hAnsi="宋体" w:cs="宋体"/>
                <w:b w:val="0"/>
                <w:bCs/>
                <w:color w:val="000000"/>
                <w:kern w:val="0"/>
                <w:sz w:val="18"/>
                <w:szCs w:val="18"/>
                <w:lang w:val="en-US" w:eastAsia="zh-CN"/>
              </w:rPr>
              <w:t>1</w:t>
            </w:r>
            <w:r>
              <w:rPr>
                <w:rFonts w:hint="eastAsia" w:ascii="宋体" w:hAnsi="宋体" w:cs="宋体"/>
                <w:b w:val="0"/>
                <w:bCs/>
                <w:color w:val="000000"/>
                <w:kern w:val="0"/>
                <w:sz w:val="18"/>
                <w:szCs w:val="18"/>
              </w:rPr>
              <w:t>分，每项达到IP67</w:t>
            </w:r>
            <w:r>
              <w:rPr>
                <w:rFonts w:hint="eastAsia" w:ascii="宋体" w:hAnsi="宋体" w:cs="宋体"/>
                <w:b w:val="0"/>
                <w:bCs/>
                <w:color w:val="000000"/>
                <w:kern w:val="0"/>
                <w:sz w:val="18"/>
                <w:szCs w:val="18"/>
                <w:lang w:eastAsia="zh-CN"/>
              </w:rPr>
              <w:t>各</w:t>
            </w:r>
            <w:r>
              <w:rPr>
                <w:rFonts w:hint="eastAsia" w:ascii="宋体" w:hAnsi="宋体" w:cs="宋体"/>
                <w:b w:val="0"/>
                <w:bCs/>
                <w:color w:val="000000"/>
                <w:kern w:val="0"/>
                <w:sz w:val="18"/>
                <w:szCs w:val="18"/>
              </w:rPr>
              <w:t>得</w:t>
            </w:r>
            <w:r>
              <w:rPr>
                <w:rFonts w:hint="eastAsia" w:ascii="宋体" w:hAnsi="宋体" w:cs="宋体"/>
                <w:b w:val="0"/>
                <w:bCs/>
                <w:color w:val="000000"/>
                <w:kern w:val="0"/>
                <w:sz w:val="18"/>
                <w:szCs w:val="18"/>
                <w:lang w:val="en-US" w:eastAsia="zh-CN"/>
              </w:rPr>
              <w:t>0.5</w:t>
            </w:r>
            <w:r>
              <w:rPr>
                <w:rFonts w:hint="eastAsia" w:ascii="宋体" w:hAnsi="宋体" w:cs="宋体"/>
                <w:b w:val="0"/>
                <w:bCs/>
                <w:color w:val="000000"/>
                <w:kern w:val="0"/>
                <w:sz w:val="18"/>
                <w:szCs w:val="18"/>
              </w:rPr>
              <w:t>分。本项最高得3分。（需提供官方检测报告的真彩扫描件，不提供不得分）</w:t>
            </w:r>
          </w:p>
        </w:tc>
      </w:tr>
      <w:tr>
        <w:tblPrEx>
          <w:tblLayout w:type="fixed"/>
          <w:tblCellMar>
            <w:top w:w="0" w:type="dxa"/>
            <w:left w:w="108" w:type="dxa"/>
            <w:bottom w:w="0" w:type="dxa"/>
            <w:right w:w="108" w:type="dxa"/>
          </w:tblCellMar>
        </w:tblPrEx>
        <w:trPr>
          <w:trHeight w:val="1609"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电控部件的抗电磁干扰能力</w:t>
            </w: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rPr>
                <w:rFonts w:ascii="宋体" w:cs="宋体"/>
                <w:color w:val="000000"/>
                <w:kern w:val="0"/>
                <w:sz w:val="18"/>
                <w:szCs w:val="18"/>
              </w:rPr>
            </w:pPr>
            <w:r>
              <w:rPr>
                <w:rFonts w:hint="eastAsia" w:ascii="宋体" w:hAnsi="宋体" w:cs="宋体"/>
                <w:b w:val="0"/>
                <w:bCs w:val="0"/>
                <w:color w:val="000000"/>
                <w:kern w:val="0"/>
                <w:sz w:val="18"/>
                <w:szCs w:val="18"/>
              </w:rPr>
              <w:t>为保证电控部件具有足够的抵抗外来干扰的能力，保证设备或系统的可靠工作，投标厂家提供的高压系统关键零部件控制器（包括电机控制器、助力转向控制器、空压机控制器、DC/DC）电磁兼容报告进行评价，达到CLASS 3标准得3分，达到CALSS2标准得2分，达到CALSS1标准得1分。（需提供官方检测报告的真彩扫描件，不提供不得分）</w:t>
            </w:r>
          </w:p>
        </w:tc>
      </w:tr>
      <w:tr>
        <w:tblPrEx>
          <w:tblLayout w:type="fixed"/>
          <w:tblCellMar>
            <w:top w:w="0" w:type="dxa"/>
            <w:left w:w="108" w:type="dxa"/>
            <w:bottom w:w="0" w:type="dxa"/>
            <w:right w:w="108" w:type="dxa"/>
          </w:tblCellMar>
        </w:tblPrEx>
        <w:trPr>
          <w:trHeight w:val="597"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vMerge w:val="restart"/>
            <w:tcBorders>
              <w:top w:val="single" w:color="auto" w:sz="4" w:space="0"/>
              <w:left w:val="nil"/>
              <w:right w:val="single" w:color="auto" w:sz="4" w:space="0"/>
            </w:tcBorders>
            <w:vAlign w:val="center"/>
          </w:tcPr>
          <w:p>
            <w:pPr>
              <w:adjustRightInd w:val="0"/>
              <w:snapToGrid w:val="0"/>
              <w:spacing w:line="300" w:lineRule="atLeast"/>
              <w:jc w:val="left"/>
              <w:rPr>
                <w:rFonts w:ascii="宋体" w:hAnsi="宋体" w:cs="宋体"/>
                <w:color w:val="000000"/>
                <w:kern w:val="0"/>
                <w:sz w:val="18"/>
                <w:szCs w:val="18"/>
              </w:rPr>
            </w:pPr>
            <w:r>
              <w:rPr>
                <w:rFonts w:hint="eastAsia" w:ascii="宋体" w:hAnsi="宋体" w:cs="宋体"/>
                <w:color w:val="000000"/>
                <w:kern w:val="0"/>
                <w:sz w:val="18"/>
                <w:szCs w:val="18"/>
              </w:rPr>
              <w:t>电池</w:t>
            </w:r>
          </w:p>
        </w:tc>
        <w:tc>
          <w:tcPr>
            <w:tcW w:w="567" w:type="dxa"/>
            <w:vMerge w:val="restart"/>
            <w:tcBorders>
              <w:top w:val="single" w:color="auto" w:sz="4" w:space="0"/>
              <w:left w:val="nil"/>
              <w:right w:val="single" w:color="auto" w:sz="4" w:space="0"/>
            </w:tcBorders>
            <w:vAlign w:val="center"/>
          </w:tcPr>
          <w:p>
            <w:pPr>
              <w:adjustRightInd w:val="0"/>
              <w:snapToGrid w:val="0"/>
              <w:spacing w:line="300" w:lineRule="atLeast"/>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lang w:val="en-US" w:eastAsia="zh-CN"/>
              </w:rPr>
              <w:t>4</w:t>
            </w:r>
          </w:p>
        </w:tc>
        <w:tc>
          <w:tcPr>
            <w:tcW w:w="8040" w:type="dxa"/>
            <w:tcBorders>
              <w:top w:val="single" w:color="auto" w:sz="4" w:space="0"/>
              <w:left w:val="nil"/>
              <w:bottom w:val="single" w:color="auto" w:sz="4" w:space="0"/>
              <w:right w:val="single" w:color="auto" w:sz="4" w:space="0"/>
            </w:tcBorders>
            <w:vAlign w:val="center"/>
          </w:tcPr>
          <w:p>
            <w:pPr>
              <w:adjustRightInd w:val="0"/>
              <w:snapToGrid w:val="0"/>
              <w:spacing w:line="300" w:lineRule="atLeast"/>
              <w:rPr>
                <w:rFonts w:hint="eastAsia" w:ascii="宋体" w:hAnsi="宋体" w:cs="宋体" w:eastAsiaTheme="minorEastAsia"/>
                <w:color w:val="000000"/>
                <w:kern w:val="0"/>
                <w:sz w:val="18"/>
                <w:szCs w:val="18"/>
                <w:highlight w:val="yellow"/>
                <w:lang w:eastAsia="zh-CN"/>
              </w:rPr>
            </w:pPr>
            <w:r>
              <w:rPr>
                <w:rFonts w:hint="eastAsia" w:ascii="宋体" w:hAnsi="宋体" w:cs="宋体"/>
                <w:color w:val="000000"/>
                <w:kern w:val="0"/>
                <w:sz w:val="18"/>
                <w:szCs w:val="18"/>
                <w:highlight w:val="none"/>
              </w:rPr>
              <w:t>电池容量基数</w:t>
            </w:r>
            <w:r>
              <w:rPr>
                <w:rFonts w:hint="eastAsia" w:ascii="宋体" w:hAnsi="宋体" w:cs="宋体"/>
                <w:color w:val="000000"/>
                <w:kern w:val="0"/>
                <w:sz w:val="18"/>
                <w:szCs w:val="18"/>
                <w:highlight w:val="none"/>
                <w:lang w:eastAsia="zh-CN"/>
              </w:rPr>
              <w:t>大于招标要求的</w:t>
            </w:r>
            <w:r>
              <w:rPr>
                <w:rFonts w:hint="eastAsia" w:ascii="宋体" w:hAnsi="宋体" w:cs="宋体"/>
                <w:color w:val="000000"/>
                <w:kern w:val="0"/>
                <w:sz w:val="18"/>
                <w:szCs w:val="18"/>
                <w:highlight w:val="none"/>
              </w:rPr>
              <w:t>得</w:t>
            </w: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分，</w:t>
            </w:r>
            <w:r>
              <w:rPr>
                <w:rFonts w:hint="eastAsia" w:ascii="宋体" w:hAnsi="宋体" w:cs="宋体"/>
                <w:color w:val="000000"/>
                <w:kern w:val="0"/>
                <w:sz w:val="18"/>
                <w:szCs w:val="18"/>
                <w:highlight w:val="none"/>
                <w:lang w:eastAsia="zh-CN"/>
              </w:rPr>
              <w:t>低于招标电池容量基数要求的，作废标处理。</w:t>
            </w:r>
          </w:p>
        </w:tc>
      </w:tr>
      <w:tr>
        <w:tblPrEx>
          <w:tblLayout w:type="fixed"/>
          <w:tblCellMar>
            <w:top w:w="0" w:type="dxa"/>
            <w:left w:w="108" w:type="dxa"/>
            <w:bottom w:w="0" w:type="dxa"/>
            <w:right w:w="108" w:type="dxa"/>
          </w:tblCellMar>
        </w:tblPrEx>
        <w:trPr>
          <w:trHeight w:val="458"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vMerge w:val="continue"/>
            <w:tcBorders>
              <w:left w:val="nil"/>
              <w:bottom w:val="single" w:color="auto" w:sz="4" w:space="0"/>
              <w:right w:val="single" w:color="auto" w:sz="4" w:space="0"/>
            </w:tcBorders>
            <w:vAlign w:val="center"/>
          </w:tcPr>
          <w:p>
            <w:pPr>
              <w:adjustRightInd w:val="0"/>
              <w:snapToGrid w:val="0"/>
              <w:spacing w:line="300" w:lineRule="atLeas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vAlign w:val="center"/>
          </w:tcPr>
          <w:p>
            <w:pPr>
              <w:adjustRightInd w:val="0"/>
              <w:snapToGrid w:val="0"/>
              <w:spacing w:line="300" w:lineRule="atLeast"/>
              <w:jc w:val="center"/>
              <w:rPr>
                <w:rFonts w:ascii="宋体" w:hAnsi="宋体" w:cs="宋体"/>
                <w:color w:val="000000"/>
                <w:kern w:val="0"/>
                <w:sz w:val="18"/>
                <w:szCs w:val="18"/>
              </w:rPr>
            </w:pPr>
          </w:p>
        </w:tc>
        <w:tc>
          <w:tcPr>
            <w:tcW w:w="8040" w:type="dxa"/>
            <w:tcBorders>
              <w:top w:val="single" w:color="auto" w:sz="4" w:space="0"/>
              <w:left w:val="nil"/>
              <w:bottom w:val="single" w:color="auto" w:sz="4" w:space="0"/>
              <w:right w:val="single" w:color="auto" w:sz="4" w:space="0"/>
            </w:tcBorders>
            <w:vAlign w:val="center"/>
          </w:tcPr>
          <w:p>
            <w:pPr>
              <w:adjustRightInd w:val="0"/>
              <w:snapToGrid w:val="0"/>
              <w:spacing w:line="300" w:lineRule="atLeast"/>
              <w:rPr>
                <w:rFonts w:ascii="宋体" w:hAnsi="宋体" w:cs="宋体"/>
                <w:color w:val="000000"/>
                <w:kern w:val="0"/>
                <w:sz w:val="18"/>
                <w:szCs w:val="18"/>
                <w:highlight w:val="yellow"/>
              </w:rPr>
            </w:pPr>
            <w:r>
              <w:rPr>
                <w:rFonts w:hint="eastAsia" w:ascii="宋体" w:hAnsi="宋体" w:cs="宋体"/>
                <w:color w:val="000000"/>
                <w:kern w:val="0"/>
                <w:sz w:val="18"/>
                <w:szCs w:val="18"/>
                <w:highlight w:val="none"/>
              </w:rPr>
              <w:t>电池能量密度≥1</w:t>
            </w:r>
            <w:r>
              <w:rPr>
                <w:rFonts w:hint="eastAsia" w:ascii="宋体" w:hAnsi="宋体" w:cs="宋体"/>
                <w:color w:val="000000"/>
                <w:kern w:val="0"/>
                <w:sz w:val="18"/>
                <w:szCs w:val="18"/>
                <w:highlight w:val="none"/>
                <w:lang w:val="en-US" w:eastAsia="zh-CN"/>
              </w:rPr>
              <w:t>35</w:t>
            </w:r>
            <w:r>
              <w:rPr>
                <w:rFonts w:hint="eastAsia" w:ascii="宋体" w:hAnsi="宋体" w:cs="宋体"/>
                <w:color w:val="000000"/>
                <w:kern w:val="0"/>
                <w:sz w:val="18"/>
                <w:szCs w:val="18"/>
                <w:highlight w:val="none"/>
              </w:rPr>
              <w:t>wh/kg且充电倍率≥1C,</w:t>
            </w:r>
            <w:r>
              <w:rPr>
                <w:rFonts w:hint="eastAsia" w:ascii="宋体" w:hAnsi="宋体" w:cs="宋体"/>
                <w:color w:val="000000"/>
                <w:kern w:val="0"/>
                <w:sz w:val="18"/>
                <w:szCs w:val="18"/>
                <w:highlight w:val="none"/>
                <w:lang w:eastAsia="zh-CN"/>
              </w:rPr>
              <w:t>得</w:t>
            </w:r>
            <w:r>
              <w:rPr>
                <w:rFonts w:hint="eastAsia" w:ascii="宋体" w:hAnsi="宋体" w:cs="宋体"/>
                <w:color w:val="000000"/>
                <w:kern w:val="0"/>
                <w:sz w:val="18"/>
                <w:szCs w:val="18"/>
                <w:highlight w:val="none"/>
                <w:lang w:val="en-US" w:eastAsia="zh-CN"/>
              </w:rPr>
              <w:t>1</w:t>
            </w:r>
            <w:r>
              <w:rPr>
                <w:rFonts w:hint="eastAsia" w:ascii="宋体" w:hAnsi="宋体" w:cs="宋体"/>
                <w:color w:val="000000"/>
                <w:kern w:val="0"/>
                <w:sz w:val="18"/>
                <w:szCs w:val="18"/>
                <w:highlight w:val="none"/>
              </w:rPr>
              <w:t>分，</w:t>
            </w:r>
            <w:r>
              <w:rPr>
                <w:rFonts w:hint="eastAsia" w:ascii="宋体" w:hAnsi="宋体" w:cs="宋体"/>
                <w:color w:val="000000"/>
                <w:kern w:val="0"/>
                <w:sz w:val="18"/>
                <w:szCs w:val="18"/>
                <w:highlight w:val="none"/>
                <w:lang w:val="en-US" w:eastAsia="zh-CN"/>
              </w:rPr>
              <w:t>Ekg</w:t>
            </w:r>
            <w:r>
              <w:rPr>
                <w:rFonts w:hint="eastAsia" w:ascii="宋体" w:hAnsi="宋体" w:eastAsia="宋体" w:cs="宋体"/>
                <w:color w:val="000000"/>
                <w:kern w:val="0"/>
                <w:sz w:val="18"/>
                <w:szCs w:val="18"/>
                <w:highlight w:val="none"/>
                <w:lang w:val="en-US" w:eastAsia="zh-CN"/>
              </w:rPr>
              <w:t>&lt;0.15得1分，否则</w:t>
            </w:r>
            <w:r>
              <w:rPr>
                <w:rFonts w:hint="eastAsia" w:ascii="宋体" w:hAnsi="宋体" w:cs="宋体"/>
                <w:color w:val="000000"/>
                <w:kern w:val="0"/>
                <w:sz w:val="18"/>
                <w:szCs w:val="18"/>
                <w:highlight w:val="none"/>
              </w:rPr>
              <w:t>不得分。</w:t>
            </w:r>
          </w:p>
        </w:tc>
      </w:tr>
      <w:tr>
        <w:tblPrEx>
          <w:tblLayout w:type="fixed"/>
          <w:tblCellMar>
            <w:top w:w="0" w:type="dxa"/>
            <w:left w:w="108" w:type="dxa"/>
            <w:bottom w:w="0" w:type="dxa"/>
            <w:right w:w="108" w:type="dxa"/>
          </w:tblCellMar>
        </w:tblPrEx>
        <w:trPr>
          <w:trHeight w:val="65"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single" w:color="auto" w:sz="4" w:space="0"/>
              <w:left w:val="nil"/>
              <w:right w:val="single" w:color="auto" w:sz="4" w:space="0"/>
            </w:tcBorders>
            <w:vAlign w:val="center"/>
          </w:tcPr>
          <w:p>
            <w:pPr>
              <w:adjustRightInd w:val="0"/>
              <w:snapToGrid w:val="0"/>
              <w:spacing w:line="300" w:lineRule="atLeast"/>
              <w:jc w:val="left"/>
              <w:rPr>
                <w:rFonts w:ascii="宋体" w:hAnsi="宋体" w:cs="宋体"/>
                <w:color w:val="000000"/>
                <w:kern w:val="0"/>
                <w:sz w:val="18"/>
                <w:szCs w:val="18"/>
              </w:rPr>
            </w:pPr>
          </w:p>
        </w:tc>
        <w:tc>
          <w:tcPr>
            <w:tcW w:w="567" w:type="dxa"/>
            <w:tcBorders>
              <w:top w:val="single" w:color="auto" w:sz="4" w:space="0"/>
              <w:left w:val="nil"/>
              <w:right w:val="single" w:color="auto" w:sz="4" w:space="0"/>
            </w:tcBorders>
            <w:vAlign w:val="center"/>
          </w:tcPr>
          <w:p>
            <w:pPr>
              <w:adjustRightInd w:val="0"/>
              <w:snapToGrid w:val="0"/>
              <w:spacing w:line="300" w:lineRule="atLeast"/>
              <w:jc w:val="center"/>
              <w:rPr>
                <w:rFonts w:ascii="宋体" w:hAnsi="宋体" w:cs="宋体"/>
                <w:color w:val="000000"/>
                <w:kern w:val="0"/>
                <w:sz w:val="18"/>
                <w:szCs w:val="18"/>
              </w:rPr>
            </w:pPr>
          </w:p>
        </w:tc>
        <w:tc>
          <w:tcPr>
            <w:tcW w:w="8040" w:type="dxa"/>
            <w:tcBorders>
              <w:top w:val="single" w:color="auto" w:sz="4" w:space="0"/>
              <w:left w:val="nil"/>
              <w:right w:val="single" w:color="auto" w:sz="4" w:space="0"/>
            </w:tcBorders>
            <w:vAlign w:val="center"/>
          </w:tcPr>
          <w:p>
            <w:pPr>
              <w:adjustRightInd w:val="0"/>
              <w:snapToGrid w:val="0"/>
              <w:spacing w:line="300" w:lineRule="atLeas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313"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高压控制系统集成度</w:t>
            </w:r>
          </w:p>
        </w:tc>
        <w:tc>
          <w:tcPr>
            <w:tcW w:w="567"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tLeast"/>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lang w:val="en-US" w:eastAsia="zh-CN"/>
              </w:rPr>
              <w:t>3</w:t>
            </w:r>
          </w:p>
        </w:tc>
        <w:tc>
          <w:tcPr>
            <w:tcW w:w="8040"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tLeast"/>
              <w:rPr>
                <w:rFonts w:ascii="宋体" w:cs="宋体"/>
                <w:color w:val="000000"/>
                <w:kern w:val="0"/>
                <w:sz w:val="18"/>
                <w:szCs w:val="18"/>
              </w:rPr>
            </w:pPr>
            <w:r>
              <w:rPr>
                <w:rFonts w:hint="eastAsia" w:ascii="宋体" w:hAnsi="宋体" w:cs="宋体"/>
                <w:color w:val="000000"/>
                <w:kern w:val="0"/>
                <w:sz w:val="18"/>
                <w:szCs w:val="18"/>
              </w:rPr>
              <w:t>为保证车辆安全性和降低后续维保费用，要求高压零部件控制器尽量集成式设计。评委根据投标车辆高</w:t>
            </w:r>
            <w:r>
              <w:rPr>
                <w:rFonts w:hint="eastAsia" w:ascii="宋体" w:hAnsi="宋体" w:cs="宋体"/>
                <w:b w:val="0"/>
                <w:bCs w:val="0"/>
                <w:color w:val="000000"/>
                <w:kern w:val="0"/>
                <w:sz w:val="18"/>
                <w:szCs w:val="18"/>
              </w:rPr>
              <w:t>压零部件（驱动电机、转向电机、空压机、高压配电柜、DC/DC）控制器的设计方案按照集成度，依据各投标人所提供有关资料进行横向比较排名。①第一名得</w:t>
            </w: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分；②第二名得</w:t>
            </w:r>
            <w:r>
              <w:rPr>
                <w:rFonts w:hint="eastAsia" w:ascii="宋体" w:hAnsi="宋体" w:cs="宋体"/>
                <w:b w:val="0"/>
                <w:bCs w:val="0"/>
                <w:color w:val="000000"/>
                <w:kern w:val="0"/>
                <w:sz w:val="18"/>
                <w:szCs w:val="18"/>
                <w:lang w:val="en-US" w:eastAsia="zh-CN"/>
              </w:rPr>
              <w:t>2</w:t>
            </w:r>
            <w:r>
              <w:rPr>
                <w:rFonts w:hint="eastAsia" w:ascii="宋体" w:hAnsi="宋体" w:cs="宋体"/>
                <w:b w:val="0"/>
                <w:bCs w:val="0"/>
                <w:color w:val="000000"/>
                <w:kern w:val="0"/>
                <w:sz w:val="18"/>
                <w:szCs w:val="18"/>
              </w:rPr>
              <w:t>分；③第三名得1分；（厂家需提供设计方案和实车照片，不提供不得分）未提供的不得分。</w:t>
            </w:r>
          </w:p>
        </w:tc>
      </w:tr>
      <w:tr>
        <w:tblPrEx>
          <w:tblLayout w:type="fixed"/>
          <w:tblCellMar>
            <w:top w:w="0" w:type="dxa"/>
            <w:left w:w="108" w:type="dxa"/>
            <w:bottom w:w="0" w:type="dxa"/>
            <w:right w:w="108" w:type="dxa"/>
          </w:tblCellMar>
        </w:tblPrEx>
        <w:trPr>
          <w:trHeight w:val="105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高压控制系统连接点个数</w:t>
            </w:r>
          </w:p>
        </w:tc>
        <w:tc>
          <w:tcPr>
            <w:tcW w:w="567"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tLeast"/>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lang w:val="en-US" w:eastAsia="zh-CN"/>
              </w:rPr>
              <w:t>3</w:t>
            </w:r>
          </w:p>
        </w:tc>
        <w:tc>
          <w:tcPr>
            <w:tcW w:w="8040"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tLeast"/>
              <w:rPr>
                <w:rFonts w:ascii="宋体" w:cs="宋体"/>
                <w:color w:val="000000"/>
                <w:kern w:val="0"/>
                <w:sz w:val="18"/>
                <w:szCs w:val="18"/>
              </w:rPr>
            </w:pPr>
            <w:r>
              <w:rPr>
                <w:rFonts w:hint="eastAsia" w:ascii="宋体" w:hAnsi="宋体" w:cs="宋体"/>
                <w:color w:val="000000"/>
                <w:kern w:val="0"/>
                <w:sz w:val="18"/>
                <w:szCs w:val="18"/>
              </w:rPr>
              <w:t>为保障车辆的高压安全，要求投标厂家设计方案尽量减少高压连接点数量。评委根据投标车辆高压零部件（驱动电机、转向电机、空压机、高压配电柜、DC/DC）控制器的高压连接点数量进行评价，高压连接点数量从少到多分别为</w:t>
            </w:r>
            <w:r>
              <w:rPr>
                <w:rFonts w:hint="eastAsia" w:ascii="宋体" w:hAnsi="宋体" w:cs="宋体"/>
                <w:color w:val="000000"/>
                <w:kern w:val="0"/>
                <w:sz w:val="18"/>
                <w:szCs w:val="18"/>
                <w:lang w:val="en-US" w:eastAsia="zh-CN"/>
              </w:rPr>
              <w:t>3分</w:t>
            </w:r>
            <w:r>
              <w:rPr>
                <w:rFonts w:hint="eastAsia" w:ascii="宋体" w:hAnsi="宋体" w:cs="宋体"/>
                <w:color w:val="000000"/>
                <w:kern w:val="0"/>
                <w:sz w:val="18"/>
                <w:szCs w:val="18"/>
              </w:rPr>
              <w:t>、 2分、1分。（厂家需提供设计方案和实车照片，不提供不得分）</w:t>
            </w:r>
          </w:p>
        </w:tc>
      </w:tr>
      <w:tr>
        <w:tblPrEx>
          <w:tblLayout w:type="fixed"/>
          <w:tblCellMar>
            <w:top w:w="0" w:type="dxa"/>
            <w:left w:w="108" w:type="dxa"/>
            <w:bottom w:w="0" w:type="dxa"/>
            <w:right w:w="108" w:type="dxa"/>
          </w:tblCellMar>
        </w:tblPrEx>
        <w:trPr>
          <w:trHeight w:val="788"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整车采用电泳防腐</w:t>
            </w: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rPr>
                <w:rFonts w:ascii="宋体" w:cs="宋体"/>
                <w:color w:val="000000"/>
                <w:kern w:val="0"/>
                <w:sz w:val="18"/>
                <w:szCs w:val="18"/>
              </w:rPr>
            </w:pPr>
            <w:r>
              <w:rPr>
                <w:rFonts w:hint="eastAsia" w:ascii="宋体" w:hAnsi="宋体" w:cs="宋体"/>
                <w:color w:val="000000"/>
                <w:kern w:val="0"/>
                <w:sz w:val="18"/>
                <w:szCs w:val="18"/>
              </w:rPr>
              <w:t>整车采用进口阴极电泳设备和技术的</w:t>
            </w:r>
            <w:r>
              <w:rPr>
                <w:rFonts w:hint="eastAsia" w:ascii="宋体" w:hAnsi="宋体" w:cs="宋体"/>
                <w:color w:val="000000"/>
                <w:kern w:val="0"/>
                <w:sz w:val="18"/>
                <w:szCs w:val="18"/>
                <w:lang w:eastAsia="zh-CN"/>
              </w:rPr>
              <w:t>或全铝车身技术的</w:t>
            </w:r>
            <w:r>
              <w:rPr>
                <w:rFonts w:hint="eastAsia" w:ascii="宋体" w:hAnsi="宋体" w:cs="宋体"/>
                <w:color w:val="000000"/>
                <w:kern w:val="0"/>
                <w:sz w:val="18"/>
                <w:szCs w:val="18"/>
              </w:rPr>
              <w:t>得3分，国产电泳设备和技术的得2分，采用分片电泳工艺得1分，其余不得分（须提供设备图片、设备采购合同和发</w:t>
            </w:r>
            <w:r>
              <w:rPr>
                <w:rFonts w:hint="eastAsia" w:ascii="宋体" w:hAnsi="宋体" w:cs="宋体"/>
                <w:b w:val="0"/>
                <w:bCs w:val="0"/>
                <w:color w:val="000000"/>
                <w:kern w:val="0"/>
                <w:sz w:val="18"/>
                <w:szCs w:val="18"/>
              </w:rPr>
              <w:t>票真彩扫描件</w:t>
            </w:r>
            <w:r>
              <w:rPr>
                <w:rFonts w:hint="eastAsia" w:ascii="宋体" w:hAnsi="宋体" w:cs="宋体"/>
                <w:color w:val="000000"/>
                <w:kern w:val="0"/>
                <w:sz w:val="18"/>
                <w:szCs w:val="18"/>
              </w:rPr>
              <w:t>作为证明材料，不提供按照没有电泳处理）</w:t>
            </w:r>
          </w:p>
        </w:tc>
      </w:tr>
      <w:tr>
        <w:tblPrEx>
          <w:tblLayout w:type="fixed"/>
          <w:tblCellMar>
            <w:top w:w="0" w:type="dxa"/>
            <w:left w:w="108" w:type="dxa"/>
            <w:bottom w:w="0" w:type="dxa"/>
            <w:right w:w="108" w:type="dxa"/>
          </w:tblCellMar>
        </w:tblPrEx>
        <w:trPr>
          <w:trHeight w:val="786"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先进性、安全性、可靠性、经济性评价</w:t>
            </w: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评价设备设计制造先进性、运行可靠、稳定及技术成熟程度，由评委小组对各投标人产品的生产厂家设备的技术和工艺先进性、安全性、可靠性、经济性等进行比较、评议。</w:t>
            </w:r>
            <w:r>
              <w:rPr>
                <w:rFonts w:hint="eastAsia" w:ascii="宋体" w:hAnsi="宋体" w:cs="宋体"/>
                <w:b w:val="0"/>
                <w:bCs/>
                <w:color w:val="000000"/>
                <w:kern w:val="0"/>
                <w:sz w:val="18"/>
                <w:szCs w:val="18"/>
              </w:rPr>
              <w:t>依据各投标人所提供有关资料进行横向比较排名。①第一名得3分；②第二名得2分；③第三名得1分；未提供的不得分</w:t>
            </w:r>
            <w:r>
              <w:rPr>
                <w:rFonts w:hint="eastAsia" w:ascii="宋体" w:hAnsi="宋体" w:cs="宋体"/>
                <w:b/>
                <w:color w:val="000000"/>
                <w:kern w:val="0"/>
                <w:sz w:val="18"/>
                <w:szCs w:val="18"/>
              </w:rPr>
              <w:t>。</w:t>
            </w:r>
          </w:p>
        </w:tc>
      </w:tr>
      <w:tr>
        <w:tblPrEx>
          <w:tblLayout w:type="fixed"/>
          <w:tblCellMar>
            <w:top w:w="0" w:type="dxa"/>
            <w:left w:w="108" w:type="dxa"/>
            <w:bottom w:w="0" w:type="dxa"/>
            <w:right w:w="108" w:type="dxa"/>
          </w:tblCellMar>
        </w:tblPrEx>
        <w:trPr>
          <w:trHeight w:val="788"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hint="eastAsia" w:ascii="宋体" w:cs="宋体" w:eastAsiaTheme="minorEastAsia"/>
                <w:color w:val="000000"/>
                <w:kern w:val="0"/>
                <w:sz w:val="18"/>
                <w:szCs w:val="18"/>
                <w:lang w:eastAsia="zh-CN"/>
              </w:rPr>
            </w:pPr>
            <w:r>
              <w:rPr>
                <w:rFonts w:hint="eastAsia" w:ascii="宋体" w:hAnsi="宋体" w:cs="宋体"/>
                <w:color w:val="000000"/>
                <w:kern w:val="0"/>
                <w:sz w:val="18"/>
                <w:szCs w:val="18"/>
              </w:rPr>
              <w:t>车辆</w:t>
            </w:r>
            <w:r>
              <w:rPr>
                <w:rFonts w:hint="eastAsia" w:ascii="宋体" w:hAnsi="宋体" w:cs="宋体"/>
                <w:color w:val="000000"/>
                <w:kern w:val="0"/>
                <w:sz w:val="18"/>
                <w:szCs w:val="18"/>
                <w:lang w:eastAsia="zh-CN"/>
              </w:rPr>
              <w:t>主动安全设施</w:t>
            </w: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rPr>
                <w:rFonts w:hint="eastAsia" w:ascii="宋体" w:cs="宋体" w:eastAsiaTheme="minorEastAsia"/>
                <w:color w:val="000000"/>
                <w:kern w:val="0"/>
                <w:sz w:val="18"/>
                <w:szCs w:val="18"/>
                <w:lang w:eastAsia="zh-CN"/>
              </w:rPr>
            </w:pPr>
            <w:r>
              <w:rPr>
                <w:rFonts w:hint="eastAsia" w:ascii="宋体" w:hAnsi="宋体" w:cs="宋体"/>
                <w:color w:val="000000"/>
                <w:kern w:val="0"/>
                <w:sz w:val="18"/>
                <w:szCs w:val="18"/>
              </w:rPr>
              <w:t>根据各投标人提供的</w:t>
            </w:r>
            <w:r>
              <w:rPr>
                <w:rFonts w:hint="eastAsia" w:ascii="宋体" w:hAnsi="宋体" w:cs="宋体"/>
                <w:color w:val="000000"/>
                <w:kern w:val="0"/>
                <w:sz w:val="18"/>
                <w:szCs w:val="18"/>
                <w:lang w:eastAsia="zh-CN"/>
              </w:rPr>
              <w:t>投标车型配备的主动安全设备，设施进行评审排名，依据各投标人所提供有关资料进行横向比较排名</w:t>
            </w:r>
            <w:r>
              <w:rPr>
                <w:rFonts w:hint="eastAsia" w:ascii="宋体" w:hAnsi="宋体" w:cs="宋体"/>
                <w:b w:val="0"/>
                <w:bCs w:val="0"/>
                <w:color w:val="000000"/>
                <w:kern w:val="0"/>
                <w:sz w:val="18"/>
                <w:szCs w:val="18"/>
                <w:lang w:eastAsia="zh-CN"/>
              </w:rPr>
              <w:t>。</w:t>
            </w:r>
            <w:r>
              <w:rPr>
                <w:rFonts w:hint="eastAsia" w:ascii="宋体" w:hAnsi="宋体" w:cs="宋体"/>
                <w:b w:val="0"/>
                <w:bCs w:val="0"/>
                <w:color w:val="000000"/>
                <w:kern w:val="0"/>
                <w:sz w:val="18"/>
                <w:szCs w:val="18"/>
              </w:rPr>
              <w:t>①第一名得3分；②第二名得2分；③第三名得1分；未提供的不得分</w:t>
            </w:r>
            <w:r>
              <w:rPr>
                <w:rFonts w:hint="eastAsia" w:ascii="宋体" w:hAnsi="宋体" w:cs="宋体"/>
                <w:b/>
                <w:color w:val="000000"/>
                <w:kern w:val="0"/>
                <w:sz w:val="18"/>
                <w:szCs w:val="18"/>
              </w:rPr>
              <w:t>。</w:t>
            </w:r>
          </w:p>
        </w:tc>
      </w:tr>
      <w:tr>
        <w:tblPrEx>
          <w:tblLayout w:type="fixed"/>
          <w:tblCellMar>
            <w:top w:w="0" w:type="dxa"/>
            <w:left w:w="108" w:type="dxa"/>
            <w:bottom w:w="0" w:type="dxa"/>
            <w:right w:w="108" w:type="dxa"/>
          </w:tblCellMar>
        </w:tblPrEx>
        <w:trPr>
          <w:trHeight w:val="105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车辆设计</w:t>
            </w:r>
          </w:p>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合理性</w:t>
            </w: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rPr>
                <w:rFonts w:hint="eastAsia" w:ascii="宋体" w:cs="宋体" w:eastAsiaTheme="minorEastAsia"/>
                <w:color w:val="000000"/>
                <w:kern w:val="0"/>
                <w:sz w:val="18"/>
                <w:szCs w:val="18"/>
                <w:lang w:eastAsia="zh-CN"/>
              </w:rPr>
            </w:pPr>
            <w:r>
              <w:rPr>
                <w:rFonts w:hint="eastAsia" w:ascii="宋体" w:hAnsi="宋体" w:cs="宋体"/>
                <w:color w:val="000000"/>
                <w:kern w:val="0"/>
                <w:sz w:val="18"/>
                <w:szCs w:val="18"/>
              </w:rPr>
              <w:t>根据各投标人提供的</w:t>
            </w:r>
            <w:r>
              <w:rPr>
                <w:rFonts w:hint="eastAsia" w:ascii="宋体" w:hAnsi="宋体" w:cs="宋体"/>
                <w:color w:val="000000"/>
                <w:kern w:val="0"/>
                <w:sz w:val="18"/>
                <w:szCs w:val="18"/>
                <w:lang w:eastAsia="zh-CN"/>
              </w:rPr>
              <w:t>投标车型智能化功能进行评审排名依据各投标人所提供有关资料进行横向比较排名。</w:t>
            </w:r>
            <w:r>
              <w:rPr>
                <w:rFonts w:hint="eastAsia" w:ascii="宋体" w:hAnsi="宋体" w:cs="宋体"/>
                <w:b w:val="0"/>
                <w:bCs/>
                <w:color w:val="000000"/>
                <w:kern w:val="0"/>
                <w:sz w:val="18"/>
                <w:szCs w:val="18"/>
              </w:rPr>
              <w:t>①第一名得3分；②第二名得2分；③第三名得1分；未提供的不得分</w:t>
            </w:r>
            <w:r>
              <w:rPr>
                <w:rFonts w:hint="eastAsia" w:ascii="宋体" w:hAnsi="宋体" w:cs="宋体"/>
                <w:b/>
                <w:color w:val="000000"/>
                <w:kern w:val="0"/>
                <w:sz w:val="18"/>
                <w:szCs w:val="18"/>
              </w:rPr>
              <w:t>。</w:t>
            </w:r>
          </w:p>
        </w:tc>
      </w:tr>
      <w:tr>
        <w:tblPrEx>
          <w:tblLayout w:type="fixed"/>
          <w:tblCellMar>
            <w:top w:w="0" w:type="dxa"/>
            <w:left w:w="108" w:type="dxa"/>
            <w:bottom w:w="0" w:type="dxa"/>
            <w:right w:w="108" w:type="dxa"/>
          </w:tblCellMar>
        </w:tblPrEx>
        <w:trPr>
          <w:trHeight w:val="41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rPr>
                <w:rFonts w:ascii="宋体" w:cs="宋体"/>
                <w:color w:val="000000"/>
                <w:kern w:val="0"/>
                <w:sz w:val="18"/>
                <w:szCs w:val="18"/>
              </w:rPr>
            </w:pPr>
            <w:r>
              <w:rPr>
                <w:rFonts w:hint="eastAsia" w:ascii="宋体" w:hAnsi="宋体" w:cs="宋体"/>
                <w:color w:val="000000"/>
                <w:kern w:val="0"/>
                <w:sz w:val="18"/>
                <w:szCs w:val="18"/>
              </w:rPr>
              <w:t>根据投标人提供的彩色高清车型图片（含头面45度角整车图片、头面、尾部、左边、右边、车内），评委根据外观设计、新颖、大方、美观及做工精细度等方面按等级，</w:t>
            </w:r>
            <w:r>
              <w:rPr>
                <w:rFonts w:hint="eastAsia" w:ascii="宋体" w:hAnsi="宋体" w:cs="宋体"/>
                <w:b w:val="0"/>
                <w:bCs/>
                <w:color w:val="000000"/>
                <w:kern w:val="0"/>
                <w:sz w:val="18"/>
                <w:szCs w:val="18"/>
              </w:rPr>
              <w:t>依据各投标人所提供有关资料进行横向比较排名。①第一名得2分；②第二名得1.5分；③第三名得1分；未提供的不得分。</w:t>
            </w:r>
          </w:p>
        </w:tc>
      </w:tr>
      <w:tr>
        <w:tblPrEx>
          <w:tblLayout w:type="fixed"/>
          <w:tblCellMar>
            <w:top w:w="0" w:type="dxa"/>
            <w:left w:w="108" w:type="dxa"/>
            <w:bottom w:w="0" w:type="dxa"/>
            <w:right w:w="108" w:type="dxa"/>
          </w:tblCellMar>
        </w:tblPrEx>
        <w:trPr>
          <w:trHeight w:val="476"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lang w:val="en-US" w:eastAsia="zh-CN"/>
              </w:rPr>
              <w:t>3</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评委小组对投标车辆的防火安全保障设计方案进行评价，</w:t>
            </w:r>
            <w:r>
              <w:rPr>
                <w:rFonts w:hint="eastAsia" w:ascii="宋体" w:hAnsi="宋体" w:cs="宋体"/>
                <w:b w:val="0"/>
                <w:bCs/>
                <w:color w:val="000000"/>
                <w:kern w:val="0"/>
                <w:sz w:val="18"/>
                <w:szCs w:val="18"/>
              </w:rPr>
              <w:t>依据各投标人所提供有关资料进行横向比较排名。①第一名得</w:t>
            </w:r>
            <w:r>
              <w:rPr>
                <w:rFonts w:hint="eastAsia" w:ascii="宋体" w:hAnsi="宋体" w:cs="宋体"/>
                <w:b w:val="0"/>
                <w:bCs/>
                <w:color w:val="000000"/>
                <w:kern w:val="0"/>
                <w:sz w:val="18"/>
                <w:szCs w:val="18"/>
                <w:lang w:val="en-US" w:eastAsia="zh-CN"/>
              </w:rPr>
              <w:t>3</w:t>
            </w:r>
            <w:r>
              <w:rPr>
                <w:rFonts w:hint="eastAsia" w:ascii="宋体" w:hAnsi="宋体" w:cs="宋体"/>
                <w:b w:val="0"/>
                <w:bCs/>
                <w:color w:val="000000"/>
                <w:kern w:val="0"/>
                <w:sz w:val="18"/>
                <w:szCs w:val="18"/>
              </w:rPr>
              <w:t>分；②第二名得</w:t>
            </w:r>
            <w:r>
              <w:rPr>
                <w:rFonts w:hint="eastAsia" w:ascii="宋体" w:hAnsi="宋体" w:cs="宋体"/>
                <w:b w:val="0"/>
                <w:bCs/>
                <w:color w:val="000000"/>
                <w:kern w:val="0"/>
                <w:sz w:val="18"/>
                <w:szCs w:val="18"/>
                <w:lang w:val="en-US" w:eastAsia="zh-CN"/>
              </w:rPr>
              <w:t>2</w:t>
            </w:r>
            <w:r>
              <w:rPr>
                <w:rFonts w:hint="eastAsia" w:ascii="宋体" w:hAnsi="宋体" w:cs="宋体"/>
                <w:b w:val="0"/>
                <w:bCs/>
                <w:color w:val="000000"/>
                <w:kern w:val="0"/>
                <w:sz w:val="18"/>
                <w:szCs w:val="18"/>
              </w:rPr>
              <w:t>分；③第三名得1分，依次推减。未提供的不得分。</w:t>
            </w:r>
          </w:p>
        </w:tc>
      </w:tr>
      <w:tr>
        <w:tblPrEx>
          <w:tblLayout w:type="fixed"/>
          <w:tblCellMar>
            <w:top w:w="0" w:type="dxa"/>
            <w:left w:w="108" w:type="dxa"/>
            <w:bottom w:w="0" w:type="dxa"/>
            <w:right w:w="108" w:type="dxa"/>
          </w:tblCellMar>
        </w:tblPrEx>
        <w:trPr>
          <w:trHeight w:val="525"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57" w:type="dxa"/>
            <w:tcBorders>
              <w:top w:val="nil"/>
              <w:left w:val="nil"/>
              <w:bottom w:val="single" w:color="auto" w:sz="4" w:space="0"/>
              <w:right w:val="single" w:color="auto" w:sz="4" w:space="0"/>
            </w:tcBorders>
            <w:vAlign w:val="center"/>
          </w:tcPr>
          <w:p>
            <w:pPr>
              <w:widowControl/>
              <w:adjustRightInd w:val="0"/>
              <w:snapToGrid w:val="0"/>
              <w:spacing w:line="300" w:lineRule="atLeast"/>
              <w:jc w:val="left"/>
              <w:rPr>
                <w:rFonts w:ascii="宋体" w:cs="宋体"/>
                <w:color w:val="000000"/>
                <w:kern w:val="0"/>
                <w:sz w:val="18"/>
                <w:szCs w:val="18"/>
              </w:rPr>
            </w:pPr>
            <w:r>
              <w:rPr>
                <w:rFonts w:hint="eastAsia" w:ascii="宋体" w:hAnsi="宋体" w:cs="宋体"/>
                <w:color w:val="000000"/>
                <w:kern w:val="0"/>
                <w:sz w:val="18"/>
                <w:szCs w:val="18"/>
              </w:rPr>
              <w:t>整车涉水安全及可靠性</w:t>
            </w:r>
          </w:p>
        </w:tc>
        <w:tc>
          <w:tcPr>
            <w:tcW w:w="567" w:type="dxa"/>
            <w:tcBorders>
              <w:top w:val="nil"/>
              <w:left w:val="nil"/>
              <w:bottom w:val="single" w:color="auto" w:sz="4" w:space="0"/>
              <w:right w:val="single" w:color="auto" w:sz="4" w:space="0"/>
            </w:tcBorders>
            <w:vAlign w:val="center"/>
          </w:tcPr>
          <w:p>
            <w:pPr>
              <w:widowControl/>
              <w:adjustRightInd w:val="0"/>
              <w:snapToGrid w:val="0"/>
              <w:spacing w:line="30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040" w:type="dxa"/>
            <w:tcBorders>
              <w:top w:val="nil"/>
              <w:left w:val="nil"/>
              <w:bottom w:val="single" w:color="auto" w:sz="4" w:space="0"/>
              <w:right w:val="single" w:color="auto" w:sz="4" w:space="0"/>
            </w:tcBorders>
            <w:vAlign w:val="center"/>
          </w:tcPr>
          <w:p>
            <w:pPr>
              <w:widowControl/>
              <w:adjustRightInd w:val="0"/>
              <w:snapToGrid w:val="0"/>
              <w:spacing w:line="300" w:lineRule="atLeast"/>
              <w:rPr>
                <w:rFonts w:ascii="宋体" w:cs="宋体"/>
                <w:color w:val="000000"/>
                <w:kern w:val="0"/>
                <w:sz w:val="18"/>
                <w:szCs w:val="18"/>
              </w:rPr>
            </w:pPr>
            <w:r>
              <w:rPr>
                <w:rFonts w:hint="eastAsia" w:ascii="宋体" w:hAnsi="宋体" w:cs="宋体"/>
                <w:color w:val="000000"/>
                <w:kern w:val="0"/>
                <w:sz w:val="18"/>
                <w:szCs w:val="18"/>
              </w:rPr>
              <w:t>投标人能够提供纯电动力车辆整车涉水实验和整车路试实验视频的得2分，否则不得分。（需提供相关证明）</w:t>
            </w:r>
          </w:p>
        </w:tc>
      </w:tr>
    </w:tbl>
    <w:p>
      <w:pPr>
        <w:spacing w:line="360" w:lineRule="auto"/>
        <w:ind w:firstLine="480" w:firstLineChars="200"/>
        <w:rPr>
          <w:rFonts w:ascii="宋体" w:hAnsi="宋体"/>
          <w:b/>
          <w:color w:val="FF0000"/>
          <w:kern w:val="0"/>
          <w:sz w:val="24"/>
        </w:rPr>
      </w:pPr>
    </w:p>
    <w:tbl>
      <w:tblPr>
        <w:tblStyle w:val="16"/>
        <w:tblpPr w:leftFromText="180" w:rightFromText="180" w:vertAnchor="text" w:horzAnchor="page" w:tblpX="730" w:tblpY="64"/>
        <w:tblOverlap w:val="never"/>
        <w:tblW w:w="11040" w:type="dxa"/>
        <w:tblInd w:w="0" w:type="dxa"/>
        <w:tblLayout w:type="fixed"/>
        <w:tblCellMar>
          <w:top w:w="0" w:type="dxa"/>
          <w:left w:w="108" w:type="dxa"/>
          <w:bottom w:w="0" w:type="dxa"/>
          <w:right w:w="108" w:type="dxa"/>
        </w:tblCellMar>
      </w:tblPr>
      <w:tblGrid>
        <w:gridCol w:w="656"/>
        <w:gridCol w:w="1504"/>
        <w:gridCol w:w="585"/>
        <w:gridCol w:w="8295"/>
      </w:tblGrid>
      <w:tr>
        <w:tblPrEx>
          <w:tblLayout w:type="fixed"/>
          <w:tblCellMar>
            <w:top w:w="0" w:type="dxa"/>
            <w:left w:w="108" w:type="dxa"/>
            <w:bottom w:w="0" w:type="dxa"/>
            <w:right w:w="108" w:type="dxa"/>
          </w:tblCellMar>
        </w:tblPrEx>
        <w:trPr>
          <w:trHeight w:val="1077" w:hRule="exact"/>
        </w:trPr>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cs="宋体"/>
                <w:color w:val="000000"/>
                <w:kern w:val="0"/>
                <w:sz w:val="18"/>
                <w:szCs w:val="18"/>
              </w:rPr>
            </w:pPr>
            <w:r>
              <w:rPr>
                <w:rFonts w:hint="eastAsia" w:ascii="宋体" w:hAnsi="宋体" w:cs="宋体"/>
                <w:color w:val="000000"/>
                <w:kern w:val="0"/>
                <w:sz w:val="18"/>
                <w:szCs w:val="18"/>
                <w:lang w:eastAsia="zh-CN"/>
              </w:rPr>
              <w:t>商</w:t>
            </w:r>
            <w:r>
              <w:rPr>
                <w:rFonts w:hint="eastAsia" w:ascii="宋体" w:hAnsi="宋体" w:cs="宋体"/>
                <w:color w:val="000000"/>
                <w:kern w:val="0"/>
                <w:sz w:val="18"/>
                <w:szCs w:val="18"/>
              </w:rPr>
              <w:t>务部分（20分）</w:t>
            </w:r>
          </w:p>
        </w:tc>
        <w:tc>
          <w:tcPr>
            <w:tcW w:w="150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cs="宋体"/>
                <w:color w:val="000000"/>
                <w:kern w:val="0"/>
                <w:sz w:val="18"/>
                <w:szCs w:val="18"/>
              </w:rPr>
            </w:pPr>
            <w:r>
              <w:rPr>
                <w:rFonts w:hint="eastAsia" w:ascii="宋体" w:hAnsi="宋体" w:cs="宋体"/>
                <w:color w:val="000000"/>
                <w:kern w:val="0"/>
                <w:sz w:val="18"/>
                <w:szCs w:val="18"/>
                <w:lang w:eastAsia="zh-CN"/>
              </w:rPr>
              <w:t>销售业绩</w:t>
            </w:r>
          </w:p>
        </w:tc>
        <w:tc>
          <w:tcPr>
            <w:tcW w:w="5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295" w:type="dxa"/>
            <w:tcBorders>
              <w:top w:val="single" w:color="auto" w:sz="4" w:space="0"/>
              <w:left w:val="nil"/>
              <w:bottom w:val="single" w:color="auto" w:sz="4" w:space="0"/>
              <w:right w:val="single" w:color="auto" w:sz="4" w:space="0"/>
            </w:tcBorders>
            <w:vAlign w:val="center"/>
          </w:tcPr>
          <w:p>
            <w:pPr>
              <w:widowControl/>
              <w:spacing w:line="360" w:lineRule="auto"/>
              <w:rPr>
                <w:rFonts w:ascii="宋体" w:cs="宋体"/>
                <w:color w:val="000000"/>
                <w:kern w:val="0"/>
                <w:sz w:val="18"/>
                <w:szCs w:val="18"/>
              </w:rPr>
            </w:pPr>
            <w:r>
              <w:rPr>
                <w:rFonts w:hint="eastAsia" w:ascii="宋体" w:hAnsi="宋体" w:cs="宋体"/>
                <w:color w:val="000000"/>
                <w:kern w:val="0"/>
                <w:sz w:val="18"/>
                <w:szCs w:val="18"/>
              </w:rPr>
              <w:t>投标人提供的2018年纯电动力客车业绩情况，</w:t>
            </w:r>
            <w:r>
              <w:rPr>
                <w:rFonts w:hint="eastAsia" w:ascii="宋体" w:hAnsi="宋体" w:cs="宋体"/>
                <w:color w:val="000000"/>
                <w:kern w:val="0"/>
                <w:sz w:val="18"/>
                <w:szCs w:val="18"/>
                <w:lang w:eastAsia="zh-CN"/>
              </w:rPr>
              <w:t>每提供</w:t>
            </w:r>
            <w:r>
              <w:rPr>
                <w:rFonts w:hint="eastAsia" w:ascii="宋体" w:hAnsi="宋体" w:cs="宋体"/>
                <w:color w:val="000000"/>
                <w:kern w:val="0"/>
                <w:sz w:val="18"/>
                <w:szCs w:val="18"/>
                <w:lang w:val="en-US" w:eastAsia="zh-CN"/>
              </w:rPr>
              <w:t>1个类似业绩得0.5分，最多得1分。</w:t>
            </w:r>
            <w:r>
              <w:rPr>
                <w:rFonts w:hint="eastAsia" w:ascii="宋体" w:hAnsi="宋体" w:cs="宋体"/>
                <w:b w:val="0"/>
                <w:bCs w:val="0"/>
                <w:color w:val="000000"/>
                <w:kern w:val="0"/>
                <w:sz w:val="18"/>
                <w:szCs w:val="18"/>
                <w:lang w:val="en-US" w:eastAsia="zh-CN"/>
              </w:rPr>
              <w:t>（</w:t>
            </w:r>
            <w:r>
              <w:rPr>
                <w:rFonts w:hint="eastAsia" w:ascii="宋体" w:hAnsi="宋体" w:cs="宋体"/>
                <w:b w:val="0"/>
                <w:bCs w:val="0"/>
                <w:color w:val="000000"/>
                <w:kern w:val="0"/>
                <w:sz w:val="18"/>
                <w:szCs w:val="18"/>
              </w:rPr>
              <w:t>提供原件真彩扫描件）</w:t>
            </w:r>
          </w:p>
        </w:tc>
      </w:tr>
      <w:tr>
        <w:tblPrEx>
          <w:tblLayout w:type="fixed"/>
          <w:tblCellMar>
            <w:top w:w="0" w:type="dxa"/>
            <w:left w:w="108" w:type="dxa"/>
            <w:bottom w:w="0" w:type="dxa"/>
            <w:right w:w="108" w:type="dxa"/>
          </w:tblCellMar>
        </w:tblPrEx>
        <w:trPr>
          <w:trHeight w:val="1514"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tcBorders>
              <w:top w:val="nil"/>
              <w:left w:val="nil"/>
              <w:bottom w:val="single" w:color="auto" w:sz="4" w:space="0"/>
              <w:right w:val="single" w:color="auto" w:sz="4" w:space="0"/>
            </w:tcBorders>
            <w:vAlign w:val="center"/>
          </w:tcPr>
          <w:p>
            <w:pPr>
              <w:widowControl/>
              <w:spacing w:line="360" w:lineRule="auto"/>
              <w:jc w:val="left"/>
              <w:rPr>
                <w:rFonts w:ascii="宋体" w:cs="宋体"/>
                <w:color w:val="000000"/>
                <w:kern w:val="0"/>
                <w:sz w:val="18"/>
                <w:szCs w:val="18"/>
              </w:rPr>
            </w:pPr>
            <w:r>
              <w:rPr>
                <w:rFonts w:hint="eastAsia" w:ascii="宋体" w:hAnsi="宋体" w:cs="宋体"/>
                <w:color w:val="000000"/>
                <w:kern w:val="0"/>
                <w:sz w:val="18"/>
                <w:szCs w:val="18"/>
              </w:rPr>
              <w:t>产品质量保障能力</w:t>
            </w:r>
          </w:p>
        </w:tc>
        <w:tc>
          <w:tcPr>
            <w:tcW w:w="58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295" w:type="dxa"/>
            <w:tcBorders>
              <w:top w:val="nil"/>
              <w:left w:val="nil"/>
              <w:bottom w:val="single" w:color="auto" w:sz="4" w:space="0"/>
              <w:right w:val="single" w:color="auto" w:sz="4" w:space="0"/>
            </w:tcBorders>
            <w:vAlign w:val="center"/>
          </w:tcPr>
          <w:p>
            <w:pPr>
              <w:widowControl/>
              <w:spacing w:line="360" w:lineRule="auto"/>
              <w:rPr>
                <w:rFonts w:ascii="宋体" w:cs="宋体"/>
                <w:color w:val="000000"/>
                <w:kern w:val="0"/>
                <w:sz w:val="18"/>
                <w:szCs w:val="18"/>
              </w:rPr>
            </w:pPr>
            <w:r>
              <w:rPr>
                <w:rFonts w:hint="eastAsia" w:ascii="宋体" w:hAnsi="宋体" w:cs="宋体"/>
                <w:color w:val="000000"/>
                <w:kern w:val="0"/>
                <w:sz w:val="18"/>
                <w:szCs w:val="18"/>
              </w:rPr>
              <w:t>根据投标人具有的有效期内的ISO9001质量管理体系、ISO 14001环境管理体系、ISO/TS 16949质量管理体系，每满足一项得1分，最高得3分。</w:t>
            </w:r>
            <w:r>
              <w:rPr>
                <w:rFonts w:hint="eastAsia" w:ascii="宋体" w:hAnsi="宋体" w:cs="宋体"/>
                <w:b w:val="0"/>
                <w:bCs/>
                <w:color w:val="000000"/>
                <w:kern w:val="0"/>
                <w:sz w:val="18"/>
                <w:szCs w:val="18"/>
              </w:rPr>
              <w:t>（提供相关证明原件真彩扫描件）</w:t>
            </w:r>
          </w:p>
        </w:tc>
      </w:tr>
      <w:tr>
        <w:tblPrEx>
          <w:tblLayout w:type="fixed"/>
          <w:tblCellMar>
            <w:top w:w="0" w:type="dxa"/>
            <w:left w:w="108" w:type="dxa"/>
            <w:bottom w:w="0" w:type="dxa"/>
            <w:right w:w="108" w:type="dxa"/>
          </w:tblCellMar>
        </w:tblPrEx>
        <w:trPr>
          <w:trHeight w:val="1029"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配件材料及优惠政策</w:t>
            </w:r>
          </w:p>
        </w:tc>
        <w:tc>
          <w:tcPr>
            <w:tcW w:w="5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2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val="0"/>
                <w:bCs/>
                <w:color w:val="000000"/>
                <w:kern w:val="0"/>
                <w:sz w:val="18"/>
                <w:szCs w:val="18"/>
              </w:rPr>
            </w:pPr>
            <w:r>
              <w:rPr>
                <w:rFonts w:hint="eastAsia" w:ascii="宋体" w:hAnsi="宋体" w:cs="宋体"/>
                <w:color w:val="000000"/>
                <w:kern w:val="0"/>
                <w:sz w:val="18"/>
                <w:szCs w:val="18"/>
              </w:rPr>
              <w:t>投标人提供配件材料优惠政策，按优惠程度评分。</w:t>
            </w:r>
            <w:r>
              <w:rPr>
                <w:rFonts w:hint="eastAsia" w:ascii="宋体" w:hAnsi="宋体" w:cs="宋体"/>
                <w:b w:val="0"/>
                <w:bCs/>
                <w:color w:val="000000"/>
                <w:kern w:val="0"/>
                <w:sz w:val="18"/>
                <w:szCs w:val="18"/>
              </w:rPr>
              <w:t>第一名得</w:t>
            </w:r>
            <w:r>
              <w:rPr>
                <w:rFonts w:hint="eastAsia" w:ascii="宋体" w:hAnsi="宋体" w:cs="宋体"/>
                <w:b w:val="0"/>
                <w:bCs/>
                <w:color w:val="000000"/>
                <w:kern w:val="0"/>
                <w:sz w:val="18"/>
                <w:szCs w:val="18"/>
                <w:lang w:val="en-US" w:eastAsia="zh-CN"/>
              </w:rPr>
              <w:t>2</w:t>
            </w:r>
            <w:r>
              <w:rPr>
                <w:rFonts w:hint="eastAsia" w:ascii="宋体" w:hAnsi="宋体" w:cs="宋体"/>
                <w:b w:val="0"/>
                <w:bCs/>
                <w:color w:val="000000"/>
                <w:kern w:val="0"/>
                <w:sz w:val="18"/>
                <w:szCs w:val="18"/>
              </w:rPr>
              <w:t>分；第二名得</w:t>
            </w:r>
            <w:r>
              <w:rPr>
                <w:rFonts w:hint="eastAsia" w:ascii="宋体" w:hAnsi="宋体" w:cs="宋体"/>
                <w:b w:val="0"/>
                <w:bCs/>
                <w:color w:val="000000"/>
                <w:kern w:val="0"/>
                <w:sz w:val="18"/>
                <w:szCs w:val="18"/>
                <w:lang w:val="en-US" w:eastAsia="zh-CN"/>
              </w:rPr>
              <w:t>1</w:t>
            </w:r>
            <w:r>
              <w:rPr>
                <w:rFonts w:hint="eastAsia" w:ascii="宋体" w:hAnsi="宋体" w:cs="宋体"/>
                <w:b w:val="0"/>
                <w:bCs/>
                <w:color w:val="000000"/>
                <w:kern w:val="0"/>
                <w:sz w:val="18"/>
                <w:szCs w:val="18"/>
              </w:rPr>
              <w:t>分；第三名得</w:t>
            </w:r>
            <w:r>
              <w:rPr>
                <w:rFonts w:hint="eastAsia" w:ascii="宋体" w:hAnsi="宋体" w:cs="宋体"/>
                <w:b w:val="0"/>
                <w:bCs/>
                <w:color w:val="000000"/>
                <w:kern w:val="0"/>
                <w:sz w:val="18"/>
                <w:szCs w:val="18"/>
                <w:lang w:val="en-US" w:eastAsia="zh-CN"/>
              </w:rPr>
              <w:t>0.5</w:t>
            </w:r>
            <w:r>
              <w:rPr>
                <w:rFonts w:hint="eastAsia" w:ascii="宋体" w:hAnsi="宋体" w:cs="宋体"/>
                <w:b w:val="0"/>
                <w:bCs/>
                <w:color w:val="000000"/>
                <w:kern w:val="0"/>
                <w:sz w:val="18"/>
                <w:szCs w:val="18"/>
              </w:rPr>
              <w:t>分；未提供的不得分。</w:t>
            </w:r>
          </w:p>
          <w:p>
            <w:pPr>
              <w:spacing w:line="360" w:lineRule="auto"/>
              <w:rPr>
                <w:rFonts w:ascii="宋体" w:hAnsi="宋体" w:cs="宋体"/>
                <w:color w:val="000000"/>
                <w:kern w:val="0"/>
                <w:sz w:val="18"/>
                <w:szCs w:val="18"/>
              </w:rPr>
            </w:pPr>
            <w:r>
              <w:rPr>
                <w:rFonts w:hint="eastAsia" w:ascii="宋体" w:hAnsi="宋体" w:cs="宋体"/>
                <w:b w:val="0"/>
                <w:bCs/>
                <w:color w:val="000000"/>
                <w:kern w:val="0"/>
                <w:sz w:val="18"/>
                <w:szCs w:val="18"/>
              </w:rPr>
              <w:t>（须附配件中心库承诺函）</w:t>
            </w:r>
          </w:p>
        </w:tc>
      </w:tr>
      <w:tr>
        <w:tblPrEx>
          <w:tblLayout w:type="fixed"/>
          <w:tblCellMar>
            <w:top w:w="0" w:type="dxa"/>
            <w:left w:w="108" w:type="dxa"/>
            <w:bottom w:w="0" w:type="dxa"/>
            <w:right w:w="108" w:type="dxa"/>
          </w:tblCellMar>
        </w:tblPrEx>
        <w:trPr>
          <w:trHeight w:val="1464"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tcBorders>
              <w:top w:val="nil"/>
              <w:left w:val="nil"/>
              <w:bottom w:val="single" w:color="auto" w:sz="4" w:space="0"/>
              <w:right w:val="single" w:color="auto" w:sz="4" w:space="0"/>
            </w:tcBorders>
            <w:vAlign w:val="center"/>
          </w:tcPr>
          <w:p>
            <w:pPr>
              <w:widowControl/>
              <w:spacing w:line="360" w:lineRule="auto"/>
              <w:jc w:val="left"/>
              <w:rPr>
                <w:rFonts w:ascii="宋体" w:cs="宋体"/>
                <w:color w:val="000000"/>
                <w:kern w:val="0"/>
                <w:sz w:val="18"/>
                <w:szCs w:val="18"/>
              </w:rPr>
            </w:pPr>
            <w:r>
              <w:rPr>
                <w:rFonts w:hint="eastAsia" w:ascii="宋体" w:hAnsi="宋体" w:cs="宋体"/>
                <w:color w:val="000000"/>
                <w:kern w:val="0"/>
                <w:sz w:val="18"/>
                <w:szCs w:val="18"/>
              </w:rPr>
              <w:t>设备、系统商品开放</w:t>
            </w:r>
          </w:p>
          <w:p>
            <w:pPr>
              <w:widowControl/>
              <w:spacing w:line="360" w:lineRule="auto"/>
              <w:jc w:val="left"/>
              <w:rPr>
                <w:rFonts w:ascii="宋体" w:cs="宋体"/>
                <w:color w:val="000000"/>
                <w:kern w:val="0"/>
                <w:sz w:val="18"/>
                <w:szCs w:val="18"/>
              </w:rPr>
            </w:pPr>
          </w:p>
        </w:tc>
        <w:tc>
          <w:tcPr>
            <w:tcW w:w="58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29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b w:val="0"/>
                <w:bCs/>
                <w:color w:val="000000"/>
                <w:kern w:val="0"/>
                <w:sz w:val="18"/>
                <w:szCs w:val="18"/>
              </w:rPr>
            </w:pPr>
            <w:r>
              <w:rPr>
                <w:rFonts w:hint="eastAsia" w:ascii="宋体" w:hAnsi="宋体" w:cs="宋体"/>
                <w:color w:val="000000"/>
                <w:kern w:val="0"/>
                <w:sz w:val="18"/>
                <w:szCs w:val="18"/>
              </w:rPr>
              <w:t>投标人提供的车辆设备、系统对招标人开放，并与投标人现有平台（智能调度、充电、安全监控等）及国家规定的平台实现互联互通。</w:t>
            </w:r>
            <w:r>
              <w:rPr>
                <w:rFonts w:hint="eastAsia" w:ascii="宋体" w:hAnsi="宋体" w:cs="宋体"/>
                <w:b w:val="0"/>
                <w:bCs/>
                <w:color w:val="000000"/>
                <w:kern w:val="0"/>
                <w:sz w:val="18"/>
                <w:szCs w:val="18"/>
              </w:rPr>
              <w:t>依据各投标人所提供有关资料进行横向比较排名。①第一名得3分；②第二名得2分；③第三名得1分；未提供的不得分。</w:t>
            </w:r>
          </w:p>
          <w:p>
            <w:pPr>
              <w:widowControl/>
              <w:spacing w:line="360" w:lineRule="auto"/>
              <w:jc w:val="left"/>
              <w:rPr>
                <w:rFonts w:ascii="宋体" w:cs="宋体"/>
                <w:color w:val="000000"/>
                <w:kern w:val="0"/>
                <w:sz w:val="18"/>
                <w:szCs w:val="18"/>
              </w:rPr>
            </w:pPr>
            <w:r>
              <w:rPr>
                <w:rFonts w:hint="eastAsia" w:ascii="宋体" w:hAnsi="宋体" w:cs="宋体"/>
                <w:color w:val="000000"/>
                <w:kern w:val="0"/>
                <w:sz w:val="18"/>
                <w:szCs w:val="18"/>
              </w:rPr>
              <w:t>优得3分，良得2分，一般1分。</w:t>
            </w:r>
          </w:p>
        </w:tc>
      </w:tr>
      <w:tr>
        <w:tblPrEx>
          <w:tblLayout w:type="fixed"/>
          <w:tblCellMar>
            <w:top w:w="0" w:type="dxa"/>
            <w:left w:w="108" w:type="dxa"/>
            <w:bottom w:w="0" w:type="dxa"/>
            <w:right w:w="108" w:type="dxa"/>
          </w:tblCellMar>
        </w:tblPrEx>
        <w:trPr>
          <w:trHeight w:val="1041"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vMerge w:val="restart"/>
            <w:tcBorders>
              <w:top w:val="nil"/>
              <w:left w:val="nil"/>
              <w:bottom w:val="single" w:color="auto" w:sz="4" w:space="0"/>
              <w:right w:val="single" w:color="auto" w:sz="4" w:space="0"/>
            </w:tcBorders>
            <w:vAlign w:val="center"/>
          </w:tcPr>
          <w:p>
            <w:pPr>
              <w:spacing w:line="360" w:lineRule="auto"/>
              <w:jc w:val="left"/>
              <w:rPr>
                <w:rFonts w:ascii="宋体" w:cs="宋体"/>
                <w:color w:val="000000"/>
                <w:kern w:val="0"/>
                <w:sz w:val="18"/>
                <w:szCs w:val="18"/>
              </w:rPr>
            </w:pPr>
            <w:r>
              <w:rPr>
                <w:rFonts w:hint="eastAsia" w:ascii="宋体" w:hAnsi="宋体" w:cs="宋体"/>
                <w:color w:val="000000"/>
                <w:kern w:val="0"/>
                <w:sz w:val="18"/>
                <w:szCs w:val="18"/>
              </w:rPr>
              <w:t>售后服务</w:t>
            </w:r>
          </w:p>
          <w:p>
            <w:pPr>
              <w:spacing w:line="360" w:lineRule="auto"/>
              <w:jc w:val="left"/>
              <w:rPr>
                <w:sz w:val="18"/>
                <w:szCs w:val="18"/>
              </w:rPr>
            </w:pPr>
            <w:r>
              <w:rPr>
                <w:rFonts w:hint="eastAsia" w:ascii="宋体" w:hAnsi="宋体" w:cs="宋体"/>
                <w:color w:val="000000"/>
                <w:kern w:val="0"/>
                <w:sz w:val="18"/>
                <w:szCs w:val="18"/>
              </w:rPr>
              <w:t>评价</w:t>
            </w:r>
          </w:p>
        </w:tc>
        <w:tc>
          <w:tcPr>
            <w:tcW w:w="58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295" w:type="dxa"/>
            <w:tcBorders>
              <w:top w:val="nil"/>
              <w:left w:val="nil"/>
              <w:bottom w:val="single" w:color="auto" w:sz="4" w:space="0"/>
              <w:right w:val="single" w:color="auto" w:sz="4" w:space="0"/>
            </w:tcBorders>
            <w:vAlign w:val="center"/>
          </w:tcPr>
          <w:p>
            <w:pPr>
              <w:widowControl/>
              <w:spacing w:line="360" w:lineRule="auto"/>
              <w:jc w:val="left"/>
              <w:rPr>
                <w:rFonts w:ascii="宋体" w:cs="宋体"/>
                <w:color w:val="000000"/>
                <w:kern w:val="0"/>
                <w:sz w:val="18"/>
                <w:szCs w:val="18"/>
              </w:rPr>
            </w:pPr>
            <w:r>
              <w:rPr>
                <w:rFonts w:hint="eastAsia" w:ascii="宋体" w:hAnsi="宋体" w:cs="宋体"/>
                <w:color w:val="000000"/>
                <w:kern w:val="0"/>
                <w:sz w:val="18"/>
                <w:szCs w:val="18"/>
              </w:rPr>
              <w:t>对投标人针对本批车辆提供的售后服务保障方案进行综合评价，依据各投标人所提供有关资料进行横向比较排名。①第一名得3分；②第二名得2分；③第三名得1分；未提供的不得分。</w:t>
            </w:r>
          </w:p>
        </w:tc>
      </w:tr>
      <w:tr>
        <w:tblPrEx>
          <w:tblLayout w:type="fixed"/>
          <w:tblCellMar>
            <w:top w:w="0" w:type="dxa"/>
            <w:left w:w="108" w:type="dxa"/>
            <w:bottom w:w="0" w:type="dxa"/>
            <w:right w:w="108" w:type="dxa"/>
          </w:tblCellMar>
        </w:tblPrEx>
        <w:trPr>
          <w:trHeight w:val="467"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vMerge w:val="continue"/>
            <w:tcBorders>
              <w:top w:val="nil"/>
              <w:left w:val="nil"/>
              <w:bottom w:val="single" w:color="auto" w:sz="4" w:space="0"/>
              <w:right w:val="single" w:color="auto" w:sz="4" w:space="0"/>
            </w:tcBorders>
            <w:vAlign w:val="center"/>
          </w:tcPr>
          <w:p>
            <w:pPr>
              <w:widowControl/>
              <w:jc w:val="left"/>
              <w:rPr>
                <w:sz w:val="18"/>
                <w:szCs w:val="18"/>
              </w:rPr>
            </w:pPr>
          </w:p>
        </w:tc>
        <w:tc>
          <w:tcPr>
            <w:tcW w:w="585" w:type="dxa"/>
            <w:tcBorders>
              <w:top w:val="nil"/>
              <w:left w:val="nil"/>
              <w:bottom w:val="nil"/>
              <w:right w:val="single" w:color="auto" w:sz="4" w:space="0"/>
            </w:tcBorders>
            <w:vAlign w:val="center"/>
          </w:tcPr>
          <w:p>
            <w:pPr>
              <w:widowControl/>
              <w:spacing w:line="360" w:lineRule="auto"/>
              <w:jc w:val="center"/>
              <w:rPr>
                <w:rFonts w:ascii="宋体" w:hAnsi="宋体" w:cs="宋体"/>
                <w:b/>
                <w:color w:val="000000"/>
                <w:kern w:val="0"/>
                <w:sz w:val="18"/>
                <w:szCs w:val="18"/>
              </w:rPr>
            </w:pPr>
            <w:r>
              <w:rPr>
                <w:rFonts w:hint="eastAsia" w:ascii="宋体" w:hAnsi="宋体" w:cs="宋体"/>
                <w:b/>
                <w:color w:val="000000"/>
                <w:kern w:val="0"/>
                <w:sz w:val="18"/>
                <w:szCs w:val="18"/>
              </w:rPr>
              <w:t>2</w:t>
            </w:r>
          </w:p>
        </w:tc>
        <w:tc>
          <w:tcPr>
            <w:tcW w:w="8295" w:type="dxa"/>
            <w:tcBorders>
              <w:top w:val="nil"/>
              <w:left w:val="nil"/>
              <w:bottom w:val="nil"/>
              <w:right w:val="single" w:color="auto" w:sz="4" w:space="0"/>
            </w:tcBorders>
            <w:vAlign w:val="center"/>
          </w:tcPr>
          <w:p>
            <w:pPr>
              <w:widowControl/>
              <w:spacing w:line="360" w:lineRule="auto"/>
              <w:jc w:val="left"/>
              <w:rPr>
                <w:rFonts w:ascii="宋体" w:cs="宋体"/>
                <w:b/>
                <w:color w:val="000000"/>
                <w:kern w:val="0"/>
                <w:sz w:val="18"/>
                <w:szCs w:val="18"/>
              </w:rPr>
            </w:pPr>
            <w:r>
              <w:rPr>
                <w:rFonts w:hint="eastAsia" w:ascii="宋体" w:hAnsi="宋体" w:cs="宋体"/>
                <w:b w:val="0"/>
                <w:bCs/>
                <w:color w:val="000000"/>
                <w:kern w:val="0"/>
                <w:sz w:val="18"/>
                <w:szCs w:val="18"/>
              </w:rPr>
              <w:t>整车在黄石地区设立有售后服务站得2分；否则不得分。（提供营业执照副本真彩扫描件）</w:t>
            </w:r>
          </w:p>
        </w:tc>
      </w:tr>
      <w:tr>
        <w:tblPrEx>
          <w:tblLayout w:type="fixed"/>
          <w:tblCellMar>
            <w:top w:w="0" w:type="dxa"/>
            <w:left w:w="108" w:type="dxa"/>
            <w:bottom w:w="0" w:type="dxa"/>
            <w:right w:w="108" w:type="dxa"/>
          </w:tblCellMar>
        </w:tblPrEx>
        <w:trPr>
          <w:trHeight w:val="474"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vMerge w:val="continue"/>
            <w:tcBorders>
              <w:top w:val="nil"/>
              <w:left w:val="nil"/>
              <w:bottom w:val="single" w:color="auto" w:sz="4" w:space="0"/>
              <w:right w:val="single" w:color="auto" w:sz="4" w:space="0"/>
            </w:tcBorders>
            <w:vAlign w:val="center"/>
          </w:tcPr>
          <w:p>
            <w:pPr>
              <w:widowControl/>
              <w:jc w:val="left"/>
              <w:rPr>
                <w:sz w:val="18"/>
                <w:szCs w:val="18"/>
              </w:rPr>
            </w:pPr>
          </w:p>
        </w:tc>
        <w:tc>
          <w:tcPr>
            <w:tcW w:w="5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295" w:type="dxa"/>
            <w:tcBorders>
              <w:top w:val="single" w:color="auto" w:sz="4" w:space="0"/>
              <w:left w:val="nil"/>
              <w:bottom w:val="single" w:color="auto" w:sz="4" w:space="0"/>
              <w:right w:val="single" w:color="auto" w:sz="4" w:space="0"/>
            </w:tcBorders>
            <w:vAlign w:val="center"/>
          </w:tcPr>
          <w:p>
            <w:pPr>
              <w:widowControl/>
              <w:spacing w:line="360" w:lineRule="auto"/>
              <w:rPr>
                <w:rFonts w:ascii="宋体" w:cs="宋体"/>
                <w:color w:val="000000"/>
                <w:kern w:val="0"/>
                <w:sz w:val="18"/>
                <w:szCs w:val="18"/>
              </w:rPr>
            </w:pPr>
            <w:r>
              <w:rPr>
                <w:rFonts w:hint="eastAsia" w:ascii="宋体" w:hAnsi="宋体" w:cs="宋体"/>
                <w:color w:val="000000"/>
                <w:kern w:val="0"/>
                <w:sz w:val="18"/>
                <w:szCs w:val="18"/>
              </w:rPr>
              <w:t>在湖北省建有配件中心库，能够更好地保证配件供应及时性的得1分，须提供有效的证明材料。</w:t>
            </w:r>
          </w:p>
        </w:tc>
      </w:tr>
      <w:tr>
        <w:tblPrEx>
          <w:tblLayout w:type="fixed"/>
          <w:tblCellMar>
            <w:top w:w="0" w:type="dxa"/>
            <w:left w:w="108" w:type="dxa"/>
            <w:bottom w:w="0" w:type="dxa"/>
            <w:right w:w="108" w:type="dxa"/>
          </w:tblCellMar>
        </w:tblPrEx>
        <w:trPr>
          <w:trHeight w:val="963"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vMerge w:val="continue"/>
            <w:tcBorders>
              <w:top w:val="nil"/>
              <w:left w:val="nil"/>
              <w:bottom w:val="single" w:color="auto" w:sz="4" w:space="0"/>
              <w:right w:val="single" w:color="auto" w:sz="4" w:space="0"/>
            </w:tcBorders>
            <w:vAlign w:val="center"/>
          </w:tcPr>
          <w:p>
            <w:pPr>
              <w:widowControl/>
              <w:jc w:val="left"/>
              <w:rPr>
                <w:sz w:val="18"/>
                <w:szCs w:val="18"/>
              </w:rPr>
            </w:pPr>
          </w:p>
        </w:tc>
        <w:tc>
          <w:tcPr>
            <w:tcW w:w="58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295" w:type="dxa"/>
            <w:tcBorders>
              <w:top w:val="nil"/>
              <w:left w:val="nil"/>
              <w:bottom w:val="single" w:color="auto" w:sz="4" w:space="0"/>
              <w:right w:val="single" w:color="auto" w:sz="4" w:space="0"/>
            </w:tcBorders>
            <w:vAlign w:val="center"/>
          </w:tcPr>
          <w:p>
            <w:pPr>
              <w:widowControl/>
              <w:spacing w:line="360" w:lineRule="auto"/>
              <w:jc w:val="left"/>
              <w:rPr>
                <w:rFonts w:ascii="宋体" w:cs="宋体"/>
                <w:color w:val="000000"/>
                <w:kern w:val="0"/>
                <w:sz w:val="18"/>
                <w:szCs w:val="18"/>
              </w:rPr>
            </w:pPr>
            <w:r>
              <w:rPr>
                <w:rFonts w:hint="eastAsia" w:ascii="宋体" w:hAnsi="宋体" w:cs="宋体"/>
                <w:color w:val="000000"/>
                <w:kern w:val="0"/>
                <w:sz w:val="18"/>
                <w:szCs w:val="18"/>
              </w:rPr>
              <w:t>能为采购人提供免费培训。投标人提供免费培训承诺及培训计划的得1分，未提供的不得分；售后服务内容明显优越的加1分。</w:t>
            </w:r>
          </w:p>
        </w:tc>
      </w:tr>
      <w:tr>
        <w:tblPrEx>
          <w:tblLayout w:type="fixed"/>
          <w:tblCellMar>
            <w:top w:w="0" w:type="dxa"/>
            <w:left w:w="108" w:type="dxa"/>
            <w:bottom w:w="0" w:type="dxa"/>
            <w:right w:w="108" w:type="dxa"/>
          </w:tblCellMar>
        </w:tblPrEx>
        <w:trPr>
          <w:trHeight w:val="1296"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cs="宋体"/>
                <w:color w:val="000000"/>
                <w:kern w:val="0"/>
                <w:sz w:val="18"/>
                <w:szCs w:val="18"/>
              </w:rPr>
            </w:pPr>
            <w:r>
              <w:rPr>
                <w:rFonts w:hint="eastAsia" w:ascii="宋体" w:hAnsi="宋体" w:cs="宋体"/>
                <w:color w:val="000000"/>
                <w:kern w:val="0"/>
                <w:sz w:val="18"/>
                <w:szCs w:val="18"/>
              </w:rPr>
              <w:t>企业状况</w:t>
            </w:r>
          </w:p>
        </w:tc>
        <w:tc>
          <w:tcPr>
            <w:tcW w:w="58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295" w:type="dxa"/>
            <w:tcBorders>
              <w:top w:val="nil"/>
              <w:left w:val="nil"/>
              <w:bottom w:val="single" w:color="auto" w:sz="4" w:space="0"/>
              <w:right w:val="single" w:color="auto" w:sz="4" w:space="0"/>
            </w:tcBorders>
            <w:vAlign w:val="center"/>
          </w:tcPr>
          <w:p>
            <w:pPr>
              <w:widowControl/>
              <w:spacing w:line="360" w:lineRule="auto"/>
              <w:rPr>
                <w:rFonts w:ascii="宋体" w:cs="宋体"/>
                <w:b/>
                <w:color w:val="000000"/>
                <w:kern w:val="0"/>
                <w:sz w:val="18"/>
                <w:szCs w:val="18"/>
              </w:rPr>
            </w:pPr>
            <w:r>
              <w:rPr>
                <w:rFonts w:hint="eastAsia" w:ascii="宋体" w:hAnsi="宋体" w:cs="宋体"/>
                <w:b w:val="0"/>
                <w:bCs/>
                <w:color w:val="000000"/>
                <w:kern w:val="0"/>
                <w:sz w:val="18"/>
                <w:szCs w:val="18"/>
              </w:rPr>
              <w:t>根据2017年度、2018年度的财务审计报表，提供投标人的银行资信、资产负债表、纳税情况等。未提供的不得分。（提供原件真彩扫描件）</w:t>
            </w:r>
          </w:p>
        </w:tc>
      </w:tr>
      <w:tr>
        <w:tblPrEx>
          <w:tblLayout w:type="fixed"/>
          <w:tblCellMar>
            <w:top w:w="0" w:type="dxa"/>
            <w:left w:w="108" w:type="dxa"/>
            <w:bottom w:w="0" w:type="dxa"/>
            <w:right w:w="108" w:type="dxa"/>
          </w:tblCellMar>
        </w:tblPrEx>
        <w:trPr>
          <w:trHeight w:val="1458"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kern w:val="0"/>
                <w:sz w:val="18"/>
                <w:szCs w:val="18"/>
              </w:rPr>
            </w:pPr>
            <w:r>
              <w:rPr>
                <w:rFonts w:hint="eastAsia" w:ascii="宋体" w:hAnsi="宋体" w:cs="宋体"/>
                <w:color w:val="000000"/>
                <w:kern w:val="0"/>
                <w:sz w:val="18"/>
                <w:szCs w:val="18"/>
              </w:rPr>
              <w:t>企业研发能力</w:t>
            </w:r>
          </w:p>
        </w:tc>
        <w:tc>
          <w:tcPr>
            <w:tcW w:w="585"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295" w:type="dxa"/>
            <w:tcBorders>
              <w:top w:val="nil"/>
              <w:left w:val="nil"/>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投标企业或集团具备零部件、系统、整车验证能力，按建有国家级实验中心、国家博士后科研工作站、高新技术企业多少评分。</w:t>
            </w:r>
            <w:r>
              <w:rPr>
                <w:rFonts w:hint="eastAsia" w:asciiTheme="minorEastAsia" w:hAnsiTheme="minorEastAsia" w:eastAsiaTheme="minorEastAsia" w:cstheme="minorEastAsia"/>
                <w:spacing w:val="-13"/>
                <w:sz w:val="18"/>
                <w:szCs w:val="18"/>
              </w:rPr>
              <w:t xml:space="preserve">最高得 </w:t>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pacing w:val="-16"/>
                <w:sz w:val="18"/>
                <w:szCs w:val="18"/>
              </w:rPr>
              <w:t xml:space="preserve"> 分，第二得 </w:t>
            </w:r>
            <w:r>
              <w:rPr>
                <w:rFonts w:hint="eastAsia" w:asciiTheme="minorEastAsia" w:hAnsiTheme="minorEastAsia" w:eastAsiaTheme="minorEastAsia" w:cstheme="minorEastAsia"/>
                <w:sz w:val="18"/>
                <w:szCs w:val="18"/>
              </w:rPr>
              <w:t>0.5</w:t>
            </w:r>
            <w:r>
              <w:rPr>
                <w:rFonts w:hint="eastAsia" w:asciiTheme="minorEastAsia" w:hAnsiTheme="minorEastAsia" w:eastAsiaTheme="minorEastAsia" w:cstheme="minorEastAsia"/>
                <w:spacing w:val="-8"/>
                <w:sz w:val="18"/>
                <w:szCs w:val="18"/>
              </w:rPr>
              <w:t xml:space="preserve"> 分，其它不得分。</w:t>
            </w:r>
            <w:r>
              <w:rPr>
                <w:rFonts w:hint="eastAsia" w:asciiTheme="minorEastAsia" w:hAnsiTheme="minorEastAsia" w:eastAsiaTheme="minorEastAsia" w:cstheme="minorEastAsia"/>
                <w:sz w:val="18"/>
                <w:szCs w:val="18"/>
              </w:rPr>
              <w:t>（提供证明资料）</w:t>
            </w:r>
          </w:p>
        </w:tc>
      </w:tr>
      <w:tr>
        <w:tblPrEx>
          <w:tblLayout w:type="fixed"/>
          <w:tblCellMar>
            <w:top w:w="0" w:type="dxa"/>
            <w:left w:w="108" w:type="dxa"/>
            <w:bottom w:w="0" w:type="dxa"/>
            <w:right w:w="108" w:type="dxa"/>
          </w:tblCellMar>
        </w:tblPrEx>
        <w:trPr>
          <w:trHeight w:val="1039" w:hRule="exac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04"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cs="宋体"/>
                <w:color w:val="000000"/>
                <w:kern w:val="0"/>
                <w:sz w:val="18"/>
                <w:szCs w:val="18"/>
              </w:rPr>
            </w:pPr>
            <w:r>
              <w:rPr>
                <w:rFonts w:hint="eastAsia" w:ascii="宋体" w:hAnsi="宋体" w:cs="宋体"/>
                <w:color w:val="000000"/>
                <w:kern w:val="0"/>
                <w:sz w:val="18"/>
                <w:szCs w:val="18"/>
              </w:rPr>
              <w:t>投标文件制作</w:t>
            </w:r>
          </w:p>
        </w:tc>
        <w:tc>
          <w:tcPr>
            <w:tcW w:w="58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295" w:type="dxa"/>
            <w:tcBorders>
              <w:top w:val="nil"/>
              <w:left w:val="nil"/>
              <w:bottom w:val="single" w:color="auto" w:sz="4" w:space="0"/>
              <w:right w:val="single" w:color="auto" w:sz="4" w:space="0"/>
            </w:tcBorders>
            <w:vAlign w:val="center"/>
          </w:tcPr>
          <w:p>
            <w:pPr>
              <w:widowControl/>
              <w:spacing w:line="360" w:lineRule="auto"/>
              <w:jc w:val="left"/>
              <w:rPr>
                <w:rFonts w:ascii="宋体" w:cs="宋体"/>
                <w:color w:val="000000"/>
                <w:kern w:val="0"/>
                <w:sz w:val="18"/>
                <w:szCs w:val="18"/>
              </w:rPr>
            </w:pPr>
            <w:r>
              <w:rPr>
                <w:rFonts w:hint="eastAsia" w:ascii="宋体" w:hAnsi="宋体" w:cs="宋体"/>
                <w:color w:val="000000"/>
                <w:kern w:val="0"/>
                <w:sz w:val="18"/>
                <w:szCs w:val="18"/>
              </w:rPr>
              <w:t>全面响应招标文件要求，编制完整、美观，非活页装订，且有详细目录、连续页码、目录与有关材料装订顺序对应清晰、查阅方便。不符合要求的，每处扣0.5分。</w:t>
            </w:r>
          </w:p>
        </w:tc>
      </w:tr>
      <w:tr>
        <w:tblPrEx>
          <w:tblLayout w:type="fixed"/>
          <w:tblCellMar>
            <w:top w:w="0" w:type="dxa"/>
            <w:left w:w="108" w:type="dxa"/>
            <w:bottom w:w="0" w:type="dxa"/>
            <w:right w:w="108" w:type="dxa"/>
          </w:tblCellMar>
        </w:tblPrEx>
        <w:trPr>
          <w:trHeight w:val="1761" w:hRule="exact"/>
        </w:trPr>
        <w:tc>
          <w:tcPr>
            <w:tcW w:w="65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cs="宋体"/>
                <w:color w:val="000000"/>
                <w:kern w:val="0"/>
                <w:sz w:val="18"/>
                <w:szCs w:val="18"/>
                <w:highlight w:val="none"/>
              </w:rPr>
            </w:pPr>
            <w:r>
              <w:rPr>
                <w:rFonts w:hint="eastAsia" w:ascii="宋体" w:hAnsi="宋体" w:cs="宋体"/>
                <w:color w:val="000000"/>
                <w:kern w:val="0"/>
                <w:sz w:val="18"/>
                <w:szCs w:val="18"/>
                <w:highlight w:val="none"/>
              </w:rPr>
              <w:t>价格（30分）</w:t>
            </w:r>
          </w:p>
        </w:tc>
        <w:tc>
          <w:tcPr>
            <w:tcW w:w="1504"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新宋体" w:hAnsi="新宋体" w:eastAsia="新宋体" w:cs="新宋体"/>
                <w:color w:val="000000"/>
                <w:sz w:val="18"/>
                <w:szCs w:val="18"/>
                <w:highlight w:val="none"/>
              </w:rPr>
            </w:pPr>
            <w:r>
              <w:rPr>
                <w:rFonts w:hint="eastAsia" w:ascii="新宋体" w:hAnsi="新宋体" w:eastAsia="新宋体" w:cs="新宋体"/>
                <w:color w:val="000000"/>
                <w:sz w:val="18"/>
                <w:szCs w:val="18"/>
                <w:highlight w:val="none"/>
              </w:rPr>
              <w:t>投标报价</w:t>
            </w:r>
          </w:p>
          <w:p>
            <w:pPr>
              <w:widowControl/>
              <w:spacing w:line="360" w:lineRule="auto"/>
              <w:jc w:val="left"/>
              <w:rPr>
                <w:rFonts w:ascii="宋体" w:cs="宋体"/>
                <w:color w:val="000000"/>
                <w:kern w:val="0"/>
                <w:sz w:val="18"/>
                <w:szCs w:val="18"/>
                <w:highlight w:val="none"/>
              </w:rPr>
            </w:pPr>
            <w:r>
              <w:rPr>
                <w:rFonts w:hint="eastAsia" w:ascii="新宋体" w:hAnsi="新宋体" w:eastAsia="新宋体" w:cs="新宋体"/>
                <w:color w:val="000000"/>
                <w:sz w:val="18"/>
                <w:szCs w:val="18"/>
                <w:highlight w:val="none"/>
              </w:rPr>
              <w:t>得分</w:t>
            </w:r>
          </w:p>
        </w:tc>
        <w:tc>
          <w:tcPr>
            <w:tcW w:w="58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w:t>
            </w:r>
          </w:p>
        </w:tc>
        <w:tc>
          <w:tcPr>
            <w:tcW w:w="8295" w:type="dxa"/>
            <w:tcBorders>
              <w:top w:val="nil"/>
              <w:left w:val="nil"/>
              <w:bottom w:val="single" w:color="auto" w:sz="4" w:space="0"/>
              <w:right w:val="single" w:color="auto" w:sz="4" w:space="0"/>
            </w:tcBorders>
            <w:vAlign w:val="center"/>
          </w:tcPr>
          <w:p>
            <w:pPr>
              <w:widowControl/>
              <w:numPr>
                <w:ilvl w:val="0"/>
                <w:numId w:val="0"/>
              </w:numPr>
              <w:spacing w:line="360" w:lineRule="auto"/>
              <w:jc w:val="left"/>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rPr>
              <w:t>本价格权值为30%。采用低价优先法计算，即满足招标文件要求且价格最低的报价为评标基准价，其价格分为满分。其他投标人的价格分统一按照下列公式计算：投标报价得分=（</w:t>
            </w:r>
            <w:r>
              <w:rPr>
                <w:rFonts w:hint="eastAsia" w:ascii="宋体" w:hAnsi="宋体" w:cs="宋体"/>
                <w:kern w:val="0"/>
                <w:sz w:val="18"/>
                <w:szCs w:val="18"/>
              </w:rPr>
              <w:t>评标基准价/投标报价）×价格权值×100。计算时按四舍五入后保留小数点后两位小数；</w:t>
            </w:r>
          </w:p>
        </w:tc>
      </w:tr>
    </w:tbl>
    <w:p>
      <w:pPr>
        <w:rPr>
          <w:highlight w:val="yellow"/>
        </w:rPr>
      </w:pPr>
    </w:p>
    <w:p>
      <w:pPr>
        <w:rPr>
          <w:rFonts w:hint="eastAsia"/>
          <w:highlight w:val="yellow"/>
          <w:lang w:val="zh-CN"/>
        </w:rPr>
      </w:pPr>
    </w:p>
    <w:p>
      <w:pPr>
        <w:rPr>
          <w:rFonts w:hint="eastAsia"/>
          <w:highlight w:val="yellow"/>
          <w:lang w:val="zh-CN"/>
        </w:rPr>
      </w:pPr>
    </w:p>
    <w:p>
      <w:pPr>
        <w:rPr>
          <w:rFonts w:hint="eastAsia"/>
          <w:highlight w:val="yellow"/>
          <w:lang w:val="zh-CN"/>
        </w:rPr>
      </w:pPr>
    </w:p>
    <w:p/>
    <w:p>
      <w:pPr>
        <w:rPr>
          <w:rFonts w:hint="eastAsia"/>
        </w:rPr>
      </w:pPr>
      <w:r>
        <w:rPr>
          <w:rFonts w:hint="eastAsia"/>
        </w:rPr>
        <w:t>说明：评分内容中要求提供证明材料的须按以上要求提供，未按要求提供的不得分。所有原件真彩扫描件用档案袋装好并写上证明文件目录和投标单位名称，与投标文件一并递交。</w:t>
      </w:r>
    </w:p>
    <w:p>
      <w:r>
        <w:br w:type="page"/>
      </w:r>
    </w:p>
    <w:p>
      <w:pPr>
        <w:pStyle w:val="2"/>
        <w:numPr>
          <w:ilvl w:val="0"/>
          <w:numId w:val="1"/>
        </w:numPr>
        <w:jc w:val="center"/>
        <w:rPr>
          <w:rFonts w:ascii="黑体" w:hAnsi="黑体" w:eastAsia="黑体"/>
        </w:rPr>
      </w:pPr>
      <w:bookmarkStart w:id="63" w:name="_Toc494721093"/>
      <w:bookmarkStart w:id="64" w:name="_Toc494702263"/>
      <w:bookmarkStart w:id="65" w:name="_Toc494664993"/>
      <w:bookmarkStart w:id="66" w:name="_Toc494665943"/>
      <w:bookmarkStart w:id="67" w:name="_Toc494745310"/>
      <w:bookmarkStart w:id="68" w:name="_Toc494665546"/>
      <w:bookmarkStart w:id="69" w:name="_Toc495861545"/>
      <w:r>
        <w:rPr>
          <w:rFonts w:hint="eastAsia" w:ascii="黑体" w:hAnsi="黑体" w:eastAsia="黑体"/>
        </w:rPr>
        <w:t>合同书格式（参考）</w:t>
      </w:r>
      <w:bookmarkEnd w:id="63"/>
      <w:bookmarkEnd w:id="64"/>
      <w:bookmarkEnd w:id="65"/>
      <w:bookmarkEnd w:id="66"/>
      <w:bookmarkEnd w:id="67"/>
      <w:bookmarkEnd w:id="68"/>
      <w:bookmarkEnd w:id="69"/>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6"/>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6"/>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6"/>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6"/>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70" w:name="_Toc494702264"/>
      <w:bookmarkStart w:id="71" w:name="_Toc494665944"/>
      <w:bookmarkStart w:id="72" w:name="_Toc494721094"/>
      <w:bookmarkStart w:id="73" w:name="_Toc494745311"/>
      <w:bookmarkStart w:id="74" w:name="_Toc494664994"/>
      <w:bookmarkStart w:id="75" w:name="_Toc494665547"/>
      <w:bookmarkStart w:id="76" w:name="_Toc495861546"/>
      <w:r>
        <w:rPr>
          <w:rFonts w:hint="eastAsia" w:ascii="黑体" w:hAnsi="黑体" w:eastAsia="黑体"/>
        </w:rPr>
        <w:t>投标文件格式（参考）</w:t>
      </w:r>
      <w:bookmarkEnd w:id="70"/>
      <w:bookmarkEnd w:id="71"/>
      <w:bookmarkEnd w:id="72"/>
      <w:bookmarkEnd w:id="73"/>
      <w:bookmarkEnd w:id="74"/>
      <w:bookmarkEnd w:id="75"/>
      <w:bookmarkEnd w:id="76"/>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77" w:name="_Toc494665945"/>
      <w:bookmarkStart w:id="78" w:name="_Toc494665548"/>
      <w:bookmarkStart w:id="79" w:name="_Toc494664995"/>
      <w:bookmarkStart w:id="80" w:name="_Toc495861547"/>
      <w:bookmarkStart w:id="81" w:name="_Toc494745312"/>
      <w:bookmarkStart w:id="82" w:name="_Toc494721095"/>
      <w:bookmarkStart w:id="83" w:name="_Toc494702265"/>
      <w:r>
        <w:rPr>
          <w:rFonts w:hint="eastAsia" w:cs="Times New Roman" w:asciiTheme="majorEastAsia" w:hAnsiTheme="majorEastAsia"/>
          <w:bCs w:val="0"/>
          <w:sz w:val="44"/>
          <w:szCs w:val="44"/>
          <w:lang w:val="zh-CN"/>
        </w:rPr>
        <w:t>第一部分 资格证明文件</w:t>
      </w:r>
      <w:bookmarkEnd w:id="77"/>
      <w:bookmarkEnd w:id="78"/>
      <w:bookmarkEnd w:id="79"/>
      <w:bookmarkEnd w:id="80"/>
      <w:bookmarkEnd w:id="81"/>
      <w:bookmarkEnd w:id="82"/>
      <w:bookmarkEnd w:id="8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4" w:name="_Toc494721096"/>
      <w:bookmarkStart w:id="85" w:name="_Toc494745313"/>
      <w:bookmarkStart w:id="86" w:name="_Toc494665549"/>
      <w:bookmarkStart w:id="87" w:name="_Toc494702266"/>
      <w:bookmarkStart w:id="88" w:name="_Toc494665946"/>
      <w:bookmarkStart w:id="89" w:name="_Toc494664996"/>
      <w:r>
        <w:rPr>
          <w:rFonts w:hint="eastAsia" w:ascii="黑体" w:hAnsi="黑体" w:eastAsia="黑体" w:cs="Times New Roman"/>
          <w:b/>
          <w:sz w:val="36"/>
          <w:szCs w:val="36"/>
        </w:rPr>
        <w:t>资格证明文件组成</w:t>
      </w:r>
      <w:bookmarkEnd w:id="84"/>
      <w:bookmarkEnd w:id="85"/>
      <w:bookmarkEnd w:id="86"/>
      <w:bookmarkEnd w:id="87"/>
      <w:bookmarkEnd w:id="88"/>
      <w:bookmarkEnd w:id="8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7"/>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25"/>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5"/>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5"/>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5"/>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5"/>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7"/>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0" w:name="_Toc494721097"/>
      <w:bookmarkStart w:id="91" w:name="_Toc494664997"/>
      <w:bookmarkStart w:id="92" w:name="_Toc494665947"/>
      <w:bookmarkStart w:id="93" w:name="_Toc494665550"/>
      <w:bookmarkStart w:id="94" w:name="_Toc494702267"/>
      <w:bookmarkStart w:id="95" w:name="_Toc495861548"/>
      <w:bookmarkStart w:id="96" w:name="_Toc494745314"/>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ind w:firstLine="3080" w:firstLineChars="700"/>
        <w:jc w:val="both"/>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90"/>
      <w:bookmarkEnd w:id="91"/>
      <w:bookmarkEnd w:id="92"/>
      <w:bookmarkEnd w:id="93"/>
      <w:bookmarkEnd w:id="94"/>
      <w:bookmarkEnd w:id="95"/>
      <w:bookmarkEnd w:id="96"/>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7" w:name="_Toc494665948"/>
      <w:bookmarkStart w:id="98" w:name="_Toc494745315"/>
      <w:bookmarkStart w:id="99" w:name="_Toc494721098"/>
      <w:bookmarkStart w:id="100" w:name="_Toc494665551"/>
      <w:bookmarkStart w:id="101" w:name="_Toc494702268"/>
      <w:bookmarkStart w:id="102" w:name="_Toc494664998"/>
      <w:r>
        <w:rPr>
          <w:rFonts w:hint="eastAsia" w:ascii="黑体" w:hAnsi="黑体" w:eastAsia="黑体" w:cs="Times New Roman"/>
          <w:b/>
          <w:sz w:val="36"/>
          <w:szCs w:val="36"/>
        </w:rPr>
        <w:t>商务文件组成</w:t>
      </w:r>
      <w:bookmarkEnd w:id="97"/>
      <w:bookmarkEnd w:id="98"/>
      <w:bookmarkEnd w:id="99"/>
      <w:bookmarkEnd w:id="100"/>
      <w:bookmarkEnd w:id="101"/>
      <w:bookmarkEnd w:id="102"/>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59"/>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59"/>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59"/>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59"/>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pPr>
        <w:spacing w:line="440" w:lineRule="exact"/>
        <w:ind w:firstLine="480" w:firstLineChars="200"/>
        <w:rPr>
          <w:rFonts w:hint="eastAsia" w:asciiTheme="majorEastAsia" w:hAnsiTheme="majorEastAsia" w:eastAsiaTheme="majorEastAsia" w:cstheme="majorEastAsia"/>
          <w:color w:val="000000"/>
          <w:kern w:val="0"/>
          <w:sz w:val="24"/>
          <w:szCs w:val="24"/>
        </w:rPr>
      </w:pPr>
    </w:p>
    <w:p>
      <w:pPr>
        <w:spacing w:line="440" w:lineRule="exact"/>
        <w:ind w:firstLine="480" w:firstLineChars="200"/>
        <w:rPr>
          <w:rFonts w:hint="eastAsia" w:asciiTheme="majorEastAsia" w:hAnsiTheme="majorEastAsia" w:eastAsiaTheme="majorEastAsia" w:cstheme="majorEastAsia"/>
          <w:color w:val="000000"/>
          <w:kern w:val="0"/>
          <w:sz w:val="24"/>
          <w:szCs w:val="24"/>
        </w:rPr>
      </w:pPr>
    </w:p>
    <w:p>
      <w:pPr>
        <w:spacing w:line="440" w:lineRule="exact"/>
        <w:ind w:firstLine="480" w:firstLineChars="200"/>
        <w:rPr>
          <w:rFonts w:hint="eastAsia" w:asciiTheme="majorEastAsia" w:hAnsiTheme="majorEastAsia" w:eastAsiaTheme="majorEastAsia" w:cstheme="majorEastAsia"/>
          <w:color w:val="000000"/>
          <w:kern w:val="0"/>
          <w:sz w:val="24"/>
          <w:szCs w:val="24"/>
        </w:rPr>
      </w:pP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03" w:name="_Toc494745316"/>
      <w:bookmarkStart w:id="104" w:name="_Toc494721099"/>
      <w:bookmarkStart w:id="105" w:name="_Toc494665949"/>
      <w:bookmarkStart w:id="106" w:name="_Toc494665552"/>
      <w:bookmarkStart w:id="107" w:name="_Toc494702269"/>
      <w:bookmarkStart w:id="108" w:name="_Toc495861549"/>
      <w:bookmarkStart w:id="109" w:name="_Toc494664999"/>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103"/>
      <w:bookmarkEnd w:id="104"/>
      <w:bookmarkEnd w:id="105"/>
      <w:bookmarkEnd w:id="106"/>
      <w:bookmarkEnd w:id="107"/>
      <w:bookmarkEnd w:id="108"/>
      <w:bookmarkEnd w:id="109"/>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0" w:name="_Toc494702270"/>
      <w:bookmarkStart w:id="111" w:name="_Toc494721100"/>
      <w:bookmarkStart w:id="112" w:name="_Toc494665950"/>
      <w:bookmarkStart w:id="113" w:name="_Toc494665553"/>
      <w:bookmarkStart w:id="114" w:name="_Toc494665000"/>
      <w:bookmarkStart w:id="115" w:name="_Toc494745317"/>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10"/>
      <w:bookmarkEnd w:id="111"/>
      <w:bookmarkEnd w:id="112"/>
      <w:bookmarkEnd w:id="113"/>
      <w:bookmarkEnd w:id="114"/>
      <w:bookmarkEnd w:id="115"/>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0"/>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61"/>
        </w:numPr>
        <w:spacing w:before="100" w:beforeAutospacing="1" w:afterLines="50" w:line="360" w:lineRule="auto"/>
        <w:ind w:left="1288" w:hanging="1288"/>
        <w:rPr>
          <w:rFonts w:ascii="宋体" w:hAnsi="宋体" w:eastAsia="宋体"/>
        </w:rPr>
      </w:pPr>
      <w:bookmarkStart w:id="116" w:name="_Toc495861550"/>
      <w:bookmarkStart w:id="117" w:name="_Toc494745318"/>
      <w:bookmarkStart w:id="118" w:name="_Toc238276242"/>
      <w:bookmarkStart w:id="119" w:name="_Toc494665951"/>
      <w:bookmarkStart w:id="120" w:name="_Toc236473298"/>
      <w:bookmarkStart w:id="121" w:name="_Toc494665554"/>
      <w:bookmarkStart w:id="122" w:name="_Toc494702271"/>
      <w:bookmarkStart w:id="123" w:name="_Toc494721101"/>
      <w:bookmarkStart w:id="124" w:name="_Toc494665001"/>
      <w:r>
        <w:rPr>
          <w:rFonts w:hint="eastAsia" w:ascii="宋体" w:hAnsi="宋体" w:eastAsia="宋体"/>
        </w:rPr>
        <w:t>投标书</w:t>
      </w:r>
      <w:bookmarkEnd w:id="116"/>
      <w:bookmarkEnd w:id="117"/>
      <w:bookmarkEnd w:id="118"/>
      <w:bookmarkEnd w:id="119"/>
      <w:bookmarkEnd w:id="120"/>
      <w:bookmarkEnd w:id="121"/>
      <w:bookmarkEnd w:id="122"/>
      <w:bookmarkEnd w:id="123"/>
      <w:bookmarkEnd w:id="124"/>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61"/>
        </w:numPr>
        <w:spacing w:before="100" w:beforeAutospacing="1" w:afterLines="50" w:line="360" w:lineRule="auto"/>
        <w:ind w:left="1288" w:hanging="1288"/>
        <w:rPr>
          <w:rFonts w:ascii="宋体" w:hAnsi="宋体" w:eastAsia="宋体"/>
        </w:rPr>
      </w:pPr>
      <w:bookmarkStart w:id="125" w:name="_Toc494702272"/>
      <w:bookmarkStart w:id="126" w:name="_Toc494665555"/>
      <w:bookmarkStart w:id="127" w:name="_Toc494745319"/>
      <w:bookmarkStart w:id="128" w:name="_Toc495861551"/>
      <w:bookmarkStart w:id="129" w:name="_Toc494721102"/>
      <w:bookmarkStart w:id="130" w:name="_Toc494665952"/>
      <w:bookmarkStart w:id="131" w:name="_Toc494665002"/>
      <w:r>
        <w:rPr>
          <w:rFonts w:hint="eastAsia" w:ascii="宋体" w:hAnsi="宋体" w:eastAsia="宋体"/>
        </w:rPr>
        <w:t>制造商中小企业声明函</w:t>
      </w:r>
      <w:bookmarkEnd w:id="125"/>
      <w:bookmarkEnd w:id="126"/>
      <w:bookmarkEnd w:id="127"/>
      <w:bookmarkEnd w:id="128"/>
      <w:bookmarkEnd w:id="129"/>
      <w:bookmarkEnd w:id="130"/>
      <w:bookmarkEnd w:id="131"/>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7"/>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7"/>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3"/>
        <w:numPr>
          <w:ilvl w:val="0"/>
          <w:numId w:val="61"/>
        </w:numPr>
        <w:spacing w:before="100" w:beforeAutospacing="1" w:afterLines="50" w:line="360" w:lineRule="auto"/>
        <w:ind w:left="1288" w:hanging="1288"/>
        <w:rPr>
          <w:rFonts w:ascii="宋体" w:hAnsi="宋体" w:eastAsia="宋体"/>
        </w:rPr>
      </w:pPr>
      <w:bookmarkStart w:id="132" w:name="_Toc494665953"/>
      <w:bookmarkStart w:id="133" w:name="_Toc456264006"/>
      <w:bookmarkStart w:id="134" w:name="_Toc494665003"/>
      <w:bookmarkStart w:id="135" w:name="_Toc495861552"/>
      <w:bookmarkStart w:id="136" w:name="_Toc494745320"/>
      <w:bookmarkStart w:id="137" w:name="_Toc494702273"/>
      <w:bookmarkStart w:id="138" w:name="_Toc494665556"/>
      <w:bookmarkStart w:id="139" w:name="_Toc494721103"/>
      <w:r>
        <w:rPr>
          <w:rFonts w:hint="eastAsia" w:ascii="宋体" w:hAnsi="宋体" w:eastAsia="宋体"/>
        </w:rPr>
        <w:t>中小企业声明函</w:t>
      </w:r>
      <w:bookmarkEnd w:id="132"/>
      <w:bookmarkEnd w:id="133"/>
      <w:bookmarkEnd w:id="134"/>
      <w:bookmarkEnd w:id="135"/>
      <w:bookmarkEnd w:id="136"/>
      <w:bookmarkEnd w:id="137"/>
      <w:bookmarkEnd w:id="138"/>
      <w:bookmarkEnd w:id="139"/>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Times New Roman"/>
          <w:b/>
          <w:bCs/>
          <w:sz w:val="24"/>
          <w:szCs w:val="21"/>
          <w:lang w:val="zh-CN"/>
        </w:rPr>
        <w:sectPr>
          <w:headerReference r:id="rId7" w:type="default"/>
          <w:footerReference r:id="rId8" w:type="default"/>
          <w:pgSz w:w="11906" w:h="16838"/>
          <w:pgMar w:top="1134" w:right="1191" w:bottom="1134" w:left="1191" w:header="851" w:footer="851" w:gutter="0"/>
          <w:pgNumType w:fmt="decimal"/>
          <w:cols w:space="425" w:num="1"/>
          <w:docGrid w:type="linesAndChars" w:linePitch="312" w:charSpace="0"/>
        </w:sectPr>
      </w:pPr>
      <w:r>
        <w:rPr>
          <w:rFonts w:hint="eastAsia" w:ascii="宋体" w:hAnsi="宋体" w:eastAsia="宋体" w:cs="Times New Roman"/>
          <w:b/>
          <w:bCs/>
          <w:sz w:val="24"/>
          <w:szCs w:val="21"/>
          <w:lang w:val="zh-CN"/>
        </w:rPr>
        <w:t>投标时间：</w:t>
      </w:r>
    </w:p>
    <w:p>
      <w:pPr>
        <w:rPr>
          <w:rFonts w:ascii="宋体" w:hAnsi="宋体" w:eastAsia="宋体" w:cs="Times New Roman"/>
          <w:b/>
          <w:sz w:val="30"/>
          <w:szCs w:val="30"/>
          <w:lang w:val="zh-CN"/>
        </w:rPr>
      </w:pPr>
      <w:bookmarkStart w:id="140" w:name="_Toc476153619"/>
      <w:r>
        <w:rPr>
          <w:rFonts w:hint="eastAsia" w:ascii="宋体" w:hAnsi="宋体" w:eastAsia="宋体" w:cs="Times New Roman"/>
          <w:b/>
          <w:sz w:val="30"/>
          <w:szCs w:val="30"/>
          <w:lang w:val="zh-CN"/>
        </w:rPr>
        <w:t>中小企业划型标准</w:t>
      </w:r>
      <w:bookmarkEnd w:id="140"/>
    </w:p>
    <w:tbl>
      <w:tblPr>
        <w:tblStyle w:val="16"/>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7" w:leftChars="-23" w:right="-65" w:rightChars="-31" w:hanging="165"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nil"/>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p>
        </w:tc>
      </w:tr>
    </w:tbl>
    <w:p>
      <w:pPr>
        <w:sectPr>
          <w:pgSz w:w="16838" w:h="11906" w:orient="landscape"/>
          <w:pgMar w:top="1191" w:right="1134" w:bottom="1191" w:left="1134" w:header="851" w:footer="851" w:gutter="0"/>
          <w:pgNumType w:fmt="decimal"/>
          <w:cols w:space="425" w:num="1"/>
          <w:docGrid w:type="linesAndChars" w:linePitch="312" w:charSpace="0"/>
        </w:sectPr>
      </w:pPr>
      <w:r>
        <w:br w:type="page"/>
      </w:r>
    </w:p>
    <w:p/>
    <w:p>
      <w:pPr>
        <w:pStyle w:val="3"/>
        <w:numPr>
          <w:ilvl w:val="0"/>
          <w:numId w:val="61"/>
        </w:numPr>
        <w:spacing w:before="100" w:beforeAutospacing="1" w:afterLines="50" w:line="360" w:lineRule="auto"/>
        <w:ind w:left="1288" w:hanging="1288"/>
        <w:rPr>
          <w:rFonts w:ascii="宋体" w:hAnsi="宋体" w:eastAsia="宋体"/>
        </w:rPr>
      </w:pPr>
      <w:bookmarkStart w:id="141" w:name="_Toc494721104"/>
      <w:bookmarkStart w:id="142" w:name="_Toc494665004"/>
      <w:bookmarkStart w:id="143" w:name="_Toc495861553"/>
      <w:bookmarkStart w:id="144" w:name="_Toc494665557"/>
      <w:bookmarkStart w:id="145" w:name="_Toc494665954"/>
      <w:bookmarkStart w:id="146" w:name="_Toc494745321"/>
      <w:bookmarkStart w:id="147" w:name="_Toc494702274"/>
      <w:r>
        <w:rPr>
          <w:rFonts w:hint="eastAsia" w:ascii="宋体" w:hAnsi="宋体" w:eastAsia="宋体"/>
        </w:rPr>
        <w:t>残疾人福利性单位声明函</w:t>
      </w:r>
      <w:bookmarkEnd w:id="141"/>
      <w:bookmarkEnd w:id="142"/>
      <w:bookmarkEnd w:id="143"/>
      <w:bookmarkEnd w:id="144"/>
      <w:bookmarkEnd w:id="145"/>
      <w:bookmarkEnd w:id="146"/>
      <w:bookmarkEnd w:id="147"/>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7"/>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7"/>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7"/>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7"/>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61"/>
        </w:numPr>
        <w:spacing w:before="100" w:beforeAutospacing="1" w:afterLines="50" w:line="360" w:lineRule="auto"/>
        <w:ind w:left="1288" w:hanging="1288"/>
        <w:rPr>
          <w:rFonts w:ascii="宋体" w:hAnsi="宋体" w:eastAsia="宋体"/>
        </w:rPr>
      </w:pPr>
      <w:bookmarkStart w:id="148" w:name="_Toc495861554"/>
      <w:bookmarkStart w:id="149" w:name="_Toc494665005"/>
      <w:bookmarkStart w:id="150" w:name="_Toc494665955"/>
      <w:bookmarkStart w:id="151" w:name="_Toc494721105"/>
      <w:bookmarkStart w:id="152" w:name="_Toc494702275"/>
      <w:bookmarkStart w:id="153" w:name="_Toc494745322"/>
      <w:bookmarkStart w:id="154" w:name="_Toc494577410"/>
      <w:bookmarkStart w:id="155" w:name="_Toc494665558"/>
      <w:r>
        <w:rPr>
          <w:rFonts w:hint="eastAsia" w:ascii="宋体" w:hAnsi="宋体" w:eastAsia="宋体"/>
        </w:rPr>
        <w:t>开标一览表</w:t>
      </w:r>
      <w:bookmarkEnd w:id="148"/>
      <w:bookmarkEnd w:id="149"/>
      <w:bookmarkEnd w:id="150"/>
      <w:bookmarkEnd w:id="151"/>
      <w:bookmarkEnd w:id="152"/>
      <w:bookmarkEnd w:id="153"/>
      <w:bookmarkEnd w:id="154"/>
      <w:bookmarkEnd w:id="155"/>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61"/>
        </w:numPr>
        <w:spacing w:before="100" w:beforeAutospacing="1" w:afterLines="50" w:line="360" w:lineRule="auto"/>
        <w:ind w:left="1288" w:hanging="1288"/>
        <w:rPr>
          <w:rFonts w:ascii="宋体" w:hAnsi="宋体" w:eastAsia="宋体"/>
        </w:rPr>
      </w:pPr>
      <w:bookmarkStart w:id="156" w:name="_Toc495861555"/>
      <w:bookmarkStart w:id="157" w:name="_Toc494702276"/>
      <w:bookmarkStart w:id="158" w:name="_Toc494577411"/>
      <w:bookmarkStart w:id="159" w:name="_Toc494665956"/>
      <w:bookmarkStart w:id="160" w:name="_Toc494721106"/>
      <w:bookmarkStart w:id="161" w:name="_Toc494665559"/>
      <w:bookmarkStart w:id="162" w:name="_Toc494665006"/>
      <w:bookmarkStart w:id="163" w:name="_Toc494745323"/>
      <w:r>
        <w:rPr>
          <w:rFonts w:hint="eastAsia" w:ascii="宋体" w:hAnsi="宋体" w:eastAsia="宋体"/>
        </w:rPr>
        <w:t>投标报价明细表</w:t>
      </w:r>
      <w:bookmarkEnd w:id="156"/>
      <w:bookmarkEnd w:id="157"/>
      <w:bookmarkEnd w:id="158"/>
      <w:bookmarkEnd w:id="159"/>
      <w:bookmarkEnd w:id="160"/>
      <w:bookmarkEnd w:id="161"/>
      <w:bookmarkEnd w:id="162"/>
      <w:bookmarkEnd w:id="163"/>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288" w:hanging="1288"/>
        <w:rPr>
          <w:rFonts w:ascii="宋体" w:hAnsi="宋体" w:eastAsia="宋体"/>
          <w:sz w:val="31"/>
          <w:szCs w:val="31"/>
        </w:rPr>
      </w:pPr>
      <w:bookmarkStart w:id="164" w:name="_Toc494665560"/>
      <w:bookmarkStart w:id="165" w:name="_Toc494665957"/>
      <w:bookmarkStart w:id="166" w:name="_Toc494702277"/>
      <w:bookmarkStart w:id="167" w:name="_Toc494721107"/>
      <w:bookmarkStart w:id="168" w:name="_Toc494665007"/>
      <w:bookmarkStart w:id="169" w:name="_Toc494745324"/>
      <w:bookmarkStart w:id="170" w:name="_Toc495861556"/>
      <w:bookmarkStart w:id="171" w:name="_Toc494577412"/>
      <w:r>
        <w:rPr>
          <w:rFonts w:hint="eastAsia" w:ascii="宋体" w:hAnsi="宋体" w:eastAsia="宋体"/>
          <w:sz w:val="31"/>
          <w:szCs w:val="31"/>
        </w:rPr>
        <w:t>小型和微型企业、监狱企业、残疾人福利性单位货物汇总表</w:t>
      </w:r>
      <w:bookmarkEnd w:id="164"/>
      <w:bookmarkEnd w:id="165"/>
      <w:bookmarkEnd w:id="166"/>
      <w:bookmarkEnd w:id="167"/>
      <w:bookmarkEnd w:id="168"/>
      <w:bookmarkEnd w:id="169"/>
      <w:bookmarkEnd w:id="170"/>
      <w:bookmarkEnd w:id="17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288" w:hanging="1288"/>
        <w:rPr>
          <w:rFonts w:ascii="宋体" w:hAnsi="宋体" w:eastAsia="宋体"/>
        </w:rPr>
      </w:pPr>
      <w:bookmarkStart w:id="172" w:name="_Toc494665958"/>
      <w:bookmarkStart w:id="173" w:name="_Toc494665008"/>
      <w:bookmarkStart w:id="174" w:name="_Toc494745325"/>
      <w:bookmarkStart w:id="175" w:name="_Toc495861557"/>
      <w:bookmarkStart w:id="176" w:name="_Toc494721108"/>
      <w:bookmarkStart w:id="177" w:name="_Toc494702278"/>
      <w:bookmarkStart w:id="178" w:name="_Toc494665561"/>
      <w:r>
        <w:rPr>
          <w:rFonts w:hint="eastAsia" w:ascii="宋体" w:hAnsi="宋体" w:eastAsia="宋体"/>
        </w:rPr>
        <w:t>投标货物（工程或服务）清单</w:t>
      </w:r>
      <w:bookmarkEnd w:id="172"/>
      <w:bookmarkEnd w:id="173"/>
      <w:bookmarkEnd w:id="174"/>
      <w:bookmarkEnd w:id="175"/>
      <w:bookmarkEnd w:id="176"/>
      <w:bookmarkEnd w:id="177"/>
      <w:bookmarkEnd w:id="178"/>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288" w:hanging="1288"/>
        <w:rPr>
          <w:rFonts w:ascii="宋体" w:hAnsi="宋体" w:eastAsia="宋体"/>
        </w:rPr>
      </w:pPr>
      <w:bookmarkStart w:id="179" w:name="_Toc494745326"/>
      <w:bookmarkStart w:id="180" w:name="_Toc494665562"/>
      <w:bookmarkStart w:id="181" w:name="_Toc494665009"/>
      <w:bookmarkStart w:id="182" w:name="_Toc494702279"/>
      <w:bookmarkStart w:id="183" w:name="_Toc495861558"/>
      <w:bookmarkStart w:id="184" w:name="_Toc494665959"/>
      <w:bookmarkStart w:id="185" w:name="_Toc494721109"/>
      <w:r>
        <w:rPr>
          <w:rFonts w:hint="eastAsia" w:ascii="宋体" w:hAnsi="宋体" w:eastAsia="宋体"/>
        </w:rPr>
        <w:t>交纳投标保证金的银行凭证</w:t>
      </w:r>
      <w:bookmarkEnd w:id="179"/>
      <w:bookmarkEnd w:id="180"/>
      <w:bookmarkEnd w:id="181"/>
      <w:bookmarkEnd w:id="182"/>
      <w:bookmarkEnd w:id="183"/>
      <w:bookmarkEnd w:id="184"/>
      <w:bookmarkEnd w:id="185"/>
    </w:p>
    <w:p>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16"/>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6"/>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3"/>
        <w:numPr>
          <w:ilvl w:val="0"/>
          <w:numId w:val="61"/>
        </w:numPr>
        <w:spacing w:before="100" w:beforeAutospacing="1" w:afterLines="50" w:line="360" w:lineRule="auto"/>
        <w:ind w:left="1288" w:hanging="1288"/>
        <w:rPr>
          <w:rFonts w:ascii="宋体" w:hAnsi="宋体" w:eastAsia="宋体"/>
        </w:rPr>
      </w:pPr>
      <w:bookmarkStart w:id="186" w:name="_Toc494665010"/>
      <w:bookmarkStart w:id="187" w:name="_Toc494721110"/>
      <w:bookmarkStart w:id="188" w:name="_Toc494665960"/>
      <w:bookmarkStart w:id="189" w:name="_Toc494665563"/>
      <w:bookmarkStart w:id="190" w:name="_Toc236473303"/>
      <w:bookmarkStart w:id="191" w:name="_Toc238276247"/>
      <w:bookmarkStart w:id="192" w:name="_Toc494702280"/>
      <w:bookmarkStart w:id="193" w:name="_Toc494745327"/>
      <w:bookmarkStart w:id="194" w:name="_Toc495861559"/>
      <w:r>
        <w:rPr>
          <w:rFonts w:hint="eastAsia" w:ascii="宋体" w:hAnsi="宋体" w:eastAsia="宋体"/>
        </w:rPr>
        <w:t>法定代表人授权书</w:t>
      </w:r>
      <w:bookmarkEnd w:id="186"/>
      <w:bookmarkEnd w:id="187"/>
      <w:bookmarkEnd w:id="188"/>
      <w:bookmarkEnd w:id="189"/>
      <w:bookmarkEnd w:id="190"/>
      <w:bookmarkEnd w:id="191"/>
      <w:bookmarkEnd w:id="192"/>
      <w:bookmarkEnd w:id="193"/>
      <w:bookmarkEnd w:id="194"/>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6"/>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61"/>
        </w:numPr>
        <w:spacing w:before="100" w:beforeAutospacing="1" w:afterLines="50" w:line="360" w:lineRule="auto"/>
        <w:ind w:left="1610" w:hanging="1610"/>
        <w:rPr>
          <w:rFonts w:ascii="宋体" w:hAnsi="宋体" w:eastAsia="宋体"/>
        </w:rPr>
      </w:pPr>
      <w:bookmarkStart w:id="195" w:name="_Toc495861560"/>
      <w:bookmarkStart w:id="196" w:name="_Toc494665011"/>
      <w:bookmarkStart w:id="197" w:name="_Toc494665961"/>
      <w:bookmarkStart w:id="198" w:name="_Toc494721111"/>
      <w:bookmarkStart w:id="199" w:name="_Toc494665564"/>
      <w:bookmarkStart w:id="200" w:name="_Toc238276248"/>
      <w:bookmarkStart w:id="201" w:name="_Toc236473304"/>
      <w:bookmarkStart w:id="202" w:name="_Toc494745328"/>
      <w:bookmarkStart w:id="203" w:name="_Toc494702281"/>
      <w:r>
        <w:rPr>
          <w:rFonts w:hint="eastAsia" w:ascii="宋体" w:hAnsi="宋体" w:eastAsia="宋体"/>
        </w:rPr>
        <w:t>投标人的资格声明</w:t>
      </w:r>
      <w:bookmarkEnd w:id="195"/>
      <w:bookmarkEnd w:id="196"/>
      <w:bookmarkEnd w:id="197"/>
      <w:bookmarkEnd w:id="198"/>
      <w:bookmarkEnd w:id="199"/>
      <w:bookmarkEnd w:id="200"/>
      <w:bookmarkEnd w:id="201"/>
      <w:bookmarkEnd w:id="202"/>
      <w:bookmarkEnd w:id="203"/>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61"/>
        </w:numPr>
        <w:spacing w:before="100" w:beforeAutospacing="1" w:afterLines="50" w:line="360" w:lineRule="auto"/>
        <w:ind w:left="1610" w:hanging="1610"/>
        <w:rPr>
          <w:rFonts w:ascii="宋体" w:hAnsi="宋体" w:eastAsia="宋体"/>
        </w:rPr>
      </w:pPr>
      <w:bookmarkStart w:id="204" w:name="_Toc494702282"/>
      <w:bookmarkStart w:id="205" w:name="_Toc494665962"/>
      <w:bookmarkStart w:id="206" w:name="_Toc494721112"/>
      <w:bookmarkStart w:id="207" w:name="_Toc494745329"/>
      <w:bookmarkStart w:id="208" w:name="_Toc494665565"/>
      <w:bookmarkStart w:id="209" w:name="_Toc494665012"/>
      <w:bookmarkStart w:id="210" w:name="_Toc495861561"/>
      <w:r>
        <w:rPr>
          <w:rFonts w:hint="eastAsia" w:ascii="宋体" w:hAnsi="宋体" w:eastAsia="宋体"/>
        </w:rPr>
        <w:t>项目负责人、技术负责人简历表</w:t>
      </w:r>
      <w:bookmarkEnd w:id="204"/>
      <w:bookmarkEnd w:id="205"/>
      <w:bookmarkEnd w:id="206"/>
      <w:bookmarkEnd w:id="207"/>
      <w:bookmarkEnd w:id="208"/>
      <w:bookmarkEnd w:id="209"/>
      <w:bookmarkEnd w:id="21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610" w:hanging="1610"/>
        <w:rPr>
          <w:rFonts w:ascii="宋体" w:hAnsi="宋体" w:eastAsia="宋体"/>
        </w:rPr>
      </w:pPr>
      <w:bookmarkStart w:id="211" w:name="_Toc494702283"/>
      <w:bookmarkStart w:id="212" w:name="_Toc494745330"/>
      <w:bookmarkStart w:id="213" w:name="_Toc494665963"/>
      <w:bookmarkStart w:id="214" w:name="_Toc495861562"/>
      <w:bookmarkStart w:id="215" w:name="_Toc494721113"/>
      <w:bookmarkStart w:id="216" w:name="_Toc494665013"/>
      <w:bookmarkStart w:id="217" w:name="_Toc236473307"/>
      <w:bookmarkStart w:id="218" w:name="_Toc238276251"/>
      <w:bookmarkStart w:id="219" w:name="_Toc494665566"/>
      <w:r>
        <w:rPr>
          <w:rFonts w:hint="eastAsia" w:ascii="宋体" w:hAnsi="宋体" w:eastAsia="宋体"/>
        </w:rPr>
        <w:t>项目班子成员情况表</w:t>
      </w:r>
      <w:bookmarkEnd w:id="211"/>
      <w:bookmarkEnd w:id="212"/>
      <w:bookmarkEnd w:id="213"/>
      <w:bookmarkEnd w:id="214"/>
      <w:bookmarkEnd w:id="215"/>
      <w:bookmarkEnd w:id="216"/>
      <w:bookmarkEnd w:id="217"/>
      <w:bookmarkEnd w:id="218"/>
      <w:bookmarkEnd w:id="21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610" w:hanging="1610"/>
        <w:rPr>
          <w:rFonts w:ascii="宋体" w:hAnsi="宋体" w:eastAsia="宋体"/>
        </w:rPr>
      </w:pPr>
      <w:bookmarkStart w:id="220" w:name="_Toc494665964"/>
      <w:bookmarkStart w:id="221" w:name="_Toc238276256"/>
      <w:bookmarkStart w:id="222" w:name="_Toc494721114"/>
      <w:bookmarkStart w:id="223" w:name="_Toc236473312"/>
      <w:bookmarkStart w:id="224" w:name="_Toc494665014"/>
      <w:bookmarkStart w:id="225" w:name="_Toc494745331"/>
      <w:bookmarkStart w:id="226" w:name="_Toc494702284"/>
      <w:bookmarkStart w:id="227" w:name="_Toc495861563"/>
      <w:bookmarkStart w:id="228" w:name="_Toc494665567"/>
      <w:r>
        <w:rPr>
          <w:rFonts w:hint="eastAsia" w:ascii="宋体" w:hAnsi="宋体" w:eastAsia="宋体"/>
        </w:rPr>
        <w:t>投标人类似项目业绩表</w:t>
      </w:r>
      <w:bookmarkEnd w:id="220"/>
      <w:bookmarkEnd w:id="221"/>
      <w:bookmarkEnd w:id="222"/>
      <w:bookmarkEnd w:id="223"/>
      <w:bookmarkEnd w:id="224"/>
      <w:bookmarkEnd w:id="225"/>
      <w:bookmarkEnd w:id="226"/>
      <w:bookmarkEnd w:id="227"/>
      <w:bookmarkEnd w:id="22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610" w:hanging="1610"/>
        <w:rPr>
          <w:rFonts w:ascii="宋体" w:hAnsi="宋体" w:eastAsia="宋体"/>
        </w:rPr>
      </w:pPr>
      <w:bookmarkStart w:id="229" w:name="_Toc494665965"/>
      <w:bookmarkStart w:id="230" w:name="_Toc494702285"/>
      <w:bookmarkStart w:id="231" w:name="_Toc494665015"/>
      <w:bookmarkStart w:id="232" w:name="_Toc494665568"/>
      <w:bookmarkStart w:id="233" w:name="_Toc495861564"/>
      <w:bookmarkStart w:id="234" w:name="_Toc494721115"/>
      <w:bookmarkStart w:id="235" w:name="_Toc494745332"/>
      <w:r>
        <w:rPr>
          <w:rFonts w:hint="eastAsia" w:ascii="宋体" w:hAnsi="宋体" w:eastAsia="宋体"/>
        </w:rPr>
        <w:t>符合性审查对照表</w:t>
      </w:r>
      <w:bookmarkEnd w:id="229"/>
      <w:bookmarkEnd w:id="230"/>
      <w:bookmarkEnd w:id="231"/>
      <w:bookmarkEnd w:id="232"/>
      <w:bookmarkEnd w:id="233"/>
      <w:bookmarkEnd w:id="234"/>
      <w:bookmarkEnd w:id="23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610" w:hanging="1610"/>
        <w:rPr>
          <w:rFonts w:ascii="宋体" w:hAnsi="宋体" w:eastAsia="宋体"/>
        </w:rPr>
      </w:pPr>
      <w:bookmarkStart w:id="236" w:name="_Toc494665569"/>
      <w:bookmarkStart w:id="237" w:name="_Toc494702286"/>
      <w:bookmarkStart w:id="238" w:name="_Toc494665966"/>
      <w:bookmarkStart w:id="239" w:name="_Toc494665016"/>
      <w:bookmarkStart w:id="240" w:name="_Toc494745333"/>
      <w:bookmarkStart w:id="241" w:name="_Toc494721116"/>
      <w:bookmarkStart w:id="242" w:name="_Toc495861565"/>
      <w:r>
        <w:rPr>
          <w:rFonts w:hint="eastAsia" w:ascii="宋体" w:hAnsi="宋体" w:eastAsia="宋体"/>
        </w:rPr>
        <w:t>商务要求响应、偏离说明表</w:t>
      </w:r>
      <w:bookmarkEnd w:id="236"/>
      <w:bookmarkEnd w:id="237"/>
      <w:bookmarkEnd w:id="238"/>
      <w:bookmarkEnd w:id="239"/>
      <w:bookmarkEnd w:id="240"/>
      <w:bookmarkEnd w:id="241"/>
      <w:bookmarkEnd w:id="24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610" w:hanging="1610"/>
        <w:rPr>
          <w:rFonts w:ascii="宋体" w:hAnsi="宋体" w:eastAsia="宋体"/>
        </w:rPr>
      </w:pPr>
      <w:bookmarkStart w:id="243" w:name="_Toc494665967"/>
      <w:bookmarkStart w:id="244" w:name="_Toc494745334"/>
      <w:bookmarkStart w:id="245" w:name="_Toc494702287"/>
      <w:bookmarkStart w:id="246" w:name="_Toc495861566"/>
      <w:bookmarkStart w:id="247" w:name="_Toc494665017"/>
      <w:bookmarkStart w:id="248" w:name="_Toc494665570"/>
      <w:bookmarkStart w:id="249" w:name="_Toc494721117"/>
      <w:r>
        <w:rPr>
          <w:rFonts w:hint="eastAsia" w:ascii="宋体" w:hAnsi="宋体" w:eastAsia="宋体"/>
        </w:rPr>
        <w:t>商务要求“★”号条款响应、偏离说明表</w:t>
      </w:r>
      <w:bookmarkEnd w:id="243"/>
      <w:bookmarkEnd w:id="244"/>
      <w:bookmarkEnd w:id="245"/>
      <w:bookmarkEnd w:id="246"/>
      <w:bookmarkEnd w:id="247"/>
      <w:bookmarkEnd w:id="248"/>
      <w:bookmarkEnd w:id="24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610" w:hanging="1610"/>
        <w:rPr>
          <w:rFonts w:ascii="宋体" w:hAnsi="宋体" w:eastAsia="宋体"/>
        </w:rPr>
      </w:pPr>
      <w:bookmarkStart w:id="250" w:name="_Toc495861567"/>
      <w:bookmarkStart w:id="251" w:name="_Toc494745335"/>
      <w:bookmarkStart w:id="252" w:name="_Toc494665571"/>
      <w:bookmarkStart w:id="253" w:name="_Toc494665968"/>
      <w:bookmarkStart w:id="254" w:name="_Toc494665018"/>
      <w:bookmarkStart w:id="255" w:name="_Toc494721118"/>
      <w:bookmarkStart w:id="256" w:name="_Toc494702288"/>
      <w:r>
        <w:rPr>
          <w:rFonts w:hint="eastAsia" w:ascii="宋体" w:hAnsi="宋体" w:eastAsia="宋体"/>
        </w:rPr>
        <w:t>商务评议对照表</w:t>
      </w:r>
      <w:bookmarkEnd w:id="250"/>
      <w:bookmarkEnd w:id="251"/>
      <w:bookmarkEnd w:id="252"/>
      <w:bookmarkEnd w:id="253"/>
      <w:bookmarkEnd w:id="254"/>
      <w:bookmarkEnd w:id="255"/>
      <w:bookmarkEnd w:id="25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610" w:hanging="1610"/>
        <w:rPr>
          <w:rFonts w:ascii="宋体" w:hAnsi="宋体" w:eastAsia="宋体"/>
        </w:rPr>
      </w:pPr>
      <w:bookmarkStart w:id="257" w:name="_Toc494702289"/>
      <w:bookmarkStart w:id="258" w:name="_Toc494745336"/>
      <w:bookmarkStart w:id="259" w:name="_Toc495861568"/>
      <w:bookmarkStart w:id="260" w:name="_Toc494721119"/>
      <w:bookmarkStart w:id="261" w:name="_Toc494665969"/>
      <w:bookmarkStart w:id="262" w:name="_Toc494665572"/>
      <w:bookmarkStart w:id="263" w:name="_Toc494665019"/>
      <w:r>
        <w:rPr>
          <w:rFonts w:hint="eastAsia" w:ascii="宋体" w:hAnsi="宋体" w:eastAsia="宋体"/>
        </w:rPr>
        <w:t>技术、服务要求响应、偏离说明表</w:t>
      </w:r>
      <w:bookmarkEnd w:id="257"/>
      <w:bookmarkEnd w:id="258"/>
      <w:bookmarkEnd w:id="259"/>
      <w:bookmarkEnd w:id="260"/>
      <w:bookmarkEnd w:id="261"/>
      <w:bookmarkEnd w:id="262"/>
      <w:bookmarkEnd w:id="26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610" w:hanging="1610"/>
        <w:rPr>
          <w:rFonts w:ascii="宋体" w:hAnsi="宋体" w:eastAsia="宋体"/>
        </w:rPr>
      </w:pPr>
      <w:bookmarkStart w:id="264" w:name="_Toc494721120"/>
      <w:bookmarkStart w:id="265" w:name="_Toc495861569"/>
      <w:bookmarkStart w:id="266" w:name="_Toc494665970"/>
      <w:bookmarkStart w:id="267" w:name="_Toc494702290"/>
      <w:bookmarkStart w:id="268" w:name="_Toc494745337"/>
      <w:bookmarkStart w:id="269" w:name="_Toc494665573"/>
      <w:bookmarkStart w:id="270" w:name="_Toc494665020"/>
      <w:bookmarkStart w:id="271" w:name="_Toc329859066"/>
      <w:r>
        <w:rPr>
          <w:rFonts w:hint="eastAsia" w:ascii="宋体" w:hAnsi="宋体" w:eastAsia="宋体"/>
        </w:rPr>
        <w:t>技术、服务要求“★”号条款响应、偏离说明表</w:t>
      </w:r>
      <w:bookmarkEnd w:id="264"/>
      <w:bookmarkEnd w:id="265"/>
      <w:bookmarkEnd w:id="266"/>
      <w:bookmarkEnd w:id="267"/>
      <w:bookmarkEnd w:id="268"/>
      <w:bookmarkEnd w:id="269"/>
      <w:bookmarkEnd w:id="27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71"/>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1"/>
        </w:numPr>
        <w:spacing w:before="100" w:beforeAutospacing="1" w:afterLines="50" w:line="360" w:lineRule="auto"/>
        <w:ind w:left="1610" w:hanging="1610"/>
        <w:rPr>
          <w:rFonts w:ascii="宋体" w:hAnsi="宋体" w:eastAsia="宋体"/>
        </w:rPr>
      </w:pPr>
      <w:bookmarkStart w:id="272" w:name="_Toc494665971"/>
      <w:bookmarkStart w:id="273" w:name="_Toc495861570"/>
      <w:bookmarkStart w:id="274" w:name="_Toc494721121"/>
      <w:bookmarkStart w:id="275" w:name="_Toc494745338"/>
      <w:bookmarkStart w:id="276" w:name="_Toc494665021"/>
      <w:bookmarkStart w:id="277" w:name="_Toc494702291"/>
      <w:bookmarkStart w:id="278" w:name="_Toc494665574"/>
      <w:r>
        <w:rPr>
          <w:rFonts w:hint="eastAsia" w:ascii="宋体" w:hAnsi="宋体" w:eastAsia="宋体"/>
        </w:rPr>
        <w:t>技术、服务评议对照表</w:t>
      </w:r>
      <w:bookmarkEnd w:id="272"/>
      <w:bookmarkEnd w:id="273"/>
      <w:bookmarkEnd w:id="274"/>
      <w:bookmarkEnd w:id="275"/>
      <w:bookmarkEnd w:id="276"/>
      <w:bookmarkEnd w:id="277"/>
      <w:bookmarkEnd w:id="27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p>
      <w:pPr>
        <w:spacing w:line="360" w:lineRule="auto"/>
      </w:pPr>
    </w:p>
    <w:p/>
    <w:sectPr>
      <w:pgSz w:w="11906" w:h="16838"/>
      <w:pgMar w:top="1134" w:right="1191" w:bottom="1134" w:left="1191"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b/>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inorEastAsia" w:hAnsiTheme="minorEastAsia"/>
        <w:u w:val="single"/>
      </w:rPr>
      <w:t xml:space="preserve"> </w:t>
    </w:r>
    <w:r>
      <w:rPr>
        <w:rFonts w:hint="eastAsia" w:asciiTheme="minorEastAsia" w:hAnsiTheme="minorEastAsia"/>
        <w:u w:val="single"/>
        <w:lang w:eastAsia="zh-CN"/>
      </w:rPr>
      <w:t>湖北方圆工程造价咨询有限公司</w:t>
    </w:r>
    <w:r>
      <w:rPr>
        <w:rFonts w:hint="eastAsia" w:asciiTheme="minorEastAsia" w:hAnsiTheme="minorEastAsia"/>
        <w:u w:val="single"/>
      </w:rPr>
      <w:t xml:space="preserve"> </w:t>
    </w:r>
    <w:r>
      <w:rPr>
        <w:rFonts w:hint="eastAsia" w:asciiTheme="minorEastAsia" w:hAnsiTheme="minorEastAsia"/>
      </w:rPr>
      <w:t>制</w:t>
    </w:r>
  </w:p>
  <w:p>
    <w:pPr>
      <w:pStyle w:val="10"/>
      <w:pBdr>
        <w:top w:val="single" w:color="000000" w:themeColor="text1" w:sz="4" w:space="1"/>
      </w:pBdr>
      <w:tabs>
        <w:tab w:val="clear" w:pos="4153"/>
        <w:tab w:val="clear" w:pos="8306"/>
      </w:tabs>
      <w:ind w:right="-9"/>
      <w:jc w:val="center"/>
      <w:rPr>
        <w:rFonts w:asciiTheme="minorEastAsia" w:hAnsiTheme="minorEastAsia"/>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themeColor="text1" w:sz="0" w:space="1"/>
      </w:pBdr>
      <w:tabs>
        <w:tab w:val="clear" w:pos="4153"/>
      </w:tabs>
      <w:jc w:val="left"/>
      <w:rPr>
        <w:b/>
      </w:rPr>
    </w:pPr>
    <w:r>
      <w:rPr>
        <w:rFonts w:hint="eastAsia"/>
        <w:b/>
      </w:rPr>
      <w:t>项目名称</w:t>
    </w:r>
    <w:r>
      <w:rPr>
        <w:rFonts w:hint="eastAsia" w:asciiTheme="minorEastAsia" w:hAnsiTheme="minorEastAsia"/>
        <w:b/>
      </w:rPr>
      <w:t xml:space="preserve">： </w:t>
    </w:r>
    <w:r>
      <w:rPr>
        <w:rFonts w:hint="eastAsia" w:asciiTheme="minorEastAsia" w:hAnsiTheme="minorEastAsia"/>
        <w:b/>
        <w:u w:val="single"/>
      </w:rPr>
      <w:t xml:space="preserve"> </w:t>
    </w:r>
    <w:r>
      <w:rPr>
        <w:rFonts w:hint="eastAsia" w:asciiTheme="minorEastAsia" w:hAnsiTheme="minorEastAsia"/>
        <w:b/>
        <w:u w:val="single"/>
        <w:lang w:eastAsia="zh-CN"/>
      </w:rPr>
      <w:t>阳新县平安公共汽车运输有限公司纯电动力公交车采购</w:t>
    </w:r>
    <w:r>
      <w:rPr>
        <w:rFonts w:hint="eastAsia" w:asciiTheme="minorEastAsia" w:hAnsiTheme="minorEastAsia"/>
        <w:b/>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1">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8">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9">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9">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0">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1">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3">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7">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0">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4">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2"/>
  </w:num>
  <w:num w:numId="2">
    <w:abstractNumId w:val="2"/>
  </w:num>
  <w:num w:numId="3">
    <w:abstractNumId w:val="18"/>
  </w:num>
  <w:num w:numId="4">
    <w:abstractNumId w:val="31"/>
  </w:num>
  <w:num w:numId="5">
    <w:abstractNumId w:val="45"/>
  </w:num>
  <w:num w:numId="6">
    <w:abstractNumId w:val="3"/>
  </w:num>
  <w:num w:numId="7">
    <w:abstractNumId w:val="39"/>
  </w:num>
  <w:num w:numId="8">
    <w:abstractNumId w:val="15"/>
  </w:num>
  <w:num w:numId="9">
    <w:abstractNumId w:val="6"/>
  </w:num>
  <w:num w:numId="10">
    <w:abstractNumId w:val="52"/>
  </w:num>
  <w:num w:numId="11">
    <w:abstractNumId w:val="33"/>
  </w:num>
  <w:num w:numId="12">
    <w:abstractNumId w:val="48"/>
  </w:num>
  <w:num w:numId="13">
    <w:abstractNumId w:val="30"/>
  </w:num>
  <w:num w:numId="14">
    <w:abstractNumId w:val="5"/>
  </w:num>
  <w:num w:numId="15">
    <w:abstractNumId w:val="23"/>
  </w:num>
  <w:num w:numId="16">
    <w:abstractNumId w:val="24"/>
  </w:num>
  <w:num w:numId="17">
    <w:abstractNumId w:val="9"/>
  </w:num>
  <w:num w:numId="18">
    <w:abstractNumId w:val="8"/>
  </w:num>
  <w:num w:numId="19">
    <w:abstractNumId w:val="61"/>
  </w:num>
  <w:num w:numId="20">
    <w:abstractNumId w:val="10"/>
  </w:num>
  <w:num w:numId="21">
    <w:abstractNumId w:val="29"/>
  </w:num>
  <w:num w:numId="22">
    <w:abstractNumId w:val="35"/>
  </w:num>
  <w:num w:numId="23">
    <w:abstractNumId w:val="38"/>
  </w:num>
  <w:num w:numId="24">
    <w:abstractNumId w:val="64"/>
  </w:num>
  <w:num w:numId="25">
    <w:abstractNumId w:val="46"/>
  </w:num>
  <w:num w:numId="26">
    <w:abstractNumId w:val="57"/>
  </w:num>
  <w:num w:numId="27">
    <w:abstractNumId w:val="62"/>
  </w:num>
  <w:num w:numId="28">
    <w:abstractNumId w:val="44"/>
  </w:num>
  <w:num w:numId="29">
    <w:abstractNumId w:val="7"/>
  </w:num>
  <w:num w:numId="30">
    <w:abstractNumId w:val="20"/>
  </w:num>
  <w:num w:numId="31">
    <w:abstractNumId w:val="58"/>
  </w:num>
  <w:num w:numId="32">
    <w:abstractNumId w:val="53"/>
  </w:num>
  <w:num w:numId="33">
    <w:abstractNumId w:val="37"/>
  </w:num>
  <w:num w:numId="34">
    <w:abstractNumId w:val="51"/>
  </w:num>
  <w:num w:numId="35">
    <w:abstractNumId w:val="25"/>
  </w:num>
  <w:num w:numId="36">
    <w:abstractNumId w:val="54"/>
  </w:num>
  <w:num w:numId="37">
    <w:abstractNumId w:val="1"/>
  </w:num>
  <w:num w:numId="38">
    <w:abstractNumId w:val="47"/>
  </w:num>
  <w:num w:numId="39">
    <w:abstractNumId w:val="27"/>
  </w:num>
  <w:num w:numId="40">
    <w:abstractNumId w:val="43"/>
  </w:num>
  <w:num w:numId="41">
    <w:abstractNumId w:val="32"/>
  </w:num>
  <w:num w:numId="42">
    <w:abstractNumId w:val="40"/>
  </w:num>
  <w:num w:numId="43">
    <w:abstractNumId w:val="34"/>
  </w:num>
  <w:num w:numId="44">
    <w:abstractNumId w:val="17"/>
  </w:num>
  <w:num w:numId="45">
    <w:abstractNumId w:val="50"/>
  </w:num>
  <w:num w:numId="46">
    <w:abstractNumId w:val="65"/>
  </w:num>
  <w:num w:numId="47">
    <w:abstractNumId w:val="19"/>
  </w:num>
  <w:num w:numId="48">
    <w:abstractNumId w:val="16"/>
  </w:num>
  <w:num w:numId="49">
    <w:abstractNumId w:val="0"/>
  </w:num>
  <w:num w:numId="50">
    <w:abstractNumId w:val="49"/>
    <w:lvlOverride w:ilvl="0">
      <w:startOverride w:val="1"/>
    </w:lvlOverride>
  </w:num>
  <w:num w:numId="51">
    <w:abstractNumId w:val="13"/>
  </w:num>
  <w:num w:numId="52">
    <w:abstractNumId w:val="26"/>
  </w:num>
  <w:num w:numId="53">
    <w:abstractNumId w:val="63"/>
  </w:num>
  <w:num w:numId="54">
    <w:abstractNumId w:val="56"/>
  </w:num>
  <w:num w:numId="55">
    <w:abstractNumId w:val="41"/>
  </w:num>
  <w:num w:numId="56">
    <w:abstractNumId w:val="12"/>
  </w:num>
  <w:num w:numId="57">
    <w:abstractNumId w:val="22"/>
  </w:num>
  <w:num w:numId="58">
    <w:abstractNumId w:val="59"/>
  </w:num>
  <w:num w:numId="59">
    <w:abstractNumId w:val="36"/>
  </w:num>
  <w:num w:numId="60">
    <w:abstractNumId w:val="60"/>
  </w:num>
  <w:num w:numId="61">
    <w:abstractNumId w:val="11"/>
  </w:num>
  <w:num w:numId="62">
    <w:abstractNumId w:val="55"/>
  </w:num>
  <w:num w:numId="63">
    <w:abstractNumId w:val="21"/>
  </w:num>
  <w:num w:numId="64">
    <w:abstractNumId w:val="4"/>
  </w:num>
  <w:num w:numId="65">
    <w:abstractNumId w:val="14"/>
  </w:num>
  <w:num w:numId="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6562"/>
    <w:rsid w:val="00017BE8"/>
    <w:rsid w:val="00020344"/>
    <w:rsid w:val="00040B72"/>
    <w:rsid w:val="00046CAA"/>
    <w:rsid w:val="000658A4"/>
    <w:rsid w:val="00075213"/>
    <w:rsid w:val="00077E85"/>
    <w:rsid w:val="000812D6"/>
    <w:rsid w:val="00081EFC"/>
    <w:rsid w:val="000855FE"/>
    <w:rsid w:val="00092450"/>
    <w:rsid w:val="00095415"/>
    <w:rsid w:val="000B1EA5"/>
    <w:rsid w:val="000B3053"/>
    <w:rsid w:val="000B42CE"/>
    <w:rsid w:val="000C1DBB"/>
    <w:rsid w:val="000C2224"/>
    <w:rsid w:val="000C46E9"/>
    <w:rsid w:val="000D274B"/>
    <w:rsid w:val="000E0271"/>
    <w:rsid w:val="000E36E2"/>
    <w:rsid w:val="000E39CC"/>
    <w:rsid w:val="000E4686"/>
    <w:rsid w:val="000F64E0"/>
    <w:rsid w:val="00100585"/>
    <w:rsid w:val="00105BC5"/>
    <w:rsid w:val="00122C84"/>
    <w:rsid w:val="00133220"/>
    <w:rsid w:val="001338E8"/>
    <w:rsid w:val="001545D0"/>
    <w:rsid w:val="00156EA3"/>
    <w:rsid w:val="001641C9"/>
    <w:rsid w:val="00177C62"/>
    <w:rsid w:val="00185E9A"/>
    <w:rsid w:val="001A0AB1"/>
    <w:rsid w:val="001A1335"/>
    <w:rsid w:val="001A2B2A"/>
    <w:rsid w:val="001A54E8"/>
    <w:rsid w:val="001B03BB"/>
    <w:rsid w:val="001B38CD"/>
    <w:rsid w:val="001C7B23"/>
    <w:rsid w:val="001D2460"/>
    <w:rsid w:val="001D3EE7"/>
    <w:rsid w:val="001D7598"/>
    <w:rsid w:val="001E157C"/>
    <w:rsid w:val="001E5D69"/>
    <w:rsid w:val="001E7CEA"/>
    <w:rsid w:val="001F002C"/>
    <w:rsid w:val="00220470"/>
    <w:rsid w:val="00222B0D"/>
    <w:rsid w:val="00223408"/>
    <w:rsid w:val="002334D5"/>
    <w:rsid w:val="00236772"/>
    <w:rsid w:val="002426EA"/>
    <w:rsid w:val="002446C6"/>
    <w:rsid w:val="0026342E"/>
    <w:rsid w:val="00276CFD"/>
    <w:rsid w:val="00277541"/>
    <w:rsid w:val="00293211"/>
    <w:rsid w:val="00295F64"/>
    <w:rsid w:val="002B7581"/>
    <w:rsid w:val="002C38E4"/>
    <w:rsid w:val="002C7FA6"/>
    <w:rsid w:val="002D07BB"/>
    <w:rsid w:val="002D412B"/>
    <w:rsid w:val="00310B7E"/>
    <w:rsid w:val="00310F98"/>
    <w:rsid w:val="00314B08"/>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3221"/>
    <w:rsid w:val="00393E94"/>
    <w:rsid w:val="003B0D5A"/>
    <w:rsid w:val="003B4F8E"/>
    <w:rsid w:val="003B718F"/>
    <w:rsid w:val="003B7A0D"/>
    <w:rsid w:val="003C2008"/>
    <w:rsid w:val="003C2241"/>
    <w:rsid w:val="003C6083"/>
    <w:rsid w:val="003D1759"/>
    <w:rsid w:val="003D5E80"/>
    <w:rsid w:val="003F2B92"/>
    <w:rsid w:val="003F3007"/>
    <w:rsid w:val="0040329E"/>
    <w:rsid w:val="0040679C"/>
    <w:rsid w:val="00406BC4"/>
    <w:rsid w:val="004110F8"/>
    <w:rsid w:val="00414A80"/>
    <w:rsid w:val="004161BA"/>
    <w:rsid w:val="004349F3"/>
    <w:rsid w:val="0043503C"/>
    <w:rsid w:val="00436CC2"/>
    <w:rsid w:val="004475F1"/>
    <w:rsid w:val="00457308"/>
    <w:rsid w:val="004605F3"/>
    <w:rsid w:val="00461A6F"/>
    <w:rsid w:val="00461DFE"/>
    <w:rsid w:val="00476E59"/>
    <w:rsid w:val="004871A8"/>
    <w:rsid w:val="004A4F81"/>
    <w:rsid w:val="004B0CC2"/>
    <w:rsid w:val="004B118F"/>
    <w:rsid w:val="004B4BED"/>
    <w:rsid w:val="004C1027"/>
    <w:rsid w:val="004C62F7"/>
    <w:rsid w:val="004C750B"/>
    <w:rsid w:val="004D548F"/>
    <w:rsid w:val="004E00F2"/>
    <w:rsid w:val="004E40B4"/>
    <w:rsid w:val="004E48AF"/>
    <w:rsid w:val="004E5A44"/>
    <w:rsid w:val="004F21F4"/>
    <w:rsid w:val="004F43AD"/>
    <w:rsid w:val="005025B6"/>
    <w:rsid w:val="00511E96"/>
    <w:rsid w:val="005130B9"/>
    <w:rsid w:val="00522A02"/>
    <w:rsid w:val="00522D80"/>
    <w:rsid w:val="00525A93"/>
    <w:rsid w:val="005437D7"/>
    <w:rsid w:val="005445A9"/>
    <w:rsid w:val="00545B0F"/>
    <w:rsid w:val="00545EDA"/>
    <w:rsid w:val="00552BFE"/>
    <w:rsid w:val="00556850"/>
    <w:rsid w:val="00560FA5"/>
    <w:rsid w:val="00573437"/>
    <w:rsid w:val="0057573F"/>
    <w:rsid w:val="00580FFF"/>
    <w:rsid w:val="005813AA"/>
    <w:rsid w:val="005967BA"/>
    <w:rsid w:val="005A58A0"/>
    <w:rsid w:val="005B12FC"/>
    <w:rsid w:val="005B6D3E"/>
    <w:rsid w:val="005B713A"/>
    <w:rsid w:val="005C31D8"/>
    <w:rsid w:val="005D6632"/>
    <w:rsid w:val="005D6D24"/>
    <w:rsid w:val="005E3CD4"/>
    <w:rsid w:val="005F1588"/>
    <w:rsid w:val="005F2449"/>
    <w:rsid w:val="00601112"/>
    <w:rsid w:val="00601990"/>
    <w:rsid w:val="00605C0D"/>
    <w:rsid w:val="00623CBB"/>
    <w:rsid w:val="006302AC"/>
    <w:rsid w:val="006440C5"/>
    <w:rsid w:val="00651541"/>
    <w:rsid w:val="00663B35"/>
    <w:rsid w:val="00666B23"/>
    <w:rsid w:val="0067786F"/>
    <w:rsid w:val="00680A96"/>
    <w:rsid w:val="00690659"/>
    <w:rsid w:val="006A6C1D"/>
    <w:rsid w:val="006A6C51"/>
    <w:rsid w:val="006A7A3D"/>
    <w:rsid w:val="006C0B5F"/>
    <w:rsid w:val="006C0B7B"/>
    <w:rsid w:val="006C0E7F"/>
    <w:rsid w:val="006C1AF1"/>
    <w:rsid w:val="006C6FDC"/>
    <w:rsid w:val="006D1D6E"/>
    <w:rsid w:val="006F0D07"/>
    <w:rsid w:val="007137B9"/>
    <w:rsid w:val="00715E44"/>
    <w:rsid w:val="00722075"/>
    <w:rsid w:val="00723103"/>
    <w:rsid w:val="00725899"/>
    <w:rsid w:val="00725F67"/>
    <w:rsid w:val="007308BA"/>
    <w:rsid w:val="007318D6"/>
    <w:rsid w:val="00732E91"/>
    <w:rsid w:val="00737211"/>
    <w:rsid w:val="0077270B"/>
    <w:rsid w:val="00773A2C"/>
    <w:rsid w:val="00774EB7"/>
    <w:rsid w:val="00775A96"/>
    <w:rsid w:val="00780DBA"/>
    <w:rsid w:val="00782541"/>
    <w:rsid w:val="00784AEB"/>
    <w:rsid w:val="00784ED7"/>
    <w:rsid w:val="00786E84"/>
    <w:rsid w:val="007A27DA"/>
    <w:rsid w:val="007A2D91"/>
    <w:rsid w:val="007A427D"/>
    <w:rsid w:val="007A6F5F"/>
    <w:rsid w:val="007C0DA7"/>
    <w:rsid w:val="007C132C"/>
    <w:rsid w:val="007C1D03"/>
    <w:rsid w:val="007D053D"/>
    <w:rsid w:val="007D72CF"/>
    <w:rsid w:val="007E3D3C"/>
    <w:rsid w:val="007F504A"/>
    <w:rsid w:val="007F6863"/>
    <w:rsid w:val="007F6F97"/>
    <w:rsid w:val="00802536"/>
    <w:rsid w:val="00804419"/>
    <w:rsid w:val="00804DF3"/>
    <w:rsid w:val="0081114F"/>
    <w:rsid w:val="00816910"/>
    <w:rsid w:val="00820E08"/>
    <w:rsid w:val="0082486D"/>
    <w:rsid w:val="008456E3"/>
    <w:rsid w:val="00863EDD"/>
    <w:rsid w:val="00876E59"/>
    <w:rsid w:val="00877211"/>
    <w:rsid w:val="0088586B"/>
    <w:rsid w:val="00886939"/>
    <w:rsid w:val="008879F9"/>
    <w:rsid w:val="008966BE"/>
    <w:rsid w:val="008A30BA"/>
    <w:rsid w:val="008A4B94"/>
    <w:rsid w:val="008B4F32"/>
    <w:rsid w:val="008B5601"/>
    <w:rsid w:val="008B6529"/>
    <w:rsid w:val="008D35F1"/>
    <w:rsid w:val="008D3612"/>
    <w:rsid w:val="008D5777"/>
    <w:rsid w:val="008D7D59"/>
    <w:rsid w:val="008E2203"/>
    <w:rsid w:val="008F1B81"/>
    <w:rsid w:val="008F3383"/>
    <w:rsid w:val="009020C7"/>
    <w:rsid w:val="0090240A"/>
    <w:rsid w:val="00903A2D"/>
    <w:rsid w:val="00907388"/>
    <w:rsid w:val="00914F14"/>
    <w:rsid w:val="00933750"/>
    <w:rsid w:val="00935E05"/>
    <w:rsid w:val="0093723A"/>
    <w:rsid w:val="009402E6"/>
    <w:rsid w:val="00943BAC"/>
    <w:rsid w:val="00943F98"/>
    <w:rsid w:val="00947542"/>
    <w:rsid w:val="00954A2F"/>
    <w:rsid w:val="00956AAC"/>
    <w:rsid w:val="00967D22"/>
    <w:rsid w:val="0097080D"/>
    <w:rsid w:val="009714FE"/>
    <w:rsid w:val="00973398"/>
    <w:rsid w:val="00982AD3"/>
    <w:rsid w:val="009849C0"/>
    <w:rsid w:val="0098774A"/>
    <w:rsid w:val="009944A9"/>
    <w:rsid w:val="00996DEE"/>
    <w:rsid w:val="009B11C0"/>
    <w:rsid w:val="009B3048"/>
    <w:rsid w:val="009B3424"/>
    <w:rsid w:val="009C51EF"/>
    <w:rsid w:val="009D36C0"/>
    <w:rsid w:val="009E04AF"/>
    <w:rsid w:val="009F522E"/>
    <w:rsid w:val="00A05AF5"/>
    <w:rsid w:val="00A0777C"/>
    <w:rsid w:val="00A30AE5"/>
    <w:rsid w:val="00A30DFD"/>
    <w:rsid w:val="00A33A80"/>
    <w:rsid w:val="00A3568F"/>
    <w:rsid w:val="00A36FFA"/>
    <w:rsid w:val="00A40BC9"/>
    <w:rsid w:val="00A46DEF"/>
    <w:rsid w:val="00A51D8F"/>
    <w:rsid w:val="00A52A2B"/>
    <w:rsid w:val="00A62860"/>
    <w:rsid w:val="00A678FB"/>
    <w:rsid w:val="00A813D2"/>
    <w:rsid w:val="00A879DB"/>
    <w:rsid w:val="00AB2B17"/>
    <w:rsid w:val="00AB3343"/>
    <w:rsid w:val="00AB5743"/>
    <w:rsid w:val="00AC399F"/>
    <w:rsid w:val="00AC584B"/>
    <w:rsid w:val="00AD029C"/>
    <w:rsid w:val="00AD18FC"/>
    <w:rsid w:val="00AD1A55"/>
    <w:rsid w:val="00AD52A3"/>
    <w:rsid w:val="00AD634F"/>
    <w:rsid w:val="00AD7568"/>
    <w:rsid w:val="00AE02A5"/>
    <w:rsid w:val="00AF18BF"/>
    <w:rsid w:val="00B002B6"/>
    <w:rsid w:val="00B0070A"/>
    <w:rsid w:val="00B161F2"/>
    <w:rsid w:val="00B20FD9"/>
    <w:rsid w:val="00B36D9B"/>
    <w:rsid w:val="00B52520"/>
    <w:rsid w:val="00B67CCB"/>
    <w:rsid w:val="00B73233"/>
    <w:rsid w:val="00B84A3B"/>
    <w:rsid w:val="00B956F2"/>
    <w:rsid w:val="00BA438A"/>
    <w:rsid w:val="00BA4681"/>
    <w:rsid w:val="00BB78CC"/>
    <w:rsid w:val="00BC386C"/>
    <w:rsid w:val="00BC3AA1"/>
    <w:rsid w:val="00BD0C54"/>
    <w:rsid w:val="00BD2144"/>
    <w:rsid w:val="00BD62C1"/>
    <w:rsid w:val="00BD681B"/>
    <w:rsid w:val="00BE3563"/>
    <w:rsid w:val="00BF5732"/>
    <w:rsid w:val="00C0090E"/>
    <w:rsid w:val="00C0257A"/>
    <w:rsid w:val="00C040D1"/>
    <w:rsid w:val="00C139A6"/>
    <w:rsid w:val="00C1592E"/>
    <w:rsid w:val="00C37FEA"/>
    <w:rsid w:val="00C4038F"/>
    <w:rsid w:val="00C469B0"/>
    <w:rsid w:val="00C52140"/>
    <w:rsid w:val="00C64D3E"/>
    <w:rsid w:val="00C6643D"/>
    <w:rsid w:val="00C6680F"/>
    <w:rsid w:val="00C66ACC"/>
    <w:rsid w:val="00C72415"/>
    <w:rsid w:val="00C77E82"/>
    <w:rsid w:val="00C8468C"/>
    <w:rsid w:val="00C9289E"/>
    <w:rsid w:val="00C92F51"/>
    <w:rsid w:val="00CA0EE5"/>
    <w:rsid w:val="00CA0F95"/>
    <w:rsid w:val="00CB10F9"/>
    <w:rsid w:val="00CB3DF8"/>
    <w:rsid w:val="00CB413B"/>
    <w:rsid w:val="00CF76A5"/>
    <w:rsid w:val="00D123DC"/>
    <w:rsid w:val="00D14987"/>
    <w:rsid w:val="00D14E3A"/>
    <w:rsid w:val="00D204F5"/>
    <w:rsid w:val="00D32F66"/>
    <w:rsid w:val="00D5042D"/>
    <w:rsid w:val="00D63B74"/>
    <w:rsid w:val="00D64AB9"/>
    <w:rsid w:val="00D7177A"/>
    <w:rsid w:val="00D90694"/>
    <w:rsid w:val="00D9318A"/>
    <w:rsid w:val="00D94CD4"/>
    <w:rsid w:val="00DA4143"/>
    <w:rsid w:val="00DB00B6"/>
    <w:rsid w:val="00DB3C8A"/>
    <w:rsid w:val="00DC4938"/>
    <w:rsid w:val="00DD3AD9"/>
    <w:rsid w:val="00DD6657"/>
    <w:rsid w:val="00DE4A9E"/>
    <w:rsid w:val="00E02B75"/>
    <w:rsid w:val="00E05B42"/>
    <w:rsid w:val="00E14D3C"/>
    <w:rsid w:val="00E15A50"/>
    <w:rsid w:val="00E22388"/>
    <w:rsid w:val="00E2369D"/>
    <w:rsid w:val="00E32C21"/>
    <w:rsid w:val="00E34D2C"/>
    <w:rsid w:val="00E3763E"/>
    <w:rsid w:val="00E41743"/>
    <w:rsid w:val="00E46441"/>
    <w:rsid w:val="00E54453"/>
    <w:rsid w:val="00E54FFA"/>
    <w:rsid w:val="00E71EB0"/>
    <w:rsid w:val="00E971BC"/>
    <w:rsid w:val="00EA0C6D"/>
    <w:rsid w:val="00EB1E3A"/>
    <w:rsid w:val="00EB4033"/>
    <w:rsid w:val="00ED0545"/>
    <w:rsid w:val="00EE3C83"/>
    <w:rsid w:val="00EE715C"/>
    <w:rsid w:val="00F04B4C"/>
    <w:rsid w:val="00F05FC4"/>
    <w:rsid w:val="00F152FA"/>
    <w:rsid w:val="00F17360"/>
    <w:rsid w:val="00F242DA"/>
    <w:rsid w:val="00F24BF3"/>
    <w:rsid w:val="00F30B5D"/>
    <w:rsid w:val="00F42684"/>
    <w:rsid w:val="00F47226"/>
    <w:rsid w:val="00F5567D"/>
    <w:rsid w:val="00F63420"/>
    <w:rsid w:val="00F71D83"/>
    <w:rsid w:val="00FB2B31"/>
    <w:rsid w:val="00FC2E73"/>
    <w:rsid w:val="00FD44A8"/>
    <w:rsid w:val="00FE2024"/>
    <w:rsid w:val="00FE51C1"/>
    <w:rsid w:val="00FF4FBA"/>
    <w:rsid w:val="00FF6E00"/>
    <w:rsid w:val="012D7962"/>
    <w:rsid w:val="018972FF"/>
    <w:rsid w:val="02A07873"/>
    <w:rsid w:val="07694D6D"/>
    <w:rsid w:val="08921F73"/>
    <w:rsid w:val="0F252B65"/>
    <w:rsid w:val="10A30F52"/>
    <w:rsid w:val="11923040"/>
    <w:rsid w:val="159A33B0"/>
    <w:rsid w:val="1B613E58"/>
    <w:rsid w:val="1DE53A01"/>
    <w:rsid w:val="1E0235C9"/>
    <w:rsid w:val="1F2A33C6"/>
    <w:rsid w:val="1F5D39B2"/>
    <w:rsid w:val="22532669"/>
    <w:rsid w:val="25102575"/>
    <w:rsid w:val="26F855C1"/>
    <w:rsid w:val="27E77FD4"/>
    <w:rsid w:val="280D28FB"/>
    <w:rsid w:val="2D5A3640"/>
    <w:rsid w:val="2EFC2922"/>
    <w:rsid w:val="31614F93"/>
    <w:rsid w:val="350C4B48"/>
    <w:rsid w:val="377A05B5"/>
    <w:rsid w:val="3C56239B"/>
    <w:rsid w:val="3F19295E"/>
    <w:rsid w:val="41C32F69"/>
    <w:rsid w:val="46594F38"/>
    <w:rsid w:val="49442676"/>
    <w:rsid w:val="4DC7103E"/>
    <w:rsid w:val="4DCB575A"/>
    <w:rsid w:val="57A44478"/>
    <w:rsid w:val="5F01496B"/>
    <w:rsid w:val="63604C7F"/>
    <w:rsid w:val="6AD1573B"/>
    <w:rsid w:val="6D1E19C3"/>
    <w:rsid w:val="6FDA45DC"/>
    <w:rsid w:val="78704687"/>
    <w:rsid w:val="79506FD2"/>
    <w:rsid w:val="7A6947D7"/>
    <w:rsid w:val="7B8D059C"/>
    <w:rsid w:val="7D883202"/>
    <w:rsid w:val="7DD028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34"/>
    <w:qFormat/>
    <w:uiPriority w:val="0"/>
    <w:pPr>
      <w:ind w:firstLine="420"/>
    </w:pPr>
  </w:style>
  <w:style w:type="paragraph" w:styleId="5">
    <w:name w:val="annotation text"/>
    <w:basedOn w:val="1"/>
    <w:link w:val="28"/>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31"/>
    <w:qFormat/>
    <w:uiPriority w:val="0"/>
    <w:rPr>
      <w:rFonts w:ascii="宋体" w:hAnsi="Courier New" w:cs="Courier New"/>
      <w:szCs w:val="21"/>
    </w:rPr>
  </w:style>
  <w:style w:type="paragraph" w:styleId="8">
    <w:name w:val="endnote text"/>
    <w:basedOn w:val="1"/>
    <w:link w:val="30"/>
    <w:unhideWhenUsed/>
    <w:qFormat/>
    <w:uiPriority w:val="99"/>
    <w:pPr>
      <w:snapToGrid w:val="0"/>
      <w:jc w:val="left"/>
    </w:pPr>
  </w:style>
  <w:style w:type="paragraph" w:styleId="9">
    <w:name w:val="Balloon Text"/>
    <w:basedOn w:val="1"/>
    <w:link w:val="24"/>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customStyle="1" w:styleId="13">
    <w:name w:val="引用1"/>
    <w:basedOn w:val="1"/>
    <w:next w:val="1"/>
    <w:link w:val="33"/>
    <w:qFormat/>
    <w:uiPriority w:val="29"/>
    <w:rPr>
      <w:i/>
      <w:iCs/>
      <w:color w:val="000000" w:themeColor="text1"/>
      <w14:textFill>
        <w14:solidFill>
          <w14:schemeClr w14:val="tx1"/>
        </w14:solidFill>
      </w14:textFill>
    </w:rPr>
  </w:style>
  <w:style w:type="paragraph" w:styleId="14">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5">
    <w:name w:val="annotation subject"/>
    <w:basedOn w:val="5"/>
    <w:next w:val="5"/>
    <w:link w:val="35"/>
    <w:unhideWhenUsed/>
    <w:qFormat/>
    <w:uiPriority w:val="99"/>
    <w:rPr>
      <w:b/>
      <w:bCs/>
    </w:rPr>
  </w:style>
  <w:style w:type="character" w:styleId="18">
    <w:name w:val="Strong"/>
    <w:qFormat/>
    <w:uiPriority w:val="22"/>
    <w:rPr>
      <w:b/>
    </w:rPr>
  </w:style>
  <w:style w:type="character" w:styleId="19">
    <w:name w:val="endnote reference"/>
    <w:basedOn w:val="17"/>
    <w:unhideWhenUsed/>
    <w:qFormat/>
    <w:uiPriority w:val="99"/>
    <w:rPr>
      <w:vertAlign w:val="superscript"/>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character" w:styleId="21">
    <w:name w:val="annotation reference"/>
    <w:qFormat/>
    <w:uiPriority w:val="99"/>
    <w:rPr>
      <w:sz w:val="21"/>
    </w:rPr>
  </w:style>
  <w:style w:type="character" w:customStyle="1" w:styleId="22">
    <w:name w:val="页眉 Char"/>
    <w:basedOn w:val="17"/>
    <w:link w:val="11"/>
    <w:qFormat/>
    <w:uiPriority w:val="99"/>
    <w:rPr>
      <w:sz w:val="18"/>
      <w:szCs w:val="18"/>
    </w:rPr>
  </w:style>
  <w:style w:type="character" w:customStyle="1" w:styleId="23">
    <w:name w:val="页脚 Char"/>
    <w:basedOn w:val="17"/>
    <w:link w:val="10"/>
    <w:qFormat/>
    <w:uiPriority w:val="99"/>
    <w:rPr>
      <w:sz w:val="18"/>
      <w:szCs w:val="18"/>
    </w:rPr>
  </w:style>
  <w:style w:type="character" w:customStyle="1" w:styleId="24">
    <w:name w:val="批注框文本 Char"/>
    <w:basedOn w:val="17"/>
    <w:link w:val="9"/>
    <w:semiHidden/>
    <w:qFormat/>
    <w:uiPriority w:val="99"/>
    <w:rPr>
      <w:sz w:val="18"/>
      <w:szCs w:val="18"/>
    </w:rPr>
  </w:style>
  <w:style w:type="paragraph" w:customStyle="1" w:styleId="25">
    <w:name w:val="列出段落1"/>
    <w:basedOn w:val="1"/>
    <w:qFormat/>
    <w:uiPriority w:val="34"/>
    <w:pPr>
      <w:ind w:firstLine="420" w:firstLineChars="200"/>
    </w:pPr>
  </w:style>
  <w:style w:type="character" w:customStyle="1" w:styleId="26">
    <w:name w:val="标题 1 Char"/>
    <w:basedOn w:val="17"/>
    <w:link w:val="2"/>
    <w:qFormat/>
    <w:uiPriority w:val="9"/>
    <w:rPr>
      <w:b/>
      <w:bCs/>
      <w:kern w:val="44"/>
      <w:sz w:val="44"/>
      <w:szCs w:val="44"/>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文字 Char"/>
    <w:basedOn w:val="17"/>
    <w:link w:val="5"/>
    <w:qFormat/>
    <w:uiPriority w:val="99"/>
  </w:style>
  <w:style w:type="character" w:customStyle="1" w:styleId="29">
    <w:name w:val="标题 2 Char"/>
    <w:basedOn w:val="17"/>
    <w:link w:val="3"/>
    <w:qFormat/>
    <w:uiPriority w:val="9"/>
    <w:rPr>
      <w:rFonts w:asciiTheme="majorHAnsi" w:hAnsiTheme="majorHAnsi" w:eastAsiaTheme="majorEastAsia" w:cstheme="majorBidi"/>
      <w:b/>
      <w:bCs/>
      <w:sz w:val="32"/>
      <w:szCs w:val="32"/>
    </w:rPr>
  </w:style>
  <w:style w:type="character" w:customStyle="1" w:styleId="30">
    <w:name w:val="尾注文本 Char"/>
    <w:basedOn w:val="17"/>
    <w:link w:val="8"/>
    <w:semiHidden/>
    <w:qFormat/>
    <w:uiPriority w:val="99"/>
  </w:style>
  <w:style w:type="character" w:customStyle="1" w:styleId="31">
    <w:name w:val="纯文本 Char"/>
    <w:link w:val="7"/>
    <w:qFormat/>
    <w:uiPriority w:val="0"/>
    <w:rPr>
      <w:rFonts w:ascii="宋体" w:hAnsi="Courier New" w:cs="Courier New"/>
      <w:szCs w:val="21"/>
    </w:rPr>
  </w:style>
  <w:style w:type="character" w:customStyle="1" w:styleId="32">
    <w:name w:val="纯文本 Char1"/>
    <w:basedOn w:val="17"/>
    <w:semiHidden/>
    <w:qFormat/>
    <w:uiPriority w:val="99"/>
    <w:rPr>
      <w:rFonts w:ascii="宋体" w:hAnsi="Courier New" w:eastAsia="宋体" w:cs="Courier New"/>
      <w:szCs w:val="21"/>
    </w:rPr>
  </w:style>
  <w:style w:type="character" w:customStyle="1" w:styleId="33">
    <w:name w:val="引用 Char"/>
    <w:basedOn w:val="17"/>
    <w:link w:val="13"/>
    <w:qFormat/>
    <w:uiPriority w:val="29"/>
    <w:rPr>
      <w:i/>
      <w:iCs/>
      <w:color w:val="000000" w:themeColor="text1"/>
      <w14:textFill>
        <w14:solidFill>
          <w14:schemeClr w14:val="tx1"/>
        </w14:solidFill>
      </w14:textFill>
    </w:rPr>
  </w:style>
  <w:style w:type="character" w:customStyle="1" w:styleId="34">
    <w:name w:val="正文缩进 Char"/>
    <w:link w:val="4"/>
    <w:qFormat/>
    <w:uiPriority w:val="0"/>
  </w:style>
  <w:style w:type="character" w:customStyle="1" w:styleId="35">
    <w:name w:val="批注主题 Char"/>
    <w:basedOn w:val="28"/>
    <w:link w:val="15"/>
    <w:semiHidden/>
    <w:qFormat/>
    <w:uiPriority w:val="99"/>
    <w:rPr>
      <w:b/>
      <w:bCs/>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B2007-8F8E-4E01-B664-C8BADE52663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4918</Words>
  <Characters>28038</Characters>
  <Lines>233</Lines>
  <Paragraphs>65</Paragraphs>
  <TotalTime>5</TotalTime>
  <ScaleCrop>false</ScaleCrop>
  <LinksUpToDate>false</LinksUpToDate>
  <CharactersWithSpaces>32891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Administrator</cp:lastModifiedBy>
  <cp:lastPrinted>2019-06-06T01:11:00Z</cp:lastPrinted>
  <dcterms:modified xsi:type="dcterms:W3CDTF">2019-06-06T07:28:17Z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