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9" w:rightChars="9"/>
        <w:jc w:val="center"/>
        <w:rPr>
          <w:rFonts w:ascii="黑体" w:hAnsi="宋体" w:eastAsia="黑体"/>
          <w:b/>
          <w:color w:val="000000" w:themeColor="text1"/>
          <w:sz w:val="72"/>
          <w:szCs w:val="72"/>
          <w14:textFill>
            <w14:solidFill>
              <w14:schemeClr w14:val="tx1"/>
            </w14:solidFill>
          </w14:textFill>
        </w:rPr>
      </w:pPr>
    </w:p>
    <w:p>
      <w:pPr>
        <w:spacing w:line="360" w:lineRule="auto"/>
        <w:ind w:right="19" w:rightChars="9"/>
        <w:jc w:val="center"/>
        <w:rPr>
          <w:rFonts w:ascii="黑体" w:hAnsi="宋体" w:eastAsia="黑体"/>
          <w:b/>
          <w:color w:val="000000" w:themeColor="text1"/>
          <w:sz w:val="72"/>
          <w:szCs w:val="72"/>
          <w14:textFill>
            <w14:solidFill>
              <w14:schemeClr w14:val="tx1"/>
            </w14:solidFill>
          </w14:textFill>
        </w:rPr>
      </w:pPr>
      <w:r>
        <w:rPr>
          <w:rFonts w:ascii="黑体" w:hAnsi="宋体" w:eastAsia="黑体"/>
          <w:color w:val="000000" w:themeColor="text1"/>
          <w:sz w:val="32"/>
          <w:szCs w:val="36"/>
          <w14:textFill>
            <w14:solidFill>
              <w14:schemeClr w14:val="tx1"/>
            </w14:solidFill>
          </w14:textFill>
        </w:rPr>
        <w:t xml:space="preserve">                                           </w:t>
      </w:r>
    </w:p>
    <w:p>
      <w:pPr>
        <w:spacing w:line="360" w:lineRule="auto"/>
        <w:ind w:right="19" w:rightChars="9"/>
        <w:jc w:val="center"/>
        <w:rPr>
          <w:rFonts w:ascii="黑体" w:hAnsi="宋体" w:eastAsia="黑体"/>
          <w:b/>
          <w:color w:val="000000" w:themeColor="text1"/>
          <w:sz w:val="52"/>
          <w:szCs w:val="52"/>
          <w14:textFill>
            <w14:solidFill>
              <w14:schemeClr w14:val="tx1"/>
            </w14:solidFill>
          </w14:textFill>
        </w:rPr>
      </w:pPr>
      <w:r>
        <w:rPr>
          <w:rFonts w:hint="eastAsia" w:ascii="黑体" w:hAnsi="宋体" w:eastAsia="黑体"/>
          <w:b/>
          <w:color w:val="000000" w:themeColor="text1"/>
          <w:sz w:val="84"/>
          <w:szCs w:val="84"/>
          <w14:textFill>
            <w14:solidFill>
              <w14:schemeClr w14:val="tx1"/>
            </w14:solidFill>
          </w14:textFill>
        </w:rPr>
        <w:t>政府采购项目</w:t>
      </w:r>
    </w:p>
    <w:p>
      <w:pPr>
        <w:jc w:val="center"/>
        <w:rPr>
          <w:rFonts w:ascii="黑体" w:hAnsi="黑体" w:eastAsia="黑体" w:cs="黑体"/>
          <w:b/>
          <w:color w:val="000000" w:themeColor="text1"/>
          <w:sz w:val="144"/>
          <w:szCs w:val="144"/>
          <w14:textFill>
            <w14:solidFill>
              <w14:schemeClr w14:val="tx1"/>
            </w14:solidFill>
          </w14:textFill>
        </w:rPr>
      </w:pPr>
      <w:r>
        <w:rPr>
          <w:rFonts w:hint="eastAsia" w:ascii="黑体" w:hAnsi="黑体" w:eastAsia="黑体" w:cs="黑体"/>
          <w:b/>
          <w:color w:val="000000" w:themeColor="text1"/>
          <w:sz w:val="144"/>
          <w:szCs w:val="144"/>
          <w14:textFill>
            <w14:solidFill>
              <w14:schemeClr w14:val="tx1"/>
            </w14:solidFill>
          </w14:textFill>
        </w:rPr>
        <w:t>招</w:t>
      </w:r>
      <w:r>
        <w:rPr>
          <w:rFonts w:ascii="黑体" w:hAnsi="黑体" w:eastAsia="黑体" w:cs="黑体"/>
          <w:b/>
          <w:color w:val="000000" w:themeColor="text1"/>
          <w:sz w:val="144"/>
          <w:szCs w:val="144"/>
          <w14:textFill>
            <w14:solidFill>
              <w14:schemeClr w14:val="tx1"/>
            </w14:solidFill>
          </w14:textFill>
        </w:rPr>
        <w:t xml:space="preserve"> </w:t>
      </w:r>
      <w:r>
        <w:rPr>
          <w:rFonts w:hint="eastAsia" w:ascii="黑体" w:hAnsi="黑体" w:eastAsia="黑体" w:cs="黑体"/>
          <w:b/>
          <w:color w:val="000000" w:themeColor="text1"/>
          <w:sz w:val="144"/>
          <w:szCs w:val="144"/>
          <w14:textFill>
            <w14:solidFill>
              <w14:schemeClr w14:val="tx1"/>
            </w14:solidFill>
          </w14:textFill>
        </w:rPr>
        <w:t>标</w:t>
      </w:r>
      <w:r>
        <w:rPr>
          <w:rFonts w:ascii="黑体" w:hAnsi="黑体" w:eastAsia="黑体" w:cs="黑体"/>
          <w:b/>
          <w:color w:val="000000" w:themeColor="text1"/>
          <w:sz w:val="144"/>
          <w:szCs w:val="144"/>
          <w14:textFill>
            <w14:solidFill>
              <w14:schemeClr w14:val="tx1"/>
            </w14:solidFill>
          </w14:textFill>
        </w:rPr>
        <w:t xml:space="preserve"> </w:t>
      </w:r>
      <w:r>
        <w:rPr>
          <w:rFonts w:hint="eastAsia" w:ascii="黑体" w:hAnsi="黑体" w:eastAsia="黑体" w:cs="黑体"/>
          <w:b/>
          <w:color w:val="000000" w:themeColor="text1"/>
          <w:sz w:val="144"/>
          <w:szCs w:val="144"/>
          <w14:textFill>
            <w14:solidFill>
              <w14:schemeClr w14:val="tx1"/>
            </w14:solidFill>
          </w14:textFill>
        </w:rPr>
        <w:t>文</w:t>
      </w:r>
      <w:r>
        <w:rPr>
          <w:rFonts w:ascii="黑体" w:hAnsi="黑体" w:eastAsia="黑体" w:cs="黑体"/>
          <w:b/>
          <w:color w:val="000000" w:themeColor="text1"/>
          <w:sz w:val="144"/>
          <w:szCs w:val="144"/>
          <w14:textFill>
            <w14:solidFill>
              <w14:schemeClr w14:val="tx1"/>
            </w14:solidFill>
          </w14:textFill>
        </w:rPr>
        <w:t xml:space="preserve"> </w:t>
      </w:r>
      <w:r>
        <w:rPr>
          <w:rFonts w:hint="eastAsia" w:ascii="黑体" w:hAnsi="黑体" w:eastAsia="黑体" w:cs="黑体"/>
          <w:b/>
          <w:color w:val="000000" w:themeColor="text1"/>
          <w:sz w:val="144"/>
          <w:szCs w:val="144"/>
          <w14:textFill>
            <w14:solidFill>
              <w14:schemeClr w14:val="tx1"/>
            </w14:solidFill>
          </w14:textFill>
        </w:rPr>
        <w:t>件</w:t>
      </w:r>
    </w:p>
    <w:p>
      <w:pPr>
        <w:pStyle w:val="10"/>
        <w:ind w:firstLine="833" w:firstLineChars="395"/>
        <w:rPr>
          <w:rFonts w:hAnsi="宋体"/>
          <w:b/>
          <w:color w:val="000000" w:themeColor="text1"/>
          <w14:textFill>
            <w14:solidFill>
              <w14:schemeClr w14:val="tx1"/>
            </w14:solidFill>
          </w14:textFill>
        </w:rPr>
      </w:pPr>
    </w:p>
    <w:p>
      <w:pPr>
        <w:pStyle w:val="10"/>
        <w:ind w:firstLine="833" w:firstLineChars="395"/>
        <w:rPr>
          <w:rFonts w:hAnsi="宋体"/>
          <w:b/>
          <w:color w:val="000000" w:themeColor="text1"/>
          <w14:textFill>
            <w14:solidFill>
              <w14:schemeClr w14:val="tx1"/>
            </w14:solidFill>
          </w14:textFill>
        </w:rPr>
      </w:pPr>
    </w:p>
    <w:p>
      <w:pPr>
        <w:pStyle w:val="10"/>
        <w:ind w:firstLine="833" w:firstLineChars="395"/>
        <w:rPr>
          <w:rFonts w:hAnsi="宋体"/>
          <w:b/>
          <w:color w:val="000000" w:themeColor="text1"/>
          <w14:textFill>
            <w14:solidFill>
              <w14:schemeClr w14:val="tx1"/>
            </w14:solidFill>
          </w14:textFill>
        </w:rPr>
      </w:pPr>
    </w:p>
    <w:p>
      <w:pPr>
        <w:pStyle w:val="10"/>
        <w:ind w:firstLine="833" w:firstLineChars="395"/>
        <w:rPr>
          <w:rFonts w:hAnsi="宋体"/>
          <w:b/>
          <w:color w:val="000000" w:themeColor="text1"/>
          <w14:textFill>
            <w14:solidFill>
              <w14:schemeClr w14:val="tx1"/>
            </w14:solidFill>
          </w14:textFill>
        </w:rPr>
      </w:pPr>
    </w:p>
    <w:p>
      <w:pPr>
        <w:pStyle w:val="10"/>
        <w:ind w:firstLine="833" w:firstLineChars="395"/>
        <w:rPr>
          <w:rFonts w:hAnsi="宋体"/>
          <w:b/>
          <w:color w:val="000000" w:themeColor="text1"/>
          <w14:textFill>
            <w14:solidFill>
              <w14:schemeClr w14:val="tx1"/>
            </w14:solidFill>
          </w14:textFill>
        </w:rPr>
      </w:pPr>
    </w:p>
    <w:p>
      <w:pPr>
        <w:pStyle w:val="10"/>
        <w:ind w:firstLine="833" w:firstLineChars="395"/>
        <w:rPr>
          <w:rFonts w:hAnsi="宋体"/>
          <w:b/>
          <w:color w:val="000000" w:themeColor="text1"/>
          <w14:textFill>
            <w14:solidFill>
              <w14:schemeClr w14:val="tx1"/>
            </w14:solidFill>
          </w14:textFill>
        </w:rPr>
      </w:pPr>
    </w:p>
    <w:p>
      <w:pPr>
        <w:pStyle w:val="10"/>
        <w:ind w:firstLine="833" w:firstLineChars="395"/>
        <w:rPr>
          <w:rFonts w:hAnsi="宋体"/>
          <w:b/>
          <w:color w:val="000000" w:themeColor="text1"/>
          <w14:textFill>
            <w14:solidFill>
              <w14:schemeClr w14:val="tx1"/>
            </w14:solidFill>
          </w14:textFill>
        </w:rPr>
      </w:pPr>
    </w:p>
    <w:p>
      <w:pPr>
        <w:pStyle w:val="10"/>
        <w:ind w:firstLine="833" w:firstLineChars="395"/>
        <w:rPr>
          <w:rFonts w:hAnsi="宋体"/>
          <w:b/>
          <w:color w:val="000000" w:themeColor="text1"/>
          <w14:textFill>
            <w14:solidFill>
              <w14:schemeClr w14:val="tx1"/>
            </w14:solidFill>
          </w14:textFill>
        </w:rPr>
      </w:pPr>
    </w:p>
    <w:p>
      <w:pPr>
        <w:pStyle w:val="10"/>
        <w:ind w:firstLine="833" w:firstLineChars="395"/>
        <w:rPr>
          <w:rFonts w:hAnsi="宋体"/>
          <w:b/>
          <w:color w:val="000000" w:themeColor="text1"/>
          <w14:textFill>
            <w14:solidFill>
              <w14:schemeClr w14:val="tx1"/>
            </w14:solidFill>
          </w14:textFill>
        </w:rPr>
      </w:pPr>
    </w:p>
    <w:p>
      <w:pPr>
        <w:pStyle w:val="10"/>
        <w:ind w:firstLine="833" w:firstLineChars="395"/>
        <w:rPr>
          <w:rFonts w:hAnsi="宋体"/>
          <w:b/>
          <w:color w:val="000000" w:themeColor="text1"/>
          <w14:textFill>
            <w14:solidFill>
              <w14:schemeClr w14:val="tx1"/>
            </w14:solidFill>
          </w14:textFill>
        </w:rPr>
      </w:pPr>
    </w:p>
    <w:p>
      <w:pPr>
        <w:pStyle w:val="10"/>
        <w:ind w:firstLine="833" w:firstLineChars="395"/>
        <w:rPr>
          <w:rFonts w:hAnsi="宋体"/>
          <w:b/>
          <w:color w:val="000000" w:themeColor="text1"/>
          <w14:textFill>
            <w14:solidFill>
              <w14:schemeClr w14:val="tx1"/>
            </w14:solidFill>
          </w14:textFill>
        </w:rPr>
      </w:pPr>
    </w:p>
    <w:p>
      <w:pPr>
        <w:pStyle w:val="10"/>
        <w:ind w:firstLine="833" w:firstLineChars="395"/>
        <w:rPr>
          <w:rFonts w:hAnsi="宋体"/>
          <w:b/>
          <w:color w:val="000000" w:themeColor="text1"/>
          <w14:textFill>
            <w14:solidFill>
              <w14:schemeClr w14:val="tx1"/>
            </w14:solidFill>
          </w14:textFill>
        </w:rPr>
      </w:pPr>
    </w:p>
    <w:p>
      <w:pPr>
        <w:pStyle w:val="10"/>
        <w:ind w:firstLine="833" w:firstLineChars="395"/>
        <w:rPr>
          <w:rFonts w:hAnsi="宋体"/>
          <w:b/>
          <w:color w:val="000000" w:themeColor="text1"/>
          <w14:textFill>
            <w14:solidFill>
              <w14:schemeClr w14:val="tx1"/>
            </w14:solidFill>
          </w14:textFill>
        </w:rPr>
      </w:pPr>
    </w:p>
    <w:p>
      <w:pPr>
        <w:pStyle w:val="10"/>
        <w:ind w:firstLine="833" w:firstLineChars="395"/>
        <w:rPr>
          <w:rFonts w:hAnsi="宋体"/>
          <w:b/>
          <w:color w:val="000000" w:themeColor="text1"/>
          <w14:textFill>
            <w14:solidFill>
              <w14:schemeClr w14:val="tx1"/>
            </w14:solidFill>
          </w14:textFill>
        </w:rPr>
      </w:pPr>
    </w:p>
    <w:p>
      <w:pPr>
        <w:pStyle w:val="10"/>
        <w:spacing w:line="360" w:lineRule="auto"/>
        <w:ind w:firstLine="1102" w:firstLineChars="392"/>
        <w:rPr>
          <w:rFonts w:ascii="黑体" w:hAnsi="黑体" w:eastAsia="黑体" w:cs="黑体"/>
          <w:b/>
          <w:color w:val="000000" w:themeColor="text1"/>
          <w:sz w:val="28"/>
          <w:szCs w:val="28"/>
          <w:u w:val="single"/>
          <w14:textFill>
            <w14:solidFill>
              <w14:schemeClr w14:val="tx1"/>
            </w14:solidFill>
          </w14:textFill>
        </w:rPr>
      </w:pPr>
      <w:r>
        <w:rPr>
          <w:rFonts w:hint="eastAsia" w:ascii="黑体" w:hAnsi="黑体" w:eastAsia="黑体" w:cs="黑体"/>
          <w:b/>
          <w:color w:val="000000" w:themeColor="text1"/>
          <w:kern w:val="2"/>
          <w:sz w:val="28"/>
          <w:szCs w:val="28"/>
          <w14:textFill>
            <w14:solidFill>
              <w14:schemeClr w14:val="tx1"/>
            </w14:solidFill>
          </w14:textFill>
        </w:rPr>
        <w:t>中心</w:t>
      </w:r>
      <w:r>
        <w:rPr>
          <w:rFonts w:hint="eastAsia" w:ascii="黑体" w:hAnsi="黑体" w:eastAsia="黑体" w:cs="黑体"/>
          <w:b/>
          <w:color w:val="000000" w:themeColor="text1"/>
          <w:sz w:val="28"/>
          <w:szCs w:val="28"/>
          <w14:textFill>
            <w14:solidFill>
              <w14:schemeClr w14:val="tx1"/>
            </w14:solidFill>
          </w14:textFill>
        </w:rPr>
        <w:t>编号：</w:t>
      </w:r>
      <w:r>
        <w:rPr>
          <w:rFonts w:hint="eastAsia" w:ascii="黑体" w:hAnsi="黑体" w:eastAsia="黑体" w:cs="黑体"/>
          <w:b/>
          <w:color w:val="000000" w:themeColor="text1"/>
          <w:sz w:val="28"/>
          <w:szCs w:val="28"/>
          <w:u w:val="single"/>
          <w:lang w:eastAsia="zh-CN"/>
          <w14:textFill>
            <w14:solidFill>
              <w14:schemeClr w14:val="tx1"/>
            </w14:solidFill>
          </w14:textFill>
        </w:rPr>
        <w:t>131-Zcg•2019-101</w:t>
      </w:r>
      <w:r>
        <w:rPr>
          <w:rFonts w:ascii="黑体" w:hAnsi="黑体" w:eastAsia="黑体" w:cs="黑体"/>
          <w:b/>
          <w:color w:val="000000" w:themeColor="text1"/>
          <w:sz w:val="28"/>
          <w:szCs w:val="28"/>
          <w:u w:val="single"/>
          <w14:textFill>
            <w14:solidFill>
              <w14:schemeClr w14:val="tx1"/>
            </w14:solidFill>
          </w14:textFill>
        </w:rPr>
        <w:t xml:space="preserve">         </w:t>
      </w:r>
    </w:p>
    <w:p>
      <w:pPr>
        <w:tabs>
          <w:tab w:val="left" w:pos="7230"/>
        </w:tabs>
        <w:spacing w:line="360" w:lineRule="auto"/>
        <w:ind w:firstLine="1102" w:firstLineChars="392"/>
        <w:rPr>
          <w:rFonts w:hint="eastAsia" w:ascii="黑体" w:hAnsi="黑体" w:eastAsia="黑体" w:cs="黑体"/>
          <w:b/>
          <w:color w:val="000000" w:themeColor="text1"/>
          <w:sz w:val="28"/>
          <w:szCs w:val="28"/>
          <w:u w:val="single"/>
          <w:lang w:eastAsia="zh-CN"/>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项目名称：</w:t>
      </w:r>
      <w:r>
        <w:rPr>
          <w:rFonts w:hint="eastAsia" w:ascii="黑体" w:hAnsi="黑体" w:eastAsia="黑体" w:cs="黑体"/>
          <w:b/>
          <w:color w:val="000000" w:themeColor="text1"/>
          <w:sz w:val="28"/>
          <w:szCs w:val="28"/>
          <w:u w:val="single"/>
          <w:lang w:eastAsia="zh-CN"/>
          <w14:textFill>
            <w14:solidFill>
              <w14:schemeClr w14:val="tx1"/>
            </w14:solidFill>
          </w14:textFill>
        </w:rPr>
        <w:t>阳新实验幼儿园梨子园分园班级户外设备采购</w:t>
      </w:r>
    </w:p>
    <w:p>
      <w:pPr>
        <w:tabs>
          <w:tab w:val="left" w:pos="7230"/>
        </w:tabs>
        <w:spacing w:line="360" w:lineRule="auto"/>
        <w:ind w:firstLine="1102" w:firstLineChars="392"/>
        <w:rPr>
          <w:rFonts w:ascii="黑体" w:hAnsi="黑体" w:eastAsia="黑体" w:cs="黑体"/>
          <w:b/>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采</w:t>
      </w:r>
      <w:r>
        <w:rPr>
          <w:rFonts w:ascii="黑体" w:hAnsi="黑体" w:eastAsia="黑体" w:cs="黑体"/>
          <w:b/>
          <w:color w:val="000000" w:themeColor="text1"/>
          <w:sz w:val="28"/>
          <w:szCs w:val="28"/>
          <w14:textFill>
            <w14:solidFill>
              <w14:schemeClr w14:val="tx1"/>
            </w14:solidFill>
          </w14:textFill>
        </w:rPr>
        <w:t xml:space="preserve"> </w:t>
      </w:r>
      <w:r>
        <w:rPr>
          <w:rFonts w:hint="eastAsia" w:ascii="黑体" w:hAnsi="黑体" w:eastAsia="黑体" w:cs="黑体"/>
          <w:b/>
          <w:color w:val="000000" w:themeColor="text1"/>
          <w:sz w:val="28"/>
          <w:szCs w:val="28"/>
          <w14:textFill>
            <w14:solidFill>
              <w14:schemeClr w14:val="tx1"/>
            </w14:solidFill>
          </w14:textFill>
        </w:rPr>
        <w:t>购</w:t>
      </w:r>
      <w:r>
        <w:rPr>
          <w:rFonts w:ascii="黑体" w:hAnsi="黑体" w:eastAsia="黑体" w:cs="黑体"/>
          <w:b/>
          <w:color w:val="000000" w:themeColor="text1"/>
          <w:sz w:val="28"/>
          <w:szCs w:val="28"/>
          <w14:textFill>
            <w14:solidFill>
              <w14:schemeClr w14:val="tx1"/>
            </w14:solidFill>
          </w14:textFill>
        </w:rPr>
        <w:t xml:space="preserve"> </w:t>
      </w:r>
      <w:r>
        <w:rPr>
          <w:rFonts w:hint="eastAsia" w:ascii="黑体" w:hAnsi="黑体" w:eastAsia="黑体" w:cs="黑体"/>
          <w:b/>
          <w:color w:val="000000" w:themeColor="text1"/>
          <w:sz w:val="28"/>
          <w:szCs w:val="28"/>
          <w14:textFill>
            <w14:solidFill>
              <w14:schemeClr w14:val="tx1"/>
            </w14:solidFill>
          </w14:textFill>
        </w:rPr>
        <w:t>人：</w:t>
      </w:r>
      <w:r>
        <w:rPr>
          <w:rFonts w:hint="eastAsia" w:ascii="黑体" w:hAnsi="黑体" w:eastAsia="黑体" w:cs="黑体"/>
          <w:b/>
          <w:color w:val="000000" w:themeColor="text1"/>
          <w:sz w:val="28"/>
          <w:szCs w:val="28"/>
          <w:u w:val="single"/>
          <w14:textFill>
            <w14:solidFill>
              <w14:schemeClr w14:val="tx1"/>
            </w14:solidFill>
          </w14:textFill>
        </w:rPr>
        <w:t>阳</w:t>
      </w:r>
      <w:r>
        <w:rPr>
          <w:rFonts w:hint="eastAsia" w:ascii="黑体" w:hAnsi="宋体" w:eastAsia="黑体" w:cs="宋体"/>
          <w:b/>
          <w:color w:val="000000" w:themeColor="text1"/>
          <w:kern w:val="0"/>
          <w:sz w:val="28"/>
          <w:szCs w:val="28"/>
          <w:u w:val="single"/>
          <w14:textFill>
            <w14:solidFill>
              <w14:schemeClr w14:val="tx1"/>
            </w14:solidFill>
          </w14:textFill>
        </w:rPr>
        <w:t>新县教育局</w:t>
      </w:r>
      <w:r>
        <w:rPr>
          <w:rFonts w:ascii="黑体" w:hAnsi="黑体" w:eastAsia="黑体" w:cs="黑体"/>
          <w:b/>
          <w:bCs/>
          <w:color w:val="000000" w:themeColor="text1"/>
          <w:sz w:val="28"/>
          <w:szCs w:val="28"/>
          <w:u w:val="single"/>
          <w14:textFill>
            <w14:solidFill>
              <w14:schemeClr w14:val="tx1"/>
            </w14:solidFill>
          </w14:textFill>
        </w:rPr>
        <w:t xml:space="preserve"> </w:t>
      </w:r>
    </w:p>
    <w:p>
      <w:pPr>
        <w:tabs>
          <w:tab w:val="left" w:pos="7230"/>
        </w:tabs>
        <w:spacing w:line="360" w:lineRule="auto"/>
        <w:ind w:firstLine="1102" w:firstLineChars="392"/>
        <w:rPr>
          <w:rFonts w:ascii="黑体" w:hAnsi="宋体" w:eastAsia="黑体"/>
          <w:b/>
          <w:bCs/>
          <w:color w:val="000000" w:themeColor="text1"/>
          <w:sz w:val="28"/>
          <w:szCs w:val="28"/>
          <w:u w:val="single"/>
          <w14:textFill>
            <w14:solidFill>
              <w14:schemeClr w14:val="tx1"/>
            </w14:solidFill>
          </w14:textFill>
        </w:rPr>
      </w:pPr>
      <w:r>
        <w:rPr>
          <w:rFonts w:hint="eastAsia" w:ascii="黑体" w:eastAsia="黑体"/>
          <w:b/>
          <w:color w:val="000000" w:themeColor="text1"/>
          <w:sz w:val="28"/>
          <w:szCs w:val="28"/>
          <w14:textFill>
            <w14:solidFill>
              <w14:schemeClr w14:val="tx1"/>
            </w14:solidFill>
          </w14:textFill>
        </w:rPr>
        <w:t>采购内容：</w:t>
      </w:r>
      <w:r>
        <w:rPr>
          <w:rFonts w:hint="eastAsia" w:ascii="黑体" w:hAnsi="黑体" w:eastAsia="黑体" w:cs="黑体"/>
          <w:b/>
          <w:color w:val="000000" w:themeColor="text1"/>
          <w:sz w:val="28"/>
          <w:szCs w:val="28"/>
          <w:u w:val="single"/>
          <w:lang w:eastAsia="zh-CN"/>
          <w14:textFill>
            <w14:solidFill>
              <w14:schemeClr w14:val="tx1"/>
            </w14:solidFill>
          </w14:textFill>
        </w:rPr>
        <w:t>班级户外设备采购</w:t>
      </w:r>
    </w:p>
    <w:p>
      <w:pPr>
        <w:pStyle w:val="10"/>
        <w:spacing w:line="360" w:lineRule="auto"/>
        <w:jc w:val="center"/>
        <w:rPr>
          <w:rFonts w:ascii="黑体" w:hAnsi="宋体" w:eastAsia="黑体"/>
          <w:b/>
          <w:color w:val="000000" w:themeColor="text1"/>
          <w:sz w:val="56"/>
          <w:szCs w:val="56"/>
          <w14:textFill>
            <w14:solidFill>
              <w14:schemeClr w14:val="tx1"/>
            </w14:solidFill>
          </w14:textFill>
        </w:rPr>
      </w:pPr>
      <w:r>
        <w:rPr>
          <w:rFonts w:hint="eastAsia" w:ascii="黑体" w:eastAsia="黑体"/>
          <w:b/>
          <w:bCs/>
          <w:color w:val="000000" w:themeColor="text1"/>
          <w:sz w:val="56"/>
          <w:szCs w:val="56"/>
          <w:u w:val="single"/>
          <w14:textFill>
            <w14:solidFill>
              <w14:schemeClr w14:val="tx1"/>
            </w14:solidFill>
          </w14:textFill>
        </w:rPr>
        <w:t>南京永道工程咨询有限公司</w:t>
      </w:r>
    </w:p>
    <w:p>
      <w:pPr>
        <w:jc w:val="center"/>
        <w:rPr>
          <w:rFonts w:ascii="黑体" w:hAnsi="宋体" w:eastAsia="黑体"/>
          <w:b/>
          <w:color w:val="000000" w:themeColor="text1"/>
          <w:sz w:val="28"/>
          <w:szCs w:val="28"/>
          <w14:textFill>
            <w14:solidFill>
              <w14:schemeClr w14:val="tx1"/>
            </w14:solidFill>
          </w14:textFill>
        </w:rPr>
      </w:pPr>
      <w:r>
        <w:rPr>
          <w:rFonts w:ascii="黑体" w:hAnsi="宋体" w:eastAsia="黑体"/>
          <w:b/>
          <w:color w:val="000000" w:themeColor="text1"/>
          <w:sz w:val="28"/>
          <w:szCs w:val="28"/>
          <w:u w:val="single"/>
          <w14:textFill>
            <w14:solidFill>
              <w14:schemeClr w14:val="tx1"/>
            </w14:solidFill>
          </w14:textFill>
        </w:rPr>
        <w:t>201</w:t>
      </w:r>
      <w:r>
        <w:rPr>
          <w:rFonts w:hint="eastAsia" w:ascii="黑体" w:hAnsi="宋体" w:eastAsia="黑体"/>
          <w:b/>
          <w:color w:val="000000" w:themeColor="text1"/>
          <w:sz w:val="28"/>
          <w:szCs w:val="28"/>
          <w:u w:val="single"/>
          <w14:textFill>
            <w14:solidFill>
              <w14:schemeClr w14:val="tx1"/>
            </w14:solidFill>
          </w14:textFill>
        </w:rPr>
        <w:t>9</w:t>
      </w:r>
      <w:r>
        <w:rPr>
          <w:rFonts w:ascii="黑体" w:hAnsi="宋体" w:eastAsia="黑体"/>
          <w:b/>
          <w:color w:val="000000" w:themeColor="text1"/>
          <w:sz w:val="28"/>
          <w:szCs w:val="28"/>
          <w:u w:val="single"/>
          <w14:textFill>
            <w14:solidFill>
              <w14:schemeClr w14:val="tx1"/>
            </w14:solidFill>
          </w14:textFill>
        </w:rPr>
        <w:t xml:space="preserve"> </w:t>
      </w:r>
      <w:r>
        <w:rPr>
          <w:rFonts w:hint="eastAsia" w:ascii="黑体" w:hAnsi="宋体" w:eastAsia="黑体"/>
          <w:b/>
          <w:color w:val="000000" w:themeColor="text1"/>
          <w:sz w:val="28"/>
          <w:szCs w:val="28"/>
          <w14:textFill>
            <w14:solidFill>
              <w14:schemeClr w14:val="tx1"/>
            </w14:solidFill>
          </w14:textFill>
        </w:rPr>
        <w:t>年</w:t>
      </w:r>
      <w:r>
        <w:rPr>
          <w:rFonts w:hint="eastAsia" w:ascii="黑体" w:hAnsi="宋体" w:eastAsia="黑体"/>
          <w:b/>
          <w:color w:val="000000" w:themeColor="text1"/>
          <w:sz w:val="28"/>
          <w:szCs w:val="28"/>
          <w:u w:val="single"/>
          <w:lang w:val="en-US" w:eastAsia="zh-CN"/>
          <w14:textFill>
            <w14:solidFill>
              <w14:schemeClr w14:val="tx1"/>
            </w14:solidFill>
          </w14:textFill>
        </w:rPr>
        <w:t>7</w:t>
      </w:r>
      <w:r>
        <w:rPr>
          <w:rFonts w:hint="eastAsia" w:ascii="黑体" w:hAnsi="宋体" w:eastAsia="黑体"/>
          <w:b/>
          <w:color w:val="000000" w:themeColor="text1"/>
          <w:sz w:val="28"/>
          <w:szCs w:val="28"/>
          <w14:textFill>
            <w14:solidFill>
              <w14:schemeClr w14:val="tx1"/>
            </w14:solidFill>
          </w14:textFill>
        </w:rPr>
        <w:t>月</w:t>
      </w:r>
    </w:p>
    <w:p>
      <w:pPr>
        <w:rPr>
          <w:color w:val="000000" w:themeColor="text1"/>
          <w14:textFill>
            <w14:solidFill>
              <w14:schemeClr w14:val="tx1"/>
            </w14:solidFill>
          </w14:textFill>
        </w:rPr>
        <w:sectPr>
          <w:headerReference r:id="rId3" w:type="default"/>
          <w:footerReference r:id="rId5" w:type="default"/>
          <w:headerReference r:id="rId4" w:type="even"/>
          <w:footerReference r:id="rId6" w:type="even"/>
          <w:pgSz w:w="11906" w:h="16838"/>
          <w:pgMar w:top="1440" w:right="1800" w:bottom="1440" w:left="1800" w:header="680" w:footer="680" w:gutter="0"/>
          <w:cols w:space="425" w:num="1"/>
          <w:docGrid w:type="lines" w:linePitch="312" w:charSpace="0"/>
        </w:sectPr>
      </w:pPr>
    </w:p>
    <w:p>
      <w:pPr>
        <w:spacing w:beforeLines="100"/>
        <w:jc w:val="center"/>
        <w:rPr>
          <w:rFonts w:ascii="黑体" w:hAnsi="黑体" w:eastAsia="黑体"/>
          <w:color w:val="000000" w:themeColor="text1"/>
          <w:sz w:val="44"/>
          <w:szCs w:val="44"/>
          <w14:textFill>
            <w14:solidFill>
              <w14:schemeClr w14:val="tx1"/>
            </w14:solidFill>
          </w14:textFill>
        </w:rPr>
      </w:pPr>
      <w:r>
        <w:rPr>
          <w:rFonts w:hint="eastAsia" w:ascii="黑体" w:hAnsi="黑体" w:eastAsia="黑体"/>
          <w:color w:val="000000" w:themeColor="text1"/>
          <w:sz w:val="44"/>
          <w:szCs w:val="44"/>
          <w14:textFill>
            <w14:solidFill>
              <w14:schemeClr w14:val="tx1"/>
            </w14:solidFill>
          </w14:textFill>
        </w:rPr>
        <w:t>目</w:t>
      </w:r>
      <w:r>
        <w:rPr>
          <w:rFonts w:ascii="黑体" w:hAnsi="黑体" w:eastAsia="黑体"/>
          <w:color w:val="000000" w:themeColor="text1"/>
          <w:sz w:val="44"/>
          <w:szCs w:val="44"/>
          <w14:textFill>
            <w14:solidFill>
              <w14:schemeClr w14:val="tx1"/>
            </w14:solidFill>
          </w14:textFill>
        </w:rPr>
        <w:t xml:space="preserve">   </w:t>
      </w:r>
      <w:r>
        <w:rPr>
          <w:rFonts w:hint="eastAsia" w:ascii="黑体" w:hAnsi="黑体" w:eastAsia="黑体"/>
          <w:color w:val="000000" w:themeColor="text1"/>
          <w:sz w:val="44"/>
          <w:szCs w:val="44"/>
          <w14:textFill>
            <w14:solidFill>
              <w14:schemeClr w14:val="tx1"/>
            </w14:solidFill>
          </w14:textFill>
        </w:rPr>
        <w:t>录</w:t>
      </w:r>
    </w:p>
    <w:p>
      <w:pPr>
        <w:pStyle w:val="15"/>
        <w:tabs>
          <w:tab w:val="right" w:leader="dot" w:pos="8312"/>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"1-2" \h \z \u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_Toc8702 </w:instrText>
      </w:r>
      <w:r>
        <w:rPr>
          <w:color w:val="000000" w:themeColor="text1"/>
          <w14:textFill>
            <w14:solidFill>
              <w14:schemeClr w14:val="tx1"/>
            </w14:solidFill>
          </w14:textFill>
        </w:rPr>
        <w:fldChar w:fldCharType="separate"/>
      </w:r>
      <w:r>
        <w:rPr>
          <w:rFonts w:hint="eastAsia" w:ascii="黑体" w:hAnsi="黑体" w:eastAsia="黑体" w:cs="Times New Roman"/>
          <w:color w:val="000000" w:themeColor="text1"/>
          <w14:textFill>
            <w14:solidFill>
              <w14:schemeClr w14:val="tx1"/>
            </w14:solidFill>
          </w14:textFill>
        </w:rPr>
        <w:t xml:space="preserve">第一章 </w:t>
      </w:r>
      <w:r>
        <w:rPr>
          <w:rFonts w:hint="eastAsia" w:ascii="黑体" w:hAnsi="黑体" w:eastAsia="黑体"/>
          <w:color w:val="000000" w:themeColor="text1"/>
          <w14:textFill>
            <w14:solidFill>
              <w14:schemeClr w14:val="tx1"/>
            </w14:solidFill>
          </w14:textFill>
        </w:rPr>
        <w:t>投标邀请书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_Toc8702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8312"/>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_Toc19071 </w:instrText>
      </w:r>
      <w:r>
        <w:rPr>
          <w:color w:val="000000" w:themeColor="text1"/>
          <w14:textFill>
            <w14:solidFill>
              <w14:schemeClr w14:val="tx1"/>
            </w14:solidFill>
          </w14:textFill>
        </w:rPr>
        <w:fldChar w:fldCharType="separate"/>
      </w:r>
      <w:r>
        <w:rPr>
          <w:rFonts w:hint="eastAsia" w:ascii="黑体" w:hAnsi="黑体" w:eastAsia="黑体" w:cs="Times New Roman"/>
          <w:color w:val="000000" w:themeColor="text1"/>
          <w14:textFill>
            <w14:solidFill>
              <w14:schemeClr w14:val="tx1"/>
            </w14:solidFill>
          </w14:textFill>
        </w:rPr>
        <w:t xml:space="preserve">第二章 </w:t>
      </w:r>
      <w:r>
        <w:rPr>
          <w:rFonts w:hint="eastAsia" w:ascii="黑体" w:hAnsi="黑体" w:eastAsia="黑体"/>
          <w:color w:val="000000" w:themeColor="text1"/>
          <w14:textFill>
            <w14:solidFill>
              <w14:schemeClr w14:val="tx1"/>
            </w14:solidFill>
          </w14:textFill>
        </w:rPr>
        <w:t>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_Toc19071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_Toc2219 </w:instrText>
      </w:r>
      <w:r>
        <w:rPr>
          <w:color w:val="000000" w:themeColor="text1"/>
          <w14:textFill>
            <w14:solidFill>
              <w14:schemeClr w14:val="tx1"/>
            </w14:solidFill>
          </w14:textFill>
        </w:rPr>
        <w:fldChar w:fldCharType="separate"/>
      </w:r>
      <w:r>
        <w:rPr>
          <w:rFonts w:hint="eastAsia" w:ascii="宋体" w:hAnsi="宋体"/>
          <w:bCs/>
          <w:color w:val="000000" w:themeColor="text1"/>
          <w:szCs w:val="32"/>
          <w:lang w:val="zh-CN"/>
          <w14:textFill>
            <w14:solidFill>
              <w14:schemeClr w14:val="tx1"/>
            </w14:solidFill>
          </w14:textFill>
        </w:rPr>
        <w:t>投标须知前附表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_Toc2219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_Toc26379 </w:instrText>
      </w:r>
      <w:r>
        <w:rPr>
          <w:color w:val="000000" w:themeColor="text1"/>
          <w14:textFill>
            <w14:solidFill>
              <w14:schemeClr w14:val="tx1"/>
            </w14:solidFill>
          </w14:textFill>
        </w:rPr>
        <w:fldChar w:fldCharType="separate"/>
      </w:r>
      <w:r>
        <w:rPr>
          <w:rFonts w:hint="eastAsia" w:ascii="宋体" w:cs="Times New Roman"/>
          <w:bCs w:val="0"/>
          <w:color w:val="000000" w:themeColor="text1"/>
          <w:szCs w:val="30"/>
          <w:lang w:val="zh-CN"/>
          <w14:textFill>
            <w14:solidFill>
              <w14:schemeClr w14:val="tx1"/>
            </w14:solidFill>
          </w14:textFill>
        </w:rPr>
        <w:t xml:space="preserve">一、 </w:t>
      </w:r>
      <w:r>
        <w:rPr>
          <w:rFonts w:hint="eastAsia" w:ascii="宋体" w:hAnsi="宋体"/>
          <w:bCs w:val="0"/>
          <w:color w:val="000000" w:themeColor="text1"/>
          <w:lang w:val="zh-CN"/>
          <w14:textFill>
            <w14:solidFill>
              <w14:schemeClr w14:val="tx1"/>
            </w14:solidFill>
          </w14:textFill>
        </w:rPr>
        <w:t>说</w:t>
      </w:r>
      <w:r>
        <w:rPr>
          <w:rFonts w:ascii="宋体" w:hAnsi="宋体"/>
          <w:bCs w:val="0"/>
          <w:color w:val="000000" w:themeColor="text1"/>
          <w:lang w:val="zh-CN"/>
          <w14:textFill>
            <w14:solidFill>
              <w14:schemeClr w14:val="tx1"/>
            </w14:solidFill>
          </w14:textFill>
        </w:rPr>
        <w:t xml:space="preserve">  </w:t>
      </w:r>
      <w:r>
        <w:rPr>
          <w:rFonts w:hint="eastAsia" w:ascii="宋体" w:hAnsi="宋体"/>
          <w:bCs w:val="0"/>
          <w:color w:val="000000" w:themeColor="text1"/>
          <w:lang w:val="zh-CN"/>
          <w14:textFill>
            <w14:solidFill>
              <w14:schemeClr w14:val="tx1"/>
            </w14:solidFill>
          </w14:textFill>
        </w:rPr>
        <w:t>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_Toc26379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_Toc372 </w:instrText>
      </w:r>
      <w:r>
        <w:rPr>
          <w:color w:val="000000" w:themeColor="text1"/>
          <w14:textFill>
            <w14:solidFill>
              <w14:schemeClr w14:val="tx1"/>
            </w14:solidFill>
          </w14:textFill>
        </w:rPr>
        <w:fldChar w:fldCharType="separate"/>
      </w:r>
      <w:r>
        <w:rPr>
          <w:rFonts w:hint="eastAsia" w:ascii="宋体" w:cs="Times New Roman"/>
          <w:bCs w:val="0"/>
          <w:color w:val="000000" w:themeColor="text1"/>
          <w:szCs w:val="30"/>
          <w:lang w:val="zh-CN"/>
          <w14:textFill>
            <w14:solidFill>
              <w14:schemeClr w14:val="tx1"/>
            </w14:solidFill>
          </w14:textFill>
        </w:rPr>
        <w:t xml:space="preserve">二、 </w:t>
      </w:r>
      <w:r>
        <w:rPr>
          <w:rFonts w:hint="eastAsia" w:ascii="宋体" w:hAnsi="宋体"/>
          <w:bCs w:val="0"/>
          <w:color w:val="000000" w:themeColor="text1"/>
          <w:lang w:val="zh-CN"/>
          <w14:textFill>
            <w14:solidFill>
              <w14:schemeClr w14:val="tx1"/>
            </w14:solidFill>
          </w14:textFill>
        </w:rPr>
        <w:t>招标文件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_Toc372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_Toc20751 </w:instrText>
      </w:r>
      <w:r>
        <w:rPr>
          <w:color w:val="000000" w:themeColor="text1"/>
          <w14:textFill>
            <w14:solidFill>
              <w14:schemeClr w14:val="tx1"/>
            </w14:solidFill>
          </w14:textFill>
        </w:rPr>
        <w:fldChar w:fldCharType="separate"/>
      </w:r>
      <w:r>
        <w:rPr>
          <w:rFonts w:hint="eastAsia" w:ascii="宋体" w:cs="Times New Roman"/>
          <w:bCs w:val="0"/>
          <w:color w:val="000000" w:themeColor="text1"/>
          <w:szCs w:val="30"/>
          <w:lang w:val="zh-CN"/>
          <w14:textFill>
            <w14:solidFill>
              <w14:schemeClr w14:val="tx1"/>
            </w14:solidFill>
          </w14:textFill>
        </w:rPr>
        <w:t xml:space="preserve">三、 </w:t>
      </w:r>
      <w:r>
        <w:rPr>
          <w:rFonts w:hint="eastAsia" w:ascii="宋体" w:hAnsi="宋体"/>
          <w:bCs w:val="0"/>
          <w:color w:val="000000" w:themeColor="text1"/>
          <w:lang w:val="zh-CN"/>
          <w14:textFill>
            <w14:solidFill>
              <w14:schemeClr w14:val="tx1"/>
            </w14:solidFill>
          </w14:textFill>
        </w:rPr>
        <w:t>投标文件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_Toc20751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_Toc1903 </w:instrText>
      </w:r>
      <w:r>
        <w:rPr>
          <w:color w:val="000000" w:themeColor="text1"/>
          <w14:textFill>
            <w14:solidFill>
              <w14:schemeClr w14:val="tx1"/>
            </w14:solidFill>
          </w14:textFill>
        </w:rPr>
        <w:fldChar w:fldCharType="separate"/>
      </w:r>
      <w:r>
        <w:rPr>
          <w:rFonts w:hint="eastAsia" w:ascii="宋体" w:cs="Times New Roman"/>
          <w:bCs w:val="0"/>
          <w:color w:val="000000" w:themeColor="text1"/>
          <w:szCs w:val="30"/>
          <w:lang w:val="zh-CN"/>
          <w14:textFill>
            <w14:solidFill>
              <w14:schemeClr w14:val="tx1"/>
            </w14:solidFill>
          </w14:textFill>
        </w:rPr>
        <w:t xml:space="preserve">四、 </w:t>
      </w:r>
      <w:r>
        <w:rPr>
          <w:rFonts w:hint="eastAsia" w:ascii="宋体" w:hAnsi="宋体"/>
          <w:bCs w:val="0"/>
          <w:color w:val="000000" w:themeColor="text1"/>
          <w:lang w:val="zh-CN"/>
          <w14:textFill>
            <w14:solidFill>
              <w14:schemeClr w14:val="tx1"/>
            </w14:solidFill>
          </w14:textFill>
        </w:rPr>
        <w:t>开标与评标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_Toc1903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_Toc12201 </w:instrText>
      </w:r>
      <w:r>
        <w:rPr>
          <w:color w:val="000000" w:themeColor="text1"/>
          <w14:textFill>
            <w14:solidFill>
              <w14:schemeClr w14:val="tx1"/>
            </w14:solidFill>
          </w14:textFill>
        </w:rPr>
        <w:fldChar w:fldCharType="separate"/>
      </w:r>
      <w:r>
        <w:rPr>
          <w:rFonts w:hint="eastAsia" w:ascii="宋体" w:cs="Times New Roman"/>
          <w:bCs w:val="0"/>
          <w:color w:val="000000" w:themeColor="text1"/>
          <w:szCs w:val="30"/>
          <w:lang w:val="zh-CN"/>
          <w14:textFill>
            <w14:solidFill>
              <w14:schemeClr w14:val="tx1"/>
            </w14:solidFill>
          </w14:textFill>
        </w:rPr>
        <w:t xml:space="preserve">五、 </w:t>
      </w:r>
      <w:r>
        <w:rPr>
          <w:rFonts w:hint="eastAsia" w:ascii="宋体" w:hAnsi="宋体"/>
          <w:bCs w:val="0"/>
          <w:color w:val="000000" w:themeColor="text1"/>
          <w:lang w:val="zh-CN"/>
          <w14:textFill>
            <w14:solidFill>
              <w14:schemeClr w14:val="tx1"/>
            </w14:solidFill>
          </w14:textFill>
        </w:rPr>
        <w:t>投标人信用信息及查询</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_Toc12201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_Toc25629 </w:instrText>
      </w:r>
      <w:r>
        <w:rPr>
          <w:color w:val="000000" w:themeColor="text1"/>
          <w14:textFill>
            <w14:solidFill>
              <w14:schemeClr w14:val="tx1"/>
            </w14:solidFill>
          </w14:textFill>
        </w:rPr>
        <w:fldChar w:fldCharType="separate"/>
      </w:r>
      <w:r>
        <w:rPr>
          <w:rFonts w:hint="eastAsia" w:ascii="宋体" w:cs="Times New Roman"/>
          <w:bCs w:val="0"/>
          <w:color w:val="000000" w:themeColor="text1"/>
          <w:szCs w:val="30"/>
          <w:lang w:val="zh-CN"/>
          <w14:textFill>
            <w14:solidFill>
              <w14:schemeClr w14:val="tx1"/>
            </w14:solidFill>
          </w14:textFill>
        </w:rPr>
        <w:t xml:space="preserve">六、 </w:t>
      </w:r>
      <w:r>
        <w:rPr>
          <w:rFonts w:hint="eastAsia" w:ascii="宋体" w:hAnsi="宋体"/>
          <w:bCs w:val="0"/>
          <w:color w:val="000000" w:themeColor="text1"/>
          <w:lang w:val="zh-CN"/>
          <w14:textFill>
            <w14:solidFill>
              <w14:schemeClr w14:val="tx1"/>
            </w14:solidFill>
          </w14:textFill>
        </w:rPr>
        <w:t>中标与合同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_Toc25629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_Toc20938 </w:instrText>
      </w:r>
      <w:r>
        <w:rPr>
          <w:color w:val="000000" w:themeColor="text1"/>
          <w14:textFill>
            <w14:solidFill>
              <w14:schemeClr w14:val="tx1"/>
            </w14:solidFill>
          </w14:textFill>
        </w:rPr>
        <w:fldChar w:fldCharType="separate"/>
      </w:r>
      <w:r>
        <w:rPr>
          <w:rFonts w:hint="eastAsia" w:ascii="宋体" w:cs="Times New Roman"/>
          <w:bCs w:val="0"/>
          <w:color w:val="000000" w:themeColor="text1"/>
          <w:szCs w:val="30"/>
          <w:lang w:val="zh-CN"/>
          <w14:textFill>
            <w14:solidFill>
              <w14:schemeClr w14:val="tx1"/>
            </w14:solidFill>
          </w14:textFill>
        </w:rPr>
        <w:t xml:space="preserve">七、 </w:t>
      </w:r>
      <w:r>
        <w:rPr>
          <w:rFonts w:hint="eastAsia" w:ascii="宋体" w:hAnsi="宋体"/>
          <w:bCs w:val="0"/>
          <w:color w:val="000000" w:themeColor="text1"/>
          <w:lang w:val="zh-CN"/>
          <w14:textFill>
            <w14:solidFill>
              <w14:schemeClr w14:val="tx1"/>
            </w14:solidFill>
          </w14:textFill>
        </w:rPr>
        <w:t>采购信息公告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_Toc20938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_Toc28756 </w:instrText>
      </w:r>
      <w:r>
        <w:rPr>
          <w:color w:val="000000" w:themeColor="text1"/>
          <w14:textFill>
            <w14:solidFill>
              <w14:schemeClr w14:val="tx1"/>
            </w14:solidFill>
          </w14:textFill>
        </w:rPr>
        <w:fldChar w:fldCharType="separate"/>
      </w:r>
      <w:r>
        <w:rPr>
          <w:rFonts w:hint="eastAsia" w:ascii="宋体" w:cs="Times New Roman"/>
          <w:bCs w:val="0"/>
          <w:color w:val="000000" w:themeColor="text1"/>
          <w:szCs w:val="30"/>
          <w:lang w:val="zh-CN"/>
          <w14:textFill>
            <w14:solidFill>
              <w14:schemeClr w14:val="tx1"/>
            </w14:solidFill>
          </w14:textFill>
        </w:rPr>
        <w:t xml:space="preserve">八、 </w:t>
      </w:r>
      <w:r>
        <w:rPr>
          <w:rFonts w:hint="eastAsia" w:ascii="宋体" w:hAnsi="宋体"/>
          <w:bCs w:val="0"/>
          <w:color w:val="000000" w:themeColor="text1"/>
          <w:lang w:val="zh-CN"/>
          <w14:textFill>
            <w14:solidFill>
              <w14:schemeClr w14:val="tx1"/>
            </w14:solidFill>
          </w14:textFill>
        </w:rPr>
        <w:t>质疑及提交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_Toc28756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_Toc1011 </w:instrText>
      </w:r>
      <w:r>
        <w:rPr>
          <w:color w:val="000000" w:themeColor="text1"/>
          <w14:textFill>
            <w14:solidFill>
              <w14:schemeClr w14:val="tx1"/>
            </w14:solidFill>
          </w14:textFill>
        </w:rPr>
        <w:fldChar w:fldCharType="separate"/>
      </w:r>
      <w:r>
        <w:rPr>
          <w:rFonts w:hint="eastAsia" w:ascii="宋体" w:cs="Times New Roman"/>
          <w:bCs w:val="0"/>
          <w:color w:val="000000" w:themeColor="text1"/>
          <w:szCs w:val="30"/>
          <w:lang w:val="zh-CN"/>
          <w14:textFill>
            <w14:solidFill>
              <w14:schemeClr w14:val="tx1"/>
            </w14:solidFill>
          </w14:textFill>
        </w:rPr>
        <w:t xml:space="preserve">九、 </w:t>
      </w:r>
      <w:r>
        <w:rPr>
          <w:rFonts w:hint="eastAsia" w:ascii="宋体" w:hAnsi="宋体"/>
          <w:bCs w:val="0"/>
          <w:color w:val="000000" w:themeColor="text1"/>
          <w:lang w:val="zh-CN"/>
          <w14:textFill>
            <w14:solidFill>
              <w14:schemeClr w14:val="tx1"/>
            </w14:solidFill>
          </w14:textFill>
        </w:rPr>
        <w:t>相关条文解读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_Toc1011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_Toc18829 </w:instrText>
      </w:r>
      <w:r>
        <w:rPr>
          <w:color w:val="000000" w:themeColor="text1"/>
          <w14:textFill>
            <w14:solidFill>
              <w14:schemeClr w14:val="tx1"/>
            </w14:solidFill>
          </w14:textFill>
        </w:rPr>
        <w:fldChar w:fldCharType="separate"/>
      </w:r>
      <w:r>
        <w:rPr>
          <w:rFonts w:hint="eastAsia" w:ascii="宋体" w:cs="Times New Roman"/>
          <w:bCs w:val="0"/>
          <w:color w:val="000000" w:themeColor="text1"/>
          <w:szCs w:val="30"/>
          <w:lang w:val="zh-CN"/>
          <w14:textFill>
            <w14:solidFill>
              <w14:schemeClr w14:val="tx1"/>
            </w14:solidFill>
          </w14:textFill>
        </w:rPr>
        <w:t xml:space="preserve">十、 </w:t>
      </w:r>
      <w:r>
        <w:rPr>
          <w:rFonts w:hint="eastAsia" w:ascii="宋体" w:hAnsi="宋体"/>
          <w:bCs w:val="0"/>
          <w:color w:val="000000" w:themeColor="text1"/>
          <w:lang w:val="zh-CN"/>
          <w14:textFill>
            <w14:solidFill>
              <w14:schemeClr w14:val="tx1"/>
            </w14:solidFill>
          </w14:textFill>
        </w:rPr>
        <w:t>其他注意事项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_Toc18829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_Toc19661 </w:instrText>
      </w:r>
      <w:r>
        <w:rPr>
          <w:color w:val="000000" w:themeColor="text1"/>
          <w14:textFill>
            <w14:solidFill>
              <w14:schemeClr w14:val="tx1"/>
            </w14:solidFill>
          </w14:textFill>
        </w:rPr>
        <w:fldChar w:fldCharType="separate"/>
      </w:r>
      <w:r>
        <w:rPr>
          <w:rFonts w:hint="eastAsia" w:ascii="宋体" w:cs="Times New Roman"/>
          <w:bCs w:val="0"/>
          <w:color w:val="000000" w:themeColor="text1"/>
          <w:szCs w:val="30"/>
          <w:lang w:val="zh-CN"/>
          <w14:textFill>
            <w14:solidFill>
              <w14:schemeClr w14:val="tx1"/>
            </w14:solidFill>
          </w14:textFill>
        </w:rPr>
        <w:t xml:space="preserve">十一、 </w:t>
      </w:r>
      <w:r>
        <w:rPr>
          <w:rFonts w:hint="eastAsia" w:ascii="宋体" w:hAnsi="宋体"/>
          <w:bCs w:val="0"/>
          <w:color w:val="000000" w:themeColor="text1"/>
          <w:lang w:val="zh-CN"/>
          <w14:textFill>
            <w14:solidFill>
              <w14:schemeClr w14:val="tx1"/>
            </w14:solidFill>
          </w14:textFill>
        </w:rPr>
        <w:t>适用法律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_Toc19661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_Toc1688 </w:instrText>
      </w:r>
      <w:r>
        <w:rPr>
          <w:color w:val="000000" w:themeColor="text1"/>
          <w14:textFill>
            <w14:solidFill>
              <w14:schemeClr w14:val="tx1"/>
            </w14:solidFill>
          </w14:textFill>
        </w:rPr>
        <w:fldChar w:fldCharType="separate"/>
      </w:r>
      <w:r>
        <w:rPr>
          <w:rFonts w:hint="eastAsia" w:ascii="宋体" w:cs="Times New Roman"/>
          <w:bCs w:val="0"/>
          <w:color w:val="000000" w:themeColor="text1"/>
          <w:szCs w:val="30"/>
          <w:lang w:val="zh-CN"/>
          <w14:textFill>
            <w14:solidFill>
              <w14:schemeClr w14:val="tx1"/>
            </w14:solidFill>
          </w14:textFill>
        </w:rPr>
        <w:t xml:space="preserve">十二、 </w:t>
      </w:r>
      <w:r>
        <w:rPr>
          <w:rFonts w:hint="eastAsia" w:ascii="宋体" w:hAnsi="宋体"/>
          <w:bCs w:val="0"/>
          <w:color w:val="000000" w:themeColor="text1"/>
          <w:lang w:val="zh-CN"/>
          <w14:textFill>
            <w14:solidFill>
              <w14:schemeClr w14:val="tx1"/>
            </w14:solidFill>
          </w14:textFill>
        </w:rPr>
        <w:t>招标文件的解释权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_Toc1688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8312"/>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_Toc3972 </w:instrText>
      </w:r>
      <w:r>
        <w:rPr>
          <w:color w:val="000000" w:themeColor="text1"/>
          <w14:textFill>
            <w14:solidFill>
              <w14:schemeClr w14:val="tx1"/>
            </w14:solidFill>
          </w14:textFill>
        </w:rPr>
        <w:fldChar w:fldCharType="separate"/>
      </w:r>
      <w:r>
        <w:rPr>
          <w:rFonts w:hint="eastAsia" w:ascii="黑体" w:hAnsi="黑体" w:eastAsia="黑体" w:cs="Times New Roman"/>
          <w:color w:val="000000" w:themeColor="text1"/>
          <w14:textFill>
            <w14:solidFill>
              <w14:schemeClr w14:val="tx1"/>
            </w14:solidFill>
          </w14:textFill>
        </w:rPr>
        <w:t xml:space="preserve">第三章 </w:t>
      </w:r>
      <w:r>
        <w:rPr>
          <w:rFonts w:hint="eastAsia" w:ascii="黑体" w:hAnsi="黑体" w:eastAsia="黑体"/>
          <w:color w:val="000000" w:themeColor="text1"/>
          <w14:textFill>
            <w14:solidFill>
              <w14:schemeClr w14:val="tx1"/>
            </w14:solidFill>
          </w14:textFill>
        </w:rPr>
        <w:t>项目技术、服务及商务要求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_Toc3972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_Toc3848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36"/>
          <w14:textFill>
            <w14:solidFill>
              <w14:schemeClr w14:val="tx1"/>
            </w14:solidFill>
          </w14:textFill>
        </w:rPr>
        <w:t>采购清单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_Toc3848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_Toc18966 </w:instrText>
      </w:r>
      <w:r>
        <w:rPr>
          <w:color w:val="000000" w:themeColor="text1"/>
          <w14:textFill>
            <w14:solidFill>
              <w14:schemeClr w14:val="tx1"/>
            </w14:solidFill>
          </w14:textFill>
        </w:rPr>
        <w:fldChar w:fldCharType="separate"/>
      </w:r>
      <w:r>
        <w:rPr>
          <w:rFonts w:hint="eastAsia"/>
          <w:color w:val="000000" w:themeColor="text1"/>
          <w:szCs w:val="24"/>
          <w:lang w:val="en-US" w:eastAsia="zh-CN"/>
          <w14:textFill>
            <w14:solidFill>
              <w14:schemeClr w14:val="tx1"/>
            </w14:solidFill>
          </w14:textFill>
        </w:rPr>
        <w:t>7、</w:t>
      </w:r>
      <w:r>
        <w:rPr>
          <w:rFonts w:hint="eastAsia"/>
          <w:color w:val="000000" w:themeColor="text1"/>
          <w:szCs w:val="24"/>
          <w14:textFill>
            <w14:solidFill>
              <w14:schemeClr w14:val="tx1"/>
            </w14:solidFill>
          </w14:textFill>
        </w:rPr>
        <w:t>其他要求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_Toc18966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_Toc4814 </w:instrText>
      </w:r>
      <w:r>
        <w:rPr>
          <w:color w:val="000000" w:themeColor="text1"/>
          <w14:textFill>
            <w14:solidFill>
              <w14:schemeClr w14:val="tx1"/>
            </w14:solidFill>
          </w14:textFill>
        </w:rPr>
        <w:fldChar w:fldCharType="separate"/>
      </w:r>
      <w:r>
        <w:rPr>
          <w:rFonts w:hint="eastAsia"/>
          <w:color w:val="000000" w:themeColor="text1"/>
          <w:szCs w:val="24"/>
          <w:lang w:val="en-US" w:eastAsia="zh-CN"/>
          <w14:textFill>
            <w14:solidFill>
              <w14:schemeClr w14:val="tx1"/>
            </w14:solidFill>
          </w14:textFill>
        </w:rPr>
        <w:t>8、验收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_Toc4814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_Toc5872 </w:instrText>
      </w:r>
      <w:r>
        <w:rPr>
          <w:color w:val="000000" w:themeColor="text1"/>
          <w14:textFill>
            <w14:solidFill>
              <w14:schemeClr w14:val="tx1"/>
            </w14:solidFill>
          </w14:textFill>
        </w:rPr>
        <w:fldChar w:fldCharType="separate"/>
      </w:r>
      <w:r>
        <w:rPr>
          <w:rFonts w:hint="eastAsia"/>
          <w:color w:val="000000" w:themeColor="text1"/>
          <w:szCs w:val="24"/>
          <w:lang w:val="en-US" w:eastAsia="zh-CN"/>
          <w14:textFill>
            <w14:solidFill>
              <w14:schemeClr w14:val="tx1"/>
            </w14:solidFill>
          </w14:textFill>
        </w:rPr>
        <w:t>9、付款方式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_Toc5872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_Toc19420 </w:instrText>
      </w:r>
      <w:r>
        <w:rPr>
          <w:color w:val="000000" w:themeColor="text1"/>
          <w14:textFill>
            <w14:solidFill>
              <w14:schemeClr w14:val="tx1"/>
            </w14:solidFill>
          </w14:textFill>
        </w:rPr>
        <w:fldChar w:fldCharType="separate"/>
      </w:r>
      <w:r>
        <w:rPr>
          <w:rFonts w:hint="eastAsia"/>
          <w:color w:val="000000" w:themeColor="text1"/>
          <w:szCs w:val="24"/>
          <w:lang w:val="en-US" w:eastAsia="zh-CN"/>
          <w14:textFill>
            <w14:solidFill>
              <w14:schemeClr w14:val="tx1"/>
            </w14:solidFill>
          </w14:textFill>
        </w:rPr>
        <w:t>7、</w:t>
      </w:r>
      <w:r>
        <w:rPr>
          <w:rFonts w:hint="eastAsia"/>
          <w:color w:val="000000" w:themeColor="text1"/>
          <w:szCs w:val="24"/>
          <w14:textFill>
            <w14:solidFill>
              <w14:schemeClr w14:val="tx1"/>
            </w14:solidFill>
          </w14:textFill>
        </w:rPr>
        <w:t>其他要求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_Toc19420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_Toc5260 </w:instrText>
      </w:r>
      <w:r>
        <w:rPr>
          <w:color w:val="000000" w:themeColor="text1"/>
          <w14:textFill>
            <w14:solidFill>
              <w14:schemeClr w14:val="tx1"/>
            </w14:solidFill>
          </w14:textFill>
        </w:rPr>
        <w:fldChar w:fldCharType="separate"/>
      </w:r>
      <w:r>
        <w:rPr>
          <w:rFonts w:hint="eastAsia"/>
          <w:color w:val="000000" w:themeColor="text1"/>
          <w:szCs w:val="24"/>
          <w:lang w:val="en-US" w:eastAsia="zh-CN"/>
          <w14:textFill>
            <w14:solidFill>
              <w14:schemeClr w14:val="tx1"/>
            </w14:solidFill>
          </w14:textFill>
        </w:rPr>
        <w:t>8、验收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_Toc5260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_Toc16850 </w:instrText>
      </w:r>
      <w:r>
        <w:rPr>
          <w:color w:val="000000" w:themeColor="text1"/>
          <w14:textFill>
            <w14:solidFill>
              <w14:schemeClr w14:val="tx1"/>
            </w14:solidFill>
          </w14:textFill>
        </w:rPr>
        <w:fldChar w:fldCharType="separate"/>
      </w:r>
      <w:r>
        <w:rPr>
          <w:rFonts w:hint="eastAsia"/>
          <w:color w:val="000000" w:themeColor="text1"/>
          <w:szCs w:val="24"/>
          <w:lang w:val="en-US" w:eastAsia="zh-CN"/>
          <w14:textFill>
            <w14:solidFill>
              <w14:schemeClr w14:val="tx1"/>
            </w14:solidFill>
          </w14:textFill>
        </w:rPr>
        <w:t>9、付款方式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_Toc16850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8312"/>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_Toc10992 </w:instrText>
      </w:r>
      <w:r>
        <w:rPr>
          <w:color w:val="000000" w:themeColor="text1"/>
          <w14:textFill>
            <w14:solidFill>
              <w14:schemeClr w14:val="tx1"/>
            </w14:solidFill>
          </w14:textFill>
        </w:rPr>
        <w:fldChar w:fldCharType="separate"/>
      </w:r>
      <w:r>
        <w:rPr>
          <w:rFonts w:hint="eastAsia" w:ascii="黑体" w:hAnsi="黑体" w:eastAsia="黑体" w:cs="Times New Roman"/>
          <w:color w:val="000000" w:themeColor="text1"/>
          <w14:textFill>
            <w14:solidFill>
              <w14:schemeClr w14:val="tx1"/>
            </w14:solidFill>
          </w14:textFill>
        </w:rPr>
        <w:t xml:space="preserve">第四章 </w:t>
      </w:r>
      <w:r>
        <w:rPr>
          <w:rFonts w:hint="eastAsia" w:ascii="黑体" w:hAnsi="黑体" w:eastAsia="黑体"/>
          <w:color w:val="000000" w:themeColor="text1"/>
          <w14:textFill>
            <w14:solidFill>
              <w14:schemeClr w14:val="tx1"/>
            </w14:solidFill>
          </w14:textFill>
        </w:rPr>
        <w:t>资格审查方法及标准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_Toc10992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_Toc18420 </w:instrText>
      </w:r>
      <w:r>
        <w:rPr>
          <w:color w:val="000000" w:themeColor="text1"/>
          <w14:textFill>
            <w14:solidFill>
              <w14:schemeClr w14:val="tx1"/>
            </w14:solidFill>
          </w14:textFill>
        </w:rPr>
        <w:fldChar w:fldCharType="separate"/>
      </w:r>
      <w:r>
        <w:rPr>
          <w:rFonts w:hint="eastAsia" w:ascii="宋体" w:cs="Times New Roman"/>
          <w:bCs w:val="0"/>
          <w:color w:val="000000" w:themeColor="text1"/>
          <w:szCs w:val="30"/>
          <w:lang w:val="zh-CN"/>
          <w14:textFill>
            <w14:solidFill>
              <w14:schemeClr w14:val="tx1"/>
            </w14:solidFill>
          </w14:textFill>
        </w:rPr>
        <w:t xml:space="preserve">一、 </w:t>
      </w:r>
      <w:r>
        <w:rPr>
          <w:rFonts w:hint="eastAsia" w:ascii="宋体" w:hAnsi="宋体"/>
          <w:bCs w:val="0"/>
          <w:color w:val="000000" w:themeColor="text1"/>
          <w:szCs w:val="30"/>
          <w:lang w:val="zh-CN"/>
          <w14:textFill>
            <w14:solidFill>
              <w14:schemeClr w14:val="tx1"/>
            </w14:solidFill>
          </w14:textFill>
        </w:rPr>
        <w:t>资格审查方法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_Toc18420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_Toc9791 </w:instrText>
      </w:r>
      <w:r>
        <w:rPr>
          <w:color w:val="000000" w:themeColor="text1"/>
          <w14:textFill>
            <w14:solidFill>
              <w14:schemeClr w14:val="tx1"/>
            </w14:solidFill>
          </w14:textFill>
        </w:rPr>
        <w:fldChar w:fldCharType="separate"/>
      </w:r>
      <w:r>
        <w:rPr>
          <w:rFonts w:hint="eastAsia" w:ascii="宋体" w:cs="Times New Roman"/>
          <w:bCs w:val="0"/>
          <w:color w:val="000000" w:themeColor="text1"/>
          <w:szCs w:val="30"/>
          <w:lang w:val="zh-CN"/>
          <w14:textFill>
            <w14:solidFill>
              <w14:schemeClr w14:val="tx1"/>
            </w14:solidFill>
          </w14:textFill>
        </w:rPr>
        <w:t xml:space="preserve">二、 </w:t>
      </w:r>
      <w:r>
        <w:rPr>
          <w:rFonts w:hint="eastAsia" w:ascii="宋体" w:hAnsi="宋体"/>
          <w:bCs w:val="0"/>
          <w:color w:val="000000" w:themeColor="text1"/>
          <w:szCs w:val="30"/>
          <w:lang w:val="zh-CN"/>
          <w14:textFill>
            <w14:solidFill>
              <w14:schemeClr w14:val="tx1"/>
            </w14:solidFill>
          </w14:textFill>
        </w:rPr>
        <w:t>资格审查标准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_Toc9791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8312"/>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_Toc28674 </w:instrText>
      </w:r>
      <w:r>
        <w:rPr>
          <w:color w:val="000000" w:themeColor="text1"/>
          <w14:textFill>
            <w14:solidFill>
              <w14:schemeClr w14:val="tx1"/>
            </w14:solidFill>
          </w14:textFill>
        </w:rPr>
        <w:fldChar w:fldCharType="separate"/>
      </w:r>
      <w:r>
        <w:rPr>
          <w:rFonts w:hint="eastAsia" w:ascii="黑体" w:hAnsi="黑体" w:eastAsia="黑体" w:cs="Times New Roman"/>
          <w:color w:val="000000" w:themeColor="text1"/>
          <w14:textFill>
            <w14:solidFill>
              <w14:schemeClr w14:val="tx1"/>
            </w14:solidFill>
          </w14:textFill>
        </w:rPr>
        <w:t xml:space="preserve">第五章 </w:t>
      </w:r>
      <w:r>
        <w:rPr>
          <w:rFonts w:hint="eastAsia" w:ascii="黑体" w:hAnsi="黑体" w:eastAsia="黑体"/>
          <w:color w:val="000000" w:themeColor="text1"/>
          <w14:textFill>
            <w14:solidFill>
              <w14:schemeClr w14:val="tx1"/>
            </w14:solidFill>
          </w14:textFill>
        </w:rPr>
        <w:t>评标方法、程序及标准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_Toc28674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_Toc5823 </w:instrText>
      </w:r>
      <w:r>
        <w:rPr>
          <w:color w:val="000000" w:themeColor="text1"/>
          <w14:textFill>
            <w14:solidFill>
              <w14:schemeClr w14:val="tx1"/>
            </w14:solidFill>
          </w14:textFill>
        </w:rPr>
        <w:fldChar w:fldCharType="separate"/>
      </w:r>
      <w:r>
        <w:rPr>
          <w:rFonts w:hint="eastAsia" w:ascii="宋体" w:cs="Times New Roman"/>
          <w:bCs w:val="0"/>
          <w:color w:val="000000" w:themeColor="text1"/>
          <w:szCs w:val="30"/>
          <w:lang w:val="zh-CN"/>
          <w14:textFill>
            <w14:solidFill>
              <w14:schemeClr w14:val="tx1"/>
            </w14:solidFill>
          </w14:textFill>
        </w:rPr>
        <w:t xml:space="preserve">一、 </w:t>
      </w:r>
      <w:r>
        <w:rPr>
          <w:rFonts w:hint="eastAsia" w:ascii="宋体" w:hAnsi="宋体"/>
          <w:bCs w:val="0"/>
          <w:color w:val="000000" w:themeColor="text1"/>
          <w:szCs w:val="30"/>
          <w:lang w:val="zh-CN"/>
          <w14:textFill>
            <w14:solidFill>
              <w14:schemeClr w14:val="tx1"/>
            </w14:solidFill>
          </w14:textFill>
        </w:rPr>
        <w:t>评标方法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_Toc5823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_Toc16555 </w:instrText>
      </w:r>
      <w:r>
        <w:rPr>
          <w:color w:val="000000" w:themeColor="text1"/>
          <w14:textFill>
            <w14:solidFill>
              <w14:schemeClr w14:val="tx1"/>
            </w14:solidFill>
          </w14:textFill>
        </w:rPr>
        <w:fldChar w:fldCharType="separate"/>
      </w:r>
      <w:r>
        <w:rPr>
          <w:rFonts w:hint="eastAsia" w:ascii="宋体" w:cs="Times New Roman"/>
          <w:bCs w:val="0"/>
          <w:color w:val="000000" w:themeColor="text1"/>
          <w:szCs w:val="30"/>
          <w:lang w:val="zh-CN"/>
          <w14:textFill>
            <w14:solidFill>
              <w14:schemeClr w14:val="tx1"/>
            </w14:solidFill>
          </w14:textFill>
        </w:rPr>
        <w:t xml:space="preserve">二、 </w:t>
      </w:r>
      <w:r>
        <w:rPr>
          <w:rFonts w:hint="eastAsia" w:ascii="宋体" w:hAnsi="宋体"/>
          <w:bCs w:val="0"/>
          <w:color w:val="000000" w:themeColor="text1"/>
          <w:szCs w:val="30"/>
          <w:lang w:val="zh-CN"/>
          <w14:textFill>
            <w14:solidFill>
              <w14:schemeClr w14:val="tx1"/>
            </w14:solidFill>
          </w14:textFill>
        </w:rPr>
        <w:t>评标程序及标准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_Toc16555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_Toc10738 </w:instrText>
      </w:r>
      <w:r>
        <w:rPr>
          <w:color w:val="000000" w:themeColor="text1"/>
          <w14:textFill>
            <w14:solidFill>
              <w14:schemeClr w14:val="tx1"/>
            </w14:solidFill>
          </w14:textFill>
        </w:rPr>
        <w:fldChar w:fldCharType="separate"/>
      </w:r>
      <w:r>
        <w:rPr>
          <w:rFonts w:hint="eastAsia" w:ascii="宋体" w:hAnsi="宋体" w:cs="Times New Roman"/>
          <w:bCs w:val="0"/>
          <w:color w:val="000000" w:themeColor="text1"/>
          <w:szCs w:val="30"/>
          <w:lang w:val="zh-CN"/>
          <w14:textFill>
            <w14:solidFill>
              <w14:schemeClr w14:val="tx1"/>
            </w14:solidFill>
          </w14:textFill>
        </w:rPr>
        <w:t xml:space="preserve">三、 </w:t>
      </w:r>
      <w:r>
        <w:rPr>
          <w:rFonts w:hint="eastAsia" w:ascii="宋体" w:hAnsi="宋体"/>
          <w:bCs w:val="0"/>
          <w:color w:val="000000" w:themeColor="text1"/>
          <w:szCs w:val="30"/>
          <w:lang w:val="zh-CN"/>
          <w14:textFill>
            <w14:solidFill>
              <w14:schemeClr w14:val="tx1"/>
            </w14:solidFill>
          </w14:textFill>
        </w:rPr>
        <w:t>评审因素及评分标准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_Toc10738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8312"/>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_Toc13483 </w:instrText>
      </w:r>
      <w:r>
        <w:rPr>
          <w:color w:val="000000" w:themeColor="text1"/>
          <w14:textFill>
            <w14:solidFill>
              <w14:schemeClr w14:val="tx1"/>
            </w14:solidFill>
          </w14:textFill>
        </w:rPr>
        <w:fldChar w:fldCharType="separate"/>
      </w:r>
      <w:r>
        <w:rPr>
          <w:rFonts w:hint="eastAsia" w:ascii="黑体" w:hAnsi="黑体" w:eastAsia="黑体" w:cs="Times New Roman"/>
          <w:color w:val="000000" w:themeColor="text1"/>
          <w14:textFill>
            <w14:solidFill>
              <w14:schemeClr w14:val="tx1"/>
            </w14:solidFill>
          </w14:textFill>
        </w:rPr>
        <w:t xml:space="preserve">第六章 </w:t>
      </w:r>
      <w:r>
        <w:rPr>
          <w:rFonts w:hint="eastAsia" w:ascii="黑体" w:hAnsi="黑体" w:eastAsia="黑体"/>
          <w:color w:val="000000" w:themeColor="text1"/>
          <w14:textFill>
            <w14:solidFill>
              <w14:schemeClr w14:val="tx1"/>
            </w14:solidFill>
          </w14:textFill>
        </w:rPr>
        <w:t>合同书格式（参考）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_Toc13483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8312"/>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_Toc3523 </w:instrText>
      </w:r>
      <w:r>
        <w:rPr>
          <w:color w:val="000000" w:themeColor="text1"/>
          <w14:textFill>
            <w14:solidFill>
              <w14:schemeClr w14:val="tx1"/>
            </w14:solidFill>
          </w14:textFill>
        </w:rPr>
        <w:fldChar w:fldCharType="separate"/>
      </w:r>
      <w:r>
        <w:rPr>
          <w:rFonts w:hint="eastAsia" w:ascii="黑体" w:hAnsi="黑体" w:eastAsia="黑体" w:cs="Times New Roman"/>
          <w:color w:val="000000" w:themeColor="text1"/>
          <w14:textFill>
            <w14:solidFill>
              <w14:schemeClr w14:val="tx1"/>
            </w14:solidFill>
          </w14:textFill>
        </w:rPr>
        <w:t xml:space="preserve">第七章 </w:t>
      </w:r>
      <w:r>
        <w:rPr>
          <w:rFonts w:hint="eastAsia" w:ascii="黑体" w:hAnsi="黑体" w:eastAsia="黑体"/>
          <w:color w:val="000000" w:themeColor="text1"/>
          <w14:textFill>
            <w14:solidFill>
              <w14:schemeClr w14:val="tx1"/>
            </w14:solidFill>
          </w14:textFill>
        </w:rPr>
        <w:t>投标文件格式（参考）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_Toc3523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_Toc28638 </w:instrText>
      </w:r>
      <w:r>
        <w:rPr>
          <w:color w:val="000000" w:themeColor="text1"/>
          <w14:textFill>
            <w14:solidFill>
              <w14:schemeClr w14:val="tx1"/>
            </w14:solidFill>
          </w14:textFill>
        </w:rPr>
        <w:fldChar w:fldCharType="separate"/>
      </w:r>
      <w:r>
        <w:rPr>
          <w:rFonts w:hint="eastAsia" w:ascii="宋体" w:hAnsi="宋体"/>
          <w:bCs w:val="0"/>
          <w:color w:val="000000" w:themeColor="text1"/>
          <w:szCs w:val="44"/>
          <w:lang w:val="zh-CN"/>
          <w14:textFill>
            <w14:solidFill>
              <w14:schemeClr w14:val="tx1"/>
            </w14:solidFill>
          </w14:textFill>
        </w:rPr>
        <w:t>第一部分</w:t>
      </w:r>
      <w:r>
        <w:rPr>
          <w:rFonts w:ascii="宋体" w:hAnsi="宋体"/>
          <w:bCs w:val="0"/>
          <w:color w:val="000000" w:themeColor="text1"/>
          <w:szCs w:val="44"/>
          <w:lang w:val="zh-CN"/>
          <w14:textFill>
            <w14:solidFill>
              <w14:schemeClr w14:val="tx1"/>
            </w14:solidFill>
          </w14:textFill>
        </w:rPr>
        <w:t xml:space="preserve"> </w:t>
      </w:r>
      <w:r>
        <w:rPr>
          <w:rFonts w:hint="eastAsia" w:ascii="宋体" w:hAnsi="宋体"/>
          <w:bCs w:val="0"/>
          <w:color w:val="000000" w:themeColor="text1"/>
          <w:szCs w:val="44"/>
          <w:lang w:val="zh-CN"/>
          <w14:textFill>
            <w14:solidFill>
              <w14:schemeClr w14:val="tx1"/>
            </w14:solidFill>
          </w14:textFill>
        </w:rPr>
        <w:t>资格证明文件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_Toc28638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_Toc13783 </w:instrText>
      </w:r>
      <w:r>
        <w:rPr>
          <w:color w:val="000000" w:themeColor="text1"/>
          <w14:textFill>
            <w14:solidFill>
              <w14:schemeClr w14:val="tx1"/>
            </w14:solidFill>
          </w14:textFill>
        </w:rPr>
        <w:fldChar w:fldCharType="separate"/>
      </w:r>
      <w:r>
        <w:rPr>
          <w:rFonts w:hint="eastAsia" w:ascii="宋体" w:hAnsi="宋体"/>
          <w:bCs w:val="0"/>
          <w:color w:val="000000" w:themeColor="text1"/>
          <w:szCs w:val="44"/>
          <w:lang w:val="zh-CN"/>
          <w14:textFill>
            <w14:solidFill>
              <w14:schemeClr w14:val="tx1"/>
            </w14:solidFill>
          </w14:textFill>
        </w:rPr>
        <w:t>第二部分</w:t>
      </w:r>
      <w:r>
        <w:rPr>
          <w:rFonts w:ascii="宋体" w:hAnsi="宋体"/>
          <w:bCs w:val="0"/>
          <w:color w:val="000000" w:themeColor="text1"/>
          <w:szCs w:val="44"/>
          <w:lang w:val="zh-CN"/>
          <w14:textFill>
            <w14:solidFill>
              <w14:schemeClr w14:val="tx1"/>
            </w14:solidFill>
          </w14:textFill>
        </w:rPr>
        <w:t xml:space="preserve"> </w:t>
      </w:r>
      <w:r>
        <w:rPr>
          <w:rFonts w:hint="eastAsia" w:ascii="宋体" w:hAnsi="宋体"/>
          <w:bCs w:val="0"/>
          <w:color w:val="000000" w:themeColor="text1"/>
          <w:szCs w:val="44"/>
          <w:lang w:val="zh-CN"/>
          <w14:textFill>
            <w14:solidFill>
              <w14:schemeClr w14:val="tx1"/>
            </w14:solidFill>
          </w14:textFill>
        </w:rPr>
        <w:t>商务文件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_Toc13783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_Toc16834 </w:instrText>
      </w:r>
      <w:r>
        <w:rPr>
          <w:color w:val="000000" w:themeColor="text1"/>
          <w14:textFill>
            <w14:solidFill>
              <w14:schemeClr w14:val="tx1"/>
            </w14:solidFill>
          </w14:textFill>
        </w:rPr>
        <w:fldChar w:fldCharType="separate"/>
      </w:r>
      <w:r>
        <w:rPr>
          <w:rFonts w:hint="eastAsia" w:ascii="宋体" w:hAnsi="宋体"/>
          <w:bCs w:val="0"/>
          <w:color w:val="000000" w:themeColor="text1"/>
          <w:szCs w:val="44"/>
          <w:lang w:val="zh-CN"/>
          <w14:textFill>
            <w14:solidFill>
              <w14:schemeClr w14:val="tx1"/>
            </w14:solidFill>
          </w14:textFill>
        </w:rPr>
        <w:t>第三部分</w:t>
      </w:r>
      <w:r>
        <w:rPr>
          <w:rFonts w:ascii="宋体" w:hAnsi="宋体"/>
          <w:bCs w:val="0"/>
          <w:color w:val="000000" w:themeColor="text1"/>
          <w:szCs w:val="44"/>
          <w:lang w:val="zh-CN"/>
          <w14:textFill>
            <w14:solidFill>
              <w14:schemeClr w14:val="tx1"/>
            </w14:solidFill>
          </w14:textFill>
        </w:rPr>
        <w:t xml:space="preserve"> </w:t>
      </w:r>
      <w:r>
        <w:rPr>
          <w:rFonts w:hint="eastAsia" w:ascii="宋体" w:hAnsi="宋体"/>
          <w:bCs w:val="0"/>
          <w:color w:val="000000" w:themeColor="text1"/>
          <w:szCs w:val="44"/>
          <w:lang w:val="zh-CN"/>
          <w14:textFill>
            <w14:solidFill>
              <w14:schemeClr w14:val="tx1"/>
            </w14:solidFill>
          </w14:textFill>
        </w:rPr>
        <w:t>技术、服务文件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_Toc16834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_Toc23664 </w:instrText>
      </w:r>
      <w:r>
        <w:rPr>
          <w:color w:val="000000" w:themeColor="text1"/>
          <w14:textFill>
            <w14:solidFill>
              <w14:schemeClr w14:val="tx1"/>
            </w14:solidFill>
          </w14:textFill>
        </w:rPr>
        <w:fldChar w:fldCharType="separate"/>
      </w:r>
      <w:r>
        <w:rPr>
          <w:rFonts w:hint="eastAsia" w:ascii="宋体" w:hAnsi="宋体" w:eastAsia="宋体" w:cs="Times New Roman"/>
          <w:i w:val="0"/>
          <w:color w:val="000000" w:themeColor="text1"/>
          <w14:textFill>
            <w14:solidFill>
              <w14:schemeClr w14:val="tx1"/>
            </w14:solidFill>
          </w14:textFill>
        </w:rPr>
        <w:t xml:space="preserve">附件一、 </w:t>
      </w:r>
      <w:r>
        <w:rPr>
          <w:rFonts w:hint="eastAsia" w:ascii="宋体" w:hAnsi="宋体"/>
          <w:color w:val="000000" w:themeColor="text1"/>
          <w14:textFill>
            <w14:solidFill>
              <w14:schemeClr w14:val="tx1"/>
            </w14:solidFill>
          </w14:textFill>
        </w:rPr>
        <w:t>投标书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_Toc23664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_Toc2373 </w:instrText>
      </w:r>
      <w:r>
        <w:rPr>
          <w:color w:val="000000" w:themeColor="text1"/>
          <w14:textFill>
            <w14:solidFill>
              <w14:schemeClr w14:val="tx1"/>
            </w14:solidFill>
          </w14:textFill>
        </w:rPr>
        <w:fldChar w:fldCharType="separate"/>
      </w:r>
      <w:r>
        <w:rPr>
          <w:rFonts w:hint="eastAsia" w:ascii="宋体" w:hAnsi="宋体" w:eastAsia="宋体" w:cs="Times New Roman"/>
          <w:i w:val="0"/>
          <w:color w:val="000000" w:themeColor="text1"/>
          <w14:textFill>
            <w14:solidFill>
              <w14:schemeClr w14:val="tx1"/>
            </w14:solidFill>
          </w14:textFill>
        </w:rPr>
        <w:t xml:space="preserve">附件二、 </w:t>
      </w:r>
      <w:r>
        <w:rPr>
          <w:rFonts w:hint="eastAsia" w:ascii="宋体" w:hAnsi="宋体"/>
          <w:color w:val="000000" w:themeColor="text1"/>
          <w14:textFill>
            <w14:solidFill>
              <w14:schemeClr w14:val="tx1"/>
            </w14:solidFill>
          </w14:textFill>
        </w:rPr>
        <w:t>制造商中小企业声明函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_Toc2373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_Toc9113 </w:instrText>
      </w:r>
      <w:r>
        <w:rPr>
          <w:color w:val="000000" w:themeColor="text1"/>
          <w14:textFill>
            <w14:solidFill>
              <w14:schemeClr w14:val="tx1"/>
            </w14:solidFill>
          </w14:textFill>
        </w:rPr>
        <w:fldChar w:fldCharType="separate"/>
      </w:r>
      <w:r>
        <w:rPr>
          <w:rFonts w:hint="eastAsia" w:ascii="宋体" w:hAnsi="宋体" w:eastAsia="宋体" w:cs="Times New Roman"/>
          <w:i w:val="0"/>
          <w:color w:val="000000" w:themeColor="text1"/>
          <w14:textFill>
            <w14:solidFill>
              <w14:schemeClr w14:val="tx1"/>
            </w14:solidFill>
          </w14:textFill>
        </w:rPr>
        <w:t xml:space="preserve">附件三、 </w:t>
      </w:r>
      <w:r>
        <w:rPr>
          <w:rFonts w:hint="eastAsia" w:ascii="宋体" w:hAnsi="宋体"/>
          <w:color w:val="000000" w:themeColor="text1"/>
          <w14:textFill>
            <w14:solidFill>
              <w14:schemeClr w14:val="tx1"/>
            </w14:solidFill>
          </w14:textFill>
        </w:rPr>
        <w:t>中小企业声明函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_Toc9113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_Toc27605 </w:instrText>
      </w:r>
      <w:r>
        <w:rPr>
          <w:color w:val="000000" w:themeColor="text1"/>
          <w14:textFill>
            <w14:solidFill>
              <w14:schemeClr w14:val="tx1"/>
            </w14:solidFill>
          </w14:textFill>
        </w:rPr>
        <w:fldChar w:fldCharType="separate"/>
      </w:r>
      <w:r>
        <w:rPr>
          <w:rFonts w:hint="eastAsia" w:ascii="宋体" w:hAnsi="宋体" w:eastAsia="宋体" w:cs="Times New Roman"/>
          <w:i w:val="0"/>
          <w:color w:val="000000" w:themeColor="text1"/>
          <w14:textFill>
            <w14:solidFill>
              <w14:schemeClr w14:val="tx1"/>
            </w14:solidFill>
          </w14:textFill>
        </w:rPr>
        <w:t xml:space="preserve">附件四、 </w:t>
      </w:r>
      <w:r>
        <w:rPr>
          <w:rFonts w:hint="eastAsia" w:ascii="宋体" w:hAnsi="宋体"/>
          <w:color w:val="000000" w:themeColor="text1"/>
          <w14:textFill>
            <w14:solidFill>
              <w14:schemeClr w14:val="tx1"/>
            </w14:solidFill>
          </w14:textFill>
        </w:rPr>
        <w:t>残疾人福利性单位声明函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_Toc27605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_Toc8298 </w:instrText>
      </w:r>
      <w:r>
        <w:rPr>
          <w:color w:val="000000" w:themeColor="text1"/>
          <w14:textFill>
            <w14:solidFill>
              <w14:schemeClr w14:val="tx1"/>
            </w14:solidFill>
          </w14:textFill>
        </w:rPr>
        <w:fldChar w:fldCharType="separate"/>
      </w:r>
      <w:r>
        <w:rPr>
          <w:rFonts w:hint="eastAsia" w:ascii="宋体" w:hAnsi="宋体" w:eastAsia="宋体" w:cs="Times New Roman"/>
          <w:i w:val="0"/>
          <w:color w:val="000000" w:themeColor="text1"/>
          <w14:textFill>
            <w14:solidFill>
              <w14:schemeClr w14:val="tx1"/>
            </w14:solidFill>
          </w14:textFill>
        </w:rPr>
        <w:t xml:space="preserve">附件五、 </w:t>
      </w:r>
      <w:r>
        <w:rPr>
          <w:rFonts w:hint="eastAsia" w:ascii="宋体" w:hAnsi="宋体"/>
          <w:color w:val="000000" w:themeColor="text1"/>
          <w14:textFill>
            <w14:solidFill>
              <w14:schemeClr w14:val="tx1"/>
            </w14:solidFill>
          </w14:textFill>
        </w:rPr>
        <w:t>开标一览表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_Toc8298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_Toc8707 </w:instrText>
      </w:r>
      <w:r>
        <w:rPr>
          <w:color w:val="000000" w:themeColor="text1"/>
          <w14:textFill>
            <w14:solidFill>
              <w14:schemeClr w14:val="tx1"/>
            </w14:solidFill>
          </w14:textFill>
        </w:rPr>
        <w:fldChar w:fldCharType="separate"/>
      </w:r>
      <w:r>
        <w:rPr>
          <w:rFonts w:hint="eastAsia" w:ascii="宋体" w:hAnsi="宋体" w:eastAsia="宋体" w:cs="Times New Roman"/>
          <w:i w:val="0"/>
          <w:color w:val="000000" w:themeColor="text1"/>
          <w14:textFill>
            <w14:solidFill>
              <w14:schemeClr w14:val="tx1"/>
            </w14:solidFill>
          </w14:textFill>
        </w:rPr>
        <w:t xml:space="preserve">附件六、 </w:t>
      </w:r>
      <w:r>
        <w:rPr>
          <w:rFonts w:hint="eastAsia" w:ascii="宋体" w:hAnsi="宋体"/>
          <w:color w:val="000000" w:themeColor="text1"/>
          <w14:textFill>
            <w14:solidFill>
              <w14:schemeClr w14:val="tx1"/>
            </w14:solidFill>
          </w14:textFill>
        </w:rPr>
        <w:t>投标报价明细表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_Toc8707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_Toc10655 </w:instrText>
      </w:r>
      <w:r>
        <w:rPr>
          <w:color w:val="000000" w:themeColor="text1"/>
          <w14:textFill>
            <w14:solidFill>
              <w14:schemeClr w14:val="tx1"/>
            </w14:solidFill>
          </w14:textFill>
        </w:rPr>
        <w:fldChar w:fldCharType="separate"/>
      </w:r>
      <w:r>
        <w:rPr>
          <w:rFonts w:hint="eastAsia" w:ascii="宋体" w:hAnsi="宋体" w:eastAsia="宋体" w:cs="Times New Roman"/>
          <w:i w:val="0"/>
          <w:color w:val="000000" w:themeColor="text1"/>
          <w:szCs w:val="31"/>
          <w14:textFill>
            <w14:solidFill>
              <w14:schemeClr w14:val="tx1"/>
            </w14:solidFill>
          </w14:textFill>
        </w:rPr>
        <w:t xml:space="preserve">附件七、 </w:t>
      </w:r>
      <w:r>
        <w:rPr>
          <w:rFonts w:hint="eastAsia" w:ascii="宋体" w:hAnsi="宋体"/>
          <w:color w:val="000000" w:themeColor="text1"/>
          <w:szCs w:val="31"/>
          <w14:textFill>
            <w14:solidFill>
              <w14:schemeClr w14:val="tx1"/>
            </w14:solidFill>
          </w14:textFill>
        </w:rPr>
        <w:t>小型和微型企业、监狱企业、残疾人福利性单位货物汇总表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_Toc10655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_Toc28224 </w:instrText>
      </w:r>
      <w:r>
        <w:rPr>
          <w:color w:val="000000" w:themeColor="text1"/>
          <w14:textFill>
            <w14:solidFill>
              <w14:schemeClr w14:val="tx1"/>
            </w14:solidFill>
          </w14:textFill>
        </w:rPr>
        <w:fldChar w:fldCharType="separate"/>
      </w:r>
      <w:r>
        <w:rPr>
          <w:rFonts w:hint="eastAsia" w:ascii="宋体" w:hAnsi="宋体" w:eastAsia="宋体" w:cs="Times New Roman"/>
          <w:i w:val="0"/>
          <w:color w:val="000000" w:themeColor="text1"/>
          <w14:textFill>
            <w14:solidFill>
              <w14:schemeClr w14:val="tx1"/>
            </w14:solidFill>
          </w14:textFill>
        </w:rPr>
        <w:t xml:space="preserve">附件八、 </w:t>
      </w:r>
      <w:r>
        <w:rPr>
          <w:rFonts w:hint="eastAsia" w:ascii="宋体" w:hAnsi="宋体"/>
          <w:color w:val="000000" w:themeColor="text1"/>
          <w14:textFill>
            <w14:solidFill>
              <w14:schemeClr w14:val="tx1"/>
            </w14:solidFill>
          </w14:textFill>
        </w:rPr>
        <w:t>投标货物（工程或服务）清单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_Toc28224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_Toc19433 </w:instrText>
      </w:r>
      <w:r>
        <w:rPr>
          <w:color w:val="000000" w:themeColor="text1"/>
          <w14:textFill>
            <w14:solidFill>
              <w14:schemeClr w14:val="tx1"/>
            </w14:solidFill>
          </w14:textFill>
        </w:rPr>
        <w:fldChar w:fldCharType="separate"/>
      </w:r>
      <w:r>
        <w:rPr>
          <w:rFonts w:hint="eastAsia" w:ascii="宋体" w:hAnsi="宋体" w:eastAsia="宋体" w:cs="Times New Roman"/>
          <w:i w:val="0"/>
          <w:color w:val="000000" w:themeColor="text1"/>
          <w14:textFill>
            <w14:solidFill>
              <w14:schemeClr w14:val="tx1"/>
            </w14:solidFill>
          </w14:textFill>
        </w:rPr>
        <w:t xml:space="preserve">附件九、 </w:t>
      </w:r>
      <w:r>
        <w:rPr>
          <w:rFonts w:hint="eastAsia" w:ascii="宋体" w:hAnsi="宋体"/>
          <w:color w:val="000000" w:themeColor="text1"/>
          <w14:textFill>
            <w14:solidFill>
              <w14:schemeClr w14:val="tx1"/>
            </w14:solidFill>
          </w14:textFill>
        </w:rPr>
        <w:t>交纳投标保证金的银行凭证</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_Toc19433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_Toc13947 </w:instrText>
      </w:r>
      <w:r>
        <w:rPr>
          <w:color w:val="000000" w:themeColor="text1"/>
          <w14:textFill>
            <w14:solidFill>
              <w14:schemeClr w14:val="tx1"/>
            </w14:solidFill>
          </w14:textFill>
        </w:rPr>
        <w:fldChar w:fldCharType="separate"/>
      </w:r>
      <w:r>
        <w:rPr>
          <w:rFonts w:hint="eastAsia" w:ascii="宋体" w:hAnsi="宋体" w:eastAsia="宋体" w:cs="Times New Roman"/>
          <w:i w:val="0"/>
          <w:color w:val="000000" w:themeColor="text1"/>
          <w14:textFill>
            <w14:solidFill>
              <w14:schemeClr w14:val="tx1"/>
            </w14:solidFill>
          </w14:textFill>
        </w:rPr>
        <w:t xml:space="preserve">附件十、 </w:t>
      </w:r>
      <w:r>
        <w:rPr>
          <w:rFonts w:hint="eastAsia" w:ascii="宋体" w:hAnsi="宋体"/>
          <w:color w:val="000000" w:themeColor="text1"/>
          <w14:textFill>
            <w14:solidFill>
              <w14:schemeClr w14:val="tx1"/>
            </w14:solidFill>
          </w14:textFill>
        </w:rPr>
        <w:t>法定代表人授权书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_Toc13947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_Toc6544 </w:instrText>
      </w:r>
      <w:r>
        <w:rPr>
          <w:color w:val="000000" w:themeColor="text1"/>
          <w14:textFill>
            <w14:solidFill>
              <w14:schemeClr w14:val="tx1"/>
            </w14:solidFill>
          </w14:textFill>
        </w:rPr>
        <w:fldChar w:fldCharType="separate"/>
      </w:r>
      <w:r>
        <w:rPr>
          <w:rFonts w:hint="eastAsia" w:ascii="宋体" w:hAnsi="宋体" w:eastAsia="宋体" w:cs="Times New Roman"/>
          <w:i w:val="0"/>
          <w:color w:val="000000" w:themeColor="text1"/>
          <w14:textFill>
            <w14:solidFill>
              <w14:schemeClr w14:val="tx1"/>
            </w14:solidFill>
          </w14:textFill>
        </w:rPr>
        <w:t xml:space="preserve">附件十一、 </w:t>
      </w:r>
      <w:r>
        <w:rPr>
          <w:rFonts w:hint="eastAsia" w:ascii="宋体" w:hAnsi="宋体"/>
          <w:color w:val="000000" w:themeColor="text1"/>
          <w14:textFill>
            <w14:solidFill>
              <w14:schemeClr w14:val="tx1"/>
            </w14:solidFill>
          </w14:textFill>
        </w:rPr>
        <w:t>投标人的资格声明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_Toc6544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_Toc16292 </w:instrText>
      </w:r>
      <w:r>
        <w:rPr>
          <w:color w:val="000000" w:themeColor="text1"/>
          <w14:textFill>
            <w14:solidFill>
              <w14:schemeClr w14:val="tx1"/>
            </w14:solidFill>
          </w14:textFill>
        </w:rPr>
        <w:fldChar w:fldCharType="separate"/>
      </w:r>
      <w:r>
        <w:rPr>
          <w:rFonts w:hint="eastAsia" w:ascii="宋体" w:hAnsi="宋体" w:eastAsia="宋体" w:cs="Times New Roman"/>
          <w:i w:val="0"/>
          <w:color w:val="000000" w:themeColor="text1"/>
          <w14:textFill>
            <w14:solidFill>
              <w14:schemeClr w14:val="tx1"/>
            </w14:solidFill>
          </w14:textFill>
        </w:rPr>
        <w:t xml:space="preserve">附件十二、 </w:t>
      </w:r>
      <w:r>
        <w:rPr>
          <w:rFonts w:hint="eastAsia" w:ascii="宋体" w:hAnsi="宋体"/>
          <w:color w:val="000000" w:themeColor="text1"/>
          <w14:textFill>
            <w14:solidFill>
              <w14:schemeClr w14:val="tx1"/>
            </w14:solidFill>
          </w14:textFill>
        </w:rPr>
        <w:t>项目负责人、技术负责人简历表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_Toc16292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_Toc30818 </w:instrText>
      </w:r>
      <w:r>
        <w:rPr>
          <w:color w:val="000000" w:themeColor="text1"/>
          <w14:textFill>
            <w14:solidFill>
              <w14:schemeClr w14:val="tx1"/>
            </w14:solidFill>
          </w14:textFill>
        </w:rPr>
        <w:fldChar w:fldCharType="separate"/>
      </w:r>
      <w:r>
        <w:rPr>
          <w:rFonts w:hint="eastAsia" w:ascii="宋体" w:hAnsi="宋体" w:eastAsia="宋体" w:cs="Times New Roman"/>
          <w:i w:val="0"/>
          <w:color w:val="000000" w:themeColor="text1"/>
          <w14:textFill>
            <w14:solidFill>
              <w14:schemeClr w14:val="tx1"/>
            </w14:solidFill>
          </w14:textFill>
        </w:rPr>
        <w:t xml:space="preserve">附件十三、 </w:t>
      </w:r>
      <w:r>
        <w:rPr>
          <w:rFonts w:hint="eastAsia" w:ascii="宋体" w:hAnsi="宋体"/>
          <w:color w:val="000000" w:themeColor="text1"/>
          <w14:textFill>
            <w14:solidFill>
              <w14:schemeClr w14:val="tx1"/>
            </w14:solidFill>
          </w14:textFill>
        </w:rPr>
        <w:t>项目班子成员情况表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_Toc30818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_Toc16998 </w:instrText>
      </w:r>
      <w:r>
        <w:rPr>
          <w:color w:val="000000" w:themeColor="text1"/>
          <w14:textFill>
            <w14:solidFill>
              <w14:schemeClr w14:val="tx1"/>
            </w14:solidFill>
          </w14:textFill>
        </w:rPr>
        <w:fldChar w:fldCharType="separate"/>
      </w:r>
      <w:r>
        <w:rPr>
          <w:rFonts w:hint="eastAsia" w:ascii="宋体" w:hAnsi="宋体" w:eastAsia="宋体" w:cs="Times New Roman"/>
          <w:i w:val="0"/>
          <w:color w:val="000000" w:themeColor="text1"/>
          <w14:textFill>
            <w14:solidFill>
              <w14:schemeClr w14:val="tx1"/>
            </w14:solidFill>
          </w14:textFill>
        </w:rPr>
        <w:t xml:space="preserve">附件十四、 </w:t>
      </w:r>
      <w:r>
        <w:rPr>
          <w:rFonts w:hint="eastAsia" w:ascii="宋体" w:hAnsi="宋体"/>
          <w:color w:val="000000" w:themeColor="text1"/>
          <w14:textFill>
            <w14:solidFill>
              <w14:schemeClr w14:val="tx1"/>
            </w14:solidFill>
          </w14:textFill>
        </w:rPr>
        <w:t>投标人类似项目业绩表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_Toc16998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_Toc26642 </w:instrText>
      </w:r>
      <w:r>
        <w:rPr>
          <w:color w:val="000000" w:themeColor="text1"/>
          <w14:textFill>
            <w14:solidFill>
              <w14:schemeClr w14:val="tx1"/>
            </w14:solidFill>
          </w14:textFill>
        </w:rPr>
        <w:fldChar w:fldCharType="separate"/>
      </w:r>
      <w:r>
        <w:rPr>
          <w:rFonts w:hint="eastAsia" w:ascii="宋体" w:hAnsi="宋体" w:eastAsia="宋体" w:cs="Times New Roman"/>
          <w:i w:val="0"/>
          <w:color w:val="000000" w:themeColor="text1"/>
          <w14:textFill>
            <w14:solidFill>
              <w14:schemeClr w14:val="tx1"/>
            </w14:solidFill>
          </w14:textFill>
        </w:rPr>
        <w:t xml:space="preserve">附件十五、 </w:t>
      </w:r>
      <w:r>
        <w:rPr>
          <w:rFonts w:hint="eastAsia" w:ascii="宋体" w:hAnsi="宋体"/>
          <w:color w:val="000000" w:themeColor="text1"/>
          <w14:textFill>
            <w14:solidFill>
              <w14:schemeClr w14:val="tx1"/>
            </w14:solidFill>
          </w14:textFill>
        </w:rPr>
        <w:t>符合性审查对照表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_Toc26642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_Toc2709 </w:instrText>
      </w:r>
      <w:r>
        <w:rPr>
          <w:color w:val="000000" w:themeColor="text1"/>
          <w14:textFill>
            <w14:solidFill>
              <w14:schemeClr w14:val="tx1"/>
            </w14:solidFill>
          </w14:textFill>
        </w:rPr>
        <w:fldChar w:fldCharType="separate"/>
      </w:r>
      <w:r>
        <w:rPr>
          <w:rFonts w:hint="eastAsia" w:ascii="宋体" w:hAnsi="宋体" w:eastAsia="宋体" w:cs="Times New Roman"/>
          <w:i w:val="0"/>
          <w:color w:val="000000" w:themeColor="text1"/>
          <w14:textFill>
            <w14:solidFill>
              <w14:schemeClr w14:val="tx1"/>
            </w14:solidFill>
          </w14:textFill>
        </w:rPr>
        <w:t xml:space="preserve">附件十六、 </w:t>
      </w:r>
      <w:r>
        <w:rPr>
          <w:rFonts w:hint="eastAsia" w:ascii="宋体" w:hAnsi="宋体"/>
          <w:color w:val="000000" w:themeColor="text1"/>
          <w14:textFill>
            <w14:solidFill>
              <w14:schemeClr w14:val="tx1"/>
            </w14:solidFill>
          </w14:textFill>
        </w:rPr>
        <w:t>商务要求响应、偏离说明表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_Toc2709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_Toc19556 </w:instrText>
      </w:r>
      <w:r>
        <w:rPr>
          <w:color w:val="000000" w:themeColor="text1"/>
          <w14:textFill>
            <w14:solidFill>
              <w14:schemeClr w14:val="tx1"/>
            </w14:solidFill>
          </w14:textFill>
        </w:rPr>
        <w:fldChar w:fldCharType="separate"/>
      </w:r>
      <w:r>
        <w:rPr>
          <w:rFonts w:hint="eastAsia" w:ascii="宋体" w:hAnsi="宋体" w:eastAsia="宋体" w:cs="Times New Roman"/>
          <w:i w:val="0"/>
          <w:color w:val="000000" w:themeColor="text1"/>
          <w14:textFill>
            <w14:solidFill>
              <w14:schemeClr w14:val="tx1"/>
            </w14:solidFill>
          </w14:textFill>
        </w:rPr>
        <w:t xml:space="preserve">附件十七、 </w:t>
      </w:r>
      <w:r>
        <w:rPr>
          <w:rFonts w:hint="eastAsia" w:ascii="宋体" w:hAnsi="宋体"/>
          <w:color w:val="000000" w:themeColor="text1"/>
          <w14:textFill>
            <w14:solidFill>
              <w14:schemeClr w14:val="tx1"/>
            </w14:solidFill>
          </w14:textFill>
        </w:rPr>
        <w:t>商务要求“★”号条款响应、偏离说明表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_Toc19556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_Toc7970 </w:instrText>
      </w:r>
      <w:r>
        <w:rPr>
          <w:color w:val="000000" w:themeColor="text1"/>
          <w14:textFill>
            <w14:solidFill>
              <w14:schemeClr w14:val="tx1"/>
            </w14:solidFill>
          </w14:textFill>
        </w:rPr>
        <w:fldChar w:fldCharType="separate"/>
      </w:r>
      <w:r>
        <w:rPr>
          <w:rFonts w:hint="eastAsia" w:ascii="宋体" w:hAnsi="宋体" w:eastAsia="宋体" w:cs="Times New Roman"/>
          <w:i w:val="0"/>
          <w:color w:val="000000" w:themeColor="text1"/>
          <w14:textFill>
            <w14:solidFill>
              <w14:schemeClr w14:val="tx1"/>
            </w14:solidFill>
          </w14:textFill>
        </w:rPr>
        <w:t xml:space="preserve">附件十八、 </w:t>
      </w:r>
      <w:r>
        <w:rPr>
          <w:rFonts w:hint="eastAsia" w:ascii="宋体" w:hAnsi="宋体"/>
          <w:color w:val="000000" w:themeColor="text1"/>
          <w14:textFill>
            <w14:solidFill>
              <w14:schemeClr w14:val="tx1"/>
            </w14:solidFill>
          </w14:textFill>
        </w:rPr>
        <w:t>商务评议对照表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_Toc7970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_Toc25048 </w:instrText>
      </w:r>
      <w:r>
        <w:rPr>
          <w:color w:val="000000" w:themeColor="text1"/>
          <w14:textFill>
            <w14:solidFill>
              <w14:schemeClr w14:val="tx1"/>
            </w14:solidFill>
          </w14:textFill>
        </w:rPr>
        <w:fldChar w:fldCharType="separate"/>
      </w:r>
      <w:r>
        <w:rPr>
          <w:rFonts w:hint="eastAsia" w:ascii="宋体" w:hAnsi="宋体" w:eastAsia="宋体" w:cs="Times New Roman"/>
          <w:i w:val="0"/>
          <w:color w:val="000000" w:themeColor="text1"/>
          <w14:textFill>
            <w14:solidFill>
              <w14:schemeClr w14:val="tx1"/>
            </w14:solidFill>
          </w14:textFill>
        </w:rPr>
        <w:t xml:space="preserve">附件十九、 </w:t>
      </w:r>
      <w:r>
        <w:rPr>
          <w:rFonts w:hint="eastAsia" w:ascii="宋体" w:hAnsi="宋体"/>
          <w:color w:val="000000" w:themeColor="text1"/>
          <w14:textFill>
            <w14:solidFill>
              <w14:schemeClr w14:val="tx1"/>
            </w14:solidFill>
          </w14:textFill>
        </w:rPr>
        <w:t>技术、服务要求响应、偏离说明表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_Toc25048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_Toc7827 </w:instrText>
      </w:r>
      <w:r>
        <w:rPr>
          <w:color w:val="000000" w:themeColor="text1"/>
          <w14:textFill>
            <w14:solidFill>
              <w14:schemeClr w14:val="tx1"/>
            </w14:solidFill>
          </w14:textFill>
        </w:rPr>
        <w:fldChar w:fldCharType="separate"/>
      </w:r>
      <w:r>
        <w:rPr>
          <w:rFonts w:hint="eastAsia" w:ascii="宋体" w:hAnsi="宋体" w:eastAsia="宋体" w:cs="Times New Roman"/>
          <w:i w:val="0"/>
          <w:color w:val="000000" w:themeColor="text1"/>
          <w14:textFill>
            <w14:solidFill>
              <w14:schemeClr w14:val="tx1"/>
            </w14:solidFill>
          </w14:textFill>
        </w:rPr>
        <w:t xml:space="preserve">附件二十、 </w:t>
      </w:r>
      <w:r>
        <w:rPr>
          <w:rFonts w:hint="eastAsia" w:ascii="宋体" w:hAnsi="宋体"/>
          <w:color w:val="000000" w:themeColor="text1"/>
          <w14:textFill>
            <w14:solidFill>
              <w14:schemeClr w14:val="tx1"/>
            </w14:solidFill>
          </w14:textFill>
        </w:rPr>
        <w:t>技术、服务要求“★”号条款响应、偏离说明表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_Toc7827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_Toc30912 </w:instrText>
      </w:r>
      <w:r>
        <w:rPr>
          <w:color w:val="000000" w:themeColor="text1"/>
          <w14:textFill>
            <w14:solidFill>
              <w14:schemeClr w14:val="tx1"/>
            </w14:solidFill>
          </w14:textFill>
        </w:rPr>
        <w:fldChar w:fldCharType="separate"/>
      </w:r>
      <w:r>
        <w:rPr>
          <w:rFonts w:hint="eastAsia" w:ascii="宋体" w:hAnsi="宋体" w:eastAsia="宋体" w:cs="Times New Roman"/>
          <w:i w:val="0"/>
          <w:color w:val="000000" w:themeColor="text1"/>
          <w14:textFill>
            <w14:solidFill>
              <w14:schemeClr w14:val="tx1"/>
            </w14:solidFill>
          </w14:textFill>
        </w:rPr>
        <w:t xml:space="preserve">附件二十一、 </w:t>
      </w:r>
      <w:r>
        <w:rPr>
          <w:rFonts w:hint="eastAsia" w:ascii="宋体" w:hAnsi="宋体"/>
          <w:color w:val="000000" w:themeColor="text1"/>
          <w14:textFill>
            <w14:solidFill>
              <w14:schemeClr w14:val="tx1"/>
            </w14:solidFill>
          </w14:textFill>
        </w:rPr>
        <w:t>技术、服务评议对照表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_Toc30912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left" w:pos="1260"/>
          <w:tab w:val="right" w:leader="dot"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end"/>
      </w:r>
      <w:r>
        <w:rPr>
          <w:b w:val="0"/>
          <w:bCs/>
          <w:color w:val="000000" w:themeColor="text1"/>
          <w:lang w:val="zh-CN"/>
          <w14:textFill>
            <w14:solidFill>
              <w14:schemeClr w14:val="tx1"/>
            </w14:solidFill>
          </w14:textFill>
        </w:rPr>
        <w:tab/>
      </w:r>
    </w:p>
    <w:p>
      <w:pPr>
        <w:pStyle w:val="4"/>
        <w:numPr>
          <w:ilvl w:val="0"/>
          <w:numId w:val="1"/>
        </w:numPr>
        <w:spacing w:before="240" w:after="120"/>
        <w:ind w:left="883" w:hanging="883" w:hangingChars="200"/>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br w:type="page"/>
      </w:r>
      <w:bookmarkStart w:id="0" w:name="_Toc8702"/>
      <w:bookmarkStart w:id="282" w:name="_GoBack"/>
      <w:r>
        <w:rPr>
          <w:rFonts w:hint="eastAsia" w:ascii="黑体" w:hAnsi="黑体" w:eastAsia="黑体"/>
          <w:color w:val="000000" w:themeColor="text1"/>
          <w14:textFill>
            <w14:solidFill>
              <w14:schemeClr w14:val="tx1"/>
            </w14:solidFill>
          </w14:textFill>
        </w:rPr>
        <w:t>投标邀请书</w:t>
      </w:r>
      <w:bookmarkEnd w:id="0"/>
    </w:p>
    <w:p>
      <w:pPr>
        <w:spacing w:line="480" w:lineRule="auto"/>
        <w:ind w:firstLine="480" w:firstLineChars="200"/>
        <w:rPr>
          <w:rFonts w:ascii="宋体"/>
          <w:bCs/>
          <w:color w:val="000000" w:themeColor="text1"/>
          <w:sz w:val="32"/>
          <w:szCs w:val="32"/>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依据阳新县财政局阳财采计备</w:t>
      </w:r>
      <w:r>
        <w:rPr>
          <w:rFonts w:ascii="宋体" w:hAnsi="宋体" w:cs="宋体"/>
          <w:color w:val="000000" w:themeColor="text1"/>
          <w:sz w:val="24"/>
          <w:szCs w:val="24"/>
          <w14:textFill>
            <w14:solidFill>
              <w14:schemeClr w14:val="tx1"/>
            </w14:solidFill>
          </w14:textFill>
        </w:rPr>
        <w:t>[201</w:t>
      </w:r>
      <w:r>
        <w:rPr>
          <w:rFonts w:hint="eastAsia" w:ascii="宋体" w:hAnsi="宋体" w:cs="宋体"/>
          <w:color w:val="000000" w:themeColor="text1"/>
          <w:sz w:val="24"/>
          <w:szCs w:val="24"/>
          <w14:textFill>
            <w14:solidFill>
              <w14:schemeClr w14:val="tx1"/>
            </w14:solidFill>
          </w14:textFill>
        </w:rPr>
        <w:t>9</w:t>
      </w:r>
      <w:r>
        <w:rPr>
          <w:rFonts w:ascii="宋体" w:hAnsi="宋体" w:cs="宋体"/>
          <w:color w:val="000000" w:themeColor="text1"/>
          <w:sz w:val="24"/>
          <w:szCs w:val="24"/>
          <w14:textFill>
            <w14:solidFill>
              <w14:schemeClr w14:val="tx1"/>
            </w14:solidFill>
          </w14:textFill>
        </w:rPr>
        <w:t>] A</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84</w:t>
      </w:r>
      <w:r>
        <w:rPr>
          <w:rFonts w:hint="eastAsia"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号计划函要求，南京永道工程咨询有限公司受</w:t>
      </w:r>
      <w:r>
        <w:rPr>
          <w:rFonts w:hint="eastAsia" w:ascii="宋体" w:hAnsi="宋体" w:cs="宋体"/>
          <w:color w:val="000000" w:themeColor="text1"/>
          <w:kern w:val="0"/>
          <w:sz w:val="24"/>
          <w14:textFill>
            <w14:solidFill>
              <w14:schemeClr w14:val="tx1"/>
            </w14:solidFill>
          </w14:textFill>
        </w:rPr>
        <w:t>阳新县教育局</w:t>
      </w:r>
      <w:r>
        <w:rPr>
          <w:rFonts w:hint="eastAsia" w:ascii="宋体" w:hAnsi="宋体" w:cs="宋体"/>
          <w:color w:val="000000" w:themeColor="text1"/>
          <w:sz w:val="24"/>
          <w:szCs w:val="24"/>
          <w14:textFill>
            <w14:solidFill>
              <w14:schemeClr w14:val="tx1"/>
            </w14:solidFill>
          </w14:textFill>
        </w:rPr>
        <w:t>的委托，就</w:t>
      </w:r>
      <w:r>
        <w:rPr>
          <w:rFonts w:hint="eastAsia" w:ascii="宋体" w:hAnsi="宋体" w:cs="宋体"/>
          <w:color w:val="000000" w:themeColor="text1"/>
          <w:kern w:val="0"/>
          <w:sz w:val="24"/>
          <w:u w:val="single"/>
          <w:lang w:eastAsia="zh-CN"/>
          <w14:textFill>
            <w14:solidFill>
              <w14:schemeClr w14:val="tx1"/>
            </w14:solidFill>
          </w14:textFill>
        </w:rPr>
        <w:t>阳新实验幼儿园梨子园分园班级户外设备采购</w:t>
      </w:r>
      <w:r>
        <w:rPr>
          <w:rFonts w:hint="eastAsia" w:ascii="宋体" w:hAnsi="宋体"/>
          <w:color w:val="000000" w:themeColor="text1"/>
          <w:sz w:val="24"/>
          <w:szCs w:val="24"/>
          <w14:textFill>
            <w14:solidFill>
              <w14:schemeClr w14:val="tx1"/>
            </w14:solidFill>
          </w14:textFill>
        </w:rPr>
        <w:t>进行公开招标采购，欢迎符合条件的供应商投标。</w:t>
      </w:r>
    </w:p>
    <w:p>
      <w:pPr>
        <w:numPr>
          <w:ilvl w:val="0"/>
          <w:numId w:val="2"/>
        </w:numPr>
        <w:spacing w:line="360" w:lineRule="auto"/>
        <w:ind w:left="490" w:hanging="490"/>
        <w:rPr>
          <w:rFonts w:ascii="宋体" w:cs="宋体"/>
          <w:b/>
          <w:bCs/>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项目编号：</w:t>
      </w:r>
      <w:r>
        <w:rPr>
          <w:rFonts w:hint="eastAsia" w:ascii="宋体" w:hAnsi="宋体" w:cs="宋体"/>
          <w:color w:val="000000" w:themeColor="text1"/>
          <w:sz w:val="24"/>
          <w:szCs w:val="24"/>
          <w:lang w:eastAsia="zh-CN"/>
          <w14:textFill>
            <w14:solidFill>
              <w14:schemeClr w14:val="tx1"/>
            </w14:solidFill>
          </w14:textFill>
        </w:rPr>
        <w:t>131-Zcg•2019-101</w:t>
      </w:r>
    </w:p>
    <w:p>
      <w:pPr>
        <w:numPr>
          <w:ilvl w:val="0"/>
          <w:numId w:val="2"/>
        </w:numPr>
        <w:spacing w:line="360" w:lineRule="auto"/>
        <w:ind w:left="490" w:hanging="490"/>
        <w:rPr>
          <w:rFonts w:ascii="宋体"/>
          <w:color w:val="000000" w:themeColor="text1"/>
          <w:szCs w:val="21"/>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项</w:t>
      </w:r>
      <w:r>
        <w:rPr>
          <w:rFonts w:hint="eastAsia" w:ascii="宋体" w:hAnsi="宋体"/>
          <w:b/>
          <w:color w:val="000000" w:themeColor="text1"/>
          <w:sz w:val="24"/>
          <w:szCs w:val="24"/>
          <w14:textFill>
            <w14:solidFill>
              <w14:schemeClr w14:val="tx1"/>
            </w14:solidFill>
          </w14:textFill>
        </w:rPr>
        <w:t>目名称：</w:t>
      </w:r>
      <w:r>
        <w:rPr>
          <w:rFonts w:hint="eastAsia" w:ascii="宋体" w:hAnsi="宋体" w:cs="宋体"/>
          <w:color w:val="000000" w:themeColor="text1"/>
          <w:kern w:val="0"/>
          <w:sz w:val="24"/>
          <w:lang w:eastAsia="zh-CN"/>
          <w14:textFill>
            <w14:solidFill>
              <w14:schemeClr w14:val="tx1"/>
            </w14:solidFill>
          </w14:textFill>
        </w:rPr>
        <w:t>阳新实验幼儿园梨子园分园班级户外设备采购</w:t>
      </w:r>
    </w:p>
    <w:p>
      <w:pPr>
        <w:numPr>
          <w:ilvl w:val="0"/>
          <w:numId w:val="2"/>
        </w:numPr>
        <w:spacing w:line="360" w:lineRule="auto"/>
        <w:ind w:left="490" w:hanging="490"/>
        <w:rPr>
          <w:rFonts w:ascii="宋体"/>
          <w:color w:val="000000" w:themeColor="text1"/>
          <w:szCs w:val="21"/>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招标内容：</w:t>
      </w:r>
    </w:p>
    <w:tbl>
      <w:tblPr>
        <w:tblStyle w:val="21"/>
        <w:tblpPr w:leftFromText="180" w:rightFromText="180" w:vertAnchor="text" w:horzAnchor="page" w:tblpX="1520" w:tblpY="368"/>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420"/>
        <w:gridCol w:w="1440"/>
        <w:gridCol w:w="1260"/>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800" w:type="dxa"/>
            <w:vAlign w:val="center"/>
          </w:tcPr>
          <w:p>
            <w:pP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20" w:type="dxa"/>
            <w:vAlign w:val="center"/>
          </w:tcPr>
          <w:p>
            <w:pPr>
              <w:ind w:firstLine="210" w:firstLineChars="100"/>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采购服务内容名称及包号</w:t>
            </w:r>
          </w:p>
        </w:tc>
        <w:tc>
          <w:tcPr>
            <w:tcW w:w="1440" w:type="dxa"/>
            <w:vAlign w:val="center"/>
          </w:tcPr>
          <w:p>
            <w:pPr>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预算金额</w:t>
            </w:r>
          </w:p>
          <w:p>
            <w:pPr>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（万元）</w:t>
            </w:r>
          </w:p>
        </w:tc>
        <w:tc>
          <w:tcPr>
            <w:tcW w:w="1260" w:type="dxa"/>
            <w:vAlign w:val="center"/>
          </w:tcPr>
          <w:p>
            <w:pPr>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供货期</w:t>
            </w:r>
          </w:p>
          <w:p>
            <w:pPr>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（含安装）</w:t>
            </w:r>
          </w:p>
        </w:tc>
        <w:tc>
          <w:tcPr>
            <w:tcW w:w="1552" w:type="dxa"/>
            <w:vAlign w:val="center"/>
          </w:tcPr>
          <w:p>
            <w:pPr>
              <w:jc w:val="center"/>
              <w:rPr>
                <w:rFonts w:asci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80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3420"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阳新实验幼儿园梨子园分园班级户外设备采购（一包）</w:t>
            </w:r>
          </w:p>
        </w:tc>
        <w:tc>
          <w:tcPr>
            <w:tcW w:w="1440" w:type="dxa"/>
            <w:vAlign w:val="center"/>
          </w:tcPr>
          <w:p>
            <w:pPr>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70</w:t>
            </w:r>
          </w:p>
        </w:tc>
        <w:tc>
          <w:tcPr>
            <w:tcW w:w="1260" w:type="dxa"/>
            <w:vMerge w:val="restart"/>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合同签订后</w:t>
            </w:r>
            <w:r>
              <w:rPr>
                <w:rFonts w:hint="eastAsia" w:ascii="宋体" w:hAnsi="宋体" w:cs="宋体"/>
                <w:b/>
                <w:color w:val="000000" w:themeColor="text1"/>
                <w:sz w:val="24"/>
                <w:u w:val="single"/>
                <w:lang w:eastAsia="zh-CN"/>
                <w14:textFill>
                  <w14:solidFill>
                    <w14:schemeClr w14:val="tx1"/>
                  </w14:solidFill>
                </w14:textFill>
              </w:rPr>
              <w:t>15</w:t>
            </w:r>
            <w:r>
              <w:rPr>
                <w:rFonts w:hint="eastAsia" w:ascii="宋体" w:hAnsi="宋体" w:cs="宋体"/>
                <w:b/>
                <w:color w:val="000000" w:themeColor="text1"/>
                <w:sz w:val="24"/>
                <w:u w:val="singl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历天</w:t>
            </w:r>
          </w:p>
        </w:tc>
        <w:tc>
          <w:tcPr>
            <w:tcW w:w="1552" w:type="dxa"/>
            <w:vMerge w:val="restart"/>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1、超过政府采购预算为废标</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2、其他要求详见招标文件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80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3420" w:type="dxa"/>
            <w:vAlign w:val="center"/>
          </w:tcPr>
          <w:p>
            <w:pP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阳新实验幼儿园梨子园分园班级户外设备采购（二包）</w:t>
            </w:r>
          </w:p>
        </w:tc>
        <w:tc>
          <w:tcPr>
            <w:tcW w:w="1440" w:type="dxa"/>
            <w:vAlign w:val="center"/>
          </w:tcPr>
          <w:p>
            <w:pPr>
              <w:jc w:val="center"/>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90</w:t>
            </w:r>
          </w:p>
        </w:tc>
        <w:tc>
          <w:tcPr>
            <w:tcW w:w="1260" w:type="dxa"/>
            <w:vMerge w:val="continue"/>
            <w:vAlign w:val="center"/>
          </w:tcPr>
          <w:p>
            <w:pPr>
              <w:jc w:val="center"/>
              <w:rPr>
                <w:rFonts w:ascii="宋体" w:hAnsi="宋体" w:cs="宋体"/>
                <w:color w:val="000000" w:themeColor="text1"/>
                <w:sz w:val="24"/>
                <w14:textFill>
                  <w14:solidFill>
                    <w14:schemeClr w14:val="tx1"/>
                  </w14:solidFill>
                </w14:textFill>
              </w:rPr>
            </w:pPr>
          </w:p>
        </w:tc>
        <w:tc>
          <w:tcPr>
            <w:tcW w:w="1552" w:type="dxa"/>
            <w:vMerge w:val="continue"/>
            <w:vAlign w:val="center"/>
          </w:tcPr>
          <w:p>
            <w:pPr>
              <w:rPr>
                <w:rFonts w:ascii="宋体" w:hAnsi="宋体" w:cs="宋体"/>
                <w:color w:val="000000" w:themeColor="text1"/>
                <w:sz w:val="24"/>
                <w14:textFill>
                  <w14:solidFill>
                    <w14:schemeClr w14:val="tx1"/>
                  </w14:solidFill>
                </w14:textFill>
              </w:rPr>
            </w:pPr>
          </w:p>
        </w:tc>
      </w:tr>
    </w:tbl>
    <w:p>
      <w:pP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（详见招标文件《采购清单》）</w:t>
      </w:r>
    </w:p>
    <w:p>
      <w:pPr>
        <w:numPr>
          <w:ilvl w:val="0"/>
          <w:numId w:val="2"/>
        </w:numPr>
        <w:spacing w:line="360" w:lineRule="auto"/>
        <w:ind w:left="490" w:hanging="490"/>
        <w:rPr>
          <w:rFonts w:asci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采购预算：</w:t>
      </w:r>
      <w:r>
        <w:rPr>
          <w:rFonts w:hint="eastAsia" w:ascii="宋体" w:hAnsi="宋体"/>
          <w:color w:val="000000" w:themeColor="text1"/>
          <w:sz w:val="24"/>
          <w:szCs w:val="24"/>
          <w14:textFill>
            <w14:solidFill>
              <w14:schemeClr w14:val="tx1"/>
            </w14:solidFill>
          </w14:textFill>
        </w:rPr>
        <w:t>一包:</w:t>
      </w:r>
      <w:r>
        <w:rPr>
          <w:rFonts w:hint="eastAsia" w:ascii="宋体" w:hAnsi="宋体"/>
          <w:color w:val="000000" w:themeColor="text1"/>
          <w:sz w:val="24"/>
          <w:szCs w:val="24"/>
          <w:lang w:val="en-US" w:eastAsia="zh-CN"/>
          <w14:textFill>
            <w14:solidFill>
              <w14:schemeClr w14:val="tx1"/>
            </w14:solidFill>
          </w14:textFill>
        </w:rPr>
        <w:t>7</w:t>
      </w:r>
      <w:r>
        <w:rPr>
          <w:rFonts w:hint="eastAsia" w:ascii="宋体" w:hAnsi="宋体"/>
          <w:color w:val="000000" w:themeColor="text1"/>
          <w:sz w:val="24"/>
          <w:szCs w:val="24"/>
          <w:lang w:eastAsia="zh-CN"/>
          <w14:textFill>
            <w14:solidFill>
              <w14:schemeClr w14:val="tx1"/>
            </w14:solidFill>
          </w14:textFill>
        </w:rPr>
        <w:t>0</w:t>
      </w:r>
      <w:r>
        <w:rPr>
          <w:rFonts w:hint="eastAsia" w:ascii="宋体" w:hAnsi="宋体"/>
          <w:color w:val="000000" w:themeColor="text1"/>
          <w:sz w:val="24"/>
          <w:szCs w:val="24"/>
          <w14:textFill>
            <w14:solidFill>
              <w14:schemeClr w14:val="tx1"/>
            </w14:solidFill>
          </w14:textFill>
        </w:rPr>
        <w:t>万元,二包:</w:t>
      </w:r>
      <w:r>
        <w:rPr>
          <w:rFonts w:hint="eastAsia" w:ascii="宋体" w:hAnsi="宋体"/>
          <w:color w:val="000000" w:themeColor="text1"/>
          <w:sz w:val="24"/>
          <w:szCs w:val="24"/>
          <w:lang w:val="en-US" w:eastAsia="zh-CN"/>
          <w14:textFill>
            <w14:solidFill>
              <w14:schemeClr w14:val="tx1"/>
            </w14:solidFill>
          </w14:textFill>
        </w:rPr>
        <w:t>90</w:t>
      </w:r>
      <w:r>
        <w:rPr>
          <w:rFonts w:hint="eastAsia" w:ascii="宋体" w:hAnsi="宋体"/>
          <w:color w:val="000000" w:themeColor="text1"/>
          <w:sz w:val="24"/>
          <w:szCs w:val="24"/>
          <w14:textFill>
            <w14:solidFill>
              <w14:schemeClr w14:val="tx1"/>
            </w14:solidFill>
          </w14:textFill>
        </w:rPr>
        <w:t>万元。</w:t>
      </w:r>
    </w:p>
    <w:p>
      <w:pPr>
        <w:numPr>
          <w:ilvl w:val="0"/>
          <w:numId w:val="2"/>
        </w:numPr>
        <w:spacing w:line="360" w:lineRule="auto"/>
        <w:ind w:left="490" w:hanging="490"/>
        <w:rPr>
          <w:rFonts w:asci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资金来源：</w:t>
      </w:r>
      <w:r>
        <w:rPr>
          <w:rFonts w:hint="eastAsia" w:ascii="宋体" w:hAnsi="宋体"/>
          <w:color w:val="000000" w:themeColor="text1"/>
          <w:sz w:val="24"/>
          <w:szCs w:val="24"/>
          <w14:textFill>
            <w14:solidFill>
              <w14:schemeClr w14:val="tx1"/>
            </w14:solidFill>
          </w14:textFill>
        </w:rPr>
        <w:t>财政性资金</w:t>
      </w:r>
    </w:p>
    <w:p>
      <w:pPr>
        <w:numPr>
          <w:ilvl w:val="0"/>
          <w:numId w:val="2"/>
        </w:numPr>
        <w:spacing w:line="360" w:lineRule="auto"/>
        <w:ind w:left="490" w:hanging="490"/>
        <w:rPr>
          <w:rFonts w:asci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政府集中采购项目：否</w:t>
      </w:r>
    </w:p>
    <w:p>
      <w:pPr>
        <w:numPr>
          <w:ilvl w:val="0"/>
          <w:numId w:val="2"/>
        </w:numPr>
        <w:spacing w:line="360" w:lineRule="auto"/>
        <w:ind w:left="490" w:hanging="490"/>
        <w:rPr>
          <w:rFonts w:asci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投标人资格要求：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1、应具备《政府采购法》第二十二条第一款规定的条件；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2、参加本次政府采购活动前三年内，在经营活动中没有重大违法记录并须提交《参加政府采购活动前</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年内在经营活动中没有重大违法记录的书面声明》，且必须未被列入</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信用中国</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网站</w:t>
      </w:r>
      <w:r>
        <w:rPr>
          <w:rFonts w:ascii="宋体" w:hAnsi="宋体" w:cs="宋体"/>
          <w:color w:val="000000" w:themeColor="text1"/>
          <w:sz w:val="24"/>
          <w14:textFill>
            <w14:solidFill>
              <w14:schemeClr w14:val="tx1"/>
            </w14:solidFill>
          </w14:textFill>
        </w:rPr>
        <w:t>(www.creditchina.gov.cn)</w:t>
      </w:r>
      <w:r>
        <w:rPr>
          <w:rFonts w:hint="eastAsia" w:ascii="宋体" w:hAnsi="宋体" w:cs="宋体"/>
          <w:color w:val="000000" w:themeColor="text1"/>
          <w:sz w:val="24"/>
          <w14:textFill>
            <w14:solidFill>
              <w14:schemeClr w14:val="tx1"/>
            </w14:solidFill>
          </w14:textFill>
        </w:rPr>
        <w:t>失信被执行人（须提供网站截图）、重大税收违法案件当事人、政府采购严重违法失信行为记录名单。</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、特定条件：投标人必须是中国境内注册的企业法人,具有合格有效的营业执照,且经营范围包括相关的</w:t>
      </w:r>
      <w:r>
        <w:rPr>
          <w:rFonts w:hint="eastAsia" w:ascii="宋体" w:hAnsi="宋体" w:cs="宋体"/>
          <w:color w:val="000000" w:themeColor="text1"/>
          <w:sz w:val="24"/>
          <w:u w:val="single"/>
          <w:lang w:eastAsia="zh-CN"/>
          <w14:textFill>
            <w14:solidFill>
              <w14:schemeClr w14:val="tx1"/>
            </w14:solidFill>
          </w14:textFill>
        </w:rPr>
        <w:t>幼儿班级用具设备（一包）、幼儿户外玩具（二包）</w:t>
      </w:r>
      <w:r>
        <w:rPr>
          <w:rFonts w:hint="eastAsia" w:ascii="宋体" w:hAnsi="宋体" w:cs="宋体"/>
          <w:color w:val="000000" w:themeColor="text1"/>
          <w:sz w:val="24"/>
          <w14:textFill>
            <w14:solidFill>
              <w14:schemeClr w14:val="tx1"/>
            </w14:solidFill>
          </w14:textFill>
        </w:rPr>
        <w:t>等类似内容。</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4、同一投标人只允许投其中一个包。</w:t>
      </w:r>
    </w:p>
    <w:p>
      <w:pPr>
        <w:pStyle w:val="41"/>
        <w:spacing w:line="400" w:lineRule="atLeast"/>
        <w:ind w:left="482" w:firstLine="0" w:firstLineChars="0"/>
        <w:jc w:val="left"/>
        <w:rPr>
          <w:rFonts w:ascii="宋体" w:cs="宋体"/>
          <w:bCs/>
          <w:color w:val="000000" w:themeColor="text1"/>
          <w:sz w:val="24"/>
          <w:szCs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、不接受联合体形式的投标。</w:t>
      </w:r>
    </w:p>
    <w:p>
      <w:pPr>
        <w:numPr>
          <w:ilvl w:val="0"/>
          <w:numId w:val="2"/>
        </w:numPr>
        <w:spacing w:line="360" w:lineRule="auto"/>
        <w:ind w:left="490" w:hanging="490"/>
        <w:rPr>
          <w:rFonts w:asci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政府采购相关政策执行：</w:t>
      </w:r>
    </w:p>
    <w:p>
      <w:pPr>
        <w:tabs>
          <w:tab w:val="left" w:pos="896"/>
        </w:tabs>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落实政府采购强制、优先采购节能产品政策；政府采购优先采购环保产品政策；政府采购促进中小企业发展（监狱企业、残疾人福利性单位视同小微企业）等政策。</w:t>
      </w:r>
    </w:p>
    <w:p>
      <w:pPr>
        <w:tabs>
          <w:tab w:val="left" w:pos="896"/>
        </w:tabs>
        <w:spacing w:line="360" w:lineRule="auto"/>
        <w:ind w:firstLine="482" w:firstLineChars="200"/>
        <w:rPr>
          <w:rFonts w:asci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是否专门面向中小企业、监狱企业、残疾人福利性单位：否。</w:t>
      </w:r>
    </w:p>
    <w:p>
      <w:pPr>
        <w:numPr>
          <w:ilvl w:val="0"/>
          <w:numId w:val="2"/>
        </w:numPr>
        <w:spacing w:line="360" w:lineRule="auto"/>
        <w:ind w:left="490" w:hanging="490"/>
        <w:rPr>
          <w:rFonts w:asci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lang w:val="zh-CN"/>
          <w14:textFill>
            <w14:solidFill>
              <w14:schemeClr w14:val="tx1"/>
            </w14:solidFill>
          </w14:textFill>
        </w:rPr>
        <w:t>招标文件获取</w:t>
      </w:r>
      <w:r>
        <w:rPr>
          <w:rFonts w:hint="eastAsia" w:ascii="宋体" w:hAnsi="宋体" w:cs="宋体"/>
          <w:b/>
          <w:color w:val="000000" w:themeColor="text1"/>
          <w:kern w:val="0"/>
          <w:sz w:val="24"/>
          <w:szCs w:val="24"/>
          <w14:textFill>
            <w14:solidFill>
              <w14:schemeClr w14:val="tx1"/>
            </w14:solidFill>
          </w14:textFill>
        </w:rPr>
        <w:t>：</w:t>
      </w:r>
    </w:p>
    <w:p>
      <w:pPr>
        <w:widowControl/>
        <w:adjustRightInd w:val="0"/>
        <w:snapToGrid w:val="0"/>
        <w:spacing w:line="360" w:lineRule="auto"/>
        <w:ind w:firstLine="360" w:firstLineChars="150"/>
        <w:jc w:val="left"/>
        <w:rPr>
          <w:rFonts w:ascii="宋体"/>
          <w:b/>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本项目实行网上下载标书，招标文件与本招标公告同时发布（见招标文件下载），凡自愿参加本项目投标者，请于</w:t>
      </w:r>
      <w:r>
        <w:rPr>
          <w:rFonts w:ascii="宋体" w:hAnsi="宋体"/>
          <w:color w:val="000000" w:themeColor="text1"/>
          <w:sz w:val="24"/>
          <w:szCs w:val="24"/>
          <w14:textFill>
            <w14:solidFill>
              <w14:schemeClr w14:val="tx1"/>
            </w14:solidFill>
          </w14:textFill>
        </w:rPr>
        <w:t>201</w:t>
      </w:r>
      <w:r>
        <w:rPr>
          <w:rFonts w:hint="eastAsia" w:ascii="宋体" w:hAnsi="宋体"/>
          <w:color w:val="000000" w:themeColor="text1"/>
          <w:sz w:val="24"/>
          <w:szCs w:val="24"/>
          <w14:textFill>
            <w14:solidFill>
              <w14:schemeClr w14:val="tx1"/>
            </w14:solidFill>
          </w14:textFill>
        </w:rPr>
        <w:t>9年</w:t>
      </w:r>
      <w:r>
        <w:rPr>
          <w:rFonts w:hint="eastAsia" w:ascii="宋体" w:hAnsi="宋体"/>
          <w:color w:val="000000" w:themeColor="text1"/>
          <w:sz w:val="24"/>
          <w:szCs w:val="24"/>
          <w:u w:val="single"/>
          <w:lang w:val="en-US" w:eastAsia="zh-CN"/>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lang w:val="en-US" w:eastAsia="zh-CN"/>
          <w14:textFill>
            <w14:solidFill>
              <w14:schemeClr w14:val="tx1"/>
            </w14:solidFill>
          </w14:textFill>
        </w:rPr>
        <w:t>12</w:t>
      </w:r>
      <w:r>
        <w:rPr>
          <w:rFonts w:hint="eastAsia" w:ascii="宋体" w:hAnsi="宋体"/>
          <w:color w:val="000000" w:themeColor="text1"/>
          <w:sz w:val="24"/>
          <w:szCs w:val="24"/>
          <w14:textFill>
            <w14:solidFill>
              <w14:schemeClr w14:val="tx1"/>
            </w14:solidFill>
          </w14:textFill>
        </w:rPr>
        <w:t>日至</w:t>
      </w:r>
      <w:r>
        <w:rPr>
          <w:rFonts w:ascii="宋体" w:hAnsi="宋体"/>
          <w:color w:val="000000" w:themeColor="text1"/>
          <w:sz w:val="24"/>
          <w:szCs w:val="24"/>
          <w14:textFill>
            <w14:solidFill>
              <w14:schemeClr w14:val="tx1"/>
            </w14:solidFill>
          </w14:textFill>
        </w:rPr>
        <w:t>201</w:t>
      </w:r>
      <w:r>
        <w:rPr>
          <w:rFonts w:hint="eastAsia" w:ascii="宋体" w:hAnsi="宋体"/>
          <w:color w:val="000000" w:themeColor="text1"/>
          <w:sz w:val="24"/>
          <w:szCs w:val="24"/>
          <w14:textFill>
            <w14:solidFill>
              <w14:schemeClr w14:val="tx1"/>
            </w14:solidFill>
          </w14:textFill>
        </w:rPr>
        <w:t>9年</w:t>
      </w:r>
      <w:r>
        <w:rPr>
          <w:rFonts w:hint="eastAsia" w:ascii="宋体" w:hAnsi="宋体"/>
          <w:color w:val="000000" w:themeColor="text1"/>
          <w:sz w:val="24"/>
          <w:szCs w:val="24"/>
          <w:u w:val="single"/>
          <w:lang w:val="en-US" w:eastAsia="zh-CN"/>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lang w:val="en-US" w:eastAsia="zh-CN"/>
          <w14:textFill>
            <w14:solidFill>
              <w14:schemeClr w14:val="tx1"/>
            </w14:solidFill>
          </w14:textFill>
        </w:rPr>
        <w:t>19</w:t>
      </w:r>
      <w:r>
        <w:rPr>
          <w:rFonts w:hint="eastAsia" w:ascii="宋体" w:hAnsi="宋体"/>
          <w:color w:val="000000" w:themeColor="text1"/>
          <w:sz w:val="24"/>
          <w:szCs w:val="24"/>
          <w14:textFill>
            <w14:solidFill>
              <w14:schemeClr w14:val="tx1"/>
            </w14:solidFill>
          </w14:textFill>
        </w:rPr>
        <w:t>日</w:t>
      </w:r>
      <w:r>
        <w:rPr>
          <w:rFonts w:ascii="宋体" w:hAnsi="宋体"/>
          <w:color w:val="000000" w:themeColor="text1"/>
          <w:sz w:val="24"/>
          <w:szCs w:val="24"/>
          <w14:textFill>
            <w14:solidFill>
              <w14:schemeClr w14:val="tx1"/>
            </w14:solidFill>
          </w14:textFill>
        </w:rPr>
        <w:t>17</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30</w:t>
      </w:r>
      <w:r>
        <w:rPr>
          <w:rFonts w:hint="eastAsia" w:ascii="宋体" w:hAnsi="宋体"/>
          <w:color w:val="000000" w:themeColor="text1"/>
          <w:sz w:val="24"/>
          <w:szCs w:val="24"/>
          <w14:textFill>
            <w14:solidFill>
              <w14:schemeClr w14:val="tx1"/>
            </w14:solidFill>
          </w14:textFill>
        </w:rPr>
        <w:t>前点击项目招标公告中的链接免费下载招标文件，并在投标截止时间前办理所有投标手续并同时递交投标文件</w:t>
      </w:r>
      <w:r>
        <w:rPr>
          <w:rFonts w:hint="eastAsia" w:ascii="宋体" w:hAnsi="宋体"/>
          <w:b/>
          <w:color w:val="000000" w:themeColor="text1"/>
          <w:sz w:val="24"/>
          <w:szCs w:val="24"/>
          <w14:textFill>
            <w14:solidFill>
              <w14:schemeClr w14:val="tx1"/>
            </w14:solidFill>
          </w14:textFill>
        </w:rPr>
        <w:t>。</w:t>
      </w:r>
    </w:p>
    <w:p>
      <w:pPr>
        <w:numPr>
          <w:ilvl w:val="0"/>
          <w:numId w:val="2"/>
        </w:numPr>
        <w:spacing w:line="360" w:lineRule="auto"/>
        <w:ind w:left="728" w:hanging="728"/>
        <w:rPr>
          <w:rFonts w:ascii="宋体" w:cs="宋体"/>
          <w:b/>
          <w:color w:val="000000" w:themeColor="text1"/>
          <w:kern w:val="0"/>
          <w:sz w:val="24"/>
          <w:szCs w:val="24"/>
          <w:lang w:val="zh-CN"/>
          <w14:textFill>
            <w14:solidFill>
              <w14:schemeClr w14:val="tx1"/>
            </w14:solidFill>
          </w14:textFill>
        </w:rPr>
      </w:pPr>
      <w:r>
        <w:rPr>
          <w:rFonts w:hint="eastAsia" w:ascii="宋体" w:hAnsi="宋体" w:cs="宋体"/>
          <w:b/>
          <w:color w:val="000000" w:themeColor="text1"/>
          <w:kern w:val="0"/>
          <w:sz w:val="24"/>
          <w:szCs w:val="24"/>
          <w:lang w:val="zh-CN"/>
          <w14:textFill>
            <w14:solidFill>
              <w14:schemeClr w14:val="tx1"/>
            </w14:solidFill>
          </w14:textFill>
        </w:rPr>
        <w:t>投标信息：</w:t>
      </w:r>
    </w:p>
    <w:p>
      <w:pPr>
        <w:spacing w:line="360" w:lineRule="auto"/>
        <w:ind w:firstLine="470" w:firstLineChars="196"/>
        <w:rPr>
          <w:rFonts w:ascii="宋体" w:cs="宋体"/>
          <w:b/>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投标文件递交截止时间：</w:t>
      </w:r>
      <w:r>
        <w:rPr>
          <w:rFonts w:ascii="宋体" w:hAnsi="宋体" w:cs="宋体"/>
          <w:color w:val="000000" w:themeColor="text1"/>
          <w:kern w:val="0"/>
          <w:sz w:val="24"/>
          <w:szCs w:val="24"/>
          <w14:textFill>
            <w14:solidFill>
              <w14:schemeClr w14:val="tx1"/>
            </w14:solidFill>
          </w14:textFill>
        </w:rPr>
        <w:t>201</w:t>
      </w:r>
      <w:r>
        <w:rPr>
          <w:rFonts w:hint="eastAsia" w:ascii="宋体" w:hAnsi="宋体" w:cs="宋体"/>
          <w:color w:val="000000" w:themeColor="text1"/>
          <w:kern w:val="0"/>
          <w:sz w:val="24"/>
          <w:szCs w:val="24"/>
          <w14:textFill>
            <w14:solidFill>
              <w14:schemeClr w14:val="tx1"/>
            </w14:solidFill>
          </w14:textFill>
        </w:rPr>
        <w:t>9</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lang w:val="en-US" w:eastAsia="zh-CN"/>
          <w14:textFill>
            <w14:solidFill>
              <w14:schemeClr w14:val="tx1"/>
            </w14:solidFill>
          </w14:textFill>
        </w:rPr>
        <w:t xml:space="preserve"> 8</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lang w:val="en-US" w:eastAsia="zh-CN"/>
          <w14:textFill>
            <w14:solidFill>
              <w14:schemeClr w14:val="tx1"/>
            </w14:solidFill>
          </w14:textFill>
        </w:rPr>
        <w:t xml:space="preserve"> 5</w:t>
      </w:r>
      <w:r>
        <w:rPr>
          <w:rFonts w:hint="eastAsia" w:ascii="宋体" w:hAnsi="宋体"/>
          <w:color w:val="000000" w:themeColor="text1"/>
          <w:sz w:val="24"/>
          <w:szCs w:val="24"/>
          <w14:textFill>
            <w14:solidFill>
              <w14:schemeClr w14:val="tx1"/>
            </w14:solidFill>
          </w14:textFill>
        </w:rPr>
        <w:t>日</w:t>
      </w:r>
      <w:r>
        <w:rPr>
          <w:rFonts w:ascii="宋体" w:hAnsi="宋体"/>
          <w:color w:val="000000" w:themeColor="text1"/>
          <w:sz w:val="24"/>
          <w:szCs w:val="24"/>
          <w14:textFill>
            <w14:solidFill>
              <w14:schemeClr w14:val="tx1"/>
            </w14:solidFill>
          </w14:textFill>
        </w:rPr>
        <w:t xml:space="preserve"> 9:00</w:t>
      </w: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8</w:t>
      </w:r>
      <w:r>
        <w:rPr>
          <w:rFonts w:hint="eastAsia" w:ascii="宋体" w:hAnsi="宋体" w:cs="宋体"/>
          <w:color w:val="000000" w:themeColor="text1"/>
          <w:kern w:val="0"/>
          <w:sz w:val="24"/>
          <w:szCs w:val="24"/>
          <w14:textFill>
            <w14:solidFill>
              <w14:schemeClr w14:val="tx1"/>
            </w14:solidFill>
          </w14:textFill>
        </w:rPr>
        <w:t>时</w:t>
      </w:r>
      <w:r>
        <w:rPr>
          <w:rFonts w:ascii="宋体" w:hAnsi="宋体" w:cs="宋体"/>
          <w:color w:val="000000" w:themeColor="text1"/>
          <w:kern w:val="0"/>
          <w:sz w:val="24"/>
          <w:szCs w:val="24"/>
          <w14:textFill>
            <w14:solidFill>
              <w14:schemeClr w14:val="tx1"/>
            </w14:solidFill>
          </w14:textFill>
        </w:rPr>
        <w:t>30</w:t>
      </w:r>
      <w:r>
        <w:rPr>
          <w:rFonts w:hint="eastAsia" w:ascii="宋体" w:hAnsi="宋体" w:cs="宋体"/>
          <w:color w:val="000000" w:themeColor="text1"/>
          <w:kern w:val="0"/>
          <w:sz w:val="24"/>
          <w:szCs w:val="24"/>
          <w14:textFill>
            <w14:solidFill>
              <w14:schemeClr w14:val="tx1"/>
            </w14:solidFill>
          </w14:textFill>
        </w:rPr>
        <w:t>分开始接收投标文件，拒收逾期送达或者未按招标文件要求密封的投标文件）</w:t>
      </w:r>
    </w:p>
    <w:p>
      <w:pPr>
        <w:widowControl/>
        <w:spacing w:line="360" w:lineRule="auto"/>
        <w:ind w:firstLine="470" w:firstLineChars="196"/>
        <w:jc w:val="left"/>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投标文件递交地点：阳新县公共资源交易中心二楼开标大厅（阳新县熊家垴安置小区东侧）</w:t>
      </w:r>
    </w:p>
    <w:p>
      <w:pPr>
        <w:widowControl/>
        <w:spacing w:line="357" w:lineRule="atLeast"/>
        <w:ind w:firstLine="480" w:firstLineChars="200"/>
        <w:textAlignment w:val="baseline"/>
        <w:rPr>
          <w:rFonts w:ascii="宋体" w:cs="宋体"/>
          <w:color w:val="000000" w:themeColor="text1"/>
          <w:kern w:val="0"/>
          <w:sz w:val="24"/>
          <w:szCs w:val="24"/>
          <w14:textFill>
            <w14:solidFill>
              <w14:schemeClr w14:val="tx1"/>
            </w14:solidFill>
          </w14:textFill>
        </w:rPr>
      </w:pPr>
      <w:r>
        <w:rPr>
          <w:rFonts w:hint="eastAsia" w:ascii="Times New Roman" w:hAnsi="Times New Roman" w:cs="宋体"/>
          <w:color w:val="000000" w:themeColor="text1"/>
          <w:sz w:val="24"/>
          <w:szCs w:val="24"/>
          <w14:textFill>
            <w14:solidFill>
              <w14:schemeClr w14:val="tx1"/>
            </w14:solidFill>
          </w14:textFill>
        </w:rPr>
        <w:t>届时请参加投标的授权代表携带有效身份证、法人身份证明书或法人委托授权书（原件）出席开标大会，否则视同认可开标结果。</w:t>
      </w:r>
    </w:p>
    <w:p>
      <w:pPr>
        <w:numPr>
          <w:ilvl w:val="0"/>
          <w:numId w:val="2"/>
        </w:numPr>
        <w:spacing w:line="360" w:lineRule="auto"/>
        <w:ind w:left="728" w:hanging="728"/>
        <w:rPr>
          <w:rFonts w:ascii="宋体" w:cs="宋体"/>
          <w:b/>
          <w:color w:val="000000" w:themeColor="text1"/>
          <w:kern w:val="0"/>
          <w:sz w:val="24"/>
          <w:szCs w:val="24"/>
          <w:lang w:val="zh-CN"/>
          <w14:textFill>
            <w14:solidFill>
              <w14:schemeClr w14:val="tx1"/>
            </w14:solidFill>
          </w14:textFill>
        </w:rPr>
      </w:pPr>
      <w:r>
        <w:rPr>
          <w:rFonts w:hint="eastAsia" w:ascii="宋体" w:hAnsi="宋体" w:cs="宋体"/>
          <w:b/>
          <w:color w:val="000000" w:themeColor="text1"/>
          <w:kern w:val="0"/>
          <w:sz w:val="24"/>
          <w:szCs w:val="24"/>
          <w:lang w:val="zh-CN"/>
          <w14:textFill>
            <w14:solidFill>
              <w14:schemeClr w14:val="tx1"/>
            </w14:solidFill>
          </w14:textFill>
        </w:rPr>
        <w:t>开标信息：</w:t>
      </w:r>
    </w:p>
    <w:p>
      <w:pPr>
        <w:spacing w:line="360" w:lineRule="auto"/>
        <w:ind w:firstLine="470" w:firstLineChars="196"/>
        <w:rPr>
          <w:rFonts w:ascii="宋体"/>
          <w:color w:val="000000" w:themeColor="text1"/>
          <w:sz w:val="24"/>
          <w:szCs w:val="24"/>
          <w:u w:val="single"/>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开标时间：</w:t>
      </w:r>
      <w:r>
        <w:rPr>
          <w:rFonts w:ascii="宋体" w:hAnsi="宋体" w:cs="宋体"/>
          <w:color w:val="000000" w:themeColor="text1"/>
          <w:kern w:val="0"/>
          <w:sz w:val="24"/>
          <w:szCs w:val="24"/>
          <w14:textFill>
            <w14:solidFill>
              <w14:schemeClr w14:val="tx1"/>
            </w14:solidFill>
          </w14:textFill>
        </w:rPr>
        <w:t>201</w:t>
      </w:r>
      <w:r>
        <w:rPr>
          <w:rFonts w:hint="eastAsia" w:ascii="宋体" w:hAnsi="宋体" w:cs="宋体"/>
          <w:color w:val="000000" w:themeColor="text1"/>
          <w:kern w:val="0"/>
          <w:sz w:val="24"/>
          <w:szCs w:val="24"/>
          <w:lang w:val="en-US" w:eastAsia="zh-CN"/>
          <w14:textFill>
            <w14:solidFill>
              <w14:schemeClr w14:val="tx1"/>
            </w14:solidFill>
          </w14:textFill>
        </w:rPr>
        <w:t>9</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lang w:val="en-US" w:eastAsia="zh-CN"/>
          <w14:textFill>
            <w14:solidFill>
              <w14:schemeClr w14:val="tx1"/>
            </w14:solidFill>
          </w14:textFill>
        </w:rPr>
        <w:t xml:space="preserve"> 8</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lang w:val="en-US" w:eastAsia="zh-CN"/>
          <w14:textFill>
            <w14:solidFill>
              <w14:schemeClr w14:val="tx1"/>
            </w14:solidFill>
          </w14:textFill>
        </w:rPr>
        <w:t xml:space="preserve"> 5</w:t>
      </w:r>
      <w:r>
        <w:rPr>
          <w:rFonts w:hint="eastAsia" w:ascii="宋体" w:hAnsi="宋体"/>
          <w:color w:val="000000" w:themeColor="text1"/>
          <w:sz w:val="24"/>
          <w:szCs w:val="24"/>
          <w14:textFill>
            <w14:solidFill>
              <w14:schemeClr w14:val="tx1"/>
            </w14:solidFill>
          </w14:textFill>
        </w:rPr>
        <w:t>日</w:t>
      </w:r>
      <w:r>
        <w:rPr>
          <w:rFonts w:ascii="宋体" w:hAnsi="宋体"/>
          <w:color w:val="000000" w:themeColor="text1"/>
          <w:sz w:val="24"/>
          <w:szCs w:val="24"/>
          <w14:textFill>
            <w14:solidFill>
              <w14:schemeClr w14:val="tx1"/>
            </w14:solidFill>
          </w14:textFill>
        </w:rPr>
        <w:t xml:space="preserve">9:00 </w:t>
      </w:r>
    </w:p>
    <w:p>
      <w:pPr>
        <w:spacing w:line="360" w:lineRule="auto"/>
        <w:ind w:firstLine="470" w:firstLineChars="196"/>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开标地点：阳新县公共资源交易中心二楼开标大厅（阳新县熊家垴安置小区东侧）</w:t>
      </w:r>
    </w:p>
    <w:p>
      <w:pPr>
        <w:numPr>
          <w:ilvl w:val="0"/>
          <w:numId w:val="2"/>
        </w:numPr>
        <w:spacing w:line="360" w:lineRule="auto"/>
        <w:ind w:left="728" w:hanging="728"/>
        <w:rPr>
          <w:rFonts w:ascii="宋体"/>
          <w:color w:val="000000" w:themeColor="text1"/>
          <w:sz w:val="24"/>
          <w:szCs w:val="24"/>
          <w14:textFill>
            <w14:solidFill>
              <w14:schemeClr w14:val="tx1"/>
            </w14:solidFill>
          </w14:textFill>
        </w:rPr>
      </w:pPr>
      <w:r>
        <w:rPr>
          <w:rFonts w:hint="eastAsia" w:ascii="宋体" w:hAnsi="宋体" w:cs="宋体"/>
          <w:b/>
          <w:color w:val="000000" w:themeColor="text1"/>
          <w:kern w:val="0"/>
          <w:sz w:val="24"/>
          <w:szCs w:val="24"/>
          <w:lang w:val="zh-CN"/>
          <w14:textFill>
            <w14:solidFill>
              <w14:schemeClr w14:val="tx1"/>
            </w14:solidFill>
          </w14:textFill>
        </w:rPr>
        <w:t>公告期限：</w:t>
      </w:r>
      <w:r>
        <w:rPr>
          <w:rFonts w:hint="eastAsia" w:ascii="宋体" w:hAnsi="宋体"/>
          <w:color w:val="000000" w:themeColor="text1"/>
          <w:sz w:val="24"/>
          <w:szCs w:val="24"/>
          <w14:textFill>
            <w14:solidFill>
              <w14:schemeClr w14:val="tx1"/>
            </w14:solidFill>
          </w14:textFill>
        </w:rPr>
        <w:t>自公告发布之日起</w:t>
      </w:r>
      <w:r>
        <w:rPr>
          <w:rFonts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个工作日。</w:t>
      </w:r>
    </w:p>
    <w:p>
      <w:pPr>
        <w:numPr>
          <w:ilvl w:val="0"/>
          <w:numId w:val="2"/>
        </w:numPr>
        <w:spacing w:line="360" w:lineRule="auto"/>
        <w:ind w:left="728" w:hanging="728"/>
        <w:rPr>
          <w:rFonts w:ascii="宋体" w:cs="宋体"/>
          <w:b/>
          <w:color w:val="000000" w:themeColor="text1"/>
          <w:kern w:val="0"/>
          <w:sz w:val="24"/>
          <w:szCs w:val="24"/>
          <w:lang w:val="zh-CN"/>
          <w14:textFill>
            <w14:solidFill>
              <w14:schemeClr w14:val="tx1"/>
            </w14:solidFill>
          </w14:textFill>
        </w:rPr>
      </w:pPr>
      <w:r>
        <w:rPr>
          <w:rFonts w:hint="eastAsia" w:ascii="宋体" w:hAnsi="宋体" w:cs="宋体"/>
          <w:b/>
          <w:color w:val="000000" w:themeColor="text1"/>
          <w:kern w:val="0"/>
          <w:sz w:val="24"/>
          <w:szCs w:val="24"/>
          <w:lang w:val="zh-CN"/>
          <w14:textFill>
            <w14:solidFill>
              <w14:schemeClr w14:val="tx1"/>
            </w14:solidFill>
          </w14:textFill>
        </w:rPr>
        <w:t>质疑：</w:t>
      </w:r>
    </w:p>
    <w:p>
      <w:pPr>
        <w:spacing w:line="360" w:lineRule="auto"/>
        <w:ind w:firstLine="480" w:firstLineChars="200"/>
        <w:rPr>
          <w:rFonts w:ascii="宋体" w:cs="宋体"/>
          <w:b/>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投标人认为招标文件、招标过程和中标结果使自己的权益受到损害的，可以在知道或者应知其权益受到损害之日起</w:t>
      </w:r>
      <w:r>
        <w:rPr>
          <w:rFonts w:ascii="宋体" w:hAnsi="宋体" w:cs="宋体"/>
          <w:color w:val="000000" w:themeColor="text1"/>
          <w:kern w:val="0"/>
          <w:sz w:val="24"/>
          <w:szCs w:val="24"/>
          <w:lang w:val="zh-CN"/>
          <w14:textFill>
            <w14:solidFill>
              <w14:schemeClr w14:val="tx1"/>
            </w14:solidFill>
          </w14:textFill>
        </w:rPr>
        <w:t>7</w:t>
      </w:r>
      <w:r>
        <w:rPr>
          <w:rFonts w:hint="eastAsia" w:ascii="宋体" w:hAnsi="宋体" w:cs="宋体"/>
          <w:color w:val="000000" w:themeColor="text1"/>
          <w:kern w:val="0"/>
          <w:sz w:val="24"/>
          <w:szCs w:val="24"/>
          <w:lang w:val="zh-CN"/>
          <w14:textFill>
            <w14:solidFill>
              <w14:schemeClr w14:val="tx1"/>
            </w14:solidFill>
          </w14:textFill>
        </w:rPr>
        <w:t>个工作日内，应提出</w:t>
      </w:r>
      <w:r>
        <w:rPr>
          <w:rFonts w:hint="eastAsia" w:cs="宋体"/>
          <w:color w:val="000000" w:themeColor="text1"/>
          <w:kern w:val="0"/>
          <w:sz w:val="24"/>
          <w:szCs w:val="24"/>
          <w:lang w:val="zh-CN"/>
          <w14:textFill>
            <w14:solidFill>
              <w14:schemeClr w14:val="tx1"/>
            </w14:solidFill>
          </w14:textFill>
        </w:rPr>
        <w:t>书面</w:t>
      </w:r>
      <w:r>
        <w:rPr>
          <w:rFonts w:hint="eastAsia" w:ascii="宋体" w:hAnsi="宋体" w:cs="宋体"/>
          <w:color w:val="000000" w:themeColor="text1"/>
          <w:kern w:val="0"/>
          <w:sz w:val="24"/>
          <w:szCs w:val="24"/>
          <w:lang w:val="zh-CN"/>
          <w14:textFill>
            <w14:solidFill>
              <w14:schemeClr w14:val="tx1"/>
            </w14:solidFill>
          </w14:textFill>
        </w:rPr>
        <w:t>质疑。</w:t>
      </w:r>
      <w:r>
        <w:rPr>
          <w:rFonts w:hint="eastAsia" w:ascii="宋体" w:hAnsi="宋体" w:cs="宋体"/>
          <w:color w:val="000000" w:themeColor="text1"/>
          <w:kern w:val="0"/>
          <w:sz w:val="24"/>
          <w:szCs w:val="24"/>
          <w14:textFill>
            <w14:solidFill>
              <w14:schemeClr w14:val="tx1"/>
            </w14:solidFill>
          </w14:textFill>
        </w:rPr>
        <w:t>质疑时请提交书面质疑函一份（法人代表签字、加盖单位公章。具体要求详见本招标文件“第二章</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投标人须知”中的第八条之规定），并附相关证据材料。</w:t>
      </w:r>
    </w:p>
    <w:p>
      <w:pPr>
        <w:numPr>
          <w:ilvl w:val="0"/>
          <w:numId w:val="2"/>
        </w:numPr>
        <w:spacing w:line="360" w:lineRule="auto"/>
        <w:ind w:left="728" w:hanging="728"/>
        <w:rPr>
          <w:rFonts w:ascii="宋体" w:cs="宋体"/>
          <w:b/>
          <w:color w:val="000000" w:themeColor="text1"/>
          <w:kern w:val="0"/>
          <w:sz w:val="24"/>
          <w:szCs w:val="24"/>
          <w:lang w:val="zh-CN"/>
          <w14:textFill>
            <w14:solidFill>
              <w14:schemeClr w14:val="tx1"/>
            </w14:solidFill>
          </w14:textFill>
        </w:rPr>
      </w:pPr>
      <w:r>
        <w:rPr>
          <w:rFonts w:hint="eastAsia" w:ascii="宋体" w:hAnsi="宋体" w:cs="宋体"/>
          <w:b/>
          <w:color w:val="000000" w:themeColor="text1"/>
          <w:kern w:val="0"/>
          <w:sz w:val="24"/>
          <w:szCs w:val="24"/>
          <w:lang w:val="zh-CN"/>
          <w14:textFill>
            <w14:solidFill>
              <w14:schemeClr w14:val="tx1"/>
            </w14:solidFill>
          </w14:textFill>
        </w:rPr>
        <w:t>联系方式：</w:t>
      </w:r>
    </w:p>
    <w:p>
      <w:pPr>
        <w:widowControl/>
        <w:spacing w:line="360" w:lineRule="auto"/>
        <w:ind w:firstLine="480"/>
        <w:jc w:val="left"/>
        <w:rPr>
          <w:rFonts w:asci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采购机构：</w:t>
      </w:r>
      <w:r>
        <w:rPr>
          <w:rFonts w:hint="eastAsia"/>
          <w:color w:val="000000" w:themeColor="text1"/>
          <w:sz w:val="24"/>
          <w:szCs w:val="24"/>
          <w14:textFill>
            <w14:solidFill>
              <w14:schemeClr w14:val="tx1"/>
            </w14:solidFill>
          </w14:textFill>
        </w:rPr>
        <w:t>南京永道工程咨询有限公司</w:t>
      </w:r>
    </w:p>
    <w:p>
      <w:pPr>
        <w:widowControl/>
        <w:shd w:val="clear" w:color="auto" w:fill="FFFFFF"/>
        <w:spacing w:line="360" w:lineRule="auto"/>
        <w:ind w:firstLine="465"/>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联系人：肖骜</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联系电话：19945133525</w:t>
      </w:r>
    </w:p>
    <w:p>
      <w:pPr>
        <w:widowControl/>
        <w:shd w:val="clear" w:color="auto" w:fill="FFFFFF"/>
        <w:spacing w:line="360" w:lineRule="auto"/>
        <w:ind w:firstLine="465"/>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联系人：袁帅    联系电话：18064186009</w:t>
      </w:r>
      <w:r>
        <w:rPr>
          <w:rFonts w:ascii="宋体" w:hAnsi="宋体" w:cs="宋体"/>
          <w:color w:val="000000" w:themeColor="text1"/>
          <w:kern w:val="0"/>
          <w:sz w:val="24"/>
          <w:szCs w:val="24"/>
          <w14:textFill>
            <w14:solidFill>
              <w14:schemeClr w14:val="tx1"/>
            </w14:solidFill>
          </w14:textFill>
        </w:rPr>
        <w:t> </w:t>
      </w:r>
    </w:p>
    <w:p>
      <w:pPr>
        <w:widowControl/>
        <w:shd w:val="clear" w:color="auto" w:fill="FFFFFF"/>
        <w:spacing w:line="360" w:lineRule="auto"/>
        <w:ind w:firstLine="465"/>
        <w:jc w:val="left"/>
        <w:rPr>
          <w:rFonts w:hint="default" w:asci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办</w:t>
      </w:r>
      <w:r>
        <w:rPr>
          <w:rFonts w:hint="eastAsia"/>
          <w:color w:val="000000" w:themeColor="text1"/>
          <w:sz w:val="24"/>
          <w:szCs w:val="24"/>
          <w14:textFill>
            <w14:solidFill>
              <w14:schemeClr w14:val="tx1"/>
            </w14:solidFill>
          </w14:textFill>
        </w:rPr>
        <w:t>公地址：</w:t>
      </w:r>
      <w:r>
        <w:rPr>
          <w:rFonts w:hint="eastAsia"/>
          <w:color w:val="000000" w:themeColor="text1"/>
          <w:sz w:val="24"/>
          <w:szCs w:val="24"/>
          <w:lang w:eastAsia="zh-CN"/>
          <w14:textFill>
            <w14:solidFill>
              <w14:schemeClr w14:val="tx1"/>
            </w14:solidFill>
          </w14:textFill>
        </w:rPr>
        <w:t>黄石市阳新县金山角小区</w:t>
      </w:r>
      <w:r>
        <w:rPr>
          <w:rFonts w:hint="eastAsia"/>
          <w:color w:val="000000" w:themeColor="text1"/>
          <w:sz w:val="24"/>
          <w:szCs w:val="24"/>
          <w:lang w:val="en-US" w:eastAsia="zh-CN"/>
          <w14:textFill>
            <w14:solidFill>
              <w14:schemeClr w14:val="tx1"/>
            </w14:solidFill>
          </w14:textFill>
        </w:rPr>
        <w:t>C4栋103室</w:t>
      </w:r>
    </w:p>
    <w:p>
      <w:pPr>
        <w:pStyle w:val="42"/>
        <w:spacing w:before="0" w:beforeAutospacing="0" w:after="0" w:afterAutospacing="0" w:line="360" w:lineRule="auto"/>
        <w:ind w:left="600" w:hanging="600" w:hangingChars="250"/>
        <w:rPr>
          <w:color w:val="000000" w:themeColor="text1"/>
          <w:szCs w:val="24"/>
          <w14:textFill>
            <w14:solidFill>
              <w14:schemeClr w14:val="tx1"/>
            </w14:solidFill>
          </w14:textFill>
        </w:rPr>
      </w:pPr>
      <w:r>
        <w:rPr>
          <w:color w:val="000000" w:themeColor="text1"/>
          <w:szCs w:val="24"/>
          <w14:textFill>
            <w14:solidFill>
              <w14:schemeClr w14:val="tx1"/>
            </w14:solidFill>
          </w14:textFill>
        </w:rPr>
        <w:t xml:space="preserve">    </w:t>
      </w:r>
      <w:r>
        <w:rPr>
          <w:rFonts w:hint="eastAsia"/>
          <w:color w:val="000000" w:themeColor="text1"/>
          <w:szCs w:val="24"/>
          <w14:textFill>
            <w14:solidFill>
              <w14:schemeClr w14:val="tx1"/>
            </w14:solidFill>
          </w14:textFill>
        </w:rPr>
        <w:t>采购人：阳新县教育局</w:t>
      </w:r>
    </w:p>
    <w:p>
      <w:pPr>
        <w:pStyle w:val="42"/>
        <w:spacing w:before="0" w:beforeAutospacing="0" w:after="0" w:afterAutospacing="0" w:line="360" w:lineRule="auto"/>
        <w:ind w:left="599" w:leftChars="228" w:hanging="120" w:hangingChars="5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联系人：</w:t>
      </w:r>
      <w:r>
        <w:rPr>
          <w:rFonts w:hint="eastAsia"/>
          <w:color w:val="000000" w:themeColor="text1"/>
          <w:szCs w:val="24"/>
          <w:lang w:eastAsia="zh-CN"/>
          <w14:textFill>
            <w14:solidFill>
              <w14:schemeClr w14:val="tx1"/>
            </w14:solidFill>
          </w14:textFill>
        </w:rPr>
        <w:t>张老师</w:t>
      </w:r>
      <w:r>
        <w:rPr>
          <w:rFonts w:hint="eastAsia"/>
          <w:color w:val="000000" w:themeColor="text1"/>
          <w:szCs w:val="24"/>
          <w14:textFill>
            <w14:solidFill>
              <w14:schemeClr w14:val="tx1"/>
            </w14:solidFill>
          </w14:textFill>
        </w:rPr>
        <w:t xml:space="preserve">    </w:t>
      </w:r>
      <w:r>
        <w:rPr>
          <w:color w:val="000000" w:themeColor="text1"/>
          <w:szCs w:val="24"/>
          <w14:textFill>
            <w14:solidFill>
              <w14:schemeClr w14:val="tx1"/>
            </w14:solidFill>
          </w14:textFill>
        </w:rPr>
        <w:t xml:space="preserve"> </w:t>
      </w:r>
      <w:r>
        <w:rPr>
          <w:color w:val="000000" w:themeColor="text1"/>
          <w:szCs w:val="24"/>
          <w14:textFill>
            <w14:solidFill>
              <w14:schemeClr w14:val="tx1"/>
            </w14:solidFill>
          </w14:textFill>
        </w:rPr>
        <w:tab/>
      </w:r>
      <w:r>
        <w:rPr>
          <w:rFonts w:hint="eastAsia"/>
          <w:color w:val="000000" w:themeColor="text1"/>
          <w:szCs w:val="24"/>
          <w14:textFill>
            <w14:solidFill>
              <w14:schemeClr w14:val="tx1"/>
            </w14:solidFill>
          </w14:textFill>
        </w:rPr>
        <w:t xml:space="preserve">电话：0714-7323661 </w:t>
      </w:r>
    </w:p>
    <w:p>
      <w:pPr>
        <w:pStyle w:val="42"/>
        <w:spacing w:before="0" w:beforeAutospacing="0" w:after="0" w:afterAutospacing="0" w:line="360" w:lineRule="auto"/>
        <w:ind w:firstLine="48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地址：阳新县兴国镇桃花泉路</w:t>
      </w:r>
      <w:r>
        <w:rPr>
          <w:color w:val="000000" w:themeColor="text1"/>
          <w:szCs w:val="24"/>
          <w14:textFill>
            <w14:solidFill>
              <w14:schemeClr w14:val="tx1"/>
            </w14:solidFill>
          </w14:textFill>
        </w:rPr>
        <w:t>37</w:t>
      </w:r>
      <w:r>
        <w:rPr>
          <w:rFonts w:hint="eastAsia"/>
          <w:color w:val="000000" w:themeColor="text1"/>
          <w:szCs w:val="24"/>
          <w14:textFill>
            <w14:solidFill>
              <w14:schemeClr w14:val="tx1"/>
            </w14:solidFill>
          </w14:textFill>
        </w:rPr>
        <w:t>号</w:t>
      </w:r>
    </w:p>
    <w:p>
      <w:pPr>
        <w:pStyle w:val="42"/>
        <w:spacing w:before="0" w:beforeAutospacing="0" w:after="0" w:afterAutospacing="0" w:line="360" w:lineRule="auto"/>
        <w:jc w:val="right"/>
        <w:rPr>
          <w:color w:val="000000" w:themeColor="text1"/>
          <w:kern w:val="2"/>
          <w:szCs w:val="24"/>
          <w14:textFill>
            <w14:solidFill>
              <w14:schemeClr w14:val="tx1"/>
            </w14:solidFill>
          </w14:textFill>
        </w:rPr>
      </w:pPr>
      <w:r>
        <w:rPr>
          <w:color w:val="000000" w:themeColor="text1"/>
          <w:kern w:val="2"/>
          <w:szCs w:val="24"/>
          <w14:textFill>
            <w14:solidFill>
              <w14:schemeClr w14:val="tx1"/>
            </w14:solidFill>
          </w14:textFill>
        </w:rPr>
        <w:t xml:space="preserve">      201</w:t>
      </w:r>
      <w:r>
        <w:rPr>
          <w:rFonts w:hint="eastAsia"/>
          <w:color w:val="000000" w:themeColor="text1"/>
          <w:kern w:val="2"/>
          <w:szCs w:val="24"/>
          <w14:textFill>
            <w14:solidFill>
              <w14:schemeClr w14:val="tx1"/>
            </w14:solidFill>
          </w14:textFill>
        </w:rPr>
        <w:t>9</w:t>
      </w:r>
      <w:r>
        <w:rPr>
          <w:color w:val="000000" w:themeColor="text1"/>
          <w:kern w:val="2"/>
          <w:szCs w:val="24"/>
          <w14:textFill>
            <w14:solidFill>
              <w14:schemeClr w14:val="tx1"/>
            </w14:solidFill>
          </w14:textFill>
        </w:rPr>
        <w:t xml:space="preserve"> </w:t>
      </w:r>
      <w:r>
        <w:rPr>
          <w:rFonts w:hint="eastAsia"/>
          <w:color w:val="000000" w:themeColor="text1"/>
          <w:kern w:val="2"/>
          <w:szCs w:val="24"/>
          <w14:textFill>
            <w14:solidFill>
              <w14:schemeClr w14:val="tx1"/>
            </w14:solidFill>
          </w14:textFill>
        </w:rPr>
        <w:t>年</w:t>
      </w:r>
      <w:r>
        <w:rPr>
          <w:rFonts w:hint="eastAsia"/>
          <w:color w:val="000000" w:themeColor="text1"/>
          <w:kern w:val="2"/>
          <w:szCs w:val="24"/>
          <w:u w:val="single"/>
          <w:lang w:val="en-US" w:eastAsia="zh-CN"/>
          <w14:textFill>
            <w14:solidFill>
              <w14:schemeClr w14:val="tx1"/>
            </w14:solidFill>
          </w14:textFill>
        </w:rPr>
        <w:t>7</w:t>
      </w:r>
      <w:r>
        <w:rPr>
          <w:rFonts w:hint="eastAsia"/>
          <w:color w:val="000000" w:themeColor="text1"/>
          <w:kern w:val="2"/>
          <w:szCs w:val="24"/>
          <w14:textFill>
            <w14:solidFill>
              <w14:schemeClr w14:val="tx1"/>
            </w14:solidFill>
          </w14:textFill>
        </w:rPr>
        <w:t>月</w:t>
      </w:r>
      <w:r>
        <w:rPr>
          <w:rFonts w:hint="eastAsia"/>
          <w:color w:val="000000" w:themeColor="text1"/>
          <w:kern w:val="2"/>
          <w:szCs w:val="24"/>
          <w:u w:val="single"/>
          <w:lang w:val="en-US" w:eastAsia="zh-CN"/>
          <w14:textFill>
            <w14:solidFill>
              <w14:schemeClr w14:val="tx1"/>
            </w14:solidFill>
          </w14:textFill>
        </w:rPr>
        <w:t>12</w:t>
      </w:r>
      <w:r>
        <w:rPr>
          <w:rFonts w:hint="eastAsia"/>
          <w:color w:val="000000" w:themeColor="text1"/>
          <w:kern w:val="2"/>
          <w:szCs w:val="24"/>
          <w14:textFill>
            <w14:solidFill>
              <w14:schemeClr w14:val="tx1"/>
            </w14:solidFill>
          </w14:textFill>
        </w:rPr>
        <w:t>日</w:t>
      </w:r>
      <w:bookmarkEnd w:id="282"/>
    </w:p>
    <w:p>
      <w:pPr>
        <w:pStyle w:val="42"/>
        <w:spacing w:before="0" w:beforeAutospacing="0" w:after="0" w:afterAutospacing="0" w:line="360" w:lineRule="auto"/>
        <w:ind w:right="840"/>
        <w:rPr>
          <w:color w:val="000000" w:themeColor="text1"/>
          <w:kern w:val="2"/>
          <w:szCs w:val="24"/>
          <w14:textFill>
            <w14:solidFill>
              <w14:schemeClr w14:val="tx1"/>
            </w14:solidFill>
          </w14:textFill>
        </w:rPr>
      </w:pPr>
      <w:r>
        <w:rPr>
          <w:rFonts w:hint="eastAsia"/>
          <w:color w:val="000000" w:themeColor="text1"/>
          <w:kern w:val="2"/>
          <w:szCs w:val="24"/>
          <w14:textFill>
            <w14:solidFill>
              <w14:schemeClr w14:val="tx1"/>
            </w14:solidFill>
          </w14:textFill>
        </w:rPr>
        <w:br w:type="page"/>
      </w:r>
      <w:r>
        <w:rPr>
          <w:rFonts w:cs="Times New Roman"/>
          <w:b/>
          <w:color w:val="000000" w:themeColor="text1"/>
          <w:sz w:val="28"/>
          <w:szCs w:val="28"/>
          <w:lang w:val="zh-CN"/>
          <w14:textFill>
            <w14:solidFill>
              <w14:schemeClr w14:val="tx1"/>
            </w14:solidFill>
          </w14:textFill>
        </w:rPr>
        <w:t xml:space="preserve">                      </w:t>
      </w:r>
    </w:p>
    <w:p>
      <w:pPr>
        <w:pStyle w:val="4"/>
        <w:numPr>
          <w:ilvl w:val="0"/>
          <w:numId w:val="1"/>
        </w:numPr>
        <w:spacing w:before="240" w:after="120"/>
        <w:ind w:left="883" w:hanging="883" w:hangingChars="200"/>
        <w:jc w:val="center"/>
        <w:rPr>
          <w:rFonts w:ascii="黑体" w:hAnsi="黑体" w:eastAsia="黑体"/>
          <w:color w:val="000000" w:themeColor="text1"/>
          <w14:textFill>
            <w14:solidFill>
              <w14:schemeClr w14:val="tx1"/>
            </w14:solidFill>
          </w14:textFill>
        </w:rPr>
      </w:pPr>
      <w:bookmarkStart w:id="1" w:name="_Toc19071"/>
      <w:r>
        <w:rPr>
          <w:rFonts w:hint="eastAsia" w:ascii="黑体" w:hAnsi="黑体" w:eastAsia="黑体"/>
          <w:color w:val="000000" w:themeColor="text1"/>
          <w14:textFill>
            <w14:solidFill>
              <w14:schemeClr w14:val="tx1"/>
            </w14:solidFill>
          </w14:textFill>
        </w:rPr>
        <w:t>投标人须知</w:t>
      </w:r>
      <w:bookmarkEnd w:id="1"/>
    </w:p>
    <w:p>
      <w:pPr>
        <w:keepNext/>
        <w:keepLines/>
        <w:spacing w:line="360" w:lineRule="auto"/>
        <w:jc w:val="center"/>
        <w:outlineLvl w:val="1"/>
        <w:rPr>
          <w:rFonts w:ascii="宋体"/>
          <w:b/>
          <w:bCs/>
          <w:color w:val="000000" w:themeColor="text1"/>
          <w:sz w:val="32"/>
          <w:szCs w:val="32"/>
          <w:lang w:val="zh-CN"/>
          <w14:textFill>
            <w14:solidFill>
              <w14:schemeClr w14:val="tx1"/>
            </w14:solidFill>
          </w14:textFill>
        </w:rPr>
      </w:pPr>
      <w:bookmarkStart w:id="2" w:name="_Toc494561937"/>
      <w:bookmarkStart w:id="3" w:name="_Toc2219"/>
      <w:r>
        <w:rPr>
          <w:rFonts w:hint="eastAsia" w:ascii="宋体" w:hAnsi="宋体"/>
          <w:b/>
          <w:bCs/>
          <w:color w:val="000000" w:themeColor="text1"/>
          <w:sz w:val="32"/>
          <w:szCs w:val="32"/>
          <w:lang w:val="zh-CN"/>
          <w14:textFill>
            <w14:solidFill>
              <w14:schemeClr w14:val="tx1"/>
            </w14:solidFill>
          </w14:textFill>
        </w:rPr>
        <w:t>投标须知前附表</w:t>
      </w:r>
      <w:bookmarkEnd w:id="2"/>
      <w:bookmarkEnd w:id="3"/>
    </w:p>
    <w:tbl>
      <w:tblPr>
        <w:tblStyle w:val="21"/>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trPr>
        <w:tc>
          <w:tcPr>
            <w:tcW w:w="676" w:type="dxa"/>
            <w:tcBorders>
              <w:top w:val="single" w:color="auto" w:sz="4" w:space="0"/>
              <w:bottom w:val="single" w:color="auto" w:sz="4" w:space="0"/>
              <w:right w:val="single" w:color="auto" w:sz="4" w:space="0"/>
            </w:tcBorders>
            <w:vAlign w:val="center"/>
          </w:tcPr>
          <w:p>
            <w:pPr>
              <w:spacing w:line="276" w:lineRule="auto"/>
              <w:ind w:left="-53" w:leftChars="-25" w:right="-27" w:rightChars="-13"/>
              <w:jc w:val="center"/>
              <w:rPr>
                <w:rFonts w:asci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b/>
                <w:color w:val="000000" w:themeColor="text1"/>
                <w:sz w:val="24"/>
                <w:szCs w:val="24"/>
                <w14:textFill>
                  <w14:solidFill>
                    <w14:schemeClr w14:val="tx1"/>
                  </w14:solidFill>
                </w14:textFill>
              </w:rPr>
            </w:pPr>
            <w:r>
              <w:rPr>
                <w:rFonts w:hint="eastAsia" w:ascii="Times New Roman" w:hAnsi="宋体"/>
                <w:b/>
                <w:color w:val="000000" w:themeColor="text1"/>
                <w:sz w:val="24"/>
                <w:szCs w:val="24"/>
                <w14:textFill>
                  <w14:solidFill>
                    <w14:schemeClr w14:val="tx1"/>
                  </w14:solidFill>
                </w14:textFill>
              </w:rPr>
              <w:t>名</w:t>
            </w:r>
            <w:r>
              <w:rPr>
                <w:rFonts w:ascii="Times New Roman" w:hAnsi="宋体"/>
                <w:b/>
                <w:color w:val="000000" w:themeColor="text1"/>
                <w:sz w:val="24"/>
                <w:szCs w:val="24"/>
                <w14:textFill>
                  <w14:solidFill>
                    <w14:schemeClr w14:val="tx1"/>
                  </w14:solidFill>
                </w14:textFill>
              </w:rPr>
              <w:t xml:space="preserve">  </w:t>
            </w:r>
            <w:r>
              <w:rPr>
                <w:rFonts w:hint="eastAsia" w:ascii="Times New Roman" w:hAnsi="宋体"/>
                <w:b/>
                <w:color w:val="000000" w:themeColor="text1"/>
                <w:sz w:val="24"/>
                <w:szCs w:val="24"/>
                <w14:textFill>
                  <w14:solidFill>
                    <w14:schemeClr w14:val="tx1"/>
                  </w14:solidFill>
                </w14:textFill>
              </w:rPr>
              <w:t>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4" w:firstLineChars="201"/>
              <w:jc w:val="center"/>
              <w:rPr>
                <w:rFonts w:ascii="Times New Roman" w:hAnsi="Times New Roman"/>
                <w:b/>
                <w:color w:val="000000" w:themeColor="text1"/>
                <w:sz w:val="24"/>
                <w:szCs w:val="24"/>
                <w14:textFill>
                  <w14:solidFill>
                    <w14:schemeClr w14:val="tx1"/>
                  </w14:solidFill>
                </w14:textFill>
              </w:rPr>
            </w:pPr>
            <w:r>
              <w:rPr>
                <w:rFonts w:hint="eastAsia" w:ascii="Times New Roman" w:hAnsi="宋体"/>
                <w:b/>
                <w:color w:val="000000" w:themeColor="text1"/>
                <w:sz w:val="24"/>
                <w:szCs w:val="24"/>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 w:val="24"/>
                <w:szCs w:val="24"/>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项目编号</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131-Zcg•2019-101</w:t>
            </w:r>
            <w:r>
              <w:rPr>
                <w:rFonts w:ascii="宋体" w:hAnsi="宋体" w:cs="宋体"/>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2"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00000" w:themeColor="text1"/>
                <w:sz w:val="24"/>
                <w:szCs w:val="24"/>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项目名称</w:t>
            </w:r>
          </w:p>
        </w:tc>
        <w:tc>
          <w:tcPr>
            <w:tcW w:w="6470" w:type="dxa"/>
            <w:tcBorders>
              <w:top w:val="single" w:color="auto" w:sz="4" w:space="0"/>
              <w:left w:val="single" w:color="auto" w:sz="4" w:space="0"/>
              <w:bottom w:val="single" w:color="auto" w:sz="4" w:space="0"/>
            </w:tcBorders>
            <w:vAlign w:val="center"/>
          </w:tcPr>
          <w:p>
            <w:pPr>
              <w:rPr>
                <w:rFonts w:hint="eastAsia" w:ascii="Times New Roman" w:hAnsi="Times New Roman" w:eastAsia="宋体"/>
                <w:color w:val="000000" w:themeColor="text1"/>
                <w:sz w:val="24"/>
                <w:szCs w:val="24"/>
                <w:lang w:eastAsia="zh-CN"/>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阳新实验幼儿园梨子园分园班级户外设备采购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00000" w:themeColor="text1"/>
                <w:sz w:val="24"/>
                <w:szCs w:val="24"/>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项目属性</w:t>
            </w:r>
          </w:p>
        </w:tc>
        <w:tc>
          <w:tcPr>
            <w:tcW w:w="6470" w:type="dxa"/>
            <w:tcBorders>
              <w:top w:val="single" w:color="auto" w:sz="4" w:space="0"/>
              <w:left w:val="single" w:color="auto" w:sz="4" w:space="0"/>
              <w:bottom w:val="single" w:color="auto" w:sz="4" w:space="0"/>
            </w:tcBorders>
            <w:vAlign w:val="center"/>
          </w:tcPr>
          <w:p>
            <w:pP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7"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00000" w:themeColor="text1"/>
                <w:sz w:val="24"/>
                <w:szCs w:val="24"/>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采购人</w:t>
            </w:r>
          </w:p>
        </w:tc>
        <w:tc>
          <w:tcPr>
            <w:tcW w:w="6470" w:type="dxa"/>
            <w:tcBorders>
              <w:top w:val="single" w:color="auto" w:sz="4" w:space="0"/>
              <w:left w:val="single" w:color="auto" w:sz="4" w:space="0"/>
              <w:bottom w:val="single" w:color="auto" w:sz="4" w:space="0"/>
            </w:tcBorders>
            <w:vAlign w:val="center"/>
          </w:tcPr>
          <w:p>
            <w:pP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阳新县教育局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00000" w:themeColor="text1"/>
                <w:sz w:val="24"/>
                <w:szCs w:val="24"/>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投标保证金</w:t>
            </w:r>
          </w:p>
        </w:tc>
        <w:tc>
          <w:tcPr>
            <w:tcW w:w="6470" w:type="dxa"/>
            <w:tcBorders>
              <w:top w:val="single" w:color="auto" w:sz="4" w:space="0"/>
              <w:left w:val="single" w:color="auto" w:sz="4" w:space="0"/>
              <w:bottom w:val="single" w:color="auto" w:sz="4" w:space="0"/>
            </w:tcBorders>
            <w:vAlign w:val="center"/>
          </w:tcPr>
          <w:p>
            <w:pP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00000" w:themeColor="text1"/>
                <w:sz w:val="24"/>
                <w:szCs w:val="24"/>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保证金账户信息</w:t>
            </w:r>
          </w:p>
        </w:tc>
        <w:tc>
          <w:tcPr>
            <w:tcW w:w="6470" w:type="dxa"/>
            <w:tcBorders>
              <w:top w:val="single" w:color="auto" w:sz="4" w:space="0"/>
              <w:left w:val="single" w:color="auto" w:sz="4" w:space="0"/>
              <w:bottom w:val="single" w:color="auto" w:sz="4" w:space="0"/>
            </w:tcBorders>
            <w:vAlign w:val="center"/>
          </w:tcPr>
          <w:p>
            <w:pP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 w:val="24"/>
                <w:szCs w:val="24"/>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投标文件份数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正本一份，副本四份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7"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 w:val="24"/>
                <w:szCs w:val="24"/>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投标有效期</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提交投标文件截止之日起</w:t>
            </w:r>
            <w:r>
              <w:rPr>
                <w:rFonts w:ascii="宋体" w:hAnsi="宋体" w:cs="宋体"/>
                <w:color w:val="000000" w:themeColor="text1"/>
                <w:kern w:val="0"/>
                <w:sz w:val="24"/>
                <w:szCs w:val="24"/>
                <w14:textFill>
                  <w14:solidFill>
                    <w14:schemeClr w14:val="tx1"/>
                  </w14:solidFill>
                </w14:textFill>
              </w:rPr>
              <w:t>90</w:t>
            </w:r>
            <w:r>
              <w:rPr>
                <w:rFonts w:hint="eastAsia" w:ascii="宋体" w:hAnsi="宋体" w:cs="宋体"/>
                <w:color w:val="000000" w:themeColor="text1"/>
                <w:kern w:val="0"/>
                <w:sz w:val="24"/>
                <w:szCs w:val="24"/>
                <w14:textFill>
                  <w14:solidFill>
                    <w14:schemeClr w14:val="tx1"/>
                  </w14:solidFill>
                </w14:textFill>
              </w:rPr>
              <w:t>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00000" w:themeColor="text1"/>
                <w:sz w:val="24"/>
                <w:szCs w:val="24"/>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资格预审</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olor w:val="000000" w:themeColor="text1"/>
                <w:sz w:val="24"/>
                <w:szCs w:val="24"/>
                <w:highlight w:val="yellow"/>
                <w14:textFill>
                  <w14:solidFill>
                    <w14:schemeClr w14:val="tx1"/>
                  </w14:solidFill>
                </w14:textFill>
              </w:rPr>
            </w:pPr>
            <w:r>
              <w:rPr>
                <w:rFonts w:hint="eastAsia" w:ascii="Times New Roman" w:hAnsi="Times New Roman"/>
                <w:color w:val="000000" w:themeColor="text1"/>
                <w:sz w:val="24"/>
                <w:szCs w:val="24"/>
                <w:highlight w:val="yellow"/>
                <w14:textFill>
                  <w14:solidFill>
                    <w14:schemeClr w14:val="tx1"/>
                  </w14:solidFill>
                </w14:textFill>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 w:val="24"/>
                <w:szCs w:val="24"/>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投标文件递交时间</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2"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 w:val="24"/>
                <w:szCs w:val="24"/>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开标时间、地点</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00000" w:themeColor="text1"/>
                <w:sz w:val="24"/>
                <w:szCs w:val="24"/>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备选方案</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不允许</w:t>
            </w:r>
          </w:p>
          <w:p>
            <w:pP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详见第三章“</w:t>
            </w:r>
            <w:r>
              <w:rPr>
                <w:rFonts w:hint="eastAsia" w:ascii="宋体" w:hAnsi="宋体"/>
                <w:color w:val="000000" w:themeColor="text1"/>
                <w:sz w:val="24"/>
                <w:szCs w:val="24"/>
                <w14:textFill>
                  <w14:solidFill>
                    <w14:schemeClr w14:val="tx1"/>
                  </w14:solidFill>
                </w14:textFill>
              </w:rPr>
              <w:t>项目技术、服务及商务要求</w:t>
            </w:r>
            <w:r>
              <w:rPr>
                <w:rFonts w:hint="eastAsia" w:ascii="Times New Roman" w:hAnsi="Times New Roman"/>
                <w:color w:val="000000" w:themeColor="text1"/>
                <w:sz w:val="24"/>
                <w:szCs w:val="24"/>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 w:val="24"/>
                <w:szCs w:val="24"/>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实物样品</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highlight w:val="yellow"/>
                <w14:textFill>
                  <w14:solidFill>
                    <w14:schemeClr w14:val="tx1"/>
                  </w14:solidFill>
                </w14:textFill>
              </w:rPr>
              <w:t>提交</w:t>
            </w:r>
          </w:p>
          <w:p>
            <w:pP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详见第三章“</w:t>
            </w:r>
            <w:r>
              <w:rPr>
                <w:rFonts w:hint="eastAsia" w:ascii="宋体" w:hAnsi="宋体"/>
                <w:color w:val="000000" w:themeColor="text1"/>
                <w:sz w:val="24"/>
                <w:szCs w:val="24"/>
                <w14:textFill>
                  <w14:solidFill>
                    <w14:schemeClr w14:val="tx1"/>
                  </w14:solidFill>
                </w14:textFill>
              </w:rPr>
              <w:t>项目技术、服务及商务要求</w:t>
            </w:r>
            <w:r>
              <w:rPr>
                <w:rFonts w:hint="eastAsia" w:ascii="Times New Roman" w:hAnsi="Times New Roman"/>
                <w:color w:val="000000" w:themeColor="text1"/>
                <w:sz w:val="24"/>
                <w:szCs w:val="24"/>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现场考察</w:t>
            </w:r>
          </w:p>
        </w:tc>
        <w:tc>
          <w:tcPr>
            <w:tcW w:w="6470" w:type="dxa"/>
            <w:tcBorders>
              <w:top w:val="single" w:color="auto" w:sz="4" w:space="0"/>
              <w:left w:val="single" w:color="auto" w:sz="4" w:space="0"/>
              <w:bottom w:val="single" w:color="auto" w:sz="4" w:space="0"/>
            </w:tcBorders>
            <w:vAlign w:val="center"/>
          </w:tcPr>
          <w:p>
            <w:pPr>
              <w:ind w:right="-105" w:rightChars="-5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highlight w:val="yellow"/>
                <w14:textFill>
                  <w14:solidFill>
                    <w14:schemeClr w14:val="tx1"/>
                  </w14:solidFill>
                </w14:textFill>
              </w:rPr>
              <w:t>不组织</w:t>
            </w:r>
          </w:p>
          <w:p>
            <w:pPr>
              <w:ind w:right="-105" w:rightChars="-5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详见第三章“</w:t>
            </w:r>
            <w:r>
              <w:rPr>
                <w:rFonts w:hint="eastAsia" w:ascii="宋体" w:hAnsi="宋体"/>
                <w:color w:val="000000" w:themeColor="text1"/>
                <w:sz w:val="24"/>
                <w:szCs w:val="24"/>
                <w14:textFill>
                  <w14:solidFill>
                    <w14:schemeClr w14:val="tx1"/>
                  </w14:solidFill>
                </w14:textFill>
              </w:rPr>
              <w:t>项目技术、服务及商务要求</w:t>
            </w:r>
            <w:r>
              <w:rPr>
                <w:rFonts w:hint="eastAsia" w:ascii="Times New Roman" w:hAnsi="Times New Roman"/>
                <w:color w:val="000000" w:themeColor="text1"/>
                <w:sz w:val="24"/>
                <w:szCs w:val="24"/>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00000" w:themeColor="text1"/>
                <w:sz w:val="24"/>
                <w:szCs w:val="24"/>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中标后分包</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不允许</w:t>
            </w:r>
          </w:p>
          <w:p>
            <w:pPr>
              <w:rPr>
                <w:rFonts w:ascii="Times New Roman" w:hAnsi="Times New Roman"/>
                <w:color w:val="000000" w:themeColor="text1"/>
                <w:sz w:val="24"/>
                <w:szCs w:val="24"/>
                <w:highlight w:val="yellow"/>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详见第三章“</w:t>
            </w:r>
            <w:r>
              <w:rPr>
                <w:rFonts w:hint="eastAsia" w:ascii="宋体" w:hAnsi="宋体"/>
                <w:color w:val="000000" w:themeColor="text1"/>
                <w:sz w:val="24"/>
                <w:szCs w:val="24"/>
                <w14:textFill>
                  <w14:solidFill>
                    <w14:schemeClr w14:val="tx1"/>
                  </w14:solidFill>
                </w14:textFill>
              </w:rPr>
              <w:t>项目技术、服务及商务要求</w:t>
            </w:r>
            <w:r>
              <w:rPr>
                <w:rFonts w:hint="eastAsia" w:ascii="Times New Roman" w:hAnsi="Times New Roman"/>
                <w:color w:val="000000" w:themeColor="text1"/>
                <w:sz w:val="24"/>
                <w:szCs w:val="24"/>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00000" w:themeColor="text1"/>
                <w:sz w:val="24"/>
                <w:szCs w:val="24"/>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评标办法</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综合评分法</w:t>
            </w:r>
          </w:p>
          <w:p>
            <w:pPr>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2"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00000" w:themeColor="text1"/>
                <w:sz w:val="24"/>
                <w:szCs w:val="24"/>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中小企业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00000" w:themeColor="text1"/>
                <w:sz w:val="24"/>
                <w:szCs w:val="24"/>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监狱企业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00000" w:themeColor="text1"/>
                <w:sz w:val="24"/>
                <w:szCs w:val="24"/>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质疑及提交</w:t>
            </w:r>
          </w:p>
        </w:tc>
        <w:tc>
          <w:tcPr>
            <w:tcW w:w="6470" w:type="dxa"/>
            <w:tcBorders>
              <w:top w:val="single" w:color="auto" w:sz="4" w:space="0"/>
              <w:left w:val="single" w:color="auto" w:sz="4" w:space="0"/>
              <w:bottom w:val="single" w:color="auto" w:sz="4" w:space="0"/>
            </w:tcBorders>
            <w:vAlign w:val="center"/>
          </w:tcPr>
          <w:p>
            <w:pPr>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详见本章“质疑及提交”要求</w:t>
            </w:r>
          </w:p>
        </w:tc>
      </w:tr>
    </w:tbl>
    <w:p>
      <w:pPr>
        <w:keepNext/>
        <w:keepLines/>
        <w:spacing w:before="100" w:beforeAutospacing="1" w:after="100" w:afterAutospacing="1" w:line="360" w:lineRule="auto"/>
        <w:ind w:left="-315" w:leftChars="-150"/>
        <w:outlineLvl w:val="1"/>
        <w:rPr>
          <w:rFonts w:ascii="黑体" w:hAnsi="黑体" w:eastAsia="黑体"/>
          <w:b/>
          <w:bCs/>
          <w:color w:val="000000" w:themeColor="text1"/>
          <w:sz w:val="32"/>
          <w:szCs w:val="32"/>
          <w:lang w:val="zh-CN"/>
          <w14:textFill>
            <w14:solidFill>
              <w14:schemeClr w14:val="tx1"/>
            </w14:solidFill>
          </w14:textFill>
        </w:rPr>
      </w:pPr>
      <w:bookmarkStart w:id="4" w:name="_Toc494561938"/>
      <w:r>
        <w:rPr>
          <w:rFonts w:ascii="黑体" w:hAnsi="黑体" w:eastAsia="黑体"/>
          <w:b/>
          <w:bCs/>
          <w:color w:val="000000" w:themeColor="text1"/>
          <w:sz w:val="32"/>
          <w:szCs w:val="32"/>
          <w:lang w:val="zh-CN"/>
          <w14:textFill>
            <w14:solidFill>
              <w14:schemeClr w14:val="tx1"/>
            </w14:solidFill>
          </w14:textFill>
        </w:rPr>
        <w:br w:type="page"/>
      </w:r>
    </w:p>
    <w:p>
      <w:pPr>
        <w:pStyle w:val="5"/>
        <w:numPr>
          <w:ilvl w:val="0"/>
          <w:numId w:val="4"/>
        </w:numPr>
        <w:spacing w:before="40" w:after="40" w:line="360" w:lineRule="auto"/>
        <w:ind w:left="658" w:hanging="658"/>
        <w:jc w:val="left"/>
        <w:rPr>
          <w:rFonts w:ascii="宋体"/>
          <w:bCs w:val="0"/>
          <w:color w:val="000000" w:themeColor="text1"/>
          <w:lang w:val="zh-CN"/>
          <w14:textFill>
            <w14:solidFill>
              <w14:schemeClr w14:val="tx1"/>
            </w14:solidFill>
          </w14:textFill>
        </w:rPr>
      </w:pPr>
      <w:bookmarkStart w:id="5" w:name="_Toc26379"/>
      <w:r>
        <w:rPr>
          <w:rFonts w:hint="eastAsia" w:ascii="宋体" w:hAnsi="宋体"/>
          <w:bCs w:val="0"/>
          <w:color w:val="000000" w:themeColor="text1"/>
          <w:lang w:val="zh-CN"/>
          <w14:textFill>
            <w14:solidFill>
              <w14:schemeClr w14:val="tx1"/>
            </w14:solidFill>
          </w14:textFill>
        </w:rPr>
        <w:t>说</w:t>
      </w:r>
      <w:r>
        <w:rPr>
          <w:rFonts w:ascii="宋体" w:hAnsi="宋体"/>
          <w:bCs w:val="0"/>
          <w:color w:val="000000" w:themeColor="text1"/>
          <w:lang w:val="zh-CN"/>
          <w14:textFill>
            <w14:solidFill>
              <w14:schemeClr w14:val="tx1"/>
            </w14:solidFill>
          </w14:textFill>
        </w:rPr>
        <w:t xml:space="preserve">  </w:t>
      </w:r>
      <w:r>
        <w:rPr>
          <w:rFonts w:hint="eastAsia" w:ascii="宋体" w:hAnsi="宋体"/>
          <w:bCs w:val="0"/>
          <w:color w:val="000000" w:themeColor="text1"/>
          <w:lang w:val="zh-CN"/>
          <w14:textFill>
            <w14:solidFill>
              <w14:schemeClr w14:val="tx1"/>
            </w14:solidFill>
          </w14:textFill>
        </w:rPr>
        <w:t>明</w:t>
      </w:r>
      <w:bookmarkEnd w:id="4"/>
      <w:bookmarkEnd w:id="5"/>
    </w:p>
    <w:p>
      <w:pPr>
        <w:numPr>
          <w:ilvl w:val="0"/>
          <w:numId w:val="5"/>
        </w:numPr>
        <w:spacing w:line="360" w:lineRule="auto"/>
        <w:rPr>
          <w:rFonts w:ascii="宋体"/>
          <w:b/>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适用范围</w:t>
      </w:r>
    </w:p>
    <w:p>
      <w:pPr>
        <w:spacing w:line="360" w:lineRule="auto"/>
        <w:ind w:firstLine="480" w:firstLineChars="200"/>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招标文件仅适用于第一章“投标邀请书”中所述项目的货物、工程及服务的采购。</w:t>
      </w:r>
    </w:p>
    <w:p>
      <w:pPr>
        <w:numPr>
          <w:ilvl w:val="0"/>
          <w:numId w:val="5"/>
        </w:numPr>
        <w:spacing w:line="360" w:lineRule="auto"/>
        <w:rPr>
          <w:rFonts w:ascii="宋体"/>
          <w:b/>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当事人定义</w:t>
      </w:r>
    </w:p>
    <w:p>
      <w:pPr>
        <w:numPr>
          <w:ilvl w:val="0"/>
          <w:numId w:val="6"/>
        </w:numPr>
        <w:spacing w:line="360" w:lineRule="auto"/>
        <w:ind w:left="476" w:hanging="476"/>
        <w:rPr>
          <w:rFonts w:asci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“采购人”是指：</w:t>
      </w:r>
      <w:r>
        <w:rPr>
          <w:rFonts w:hint="eastAsia" w:ascii="宋体" w:hAnsi="宋体"/>
          <w:color w:val="000000" w:themeColor="text1"/>
          <w:sz w:val="24"/>
          <w:szCs w:val="24"/>
          <w:lang w:val="zh-CN"/>
          <w14:textFill>
            <w14:solidFill>
              <w14:schemeClr w14:val="tx1"/>
            </w14:solidFill>
          </w14:textFill>
        </w:rPr>
        <w:t>详见第一章“投标邀请书”。</w:t>
      </w:r>
    </w:p>
    <w:p>
      <w:pPr>
        <w:numPr>
          <w:ilvl w:val="0"/>
          <w:numId w:val="6"/>
        </w:numPr>
        <w:spacing w:line="360" w:lineRule="auto"/>
        <w:ind w:left="476" w:hanging="476"/>
        <w:rPr>
          <w:rFonts w:asci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“监管部门”是指：</w:t>
      </w:r>
      <w:r>
        <w:rPr>
          <w:rFonts w:hint="eastAsia" w:ascii="宋体" w:hAnsi="宋体"/>
          <w:color w:val="000000" w:themeColor="text1"/>
          <w:sz w:val="24"/>
          <w:szCs w:val="24"/>
          <w:lang w:val="zh-CN"/>
          <w14:textFill>
            <w14:solidFill>
              <w14:schemeClr w14:val="tx1"/>
            </w14:solidFill>
          </w14:textFill>
        </w:rPr>
        <w:t>阳新县政府采购办公室、阳新县公共资源交易监督管理局。</w:t>
      </w:r>
    </w:p>
    <w:p>
      <w:pPr>
        <w:numPr>
          <w:ilvl w:val="0"/>
          <w:numId w:val="6"/>
        </w:numPr>
        <w:spacing w:line="360" w:lineRule="auto"/>
        <w:ind w:left="476" w:hanging="476"/>
        <w:rPr>
          <w:rFonts w:asci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“采购代理机构”是指：</w:t>
      </w:r>
      <w:r>
        <w:rPr>
          <w:rFonts w:hint="eastAsia" w:ascii="Arial" w:hAnsi="Arial" w:cs="Arial"/>
          <w:color w:val="000000" w:themeColor="text1"/>
          <w:sz w:val="24"/>
          <w:szCs w:val="24"/>
          <w:u w:val="single"/>
          <w:shd w:val="clear" w:color="auto" w:fill="FFFFFF"/>
          <w14:textFill>
            <w14:solidFill>
              <w14:schemeClr w14:val="tx1"/>
            </w14:solidFill>
          </w14:textFill>
        </w:rPr>
        <w:t>南京永道工程咨询有限公司</w:t>
      </w:r>
      <w:r>
        <w:rPr>
          <w:rFonts w:hint="eastAsia" w:ascii="宋体" w:hAnsi="宋体"/>
          <w:color w:val="000000" w:themeColor="text1"/>
          <w:sz w:val="24"/>
          <w:szCs w:val="24"/>
          <w:lang w:val="zh-CN"/>
          <w14:textFill>
            <w14:solidFill>
              <w14:schemeClr w14:val="tx1"/>
            </w14:solidFill>
          </w14:textFill>
        </w:rPr>
        <w:t>。</w:t>
      </w:r>
    </w:p>
    <w:p>
      <w:pPr>
        <w:numPr>
          <w:ilvl w:val="0"/>
          <w:numId w:val="6"/>
        </w:numPr>
        <w:spacing w:line="360" w:lineRule="auto"/>
        <w:ind w:left="476" w:hanging="476"/>
        <w:rPr>
          <w:rFonts w:asci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“投标人”是指：</w:t>
      </w:r>
      <w:r>
        <w:rPr>
          <w:rFonts w:hint="eastAsia" w:ascii="宋体" w:hAnsi="宋体" w:cs="Helvetica"/>
          <w:color w:val="000000" w:themeColor="text1"/>
          <w:kern w:val="0"/>
          <w:sz w:val="24"/>
          <w:szCs w:val="24"/>
          <w:lang w:val="zh-CN"/>
          <w14:textFill>
            <w14:solidFill>
              <w14:schemeClr w14:val="tx1"/>
            </w14:solidFill>
          </w14:textFill>
        </w:rPr>
        <w:t>响应招标、参加投标竞争的法人、其他组织或者自然人。</w:t>
      </w:r>
    </w:p>
    <w:p>
      <w:pPr>
        <w:numPr>
          <w:ilvl w:val="0"/>
          <w:numId w:val="6"/>
        </w:numPr>
        <w:spacing w:line="360" w:lineRule="auto"/>
        <w:ind w:left="476" w:hanging="476"/>
        <w:rPr>
          <w:rFonts w:ascii="宋体" w:cs="Helvetica"/>
          <w:color w:val="000000" w:themeColor="text1"/>
          <w:kern w:val="0"/>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“合格的投标人”是指：</w:t>
      </w:r>
      <w:r>
        <w:rPr>
          <w:rFonts w:hint="eastAsia" w:ascii="宋体" w:hAnsi="宋体" w:cs="Helvetica"/>
          <w:color w:val="000000" w:themeColor="text1"/>
          <w:kern w:val="0"/>
          <w:sz w:val="24"/>
          <w:szCs w:val="24"/>
          <w:lang w:val="zh-CN"/>
          <w14:textFill>
            <w14:solidFill>
              <w14:schemeClr w14:val="tx1"/>
            </w14:solidFill>
          </w14:textFill>
        </w:rPr>
        <w:t>资格审查和符合性审查合格的投标人。</w:t>
      </w:r>
    </w:p>
    <w:p>
      <w:pPr>
        <w:numPr>
          <w:ilvl w:val="0"/>
          <w:numId w:val="6"/>
        </w:numPr>
        <w:spacing w:line="360" w:lineRule="auto"/>
        <w:ind w:left="476" w:hanging="476"/>
        <w:rPr>
          <w:rFonts w:asci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“中标人”是指：</w:t>
      </w:r>
      <w:r>
        <w:rPr>
          <w:rFonts w:hint="eastAsia" w:ascii="宋体" w:hAnsi="宋体"/>
          <w:color w:val="000000" w:themeColor="text1"/>
          <w:sz w:val="24"/>
          <w:szCs w:val="24"/>
          <w:lang w:val="zh-CN"/>
          <w14:textFill>
            <w14:solidFill>
              <w14:schemeClr w14:val="tx1"/>
            </w14:solidFill>
          </w14:textFill>
        </w:rPr>
        <w:t>经评标委员会评审，授予合同的投标人。</w:t>
      </w:r>
    </w:p>
    <w:p>
      <w:pPr>
        <w:numPr>
          <w:ilvl w:val="0"/>
          <w:numId w:val="5"/>
        </w:numPr>
        <w:spacing w:line="360" w:lineRule="auto"/>
        <w:rPr>
          <w:rFonts w:ascii="宋体"/>
          <w:b/>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项目属性及定义</w:t>
      </w:r>
    </w:p>
    <w:p>
      <w:pPr>
        <w:numPr>
          <w:ilvl w:val="0"/>
          <w:numId w:val="7"/>
        </w:numPr>
        <w:spacing w:line="360" w:lineRule="auto"/>
        <w:ind w:left="476" w:hanging="476"/>
        <w:rPr>
          <w:rFonts w:asci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“货物”是指</w:t>
      </w:r>
      <w:r>
        <w:rPr>
          <w:rFonts w:hint="eastAsia" w:ascii="宋体" w:hAnsi="宋体"/>
          <w:color w:val="000000" w:themeColor="text1"/>
          <w:sz w:val="24"/>
          <w:szCs w:val="24"/>
          <w:lang w:val="zh-CN"/>
          <w14:textFill>
            <w14:solidFill>
              <w14:schemeClr w14:val="tx1"/>
            </w14:solidFill>
          </w14:textFill>
        </w:rPr>
        <w:t>：各种形态和种类的物品，包括原材料、燃料、设备、产品等。</w:t>
      </w:r>
    </w:p>
    <w:p>
      <w:pPr>
        <w:numPr>
          <w:ilvl w:val="0"/>
          <w:numId w:val="8"/>
        </w:numPr>
        <w:spacing w:line="360" w:lineRule="auto"/>
        <w:ind w:left="854" w:hanging="728"/>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招标文件中没有提及招标货物来源地的，根据《政府采购法》及相关规定均应是本国货物，另有规定的除外。</w:t>
      </w:r>
    </w:p>
    <w:p>
      <w:pPr>
        <w:numPr>
          <w:ilvl w:val="0"/>
          <w:numId w:val="8"/>
        </w:numPr>
        <w:spacing w:line="360" w:lineRule="auto"/>
        <w:ind w:left="854" w:hanging="728"/>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投标的货物应是合法生产的符合国家有关标准要求的货物，并能够按照合同规定的品牌、产地、质量、价格和有效期等履约。</w:t>
      </w:r>
    </w:p>
    <w:p>
      <w:pPr>
        <w:numPr>
          <w:ilvl w:val="0"/>
          <w:numId w:val="7"/>
        </w:numPr>
        <w:spacing w:line="360" w:lineRule="auto"/>
        <w:ind w:left="476" w:hanging="476"/>
        <w:rPr>
          <w:rFonts w:ascii="宋体"/>
          <w:b/>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“工程”是指</w:t>
      </w:r>
      <w:r>
        <w:rPr>
          <w:rFonts w:hint="eastAsia" w:ascii="宋体" w:hAnsi="宋体"/>
          <w:color w:val="000000" w:themeColor="text1"/>
          <w:sz w:val="24"/>
          <w:szCs w:val="24"/>
          <w:lang w:val="zh-CN"/>
          <w14:textFill>
            <w14:solidFill>
              <w14:schemeClr w14:val="tx1"/>
            </w14:solidFill>
          </w14:textFill>
        </w:rPr>
        <w:t>：与建筑物和构筑物的新建、改建、扩建及其相关的装修、拆除、修缮无关的工程。</w:t>
      </w:r>
    </w:p>
    <w:p>
      <w:pPr>
        <w:numPr>
          <w:ilvl w:val="0"/>
          <w:numId w:val="7"/>
        </w:numPr>
        <w:spacing w:line="360" w:lineRule="auto"/>
        <w:ind w:left="476" w:hanging="476"/>
        <w:rPr>
          <w:rFonts w:asci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“服务”是指：</w:t>
      </w:r>
      <w:r>
        <w:rPr>
          <w:rFonts w:hint="eastAsia" w:ascii="宋体" w:hAnsi="宋体"/>
          <w:color w:val="000000" w:themeColor="text1"/>
          <w:sz w:val="24"/>
          <w:szCs w:val="24"/>
          <w:lang w:val="zh-CN"/>
          <w14:textFill>
            <w14:solidFill>
              <w14:schemeClr w14:val="tx1"/>
            </w14:solidFill>
          </w14:textFill>
        </w:rPr>
        <w:t>除货物和工程（含本章</w:t>
      </w:r>
      <w:r>
        <w:rPr>
          <w:rFonts w:ascii="宋体" w:hAnsi="宋体"/>
          <w:color w:val="000000" w:themeColor="text1"/>
          <w:sz w:val="24"/>
          <w:szCs w:val="24"/>
          <w:lang w:val="zh-CN"/>
          <w14:textFill>
            <w14:solidFill>
              <w14:schemeClr w14:val="tx1"/>
            </w14:solidFill>
          </w14:textFill>
        </w:rPr>
        <w:t>3.2</w:t>
      </w:r>
      <w:r>
        <w:rPr>
          <w:rFonts w:hint="eastAsia" w:ascii="宋体" w:hAnsi="宋体"/>
          <w:color w:val="000000" w:themeColor="text1"/>
          <w:sz w:val="24"/>
          <w:szCs w:val="24"/>
          <w:lang w:val="zh-CN"/>
          <w14:textFill>
            <w14:solidFill>
              <w14:schemeClr w14:val="tx1"/>
            </w14:solidFill>
          </w14:textFill>
        </w:rPr>
        <w:t>条所述工程及《招标投标法》所定义工程）以外的其他政府采购对象</w:t>
      </w:r>
      <w:r>
        <w:rPr>
          <w:rFonts w:asci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包括政府自身需要的服务和政府向社会公众提供的公共服务。</w:t>
      </w:r>
    </w:p>
    <w:p>
      <w:pPr>
        <w:numPr>
          <w:ilvl w:val="0"/>
          <w:numId w:val="7"/>
        </w:numPr>
        <w:spacing w:line="360" w:lineRule="auto"/>
        <w:ind w:left="476" w:hanging="47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采购人应当按照财政部制定的《政府采购品目分类目录》确定采购项目属性。按照《政府采购品目分类目录》无法确定的，按照有利于采购项目实施的原则确定。</w:t>
      </w:r>
    </w:p>
    <w:p>
      <w:pPr>
        <w:numPr>
          <w:ilvl w:val="0"/>
          <w:numId w:val="5"/>
        </w:numPr>
        <w:spacing w:line="360" w:lineRule="auto"/>
        <w:rPr>
          <w:rFonts w:ascii="宋体"/>
          <w:b/>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投标费用</w:t>
      </w:r>
    </w:p>
    <w:p>
      <w:pPr>
        <w:numPr>
          <w:ilvl w:val="0"/>
          <w:numId w:val="9"/>
        </w:numPr>
        <w:spacing w:line="360" w:lineRule="auto"/>
        <w:ind w:left="476" w:hanging="47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投标人应承担所有与准备和参加投标有关的费用。不论投标的结果如何，采购代理机构和采购人均无义务和责任承担这些费用。</w:t>
      </w:r>
    </w:p>
    <w:p>
      <w:pPr>
        <w:pStyle w:val="41"/>
        <w:numPr>
          <w:ilvl w:val="0"/>
          <w:numId w:val="9"/>
        </w:numPr>
        <w:adjustRightInd w:val="0"/>
        <w:snapToGrid w:val="0"/>
        <w:spacing w:line="300" w:lineRule="auto"/>
        <w:ind w:firstLineChars="0"/>
        <w:rPr>
          <w:rFonts w:asci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采购代理服务费</w:t>
      </w:r>
    </w:p>
    <w:p>
      <w:pPr>
        <w:pStyle w:val="41"/>
        <w:ind w:firstLine="0" w:firstLineChars="0"/>
        <w:rPr>
          <w:rFonts w:asci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经过采购代理机构与采购人协议，规定由中标单位支付。采购代理服务费收费标准如下：</w:t>
      </w:r>
    </w:p>
    <w:p>
      <w:pPr>
        <w:pStyle w:val="41"/>
        <w:ind w:left="420" w:firstLine="0" w:firstLineChars="0"/>
        <w:rPr>
          <w:rFonts w:ascii="宋体"/>
          <w:color w:val="000000" w:themeColor="text1"/>
          <w:sz w:val="24"/>
          <w:szCs w:val="24"/>
          <w14:textFill>
            <w14:solidFill>
              <w14:schemeClr w14:val="tx1"/>
            </w14:solidFill>
          </w14:textFill>
        </w:rPr>
      </w:pPr>
    </w:p>
    <w:tbl>
      <w:tblPr>
        <w:tblStyle w:val="21"/>
        <w:tblW w:w="92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34" w:hRule="atLeast"/>
        </w:trPr>
        <w:tc>
          <w:tcPr>
            <w:tcW w:w="2475" w:type="dxa"/>
          </w:tcPr>
          <w:p>
            <w:pPr>
              <w:spacing w:line="300" w:lineRule="auto"/>
              <w:ind w:firstLine="873" w:firstLineChars="416"/>
              <w:rPr>
                <w:rFonts w:asci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1024" behindDoc="0" locked="0" layoutInCell="1" allowOverlap="1">
                      <wp:simplePos x="0" y="0"/>
                      <wp:positionH relativeFrom="column">
                        <wp:posOffset>-13335</wp:posOffset>
                      </wp:positionH>
                      <wp:positionV relativeFrom="paragraph">
                        <wp:posOffset>101600</wp:posOffset>
                      </wp:positionV>
                      <wp:extent cx="1410970" cy="869950"/>
                      <wp:effectExtent l="2540" t="3810" r="3810" b="10160"/>
                      <wp:wrapNone/>
                      <wp:docPr id="1" name="Line 16"/>
                      <wp:cNvGraphicFramePr/>
                      <a:graphic xmlns:a="http://schemas.openxmlformats.org/drawingml/2006/main">
                        <a:graphicData uri="http://schemas.microsoft.com/office/word/2010/wordprocessingShape">
                          <wps:wsp>
                            <wps:cNvCnPr/>
                            <wps:spPr>
                              <a:xfrm flipH="1" flipV="1">
                                <a:off x="0" y="0"/>
                                <a:ext cx="1410970" cy="8699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6" o:spid="_x0000_s1026" o:spt="20" style="position:absolute;left:0pt;flip:x y;margin-left:-1.05pt;margin-top:8pt;height:68.5pt;width:111.1pt;z-index:1024;mso-width-relative:page;mso-height-relative:page;" filled="f" stroked="t" coordsize="21600,21600"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4EZzrNEAAAAJAQAADwAAAAAAAAABACAAAAAiAAAAZHJz&#10;L2Rvd25yZXYueG1sUEsBAhQAFAAAAAgAh07iQCtSqQTSAQAApQMAAA4AAAAAAAAAAQAgAAAAIAEA&#10;AGRycy9lMm9Eb2MueG1sUEsFBgAAAAAGAAYAWQEAAGQFAAAAAA==&#10;">
                      <v:fill on="f" focussize="0,0"/>
                      <v:stroke color="#00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1024" behindDoc="0" locked="0" layoutInCell="1" allowOverlap="1">
                      <wp:simplePos x="0" y="0"/>
                      <wp:positionH relativeFrom="column">
                        <wp:posOffset>-65405</wp:posOffset>
                      </wp:positionH>
                      <wp:positionV relativeFrom="paragraph">
                        <wp:posOffset>54610</wp:posOffset>
                      </wp:positionV>
                      <wp:extent cx="1597025" cy="421005"/>
                      <wp:effectExtent l="1270" t="4445" r="1905" b="16510"/>
                      <wp:wrapNone/>
                      <wp:docPr id="2" name="Line 17"/>
                      <wp:cNvGraphicFramePr/>
                      <a:graphic xmlns:a="http://schemas.openxmlformats.org/drawingml/2006/main">
                        <a:graphicData uri="http://schemas.microsoft.com/office/word/2010/wordprocessingShape">
                          <wps:wsp>
                            <wps:cNvCnPr/>
                            <wps:spPr>
                              <a:xfrm flipH="1" flipV="1">
                                <a:off x="0" y="0"/>
                                <a:ext cx="1597025" cy="4210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7" o:spid="_x0000_s1026" o:spt="20" style="position:absolute;left:0pt;flip:x y;margin-left:-5.15pt;margin-top:4.3pt;height:33.15pt;width:125.75pt;z-index:1024;mso-width-relative:page;mso-height-relative:page;" filled="f" stroked="t" coordsize="21600,21600"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&#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4uAobVAAAACAEAAA8AAAAAAAAAAQAgAAAAIgAAAGRy&#10;cy9kb3ducmV2LnhtbFBLAQIUABQAAAAIAIdO4kBtN5LUzwEAAKUDAAAOAAAAAAAAAAEAIAAAACQB&#10;AABkcnMvZTJvRG9jLnhtbFBLBQYAAAAABgAGAFkBAABlBQAAAAA=&#10;">
                      <v:fill on="f" focussize="0,0"/>
                      <v:stroke color="#00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1024" behindDoc="0" locked="0" layoutInCell="0" allowOverlap="1">
                      <wp:simplePos x="0" y="0"/>
                      <wp:positionH relativeFrom="column">
                        <wp:posOffset>-114300</wp:posOffset>
                      </wp:positionH>
                      <wp:positionV relativeFrom="paragraph">
                        <wp:posOffset>-6350</wp:posOffset>
                      </wp:positionV>
                      <wp:extent cx="635" cy="0"/>
                      <wp:effectExtent l="0" t="0" r="0" b="0"/>
                      <wp:wrapNone/>
                      <wp:docPr id="3" name="Line 1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5" o:spid="_x0000_s1026" o:spt="20" style="position:absolute;left:0pt;margin-left:-9pt;margin-top:-0.5pt;height:0pt;width:0.05pt;z-index:102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rkdN+1QAAAAkBAAAPAAAAAAAAAAEAIAAAACIAAABkcnMvZG93bnJldi54bWxQSwEC&#10;FAAUAAAACACHTuJAYx0GEL4BAACIAwAADgAAAAAAAAABACAAAAAkAQAAZHJzL2Uyb0RvYy54bWxQ&#10;SwUGAAAAAAYABgBZAQAAVAUAAAAA&#10;">
                      <v:fill on="f" focussize="0,0"/>
                      <v:stroke color="#000000" joinstyle="round"/>
                      <v:imagedata o:title=""/>
                      <o:lock v:ext="edit" aspectratio="f"/>
                    </v:line>
                  </w:pict>
                </mc:Fallback>
              </mc:AlternateContent>
            </w:r>
            <w:r>
              <w:rPr>
                <w:rFonts w:hint="eastAsia" w:ascii="宋体" w:hAnsi="宋体" w:cs="宋体"/>
                <w:color w:val="000000" w:themeColor="text1"/>
                <w:sz w:val="24"/>
                <w:szCs w:val="24"/>
                <w14:textFill>
                  <w14:solidFill>
                    <w14:schemeClr w14:val="tx1"/>
                  </w14:solidFill>
                </w14:textFill>
              </w:rPr>
              <w:t>招标类型　　　</w:t>
            </w:r>
          </w:p>
          <w:p>
            <w:pPr>
              <w:spacing w:line="300" w:lineRule="auto"/>
              <w:ind w:firstLine="998" w:firstLineChars="416"/>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中标</w:t>
            </w:r>
            <w:r>
              <w:rPr>
                <w:rFonts w:hint="eastAsia" w:ascii="宋体" w:hAnsi="宋体" w:cs="宋体"/>
                <w:color w:val="000000" w:themeColor="text1"/>
                <w:sz w:val="24"/>
                <w:szCs w:val="24"/>
                <w14:textFill>
                  <w14:solidFill>
                    <w14:schemeClr w14:val="tx1"/>
                  </w14:solidFill>
                </w14:textFill>
              </w:rPr>
              <w:t>　　　</w:t>
            </w:r>
            <w:r>
              <w:rPr>
                <w:rFonts w:ascii="宋体" w:hAnsi="宋体" w:cs="宋体"/>
                <w:color w:val="000000" w:themeColor="text1"/>
                <w:sz w:val="24"/>
                <w:szCs w:val="24"/>
                <w14:textFill>
                  <w14:solidFill>
                    <w14:schemeClr w14:val="tx1"/>
                  </w14:solidFill>
                </w14:textFill>
              </w:rPr>
              <w:t xml:space="preserve"> </w:t>
            </w:r>
          </w:p>
          <w:p>
            <w:pPr>
              <w:spacing w:line="300" w:lineRule="auto"/>
              <w:ind w:firstLine="1504" w:firstLineChars="627"/>
              <w:rPr>
                <w:rFonts w:asci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费率</w:t>
            </w:r>
          </w:p>
          <w:p>
            <w:pPr>
              <w:spacing w:line="300" w:lineRule="auto"/>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金额（万元）</w:t>
            </w:r>
          </w:p>
        </w:tc>
        <w:tc>
          <w:tcPr>
            <w:tcW w:w="2470" w:type="dxa"/>
            <w:vAlign w:val="center"/>
          </w:tcPr>
          <w:p>
            <w:pPr>
              <w:spacing w:line="300" w:lineRule="auto"/>
              <w:jc w:val="center"/>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货物招标</w:t>
            </w:r>
          </w:p>
        </w:tc>
        <w:tc>
          <w:tcPr>
            <w:tcW w:w="2148" w:type="dxa"/>
            <w:vAlign w:val="center"/>
          </w:tcPr>
          <w:p>
            <w:pPr>
              <w:spacing w:line="300" w:lineRule="auto"/>
              <w:jc w:val="center"/>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服务招标</w:t>
            </w:r>
          </w:p>
        </w:tc>
        <w:tc>
          <w:tcPr>
            <w:tcW w:w="2148" w:type="dxa"/>
            <w:vAlign w:val="center"/>
          </w:tcPr>
          <w:p>
            <w:pPr>
              <w:spacing w:line="300" w:lineRule="auto"/>
              <w:jc w:val="center"/>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75" w:type="dxa"/>
          </w:tcPr>
          <w:p>
            <w:pPr>
              <w:spacing w:line="300" w:lineRule="auto"/>
              <w:jc w:val="center"/>
              <w:rPr>
                <w:rFonts w:asci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100</w:t>
            </w:r>
            <w:r>
              <w:rPr>
                <w:rFonts w:hint="eastAsia" w:ascii="宋体" w:hAnsi="宋体" w:cs="宋体"/>
                <w:color w:val="000000" w:themeColor="text1"/>
                <w:sz w:val="24"/>
                <w:szCs w:val="24"/>
                <w14:textFill>
                  <w14:solidFill>
                    <w14:schemeClr w14:val="tx1"/>
                  </w14:solidFill>
                </w14:textFill>
              </w:rPr>
              <w:t>以下</w:t>
            </w:r>
          </w:p>
        </w:tc>
        <w:tc>
          <w:tcPr>
            <w:tcW w:w="2470" w:type="dxa"/>
          </w:tcPr>
          <w:p>
            <w:pPr>
              <w:spacing w:line="30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1.5%</w:t>
            </w:r>
          </w:p>
        </w:tc>
        <w:tc>
          <w:tcPr>
            <w:tcW w:w="2148" w:type="dxa"/>
          </w:tcPr>
          <w:p>
            <w:pPr>
              <w:spacing w:line="30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1.5%</w:t>
            </w:r>
          </w:p>
        </w:tc>
        <w:tc>
          <w:tcPr>
            <w:tcW w:w="2148" w:type="dxa"/>
          </w:tcPr>
          <w:p>
            <w:pPr>
              <w:spacing w:line="300" w:lineRule="auto"/>
              <w:jc w:val="center"/>
              <w:rPr>
                <w:rFonts w:asci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1.00</w:t>
            </w:r>
            <w:r>
              <w:rPr>
                <w:rFonts w:hint="eastAsia" w:ascii="宋体" w:hAnsi="宋体" w:cs="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100-500</w:t>
            </w:r>
          </w:p>
        </w:tc>
        <w:tc>
          <w:tcPr>
            <w:tcW w:w="2470" w:type="dxa"/>
          </w:tcPr>
          <w:p>
            <w:pPr>
              <w:spacing w:line="30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1.1%</w:t>
            </w:r>
          </w:p>
        </w:tc>
        <w:tc>
          <w:tcPr>
            <w:tcW w:w="2148" w:type="dxa"/>
          </w:tcPr>
          <w:p>
            <w:pPr>
              <w:spacing w:line="30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0.8%</w:t>
            </w:r>
          </w:p>
        </w:tc>
        <w:tc>
          <w:tcPr>
            <w:tcW w:w="2148" w:type="dxa"/>
          </w:tcPr>
          <w:p>
            <w:pPr>
              <w:spacing w:line="300" w:lineRule="auto"/>
              <w:jc w:val="center"/>
              <w:rPr>
                <w:rFonts w:asci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0.70</w:t>
            </w:r>
            <w:r>
              <w:rPr>
                <w:rFonts w:hint="eastAsia" w:ascii="宋体" w:hAnsi="宋体" w:cs="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500-1000</w:t>
            </w:r>
          </w:p>
        </w:tc>
        <w:tc>
          <w:tcPr>
            <w:tcW w:w="2470" w:type="dxa"/>
          </w:tcPr>
          <w:p>
            <w:pPr>
              <w:spacing w:line="30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0.8%</w:t>
            </w:r>
          </w:p>
        </w:tc>
        <w:tc>
          <w:tcPr>
            <w:tcW w:w="2148" w:type="dxa"/>
          </w:tcPr>
          <w:p>
            <w:pPr>
              <w:spacing w:line="30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0.45%</w:t>
            </w:r>
          </w:p>
        </w:tc>
        <w:tc>
          <w:tcPr>
            <w:tcW w:w="2148" w:type="dxa"/>
          </w:tcPr>
          <w:p>
            <w:pPr>
              <w:spacing w:line="300" w:lineRule="auto"/>
              <w:jc w:val="center"/>
              <w:rPr>
                <w:rFonts w:asci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0.55</w:t>
            </w:r>
            <w:r>
              <w:rPr>
                <w:rFonts w:hint="eastAsia" w:ascii="宋体" w:hAnsi="宋体" w:cs="宋体"/>
                <w:color w:val="000000" w:themeColor="text1"/>
                <w:sz w:val="24"/>
                <w:szCs w:val="24"/>
                <w14:textFill>
                  <w14:solidFill>
                    <w14:schemeClr w14:val="tx1"/>
                  </w14:solidFill>
                </w14:textFill>
              </w:rPr>
              <w:t>％</w:t>
            </w:r>
          </w:p>
        </w:tc>
      </w:tr>
    </w:tbl>
    <w:p>
      <w:pPr>
        <w:pStyle w:val="41"/>
        <w:adjustRightInd w:val="0"/>
        <w:snapToGrid w:val="0"/>
        <w:spacing w:line="300" w:lineRule="auto"/>
        <w:ind w:left="420" w:firstLine="0" w:firstLineChars="0"/>
        <w:rPr>
          <w:rFonts w:ascii="宋体"/>
          <w:color w:val="000000" w:themeColor="text1"/>
          <w:sz w:val="24"/>
          <w:szCs w:val="24"/>
          <w14:textFill>
            <w14:solidFill>
              <w14:schemeClr w14:val="tx1"/>
            </w14:solidFill>
          </w14:textFill>
        </w:rPr>
      </w:pPr>
    </w:p>
    <w:p>
      <w:pPr>
        <w:pStyle w:val="5"/>
        <w:numPr>
          <w:ilvl w:val="0"/>
          <w:numId w:val="4"/>
        </w:numPr>
        <w:spacing w:before="40" w:after="40" w:line="360" w:lineRule="auto"/>
        <w:ind w:left="658" w:hanging="658"/>
        <w:jc w:val="left"/>
        <w:rPr>
          <w:rFonts w:ascii="宋体"/>
          <w:bCs w:val="0"/>
          <w:color w:val="000000" w:themeColor="text1"/>
          <w:lang w:val="zh-CN"/>
          <w14:textFill>
            <w14:solidFill>
              <w14:schemeClr w14:val="tx1"/>
            </w14:solidFill>
          </w14:textFill>
        </w:rPr>
      </w:pPr>
      <w:bookmarkStart w:id="6" w:name="_Toc494561939"/>
      <w:bookmarkStart w:id="7" w:name="_Toc372"/>
      <w:bookmarkStart w:id="8" w:name="_Toc272247695"/>
      <w:bookmarkStart w:id="9" w:name="_Toc278891592"/>
      <w:r>
        <w:rPr>
          <w:rFonts w:hint="eastAsia" w:ascii="宋体" w:hAnsi="宋体"/>
          <w:bCs w:val="0"/>
          <w:color w:val="000000" w:themeColor="text1"/>
          <w:lang w:val="zh-CN"/>
          <w14:textFill>
            <w14:solidFill>
              <w14:schemeClr w14:val="tx1"/>
            </w14:solidFill>
          </w14:textFill>
        </w:rPr>
        <w:t>招标文件</w:t>
      </w:r>
      <w:bookmarkEnd w:id="6"/>
      <w:bookmarkEnd w:id="7"/>
      <w:bookmarkEnd w:id="8"/>
      <w:bookmarkEnd w:id="9"/>
    </w:p>
    <w:p>
      <w:pPr>
        <w:numPr>
          <w:ilvl w:val="0"/>
          <w:numId w:val="5"/>
        </w:numPr>
        <w:spacing w:line="360" w:lineRule="auto"/>
        <w:rPr>
          <w:rFonts w:ascii="宋体"/>
          <w:b/>
          <w:color w:val="000000" w:themeColor="text1"/>
          <w:sz w:val="24"/>
          <w:szCs w:val="20"/>
          <w:lang w:val="zh-CN"/>
          <w14:textFill>
            <w14:solidFill>
              <w14:schemeClr w14:val="tx1"/>
            </w14:solidFill>
          </w14:textFill>
        </w:rPr>
      </w:pPr>
      <w:r>
        <w:rPr>
          <w:rFonts w:hint="eastAsia" w:ascii="宋体" w:hAnsi="宋体"/>
          <w:b/>
          <w:color w:val="000000" w:themeColor="text1"/>
          <w:sz w:val="24"/>
          <w:szCs w:val="20"/>
          <w:lang w:val="zh-CN"/>
          <w14:textFill>
            <w14:solidFill>
              <w14:schemeClr w14:val="tx1"/>
            </w14:solidFill>
          </w14:textFill>
        </w:rPr>
        <w:t>招标文件的构成</w:t>
      </w:r>
    </w:p>
    <w:p>
      <w:pPr>
        <w:tabs>
          <w:tab w:val="left" w:pos="476"/>
        </w:tabs>
        <w:spacing w:line="360" w:lineRule="auto"/>
        <w:ind w:left="47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第一章</w:t>
      </w:r>
      <w:r>
        <w:rPr>
          <w:rFonts w:ascii="宋体" w:hAnsi="宋体"/>
          <w:color w:val="000000" w:themeColor="text1"/>
          <w:sz w:val="24"/>
          <w:szCs w:val="20"/>
          <w:lang w:val="zh-CN"/>
          <w14:textFill>
            <w14:solidFill>
              <w14:schemeClr w14:val="tx1"/>
            </w14:solidFill>
          </w14:textFill>
        </w:rPr>
        <w:t xml:space="preserve"> </w:t>
      </w:r>
      <w:r>
        <w:rPr>
          <w:rFonts w:hint="eastAsia" w:ascii="宋体" w:hAnsi="宋体"/>
          <w:color w:val="000000" w:themeColor="text1"/>
          <w:sz w:val="24"/>
          <w:szCs w:val="20"/>
          <w:lang w:val="zh-CN"/>
          <w14:textFill>
            <w14:solidFill>
              <w14:schemeClr w14:val="tx1"/>
            </w14:solidFill>
          </w14:textFill>
        </w:rPr>
        <w:t>投标邀请书</w:t>
      </w:r>
    </w:p>
    <w:p>
      <w:pPr>
        <w:tabs>
          <w:tab w:val="left" w:pos="476"/>
        </w:tabs>
        <w:spacing w:line="360" w:lineRule="auto"/>
        <w:ind w:left="47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第二章</w:t>
      </w:r>
      <w:r>
        <w:rPr>
          <w:rFonts w:ascii="宋体" w:hAnsi="宋体"/>
          <w:color w:val="000000" w:themeColor="text1"/>
          <w:sz w:val="24"/>
          <w:szCs w:val="20"/>
          <w:lang w:val="zh-CN"/>
          <w14:textFill>
            <w14:solidFill>
              <w14:schemeClr w14:val="tx1"/>
            </w14:solidFill>
          </w14:textFill>
        </w:rPr>
        <w:t xml:space="preserve"> </w:t>
      </w:r>
      <w:r>
        <w:rPr>
          <w:rFonts w:hint="eastAsia" w:ascii="宋体" w:hAnsi="宋体"/>
          <w:color w:val="000000" w:themeColor="text1"/>
          <w:sz w:val="24"/>
          <w:szCs w:val="20"/>
          <w:lang w:val="zh-CN"/>
          <w14:textFill>
            <w14:solidFill>
              <w14:schemeClr w14:val="tx1"/>
            </w14:solidFill>
          </w14:textFill>
        </w:rPr>
        <w:t>投标人须知</w:t>
      </w:r>
    </w:p>
    <w:p>
      <w:pPr>
        <w:tabs>
          <w:tab w:val="left" w:pos="476"/>
        </w:tabs>
        <w:spacing w:line="360" w:lineRule="auto"/>
        <w:ind w:left="47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第三章</w:t>
      </w:r>
      <w:r>
        <w:rPr>
          <w:rFonts w:ascii="宋体" w:hAnsi="宋体"/>
          <w:color w:val="000000" w:themeColor="text1"/>
          <w:sz w:val="24"/>
          <w:szCs w:val="20"/>
          <w:lang w:val="zh-CN"/>
          <w14:textFill>
            <w14:solidFill>
              <w14:schemeClr w14:val="tx1"/>
            </w14:solidFill>
          </w14:textFill>
        </w:rPr>
        <w:t xml:space="preserve"> </w:t>
      </w:r>
      <w:r>
        <w:rPr>
          <w:rFonts w:hint="eastAsia" w:ascii="宋体" w:hAnsi="宋体"/>
          <w:color w:val="000000" w:themeColor="text1"/>
          <w:sz w:val="24"/>
          <w:szCs w:val="20"/>
          <w:lang w:val="zh-CN"/>
          <w14:textFill>
            <w14:solidFill>
              <w14:schemeClr w14:val="tx1"/>
            </w14:solidFill>
          </w14:textFill>
        </w:rPr>
        <w:t>项目技术、服务及商务要求</w:t>
      </w:r>
    </w:p>
    <w:p>
      <w:pPr>
        <w:tabs>
          <w:tab w:val="left" w:pos="476"/>
        </w:tabs>
        <w:spacing w:line="360" w:lineRule="auto"/>
        <w:ind w:left="47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第四章</w:t>
      </w:r>
      <w:r>
        <w:rPr>
          <w:rFonts w:ascii="宋体" w:hAnsi="宋体"/>
          <w:color w:val="000000" w:themeColor="text1"/>
          <w:sz w:val="24"/>
          <w:szCs w:val="20"/>
          <w:lang w:val="zh-CN"/>
          <w14:textFill>
            <w14:solidFill>
              <w14:schemeClr w14:val="tx1"/>
            </w14:solidFill>
          </w14:textFill>
        </w:rPr>
        <w:t xml:space="preserve"> </w:t>
      </w:r>
      <w:r>
        <w:rPr>
          <w:rFonts w:hint="eastAsia" w:ascii="宋体" w:hAnsi="宋体"/>
          <w:color w:val="000000" w:themeColor="text1"/>
          <w:sz w:val="24"/>
          <w:szCs w:val="20"/>
          <w:lang w:val="zh-CN"/>
          <w14:textFill>
            <w14:solidFill>
              <w14:schemeClr w14:val="tx1"/>
            </w14:solidFill>
          </w14:textFill>
        </w:rPr>
        <w:t>资格审查方法及标准</w:t>
      </w:r>
    </w:p>
    <w:p>
      <w:pPr>
        <w:tabs>
          <w:tab w:val="left" w:pos="476"/>
        </w:tabs>
        <w:spacing w:line="360" w:lineRule="auto"/>
        <w:ind w:left="47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第五章</w:t>
      </w:r>
      <w:r>
        <w:rPr>
          <w:rFonts w:ascii="宋体" w:hAnsi="宋体"/>
          <w:color w:val="000000" w:themeColor="text1"/>
          <w:sz w:val="24"/>
          <w:szCs w:val="20"/>
          <w:lang w:val="zh-CN"/>
          <w14:textFill>
            <w14:solidFill>
              <w14:schemeClr w14:val="tx1"/>
            </w14:solidFill>
          </w14:textFill>
        </w:rPr>
        <w:t xml:space="preserve"> </w:t>
      </w:r>
      <w:r>
        <w:rPr>
          <w:rFonts w:hint="eastAsia" w:ascii="宋体" w:hAnsi="宋体"/>
          <w:color w:val="000000" w:themeColor="text1"/>
          <w:sz w:val="24"/>
          <w:szCs w:val="20"/>
          <w:lang w:val="zh-CN"/>
          <w14:textFill>
            <w14:solidFill>
              <w14:schemeClr w14:val="tx1"/>
            </w14:solidFill>
          </w14:textFill>
        </w:rPr>
        <w:t>评标方法、程序及标准</w:t>
      </w:r>
    </w:p>
    <w:p>
      <w:pPr>
        <w:tabs>
          <w:tab w:val="left" w:pos="476"/>
        </w:tabs>
        <w:spacing w:line="360" w:lineRule="auto"/>
        <w:ind w:left="47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第六章</w:t>
      </w:r>
      <w:r>
        <w:rPr>
          <w:rFonts w:ascii="宋体" w:hAnsi="宋体"/>
          <w:color w:val="000000" w:themeColor="text1"/>
          <w:sz w:val="24"/>
          <w:szCs w:val="20"/>
          <w:lang w:val="zh-CN"/>
          <w14:textFill>
            <w14:solidFill>
              <w14:schemeClr w14:val="tx1"/>
            </w14:solidFill>
          </w14:textFill>
        </w:rPr>
        <w:t xml:space="preserve"> </w:t>
      </w:r>
      <w:r>
        <w:rPr>
          <w:rFonts w:hint="eastAsia" w:ascii="宋体" w:hAnsi="宋体"/>
          <w:color w:val="000000" w:themeColor="text1"/>
          <w:sz w:val="24"/>
          <w:szCs w:val="20"/>
          <w:lang w:val="zh-CN"/>
          <w14:textFill>
            <w14:solidFill>
              <w14:schemeClr w14:val="tx1"/>
            </w14:solidFill>
          </w14:textFill>
        </w:rPr>
        <w:t>合同书格式（参考）</w:t>
      </w:r>
    </w:p>
    <w:p>
      <w:pPr>
        <w:tabs>
          <w:tab w:val="left" w:pos="476"/>
        </w:tabs>
        <w:spacing w:line="360" w:lineRule="auto"/>
        <w:ind w:left="47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第七章</w:t>
      </w:r>
      <w:r>
        <w:rPr>
          <w:rFonts w:ascii="宋体" w:hAnsi="宋体"/>
          <w:color w:val="000000" w:themeColor="text1"/>
          <w:sz w:val="24"/>
          <w:szCs w:val="20"/>
          <w:lang w:val="zh-CN"/>
          <w14:textFill>
            <w14:solidFill>
              <w14:schemeClr w14:val="tx1"/>
            </w14:solidFill>
          </w14:textFill>
        </w:rPr>
        <w:t xml:space="preserve"> </w:t>
      </w:r>
      <w:r>
        <w:rPr>
          <w:rFonts w:hint="eastAsia" w:ascii="宋体" w:hAnsi="宋体"/>
          <w:color w:val="000000" w:themeColor="text1"/>
          <w:sz w:val="24"/>
          <w:szCs w:val="20"/>
          <w:lang w:val="zh-CN"/>
          <w14:textFill>
            <w14:solidFill>
              <w14:schemeClr w14:val="tx1"/>
            </w14:solidFill>
          </w14:textFill>
        </w:rPr>
        <w:t>投标文件格式（参考）</w:t>
      </w:r>
    </w:p>
    <w:p>
      <w:pPr>
        <w:tabs>
          <w:tab w:val="left" w:pos="476"/>
        </w:tabs>
        <w:spacing w:line="360" w:lineRule="auto"/>
        <w:ind w:left="47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其</w:t>
      </w:r>
      <w:r>
        <w:rPr>
          <w:rFonts w:ascii="宋体" w:hAnsi="宋体"/>
          <w:color w:val="000000" w:themeColor="text1"/>
          <w:sz w:val="24"/>
          <w:szCs w:val="20"/>
          <w:lang w:val="zh-CN"/>
          <w14:textFill>
            <w14:solidFill>
              <w14:schemeClr w14:val="tx1"/>
            </w14:solidFill>
          </w14:textFill>
        </w:rPr>
        <w:t xml:space="preserve"> </w:t>
      </w:r>
      <w:r>
        <w:rPr>
          <w:rFonts w:hint="eastAsia" w:ascii="宋体" w:hAnsi="宋体"/>
          <w:color w:val="000000" w:themeColor="text1"/>
          <w:sz w:val="24"/>
          <w:szCs w:val="20"/>
          <w:lang w:val="zh-CN"/>
          <w14:textFill>
            <w14:solidFill>
              <w14:schemeClr w14:val="tx1"/>
            </w14:solidFill>
          </w14:textFill>
        </w:rPr>
        <w:t>他</w:t>
      </w:r>
      <w:r>
        <w:rPr>
          <w:rFonts w:ascii="宋体" w:hAnsi="宋体"/>
          <w:color w:val="000000" w:themeColor="text1"/>
          <w:sz w:val="24"/>
          <w:szCs w:val="20"/>
          <w:lang w:val="zh-CN"/>
          <w14:textFill>
            <w14:solidFill>
              <w14:schemeClr w14:val="tx1"/>
            </w14:solidFill>
          </w14:textFill>
        </w:rPr>
        <w:t xml:space="preserve">  </w:t>
      </w:r>
      <w:r>
        <w:rPr>
          <w:rFonts w:hint="eastAsia" w:ascii="宋体" w:hAnsi="宋体"/>
          <w:color w:val="000000" w:themeColor="text1"/>
          <w:sz w:val="24"/>
          <w:szCs w:val="20"/>
          <w:lang w:val="zh-CN"/>
          <w14:textFill>
            <w14:solidFill>
              <w14:schemeClr w14:val="tx1"/>
            </w14:solidFill>
          </w14:textFill>
        </w:rPr>
        <w:t>在招标过程中由集中采购机构发出的修正和补充文件等</w:t>
      </w:r>
    </w:p>
    <w:p>
      <w:pPr>
        <w:numPr>
          <w:ilvl w:val="0"/>
          <w:numId w:val="5"/>
        </w:numPr>
        <w:spacing w:line="360" w:lineRule="auto"/>
        <w:rPr>
          <w:rFonts w:ascii="宋体"/>
          <w:b/>
          <w:color w:val="000000" w:themeColor="text1"/>
          <w:sz w:val="24"/>
          <w:szCs w:val="20"/>
          <w:lang w:val="zh-CN"/>
          <w14:textFill>
            <w14:solidFill>
              <w14:schemeClr w14:val="tx1"/>
            </w14:solidFill>
          </w14:textFill>
        </w:rPr>
      </w:pPr>
      <w:r>
        <w:rPr>
          <w:rFonts w:hint="eastAsia" w:ascii="宋体" w:hAnsi="宋体"/>
          <w:b/>
          <w:color w:val="000000" w:themeColor="text1"/>
          <w:sz w:val="24"/>
          <w:szCs w:val="20"/>
          <w:lang w:val="zh-CN"/>
          <w14:textFill>
            <w14:solidFill>
              <w14:schemeClr w14:val="tx1"/>
            </w14:solidFill>
          </w14:textFill>
        </w:rPr>
        <w:t>招标文件疑问的提交</w:t>
      </w:r>
    </w:p>
    <w:p>
      <w:pPr>
        <w:numPr>
          <w:ilvl w:val="0"/>
          <w:numId w:val="10"/>
        </w:numPr>
        <w:spacing w:line="360" w:lineRule="auto"/>
        <w:ind w:left="476" w:hanging="47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潜在投标人对招标文件有疑问的，可以向采购代理机构提出询问，或在</w:t>
      </w:r>
      <w:r>
        <w:rPr>
          <w:rFonts w:ascii="宋体" w:hAnsi="宋体"/>
          <w:color w:val="000000" w:themeColor="text1"/>
          <w:sz w:val="24"/>
          <w:szCs w:val="20"/>
          <w:lang w:val="zh-CN"/>
          <w14:textFill>
            <w14:solidFill>
              <w14:schemeClr w14:val="tx1"/>
            </w14:solidFill>
          </w14:textFill>
        </w:rPr>
        <w:t>6.2</w:t>
      </w:r>
      <w:r>
        <w:rPr>
          <w:rFonts w:hint="eastAsia" w:ascii="宋体" w:hAnsi="宋体"/>
          <w:color w:val="000000" w:themeColor="text1"/>
          <w:sz w:val="24"/>
          <w:szCs w:val="20"/>
          <w:lang w:val="zh-CN"/>
          <w14:textFill>
            <w14:solidFill>
              <w14:schemeClr w14:val="tx1"/>
            </w14:solidFill>
          </w14:textFill>
        </w:rPr>
        <w:t>规定的时间前以书面的形式向采购代理机构提交疑问函。</w:t>
      </w:r>
    </w:p>
    <w:p>
      <w:pPr>
        <w:numPr>
          <w:ilvl w:val="0"/>
          <w:numId w:val="10"/>
        </w:numPr>
        <w:spacing w:line="360" w:lineRule="auto"/>
        <w:ind w:left="476" w:hanging="47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潜在投标人在项目招标公告期限届满之日起</w:t>
      </w:r>
      <w:r>
        <w:rPr>
          <w:rFonts w:ascii="宋体" w:hAnsi="宋体"/>
          <w:color w:val="000000" w:themeColor="text1"/>
          <w:sz w:val="24"/>
          <w:szCs w:val="20"/>
          <w:lang w:val="zh-CN"/>
          <w14:textFill>
            <w14:solidFill>
              <w14:schemeClr w14:val="tx1"/>
            </w14:solidFill>
          </w14:textFill>
        </w:rPr>
        <w:t>7</w:t>
      </w:r>
      <w:r>
        <w:rPr>
          <w:rFonts w:hint="eastAsia" w:ascii="宋体" w:hAnsi="宋体"/>
          <w:color w:val="000000" w:themeColor="text1"/>
          <w:sz w:val="24"/>
          <w:szCs w:val="20"/>
          <w:lang w:val="zh-CN"/>
          <w14:textFill>
            <w14:solidFill>
              <w14:schemeClr w14:val="tx1"/>
            </w14:solidFill>
          </w14:textFill>
        </w:rPr>
        <w:t>个工作日内未对招标文件提出疑问的，采购代理机构将视其认同招标文件，在规定的时间后就招标文件内容提出的疑问将不予受理。</w:t>
      </w:r>
    </w:p>
    <w:p>
      <w:pPr>
        <w:numPr>
          <w:ilvl w:val="0"/>
          <w:numId w:val="10"/>
        </w:numPr>
        <w:spacing w:line="360" w:lineRule="auto"/>
        <w:ind w:left="476" w:hanging="47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pPr>
        <w:numPr>
          <w:ilvl w:val="0"/>
          <w:numId w:val="5"/>
        </w:numPr>
        <w:spacing w:line="360" w:lineRule="auto"/>
        <w:rPr>
          <w:rFonts w:ascii="宋体"/>
          <w:b/>
          <w:color w:val="000000" w:themeColor="text1"/>
          <w:sz w:val="24"/>
          <w:szCs w:val="20"/>
          <w:lang w:val="zh-CN"/>
          <w14:textFill>
            <w14:solidFill>
              <w14:schemeClr w14:val="tx1"/>
            </w14:solidFill>
          </w14:textFill>
        </w:rPr>
      </w:pPr>
      <w:r>
        <w:rPr>
          <w:rFonts w:hint="eastAsia" w:ascii="宋体" w:hAnsi="宋体"/>
          <w:b/>
          <w:color w:val="000000" w:themeColor="text1"/>
          <w:sz w:val="24"/>
          <w:szCs w:val="20"/>
          <w:lang w:val="zh-CN"/>
          <w14:textFill>
            <w14:solidFill>
              <w14:schemeClr w14:val="tx1"/>
            </w14:solidFill>
          </w14:textFill>
        </w:rPr>
        <w:t>招标文件的澄清、修改</w:t>
      </w:r>
    </w:p>
    <w:p>
      <w:pPr>
        <w:numPr>
          <w:ilvl w:val="0"/>
          <w:numId w:val="11"/>
        </w:numPr>
        <w:spacing w:line="360" w:lineRule="auto"/>
        <w:ind w:left="476" w:hanging="476"/>
        <w:rPr>
          <w:rFonts w:ascii="Helvetica" w:hAnsi="Helvetica" w:cs="Helvetica"/>
          <w:color w:val="000000" w:themeColor="text1"/>
          <w:kern w:val="0"/>
          <w:sz w:val="24"/>
          <w:szCs w:val="24"/>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采购代理机构和采购人可以对已发出的招标文件进行必要的澄清或者修改。</w:t>
      </w:r>
      <w:r>
        <w:rPr>
          <w:rFonts w:hint="eastAsia" w:ascii="Helvetica" w:hAnsi="Helvetica" w:cs="Helvetica"/>
          <w:color w:val="000000" w:themeColor="text1"/>
          <w:kern w:val="0"/>
          <w:sz w:val="24"/>
          <w:szCs w:val="24"/>
          <w:lang w:val="zh-CN"/>
          <w14:textFill>
            <w14:solidFill>
              <w14:schemeClr w14:val="tx1"/>
            </w14:solidFill>
          </w14:textFill>
        </w:rPr>
        <w:t>澄清或者修改将在原公告发布媒体上发布澄清公告。澄清或者修改的内容可能影响投标文件编制的，</w:t>
      </w:r>
      <w:r>
        <w:rPr>
          <w:rFonts w:hint="eastAsia" w:ascii="宋体" w:hAnsi="宋体"/>
          <w:color w:val="000000" w:themeColor="text1"/>
          <w:sz w:val="24"/>
          <w:szCs w:val="20"/>
          <w:lang w:val="zh-CN"/>
          <w14:textFill>
            <w14:solidFill>
              <w14:schemeClr w14:val="tx1"/>
            </w14:solidFill>
          </w14:textFill>
        </w:rPr>
        <w:t>采购代理机构</w:t>
      </w:r>
      <w:r>
        <w:rPr>
          <w:rFonts w:hint="eastAsia" w:ascii="Helvetica" w:hAnsi="Helvetica" w:cs="Helvetica"/>
          <w:color w:val="000000" w:themeColor="text1"/>
          <w:kern w:val="0"/>
          <w:sz w:val="24"/>
          <w:szCs w:val="24"/>
          <w:lang w:val="zh-CN"/>
          <w14:textFill>
            <w14:solidFill>
              <w14:schemeClr w14:val="tx1"/>
            </w14:solidFill>
          </w14:textFill>
        </w:rPr>
        <w:t>和采购人将在投标截止时间至少</w:t>
      </w:r>
      <w:r>
        <w:rPr>
          <w:rFonts w:ascii="宋体" w:hAnsi="宋体"/>
          <w:color w:val="000000" w:themeColor="text1"/>
          <w:sz w:val="24"/>
          <w:szCs w:val="20"/>
          <w:lang w:val="zh-CN"/>
          <w14:textFill>
            <w14:solidFill>
              <w14:schemeClr w14:val="tx1"/>
            </w14:solidFill>
          </w14:textFill>
        </w:rPr>
        <w:t>15</w:t>
      </w:r>
      <w:r>
        <w:rPr>
          <w:rFonts w:hint="eastAsia" w:ascii="Helvetica" w:hAnsi="Helvetica" w:cs="Helvetica"/>
          <w:color w:val="000000" w:themeColor="text1"/>
          <w:kern w:val="0"/>
          <w:sz w:val="24"/>
          <w:szCs w:val="24"/>
          <w:lang w:val="zh-CN"/>
          <w14:textFill>
            <w14:solidFill>
              <w14:schemeClr w14:val="tx1"/>
            </w14:solidFill>
          </w14:textFill>
        </w:rPr>
        <w:t>日前，以书面</w:t>
      </w:r>
      <w:r>
        <w:rPr>
          <w:rFonts w:hint="eastAsia" w:ascii="宋体" w:hAnsi="宋体"/>
          <w:color w:val="000000" w:themeColor="text1"/>
          <w:sz w:val="24"/>
          <w:szCs w:val="20"/>
          <w:lang w:val="zh-CN"/>
          <w14:textFill>
            <w14:solidFill>
              <w14:schemeClr w14:val="tx1"/>
            </w14:solidFill>
          </w14:textFill>
        </w:rPr>
        <w:t>（或网上公告）</w:t>
      </w:r>
      <w:r>
        <w:rPr>
          <w:rFonts w:hint="eastAsia" w:ascii="Helvetica" w:hAnsi="Helvetica" w:cs="Helvetica"/>
          <w:color w:val="000000" w:themeColor="text1"/>
          <w:kern w:val="0"/>
          <w:sz w:val="24"/>
          <w:szCs w:val="24"/>
          <w:lang w:val="zh-CN"/>
          <w14:textFill>
            <w14:solidFill>
              <w14:schemeClr w14:val="tx1"/>
            </w14:solidFill>
          </w14:textFill>
        </w:rPr>
        <w:t>形式通知所有获取招标文件的潜在投标人。</w:t>
      </w:r>
    </w:p>
    <w:p>
      <w:pPr>
        <w:numPr>
          <w:ilvl w:val="0"/>
          <w:numId w:val="11"/>
        </w:numPr>
        <w:spacing w:line="360" w:lineRule="auto"/>
        <w:ind w:left="476" w:hanging="47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pPr>
        <w:numPr>
          <w:ilvl w:val="0"/>
          <w:numId w:val="11"/>
        </w:numPr>
        <w:spacing w:line="360" w:lineRule="auto"/>
        <w:ind w:left="476" w:hanging="47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澄清或者修改的内容为招标文件的组成部分，并对潜在投标人具有约束力。</w:t>
      </w:r>
    </w:p>
    <w:p>
      <w:pPr>
        <w:numPr>
          <w:ilvl w:val="0"/>
          <w:numId w:val="5"/>
        </w:numPr>
        <w:spacing w:line="360" w:lineRule="auto"/>
        <w:rPr>
          <w:rFonts w:ascii="宋体"/>
          <w:b/>
          <w:color w:val="000000" w:themeColor="text1"/>
          <w:sz w:val="24"/>
          <w:szCs w:val="20"/>
          <w:lang w:val="zh-CN"/>
          <w14:textFill>
            <w14:solidFill>
              <w14:schemeClr w14:val="tx1"/>
            </w14:solidFill>
          </w14:textFill>
        </w:rPr>
      </w:pPr>
      <w:r>
        <w:rPr>
          <w:rFonts w:hint="eastAsia" w:ascii="宋体" w:hAnsi="宋体"/>
          <w:b/>
          <w:color w:val="000000" w:themeColor="text1"/>
          <w:sz w:val="24"/>
          <w:szCs w:val="20"/>
          <w:lang w:val="zh-CN"/>
          <w14:textFill>
            <w14:solidFill>
              <w14:schemeClr w14:val="tx1"/>
            </w14:solidFill>
          </w14:textFill>
        </w:rPr>
        <w:t>现场考察</w:t>
      </w:r>
    </w:p>
    <w:p>
      <w:pPr>
        <w:numPr>
          <w:ilvl w:val="0"/>
          <w:numId w:val="12"/>
        </w:numPr>
        <w:spacing w:line="360" w:lineRule="auto"/>
        <w:ind w:left="476" w:hanging="47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2"/>
        </w:numPr>
        <w:spacing w:line="360" w:lineRule="auto"/>
        <w:ind w:left="476" w:hanging="47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采购人向潜在投标人提供有关现场的数据和资料。是采购人现有的能被潜在投标人利用的客观资料，采购人对潜在投标人依此作出的任何推论、理解和结论均不负责任。</w:t>
      </w:r>
    </w:p>
    <w:p>
      <w:pPr>
        <w:numPr>
          <w:ilvl w:val="0"/>
          <w:numId w:val="12"/>
        </w:numPr>
        <w:spacing w:line="360" w:lineRule="auto"/>
        <w:ind w:left="476" w:hanging="47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经采购人允许，潜在投标人可进入项目现场进行考察，但潜在投标人不得因此使采购人承担有关责任和蒙受损失。潜在投标人应自行承担现场考察的全部费用、责任和风险。</w:t>
      </w:r>
    </w:p>
    <w:p>
      <w:pPr>
        <w:pStyle w:val="5"/>
        <w:numPr>
          <w:ilvl w:val="0"/>
          <w:numId w:val="4"/>
        </w:numPr>
        <w:spacing w:before="40" w:after="40" w:line="360" w:lineRule="auto"/>
        <w:ind w:left="658" w:hanging="658"/>
        <w:jc w:val="left"/>
        <w:rPr>
          <w:rFonts w:ascii="宋体"/>
          <w:bCs w:val="0"/>
          <w:color w:val="000000" w:themeColor="text1"/>
          <w:lang w:val="zh-CN"/>
          <w14:textFill>
            <w14:solidFill>
              <w14:schemeClr w14:val="tx1"/>
            </w14:solidFill>
          </w14:textFill>
        </w:rPr>
      </w:pPr>
      <w:bookmarkStart w:id="10" w:name="_Toc272247696"/>
      <w:bookmarkStart w:id="11" w:name="_Toc494561940"/>
      <w:bookmarkStart w:id="12" w:name="_Toc278891593"/>
      <w:bookmarkStart w:id="13" w:name="_Toc20751"/>
      <w:r>
        <w:rPr>
          <w:rFonts w:hint="eastAsia" w:ascii="宋体" w:hAnsi="宋体"/>
          <w:bCs w:val="0"/>
          <w:color w:val="000000" w:themeColor="text1"/>
          <w:lang w:val="zh-CN"/>
          <w14:textFill>
            <w14:solidFill>
              <w14:schemeClr w14:val="tx1"/>
            </w14:solidFill>
          </w14:textFill>
        </w:rPr>
        <w:t>投标文件</w:t>
      </w:r>
      <w:bookmarkEnd w:id="10"/>
      <w:bookmarkEnd w:id="11"/>
      <w:bookmarkEnd w:id="12"/>
      <w:bookmarkEnd w:id="13"/>
    </w:p>
    <w:p>
      <w:pPr>
        <w:numPr>
          <w:ilvl w:val="0"/>
          <w:numId w:val="5"/>
        </w:numPr>
        <w:spacing w:line="360" w:lineRule="auto"/>
        <w:rPr>
          <w:rFonts w:ascii="宋体"/>
          <w:b/>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投标的语言</w:t>
      </w:r>
    </w:p>
    <w:p>
      <w:pPr>
        <w:spacing w:line="360" w:lineRule="auto"/>
        <w:ind w:firstLine="480" w:firstLineChars="200"/>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投标人提交的投标文件以及投标人与</w:t>
      </w:r>
      <w:r>
        <w:rPr>
          <w:rFonts w:hint="eastAsia" w:ascii="宋体" w:hAnsi="宋体"/>
          <w:color w:val="000000" w:themeColor="text1"/>
          <w:sz w:val="24"/>
          <w:szCs w:val="20"/>
          <w:lang w:val="zh-CN"/>
          <w14:textFill>
            <w14:solidFill>
              <w14:schemeClr w14:val="tx1"/>
            </w14:solidFill>
          </w14:textFill>
        </w:rPr>
        <w:t>采购代理机构</w:t>
      </w:r>
      <w:r>
        <w:rPr>
          <w:rFonts w:hint="eastAsia" w:ascii="宋体" w:hAnsi="宋体"/>
          <w:color w:val="000000" w:themeColor="text1"/>
          <w:sz w:val="24"/>
          <w:szCs w:val="24"/>
          <w:lang w:val="zh-CN"/>
          <w14:textFill>
            <w14:solidFill>
              <w14:schemeClr w14:val="tx1"/>
            </w14:solidFill>
          </w14:textFill>
        </w:rPr>
        <w:t>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5"/>
        </w:numPr>
        <w:spacing w:line="360" w:lineRule="auto"/>
        <w:rPr>
          <w:rFonts w:ascii="宋体"/>
          <w:b/>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投标文件的构成</w:t>
      </w:r>
    </w:p>
    <w:p>
      <w:pPr>
        <w:spacing w:line="360" w:lineRule="auto"/>
        <w:ind w:firstLine="480" w:firstLineChars="200"/>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投标人编制的投标文件应包括但不限于下列内容：</w:t>
      </w:r>
    </w:p>
    <w:p>
      <w:pPr>
        <w:spacing w:line="360" w:lineRule="auto"/>
        <w:ind w:firstLine="480" w:firstLineChars="200"/>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第一部分</w:t>
      </w:r>
      <w:r>
        <w:rPr>
          <w:rFonts w:ascii="宋体" w:hAnsi="宋体"/>
          <w:color w:val="000000" w:themeColor="text1"/>
          <w:sz w:val="24"/>
          <w:szCs w:val="24"/>
          <w:lang w:val="zh-CN"/>
          <w14:textFill>
            <w14:solidFill>
              <w14:schemeClr w14:val="tx1"/>
            </w14:solidFill>
          </w14:textFill>
        </w:rPr>
        <w:t xml:space="preserve">  </w:t>
      </w:r>
      <w:r>
        <w:rPr>
          <w:rFonts w:hint="eastAsia" w:ascii="宋体" w:hAnsi="宋体"/>
          <w:color w:val="000000" w:themeColor="text1"/>
          <w:sz w:val="24"/>
          <w:szCs w:val="24"/>
          <w:lang w:val="zh-CN"/>
          <w14:textFill>
            <w14:solidFill>
              <w14:schemeClr w14:val="tx1"/>
            </w14:solidFill>
          </w14:textFill>
        </w:rPr>
        <w:t>资格证明文件（详见第七章“投标文件格式”中资格证明文件组成）</w:t>
      </w:r>
    </w:p>
    <w:p>
      <w:pPr>
        <w:spacing w:line="360" w:lineRule="auto"/>
        <w:ind w:firstLine="480" w:firstLineChars="200"/>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第二部分</w:t>
      </w:r>
      <w:r>
        <w:rPr>
          <w:rFonts w:ascii="宋体" w:hAnsi="宋体"/>
          <w:color w:val="000000" w:themeColor="text1"/>
          <w:sz w:val="24"/>
          <w:szCs w:val="24"/>
          <w:lang w:val="zh-CN"/>
          <w14:textFill>
            <w14:solidFill>
              <w14:schemeClr w14:val="tx1"/>
            </w14:solidFill>
          </w14:textFill>
        </w:rPr>
        <w:t xml:space="preserve">  </w:t>
      </w:r>
      <w:r>
        <w:rPr>
          <w:rFonts w:hint="eastAsia" w:ascii="宋体" w:hAnsi="宋体"/>
          <w:color w:val="000000" w:themeColor="text1"/>
          <w:sz w:val="24"/>
          <w:szCs w:val="24"/>
          <w:lang w:val="zh-CN"/>
          <w14:textFill>
            <w14:solidFill>
              <w14:schemeClr w14:val="tx1"/>
            </w14:solidFill>
          </w14:textFill>
        </w:rPr>
        <w:t>商务文件（详见第七章“投标文件格式”中商务文件组成）</w:t>
      </w:r>
    </w:p>
    <w:p>
      <w:pPr>
        <w:spacing w:line="360" w:lineRule="auto"/>
        <w:ind w:firstLine="480" w:firstLineChars="200"/>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第三部分</w:t>
      </w:r>
      <w:r>
        <w:rPr>
          <w:rFonts w:ascii="宋体" w:hAnsi="宋体"/>
          <w:color w:val="000000" w:themeColor="text1"/>
          <w:sz w:val="24"/>
          <w:szCs w:val="24"/>
          <w:lang w:val="zh-CN"/>
          <w14:textFill>
            <w14:solidFill>
              <w14:schemeClr w14:val="tx1"/>
            </w14:solidFill>
          </w14:textFill>
        </w:rPr>
        <w:t xml:space="preserve">  </w:t>
      </w:r>
      <w:r>
        <w:rPr>
          <w:rFonts w:hint="eastAsia" w:ascii="宋体" w:hAnsi="宋体"/>
          <w:color w:val="000000" w:themeColor="text1"/>
          <w:sz w:val="24"/>
          <w:szCs w:val="24"/>
          <w:lang w:val="zh-CN"/>
          <w14:textFill>
            <w14:solidFill>
              <w14:schemeClr w14:val="tx1"/>
            </w14:solidFill>
          </w14:textFill>
        </w:rPr>
        <w:t>技术、服务文件（详见第七章“投标文件格式”中技术、服务文件组成）</w:t>
      </w:r>
    </w:p>
    <w:p>
      <w:pPr>
        <w:numPr>
          <w:ilvl w:val="0"/>
          <w:numId w:val="5"/>
        </w:numPr>
        <w:spacing w:line="360" w:lineRule="auto"/>
        <w:ind w:left="560" w:hanging="560"/>
        <w:rPr>
          <w:rFonts w:ascii="宋体"/>
          <w:b/>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投标文件编制</w:t>
      </w:r>
    </w:p>
    <w:p>
      <w:pPr>
        <w:numPr>
          <w:ilvl w:val="0"/>
          <w:numId w:val="13"/>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如招标文件有分包要求，投标人对招标文件中多个包进行投标的，其投标文件的编制应按每包要求分别装订和封装，并注明对应包号。</w:t>
      </w:r>
    </w:p>
    <w:p>
      <w:pPr>
        <w:numPr>
          <w:ilvl w:val="0"/>
          <w:numId w:val="13"/>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投标人应当对投标文件进行装订，对未经装订的投标书可能发生的文件散落或缺损，由此产生的后果及责任由投标人自行承担。</w:t>
      </w:r>
    </w:p>
    <w:p>
      <w:pPr>
        <w:numPr>
          <w:ilvl w:val="0"/>
          <w:numId w:val="13"/>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投标人应按照招标文件第七章“投标文件格式”提供的《投标书》、《开标一览表》、《投标报价明细表》、《法定代表人授权书》等格式、要求、规定来编制投标文件。</w:t>
      </w:r>
    </w:p>
    <w:p>
      <w:pPr>
        <w:numPr>
          <w:ilvl w:val="0"/>
          <w:numId w:val="13"/>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投标人应对投标文件中所提供资料的真实性负责，如有虚假，将依法承担相应责任。投标人应自觉接受集中采购机构对其中任何资料进一步核实的要求。</w:t>
      </w:r>
    </w:p>
    <w:p>
      <w:pPr>
        <w:numPr>
          <w:ilvl w:val="0"/>
          <w:numId w:val="13"/>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因投标人投标文件填报的内容不详，或没有提供招标文件中所要求的全部资料及数据等，由此产生的后果及责任由投标人自行承担。</w:t>
      </w:r>
    </w:p>
    <w:p>
      <w:pPr>
        <w:numPr>
          <w:ilvl w:val="0"/>
          <w:numId w:val="13"/>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投标文件用纸应统一为</w:t>
      </w:r>
      <w:r>
        <w:rPr>
          <w:rFonts w:ascii="宋体" w:hAnsi="宋体"/>
          <w:color w:val="000000" w:themeColor="text1"/>
          <w:sz w:val="24"/>
          <w:szCs w:val="24"/>
          <w:lang w:val="zh-CN"/>
          <w14:textFill>
            <w14:solidFill>
              <w14:schemeClr w14:val="tx1"/>
            </w14:solidFill>
          </w14:textFill>
        </w:rPr>
        <w:t>A4</w:t>
      </w:r>
      <w:r>
        <w:rPr>
          <w:rFonts w:hint="eastAsia" w:ascii="宋体" w:hAnsi="宋体"/>
          <w:color w:val="000000" w:themeColor="text1"/>
          <w:sz w:val="24"/>
          <w:szCs w:val="24"/>
          <w:lang w:val="zh-CN"/>
          <w14:textFill>
            <w14:solidFill>
              <w14:schemeClr w14:val="tx1"/>
            </w14:solidFill>
          </w14:textFill>
        </w:rPr>
        <w:t>规格（图纸除外）。</w:t>
      </w:r>
    </w:p>
    <w:p>
      <w:pPr>
        <w:numPr>
          <w:ilvl w:val="0"/>
          <w:numId w:val="13"/>
        </w:numPr>
        <w:spacing w:line="360" w:lineRule="auto"/>
        <w:ind w:left="616" w:hanging="616"/>
        <w:rPr>
          <w:rFonts w:ascii="宋体"/>
          <w:b/>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逐页连续标注页码，建立目录索引。</w:t>
      </w:r>
      <w:r>
        <w:rPr>
          <w:rFonts w:hint="eastAsia" w:ascii="宋体" w:hAnsi="宋体"/>
          <w:b/>
          <w:color w:val="000000" w:themeColor="text1"/>
          <w:sz w:val="24"/>
          <w:szCs w:val="20"/>
          <w:lang w:val="zh-CN"/>
          <w14:textFill>
            <w14:solidFill>
              <w14:schemeClr w14:val="tx1"/>
            </w14:solidFill>
          </w14:textFill>
        </w:rPr>
        <w:t>各部分文件及内容详见第七章“投标文件格式”要求。</w:t>
      </w:r>
    </w:p>
    <w:p>
      <w:pPr>
        <w:numPr>
          <w:ilvl w:val="0"/>
          <w:numId w:val="13"/>
        </w:numPr>
        <w:spacing w:line="360" w:lineRule="auto"/>
        <w:ind w:left="616" w:hanging="616"/>
        <w:rPr>
          <w:rFonts w:ascii="宋体"/>
          <w:b/>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为方便开标时唱标，投标人应将《开标一览表》一份单独密封提交，并在信封上标明</w:t>
      </w:r>
      <w:r>
        <w:rPr>
          <w:rFonts w:ascii="宋体" w:hAnsi="宋体"/>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开标一览表</w:t>
      </w:r>
      <w:r>
        <w:rPr>
          <w:rFonts w:ascii="宋体" w:hAnsi="宋体"/>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字样。投标人应将投标文件正本和所有的副本一起密封装在文件袋（或封装袋）中，并在封面上标明</w:t>
      </w:r>
      <w:r>
        <w:rPr>
          <w:rFonts w:ascii="宋体" w:hAnsi="宋体"/>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正本</w:t>
      </w:r>
      <w:r>
        <w:rPr>
          <w:rFonts w:ascii="宋体" w:hAnsi="宋体"/>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w:t>
      </w:r>
      <w:r>
        <w:rPr>
          <w:rFonts w:ascii="宋体" w:hAnsi="宋体"/>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副本</w:t>
      </w:r>
      <w:r>
        <w:rPr>
          <w:rFonts w:ascii="宋体" w:hAnsi="宋体"/>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p>
    <w:p>
      <w:pPr>
        <w:numPr>
          <w:ilvl w:val="0"/>
          <w:numId w:val="5"/>
        </w:numPr>
        <w:spacing w:line="360" w:lineRule="auto"/>
        <w:ind w:left="560" w:hanging="560"/>
        <w:rPr>
          <w:rFonts w:ascii="宋体"/>
          <w:b/>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投标报价</w:t>
      </w:r>
    </w:p>
    <w:p>
      <w:pPr>
        <w:numPr>
          <w:ilvl w:val="0"/>
          <w:numId w:val="14"/>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投标人所提供的货物（工程或服务）均以人民币计价。</w:t>
      </w:r>
    </w:p>
    <w:p>
      <w:pPr>
        <w:numPr>
          <w:ilvl w:val="0"/>
          <w:numId w:val="14"/>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投标人应按照“第三章</w:t>
      </w:r>
      <w:r>
        <w:rPr>
          <w:rFonts w:ascii="宋体" w:hAnsi="宋体"/>
          <w:color w:val="000000" w:themeColor="text1"/>
          <w:sz w:val="24"/>
          <w:szCs w:val="24"/>
          <w:lang w:val="zh-CN"/>
          <w14:textFill>
            <w14:solidFill>
              <w14:schemeClr w14:val="tx1"/>
            </w14:solidFill>
          </w14:textFill>
        </w:rPr>
        <w:t xml:space="preserve"> </w:t>
      </w:r>
      <w:r>
        <w:rPr>
          <w:rFonts w:hint="eastAsia" w:ascii="宋体" w:hAnsi="宋体"/>
          <w:color w:val="000000" w:themeColor="text1"/>
          <w:sz w:val="24"/>
          <w:szCs w:val="24"/>
          <w:lang w:val="zh-CN"/>
          <w14:textFill>
            <w14:solidFill>
              <w14:schemeClr w14:val="tx1"/>
            </w14:solidFill>
          </w14:textFill>
        </w:rPr>
        <w:t>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4"/>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《投标报价明细表》填写时应响应下列要求：</w:t>
      </w:r>
    </w:p>
    <w:p>
      <w:pPr>
        <w:numPr>
          <w:ilvl w:val="0"/>
          <w:numId w:val="15"/>
        </w:numPr>
        <w:spacing w:line="360" w:lineRule="auto"/>
        <w:ind w:left="980" w:hanging="854"/>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应包括所有根据合同或其他原因由投标人支付的款项、费用</w:t>
      </w:r>
      <w:r>
        <w:rPr>
          <w:rFonts w:hint="eastAsia" w:ascii="宋体" w:hAnsi="宋体"/>
          <w:color w:val="000000" w:themeColor="text1"/>
          <w:sz w:val="24"/>
          <w:szCs w:val="24"/>
          <w:lang w:val="zh-CN"/>
          <w14:textFill>
            <w14:solidFill>
              <w14:schemeClr w14:val="tx1"/>
            </w14:solidFill>
          </w14:textFill>
        </w:rPr>
        <w:t>；</w:t>
      </w:r>
    </w:p>
    <w:p>
      <w:pPr>
        <w:numPr>
          <w:ilvl w:val="0"/>
          <w:numId w:val="15"/>
        </w:numPr>
        <w:spacing w:line="360" w:lineRule="auto"/>
        <w:ind w:left="980" w:hanging="854"/>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应包含货物运至最终目的地的运输、保险和伴随货物（工程或服务）的有关费用；</w:t>
      </w:r>
    </w:p>
    <w:p>
      <w:pPr>
        <w:numPr>
          <w:ilvl w:val="0"/>
          <w:numId w:val="15"/>
        </w:numPr>
        <w:spacing w:line="360" w:lineRule="auto"/>
        <w:ind w:left="980" w:hanging="854"/>
        <w:rPr>
          <w:rFonts w:ascii="宋体" w:cs="Courier New"/>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应详细提供《投标报价明细表》和《投标货物、服务清单》等内容，否则按照</w:t>
      </w:r>
      <w:r>
        <w:rPr>
          <w:rFonts w:hint="eastAsia" w:ascii="宋体" w:hAnsi="宋体"/>
          <w:b/>
          <w:color w:val="000000" w:themeColor="text1"/>
          <w:sz w:val="24"/>
          <w:szCs w:val="24"/>
          <w:lang w:val="zh-CN"/>
          <w14:textFill>
            <w14:solidFill>
              <w14:schemeClr w14:val="tx1"/>
            </w14:solidFill>
          </w14:textFill>
        </w:rPr>
        <w:t>无效投标处理。</w:t>
      </w:r>
    </w:p>
    <w:p>
      <w:pPr>
        <w:numPr>
          <w:ilvl w:val="0"/>
          <w:numId w:val="14"/>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每一种规格的货物（工程或服务）只允许有一个报价，否则按照</w:t>
      </w:r>
      <w:r>
        <w:rPr>
          <w:rFonts w:hint="eastAsia" w:ascii="宋体" w:hAnsi="宋体"/>
          <w:b/>
          <w:color w:val="000000" w:themeColor="text1"/>
          <w:sz w:val="24"/>
          <w:szCs w:val="24"/>
          <w:lang w:val="zh-CN"/>
          <w14:textFill>
            <w14:solidFill>
              <w14:schemeClr w14:val="tx1"/>
            </w14:solidFill>
          </w14:textFill>
        </w:rPr>
        <w:t>无效投标处理</w:t>
      </w:r>
      <w:r>
        <w:rPr>
          <w:rFonts w:hint="eastAsia" w:ascii="宋体" w:hAnsi="宋体"/>
          <w:color w:val="000000" w:themeColor="text1"/>
          <w:sz w:val="24"/>
          <w:szCs w:val="24"/>
          <w:lang w:val="zh-CN"/>
          <w14:textFill>
            <w14:solidFill>
              <w14:schemeClr w14:val="tx1"/>
            </w14:solidFill>
          </w14:textFill>
        </w:rPr>
        <w:t>。</w:t>
      </w:r>
    </w:p>
    <w:p>
      <w:pPr>
        <w:numPr>
          <w:ilvl w:val="0"/>
          <w:numId w:val="14"/>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4"/>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对于招标文件未列明，而投标人认为必需的费用也需列入其投标总价。在合同实施时，采购人将不予支付投标人没有列入的项目费用，并认为此项目的费用已包括在其投标总价中。</w:t>
      </w:r>
    </w:p>
    <w:p>
      <w:pPr>
        <w:numPr>
          <w:ilvl w:val="0"/>
          <w:numId w:val="14"/>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投标人应对项目招标范围内的全部内容进行报价，不得缺、漏项或只投其中的部分内容的，否则按照</w:t>
      </w:r>
      <w:r>
        <w:rPr>
          <w:rFonts w:hint="eastAsia" w:ascii="宋体" w:hAnsi="宋体"/>
          <w:b/>
          <w:color w:val="000000" w:themeColor="text1"/>
          <w:sz w:val="24"/>
          <w:szCs w:val="24"/>
          <w:lang w:val="zh-CN"/>
          <w14:textFill>
            <w14:solidFill>
              <w14:schemeClr w14:val="tx1"/>
            </w14:solidFill>
          </w14:textFill>
        </w:rPr>
        <w:t>无效投标处理</w:t>
      </w:r>
      <w:r>
        <w:rPr>
          <w:rFonts w:hint="eastAsia" w:ascii="宋体" w:hAnsi="宋体"/>
          <w:color w:val="000000" w:themeColor="text1"/>
          <w:sz w:val="24"/>
          <w:szCs w:val="24"/>
          <w:lang w:val="zh-CN"/>
          <w14:textFill>
            <w14:solidFill>
              <w14:schemeClr w14:val="tx1"/>
            </w14:solidFill>
          </w14:textFill>
        </w:rPr>
        <w:t>。</w:t>
      </w:r>
    </w:p>
    <w:p>
      <w:pPr>
        <w:numPr>
          <w:ilvl w:val="0"/>
          <w:numId w:val="5"/>
        </w:numPr>
        <w:spacing w:line="360" w:lineRule="auto"/>
        <w:ind w:left="560" w:hanging="560"/>
        <w:rPr>
          <w:rFonts w:ascii="宋体"/>
          <w:b/>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备选方案</w:t>
      </w:r>
    </w:p>
    <w:p>
      <w:pPr>
        <w:spacing w:line="360" w:lineRule="auto"/>
        <w:ind w:firstLine="480" w:firstLineChars="200"/>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只允许投标人提供一个投标方案（招标文件中要求提供备选方案的除外），否则按照</w:t>
      </w:r>
      <w:r>
        <w:rPr>
          <w:rFonts w:hint="eastAsia" w:ascii="宋体" w:hAnsi="宋体"/>
          <w:b/>
          <w:color w:val="000000" w:themeColor="text1"/>
          <w:sz w:val="24"/>
          <w:szCs w:val="24"/>
          <w:lang w:val="zh-CN"/>
          <w14:textFill>
            <w14:solidFill>
              <w14:schemeClr w14:val="tx1"/>
            </w14:solidFill>
          </w14:textFill>
        </w:rPr>
        <w:t>无效投标处理</w:t>
      </w:r>
      <w:r>
        <w:rPr>
          <w:rFonts w:hint="eastAsia" w:ascii="宋体" w:hAnsi="宋体"/>
          <w:color w:val="000000" w:themeColor="text1"/>
          <w:sz w:val="24"/>
          <w:szCs w:val="24"/>
          <w:lang w:val="zh-CN"/>
          <w14:textFill>
            <w14:solidFill>
              <w14:schemeClr w14:val="tx1"/>
            </w14:solidFill>
          </w14:textFill>
        </w:rPr>
        <w:t>。</w:t>
      </w:r>
    </w:p>
    <w:p>
      <w:pPr>
        <w:numPr>
          <w:ilvl w:val="0"/>
          <w:numId w:val="5"/>
        </w:numPr>
        <w:spacing w:line="360" w:lineRule="auto"/>
        <w:ind w:left="560" w:hanging="560"/>
        <w:rPr>
          <w:rFonts w:ascii="宋体"/>
          <w:b/>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中标后分包</w:t>
      </w:r>
    </w:p>
    <w:p>
      <w:pPr>
        <w:spacing w:line="360" w:lineRule="auto"/>
        <w:ind w:firstLine="480" w:firstLineChars="200"/>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招标文件规定项目非主体、非关键性工作中标后可以分包的，投标人拟在中标后将项目的非主体、非关键性工作分包，应当在投标文件中载明具备相应资质条件的分包承担主体，分包承担主体不得再次分包。否则中标后不允许分包。</w:t>
      </w:r>
    </w:p>
    <w:p>
      <w:pPr>
        <w:numPr>
          <w:ilvl w:val="0"/>
          <w:numId w:val="5"/>
        </w:numPr>
        <w:spacing w:line="360" w:lineRule="auto"/>
        <w:ind w:left="560" w:hanging="560"/>
        <w:rPr>
          <w:rFonts w:ascii="宋体"/>
          <w:b/>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联合体投标</w:t>
      </w:r>
    </w:p>
    <w:p>
      <w:pPr>
        <w:numPr>
          <w:ilvl w:val="0"/>
          <w:numId w:val="16"/>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两个及以上供应商可以组成一个联合体，以一个投标人的身份共同参与投标。</w:t>
      </w:r>
    </w:p>
    <w:p>
      <w:pPr>
        <w:numPr>
          <w:ilvl w:val="0"/>
          <w:numId w:val="16"/>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采取联合体形式投标的，联合体各方均应当符合政府采购法第二十二条第一款规定的条件。联合体的主体应完全满足项目投标人资格要求。</w:t>
      </w:r>
    </w:p>
    <w:p>
      <w:pPr>
        <w:numPr>
          <w:ilvl w:val="0"/>
          <w:numId w:val="16"/>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联合体各方之间应签订联合投标协议，明确约定联合体主体及各方承担的工作和相应的责任，其投标文件中应提供联合投标协议。</w:t>
      </w:r>
    </w:p>
    <w:p>
      <w:pPr>
        <w:numPr>
          <w:ilvl w:val="0"/>
          <w:numId w:val="16"/>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以联合体形式参加政府采购活动的，联合体各方不得再单独参加或者与其他供应商另外组成联合体参加同一合同项下的政府采购活动。</w:t>
      </w:r>
    </w:p>
    <w:p>
      <w:pPr>
        <w:numPr>
          <w:ilvl w:val="0"/>
          <w:numId w:val="16"/>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采取联合体形式投标的，其投标文件应由联合体所有成员或其各自正式书面授权的代表签署（盖章），以便对所有成员作为整体及作为个体均具有法律约束力。</w:t>
      </w:r>
    </w:p>
    <w:p>
      <w:pPr>
        <w:numPr>
          <w:ilvl w:val="0"/>
          <w:numId w:val="16"/>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采取联合体形式投标的，项目评审时只对联合体主体进行评议。</w:t>
      </w:r>
    </w:p>
    <w:p>
      <w:pPr>
        <w:numPr>
          <w:ilvl w:val="0"/>
          <w:numId w:val="16"/>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联合体中标的，联合体各方应当共同与采购人签订采购合同，</w:t>
      </w:r>
      <w:r>
        <w:rPr>
          <w:rFonts w:hint="eastAsia" w:ascii="宋体" w:hAnsi="宋体"/>
          <w:color w:val="000000" w:themeColor="text1"/>
          <w:sz w:val="24"/>
          <w14:textFill>
            <w14:solidFill>
              <w14:schemeClr w14:val="tx1"/>
            </w14:solidFill>
          </w14:textFill>
        </w:rPr>
        <w:t>就采购合同约定的事项对采购人承担连带责任，</w:t>
      </w:r>
      <w:r>
        <w:rPr>
          <w:rFonts w:hint="eastAsia" w:ascii="宋体" w:hAnsi="宋体"/>
          <w:color w:val="000000" w:themeColor="text1"/>
          <w:sz w:val="24"/>
          <w:szCs w:val="24"/>
          <w:lang w:val="zh-CN"/>
          <w14:textFill>
            <w14:solidFill>
              <w14:schemeClr w14:val="tx1"/>
            </w14:solidFill>
          </w14:textFill>
        </w:rPr>
        <w:t>联合体主体单位负主要责任。</w:t>
      </w:r>
    </w:p>
    <w:p>
      <w:pPr>
        <w:numPr>
          <w:ilvl w:val="0"/>
          <w:numId w:val="16"/>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联合体中有同类资质的供应商按照联合体分工承担相同工作的，应当按照资质等级较低的供应商确定资质等级。</w:t>
      </w:r>
    </w:p>
    <w:p>
      <w:pPr>
        <w:numPr>
          <w:ilvl w:val="0"/>
          <w:numId w:val="16"/>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招标文件第一章“投标人资格要求”中未载明是否接受联合体投标的，视同接受。</w:t>
      </w:r>
    </w:p>
    <w:p>
      <w:pPr>
        <w:numPr>
          <w:ilvl w:val="0"/>
          <w:numId w:val="16"/>
        </w:numPr>
        <w:spacing w:line="360" w:lineRule="auto"/>
        <w:ind w:left="728" w:hanging="728"/>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以联合体形式参与投标的，其价格扣除相关规定详见第五章“评标方法、程序及标准”。</w:t>
      </w:r>
    </w:p>
    <w:p>
      <w:pPr>
        <w:numPr>
          <w:ilvl w:val="0"/>
          <w:numId w:val="5"/>
        </w:numPr>
        <w:spacing w:line="360" w:lineRule="auto"/>
        <w:ind w:left="560" w:hanging="560"/>
        <w:rPr>
          <w:rFonts w:ascii="宋体"/>
          <w:b/>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资格证明文件</w:t>
      </w:r>
    </w:p>
    <w:p>
      <w:pPr>
        <w:numPr>
          <w:ilvl w:val="0"/>
          <w:numId w:val="17"/>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投标人应按本节及第四章“资格审查方法及标准”的要求，提供足以证明其符合项目“投标人资格要求”且中标后有能力履行合同的文件，并作为其投标文件的组成部分。</w:t>
      </w:r>
    </w:p>
    <w:p>
      <w:pPr>
        <w:numPr>
          <w:ilvl w:val="0"/>
          <w:numId w:val="17"/>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资格证明文件应真实、合法，并就此承担相应法律责任。</w:t>
      </w:r>
    </w:p>
    <w:p>
      <w:pPr>
        <w:numPr>
          <w:ilvl w:val="0"/>
          <w:numId w:val="17"/>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资格证明文件正本应为清晰彩色影印件且加盖单位公章，否则按照</w:t>
      </w:r>
      <w:r>
        <w:rPr>
          <w:rFonts w:hint="eastAsia" w:ascii="宋体" w:hAnsi="宋体"/>
          <w:b/>
          <w:color w:val="000000" w:themeColor="text1"/>
          <w:sz w:val="24"/>
          <w:szCs w:val="24"/>
          <w:lang w:val="zh-CN"/>
          <w14:textFill>
            <w14:solidFill>
              <w14:schemeClr w14:val="tx1"/>
            </w14:solidFill>
          </w14:textFill>
        </w:rPr>
        <w:t>无效投标处理</w:t>
      </w:r>
      <w:r>
        <w:rPr>
          <w:rFonts w:hint="eastAsia" w:ascii="宋体" w:hAnsi="宋体"/>
          <w:color w:val="000000" w:themeColor="text1"/>
          <w:sz w:val="24"/>
          <w:szCs w:val="24"/>
          <w:lang w:val="zh-CN"/>
          <w14:textFill>
            <w14:solidFill>
              <w14:schemeClr w14:val="tx1"/>
            </w14:solidFill>
          </w14:textFill>
        </w:rPr>
        <w:t>。副本可为正本的复印件</w:t>
      </w:r>
      <w:r>
        <w:rPr>
          <w:rFonts w:asci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但应在副本封面加盖单位公章。</w:t>
      </w:r>
    </w:p>
    <w:p>
      <w:pPr>
        <w:numPr>
          <w:ilvl w:val="0"/>
          <w:numId w:val="17"/>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s="Helvetica"/>
          <w:color w:val="000000" w:themeColor="text1"/>
          <w:kern w:val="0"/>
          <w:sz w:val="24"/>
          <w:szCs w:val="24"/>
          <w:lang w:val="zh-CN"/>
          <w14:textFill>
            <w14:solidFill>
              <w14:schemeClr w14:val="tx1"/>
            </w14:solidFill>
          </w14:textFill>
        </w:rPr>
        <w:t>资格证明文件内容详见</w:t>
      </w:r>
      <w:r>
        <w:rPr>
          <w:rFonts w:hint="eastAsia" w:ascii="宋体" w:hAnsi="宋体"/>
          <w:color w:val="000000" w:themeColor="text1"/>
          <w:sz w:val="24"/>
          <w:szCs w:val="24"/>
          <w:lang w:val="zh-CN"/>
          <w14:textFill>
            <w14:solidFill>
              <w14:schemeClr w14:val="tx1"/>
            </w14:solidFill>
          </w14:textFill>
        </w:rPr>
        <w:t>第四章“资格审查方法及标准”中资格审查内容</w:t>
      </w:r>
      <w:r>
        <w:rPr>
          <w:rFonts w:hint="eastAsia" w:ascii="宋体" w:hAnsi="宋体" w:cs="Helvetica"/>
          <w:color w:val="000000" w:themeColor="text1"/>
          <w:kern w:val="0"/>
          <w:sz w:val="24"/>
          <w:szCs w:val="24"/>
          <w:lang w:val="zh-CN"/>
          <w14:textFill>
            <w14:solidFill>
              <w14:schemeClr w14:val="tx1"/>
            </w14:solidFill>
          </w14:textFill>
        </w:rPr>
        <w:t>。</w:t>
      </w:r>
    </w:p>
    <w:p>
      <w:pPr>
        <w:numPr>
          <w:ilvl w:val="0"/>
          <w:numId w:val="5"/>
        </w:numPr>
        <w:spacing w:line="360" w:lineRule="auto"/>
        <w:ind w:left="560" w:hanging="560"/>
        <w:rPr>
          <w:rFonts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投标保证金</w:t>
      </w:r>
      <w:r>
        <w:rPr>
          <w:rFonts w:hint="eastAsia" w:ascii="宋体" w:hAnsi="宋体"/>
          <w:color w:val="000000" w:themeColor="text1"/>
          <w:sz w:val="24"/>
          <w:szCs w:val="24"/>
          <w:lang w:val="zh-CN"/>
          <w14:textFill>
            <w14:solidFill>
              <w14:schemeClr w14:val="tx1"/>
            </w14:solidFill>
          </w14:textFill>
        </w:rPr>
        <w:t>：无</w:t>
      </w:r>
    </w:p>
    <w:p>
      <w:pPr>
        <w:numPr>
          <w:ilvl w:val="0"/>
          <w:numId w:val="5"/>
        </w:numPr>
        <w:spacing w:line="360" w:lineRule="auto"/>
        <w:ind w:left="560" w:hanging="560"/>
        <w:rPr>
          <w:rFonts w:ascii="宋体"/>
          <w:b/>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投标有效期</w:t>
      </w:r>
    </w:p>
    <w:p>
      <w:pPr>
        <w:numPr>
          <w:ilvl w:val="0"/>
          <w:numId w:val="18"/>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投标有效期详见本章“投标须知前附表”中规定。</w:t>
      </w:r>
      <w:r>
        <w:rPr>
          <w:rFonts w:hint="eastAsia" w:ascii="宋体" w:hAnsi="宋体" w:cs="Helvetica"/>
          <w:color w:val="000000" w:themeColor="text1"/>
          <w:kern w:val="0"/>
          <w:sz w:val="24"/>
          <w:szCs w:val="24"/>
          <w:lang w:val="zh-CN"/>
          <w14:textFill>
            <w14:solidFill>
              <w14:schemeClr w14:val="tx1"/>
            </w14:solidFill>
          </w14:textFill>
        </w:rPr>
        <w:t>投标文件中承诺的投标有效期应当不少于招标文件中载明的投标有效期。投标有效期不足的，</w:t>
      </w:r>
      <w:r>
        <w:rPr>
          <w:rFonts w:hint="eastAsia" w:ascii="宋体" w:hAnsi="宋体"/>
          <w:color w:val="000000" w:themeColor="text1"/>
          <w:sz w:val="24"/>
          <w:szCs w:val="24"/>
          <w:lang w:val="zh-CN"/>
          <w14:textFill>
            <w14:solidFill>
              <w14:schemeClr w14:val="tx1"/>
            </w14:solidFill>
          </w14:textFill>
        </w:rPr>
        <w:t>按照</w:t>
      </w:r>
      <w:r>
        <w:rPr>
          <w:rFonts w:hint="eastAsia" w:ascii="宋体" w:hAnsi="宋体"/>
          <w:b/>
          <w:color w:val="000000" w:themeColor="text1"/>
          <w:sz w:val="24"/>
          <w:szCs w:val="24"/>
          <w:lang w:val="zh-CN"/>
          <w14:textFill>
            <w14:solidFill>
              <w14:schemeClr w14:val="tx1"/>
            </w14:solidFill>
          </w14:textFill>
        </w:rPr>
        <w:t>无效投标处理。</w:t>
      </w:r>
    </w:p>
    <w:p>
      <w:pPr>
        <w:numPr>
          <w:ilvl w:val="0"/>
          <w:numId w:val="18"/>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特殊情况下，在原投标有效期截止之前，</w:t>
      </w:r>
      <w:r>
        <w:rPr>
          <w:rFonts w:hint="eastAsia" w:ascii="宋体" w:hAnsi="宋体"/>
          <w:color w:val="000000" w:themeColor="text1"/>
          <w:sz w:val="24"/>
          <w:szCs w:val="20"/>
          <w:lang w:val="zh-CN"/>
          <w14:textFill>
            <w14:solidFill>
              <w14:schemeClr w14:val="tx1"/>
            </w14:solidFill>
          </w14:textFill>
        </w:rPr>
        <w:t>采购代理机构</w:t>
      </w:r>
      <w:r>
        <w:rPr>
          <w:rFonts w:hint="eastAsia" w:ascii="宋体" w:hAnsi="宋体"/>
          <w:color w:val="000000" w:themeColor="text1"/>
          <w:sz w:val="24"/>
          <w:szCs w:val="24"/>
          <w:lang w:val="zh-CN"/>
          <w14:textFill>
            <w14:solidFill>
              <w14:schemeClr w14:val="tx1"/>
            </w14:solidFill>
          </w14:textFill>
        </w:rPr>
        <w:t>或采购人可要求投标人延长投标有效期。这种要求与答复均应以书面形式提交。投标人可拒绝</w:t>
      </w:r>
      <w:r>
        <w:rPr>
          <w:rFonts w:hint="eastAsia" w:ascii="宋体" w:hAnsi="宋体"/>
          <w:color w:val="000000" w:themeColor="text1"/>
          <w:sz w:val="24"/>
          <w:szCs w:val="20"/>
          <w:lang w:val="zh-CN"/>
          <w14:textFill>
            <w14:solidFill>
              <w14:schemeClr w14:val="tx1"/>
            </w14:solidFill>
          </w14:textFill>
        </w:rPr>
        <w:t>采购代理机构</w:t>
      </w:r>
      <w:r>
        <w:rPr>
          <w:rFonts w:hint="eastAsia" w:ascii="宋体" w:hAnsi="宋体"/>
          <w:color w:val="000000" w:themeColor="text1"/>
          <w:sz w:val="24"/>
          <w:szCs w:val="24"/>
          <w:lang w:val="zh-CN"/>
          <w14:textFill>
            <w14:solidFill>
              <w14:schemeClr w14:val="tx1"/>
            </w14:solidFill>
          </w14:textFill>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numPr>
          <w:ilvl w:val="0"/>
          <w:numId w:val="5"/>
        </w:numPr>
        <w:spacing w:line="360" w:lineRule="auto"/>
        <w:ind w:left="560" w:hanging="560"/>
        <w:rPr>
          <w:rFonts w:ascii="宋体"/>
          <w:b/>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投标文件的数量和签署</w:t>
      </w:r>
    </w:p>
    <w:p>
      <w:pPr>
        <w:numPr>
          <w:ilvl w:val="0"/>
          <w:numId w:val="19"/>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投标人应按本章“投标须知前附表”中规定的份数要求编制投标文件，投标文件的副本可为正本的复印件</w:t>
      </w:r>
      <w:r>
        <w:rPr>
          <w:rFonts w:asci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但应在副本封面加盖单位公章。每套投标文件应清楚地标明“正本”、“副本”。副本与正本不一致的，以正本为准。</w:t>
      </w:r>
    </w:p>
    <w:p>
      <w:pPr>
        <w:numPr>
          <w:ilvl w:val="0"/>
          <w:numId w:val="19"/>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19"/>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投标文件中任何涂改和增删，应由法定代表人或经其正式授权的代表在旁边签字后方为有效。</w:t>
      </w:r>
    </w:p>
    <w:p>
      <w:pPr>
        <w:numPr>
          <w:ilvl w:val="0"/>
          <w:numId w:val="19"/>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招标文件中要求加盖公章及签字（签章）之处，投标文件正本中应按要求提供加盖公章及签字（签章）的原件，否则按照</w:t>
      </w:r>
      <w:r>
        <w:rPr>
          <w:rFonts w:hint="eastAsia" w:ascii="宋体" w:hAnsi="宋体"/>
          <w:b/>
          <w:color w:val="000000" w:themeColor="text1"/>
          <w:sz w:val="24"/>
          <w:szCs w:val="24"/>
          <w:lang w:val="zh-CN"/>
          <w14:textFill>
            <w14:solidFill>
              <w14:schemeClr w14:val="tx1"/>
            </w14:solidFill>
          </w14:textFill>
        </w:rPr>
        <w:t>无效投标处理。</w:t>
      </w:r>
    </w:p>
    <w:p>
      <w:pPr>
        <w:numPr>
          <w:ilvl w:val="0"/>
          <w:numId w:val="5"/>
        </w:numPr>
        <w:spacing w:line="360" w:lineRule="auto"/>
        <w:ind w:left="560" w:hanging="560"/>
        <w:rPr>
          <w:rFonts w:ascii="宋体"/>
          <w:b/>
          <w:color w:val="000000" w:themeColor="text1"/>
          <w:sz w:val="24"/>
          <w:szCs w:val="20"/>
          <w:lang w:val="zh-CN"/>
          <w14:textFill>
            <w14:solidFill>
              <w14:schemeClr w14:val="tx1"/>
            </w14:solidFill>
          </w14:textFill>
        </w:rPr>
      </w:pPr>
      <w:r>
        <w:rPr>
          <w:rFonts w:hint="eastAsia" w:ascii="宋体" w:hAnsi="宋体"/>
          <w:b/>
          <w:color w:val="000000" w:themeColor="text1"/>
          <w:sz w:val="24"/>
          <w:szCs w:val="20"/>
          <w:lang w:val="zh-CN"/>
          <w14:textFill>
            <w14:solidFill>
              <w14:schemeClr w14:val="tx1"/>
            </w14:solidFill>
          </w14:textFill>
        </w:rPr>
        <w:t>投标文件的密封和标记</w:t>
      </w:r>
    </w:p>
    <w:p>
      <w:pPr>
        <w:numPr>
          <w:ilvl w:val="0"/>
          <w:numId w:val="20"/>
        </w:numPr>
        <w:spacing w:line="360" w:lineRule="auto"/>
        <w:ind w:left="616" w:hanging="616"/>
        <w:rPr>
          <w:rFonts w:ascii="宋体"/>
          <w:b/>
          <w:color w:val="000000" w:themeColor="text1"/>
          <w:sz w:val="24"/>
          <w:szCs w:val="20"/>
          <w:lang w:val="zh-CN"/>
          <w14:textFill>
            <w14:solidFill>
              <w14:schemeClr w14:val="tx1"/>
            </w14:solidFill>
          </w14:textFill>
        </w:rPr>
      </w:pPr>
      <w:r>
        <w:rPr>
          <w:rFonts w:hint="eastAsia" w:ascii="宋体" w:hAnsi="宋体"/>
          <w:b/>
          <w:color w:val="000000" w:themeColor="text1"/>
          <w:sz w:val="24"/>
          <w:szCs w:val="20"/>
          <w:lang w:val="zh-CN"/>
          <w14:textFill>
            <w14:solidFill>
              <w14:schemeClr w14:val="tx1"/>
            </w14:solidFill>
          </w14:textFill>
        </w:rPr>
        <w:t>投标人应将投标文件第一部分资格证明文件、第二部分商务文件、第三部分技术、服务文件合并一起装订，一起封装。</w:t>
      </w:r>
    </w:p>
    <w:p>
      <w:pPr>
        <w:numPr>
          <w:ilvl w:val="0"/>
          <w:numId w:val="20"/>
        </w:numPr>
        <w:spacing w:line="360" w:lineRule="auto"/>
        <w:ind w:left="616" w:hanging="61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投标人应将投标文件</w:t>
      </w:r>
      <w:r>
        <w:rPr>
          <w:rFonts w:hint="eastAsia" w:ascii="宋体" w:hAnsi="宋体"/>
          <w:b/>
          <w:color w:val="000000" w:themeColor="text1"/>
          <w:sz w:val="24"/>
          <w:szCs w:val="20"/>
          <w:lang w:val="zh-CN"/>
          <w14:textFill>
            <w14:solidFill>
              <w14:schemeClr w14:val="tx1"/>
            </w14:solidFill>
          </w14:textFill>
        </w:rPr>
        <w:t>正本和副本</w:t>
      </w:r>
      <w:r>
        <w:rPr>
          <w:rFonts w:hint="eastAsia" w:ascii="宋体" w:hAnsi="宋体"/>
          <w:color w:val="000000" w:themeColor="text1"/>
          <w:sz w:val="24"/>
          <w:szCs w:val="20"/>
          <w:lang w:val="zh-CN"/>
          <w14:textFill>
            <w14:solidFill>
              <w14:schemeClr w14:val="tx1"/>
            </w14:solidFill>
          </w14:textFill>
        </w:rPr>
        <w:t>密封装在单独的封包中。</w:t>
      </w:r>
    </w:p>
    <w:p>
      <w:pPr>
        <w:numPr>
          <w:ilvl w:val="0"/>
          <w:numId w:val="20"/>
        </w:numPr>
        <w:spacing w:line="360" w:lineRule="auto"/>
        <w:ind w:left="616" w:hanging="61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如果未按要求加写密封、标记或存在错误，采购代理机构对其误投或提前启封概不负责。</w:t>
      </w:r>
    </w:p>
    <w:p>
      <w:pPr>
        <w:numPr>
          <w:ilvl w:val="0"/>
          <w:numId w:val="20"/>
        </w:numPr>
        <w:spacing w:line="360" w:lineRule="auto"/>
        <w:ind w:left="616" w:hanging="616"/>
        <w:rPr>
          <w:rFonts w:ascii="宋体"/>
          <w:b/>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为方便开标时唱标，投标人应将《开标一览表》原件及《交纳投标保证金的银行凭证》（若有交纳保证金要求的）各一份一并</w:t>
      </w:r>
      <w:r>
        <w:rPr>
          <w:rFonts w:hint="eastAsia" w:ascii="宋体" w:hAnsi="宋体"/>
          <w:color w:val="000000" w:themeColor="text1"/>
          <w:spacing w:val="-6"/>
          <w:kern w:val="0"/>
          <w:sz w:val="24"/>
          <w:szCs w:val="20"/>
          <w:lang w:val="zh-CN"/>
          <w14:textFill>
            <w14:solidFill>
              <w14:schemeClr w14:val="tx1"/>
            </w14:solidFill>
          </w14:textFill>
        </w:rPr>
        <w:t>装入一个信封，单独密封提交</w:t>
      </w:r>
      <w:r>
        <w:rPr>
          <w:rFonts w:hint="eastAsia" w:ascii="宋体" w:hAnsi="宋体"/>
          <w:color w:val="000000" w:themeColor="text1"/>
          <w:sz w:val="24"/>
          <w:szCs w:val="20"/>
          <w:lang w:val="zh-CN"/>
          <w14:textFill>
            <w14:solidFill>
              <w14:schemeClr w14:val="tx1"/>
            </w14:solidFill>
          </w14:textFill>
        </w:rPr>
        <w:t>，并在信封上标明“开标一览表”字样。未单独提交或单独提交的上述资料未按照招标文件规定的格式填写完整并签字、盖章的采购人</w:t>
      </w:r>
      <w:r>
        <w:rPr>
          <w:rFonts w:hint="eastAsia" w:ascii="宋体" w:hAnsi="宋体"/>
          <w:b/>
          <w:color w:val="000000" w:themeColor="text1"/>
          <w:sz w:val="24"/>
          <w:szCs w:val="20"/>
          <w:lang w:val="zh-CN"/>
          <w14:textFill>
            <w14:solidFill>
              <w14:schemeClr w14:val="tx1"/>
            </w14:solidFill>
          </w14:textFill>
        </w:rPr>
        <w:t>拒绝</w:t>
      </w:r>
      <w:r>
        <w:rPr>
          <w:rFonts w:hint="eastAsia" w:ascii="宋体" w:hAnsi="宋体"/>
          <w:color w:val="000000" w:themeColor="text1"/>
          <w:sz w:val="24"/>
          <w:szCs w:val="20"/>
          <w:lang w:val="zh-CN"/>
          <w14:textFill>
            <w14:solidFill>
              <w14:schemeClr w14:val="tx1"/>
            </w14:solidFill>
          </w14:textFill>
        </w:rPr>
        <w:t>其投标。</w:t>
      </w:r>
    </w:p>
    <w:p>
      <w:pPr>
        <w:numPr>
          <w:ilvl w:val="0"/>
          <w:numId w:val="20"/>
        </w:numPr>
        <w:spacing w:line="360" w:lineRule="auto"/>
        <w:ind w:left="616" w:hanging="61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“开标一览表”信封和投标文件的封包上应注明采购项目编号、项目名称、投标内容和有“在（招标文件中规定的开标日期和时间）之前不得启封”的字样，封口处加盖投标人公章。</w:t>
      </w:r>
    </w:p>
    <w:p>
      <w:pPr>
        <w:numPr>
          <w:ilvl w:val="0"/>
          <w:numId w:val="5"/>
        </w:numPr>
        <w:spacing w:line="360" w:lineRule="auto"/>
        <w:ind w:left="560" w:hanging="560"/>
        <w:rPr>
          <w:rFonts w:ascii="宋体"/>
          <w:b/>
          <w:color w:val="000000" w:themeColor="text1"/>
          <w:sz w:val="24"/>
          <w:szCs w:val="20"/>
          <w:lang w:val="zh-CN"/>
          <w14:textFill>
            <w14:solidFill>
              <w14:schemeClr w14:val="tx1"/>
            </w14:solidFill>
          </w14:textFill>
        </w:rPr>
      </w:pPr>
      <w:r>
        <w:rPr>
          <w:rFonts w:hint="eastAsia" w:ascii="宋体" w:hAnsi="宋体"/>
          <w:b/>
          <w:color w:val="000000" w:themeColor="text1"/>
          <w:sz w:val="24"/>
          <w:szCs w:val="20"/>
          <w:lang w:val="zh-CN"/>
          <w14:textFill>
            <w14:solidFill>
              <w14:schemeClr w14:val="tx1"/>
            </w14:solidFill>
          </w14:textFill>
        </w:rPr>
        <w:t>投标文件递交</w:t>
      </w:r>
    </w:p>
    <w:p>
      <w:pPr>
        <w:numPr>
          <w:ilvl w:val="0"/>
          <w:numId w:val="21"/>
        </w:numPr>
        <w:spacing w:line="360" w:lineRule="auto"/>
        <w:ind w:left="616" w:hanging="616"/>
        <w:rPr>
          <w:rFonts w:ascii="Helvetica" w:hAnsi="Helvetica" w:cs="Helvetica"/>
          <w:color w:val="000000" w:themeColor="text1"/>
          <w:kern w:val="0"/>
          <w:sz w:val="24"/>
          <w:szCs w:val="24"/>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投标人应在不迟于投标邀请书中规定的投标截止日期和时间将投标文件密封递交至采购人（或代理公司）规定的投标地点。</w:t>
      </w:r>
    </w:p>
    <w:p>
      <w:pPr>
        <w:numPr>
          <w:ilvl w:val="0"/>
          <w:numId w:val="21"/>
        </w:numPr>
        <w:spacing w:line="360" w:lineRule="auto"/>
        <w:ind w:left="616" w:hanging="616"/>
        <w:rPr>
          <w:rFonts w:ascii="Helvetica" w:hAnsi="Helvetica" w:cs="Helvetica"/>
          <w:b/>
          <w:color w:val="000000" w:themeColor="text1"/>
          <w:kern w:val="0"/>
          <w:sz w:val="24"/>
          <w:szCs w:val="24"/>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采购人（或代理公司）</w:t>
      </w:r>
      <w:r>
        <w:rPr>
          <w:rFonts w:hint="eastAsia" w:ascii="Helvetica" w:hAnsi="Helvetica" w:cs="Helvetica"/>
          <w:b/>
          <w:color w:val="000000" w:themeColor="text1"/>
          <w:kern w:val="0"/>
          <w:sz w:val="24"/>
          <w:szCs w:val="24"/>
          <w:lang w:val="zh-CN"/>
          <w14:textFill>
            <w14:solidFill>
              <w14:schemeClr w14:val="tx1"/>
            </w14:solidFill>
          </w14:textFill>
        </w:rPr>
        <w:t>拒收逾期送达或者未按招标文件要求密封的投标文件。</w:t>
      </w:r>
    </w:p>
    <w:p>
      <w:pPr>
        <w:numPr>
          <w:ilvl w:val="0"/>
          <w:numId w:val="21"/>
        </w:numPr>
        <w:spacing w:line="360" w:lineRule="auto"/>
        <w:ind w:left="616" w:hanging="616"/>
        <w:rPr>
          <w:rFonts w:ascii="Helvetica" w:hAnsi="Helvetica" w:cs="Helvetica"/>
          <w:color w:val="000000" w:themeColor="text1"/>
          <w:kern w:val="0"/>
          <w:sz w:val="24"/>
          <w:szCs w:val="24"/>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采购人（或代理公司）收到投标文件后，应当如实记载投标文件的送达时间和密封情况，签收保存，并向投标人出具签收回执。</w:t>
      </w:r>
    </w:p>
    <w:p>
      <w:pPr>
        <w:numPr>
          <w:ilvl w:val="0"/>
          <w:numId w:val="5"/>
        </w:numPr>
        <w:spacing w:line="360" w:lineRule="auto"/>
        <w:ind w:left="560" w:hanging="560"/>
        <w:rPr>
          <w:rFonts w:ascii="宋体"/>
          <w:b/>
          <w:color w:val="000000" w:themeColor="text1"/>
          <w:sz w:val="24"/>
          <w:szCs w:val="20"/>
          <w:lang w:val="zh-CN"/>
          <w14:textFill>
            <w14:solidFill>
              <w14:schemeClr w14:val="tx1"/>
            </w14:solidFill>
          </w14:textFill>
        </w:rPr>
      </w:pPr>
      <w:r>
        <w:rPr>
          <w:rFonts w:hint="eastAsia" w:ascii="宋体" w:hAnsi="宋体"/>
          <w:b/>
          <w:color w:val="000000" w:themeColor="text1"/>
          <w:sz w:val="24"/>
          <w:szCs w:val="20"/>
          <w:lang w:val="zh-CN"/>
          <w14:textFill>
            <w14:solidFill>
              <w14:schemeClr w14:val="tx1"/>
            </w14:solidFill>
          </w14:textFill>
        </w:rPr>
        <w:t>投标文件的修改和撤回</w:t>
      </w:r>
    </w:p>
    <w:p>
      <w:pPr>
        <w:numPr>
          <w:ilvl w:val="0"/>
          <w:numId w:val="22"/>
        </w:numPr>
        <w:spacing w:line="360" w:lineRule="auto"/>
        <w:ind w:left="616" w:hanging="616"/>
        <w:rPr>
          <w:rFonts w:ascii="宋体"/>
          <w:strike/>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投标人在投标截止时间前，可以对所递交的投标文件进行补充、修改或者撤回，并书面通知采购代理机构。补充、修改的内容应当按照招标文件要求签署、盖章、密封后，作为投标文件的组成部分。</w:t>
      </w:r>
    </w:p>
    <w:p>
      <w:pPr>
        <w:numPr>
          <w:ilvl w:val="0"/>
          <w:numId w:val="22"/>
        </w:numPr>
        <w:spacing w:line="360" w:lineRule="auto"/>
        <w:ind w:left="616" w:hanging="61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投标有效期内投标人不得撤销其投标文件，否则按照本章“投标保证金”的规定其投标保证金不予退还。</w:t>
      </w:r>
    </w:p>
    <w:p>
      <w:pPr>
        <w:numPr>
          <w:ilvl w:val="0"/>
          <w:numId w:val="22"/>
        </w:numPr>
        <w:spacing w:line="360" w:lineRule="auto"/>
        <w:ind w:left="616" w:hanging="61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投标人所递交的投标文件无论中标与否不予退还。</w:t>
      </w:r>
    </w:p>
    <w:p>
      <w:pPr>
        <w:pStyle w:val="5"/>
        <w:numPr>
          <w:ilvl w:val="0"/>
          <w:numId w:val="4"/>
        </w:numPr>
        <w:spacing w:before="40" w:after="40" w:line="360" w:lineRule="auto"/>
        <w:ind w:left="658" w:hanging="658"/>
        <w:jc w:val="left"/>
        <w:rPr>
          <w:rFonts w:ascii="宋体"/>
          <w:bCs w:val="0"/>
          <w:color w:val="000000" w:themeColor="text1"/>
          <w:lang w:val="zh-CN"/>
          <w14:textFill>
            <w14:solidFill>
              <w14:schemeClr w14:val="tx1"/>
            </w14:solidFill>
          </w14:textFill>
        </w:rPr>
      </w:pPr>
      <w:bookmarkStart w:id="14" w:name="_Toc272247698"/>
      <w:bookmarkStart w:id="15" w:name="_Toc278891595"/>
      <w:bookmarkStart w:id="16" w:name="_Toc494561942"/>
      <w:bookmarkStart w:id="17" w:name="_Toc1903"/>
      <w:r>
        <w:rPr>
          <w:rFonts w:hint="eastAsia" w:ascii="宋体" w:hAnsi="宋体"/>
          <w:bCs w:val="0"/>
          <w:color w:val="000000" w:themeColor="text1"/>
          <w:lang w:val="zh-CN"/>
          <w14:textFill>
            <w14:solidFill>
              <w14:schemeClr w14:val="tx1"/>
            </w14:solidFill>
          </w14:textFill>
        </w:rPr>
        <w:t>开标与评标</w:t>
      </w:r>
      <w:bookmarkEnd w:id="14"/>
      <w:bookmarkEnd w:id="15"/>
      <w:bookmarkEnd w:id="16"/>
      <w:bookmarkEnd w:id="17"/>
    </w:p>
    <w:p>
      <w:pPr>
        <w:numPr>
          <w:ilvl w:val="0"/>
          <w:numId w:val="5"/>
        </w:numPr>
        <w:spacing w:line="360" w:lineRule="auto"/>
        <w:ind w:left="560" w:hanging="560"/>
        <w:rPr>
          <w:rFonts w:ascii="宋体"/>
          <w:b/>
          <w:color w:val="000000" w:themeColor="text1"/>
          <w:sz w:val="24"/>
          <w:szCs w:val="20"/>
          <w:lang w:val="zh-CN"/>
          <w14:textFill>
            <w14:solidFill>
              <w14:schemeClr w14:val="tx1"/>
            </w14:solidFill>
          </w14:textFill>
        </w:rPr>
      </w:pPr>
      <w:r>
        <w:rPr>
          <w:rFonts w:hint="eastAsia" w:ascii="宋体" w:hAnsi="宋体"/>
          <w:b/>
          <w:color w:val="000000" w:themeColor="text1"/>
          <w:sz w:val="24"/>
          <w:szCs w:val="20"/>
          <w:lang w:val="zh-CN"/>
          <w14:textFill>
            <w14:solidFill>
              <w14:schemeClr w14:val="tx1"/>
            </w14:solidFill>
          </w14:textFill>
        </w:rPr>
        <w:t>开标</w:t>
      </w:r>
    </w:p>
    <w:p>
      <w:pPr>
        <w:numPr>
          <w:ilvl w:val="0"/>
          <w:numId w:val="23"/>
        </w:numPr>
        <w:spacing w:line="360" w:lineRule="auto"/>
        <w:ind w:left="616" w:hanging="616"/>
        <w:rPr>
          <w:rFonts w:ascii="宋体"/>
          <w:b/>
          <w:color w:val="000000" w:themeColor="text1"/>
          <w:sz w:val="24"/>
          <w:szCs w:val="20"/>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采购人（或代理公司）</w:t>
      </w:r>
      <w:r>
        <w:rPr>
          <w:rFonts w:hint="eastAsia" w:ascii="宋体" w:hAnsi="宋体"/>
          <w:color w:val="000000" w:themeColor="text1"/>
          <w:sz w:val="24"/>
          <w:szCs w:val="20"/>
          <w:lang w:val="zh-CN"/>
          <w14:textFill>
            <w14:solidFill>
              <w14:schemeClr w14:val="tx1"/>
            </w14:solidFill>
          </w14:textFill>
        </w:rPr>
        <w:t>在第一章“投标邀请书”中约定的日期、时间和地点组织公开开标。开标时采购人和投标人代表（投标人法定代表人或其授权代表）参加</w:t>
      </w:r>
      <w:r>
        <w:rPr>
          <w:rFonts w:ascii="宋体"/>
          <w:color w:val="000000" w:themeColor="text1"/>
          <w:sz w:val="24"/>
          <w:szCs w:val="20"/>
          <w:lang w:val="zh-CN"/>
          <w14:textFill>
            <w14:solidFill>
              <w14:schemeClr w14:val="tx1"/>
            </w14:solidFill>
          </w14:textFill>
        </w:rPr>
        <w:t>,</w:t>
      </w:r>
      <w:r>
        <w:rPr>
          <w:rFonts w:hint="eastAsia" w:ascii="宋体" w:hAnsi="宋体"/>
          <w:color w:val="000000" w:themeColor="text1"/>
          <w:sz w:val="24"/>
          <w:szCs w:val="20"/>
          <w:lang w:val="zh-CN"/>
          <w14:textFill>
            <w14:solidFill>
              <w14:schemeClr w14:val="tx1"/>
            </w14:solidFill>
          </w14:textFill>
        </w:rPr>
        <w:t>参加开标的代表应签到以证明其出席</w:t>
      </w:r>
      <w:r>
        <w:rPr>
          <w:rFonts w:hint="eastAsia" w:ascii="宋体" w:hAnsi="宋体"/>
          <w:b/>
          <w:color w:val="000000" w:themeColor="text1"/>
          <w:sz w:val="24"/>
          <w:szCs w:val="20"/>
          <w:lang w:val="zh-CN"/>
          <w14:textFill>
            <w14:solidFill>
              <w14:schemeClr w14:val="tx1"/>
            </w14:solidFill>
          </w14:textFill>
        </w:rPr>
        <w:t>，否则视同认可开标结果。</w:t>
      </w:r>
    </w:p>
    <w:p>
      <w:pPr>
        <w:numPr>
          <w:ilvl w:val="0"/>
          <w:numId w:val="23"/>
        </w:numPr>
        <w:spacing w:line="360" w:lineRule="auto"/>
        <w:ind w:left="616" w:hanging="61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投标人法定代表人或其授权代表应携带有效身份证明参加项目开标会，投标人未参加开标的，视同认可开标结果。截止</w:t>
      </w:r>
      <w:r>
        <w:rPr>
          <w:rFonts w:hint="eastAsia" w:ascii="宋体" w:hAnsi="宋体" w:cs="宋体"/>
          <w:color w:val="000000" w:themeColor="text1"/>
          <w:kern w:val="0"/>
          <w:sz w:val="24"/>
          <w:szCs w:val="24"/>
          <w14:textFill>
            <w14:solidFill>
              <w14:schemeClr w14:val="tx1"/>
            </w14:solidFill>
          </w14:textFill>
        </w:rPr>
        <w:t>投标文件</w:t>
      </w:r>
      <w:r>
        <w:rPr>
          <w:rFonts w:hint="eastAsia" w:ascii="宋体" w:hAnsi="宋体"/>
          <w:color w:val="000000" w:themeColor="text1"/>
          <w:sz w:val="24"/>
          <w:szCs w:val="20"/>
          <w:lang w:val="zh-CN"/>
          <w14:textFill>
            <w14:solidFill>
              <w14:schemeClr w14:val="tx1"/>
            </w14:solidFill>
          </w14:textFill>
        </w:rPr>
        <w:t>递交时间，投标人不足</w:t>
      </w:r>
      <w:r>
        <w:rPr>
          <w:rFonts w:ascii="宋体" w:hAnsi="宋体"/>
          <w:color w:val="000000" w:themeColor="text1"/>
          <w:sz w:val="24"/>
          <w:szCs w:val="20"/>
          <w:lang w:val="zh-CN"/>
          <w14:textFill>
            <w14:solidFill>
              <w14:schemeClr w14:val="tx1"/>
            </w14:solidFill>
          </w14:textFill>
        </w:rPr>
        <w:t>3</w:t>
      </w:r>
      <w:r>
        <w:rPr>
          <w:rFonts w:hint="eastAsia" w:ascii="宋体" w:hAnsi="宋体"/>
          <w:color w:val="000000" w:themeColor="text1"/>
          <w:sz w:val="24"/>
          <w:szCs w:val="20"/>
          <w:lang w:val="zh-CN"/>
          <w14:textFill>
            <w14:solidFill>
              <w14:schemeClr w14:val="tx1"/>
            </w14:solidFill>
          </w14:textFill>
        </w:rPr>
        <w:t>家的，不进行开标</w:t>
      </w:r>
      <w:r>
        <w:rPr>
          <w:rFonts w:hint="eastAsia" w:ascii="Helvetica" w:hAnsi="Helvetica" w:cs="Helvetica"/>
          <w:color w:val="000000" w:themeColor="text1"/>
          <w:kern w:val="0"/>
          <w:sz w:val="24"/>
          <w:szCs w:val="24"/>
          <w:lang w:val="zh-CN"/>
          <w14:textFill>
            <w14:solidFill>
              <w14:schemeClr w14:val="tx1"/>
            </w14:solidFill>
          </w14:textFill>
        </w:rPr>
        <w:t>。</w:t>
      </w:r>
    </w:p>
    <w:p>
      <w:pPr>
        <w:numPr>
          <w:ilvl w:val="0"/>
          <w:numId w:val="23"/>
        </w:numPr>
        <w:spacing w:line="360" w:lineRule="auto"/>
        <w:ind w:left="616" w:hanging="61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开标时，由投标人或其推选的代表检查投标文件的密封情况，经确认无误后由</w:t>
      </w:r>
      <w:r>
        <w:rPr>
          <w:rFonts w:hint="eastAsia" w:ascii="Helvetica" w:hAnsi="Helvetica" w:cs="Helvetica"/>
          <w:color w:val="000000" w:themeColor="text1"/>
          <w:kern w:val="0"/>
          <w:sz w:val="24"/>
          <w:szCs w:val="24"/>
          <w:lang w:val="zh-CN"/>
          <w14:textFill>
            <w14:solidFill>
              <w14:schemeClr w14:val="tx1"/>
            </w14:solidFill>
          </w14:textFill>
        </w:rPr>
        <w:t>采购人（或代理公司）</w:t>
      </w:r>
      <w:r>
        <w:rPr>
          <w:rFonts w:hint="eastAsia" w:ascii="宋体" w:hAnsi="宋体"/>
          <w:color w:val="000000" w:themeColor="text1"/>
          <w:sz w:val="24"/>
          <w:szCs w:val="20"/>
          <w:lang w:val="zh-CN"/>
          <w14:textFill>
            <w14:solidFill>
              <w14:schemeClr w14:val="tx1"/>
            </w14:solidFill>
          </w14:textFill>
        </w:rPr>
        <w:t>工作人员当众拆封，宣布投标人名称、投标价格和招标文件规定的需要宣布的其他内容。</w:t>
      </w:r>
    </w:p>
    <w:p>
      <w:pPr>
        <w:numPr>
          <w:ilvl w:val="0"/>
          <w:numId w:val="23"/>
        </w:numPr>
        <w:spacing w:line="360" w:lineRule="auto"/>
        <w:ind w:left="616" w:hanging="616"/>
        <w:rPr>
          <w:rFonts w:ascii="宋体"/>
          <w:color w:val="000000" w:themeColor="text1"/>
          <w:sz w:val="24"/>
          <w:szCs w:val="20"/>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采购人（或代理公司）</w:t>
      </w:r>
      <w:r>
        <w:rPr>
          <w:rFonts w:hint="eastAsia" w:ascii="宋体" w:hAnsi="宋体"/>
          <w:color w:val="000000" w:themeColor="text1"/>
          <w:sz w:val="24"/>
          <w:szCs w:val="20"/>
          <w:lang w:val="zh-CN"/>
          <w14:textFill>
            <w14:solidFill>
              <w14:schemeClr w14:val="tx1"/>
            </w14:solidFill>
          </w14:textFill>
        </w:rPr>
        <w:t>负责对开标过程进行记录，由参加开标的各投标人代表和相关工作人员对开标记录进行签字确认。</w:t>
      </w:r>
    </w:p>
    <w:p>
      <w:pPr>
        <w:numPr>
          <w:ilvl w:val="0"/>
          <w:numId w:val="23"/>
        </w:numPr>
        <w:spacing w:line="360" w:lineRule="auto"/>
        <w:ind w:left="616" w:hanging="61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投标人代表对开标过程和开标记录有疑义，以及认为采购人、</w:t>
      </w:r>
      <w:r>
        <w:rPr>
          <w:rFonts w:hint="eastAsia" w:ascii="Helvetica" w:hAnsi="Helvetica" w:cs="Helvetica"/>
          <w:color w:val="000000" w:themeColor="text1"/>
          <w:kern w:val="0"/>
          <w:sz w:val="24"/>
          <w:szCs w:val="24"/>
          <w:lang w:val="zh-CN"/>
          <w14:textFill>
            <w14:solidFill>
              <w14:schemeClr w14:val="tx1"/>
            </w14:solidFill>
          </w14:textFill>
        </w:rPr>
        <w:t>代理公司</w:t>
      </w:r>
      <w:r>
        <w:rPr>
          <w:rFonts w:hint="eastAsia" w:ascii="宋体" w:hAnsi="宋体"/>
          <w:color w:val="000000" w:themeColor="text1"/>
          <w:sz w:val="24"/>
          <w:szCs w:val="20"/>
          <w:lang w:val="zh-CN"/>
          <w14:textFill>
            <w14:solidFill>
              <w14:schemeClr w14:val="tx1"/>
            </w14:solidFill>
          </w14:textFill>
        </w:rPr>
        <w:t>相关工作人员有需要回避的情形的，应当场提出询问或者回避申请。采购人、</w:t>
      </w:r>
      <w:r>
        <w:rPr>
          <w:rFonts w:hint="eastAsia" w:ascii="Helvetica" w:hAnsi="Helvetica" w:cs="Helvetica"/>
          <w:color w:val="000000" w:themeColor="text1"/>
          <w:kern w:val="0"/>
          <w:sz w:val="24"/>
          <w:szCs w:val="24"/>
          <w:lang w:val="zh-CN"/>
          <w14:textFill>
            <w14:solidFill>
              <w14:schemeClr w14:val="tx1"/>
            </w14:solidFill>
          </w14:textFill>
        </w:rPr>
        <w:t>代理公司</w:t>
      </w:r>
      <w:r>
        <w:rPr>
          <w:rFonts w:hint="eastAsia" w:ascii="宋体" w:hAnsi="宋体"/>
          <w:color w:val="000000" w:themeColor="text1"/>
          <w:sz w:val="24"/>
          <w:szCs w:val="20"/>
          <w:lang w:val="zh-CN"/>
          <w14:textFill>
            <w14:solidFill>
              <w14:schemeClr w14:val="tx1"/>
            </w14:solidFill>
          </w14:textFill>
        </w:rPr>
        <w:t>将及时处理投标人代表提出的询问或者回避申请。</w:t>
      </w:r>
    </w:p>
    <w:p>
      <w:pPr>
        <w:numPr>
          <w:ilvl w:val="0"/>
          <w:numId w:val="5"/>
        </w:numPr>
        <w:spacing w:line="360" w:lineRule="auto"/>
        <w:ind w:left="560" w:hanging="560"/>
        <w:rPr>
          <w:rFonts w:ascii="宋体"/>
          <w:b/>
          <w:color w:val="000000" w:themeColor="text1"/>
          <w:sz w:val="24"/>
          <w:szCs w:val="20"/>
          <w:lang w:val="zh-CN"/>
          <w14:textFill>
            <w14:solidFill>
              <w14:schemeClr w14:val="tx1"/>
            </w14:solidFill>
          </w14:textFill>
        </w:rPr>
      </w:pPr>
      <w:r>
        <w:rPr>
          <w:rFonts w:hint="eastAsia" w:ascii="宋体" w:hAnsi="宋体"/>
          <w:b/>
          <w:color w:val="000000" w:themeColor="text1"/>
          <w:sz w:val="24"/>
          <w:szCs w:val="20"/>
          <w:lang w:val="zh-CN"/>
          <w14:textFill>
            <w14:solidFill>
              <w14:schemeClr w14:val="tx1"/>
            </w14:solidFill>
          </w14:textFill>
        </w:rPr>
        <w:t>资格审查</w:t>
      </w:r>
    </w:p>
    <w:p>
      <w:pPr>
        <w:numPr>
          <w:ilvl w:val="0"/>
          <w:numId w:val="24"/>
        </w:numPr>
        <w:spacing w:line="360" w:lineRule="auto"/>
        <w:ind w:left="616" w:hanging="616"/>
        <w:rPr>
          <w:rFonts w:ascii="Helvetica" w:hAnsi="Helvetica" w:cs="Helvetica"/>
          <w:color w:val="000000" w:themeColor="text1"/>
          <w:kern w:val="0"/>
          <w:sz w:val="24"/>
          <w:szCs w:val="24"/>
          <w:lang w:val="zh-CN"/>
          <w14:textFill>
            <w14:solidFill>
              <w14:schemeClr w14:val="tx1"/>
            </w14:solidFill>
          </w14:textFill>
        </w:rPr>
      </w:pPr>
      <w:r>
        <w:rPr>
          <w:rFonts w:hint="eastAsia" w:ascii="宋体" w:hAnsi="宋体"/>
          <w:bCs/>
          <w:color w:val="000000" w:themeColor="text1"/>
          <w:sz w:val="24"/>
          <w:szCs w:val="20"/>
          <w:lang w:val="zh-CN"/>
          <w14:textFill>
            <w14:solidFill>
              <w14:schemeClr w14:val="tx1"/>
            </w14:solidFill>
          </w14:textFill>
        </w:rPr>
        <w:t>公开招标采购项目开标结束后，采购人和采购代理公司依据法律、法规及招标文件的规定，对投标人的资格进行审查，以确定投标人资格是否合格。</w:t>
      </w:r>
      <w:r>
        <w:rPr>
          <w:rFonts w:hint="eastAsia" w:ascii="Helvetica" w:hAnsi="Helvetica" w:cs="Helvetica"/>
          <w:color w:val="000000" w:themeColor="text1"/>
          <w:kern w:val="0"/>
          <w:sz w:val="24"/>
          <w:szCs w:val="24"/>
          <w:lang w:val="zh-CN"/>
          <w14:textFill>
            <w14:solidFill>
              <w14:schemeClr w14:val="tx1"/>
            </w14:solidFill>
          </w14:textFill>
        </w:rPr>
        <w:t>合格投标人不足</w:t>
      </w:r>
      <w:r>
        <w:rPr>
          <w:rFonts w:ascii="宋体" w:hAnsi="宋体" w:cs="Helvetica"/>
          <w:color w:val="000000" w:themeColor="text1"/>
          <w:kern w:val="0"/>
          <w:sz w:val="24"/>
          <w:szCs w:val="24"/>
          <w:lang w:val="zh-CN"/>
          <w14:textFill>
            <w14:solidFill>
              <w14:schemeClr w14:val="tx1"/>
            </w14:solidFill>
          </w14:textFill>
        </w:rPr>
        <w:t>3</w:t>
      </w:r>
      <w:r>
        <w:rPr>
          <w:rFonts w:hint="eastAsia" w:ascii="Helvetica" w:hAnsi="Helvetica" w:cs="Helvetica"/>
          <w:color w:val="000000" w:themeColor="text1"/>
          <w:kern w:val="0"/>
          <w:sz w:val="24"/>
          <w:szCs w:val="24"/>
          <w:lang w:val="zh-CN"/>
          <w14:textFill>
            <w14:solidFill>
              <w14:schemeClr w14:val="tx1"/>
            </w14:solidFill>
          </w14:textFill>
        </w:rPr>
        <w:t>家的，不进行评标。</w:t>
      </w:r>
    </w:p>
    <w:p>
      <w:pPr>
        <w:numPr>
          <w:ilvl w:val="0"/>
          <w:numId w:val="24"/>
        </w:numPr>
        <w:spacing w:line="360" w:lineRule="auto"/>
        <w:ind w:left="616" w:hanging="616"/>
        <w:rPr>
          <w:rFonts w:ascii="宋体"/>
          <w:bCs/>
          <w:color w:val="000000" w:themeColor="text1"/>
          <w:sz w:val="24"/>
          <w:szCs w:val="20"/>
          <w:lang w:val="zh-CN"/>
          <w14:textFill>
            <w14:solidFill>
              <w14:schemeClr w14:val="tx1"/>
            </w14:solidFill>
          </w14:textFill>
        </w:rPr>
      </w:pPr>
      <w:r>
        <w:rPr>
          <w:rFonts w:hint="eastAsia" w:ascii="宋体" w:hAnsi="宋体"/>
          <w:bCs/>
          <w:color w:val="000000" w:themeColor="text1"/>
          <w:sz w:val="24"/>
          <w:szCs w:val="20"/>
          <w:lang w:val="zh-CN"/>
          <w14:textFill>
            <w14:solidFill>
              <w14:schemeClr w14:val="tx1"/>
            </w14:solidFill>
          </w14:textFill>
        </w:rPr>
        <w:t>资格审查详见第四章“资格审查方法及标准”。</w:t>
      </w:r>
    </w:p>
    <w:p>
      <w:pPr>
        <w:numPr>
          <w:ilvl w:val="0"/>
          <w:numId w:val="5"/>
        </w:numPr>
        <w:spacing w:line="360" w:lineRule="auto"/>
        <w:ind w:left="560" w:hanging="560"/>
        <w:rPr>
          <w:rFonts w:ascii="宋体"/>
          <w:b/>
          <w:color w:val="000000" w:themeColor="text1"/>
          <w:sz w:val="24"/>
          <w:szCs w:val="20"/>
          <w:lang w:val="zh-CN"/>
          <w14:textFill>
            <w14:solidFill>
              <w14:schemeClr w14:val="tx1"/>
            </w14:solidFill>
          </w14:textFill>
        </w:rPr>
      </w:pPr>
      <w:r>
        <w:rPr>
          <w:rFonts w:hint="eastAsia" w:ascii="宋体" w:hAnsi="宋体"/>
          <w:b/>
          <w:color w:val="000000" w:themeColor="text1"/>
          <w:sz w:val="24"/>
          <w:szCs w:val="20"/>
          <w:lang w:val="zh-CN"/>
          <w14:textFill>
            <w14:solidFill>
              <w14:schemeClr w14:val="tx1"/>
            </w14:solidFill>
          </w14:textFill>
        </w:rPr>
        <w:t>评标方法</w:t>
      </w:r>
    </w:p>
    <w:p>
      <w:pPr>
        <w:numPr>
          <w:ilvl w:val="0"/>
          <w:numId w:val="25"/>
        </w:numPr>
        <w:spacing w:line="360" w:lineRule="auto"/>
        <w:ind w:left="616" w:hanging="616"/>
        <w:rPr>
          <w:rFonts w:ascii="宋体"/>
          <w:bCs/>
          <w:color w:val="000000" w:themeColor="text1"/>
          <w:sz w:val="24"/>
          <w:szCs w:val="20"/>
          <w:lang w:val="zh-CN"/>
          <w14:textFill>
            <w14:solidFill>
              <w14:schemeClr w14:val="tx1"/>
            </w14:solidFill>
          </w14:textFill>
        </w:rPr>
      </w:pPr>
      <w:r>
        <w:rPr>
          <w:rFonts w:hint="eastAsia" w:ascii="宋体" w:hAnsi="宋体"/>
          <w:bCs/>
          <w:color w:val="000000" w:themeColor="text1"/>
          <w:sz w:val="24"/>
          <w:szCs w:val="20"/>
          <w:lang w:val="zh-CN"/>
          <w14:textFill>
            <w14:solidFill>
              <w14:schemeClr w14:val="tx1"/>
            </w14:solidFill>
          </w14:textFill>
        </w:rPr>
        <w:t>最低评标价法。最低评标价法是指投标文件满足招标文件全部实质性要求，且投标报价最低的投标人为中标候选人的评标方法。</w:t>
      </w:r>
    </w:p>
    <w:p>
      <w:pPr>
        <w:numPr>
          <w:ilvl w:val="0"/>
          <w:numId w:val="25"/>
        </w:numPr>
        <w:spacing w:line="360" w:lineRule="auto"/>
        <w:ind w:left="616" w:hanging="616"/>
        <w:rPr>
          <w:rFonts w:ascii="宋体"/>
          <w:bCs/>
          <w:color w:val="000000" w:themeColor="text1"/>
          <w:sz w:val="24"/>
          <w:szCs w:val="20"/>
          <w:lang w:val="zh-CN"/>
          <w14:textFill>
            <w14:solidFill>
              <w14:schemeClr w14:val="tx1"/>
            </w14:solidFill>
          </w14:textFill>
        </w:rPr>
      </w:pPr>
      <w:r>
        <w:rPr>
          <w:rFonts w:hint="eastAsia" w:ascii="宋体" w:hAnsi="宋体"/>
          <w:bCs/>
          <w:color w:val="000000" w:themeColor="text1"/>
          <w:sz w:val="24"/>
          <w:szCs w:val="20"/>
          <w:lang w:val="zh-CN"/>
          <w14:textFill>
            <w14:solidFill>
              <w14:schemeClr w14:val="tx1"/>
            </w14:solidFill>
          </w14:textFill>
        </w:rPr>
        <w:t>综合评分法。综合评分法是指投标文件满足招标文件全部实质性要求，且按照评审因素的量化指标评审得分最高的投标人为中标候选人的评标方法。</w:t>
      </w:r>
    </w:p>
    <w:p>
      <w:pPr>
        <w:numPr>
          <w:ilvl w:val="0"/>
          <w:numId w:val="25"/>
        </w:numPr>
        <w:spacing w:line="360" w:lineRule="auto"/>
        <w:ind w:left="616" w:hanging="616"/>
        <w:rPr>
          <w:rFonts w:ascii="宋体"/>
          <w:bCs/>
          <w:color w:val="000000" w:themeColor="text1"/>
          <w:sz w:val="24"/>
          <w:szCs w:val="20"/>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评标方法详见第五章“评标方法、程序及标准”</w:t>
      </w:r>
      <w:r>
        <w:rPr>
          <w:rFonts w:hint="eastAsia" w:ascii="宋体" w:hAnsi="宋体"/>
          <w:bCs/>
          <w:color w:val="000000" w:themeColor="text1"/>
          <w:sz w:val="24"/>
          <w:szCs w:val="20"/>
          <w:lang w:val="zh-CN"/>
          <w14:textFill>
            <w14:solidFill>
              <w14:schemeClr w14:val="tx1"/>
            </w14:solidFill>
          </w14:textFill>
        </w:rPr>
        <w:t>。</w:t>
      </w:r>
    </w:p>
    <w:p>
      <w:pPr>
        <w:numPr>
          <w:ilvl w:val="0"/>
          <w:numId w:val="5"/>
        </w:numPr>
        <w:spacing w:line="360" w:lineRule="auto"/>
        <w:ind w:left="560" w:hanging="560"/>
        <w:rPr>
          <w:rFonts w:ascii="宋体"/>
          <w:b/>
          <w:color w:val="000000" w:themeColor="text1"/>
          <w:sz w:val="24"/>
          <w:szCs w:val="20"/>
          <w:lang w:val="zh-CN"/>
          <w14:textFill>
            <w14:solidFill>
              <w14:schemeClr w14:val="tx1"/>
            </w14:solidFill>
          </w14:textFill>
        </w:rPr>
      </w:pPr>
      <w:r>
        <w:rPr>
          <w:rFonts w:hint="eastAsia" w:ascii="宋体" w:hAnsi="宋体"/>
          <w:b/>
          <w:color w:val="000000" w:themeColor="text1"/>
          <w:sz w:val="24"/>
          <w:szCs w:val="20"/>
          <w:lang w:val="zh-CN"/>
          <w14:textFill>
            <w14:solidFill>
              <w14:schemeClr w14:val="tx1"/>
            </w14:solidFill>
          </w14:textFill>
        </w:rPr>
        <w:t>评标委员会的组成</w:t>
      </w:r>
    </w:p>
    <w:p>
      <w:pPr>
        <w:numPr>
          <w:ilvl w:val="0"/>
          <w:numId w:val="26"/>
        </w:numPr>
        <w:spacing w:line="360" w:lineRule="auto"/>
        <w:ind w:left="616" w:hanging="616"/>
        <w:rPr>
          <w:rFonts w:ascii="宋体"/>
          <w:color w:val="000000" w:themeColor="text1"/>
          <w:sz w:val="24"/>
          <w:szCs w:val="20"/>
          <w:lang w:val="zh-CN"/>
          <w14:textFill>
            <w14:solidFill>
              <w14:schemeClr w14:val="tx1"/>
            </w14:solidFill>
          </w14:textFill>
        </w:rPr>
      </w:pPr>
      <w:r>
        <w:rPr>
          <w:rFonts w:hint="eastAsia" w:ascii="宋体" w:hAnsi="宋体" w:cs="Helvetica"/>
          <w:color w:val="000000" w:themeColor="text1"/>
          <w:kern w:val="0"/>
          <w:sz w:val="24"/>
          <w:szCs w:val="24"/>
          <w:lang w:val="zh-CN"/>
          <w14:textFill>
            <w14:solidFill>
              <w14:schemeClr w14:val="tx1"/>
            </w14:solidFill>
          </w14:textFill>
        </w:rPr>
        <w:t>评标委员会由采购人代表和评审专家组成，成员人数应当为</w:t>
      </w:r>
      <w:r>
        <w:rPr>
          <w:rFonts w:ascii="宋体" w:hAnsi="宋体" w:cs="Helvetica"/>
          <w:color w:val="000000" w:themeColor="text1"/>
          <w:kern w:val="0"/>
          <w:sz w:val="24"/>
          <w:szCs w:val="24"/>
          <w:lang w:val="zh-CN"/>
          <w14:textFill>
            <w14:solidFill>
              <w14:schemeClr w14:val="tx1"/>
            </w14:solidFill>
          </w14:textFill>
        </w:rPr>
        <w:t>5</w:t>
      </w:r>
      <w:r>
        <w:rPr>
          <w:rFonts w:hint="eastAsia" w:ascii="宋体" w:hAnsi="宋体" w:cs="Helvetica"/>
          <w:color w:val="000000" w:themeColor="text1"/>
          <w:kern w:val="0"/>
          <w:sz w:val="24"/>
          <w:szCs w:val="24"/>
          <w:lang w:val="zh-CN"/>
          <w14:textFill>
            <w14:solidFill>
              <w14:schemeClr w14:val="tx1"/>
            </w14:solidFill>
          </w14:textFill>
        </w:rPr>
        <w:t>人及以上单数，其中评审专家不得少于成员总数的三分之二；</w:t>
      </w:r>
      <w:r>
        <w:rPr>
          <w:rFonts w:hint="eastAsia" w:ascii="宋体" w:hAnsi="宋体"/>
          <w:color w:val="000000" w:themeColor="text1"/>
          <w:sz w:val="24"/>
          <w:szCs w:val="20"/>
          <w:lang w:val="zh-CN"/>
          <w14:textFill>
            <w14:solidFill>
              <w14:schemeClr w14:val="tx1"/>
            </w14:solidFill>
          </w14:textFill>
        </w:rPr>
        <w:t>采购预算金额在</w:t>
      </w:r>
      <w:r>
        <w:rPr>
          <w:rFonts w:ascii="宋体" w:hAnsi="宋体"/>
          <w:color w:val="000000" w:themeColor="text1"/>
          <w:sz w:val="24"/>
          <w:szCs w:val="20"/>
          <w:lang w:val="zh-CN"/>
          <w14:textFill>
            <w14:solidFill>
              <w14:schemeClr w14:val="tx1"/>
            </w14:solidFill>
          </w14:textFill>
        </w:rPr>
        <w:t>1000</w:t>
      </w:r>
      <w:r>
        <w:rPr>
          <w:rFonts w:hint="eastAsia" w:ascii="宋体" w:hAnsi="宋体"/>
          <w:color w:val="000000" w:themeColor="text1"/>
          <w:sz w:val="24"/>
          <w:szCs w:val="20"/>
          <w:lang w:val="zh-CN"/>
          <w14:textFill>
            <w14:solidFill>
              <w14:schemeClr w14:val="tx1"/>
            </w14:solidFill>
          </w14:textFill>
        </w:rPr>
        <w:t>万元及以上、技术复杂或社会影响较大的项目，评标委员会成员人数应当为</w:t>
      </w:r>
      <w:r>
        <w:rPr>
          <w:rFonts w:ascii="宋体" w:hAnsi="宋体"/>
          <w:color w:val="000000" w:themeColor="text1"/>
          <w:sz w:val="24"/>
          <w:szCs w:val="20"/>
          <w:lang w:val="zh-CN"/>
          <w14:textFill>
            <w14:solidFill>
              <w14:schemeClr w14:val="tx1"/>
            </w14:solidFill>
          </w14:textFill>
        </w:rPr>
        <w:t>7</w:t>
      </w:r>
      <w:r>
        <w:rPr>
          <w:rFonts w:hint="eastAsia" w:ascii="宋体" w:hAnsi="宋体"/>
          <w:color w:val="000000" w:themeColor="text1"/>
          <w:sz w:val="24"/>
          <w:szCs w:val="20"/>
          <w:lang w:val="zh-CN"/>
          <w14:textFill>
            <w14:solidFill>
              <w14:schemeClr w14:val="tx1"/>
            </w14:solidFill>
          </w14:textFill>
        </w:rPr>
        <w:t>人及以上单数。</w:t>
      </w:r>
    </w:p>
    <w:p>
      <w:pPr>
        <w:numPr>
          <w:ilvl w:val="0"/>
          <w:numId w:val="26"/>
        </w:numPr>
        <w:spacing w:line="360" w:lineRule="auto"/>
        <w:ind w:left="616" w:hanging="616"/>
        <w:rPr>
          <w:rFonts w:ascii="宋体"/>
          <w:b/>
          <w:color w:val="000000" w:themeColor="text1"/>
          <w:sz w:val="24"/>
          <w:szCs w:val="20"/>
          <w:lang w:val="zh-CN"/>
          <w14:textFill>
            <w14:solidFill>
              <w14:schemeClr w14:val="tx1"/>
            </w14:solidFill>
          </w14:textFill>
        </w:rPr>
      </w:pPr>
      <w:r>
        <w:rPr>
          <w:rFonts w:hint="eastAsia" w:ascii="宋体" w:hAnsi="宋体"/>
          <w:b/>
          <w:color w:val="000000" w:themeColor="text1"/>
          <w:sz w:val="24"/>
          <w:szCs w:val="20"/>
          <w:lang w:val="zh-CN"/>
          <w14:textFill>
            <w14:solidFill>
              <w14:schemeClr w14:val="tx1"/>
            </w14:solidFill>
          </w14:textFill>
        </w:rPr>
        <w:t>评标委员会成员依法从政府采购专家库中随机抽取。对技术复杂、专业性强的采购项目，通过随机方式难以确定合适评审专家的，经主管预算单位同意，采购人可以自行选定相应专业领域的评审专家。</w:t>
      </w:r>
    </w:p>
    <w:p>
      <w:pPr>
        <w:numPr>
          <w:ilvl w:val="0"/>
          <w:numId w:val="5"/>
        </w:numPr>
        <w:spacing w:line="360" w:lineRule="auto"/>
        <w:ind w:left="560" w:hanging="560"/>
        <w:rPr>
          <w:rFonts w:ascii="宋体"/>
          <w:b/>
          <w:color w:val="000000" w:themeColor="text1"/>
          <w:sz w:val="24"/>
          <w:szCs w:val="20"/>
          <w:lang w:val="zh-CN"/>
          <w14:textFill>
            <w14:solidFill>
              <w14:schemeClr w14:val="tx1"/>
            </w14:solidFill>
          </w14:textFill>
        </w:rPr>
      </w:pPr>
      <w:r>
        <w:rPr>
          <w:rFonts w:hint="eastAsia" w:ascii="宋体" w:hAnsi="宋体"/>
          <w:b/>
          <w:color w:val="000000" w:themeColor="text1"/>
          <w:sz w:val="24"/>
          <w:szCs w:val="20"/>
          <w:lang w:val="zh-CN"/>
          <w14:textFill>
            <w14:solidFill>
              <w14:schemeClr w14:val="tx1"/>
            </w14:solidFill>
          </w14:textFill>
        </w:rPr>
        <w:t>评标程序</w:t>
      </w:r>
    </w:p>
    <w:p>
      <w:pPr>
        <w:numPr>
          <w:ilvl w:val="0"/>
          <w:numId w:val="27"/>
        </w:numPr>
        <w:spacing w:line="360" w:lineRule="auto"/>
        <w:ind w:left="616" w:hanging="616"/>
        <w:rPr>
          <w:rFonts w:ascii="宋体"/>
          <w:color w:val="000000" w:themeColor="text1"/>
          <w:sz w:val="24"/>
          <w:szCs w:val="20"/>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评标委员会负责具体评标事务，并独立履行下列职责：</w:t>
      </w:r>
    </w:p>
    <w:p>
      <w:pPr>
        <w:numPr>
          <w:ilvl w:val="0"/>
          <w:numId w:val="28"/>
        </w:numPr>
        <w:spacing w:line="360" w:lineRule="auto"/>
        <w:ind w:left="980" w:hanging="854"/>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审查、评价投标文件是否符合招标文件的商务、技术等实质性要求；</w:t>
      </w:r>
    </w:p>
    <w:p>
      <w:pPr>
        <w:numPr>
          <w:ilvl w:val="0"/>
          <w:numId w:val="28"/>
        </w:numPr>
        <w:spacing w:line="360" w:lineRule="auto"/>
        <w:ind w:left="980" w:hanging="854"/>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要求投标人对投标文件有关事项作出澄清或者说明；</w:t>
      </w:r>
    </w:p>
    <w:p>
      <w:pPr>
        <w:numPr>
          <w:ilvl w:val="0"/>
          <w:numId w:val="28"/>
        </w:numPr>
        <w:spacing w:line="360" w:lineRule="auto"/>
        <w:ind w:left="980" w:hanging="854"/>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对投标文件进行综合比较和评价；</w:t>
      </w:r>
    </w:p>
    <w:p>
      <w:pPr>
        <w:numPr>
          <w:ilvl w:val="0"/>
          <w:numId w:val="28"/>
        </w:numPr>
        <w:spacing w:line="360" w:lineRule="auto"/>
        <w:ind w:left="980" w:hanging="854"/>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确定中标候选人名单或中标人；</w:t>
      </w:r>
    </w:p>
    <w:p>
      <w:pPr>
        <w:numPr>
          <w:ilvl w:val="0"/>
          <w:numId w:val="28"/>
        </w:numPr>
        <w:spacing w:line="360" w:lineRule="auto"/>
        <w:ind w:left="980" w:hanging="854"/>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向采购人、集中采购机构或者有关部门报告评标中发现的违法行为。</w:t>
      </w:r>
    </w:p>
    <w:p>
      <w:pPr>
        <w:numPr>
          <w:ilvl w:val="0"/>
          <w:numId w:val="27"/>
        </w:numPr>
        <w:spacing w:line="360" w:lineRule="auto"/>
        <w:ind w:left="616" w:hanging="616"/>
        <w:rPr>
          <w:rFonts w:ascii="Helvetica" w:hAnsi="Helvetica" w:cs="Helvetica"/>
          <w:color w:val="000000" w:themeColor="text1"/>
          <w:kern w:val="0"/>
          <w:sz w:val="24"/>
          <w:szCs w:val="24"/>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评标程序详见第五章“评标方法、程序及标准”。</w:t>
      </w:r>
    </w:p>
    <w:p>
      <w:pPr>
        <w:pStyle w:val="5"/>
        <w:numPr>
          <w:ilvl w:val="0"/>
          <w:numId w:val="4"/>
        </w:numPr>
        <w:spacing w:before="40" w:after="40" w:line="360" w:lineRule="auto"/>
        <w:ind w:left="658" w:hanging="658"/>
        <w:jc w:val="left"/>
        <w:rPr>
          <w:rFonts w:ascii="宋体"/>
          <w:bCs w:val="0"/>
          <w:color w:val="000000" w:themeColor="text1"/>
          <w:lang w:val="zh-CN"/>
          <w14:textFill>
            <w14:solidFill>
              <w14:schemeClr w14:val="tx1"/>
            </w14:solidFill>
          </w14:textFill>
        </w:rPr>
      </w:pPr>
      <w:bookmarkStart w:id="18" w:name="_Toc494561943"/>
      <w:bookmarkStart w:id="19" w:name="_Toc12201"/>
      <w:r>
        <w:rPr>
          <w:rFonts w:hint="eastAsia" w:ascii="宋体" w:hAnsi="宋体"/>
          <w:bCs w:val="0"/>
          <w:color w:val="000000" w:themeColor="text1"/>
          <w:lang w:val="zh-CN"/>
          <w14:textFill>
            <w14:solidFill>
              <w14:schemeClr w14:val="tx1"/>
            </w14:solidFill>
          </w14:textFill>
        </w:rPr>
        <w:t>投标人信用信息及查询</w:t>
      </w:r>
      <w:bookmarkEnd w:id="18"/>
      <w:bookmarkEnd w:id="19"/>
    </w:p>
    <w:p>
      <w:pPr>
        <w:numPr>
          <w:ilvl w:val="0"/>
          <w:numId w:val="5"/>
        </w:numPr>
        <w:spacing w:line="360" w:lineRule="auto"/>
        <w:ind w:left="560" w:hanging="560"/>
        <w:rPr>
          <w:rFonts w:ascii="宋体"/>
          <w:b/>
          <w:color w:val="000000" w:themeColor="text1"/>
          <w:sz w:val="24"/>
          <w:szCs w:val="20"/>
          <w:lang w:val="zh-CN"/>
          <w14:textFill>
            <w14:solidFill>
              <w14:schemeClr w14:val="tx1"/>
            </w14:solidFill>
          </w14:textFill>
        </w:rPr>
      </w:pPr>
      <w:r>
        <w:rPr>
          <w:rFonts w:hint="eastAsia" w:ascii="宋体" w:hAnsi="宋体"/>
          <w:b/>
          <w:color w:val="000000" w:themeColor="text1"/>
          <w:sz w:val="24"/>
          <w:szCs w:val="20"/>
          <w:lang w:val="zh-CN"/>
          <w14:textFill>
            <w14:solidFill>
              <w14:schemeClr w14:val="tx1"/>
            </w14:solidFill>
          </w14:textFill>
        </w:rPr>
        <w:t>信用信息查询渠道及使用规则</w:t>
      </w:r>
    </w:p>
    <w:p>
      <w:pPr>
        <w:numPr>
          <w:ilvl w:val="0"/>
          <w:numId w:val="29"/>
        </w:numPr>
        <w:spacing w:line="360" w:lineRule="auto"/>
        <w:ind w:left="616" w:hanging="616"/>
        <w:jc w:val="left"/>
        <w:rPr>
          <w:rFonts w:ascii="宋体" w:cs="Helvetica"/>
          <w:color w:val="000000" w:themeColor="text1"/>
          <w:kern w:val="0"/>
          <w:sz w:val="24"/>
          <w:szCs w:val="24"/>
          <w:lang w:val="zh-CN"/>
          <w14:textFill>
            <w14:solidFill>
              <w14:schemeClr w14:val="tx1"/>
            </w14:solidFill>
          </w14:textFill>
        </w:rPr>
      </w:pPr>
      <w:r>
        <w:rPr>
          <w:rFonts w:hint="eastAsia" w:ascii="宋体" w:hAnsi="宋体" w:cs="Helvetica"/>
          <w:color w:val="000000" w:themeColor="text1"/>
          <w:kern w:val="0"/>
          <w:sz w:val="24"/>
          <w:szCs w:val="24"/>
          <w:lang w:val="zh-CN"/>
          <w14:textFill>
            <w14:solidFill>
              <w14:schemeClr w14:val="tx1"/>
            </w14:solidFill>
          </w14:textFill>
        </w:rPr>
        <w:t>按照《关于在政府采购活动中查询及使用信用记录有关问题的通知》的要求，参与政府采购的投标人，信用记录的查询渠道为“信用中国”网</w:t>
      </w:r>
      <w:r>
        <w:rPr>
          <w:rFonts w:ascii="宋体" w:hAnsi="宋体" w:cs="Helvetica"/>
          <w:color w:val="000000" w:themeColor="text1"/>
          <w:kern w:val="0"/>
          <w:sz w:val="24"/>
          <w:szCs w:val="24"/>
          <w:lang w:val="zh-CN"/>
          <w14:textFill>
            <w14:solidFill>
              <w14:schemeClr w14:val="tx1"/>
            </w14:solidFill>
          </w14:textFill>
        </w:rPr>
        <w:t>(www.creditchina.gov.cn)</w:t>
      </w:r>
      <w:r>
        <w:rPr>
          <w:rFonts w:hint="eastAsia" w:ascii="宋体" w:hAnsi="宋体" w:cs="Helvetica"/>
          <w:color w:val="000000" w:themeColor="text1"/>
          <w:kern w:val="0"/>
          <w:sz w:val="24"/>
          <w:szCs w:val="24"/>
          <w:lang w:val="zh-CN"/>
          <w14:textFill>
            <w14:solidFill>
              <w14:schemeClr w14:val="tx1"/>
            </w14:solidFill>
          </w14:textFill>
        </w:rPr>
        <w:t>、中国政府采购网</w:t>
      </w:r>
      <w:r>
        <w:rPr>
          <w:rFonts w:ascii="宋体" w:hAnsi="宋体" w:cs="Helvetica"/>
          <w:color w:val="000000" w:themeColor="text1"/>
          <w:kern w:val="0"/>
          <w:sz w:val="24"/>
          <w:szCs w:val="24"/>
          <w:lang w:val="zh-CN"/>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"http://www.ccgp.gov.cn" </w:instrText>
      </w:r>
      <w:r>
        <w:rPr>
          <w:color w:val="000000" w:themeColor="text1"/>
          <w14:textFill>
            <w14:solidFill>
              <w14:schemeClr w14:val="tx1"/>
            </w14:solidFill>
          </w14:textFill>
        </w:rPr>
        <w:fldChar w:fldCharType="separate"/>
      </w:r>
      <w:r>
        <w:rPr>
          <w:rFonts w:ascii="宋体" w:hAnsi="宋体" w:cs="Helvetica"/>
          <w:color w:val="000000" w:themeColor="text1"/>
          <w:kern w:val="0"/>
          <w:sz w:val="24"/>
          <w:szCs w:val="24"/>
          <w:lang w:val="zh-CN"/>
          <w14:textFill>
            <w14:solidFill>
              <w14:schemeClr w14:val="tx1"/>
            </w14:solidFill>
          </w14:textFill>
        </w:rPr>
        <w:t>www.ccgp.gov.cn</w:t>
      </w:r>
      <w:r>
        <w:rPr>
          <w:rFonts w:ascii="宋体" w:hAnsi="宋体" w:cs="Helvetica"/>
          <w:color w:val="000000" w:themeColor="text1"/>
          <w:kern w:val="0"/>
          <w:sz w:val="24"/>
          <w:szCs w:val="24"/>
          <w:lang w:val="zh-CN"/>
          <w14:textFill>
            <w14:solidFill>
              <w14:schemeClr w14:val="tx1"/>
            </w14:solidFill>
          </w14:textFill>
        </w:rPr>
        <w:fldChar w:fldCharType="end"/>
      </w:r>
      <w:r>
        <w:rPr>
          <w:rFonts w:ascii="宋体" w:hAnsi="宋体" w:cs="Helvetica"/>
          <w:color w:val="000000" w:themeColor="text1"/>
          <w:kern w:val="0"/>
          <w:sz w:val="24"/>
          <w:szCs w:val="24"/>
          <w:lang w:val="zh-CN"/>
          <w14:textFill>
            <w14:solidFill>
              <w14:schemeClr w14:val="tx1"/>
            </w14:solidFill>
          </w14:textFill>
        </w:rPr>
        <w:t>)</w:t>
      </w:r>
      <w:r>
        <w:rPr>
          <w:rFonts w:hint="eastAsia" w:ascii="宋体" w:hAnsi="宋体" w:cs="Helvetica"/>
          <w:color w:val="000000" w:themeColor="text1"/>
          <w:kern w:val="0"/>
          <w:sz w:val="24"/>
          <w:szCs w:val="24"/>
          <w:lang w:val="zh-CN"/>
          <w14:textFill>
            <w14:solidFill>
              <w14:schemeClr w14:val="tx1"/>
            </w14:solidFill>
          </w14:textFill>
        </w:rPr>
        <w:t>。</w:t>
      </w:r>
    </w:p>
    <w:p>
      <w:pPr>
        <w:numPr>
          <w:ilvl w:val="0"/>
          <w:numId w:val="29"/>
        </w:numPr>
        <w:spacing w:line="360" w:lineRule="auto"/>
        <w:ind w:left="616" w:hanging="616"/>
        <w:rPr>
          <w:rFonts w:ascii="宋体" w:cs="Helvetica"/>
          <w:color w:val="000000" w:themeColor="text1"/>
          <w:kern w:val="0"/>
          <w:sz w:val="24"/>
          <w:szCs w:val="24"/>
          <w:lang w:val="zh-CN"/>
          <w14:textFill>
            <w14:solidFill>
              <w14:schemeClr w14:val="tx1"/>
            </w14:solidFill>
          </w14:textFill>
        </w:rPr>
      </w:pPr>
      <w:r>
        <w:rPr>
          <w:rFonts w:hint="eastAsia" w:ascii="宋体" w:hAnsi="宋体" w:cs="Helvetica"/>
          <w:color w:val="000000" w:themeColor="text1"/>
          <w:kern w:val="0"/>
          <w:sz w:val="24"/>
          <w:szCs w:val="24"/>
          <w:lang w:val="zh-CN"/>
          <w14:textFill>
            <w14:solidFill>
              <w14:schemeClr w14:val="tx1"/>
            </w14:solidFill>
          </w14:textFill>
        </w:rPr>
        <w:t>列入失信被执行人、重大税收违法案件当事人名单、政府采购严重违法失信行为记录名单的供应商，采购人、采购代理机构</w:t>
      </w:r>
      <w:r>
        <w:rPr>
          <w:rFonts w:hint="eastAsia" w:ascii="宋体" w:hAnsi="宋体" w:cs="Helvetica"/>
          <w:bCs/>
          <w:color w:val="000000" w:themeColor="text1"/>
          <w:kern w:val="0"/>
          <w:sz w:val="24"/>
          <w:szCs w:val="24"/>
          <w:lang w:val="zh-CN"/>
          <w14:textFill>
            <w14:solidFill>
              <w14:schemeClr w14:val="tx1"/>
            </w14:solidFill>
          </w14:textFill>
        </w:rPr>
        <w:t>拒绝</w:t>
      </w:r>
      <w:r>
        <w:rPr>
          <w:rFonts w:hint="eastAsia" w:ascii="宋体" w:hAnsi="宋体" w:cs="Helvetica"/>
          <w:color w:val="000000" w:themeColor="text1"/>
          <w:kern w:val="0"/>
          <w:sz w:val="24"/>
          <w:szCs w:val="24"/>
          <w:lang w:val="zh-CN"/>
          <w14:textFill>
            <w14:solidFill>
              <w14:schemeClr w14:val="tx1"/>
            </w14:solidFill>
          </w14:textFill>
        </w:rPr>
        <w:t>其参与政府采购活动。</w:t>
      </w:r>
    </w:p>
    <w:p>
      <w:pPr>
        <w:numPr>
          <w:ilvl w:val="0"/>
          <w:numId w:val="29"/>
        </w:numPr>
        <w:spacing w:line="360" w:lineRule="auto"/>
        <w:ind w:left="616" w:hanging="616"/>
        <w:rPr>
          <w:rFonts w:ascii="宋体" w:cs="Helvetica"/>
          <w:color w:val="000000" w:themeColor="text1"/>
          <w:kern w:val="0"/>
          <w:sz w:val="24"/>
          <w:szCs w:val="24"/>
          <w:lang w:val="zh-CN"/>
          <w14:textFill>
            <w14:solidFill>
              <w14:schemeClr w14:val="tx1"/>
            </w14:solidFill>
          </w14:textFill>
        </w:rPr>
      </w:pPr>
      <w:r>
        <w:rPr>
          <w:rFonts w:hint="eastAsia" w:ascii="宋体" w:hAnsi="宋体" w:cs="Helvetica"/>
          <w:color w:val="000000" w:themeColor="text1"/>
          <w:kern w:val="0"/>
          <w:sz w:val="24"/>
          <w:szCs w:val="24"/>
          <w:lang w:val="zh-CN"/>
          <w14:textFill>
            <w14:solidFill>
              <w14:schemeClr w14:val="tx1"/>
            </w14:solidFill>
          </w14:textFill>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numPr>
          <w:ilvl w:val="0"/>
          <w:numId w:val="29"/>
        </w:numPr>
        <w:spacing w:line="360" w:lineRule="auto"/>
        <w:ind w:left="616" w:hanging="616"/>
        <w:rPr>
          <w:rFonts w:ascii="宋体" w:cs="Helvetica"/>
          <w:color w:val="000000" w:themeColor="text1"/>
          <w:kern w:val="0"/>
          <w:sz w:val="24"/>
          <w:szCs w:val="24"/>
          <w:lang w:val="zh-CN"/>
          <w14:textFill>
            <w14:solidFill>
              <w14:schemeClr w14:val="tx1"/>
            </w14:solidFill>
          </w14:textFill>
        </w:rPr>
      </w:pPr>
      <w:r>
        <w:rPr>
          <w:rFonts w:hint="eastAsia" w:ascii="宋体" w:hAnsi="宋体" w:cs="Helvetica"/>
          <w:color w:val="000000" w:themeColor="text1"/>
          <w:kern w:val="0"/>
          <w:sz w:val="24"/>
          <w:szCs w:val="24"/>
          <w:lang w:val="zh-CN"/>
          <w14:textFill>
            <w14:solidFill>
              <w14:schemeClr w14:val="tx1"/>
            </w14:solidFill>
          </w14:textFill>
        </w:rPr>
        <w:t>投标人的信用记录，最终以评标时的“信用中国”网站发布的信息为准。</w:t>
      </w:r>
    </w:p>
    <w:p>
      <w:pPr>
        <w:numPr>
          <w:ilvl w:val="0"/>
          <w:numId w:val="29"/>
        </w:numPr>
        <w:spacing w:line="360" w:lineRule="auto"/>
        <w:ind w:left="616" w:hanging="616"/>
        <w:rPr>
          <w:rFonts w:ascii="宋体" w:cs="Helvetica"/>
          <w:color w:val="000000" w:themeColor="text1"/>
          <w:kern w:val="0"/>
          <w:sz w:val="24"/>
          <w:szCs w:val="24"/>
          <w:lang w:val="zh-CN"/>
          <w14:textFill>
            <w14:solidFill>
              <w14:schemeClr w14:val="tx1"/>
            </w14:solidFill>
          </w14:textFill>
        </w:rPr>
      </w:pPr>
      <w:r>
        <w:rPr>
          <w:rFonts w:hint="eastAsia" w:ascii="宋体" w:hAnsi="宋体" w:cs="Helvetica"/>
          <w:color w:val="000000" w:themeColor="text1"/>
          <w:kern w:val="0"/>
          <w:sz w:val="24"/>
          <w:szCs w:val="24"/>
          <w:lang w:val="zh-CN"/>
          <w14:textFill>
            <w14:solidFill>
              <w14:schemeClr w14:val="tx1"/>
            </w14:solidFill>
          </w14:textFill>
        </w:rPr>
        <w:t>在资格审查与评标工作未同日进行的特殊情形下，</w:t>
      </w:r>
      <w:r>
        <w:rPr>
          <w:rFonts w:hint="eastAsia" w:ascii="Helvetica" w:hAnsi="Helvetica" w:cs="Helvetica"/>
          <w:color w:val="000000" w:themeColor="text1"/>
          <w:kern w:val="0"/>
          <w:sz w:val="24"/>
          <w:szCs w:val="24"/>
          <w:lang w:val="zh-CN"/>
          <w14:textFill>
            <w14:solidFill>
              <w14:schemeClr w14:val="tx1"/>
            </w14:solidFill>
          </w14:textFill>
        </w:rPr>
        <w:t>采购人（或代理公司）</w:t>
      </w:r>
      <w:r>
        <w:rPr>
          <w:rFonts w:hint="eastAsia" w:ascii="宋体" w:hAnsi="宋体" w:cs="Helvetica"/>
          <w:color w:val="000000" w:themeColor="text1"/>
          <w:kern w:val="0"/>
          <w:sz w:val="24"/>
          <w:szCs w:val="24"/>
          <w:lang w:val="zh-CN"/>
          <w14:textFill>
            <w14:solidFill>
              <w14:schemeClr w14:val="tx1"/>
            </w14:solidFill>
          </w14:textFill>
        </w:rPr>
        <w:t>工作人员在评标时对投标人的信用信息进行复核，发现评标当日存在不良信用信息的，由评标委员会按照符合性审查不合格作</w:t>
      </w:r>
      <w:r>
        <w:rPr>
          <w:rFonts w:hint="eastAsia" w:ascii="宋体" w:hAnsi="宋体" w:cs="Helvetica"/>
          <w:b/>
          <w:color w:val="000000" w:themeColor="text1"/>
          <w:kern w:val="0"/>
          <w:sz w:val="24"/>
          <w:szCs w:val="24"/>
          <w:lang w:val="zh-CN"/>
          <w14:textFill>
            <w14:solidFill>
              <w14:schemeClr w14:val="tx1"/>
            </w14:solidFill>
          </w14:textFill>
        </w:rPr>
        <w:t>无效投标处理</w:t>
      </w:r>
      <w:r>
        <w:rPr>
          <w:rFonts w:hint="eastAsia" w:ascii="宋体" w:hAnsi="宋体" w:cs="Helvetica"/>
          <w:color w:val="000000" w:themeColor="text1"/>
          <w:kern w:val="0"/>
          <w:sz w:val="24"/>
          <w:szCs w:val="24"/>
          <w:lang w:val="zh-CN"/>
          <w14:textFill>
            <w14:solidFill>
              <w14:schemeClr w14:val="tx1"/>
            </w14:solidFill>
          </w14:textFill>
        </w:rPr>
        <w:t>。</w:t>
      </w:r>
    </w:p>
    <w:p>
      <w:pPr>
        <w:pStyle w:val="5"/>
        <w:numPr>
          <w:ilvl w:val="0"/>
          <w:numId w:val="4"/>
        </w:numPr>
        <w:spacing w:before="40" w:after="40" w:line="360" w:lineRule="auto"/>
        <w:ind w:left="658" w:hanging="658"/>
        <w:jc w:val="left"/>
        <w:rPr>
          <w:rFonts w:ascii="宋体"/>
          <w:bCs w:val="0"/>
          <w:color w:val="000000" w:themeColor="text1"/>
          <w:lang w:val="zh-CN"/>
          <w14:textFill>
            <w14:solidFill>
              <w14:schemeClr w14:val="tx1"/>
            </w14:solidFill>
          </w14:textFill>
        </w:rPr>
      </w:pPr>
      <w:bookmarkStart w:id="20" w:name="_Toc494561944"/>
      <w:bookmarkStart w:id="21" w:name="_Toc25629"/>
      <w:r>
        <w:rPr>
          <w:rFonts w:hint="eastAsia" w:ascii="宋体" w:hAnsi="宋体"/>
          <w:bCs w:val="0"/>
          <w:color w:val="000000" w:themeColor="text1"/>
          <w:lang w:val="zh-CN"/>
          <w14:textFill>
            <w14:solidFill>
              <w14:schemeClr w14:val="tx1"/>
            </w14:solidFill>
          </w14:textFill>
        </w:rPr>
        <w:t>中标与合同</w:t>
      </w:r>
      <w:bookmarkEnd w:id="20"/>
      <w:bookmarkEnd w:id="21"/>
    </w:p>
    <w:p>
      <w:pPr>
        <w:numPr>
          <w:ilvl w:val="0"/>
          <w:numId w:val="5"/>
        </w:numPr>
        <w:spacing w:line="360" w:lineRule="auto"/>
        <w:ind w:left="560" w:hanging="560"/>
        <w:rPr>
          <w:rFonts w:ascii="宋体"/>
          <w:b/>
          <w:color w:val="000000" w:themeColor="text1"/>
          <w:sz w:val="24"/>
          <w:szCs w:val="20"/>
          <w:lang w:val="zh-CN"/>
          <w14:textFill>
            <w14:solidFill>
              <w14:schemeClr w14:val="tx1"/>
            </w14:solidFill>
          </w14:textFill>
        </w:rPr>
      </w:pPr>
      <w:r>
        <w:rPr>
          <w:rFonts w:hint="eastAsia" w:ascii="宋体" w:hAnsi="宋体"/>
          <w:b/>
          <w:color w:val="000000" w:themeColor="text1"/>
          <w:sz w:val="24"/>
          <w:szCs w:val="20"/>
          <w:lang w:val="zh-CN"/>
          <w14:textFill>
            <w14:solidFill>
              <w14:schemeClr w14:val="tx1"/>
            </w14:solidFill>
          </w14:textFill>
        </w:rPr>
        <w:t>确定中标人</w:t>
      </w:r>
    </w:p>
    <w:p>
      <w:pPr>
        <w:numPr>
          <w:ilvl w:val="0"/>
          <w:numId w:val="30"/>
        </w:numPr>
        <w:spacing w:line="360" w:lineRule="auto"/>
        <w:ind w:left="616" w:hanging="616"/>
        <w:rPr>
          <w:rFonts w:ascii="宋体"/>
          <w:color w:val="000000" w:themeColor="text1"/>
          <w:sz w:val="24"/>
          <w:szCs w:val="20"/>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采购人收到评标报告</w:t>
      </w:r>
      <w:r>
        <w:rPr>
          <w:rFonts w:ascii="宋体" w:hAnsi="宋体" w:cs="Helvetica"/>
          <w:color w:val="000000" w:themeColor="text1"/>
          <w:kern w:val="0"/>
          <w:sz w:val="24"/>
          <w:szCs w:val="24"/>
          <w:lang w:val="zh-CN"/>
          <w14:textFill>
            <w14:solidFill>
              <w14:schemeClr w14:val="tx1"/>
            </w14:solidFill>
          </w14:textFill>
        </w:rPr>
        <w:t>5</w:t>
      </w:r>
      <w:r>
        <w:rPr>
          <w:rFonts w:hint="eastAsia" w:ascii="宋体" w:hAnsi="宋体" w:cs="Helvetica"/>
          <w:color w:val="000000" w:themeColor="text1"/>
          <w:kern w:val="0"/>
          <w:sz w:val="24"/>
          <w:szCs w:val="24"/>
          <w:lang w:val="zh-CN"/>
          <w14:textFill>
            <w14:solidFill>
              <w14:schemeClr w14:val="tx1"/>
            </w14:solidFill>
          </w14:textFill>
        </w:rPr>
        <w:t>个工作日内，按评标报告推荐的中标候选人顺序确定中标人。</w:t>
      </w:r>
    </w:p>
    <w:p>
      <w:pPr>
        <w:numPr>
          <w:ilvl w:val="0"/>
          <w:numId w:val="30"/>
        </w:numPr>
        <w:spacing w:line="360" w:lineRule="auto"/>
        <w:ind w:left="616" w:hanging="616"/>
        <w:rPr>
          <w:rFonts w:ascii="宋体"/>
          <w:color w:val="000000" w:themeColor="text1"/>
          <w:sz w:val="24"/>
          <w:szCs w:val="20"/>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中标候选人并列的：</w:t>
      </w:r>
    </w:p>
    <w:p>
      <w:pPr>
        <w:numPr>
          <w:ilvl w:val="0"/>
          <w:numId w:val="31"/>
        </w:numPr>
        <w:spacing w:line="360" w:lineRule="auto"/>
        <w:ind w:left="980" w:hanging="854"/>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采用最低评标价法的，评标结果按投标报价由低到高顺序排列。投标报价相同的，按技术部分由高到低顺序排列。</w:t>
      </w:r>
    </w:p>
    <w:p>
      <w:pPr>
        <w:numPr>
          <w:ilvl w:val="0"/>
          <w:numId w:val="31"/>
        </w:numPr>
        <w:spacing w:line="360" w:lineRule="auto"/>
        <w:ind w:left="980" w:hanging="854"/>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采用综合评分法的，评标结果按评审后得分由高到低顺序排列。得分相同的，按投标报价由低到高顺序排列。得分且投标报价相同的，按技术部分由高到低顺序排列。</w:t>
      </w:r>
    </w:p>
    <w:p>
      <w:pPr>
        <w:numPr>
          <w:ilvl w:val="0"/>
          <w:numId w:val="30"/>
        </w:numPr>
        <w:spacing w:line="360" w:lineRule="auto"/>
        <w:ind w:left="616" w:hanging="61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中标人的数量有其他规定的，按招标文件相关规定执行。</w:t>
      </w:r>
    </w:p>
    <w:p>
      <w:pPr>
        <w:numPr>
          <w:ilvl w:val="0"/>
          <w:numId w:val="30"/>
        </w:numPr>
        <w:spacing w:line="360" w:lineRule="auto"/>
        <w:ind w:left="616" w:hanging="616"/>
        <w:rPr>
          <w:rFonts w:ascii="宋体"/>
          <w:strike/>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中标人确定后，采购人、采购代理机构在政府采购监管部门指定的媒体上发布中标公告，同时向中标人和采购人发出《中标通知书》。《中标通知书》是政府采购合同的组成部分</w:t>
      </w:r>
      <w:r>
        <w:rPr>
          <w:rFonts w:ascii="宋体"/>
          <w:color w:val="000000" w:themeColor="text1"/>
          <w:sz w:val="24"/>
          <w:szCs w:val="20"/>
          <w:lang w:val="zh-CN"/>
          <w14:textFill>
            <w14:solidFill>
              <w14:schemeClr w14:val="tx1"/>
            </w14:solidFill>
          </w14:textFill>
        </w:rPr>
        <w:t>,</w:t>
      </w:r>
      <w:r>
        <w:rPr>
          <w:rFonts w:hint="eastAsia" w:ascii="宋体" w:hAnsi="宋体"/>
          <w:color w:val="000000" w:themeColor="text1"/>
          <w:sz w:val="24"/>
          <w:szCs w:val="20"/>
          <w:lang w:val="zh-CN"/>
          <w14:textFill>
            <w14:solidFill>
              <w14:schemeClr w14:val="tx1"/>
            </w14:solidFill>
          </w14:textFill>
        </w:rPr>
        <w:t>对中标人和采购人具有同等法律效力。</w:t>
      </w:r>
    </w:p>
    <w:p>
      <w:pPr>
        <w:numPr>
          <w:ilvl w:val="0"/>
          <w:numId w:val="30"/>
        </w:numPr>
        <w:spacing w:line="360" w:lineRule="auto"/>
        <w:ind w:left="616" w:hanging="616"/>
        <w:rPr>
          <w:rFonts w:ascii="宋体"/>
          <w:strike/>
          <w:color w:val="000000" w:themeColor="text1"/>
          <w:sz w:val="24"/>
          <w:szCs w:val="20"/>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中标通知书发出后，采购人不得违法改变中标结果，中标人无正当理由不得放弃中标。</w:t>
      </w:r>
    </w:p>
    <w:p>
      <w:pPr>
        <w:numPr>
          <w:ilvl w:val="0"/>
          <w:numId w:val="30"/>
        </w:numPr>
        <w:spacing w:line="360" w:lineRule="auto"/>
        <w:ind w:left="616" w:hanging="61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中标人拒绝与采购人签订合同的，采购人可以按照评标报告推荐的中标候选人名单排序，确定下一候选人为中标人，也可以重新开展政府采购活动。</w:t>
      </w:r>
    </w:p>
    <w:p>
      <w:pPr>
        <w:numPr>
          <w:ilvl w:val="0"/>
          <w:numId w:val="5"/>
        </w:numPr>
        <w:spacing w:line="360" w:lineRule="auto"/>
        <w:ind w:left="560" w:hanging="560"/>
        <w:rPr>
          <w:rFonts w:ascii="宋体"/>
          <w:b/>
          <w:color w:val="000000" w:themeColor="text1"/>
          <w:sz w:val="24"/>
          <w:szCs w:val="20"/>
          <w:lang w:val="zh-CN"/>
          <w14:textFill>
            <w14:solidFill>
              <w14:schemeClr w14:val="tx1"/>
            </w14:solidFill>
          </w14:textFill>
        </w:rPr>
      </w:pPr>
      <w:r>
        <w:rPr>
          <w:rFonts w:hint="eastAsia" w:ascii="宋体" w:hAnsi="宋体"/>
          <w:b/>
          <w:color w:val="000000" w:themeColor="text1"/>
          <w:sz w:val="24"/>
          <w:szCs w:val="20"/>
          <w:lang w:val="zh-CN"/>
          <w14:textFill>
            <w14:solidFill>
              <w14:schemeClr w14:val="tx1"/>
            </w14:solidFill>
          </w14:textFill>
        </w:rPr>
        <w:t>合同授予</w:t>
      </w:r>
    </w:p>
    <w:p>
      <w:pPr>
        <w:spacing w:line="360" w:lineRule="auto"/>
        <w:ind w:firstLine="480" w:firstLineChars="200"/>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除本章“确定中标人”规定及其他法律规定的情形外，采购人把合同授予被确定为实质上响应招标文件要求且排名第一的中标人。</w:t>
      </w:r>
    </w:p>
    <w:p>
      <w:pPr>
        <w:numPr>
          <w:ilvl w:val="0"/>
          <w:numId w:val="5"/>
        </w:numPr>
        <w:spacing w:line="360" w:lineRule="auto"/>
        <w:ind w:left="560" w:hanging="560"/>
        <w:rPr>
          <w:rFonts w:ascii="宋体"/>
          <w:b/>
          <w:color w:val="000000" w:themeColor="text1"/>
          <w:sz w:val="24"/>
          <w:szCs w:val="20"/>
          <w:lang w:val="zh-CN"/>
          <w14:textFill>
            <w14:solidFill>
              <w14:schemeClr w14:val="tx1"/>
            </w14:solidFill>
          </w14:textFill>
        </w:rPr>
      </w:pPr>
      <w:r>
        <w:rPr>
          <w:rFonts w:hint="eastAsia" w:ascii="宋体" w:hAnsi="宋体"/>
          <w:b/>
          <w:color w:val="000000" w:themeColor="text1"/>
          <w:sz w:val="24"/>
          <w:szCs w:val="20"/>
          <w:lang w:val="zh-CN"/>
          <w14:textFill>
            <w14:solidFill>
              <w14:schemeClr w14:val="tx1"/>
            </w14:solidFill>
          </w14:textFill>
        </w:rPr>
        <w:t>合同签订</w:t>
      </w:r>
    </w:p>
    <w:p>
      <w:pPr>
        <w:numPr>
          <w:ilvl w:val="0"/>
          <w:numId w:val="32"/>
        </w:numPr>
        <w:spacing w:line="360" w:lineRule="auto"/>
        <w:ind w:left="616" w:hanging="616"/>
        <w:rPr>
          <w:rFonts w:ascii="宋体"/>
          <w:color w:val="000000" w:themeColor="text1"/>
          <w:sz w:val="24"/>
          <w:szCs w:val="20"/>
          <w:lang w:val="zh-CN"/>
          <w14:textFill>
            <w14:solidFill>
              <w14:schemeClr w14:val="tx1"/>
            </w14:solidFill>
          </w14:textFill>
        </w:rPr>
      </w:pPr>
      <w:bookmarkStart w:id="22" w:name="_Toc272247700"/>
      <w:bookmarkStart w:id="23" w:name="_Toc278891597"/>
      <w:r>
        <w:rPr>
          <w:rFonts w:hint="eastAsia" w:ascii="宋体" w:hAnsi="宋体"/>
          <w:color w:val="000000" w:themeColor="text1"/>
          <w:sz w:val="24"/>
          <w:szCs w:val="20"/>
          <w:lang w:val="zh-CN"/>
          <w14:textFill>
            <w14:solidFill>
              <w14:schemeClr w14:val="tx1"/>
            </w14:solidFill>
          </w14:textFill>
        </w:rPr>
        <w:t>采购人应当自中标通知书发出之日起</w:t>
      </w:r>
      <w:r>
        <w:rPr>
          <w:rFonts w:ascii="宋体" w:hAnsi="宋体"/>
          <w:color w:val="000000" w:themeColor="text1"/>
          <w:sz w:val="24"/>
          <w:szCs w:val="20"/>
          <w:lang w:val="zh-CN"/>
          <w14:textFill>
            <w14:solidFill>
              <w14:schemeClr w14:val="tx1"/>
            </w14:solidFill>
          </w14:textFill>
        </w:rPr>
        <w:t>30</w:t>
      </w:r>
      <w:r>
        <w:rPr>
          <w:rFonts w:hint="eastAsia" w:ascii="宋体" w:hAnsi="宋体"/>
          <w:color w:val="000000" w:themeColor="text1"/>
          <w:sz w:val="24"/>
          <w:szCs w:val="20"/>
          <w:lang w:val="zh-CN"/>
          <w14:textFill>
            <w14:solidFill>
              <w14:schemeClr w14:val="tx1"/>
            </w14:solidFill>
          </w14:textFill>
        </w:rPr>
        <w:t>日内，按照招标文件规定和中标人投标文件的承诺，与中标人签订书面合同。所签订的合同不得对招标文件确定的事项和中标人投标文件作实质性修改。</w:t>
      </w:r>
    </w:p>
    <w:p>
      <w:pPr>
        <w:numPr>
          <w:ilvl w:val="0"/>
          <w:numId w:val="32"/>
        </w:numPr>
        <w:tabs>
          <w:tab w:val="left" w:pos="616"/>
        </w:tabs>
        <w:spacing w:line="360" w:lineRule="auto"/>
        <w:ind w:left="616" w:hanging="616"/>
        <w:rPr>
          <w:rFonts w:ascii="宋体"/>
          <w:color w:val="000000" w:themeColor="text1"/>
          <w:sz w:val="24"/>
          <w:szCs w:val="20"/>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采购人不得向中标人提出任何不合理的要求作为签订合同的条件。</w:t>
      </w:r>
    </w:p>
    <w:p>
      <w:pPr>
        <w:numPr>
          <w:ilvl w:val="0"/>
          <w:numId w:val="32"/>
        </w:numPr>
        <w:tabs>
          <w:tab w:val="left" w:pos="616"/>
        </w:tabs>
        <w:spacing w:line="360" w:lineRule="auto"/>
        <w:ind w:left="616" w:hanging="61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政府采购合同应当包括采购人与中标人的名称和住所、标的、数量、质量、价款或者报酬、履行期限及地点和方式、验收要求、违约责任、解决争议的方法等内容。</w:t>
      </w:r>
    </w:p>
    <w:p>
      <w:pPr>
        <w:numPr>
          <w:ilvl w:val="0"/>
          <w:numId w:val="32"/>
        </w:numPr>
        <w:tabs>
          <w:tab w:val="left" w:pos="616"/>
        </w:tabs>
        <w:spacing w:line="360" w:lineRule="auto"/>
        <w:ind w:left="616" w:hanging="616"/>
        <w:rPr>
          <w:rFonts w:ascii="宋体"/>
          <w:color w:val="000000" w:themeColor="text1"/>
          <w:sz w:val="24"/>
          <w:szCs w:val="20"/>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采购人与中标人应当根据合同的约定依法履行合同义务。政府采购合同的履行、违约责任和解决争议的方法等适用《中华人民共和国合同法》。</w:t>
      </w:r>
    </w:p>
    <w:p>
      <w:pPr>
        <w:numPr>
          <w:ilvl w:val="0"/>
          <w:numId w:val="32"/>
        </w:numPr>
        <w:tabs>
          <w:tab w:val="left" w:pos="616"/>
        </w:tabs>
        <w:spacing w:line="360" w:lineRule="auto"/>
        <w:ind w:left="616" w:hanging="61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14:textFill>
            <w14:solidFill>
              <w14:schemeClr w14:val="tx1"/>
            </w14:solidFill>
          </w14:textFill>
        </w:rPr>
        <w:t>采购人应当自政府采购合同签订之日起</w:t>
      </w:r>
      <w:r>
        <w:rPr>
          <w:rFonts w:ascii="宋体" w:hAnsi="宋体"/>
          <w:color w:val="000000" w:themeColor="text1"/>
          <w:sz w:val="24"/>
          <w:szCs w:val="20"/>
          <w14:textFill>
            <w14:solidFill>
              <w14:schemeClr w14:val="tx1"/>
            </w14:solidFill>
          </w14:textFill>
        </w:rPr>
        <w:t>2</w:t>
      </w:r>
      <w:r>
        <w:rPr>
          <w:rFonts w:hint="eastAsia" w:ascii="宋体" w:hAnsi="宋体"/>
          <w:color w:val="000000" w:themeColor="text1"/>
          <w:sz w:val="24"/>
          <w:szCs w:val="20"/>
          <w14:textFill>
            <w14:solidFill>
              <w14:schemeClr w14:val="tx1"/>
            </w14:solidFill>
          </w14:textFill>
        </w:rPr>
        <w:t>个工作日内，将政府采购合同在省级以上人民政府财政部门指定的媒体上公告，但政府采购合同中涉及国家秘密、商业秘密的内容除外。</w:t>
      </w:r>
    </w:p>
    <w:p>
      <w:pPr>
        <w:numPr>
          <w:ilvl w:val="0"/>
          <w:numId w:val="32"/>
        </w:numPr>
        <w:tabs>
          <w:tab w:val="left" w:pos="616"/>
        </w:tabs>
        <w:spacing w:line="360" w:lineRule="auto"/>
        <w:ind w:left="616" w:hanging="616"/>
        <w:rPr>
          <w:rFonts w:ascii="宋体"/>
          <w:color w:val="000000" w:themeColor="text1"/>
          <w:sz w:val="24"/>
          <w:szCs w:val="20"/>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采购人应当加强对中标人的履约管理，并按照采购合同约定，及时向中标人支付采购资金。对于中标人违反采购合同约定的行为，采购人应当及时处理，依法追究其违约责任。</w:t>
      </w:r>
    </w:p>
    <w:p>
      <w:pPr>
        <w:pStyle w:val="5"/>
        <w:numPr>
          <w:ilvl w:val="0"/>
          <w:numId w:val="4"/>
        </w:numPr>
        <w:spacing w:before="40" w:after="40" w:line="360" w:lineRule="auto"/>
        <w:ind w:left="658" w:hanging="658"/>
        <w:jc w:val="left"/>
        <w:rPr>
          <w:rFonts w:ascii="宋体"/>
          <w:bCs w:val="0"/>
          <w:color w:val="000000" w:themeColor="text1"/>
          <w:lang w:val="zh-CN"/>
          <w14:textFill>
            <w14:solidFill>
              <w14:schemeClr w14:val="tx1"/>
            </w14:solidFill>
          </w14:textFill>
        </w:rPr>
      </w:pPr>
      <w:bookmarkStart w:id="24" w:name="_Toc494561945"/>
      <w:bookmarkStart w:id="25" w:name="_Toc20938"/>
      <w:r>
        <w:rPr>
          <w:rFonts w:hint="eastAsia" w:ascii="宋体" w:hAnsi="宋体"/>
          <w:bCs w:val="0"/>
          <w:color w:val="000000" w:themeColor="text1"/>
          <w:lang w:val="zh-CN"/>
          <w14:textFill>
            <w14:solidFill>
              <w14:schemeClr w14:val="tx1"/>
            </w14:solidFill>
          </w14:textFill>
        </w:rPr>
        <w:t>采购信息公告</w:t>
      </w:r>
      <w:bookmarkEnd w:id="24"/>
      <w:bookmarkEnd w:id="25"/>
    </w:p>
    <w:p>
      <w:pPr>
        <w:numPr>
          <w:ilvl w:val="0"/>
          <w:numId w:val="5"/>
        </w:numPr>
        <w:spacing w:line="360" w:lineRule="auto"/>
        <w:ind w:left="560" w:hanging="560"/>
        <w:rPr>
          <w:rFonts w:ascii="宋体" w:cs="Helvetica"/>
          <w:b/>
          <w:color w:val="000000" w:themeColor="text1"/>
          <w:kern w:val="0"/>
          <w:sz w:val="24"/>
          <w:szCs w:val="24"/>
          <w:lang w:val="zh-CN"/>
          <w14:textFill>
            <w14:solidFill>
              <w14:schemeClr w14:val="tx1"/>
            </w14:solidFill>
          </w14:textFill>
        </w:rPr>
      </w:pPr>
      <w:r>
        <w:rPr>
          <w:rFonts w:hint="eastAsia" w:ascii="宋体" w:hAnsi="宋体" w:cs="Helvetica"/>
          <w:b/>
          <w:color w:val="000000" w:themeColor="text1"/>
          <w:kern w:val="0"/>
          <w:sz w:val="24"/>
          <w:szCs w:val="24"/>
          <w:lang w:val="zh-CN"/>
          <w14:textFill>
            <w14:solidFill>
              <w14:schemeClr w14:val="tx1"/>
            </w14:solidFill>
          </w14:textFill>
        </w:rPr>
        <w:t>公告的媒体及规定</w:t>
      </w:r>
    </w:p>
    <w:p>
      <w:pPr>
        <w:numPr>
          <w:ilvl w:val="0"/>
          <w:numId w:val="33"/>
        </w:numPr>
        <w:tabs>
          <w:tab w:val="left" w:pos="616"/>
        </w:tabs>
        <w:spacing w:line="360" w:lineRule="auto"/>
        <w:ind w:left="616" w:hanging="616"/>
        <w:rPr>
          <w:rFonts w:ascii="宋体" w:cs="Helvetica"/>
          <w:color w:val="000000" w:themeColor="text1"/>
          <w:kern w:val="0"/>
          <w:sz w:val="24"/>
          <w:szCs w:val="24"/>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采购代理机构</w:t>
      </w:r>
      <w:r>
        <w:rPr>
          <w:rFonts w:hint="eastAsia" w:ascii="宋体" w:hAnsi="宋体" w:cs="Helvetica"/>
          <w:color w:val="000000" w:themeColor="text1"/>
          <w:kern w:val="0"/>
          <w:sz w:val="24"/>
          <w:szCs w:val="24"/>
          <w:lang w:val="zh-CN"/>
          <w14:textFill>
            <w14:solidFill>
              <w14:schemeClr w14:val="tx1"/>
            </w14:solidFill>
          </w14:textFill>
        </w:rPr>
        <w:t>在招标活动中的公告、补充、更正、结果等采购信息均依法在政府采购监管部门指定媒体上（中国湖北政府采购网</w:t>
      </w:r>
      <w:r>
        <w:rPr>
          <w:rFonts w:ascii="宋体" w:hAnsi="宋体" w:cs="Helvetica"/>
          <w:color w:val="000000" w:themeColor="text1"/>
          <w:kern w:val="0"/>
          <w:sz w:val="24"/>
          <w:szCs w:val="24"/>
          <w:lang w:val="zh-CN"/>
          <w14:textFill>
            <w14:solidFill>
              <w14:schemeClr w14:val="tx1"/>
            </w14:solidFill>
          </w14:textFill>
        </w:rPr>
        <w:t>http://www.ccgp-hubei.gov.cn/</w:t>
      </w:r>
      <w:r>
        <w:rPr>
          <w:rFonts w:hint="eastAsia" w:ascii="宋体" w:hAnsi="宋体" w:cs="Helvetica"/>
          <w:color w:val="000000" w:themeColor="text1"/>
          <w:kern w:val="0"/>
          <w:sz w:val="24"/>
          <w:szCs w:val="24"/>
          <w:lang w:val="zh-CN"/>
          <w14:textFill>
            <w14:solidFill>
              <w14:schemeClr w14:val="tx1"/>
            </w14:solidFill>
          </w14:textFill>
        </w:rPr>
        <w:t>）发布。</w:t>
      </w:r>
    </w:p>
    <w:p>
      <w:pPr>
        <w:numPr>
          <w:ilvl w:val="0"/>
          <w:numId w:val="33"/>
        </w:numPr>
        <w:tabs>
          <w:tab w:val="left" w:pos="616"/>
        </w:tabs>
        <w:spacing w:line="360" w:lineRule="auto"/>
        <w:ind w:left="616" w:hanging="616"/>
        <w:rPr>
          <w:rFonts w:ascii="宋体" w:cs="Helvetica"/>
          <w:b/>
          <w:color w:val="000000" w:themeColor="text1"/>
          <w:kern w:val="0"/>
          <w:sz w:val="24"/>
          <w:szCs w:val="24"/>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采购代理机构</w:t>
      </w:r>
      <w:r>
        <w:rPr>
          <w:rFonts w:hint="eastAsia" w:ascii="宋体" w:hAnsi="宋体" w:cs="Helvetica"/>
          <w:color w:val="000000" w:themeColor="text1"/>
          <w:kern w:val="0"/>
          <w:sz w:val="24"/>
          <w:szCs w:val="24"/>
          <w:lang w:val="zh-CN"/>
          <w14:textFill>
            <w14:solidFill>
              <w14:schemeClr w14:val="tx1"/>
            </w14:solidFill>
          </w14:textFill>
        </w:rPr>
        <w:t>在自中标人确定之日起</w:t>
      </w:r>
      <w:r>
        <w:rPr>
          <w:rFonts w:ascii="宋体" w:hAnsi="宋体" w:cs="Helvetica"/>
          <w:color w:val="000000" w:themeColor="text1"/>
          <w:kern w:val="0"/>
          <w:sz w:val="24"/>
          <w:szCs w:val="24"/>
          <w:lang w:val="zh-CN"/>
          <w14:textFill>
            <w14:solidFill>
              <w14:schemeClr w14:val="tx1"/>
            </w14:solidFill>
          </w14:textFill>
        </w:rPr>
        <w:t>2</w:t>
      </w:r>
      <w:r>
        <w:rPr>
          <w:rFonts w:hint="eastAsia" w:ascii="宋体" w:hAnsi="宋体" w:cs="Helvetica"/>
          <w:color w:val="000000" w:themeColor="text1"/>
          <w:kern w:val="0"/>
          <w:sz w:val="24"/>
          <w:szCs w:val="24"/>
          <w:lang w:val="zh-CN"/>
          <w14:textFill>
            <w14:solidFill>
              <w14:schemeClr w14:val="tx1"/>
            </w14:solidFill>
          </w14:textFill>
        </w:rPr>
        <w:t>个工作日内，在政府采购监管部门指定媒体上公告中标结果，</w:t>
      </w:r>
      <w:r>
        <w:rPr>
          <w:rFonts w:hint="eastAsia" w:ascii="宋体" w:hAnsi="宋体" w:cs="Helvetica"/>
          <w:b/>
          <w:color w:val="000000" w:themeColor="text1"/>
          <w:kern w:val="0"/>
          <w:sz w:val="24"/>
          <w:szCs w:val="24"/>
          <w:lang w:val="zh-CN"/>
          <w14:textFill>
            <w14:solidFill>
              <w14:schemeClr w14:val="tx1"/>
            </w14:solidFill>
          </w14:textFill>
        </w:rPr>
        <w:t>中标公告的公示期为</w:t>
      </w:r>
      <w:r>
        <w:rPr>
          <w:rFonts w:ascii="宋体" w:hAnsi="宋体" w:cs="Helvetica"/>
          <w:b/>
          <w:color w:val="000000" w:themeColor="text1"/>
          <w:kern w:val="0"/>
          <w:sz w:val="24"/>
          <w:szCs w:val="24"/>
          <w:lang w:val="zh-CN"/>
          <w14:textFill>
            <w14:solidFill>
              <w14:schemeClr w14:val="tx1"/>
            </w14:solidFill>
          </w14:textFill>
        </w:rPr>
        <w:t>1</w:t>
      </w:r>
      <w:r>
        <w:rPr>
          <w:rFonts w:hint="eastAsia" w:ascii="宋体" w:hAnsi="宋体" w:cs="Helvetica"/>
          <w:b/>
          <w:color w:val="000000" w:themeColor="text1"/>
          <w:kern w:val="0"/>
          <w:sz w:val="24"/>
          <w:szCs w:val="24"/>
          <w:lang w:val="zh-CN"/>
          <w14:textFill>
            <w14:solidFill>
              <w14:schemeClr w14:val="tx1"/>
            </w14:solidFill>
          </w14:textFill>
        </w:rPr>
        <w:t>个工作日。</w:t>
      </w:r>
    </w:p>
    <w:p>
      <w:pPr>
        <w:numPr>
          <w:ilvl w:val="0"/>
          <w:numId w:val="33"/>
        </w:numPr>
        <w:tabs>
          <w:tab w:val="left" w:pos="616"/>
        </w:tabs>
        <w:spacing w:line="360" w:lineRule="auto"/>
        <w:ind w:left="616" w:hanging="616"/>
        <w:rPr>
          <w:rFonts w:ascii="宋体" w:cs="Helvetica"/>
          <w:color w:val="000000" w:themeColor="text1"/>
          <w:kern w:val="0"/>
          <w:sz w:val="24"/>
          <w:szCs w:val="24"/>
          <w:lang w:val="zh-CN"/>
          <w14:textFill>
            <w14:solidFill>
              <w14:schemeClr w14:val="tx1"/>
            </w14:solidFill>
          </w14:textFill>
        </w:rPr>
      </w:pPr>
      <w:r>
        <w:rPr>
          <w:rFonts w:hint="eastAsia" w:ascii="宋体" w:hAnsi="宋体" w:cs="Helvetica"/>
          <w:color w:val="000000" w:themeColor="text1"/>
          <w:kern w:val="0"/>
          <w:sz w:val="24"/>
          <w:szCs w:val="24"/>
          <w:lang w:val="zh-CN"/>
          <w14:textFill>
            <w14:solidFill>
              <w14:schemeClr w14:val="tx1"/>
            </w14:solidFill>
          </w14:textFill>
        </w:rPr>
        <w:t>资格审查未通过的投标人可在结果公告质疑有效期内按公告中的联系方式获知本单位的资格审查情况。</w:t>
      </w:r>
    </w:p>
    <w:p>
      <w:pPr>
        <w:numPr>
          <w:ilvl w:val="0"/>
          <w:numId w:val="33"/>
        </w:numPr>
        <w:tabs>
          <w:tab w:val="left" w:pos="616"/>
        </w:tabs>
        <w:spacing w:line="360" w:lineRule="auto"/>
        <w:ind w:left="616" w:hanging="616"/>
        <w:rPr>
          <w:rFonts w:ascii="宋体" w:cs="Helvetica"/>
          <w:color w:val="000000" w:themeColor="text1"/>
          <w:kern w:val="0"/>
          <w:sz w:val="24"/>
          <w:szCs w:val="24"/>
          <w:lang w:val="zh-CN"/>
          <w14:textFill>
            <w14:solidFill>
              <w14:schemeClr w14:val="tx1"/>
            </w14:solidFill>
          </w14:textFill>
        </w:rPr>
      </w:pPr>
      <w:r>
        <w:rPr>
          <w:rFonts w:hint="eastAsia" w:ascii="宋体" w:hAnsi="宋体" w:cs="Helvetica"/>
          <w:color w:val="000000" w:themeColor="text1"/>
          <w:kern w:val="0"/>
          <w:sz w:val="24"/>
          <w:szCs w:val="24"/>
          <w:lang w:val="zh-CN"/>
          <w14:textFill>
            <w14:solidFill>
              <w14:schemeClr w14:val="tx1"/>
            </w14:solidFill>
          </w14:textFill>
        </w:rPr>
        <w:t>采用综合评分法评审的项目，未中标人可在结果公告质疑有效期内按公告中的联系方式获知本单位的评审得分与排序。</w:t>
      </w:r>
    </w:p>
    <w:p>
      <w:pPr>
        <w:pStyle w:val="5"/>
        <w:numPr>
          <w:ilvl w:val="0"/>
          <w:numId w:val="4"/>
        </w:numPr>
        <w:spacing w:before="40" w:after="40" w:line="360" w:lineRule="auto"/>
        <w:ind w:left="658" w:hanging="658"/>
        <w:jc w:val="left"/>
        <w:rPr>
          <w:rFonts w:ascii="宋体"/>
          <w:bCs w:val="0"/>
          <w:color w:val="000000" w:themeColor="text1"/>
          <w:lang w:val="zh-CN"/>
          <w14:textFill>
            <w14:solidFill>
              <w14:schemeClr w14:val="tx1"/>
            </w14:solidFill>
          </w14:textFill>
        </w:rPr>
      </w:pPr>
      <w:bookmarkStart w:id="26" w:name="_Toc28756"/>
      <w:bookmarkStart w:id="27" w:name="_Toc494561946"/>
      <w:r>
        <w:rPr>
          <w:rFonts w:hint="eastAsia" w:ascii="宋体" w:hAnsi="宋体"/>
          <w:bCs w:val="0"/>
          <w:color w:val="000000" w:themeColor="text1"/>
          <w:lang w:val="zh-CN"/>
          <w14:textFill>
            <w14:solidFill>
              <w14:schemeClr w14:val="tx1"/>
            </w14:solidFill>
          </w14:textFill>
        </w:rPr>
        <w:t>质疑</w:t>
      </w:r>
      <w:bookmarkEnd w:id="22"/>
      <w:bookmarkEnd w:id="23"/>
      <w:r>
        <w:rPr>
          <w:rFonts w:hint="eastAsia" w:ascii="宋体" w:hAnsi="宋体"/>
          <w:bCs w:val="0"/>
          <w:color w:val="000000" w:themeColor="text1"/>
          <w:lang w:val="zh-CN"/>
          <w14:textFill>
            <w14:solidFill>
              <w14:schemeClr w14:val="tx1"/>
            </w14:solidFill>
          </w14:textFill>
        </w:rPr>
        <w:t>及提交</w:t>
      </w:r>
      <w:bookmarkEnd w:id="26"/>
      <w:bookmarkEnd w:id="27"/>
    </w:p>
    <w:p>
      <w:pPr>
        <w:numPr>
          <w:ilvl w:val="0"/>
          <w:numId w:val="5"/>
        </w:numPr>
        <w:spacing w:line="360" w:lineRule="auto"/>
        <w:ind w:left="560" w:hanging="560"/>
        <w:rPr>
          <w:rFonts w:ascii="宋体"/>
          <w:b/>
          <w:color w:val="000000" w:themeColor="text1"/>
          <w:sz w:val="24"/>
          <w:szCs w:val="20"/>
          <w:lang w:val="zh-CN"/>
          <w14:textFill>
            <w14:solidFill>
              <w14:schemeClr w14:val="tx1"/>
            </w14:solidFill>
          </w14:textFill>
        </w:rPr>
      </w:pPr>
      <w:r>
        <w:rPr>
          <w:rFonts w:hint="eastAsia" w:ascii="宋体" w:hAnsi="宋体"/>
          <w:b/>
          <w:color w:val="000000" w:themeColor="text1"/>
          <w:sz w:val="24"/>
          <w:szCs w:val="20"/>
          <w:lang w:val="zh-CN"/>
          <w14:textFill>
            <w14:solidFill>
              <w14:schemeClr w14:val="tx1"/>
            </w14:solidFill>
          </w14:textFill>
        </w:rPr>
        <w:t>质疑提交</w:t>
      </w:r>
    </w:p>
    <w:p>
      <w:pPr>
        <w:autoSpaceDE w:val="0"/>
        <w:autoSpaceDN w:val="0"/>
        <w:adjustRightInd w:val="0"/>
        <w:snapToGrid w:val="0"/>
        <w:spacing w:line="300" w:lineRule="auto"/>
        <w:ind w:left="420" w:right="32" w:firstLine="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投标人认为招标文件、招标过程和中标结果使自己的权益受到损害的，可以在知道或者应知其权益受到损害之日起</w:t>
      </w:r>
      <w:r>
        <w:rPr>
          <w:rFonts w:ascii="宋体" w:hAnsi="宋体"/>
          <w:color w:val="000000" w:themeColor="text1"/>
          <w:sz w:val="24"/>
          <w:szCs w:val="20"/>
          <w:lang w:val="zh-CN"/>
          <w14:textFill>
            <w14:solidFill>
              <w14:schemeClr w14:val="tx1"/>
            </w14:solidFill>
          </w14:textFill>
        </w:rPr>
        <w:t>7</w:t>
      </w:r>
      <w:r>
        <w:rPr>
          <w:rFonts w:hint="eastAsia" w:ascii="宋体" w:hAnsi="宋体"/>
          <w:color w:val="000000" w:themeColor="text1"/>
          <w:sz w:val="24"/>
          <w:szCs w:val="20"/>
          <w:lang w:val="zh-CN"/>
          <w14:textFill>
            <w14:solidFill>
              <w14:schemeClr w14:val="tx1"/>
            </w14:solidFill>
          </w14:textFill>
        </w:rPr>
        <w:t>个工作日内，向采购人（或代理公司）提出书面质疑，质疑提出时间以收到之日为准。</w:t>
      </w:r>
    </w:p>
    <w:p>
      <w:pPr>
        <w:numPr>
          <w:ilvl w:val="0"/>
          <w:numId w:val="5"/>
        </w:numPr>
        <w:spacing w:line="360" w:lineRule="auto"/>
        <w:ind w:left="560" w:hanging="560"/>
        <w:rPr>
          <w:rFonts w:ascii="宋体"/>
          <w:b/>
          <w:color w:val="000000" w:themeColor="text1"/>
          <w:sz w:val="24"/>
          <w:szCs w:val="20"/>
          <w:lang w:val="zh-CN"/>
          <w14:textFill>
            <w14:solidFill>
              <w14:schemeClr w14:val="tx1"/>
            </w14:solidFill>
          </w14:textFill>
        </w:rPr>
      </w:pPr>
      <w:r>
        <w:rPr>
          <w:rFonts w:hint="eastAsia" w:ascii="宋体" w:hAnsi="宋体"/>
          <w:b/>
          <w:color w:val="000000" w:themeColor="text1"/>
          <w:sz w:val="24"/>
          <w:szCs w:val="20"/>
          <w:lang w:val="zh-CN"/>
          <w14:textFill>
            <w14:solidFill>
              <w14:schemeClr w14:val="tx1"/>
            </w14:solidFill>
          </w14:textFill>
        </w:rPr>
        <w:t>投标人应知其权益受到损害之日是指：</w:t>
      </w:r>
    </w:p>
    <w:p>
      <w:pPr>
        <w:numPr>
          <w:ilvl w:val="0"/>
          <w:numId w:val="34"/>
        </w:numPr>
        <w:spacing w:line="360" w:lineRule="auto"/>
        <w:ind w:left="616" w:hanging="61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对可以质疑的招标文件提出质疑的，为收到招标文件之日或者招标文件公告期限届满之日；</w:t>
      </w:r>
    </w:p>
    <w:p>
      <w:pPr>
        <w:numPr>
          <w:ilvl w:val="0"/>
          <w:numId w:val="34"/>
        </w:numPr>
        <w:spacing w:line="360" w:lineRule="auto"/>
        <w:ind w:left="616" w:hanging="61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对招标过程提出质疑的，为各招标程序环节结束之日；</w:t>
      </w:r>
    </w:p>
    <w:p>
      <w:pPr>
        <w:numPr>
          <w:ilvl w:val="0"/>
          <w:numId w:val="34"/>
        </w:numPr>
        <w:spacing w:line="360" w:lineRule="auto"/>
        <w:ind w:left="616" w:hanging="61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对中标结果提出质疑的，为中标公告期限届满之日。</w:t>
      </w:r>
    </w:p>
    <w:p>
      <w:pPr>
        <w:numPr>
          <w:ilvl w:val="0"/>
          <w:numId w:val="5"/>
        </w:numPr>
        <w:spacing w:line="360" w:lineRule="auto"/>
        <w:ind w:left="560" w:hanging="560"/>
        <w:rPr>
          <w:rFonts w:ascii="宋体"/>
          <w:b/>
          <w:color w:val="000000" w:themeColor="text1"/>
          <w:sz w:val="24"/>
          <w:szCs w:val="20"/>
          <w:lang w:val="zh-CN"/>
          <w14:textFill>
            <w14:solidFill>
              <w14:schemeClr w14:val="tx1"/>
            </w14:solidFill>
          </w14:textFill>
        </w:rPr>
      </w:pPr>
      <w:r>
        <w:rPr>
          <w:rFonts w:hint="eastAsia" w:ascii="宋体" w:hAnsi="宋体"/>
          <w:b/>
          <w:color w:val="000000" w:themeColor="text1"/>
          <w:sz w:val="24"/>
          <w:szCs w:val="20"/>
          <w:lang w:val="zh-CN"/>
          <w14:textFill>
            <w14:solidFill>
              <w14:schemeClr w14:val="tx1"/>
            </w14:solidFill>
          </w14:textFill>
        </w:rPr>
        <w:t>质疑书应当包括下列主要内容：</w:t>
      </w:r>
    </w:p>
    <w:p>
      <w:pPr>
        <w:numPr>
          <w:ilvl w:val="0"/>
          <w:numId w:val="35"/>
        </w:numPr>
        <w:spacing w:line="360" w:lineRule="auto"/>
        <w:ind w:left="616" w:hanging="61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质疑人的名称、地址、联系人及联系电话等；</w:t>
      </w:r>
    </w:p>
    <w:p>
      <w:pPr>
        <w:numPr>
          <w:ilvl w:val="0"/>
          <w:numId w:val="35"/>
        </w:numPr>
        <w:spacing w:line="360" w:lineRule="auto"/>
        <w:ind w:left="616" w:hanging="61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被质疑人的名称、地址、联系人及联系电话等；</w:t>
      </w:r>
    </w:p>
    <w:p>
      <w:pPr>
        <w:numPr>
          <w:ilvl w:val="0"/>
          <w:numId w:val="35"/>
        </w:numPr>
        <w:spacing w:line="360" w:lineRule="auto"/>
        <w:ind w:left="616" w:hanging="61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质疑项目名称及编号、质疑事项和明确的请求；</w:t>
      </w:r>
    </w:p>
    <w:p>
      <w:pPr>
        <w:numPr>
          <w:ilvl w:val="0"/>
          <w:numId w:val="35"/>
        </w:numPr>
        <w:spacing w:line="360" w:lineRule="auto"/>
        <w:ind w:left="616" w:hanging="61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质疑事项的事实根据、法律依据及其他必要的证明材料；</w:t>
      </w:r>
    </w:p>
    <w:p>
      <w:pPr>
        <w:numPr>
          <w:ilvl w:val="0"/>
          <w:numId w:val="35"/>
        </w:numPr>
        <w:spacing w:line="360" w:lineRule="auto"/>
        <w:ind w:left="616" w:hanging="61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提出质疑的日期；</w:t>
      </w:r>
    </w:p>
    <w:p>
      <w:pPr>
        <w:numPr>
          <w:ilvl w:val="0"/>
          <w:numId w:val="35"/>
        </w:numPr>
        <w:spacing w:line="360" w:lineRule="auto"/>
        <w:ind w:left="616" w:hanging="61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质疑人的署名及签章（质疑人为自然人的，应当由本人签字；质疑人为法人或者其他组织的，应当由法定代表人或者主要负责人签字盖章并加盖公章）；</w:t>
      </w:r>
    </w:p>
    <w:p>
      <w:pPr>
        <w:numPr>
          <w:ilvl w:val="0"/>
          <w:numId w:val="35"/>
        </w:numPr>
        <w:spacing w:line="360" w:lineRule="auto"/>
        <w:ind w:left="616" w:hanging="61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法人授权委托书（质疑人或法人委托代理人办理质疑事务的，应当提供授权委托书，授权委托书应当载明委托代理的具体权限和事项）。</w:t>
      </w:r>
    </w:p>
    <w:p>
      <w:pPr>
        <w:numPr>
          <w:ilvl w:val="0"/>
          <w:numId w:val="5"/>
        </w:numPr>
        <w:spacing w:line="360" w:lineRule="auto"/>
        <w:ind w:left="560" w:hanging="560"/>
        <w:rPr>
          <w:rFonts w:ascii="宋体"/>
          <w:b/>
          <w:color w:val="000000" w:themeColor="text1"/>
          <w:sz w:val="24"/>
          <w:szCs w:val="20"/>
          <w:lang w:val="zh-CN"/>
          <w14:textFill>
            <w14:solidFill>
              <w14:schemeClr w14:val="tx1"/>
            </w14:solidFill>
          </w14:textFill>
        </w:rPr>
      </w:pPr>
      <w:r>
        <w:rPr>
          <w:rFonts w:hint="eastAsia" w:ascii="宋体" w:hAnsi="宋体"/>
          <w:b/>
          <w:color w:val="000000" w:themeColor="text1"/>
          <w:sz w:val="24"/>
          <w:szCs w:val="20"/>
          <w:lang w:val="zh-CN"/>
          <w14:textFill>
            <w14:solidFill>
              <w14:schemeClr w14:val="tx1"/>
            </w14:solidFill>
          </w14:textFill>
        </w:rPr>
        <w:t>不予受理的情形</w:t>
      </w:r>
    </w:p>
    <w:p>
      <w:pPr>
        <w:spacing w:line="360" w:lineRule="auto"/>
        <w:ind w:firstLine="480" w:firstLineChars="200"/>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投标人未按本章“质疑及提交”规定的时限、内容及方式进行质疑的，采购人（或代理公司）不予受理。</w:t>
      </w:r>
    </w:p>
    <w:p>
      <w:pPr>
        <w:pStyle w:val="5"/>
        <w:numPr>
          <w:ilvl w:val="0"/>
          <w:numId w:val="4"/>
        </w:numPr>
        <w:spacing w:before="40" w:after="40" w:line="360" w:lineRule="auto"/>
        <w:ind w:left="658" w:hanging="658"/>
        <w:jc w:val="left"/>
        <w:rPr>
          <w:rFonts w:ascii="宋体"/>
          <w:bCs w:val="0"/>
          <w:color w:val="000000" w:themeColor="text1"/>
          <w:lang w:val="zh-CN"/>
          <w14:textFill>
            <w14:solidFill>
              <w14:schemeClr w14:val="tx1"/>
            </w14:solidFill>
          </w14:textFill>
        </w:rPr>
      </w:pPr>
      <w:bookmarkStart w:id="28" w:name="_Toc494561947"/>
      <w:bookmarkStart w:id="29" w:name="_Toc1011"/>
      <w:r>
        <w:rPr>
          <w:rFonts w:hint="eastAsia" w:ascii="宋体" w:hAnsi="宋体"/>
          <w:bCs w:val="0"/>
          <w:color w:val="000000" w:themeColor="text1"/>
          <w:lang w:val="zh-CN"/>
          <w14:textFill>
            <w14:solidFill>
              <w14:schemeClr w14:val="tx1"/>
            </w14:solidFill>
          </w14:textFill>
        </w:rPr>
        <w:t>相关条文解读</w:t>
      </w:r>
      <w:bookmarkEnd w:id="28"/>
      <w:bookmarkEnd w:id="29"/>
    </w:p>
    <w:p>
      <w:pPr>
        <w:numPr>
          <w:ilvl w:val="0"/>
          <w:numId w:val="5"/>
        </w:numPr>
        <w:spacing w:line="360" w:lineRule="auto"/>
        <w:ind w:left="560" w:hanging="560"/>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政府采购法第二十二条第一款第五项所称重大违法记录，是指供应商因违法经营受到刑事处罚或者责令停产停业、吊销许可证或者执照、较大数额罚款等行政处罚。</w:t>
      </w:r>
    </w:p>
    <w:p>
      <w:pPr>
        <w:numPr>
          <w:ilvl w:val="0"/>
          <w:numId w:val="5"/>
        </w:numPr>
        <w:spacing w:line="360" w:lineRule="auto"/>
        <w:ind w:left="560" w:hanging="560"/>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按照财政部《关于规范政府采购行政处罚有关问题的通知》的规定，各级人民政府财政部门依法对参加政府采购活动的供应商作出的禁止参加政府采购活动等行政处罚决定在全国范围内生效。</w:t>
      </w:r>
    </w:p>
    <w:p>
      <w:pPr>
        <w:numPr>
          <w:ilvl w:val="0"/>
          <w:numId w:val="5"/>
        </w:numPr>
        <w:spacing w:line="360" w:lineRule="auto"/>
        <w:ind w:left="560" w:hanging="560"/>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供应商在参加政府采购活动前</w:t>
      </w:r>
      <w:r>
        <w:rPr>
          <w:rFonts w:ascii="宋体" w:hAnsi="宋体"/>
          <w:color w:val="000000" w:themeColor="text1"/>
          <w:sz w:val="24"/>
          <w:szCs w:val="20"/>
          <w:lang w:val="zh-CN"/>
          <w14:textFill>
            <w14:solidFill>
              <w14:schemeClr w14:val="tx1"/>
            </w14:solidFill>
          </w14:textFill>
        </w:rPr>
        <w:t>3</w:t>
      </w:r>
      <w:r>
        <w:rPr>
          <w:rFonts w:hint="eastAsia" w:ascii="宋体" w:hAnsi="宋体"/>
          <w:color w:val="000000" w:themeColor="text1"/>
          <w:sz w:val="24"/>
          <w:szCs w:val="20"/>
          <w:lang w:val="zh-CN"/>
          <w14:textFill>
            <w14:solidFill>
              <w14:schemeClr w14:val="tx1"/>
            </w14:solidFill>
          </w14:textFill>
        </w:rPr>
        <w:t>年内因违法经营被禁止在一定期限内参加政府采购活动，期限届满的，可以参加政府采购活动。</w:t>
      </w:r>
    </w:p>
    <w:p>
      <w:pPr>
        <w:numPr>
          <w:ilvl w:val="0"/>
          <w:numId w:val="5"/>
        </w:numPr>
        <w:spacing w:line="360" w:lineRule="auto"/>
        <w:ind w:left="560" w:hanging="560"/>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根据财政部《政府采购法实施条例》释义中关于供应商资格条件的解释，对于银行、保险、石油石化、电力、电信等有行业特殊情况的，采购人和集中采购机构允许其分支机构参与投标。</w:t>
      </w:r>
    </w:p>
    <w:p>
      <w:pPr>
        <w:pStyle w:val="5"/>
        <w:numPr>
          <w:ilvl w:val="0"/>
          <w:numId w:val="4"/>
        </w:numPr>
        <w:spacing w:before="40" w:after="40" w:line="360" w:lineRule="auto"/>
        <w:ind w:left="658" w:hanging="658"/>
        <w:jc w:val="left"/>
        <w:rPr>
          <w:rFonts w:ascii="宋体"/>
          <w:bCs w:val="0"/>
          <w:color w:val="000000" w:themeColor="text1"/>
          <w:lang w:val="zh-CN"/>
          <w14:textFill>
            <w14:solidFill>
              <w14:schemeClr w14:val="tx1"/>
            </w14:solidFill>
          </w14:textFill>
        </w:rPr>
      </w:pPr>
      <w:bookmarkStart w:id="30" w:name="_Toc494561948"/>
      <w:bookmarkStart w:id="31" w:name="_Toc18829"/>
      <w:r>
        <w:rPr>
          <w:rFonts w:hint="eastAsia" w:ascii="宋体" w:hAnsi="宋体"/>
          <w:bCs w:val="0"/>
          <w:color w:val="000000" w:themeColor="text1"/>
          <w:lang w:val="zh-CN"/>
          <w14:textFill>
            <w14:solidFill>
              <w14:schemeClr w14:val="tx1"/>
            </w14:solidFill>
          </w14:textFill>
        </w:rPr>
        <w:t>其他注意事项</w:t>
      </w:r>
      <w:bookmarkEnd w:id="30"/>
      <w:bookmarkEnd w:id="31"/>
    </w:p>
    <w:p>
      <w:pPr>
        <w:numPr>
          <w:ilvl w:val="0"/>
          <w:numId w:val="5"/>
        </w:numPr>
        <w:spacing w:line="360" w:lineRule="auto"/>
        <w:ind w:left="560" w:hanging="560"/>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单位负责人为同一人或者存在直接控股、管理关系的不同供应商，不得参加同一合同项下的政府采购活动。</w:t>
      </w:r>
    </w:p>
    <w:p>
      <w:pPr>
        <w:numPr>
          <w:ilvl w:val="0"/>
          <w:numId w:val="5"/>
        </w:numPr>
        <w:spacing w:line="360" w:lineRule="auto"/>
        <w:ind w:left="560" w:hanging="560"/>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除单一来源采购项目外，为采购项目提供整体设计、规范编制或者项目管理、监理、检测等服务的供应商，不得再参加该采购项目的其他采购活动。</w:t>
      </w:r>
    </w:p>
    <w:p>
      <w:pPr>
        <w:pStyle w:val="5"/>
        <w:numPr>
          <w:ilvl w:val="0"/>
          <w:numId w:val="4"/>
        </w:numPr>
        <w:spacing w:before="40" w:after="40" w:line="360" w:lineRule="auto"/>
        <w:ind w:left="966" w:hanging="966"/>
        <w:jc w:val="left"/>
        <w:rPr>
          <w:rFonts w:ascii="宋体"/>
          <w:bCs w:val="0"/>
          <w:color w:val="000000" w:themeColor="text1"/>
          <w:lang w:val="zh-CN"/>
          <w14:textFill>
            <w14:solidFill>
              <w14:schemeClr w14:val="tx1"/>
            </w14:solidFill>
          </w14:textFill>
        </w:rPr>
      </w:pPr>
      <w:bookmarkStart w:id="32" w:name="_Toc494561949"/>
      <w:bookmarkStart w:id="33" w:name="_Toc272247701"/>
      <w:bookmarkStart w:id="34" w:name="_Toc278891598"/>
      <w:bookmarkStart w:id="35" w:name="_Toc19661"/>
      <w:r>
        <w:rPr>
          <w:rFonts w:hint="eastAsia" w:ascii="宋体" w:hAnsi="宋体"/>
          <w:bCs w:val="0"/>
          <w:color w:val="000000" w:themeColor="text1"/>
          <w:lang w:val="zh-CN"/>
          <w14:textFill>
            <w14:solidFill>
              <w14:schemeClr w14:val="tx1"/>
            </w14:solidFill>
          </w14:textFill>
        </w:rPr>
        <w:t>适用法律</w:t>
      </w:r>
      <w:bookmarkEnd w:id="32"/>
      <w:bookmarkEnd w:id="33"/>
      <w:bookmarkEnd w:id="34"/>
      <w:bookmarkEnd w:id="35"/>
    </w:p>
    <w:p>
      <w:pPr>
        <w:numPr>
          <w:ilvl w:val="0"/>
          <w:numId w:val="5"/>
        </w:numPr>
        <w:spacing w:line="360" w:lineRule="auto"/>
        <w:ind w:left="560" w:hanging="560"/>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采购人、采购代理机构及投标人的一切招标投标活动均适用《政府采购法》、《政府采购法实施条例》、《政府采购货物和服务招标投标管理办法》及相关法律法规。</w:t>
      </w:r>
    </w:p>
    <w:p>
      <w:pPr>
        <w:numPr>
          <w:ilvl w:val="0"/>
          <w:numId w:val="5"/>
        </w:numPr>
        <w:spacing w:line="360" w:lineRule="auto"/>
        <w:ind w:left="560" w:hanging="560"/>
        <w:rPr>
          <w:rFonts w:ascii="宋体"/>
          <w:color w:val="000000" w:themeColor="text1"/>
          <w:sz w:val="24"/>
          <w:szCs w:val="20"/>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政府采购合同的履行、违约责任和解决争议的方法等适用《合同法》。</w:t>
      </w:r>
    </w:p>
    <w:p>
      <w:pPr>
        <w:pStyle w:val="5"/>
        <w:numPr>
          <w:ilvl w:val="0"/>
          <w:numId w:val="4"/>
        </w:numPr>
        <w:spacing w:before="40" w:after="40" w:line="360" w:lineRule="auto"/>
        <w:ind w:left="966" w:hanging="966"/>
        <w:jc w:val="left"/>
        <w:rPr>
          <w:rFonts w:ascii="宋体"/>
          <w:bCs w:val="0"/>
          <w:color w:val="000000" w:themeColor="text1"/>
          <w:lang w:val="zh-CN"/>
          <w14:textFill>
            <w14:solidFill>
              <w14:schemeClr w14:val="tx1"/>
            </w14:solidFill>
          </w14:textFill>
        </w:rPr>
      </w:pPr>
      <w:bookmarkStart w:id="36" w:name="_Toc494561950"/>
      <w:bookmarkStart w:id="37" w:name="_Toc272247702"/>
      <w:bookmarkStart w:id="38" w:name="_Toc278891599"/>
      <w:bookmarkStart w:id="39" w:name="_Toc1688"/>
      <w:r>
        <w:rPr>
          <w:rFonts w:hint="eastAsia" w:ascii="宋体" w:hAnsi="宋体"/>
          <w:bCs w:val="0"/>
          <w:color w:val="000000" w:themeColor="text1"/>
          <w:lang w:val="zh-CN"/>
          <w14:textFill>
            <w14:solidFill>
              <w14:schemeClr w14:val="tx1"/>
            </w14:solidFill>
          </w14:textFill>
        </w:rPr>
        <w:t>招标文件的解释权</w:t>
      </w:r>
      <w:bookmarkEnd w:id="36"/>
      <w:bookmarkEnd w:id="37"/>
      <w:bookmarkEnd w:id="38"/>
      <w:bookmarkEnd w:id="39"/>
    </w:p>
    <w:p>
      <w:pPr>
        <w:numPr>
          <w:ilvl w:val="0"/>
          <w:numId w:val="5"/>
        </w:numPr>
        <w:spacing w:line="360" w:lineRule="auto"/>
        <w:ind w:left="560" w:hanging="560"/>
        <w:rPr>
          <w:color w:val="000000" w:themeColor="text1"/>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招标文件的最终解释权为采购人、采购代理机构所有。</w:t>
      </w:r>
      <w:r>
        <w:rPr>
          <w:color w:val="000000" w:themeColor="text1"/>
          <w14:textFill>
            <w14:solidFill>
              <w14:schemeClr w14:val="tx1"/>
            </w14:solidFill>
          </w14:textFill>
        </w:rPr>
        <w:br w:type="page"/>
      </w:r>
    </w:p>
    <w:p>
      <w:pPr>
        <w:pStyle w:val="4"/>
        <w:numPr>
          <w:ilvl w:val="0"/>
          <w:numId w:val="1"/>
        </w:numPr>
        <w:rPr>
          <w:rFonts w:ascii="黑体" w:hAnsi="黑体" w:eastAsia="黑体"/>
          <w:color w:val="000000" w:themeColor="text1"/>
          <w14:textFill>
            <w14:solidFill>
              <w14:schemeClr w14:val="tx1"/>
            </w14:solidFill>
          </w14:textFill>
        </w:rPr>
      </w:pPr>
      <w:bookmarkStart w:id="40" w:name="_Toc3972"/>
      <w:r>
        <w:rPr>
          <w:rFonts w:hint="eastAsia" w:ascii="黑体" w:hAnsi="黑体" w:eastAsia="黑体"/>
          <w:color w:val="000000" w:themeColor="text1"/>
          <w14:textFill>
            <w14:solidFill>
              <w14:schemeClr w14:val="tx1"/>
            </w14:solidFill>
          </w14:textFill>
        </w:rPr>
        <w:t>项目技术、服务及商务要求</w:t>
      </w:r>
      <w:bookmarkEnd w:id="40"/>
    </w:p>
    <w:p>
      <w:pPr>
        <w:spacing w:line="360" w:lineRule="auto"/>
        <w:jc w:val="center"/>
        <w:outlineLvl w:val="1"/>
        <w:rPr>
          <w:rFonts w:ascii="宋体" w:hAnsi="宋体" w:cs="宋体"/>
          <w:b/>
          <w:color w:val="000000" w:themeColor="text1"/>
          <w:sz w:val="24"/>
          <w14:textFill>
            <w14:solidFill>
              <w14:schemeClr w14:val="tx1"/>
            </w14:solidFill>
          </w14:textFill>
        </w:rPr>
      </w:pPr>
      <w:bookmarkStart w:id="41" w:name="_Toc3848"/>
      <w:r>
        <w:rPr>
          <w:rFonts w:hint="eastAsia" w:ascii="宋体" w:hAnsi="宋体" w:cs="宋体"/>
          <w:b/>
          <w:color w:val="000000" w:themeColor="text1"/>
          <w:sz w:val="40"/>
          <w:szCs w:val="36"/>
          <w14:textFill>
            <w14:solidFill>
              <w14:schemeClr w14:val="tx1"/>
            </w14:solidFill>
          </w14:textFill>
        </w:rPr>
        <w:t>采购清单</w:t>
      </w:r>
      <w:bookmarkEnd w:id="41"/>
    </w:p>
    <w:p>
      <w:pPr>
        <w:spacing w:line="360" w:lineRule="auto"/>
        <w:rPr>
          <w:rFonts w:hint="eastAsia" w:ascii="宋体" w:hAnsi="宋体" w:cs="宋体"/>
          <w:b/>
          <w:color w:val="000000" w:themeColor="text1"/>
          <w:sz w:val="24"/>
          <w:lang w:eastAsia="zh-CN"/>
          <w14:textFill>
            <w14:solidFill>
              <w14:schemeClr w14:val="tx1"/>
            </w14:solidFill>
          </w14:textFill>
        </w:rPr>
      </w:pPr>
      <w:r>
        <w:rPr>
          <w:rFonts w:hint="eastAsia" w:ascii="宋体" w:hAnsi="宋体" w:cs="宋体"/>
          <w:b/>
          <w:color w:val="000000" w:themeColor="text1"/>
          <w:sz w:val="24"/>
          <w:lang w:eastAsia="zh-CN"/>
          <w14:textFill>
            <w14:solidFill>
              <w14:schemeClr w14:val="tx1"/>
            </w14:solidFill>
          </w14:textFill>
        </w:rPr>
        <w:t>一、阳新实验幼儿园梨子园分园班级户外设备采购（一包）清单：</w:t>
      </w:r>
    </w:p>
    <w:p>
      <w:pPr>
        <w:numPr>
          <w:ilvl w:val="0"/>
          <w:numId w:val="0"/>
        </w:numPr>
        <w:ind w:left="0" w:leftChars="0" w:firstLine="422" w:firstLineChars="175"/>
        <w:rPr>
          <w:rFonts w:hint="eastAsia" w:ascii="宋体" w:eastAsia="宋体" w:cs="宋体"/>
          <w:b/>
          <w:color w:val="000000" w:themeColor="text1"/>
          <w:sz w:val="24"/>
          <w:lang w:val="en-US" w:eastAsia="zh-CN"/>
          <w14:textFill>
            <w14:solidFill>
              <w14:schemeClr w14:val="tx1"/>
            </w14:solidFill>
          </w14:textFill>
        </w:rPr>
      </w:pPr>
      <w:r>
        <w:rPr>
          <w:rFonts w:hint="eastAsia" w:ascii="宋体" w:cs="宋体"/>
          <w:b/>
          <w:color w:val="000000" w:themeColor="text1"/>
          <w:sz w:val="24"/>
          <w:lang w:val="en-US" w:eastAsia="zh-CN"/>
          <w14:textFill>
            <w14:solidFill>
              <w14:schemeClr w14:val="tx1"/>
            </w14:solidFill>
          </w14:textFill>
        </w:rPr>
        <w:t>1、货物需求</w:t>
      </w:r>
    </w:p>
    <w:p>
      <w:pPr>
        <w:numPr>
          <w:ilvl w:val="0"/>
          <w:numId w:val="0"/>
        </w:numPr>
        <w:ind w:left="0" w:leftChars="0" w:firstLine="422" w:firstLineChars="175"/>
        <w:rPr>
          <w:rFonts w:hint="eastAsia"/>
          <w:color w:val="000000" w:themeColor="text1"/>
          <w:lang w:eastAsia="zh-CN"/>
          <w14:textFill>
            <w14:solidFill>
              <w14:schemeClr w14:val="tx1"/>
            </w14:solidFill>
          </w14:textFill>
        </w:rPr>
      </w:pPr>
      <w:r>
        <w:rPr>
          <w:rFonts w:hint="eastAsia" w:ascii="宋体" w:cs="宋体"/>
          <w:b/>
          <w:color w:val="000000" w:themeColor="text1"/>
          <w:sz w:val="24"/>
          <w14:textFill>
            <w14:solidFill>
              <w14:schemeClr w14:val="tx1"/>
            </w14:solidFill>
          </w14:textFill>
        </w:rPr>
        <w:t>为了满足设备整体使用和功能要求，整个采购项目使用设备及材料包含但不限于本章节内容，其它辅材需要由供应商自行选型和补充来达到技术要求和功能要求。因供应商在竞标过程中任何漏报或错报造成项目实施过程中无法达到技术要求和功能要求所增加费用由供应商自行承担。同时采购人根据现场情况临时增加的费用也应由供应商自行考虑在报价中。</w:t>
      </w:r>
    </w:p>
    <w:p>
      <w:pPr>
        <w:rPr>
          <w:color w:val="000000" w:themeColor="text1"/>
          <w14:textFill>
            <w14:solidFill>
              <w14:schemeClr w14:val="tx1"/>
            </w14:solidFill>
          </w14:textFill>
        </w:rPr>
      </w:pPr>
    </w:p>
    <w:tbl>
      <w:tblPr>
        <w:tblStyle w:val="21"/>
        <w:tblW w:w="8610" w:type="dxa"/>
        <w:jc w:val="center"/>
        <w:tblInd w:w="-274" w:type="dxa"/>
        <w:tblLayout w:type="fixed"/>
        <w:tblCellMar>
          <w:top w:w="0" w:type="dxa"/>
          <w:left w:w="0" w:type="dxa"/>
          <w:bottom w:w="0" w:type="dxa"/>
          <w:right w:w="0" w:type="dxa"/>
        </w:tblCellMar>
      </w:tblPr>
      <w:tblGrid>
        <w:gridCol w:w="1523"/>
        <w:gridCol w:w="6185"/>
        <w:gridCol w:w="438"/>
        <w:gridCol w:w="464"/>
      </w:tblGrid>
      <w:tr>
        <w:tblPrEx>
          <w:tblLayout w:type="fixed"/>
          <w:tblCellMar>
            <w:top w:w="0" w:type="dxa"/>
            <w:left w:w="0" w:type="dxa"/>
            <w:bottom w:w="0" w:type="dxa"/>
            <w:right w:w="0" w:type="dxa"/>
          </w:tblCellMar>
        </w:tblPrEx>
        <w:trPr>
          <w:trHeight w:val="270" w:hRule="atLeast"/>
          <w:jc w:val="center"/>
        </w:trPr>
        <w:tc>
          <w:tcPr>
            <w:tcW w:w="8610" w:type="dxa"/>
            <w:gridSpan w:val="4"/>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办公家具设备</w:t>
            </w:r>
          </w:p>
        </w:tc>
      </w:tr>
      <w:tr>
        <w:tblPrEx>
          <w:tblLayout w:type="fixed"/>
          <w:tblCellMar>
            <w:top w:w="0" w:type="dxa"/>
            <w:left w:w="0" w:type="dxa"/>
            <w:bottom w:w="0" w:type="dxa"/>
            <w:right w:w="0" w:type="dxa"/>
          </w:tblCellMar>
        </w:tblPrEx>
        <w:trPr>
          <w:trHeight w:val="27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名称</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规格及参数</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数量</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单位</w:t>
            </w:r>
          </w:p>
        </w:tc>
      </w:tr>
      <w:tr>
        <w:tblPrEx>
          <w:tblLayout w:type="fixed"/>
          <w:tblCellMar>
            <w:top w:w="0" w:type="dxa"/>
            <w:left w:w="0" w:type="dxa"/>
            <w:bottom w:w="0" w:type="dxa"/>
            <w:right w:w="0" w:type="dxa"/>
          </w:tblCellMar>
        </w:tblPrEx>
        <w:trPr>
          <w:trHeight w:val="270" w:hRule="atLeast"/>
          <w:jc w:val="center"/>
        </w:trPr>
        <w:tc>
          <w:tcPr>
            <w:tcW w:w="1523"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18"/>
                <w:szCs w:val="18"/>
                <w:u w:val="none"/>
                <w:lang w:val="en-US"/>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教室教师电脑桌、椅</w:t>
            </w:r>
            <w:r>
              <w:rPr>
                <w:rFonts w:hint="default" w:ascii="宋体" w:hAnsi="宋体" w:cs="宋体"/>
                <w:i w:val="0"/>
                <w:color w:val="000000" w:themeColor="text1"/>
                <w:kern w:val="0"/>
                <w:sz w:val="18"/>
                <w:szCs w:val="18"/>
                <w:u w:val="none"/>
                <w:lang w:val="en-US" w:eastAsia="zh-CN" w:bidi="ar"/>
                <w14:textFill>
                  <w14:solidFill>
                    <w14:schemeClr w14:val="tx1"/>
                  </w14:solidFill>
                </w14:textFill>
              </w:rPr>
              <w:t>1</w:t>
            </w:r>
          </w:p>
        </w:tc>
        <w:tc>
          <w:tcPr>
            <w:tcW w:w="6185" w:type="dxa"/>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办公桌规格：1400*700*750mm，钢架、生态板；办公椅气动旋转网布。</w:t>
            </w:r>
          </w:p>
        </w:tc>
        <w:tc>
          <w:tcPr>
            <w:tcW w:w="438" w:type="dxa"/>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w:t>
            </w:r>
          </w:p>
        </w:tc>
        <w:tc>
          <w:tcPr>
            <w:tcW w:w="464" w:type="dxa"/>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张</w:t>
            </w:r>
          </w:p>
        </w:tc>
      </w:tr>
      <w:tr>
        <w:tblPrEx>
          <w:tblLayout w:type="fixed"/>
          <w:tblCellMar>
            <w:top w:w="0" w:type="dxa"/>
            <w:left w:w="0" w:type="dxa"/>
            <w:bottom w:w="0" w:type="dxa"/>
            <w:right w:w="0" w:type="dxa"/>
          </w:tblCellMar>
        </w:tblPrEx>
        <w:trPr>
          <w:trHeight w:val="270" w:hRule="atLeast"/>
          <w:jc w:val="center"/>
        </w:trPr>
        <w:tc>
          <w:tcPr>
            <w:tcW w:w="152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新宋体" w:hAnsi="新宋体" w:eastAsia="新宋体" w:cs="新宋体"/>
                <w:i w:val="0"/>
                <w:color w:val="000000" w:themeColor="text1"/>
                <w:sz w:val="18"/>
                <w:szCs w:val="18"/>
                <w:u w:val="none"/>
                <w:lang w:val="en-US"/>
                <w14:textFill>
                  <w14:solidFill>
                    <w14:schemeClr w14:val="tx1"/>
                  </w14:solidFill>
                </w14:textFill>
              </w:rPr>
            </w:pPr>
            <w:r>
              <w:rPr>
                <w:rFonts w:hint="eastAsia" w:ascii="新宋体" w:hAnsi="新宋体" w:eastAsia="新宋体" w:cs="新宋体"/>
                <w:i w:val="0"/>
                <w:color w:val="000000" w:themeColor="text1"/>
                <w:kern w:val="0"/>
                <w:sz w:val="18"/>
                <w:szCs w:val="18"/>
                <w:u w:val="none"/>
                <w:lang w:val="en-US" w:eastAsia="zh-CN" w:bidi="ar"/>
                <w14:textFill>
                  <w14:solidFill>
                    <w14:schemeClr w14:val="tx1"/>
                  </w14:solidFill>
                </w14:textFill>
              </w:rPr>
              <w:t>教师办公台、椅2</w:t>
            </w:r>
          </w:p>
        </w:tc>
        <w:tc>
          <w:tcPr>
            <w:tcW w:w="61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办公桌规格：1800*800*750mm，钢架、生态板；办公椅气动旋转网布。</w:t>
            </w:r>
          </w:p>
        </w:tc>
        <w:tc>
          <w:tcPr>
            <w:tcW w:w="43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w:t>
            </w:r>
          </w:p>
        </w:tc>
        <w:tc>
          <w:tcPr>
            <w:tcW w:w="46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套</w:t>
            </w:r>
          </w:p>
        </w:tc>
      </w:tr>
      <w:tr>
        <w:tblPrEx>
          <w:tblLayout w:type="fixed"/>
          <w:tblCellMar>
            <w:top w:w="0" w:type="dxa"/>
            <w:left w:w="0" w:type="dxa"/>
            <w:bottom w:w="0" w:type="dxa"/>
            <w:right w:w="0" w:type="dxa"/>
          </w:tblCellMar>
        </w:tblPrEx>
        <w:trPr>
          <w:trHeight w:val="270" w:hRule="atLeast"/>
          <w:jc w:val="center"/>
        </w:trPr>
        <w:tc>
          <w:tcPr>
            <w:tcW w:w="1523"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Style w:val="45"/>
                <w:color w:val="000000" w:themeColor="text1"/>
                <w:lang w:val="en-US" w:eastAsia="zh-CN" w:bidi="ar"/>
                <w14:textFill>
                  <w14:solidFill>
                    <w14:schemeClr w14:val="tx1"/>
                  </w14:solidFill>
                </w14:textFill>
              </w:rPr>
              <w:t>大会议桌椅（可坐</w:t>
            </w:r>
            <w:r>
              <w:rPr>
                <w:rStyle w:val="47"/>
                <w:rFonts w:eastAsia="宋体"/>
                <w:color w:val="000000" w:themeColor="text1"/>
                <w:lang w:val="en-US" w:eastAsia="zh-CN" w:bidi="ar"/>
                <w14:textFill>
                  <w14:solidFill>
                    <w14:schemeClr w14:val="tx1"/>
                  </w14:solidFill>
                </w14:textFill>
              </w:rPr>
              <w:t>200</w:t>
            </w:r>
            <w:r>
              <w:rPr>
                <w:rStyle w:val="48"/>
                <w:color w:val="000000" w:themeColor="text1"/>
                <w:lang w:val="en-US" w:eastAsia="zh-CN" w:bidi="ar"/>
                <w14:textFill>
                  <w14:solidFill>
                    <w14:schemeClr w14:val="tx1"/>
                  </w14:solidFill>
                </w14:textFill>
              </w:rPr>
              <w:t>人）</w:t>
            </w:r>
          </w:p>
        </w:tc>
        <w:tc>
          <w:tcPr>
            <w:tcW w:w="618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Style w:val="49"/>
                <w:color w:val="000000" w:themeColor="text1"/>
                <w:lang w:val="en-US" w:eastAsia="zh-CN" w:bidi="ar"/>
                <w14:textFill>
                  <w14:solidFill>
                    <w14:schemeClr w14:val="tx1"/>
                  </w14:solidFill>
                </w14:textFill>
              </w:rPr>
              <w:t>包含20张折叠桌和200把折叠椅，折叠桌材质：钢架、生态板</w:t>
            </w:r>
            <w:r>
              <w:rPr>
                <w:rStyle w:val="48"/>
                <w:color w:val="000000" w:themeColor="text1"/>
                <w:lang w:val="en-US" w:eastAsia="zh-CN" w:bidi="ar"/>
                <w14:textFill>
                  <w14:solidFill>
                    <w14:schemeClr w14:val="tx1"/>
                  </w14:solidFill>
                </w14:textFill>
              </w:rPr>
              <w:t>，折叠椅材质：钢架工程塑料。</w:t>
            </w:r>
          </w:p>
        </w:tc>
        <w:tc>
          <w:tcPr>
            <w:tcW w:w="438"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464"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组</w:t>
            </w:r>
          </w:p>
        </w:tc>
      </w:tr>
      <w:tr>
        <w:tblPrEx>
          <w:tblLayout w:type="fixed"/>
          <w:tblCellMar>
            <w:top w:w="0" w:type="dxa"/>
            <w:left w:w="0" w:type="dxa"/>
            <w:bottom w:w="0" w:type="dxa"/>
            <w:right w:w="0" w:type="dxa"/>
          </w:tblCellMar>
        </w:tblPrEx>
        <w:trPr>
          <w:trHeight w:val="270"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themeColor="text1"/>
                <w:sz w:val="18"/>
                <w:szCs w:val="18"/>
                <w:u w:val="none"/>
                <w14:textFill>
                  <w14:solidFill>
                    <w14:schemeClr w14:val="tx1"/>
                  </w14:solidFill>
                </w14:textFill>
              </w:rPr>
            </w:pPr>
            <w:r>
              <w:rPr>
                <w:rFonts w:hint="eastAsia" w:ascii="新宋体" w:hAnsi="新宋体" w:eastAsia="新宋体" w:cs="新宋体"/>
                <w:i w:val="0"/>
                <w:color w:val="000000" w:themeColor="text1"/>
                <w:kern w:val="0"/>
                <w:sz w:val="18"/>
                <w:szCs w:val="18"/>
                <w:u w:val="none"/>
                <w:lang w:val="en-US" w:eastAsia="zh-CN" w:bidi="ar"/>
                <w14:textFill>
                  <w14:solidFill>
                    <w14:schemeClr w14:val="tx1"/>
                  </w14:solidFill>
                </w14:textFill>
              </w:rPr>
              <w:t>档案柜</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半玻展示柜，规格：1800*850*390mm。材质：0.8mm钢板，整装、带抽屉、带锁、玻璃门。</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个</w:t>
            </w:r>
          </w:p>
        </w:tc>
      </w:tr>
      <w:tr>
        <w:tblPrEx>
          <w:tblLayout w:type="fixed"/>
          <w:tblCellMar>
            <w:top w:w="0" w:type="dxa"/>
            <w:left w:w="0" w:type="dxa"/>
            <w:bottom w:w="0" w:type="dxa"/>
            <w:right w:w="0" w:type="dxa"/>
          </w:tblCellMar>
        </w:tblPrEx>
        <w:trPr>
          <w:trHeight w:val="270"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themeColor="text1"/>
                <w:sz w:val="18"/>
                <w:szCs w:val="18"/>
                <w:u w:val="none"/>
                <w14:textFill>
                  <w14:solidFill>
                    <w14:schemeClr w14:val="tx1"/>
                  </w14:solidFill>
                </w14:textFill>
              </w:rPr>
            </w:pPr>
            <w:r>
              <w:rPr>
                <w:rFonts w:hint="eastAsia" w:ascii="新宋体" w:hAnsi="新宋体" w:eastAsia="新宋体" w:cs="新宋体"/>
                <w:i w:val="0"/>
                <w:color w:val="000000" w:themeColor="text1"/>
                <w:kern w:val="0"/>
                <w:sz w:val="18"/>
                <w:szCs w:val="18"/>
                <w:u w:val="none"/>
                <w:lang w:val="en-US" w:eastAsia="zh-CN" w:bidi="ar"/>
                <w14:textFill>
                  <w14:solidFill>
                    <w14:schemeClr w14:val="tx1"/>
                  </w14:solidFill>
                </w14:textFill>
              </w:rPr>
              <w:t>档案柜</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通玻对开柜，规格：1800*850*390mm，材质：0.8mm钢板，整装、带锁、玻璃门。</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个</w:t>
            </w:r>
          </w:p>
        </w:tc>
      </w:tr>
      <w:tr>
        <w:tblPrEx>
          <w:tblLayout w:type="fixed"/>
          <w:tblCellMar>
            <w:top w:w="0" w:type="dxa"/>
            <w:left w:w="0" w:type="dxa"/>
            <w:bottom w:w="0" w:type="dxa"/>
            <w:right w:w="0" w:type="dxa"/>
          </w:tblCellMar>
        </w:tblPrEx>
        <w:trPr>
          <w:trHeight w:val="27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资料柜</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中二斗柜，规格：1800*850*390mm，材质：0.8mm钢板，整装、带锁、玻璃门。</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个</w:t>
            </w:r>
          </w:p>
        </w:tc>
      </w:tr>
      <w:tr>
        <w:tblPrEx>
          <w:tblLayout w:type="fixed"/>
          <w:tblCellMar>
            <w:top w:w="0" w:type="dxa"/>
            <w:left w:w="0" w:type="dxa"/>
            <w:bottom w:w="0" w:type="dxa"/>
            <w:right w:w="0" w:type="dxa"/>
          </w:tblCellMar>
        </w:tblPrEx>
        <w:trPr>
          <w:trHeight w:val="27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资料柜</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规格：1850*850*400mm。材质：0.8mm钢板、整装、带锁。</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个</w:t>
            </w:r>
          </w:p>
        </w:tc>
      </w:tr>
      <w:tr>
        <w:tblPrEx>
          <w:tblLayout w:type="fixed"/>
          <w:tblCellMar>
            <w:top w:w="0" w:type="dxa"/>
            <w:left w:w="0" w:type="dxa"/>
            <w:bottom w:w="0" w:type="dxa"/>
            <w:right w:w="0" w:type="dxa"/>
          </w:tblCellMar>
        </w:tblPrEx>
        <w:trPr>
          <w:trHeight w:val="270"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会议室桌椅（可坐20人）</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规格：5500*1500*750cm，实木贴皮配信息接入</w:t>
            </w:r>
          </w:p>
        </w:tc>
        <w:tc>
          <w:tcPr>
            <w:tcW w:w="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套</w:t>
            </w:r>
          </w:p>
        </w:tc>
      </w:tr>
      <w:tr>
        <w:tblPrEx>
          <w:tblLayout w:type="fixed"/>
          <w:tblCellMar>
            <w:top w:w="0" w:type="dxa"/>
            <w:left w:w="0" w:type="dxa"/>
            <w:bottom w:w="0" w:type="dxa"/>
            <w:right w:w="0" w:type="dxa"/>
          </w:tblCellMar>
        </w:tblPrEx>
        <w:trPr>
          <w:trHeight w:val="270" w:hRule="atLeast"/>
          <w:jc w:val="center"/>
        </w:trPr>
        <w:tc>
          <w:tcPr>
            <w:tcW w:w="1523"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6185" w:type="dxa"/>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438"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464"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14:textFill>
                  <w14:solidFill>
                    <w14:schemeClr w14:val="tx1"/>
                  </w14:solidFill>
                </w14:textFill>
              </w:rPr>
            </w:pPr>
          </w:p>
        </w:tc>
      </w:tr>
      <w:tr>
        <w:tblPrEx>
          <w:tblLayout w:type="fixed"/>
          <w:tblCellMar>
            <w:top w:w="0" w:type="dxa"/>
            <w:left w:w="0" w:type="dxa"/>
            <w:bottom w:w="0" w:type="dxa"/>
            <w:right w:w="0" w:type="dxa"/>
          </w:tblCellMar>
        </w:tblPrEx>
        <w:trPr>
          <w:trHeight w:val="270" w:hRule="atLeast"/>
          <w:jc w:val="center"/>
        </w:trPr>
        <w:tc>
          <w:tcPr>
            <w:tcW w:w="8610" w:type="dxa"/>
            <w:gridSpan w:val="4"/>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班级设施设备</w:t>
            </w:r>
          </w:p>
        </w:tc>
      </w:tr>
      <w:tr>
        <w:tblPrEx>
          <w:tblLayout w:type="fixed"/>
          <w:tblCellMar>
            <w:top w:w="0" w:type="dxa"/>
            <w:left w:w="0" w:type="dxa"/>
            <w:bottom w:w="0" w:type="dxa"/>
            <w:right w:w="0" w:type="dxa"/>
          </w:tblCellMar>
        </w:tblPrEx>
        <w:trPr>
          <w:trHeight w:val="27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名称</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规格及参数</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数量</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单位</w:t>
            </w:r>
          </w:p>
        </w:tc>
      </w:tr>
      <w:tr>
        <w:tblPrEx>
          <w:tblLayout w:type="fixed"/>
          <w:tblCellMar>
            <w:top w:w="0" w:type="dxa"/>
            <w:left w:w="0" w:type="dxa"/>
            <w:bottom w:w="0" w:type="dxa"/>
            <w:right w:w="0" w:type="dxa"/>
          </w:tblCellMar>
        </w:tblPrEx>
        <w:trPr>
          <w:trHeight w:val="1680" w:hRule="atLeast"/>
          <w:jc w:val="center"/>
        </w:trPr>
        <w:tc>
          <w:tcPr>
            <w:tcW w:w="152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幼儿长方桌</w:t>
            </w:r>
          </w:p>
        </w:tc>
        <w:tc>
          <w:tcPr>
            <w:tcW w:w="61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尺寸：1200×600×500mm</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材质：橡胶木(优质料)</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桌面板：18mm指接板</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桌架：全榫头工艺制作，50×50mm实心脚</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工艺：表面光洁，无裂缝，无毛刺，无锐边，连接牢固、安全。边缘抛圆处理，外表面和内表面以及儿童手指可触及的隐蔽处，均不得有锐利的棱角、毛刺以及小五金部件露出的锐利尖锐。</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油漆：水性漆。</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40</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张</w:t>
            </w:r>
          </w:p>
        </w:tc>
      </w:tr>
      <w:tr>
        <w:tblPrEx>
          <w:tblLayout w:type="fixed"/>
          <w:tblCellMar>
            <w:top w:w="0" w:type="dxa"/>
            <w:left w:w="0" w:type="dxa"/>
            <w:bottom w:w="0" w:type="dxa"/>
            <w:right w:w="0" w:type="dxa"/>
          </w:tblCellMar>
        </w:tblPrEx>
        <w:trPr>
          <w:trHeight w:val="312"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幼儿正方桌</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尺寸：600×600×500mm</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材质：橡胶木(优质料)</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桌面板：18mm指接板</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桌架：全榫头工艺制作，50×50mm实心脚</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工艺：表面光洁，无裂缝，无毛刺，无锐边，连接牢固、安全。边缘抛圆处理，外表面和内表面以及儿童手指可触及的隐蔽处，均不得有锐利的棱角、毛刺以及小五金部件露出的锐利尖锐。</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油漆：水性漆。</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24</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张</w:t>
            </w:r>
          </w:p>
        </w:tc>
      </w:tr>
      <w:tr>
        <w:tblPrEx>
          <w:tblLayout w:type="fixed"/>
          <w:tblCellMar>
            <w:top w:w="0" w:type="dxa"/>
            <w:left w:w="0" w:type="dxa"/>
            <w:bottom w:w="0" w:type="dxa"/>
            <w:right w:w="0" w:type="dxa"/>
          </w:tblCellMar>
        </w:tblPrEx>
        <w:trPr>
          <w:trHeight w:val="720" w:hRule="atLeast"/>
          <w:jc w:val="center"/>
        </w:trPr>
        <w:tc>
          <w:tcPr>
            <w:tcW w:w="152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幼儿椅</w:t>
            </w:r>
          </w:p>
        </w:tc>
        <w:tc>
          <w:tcPr>
            <w:tcW w:w="61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规格：29.5*29*29cm。材质：橡胶木面板。使用环保材料，带靠背。边缘抛圆处理，外表面和内表面以及儿童手指可触及的地方，均不得有锐利的棱角、毛刺以及小五金部件露出的锐利尖锐。</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油漆：水性漆。</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240</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把</w:t>
            </w:r>
          </w:p>
        </w:tc>
      </w:tr>
      <w:tr>
        <w:tblPrEx>
          <w:tblLayout w:type="fixed"/>
          <w:tblCellMar>
            <w:top w:w="0" w:type="dxa"/>
            <w:left w:w="0" w:type="dxa"/>
            <w:bottom w:w="0" w:type="dxa"/>
            <w:right w:w="0" w:type="dxa"/>
          </w:tblCellMar>
        </w:tblPrEx>
        <w:trPr>
          <w:trHeight w:val="96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幼儿木制床</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140*60*35cm。床扶手板材厚度1.6cm，床板厚度1.3cm,材质：松木，工艺：表面光洁，无裂缝，无毛刺，无锐边，连接牢固、安全。边缘抛圆处理，外表面和内表面以及儿童手指可触及的隐蔽处，均不得有锐利的棱角、毛刺以及小五金部件露出的锐利尖锐。</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油漆：水性漆。</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240</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张</w:t>
            </w:r>
          </w:p>
        </w:tc>
      </w:tr>
      <w:tr>
        <w:tblPrEx>
          <w:tblLayout w:type="fixed"/>
          <w:tblCellMar>
            <w:top w:w="0" w:type="dxa"/>
            <w:left w:w="0" w:type="dxa"/>
            <w:bottom w:w="0" w:type="dxa"/>
            <w:right w:w="0" w:type="dxa"/>
          </w:tblCellMar>
        </w:tblPrEx>
        <w:trPr>
          <w:trHeight w:val="90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儿童被套</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规格：6件套，枕头：50*35cm，纯棉；盖被：147*113cm，一级棉胎，不少于2斤；垫絮：140*60cm不少于1.5斤，。材质：一级棉胎，质感舒适，枕头、枕套、盖被、盖套、垫絮、被单，其中：枕套、盖套、被单面料纯棉，蓝色，动物图案</w:t>
            </w:r>
            <w:r>
              <w:rPr>
                <w:rFonts w:hint="eastAsia" w:ascii="宋体" w:hAnsi="宋体" w:cs="宋体"/>
                <w:i w:val="0"/>
                <w:color w:val="000000" w:themeColor="text1"/>
                <w:kern w:val="0"/>
                <w:sz w:val="18"/>
                <w:szCs w:val="18"/>
                <w:u w:val="none"/>
                <w:lang w:val="en-US" w:eastAsia="zh-CN" w:bidi="ar"/>
                <w14:textFill>
                  <w14:solidFill>
                    <w14:schemeClr w14:val="tx1"/>
                  </w14:solidFill>
                </w14:textFill>
              </w:rPr>
              <w:t>可个性化定制</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240</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床</w:t>
            </w:r>
          </w:p>
        </w:tc>
      </w:tr>
      <w:tr>
        <w:tblPrEx>
          <w:tblLayout w:type="fixed"/>
          <w:tblCellMar>
            <w:top w:w="0" w:type="dxa"/>
            <w:left w:w="0" w:type="dxa"/>
            <w:bottom w:w="0" w:type="dxa"/>
            <w:right w:w="0" w:type="dxa"/>
          </w:tblCellMar>
        </w:tblPrEx>
        <w:trPr>
          <w:trHeight w:val="960" w:hRule="atLeast"/>
          <w:jc w:val="center"/>
        </w:trPr>
        <w:tc>
          <w:tcPr>
            <w:tcW w:w="152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玩具柜</w:t>
            </w:r>
          </w:p>
        </w:tc>
        <w:tc>
          <w:tcPr>
            <w:tcW w:w="61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120*30*61cm,材质：采用橡胶木材质；板材厚度1.6cm。工艺：表面光洁，无裂缝，无毛刺，无锐边，连接牢固、安全。边缘抛圆处理，外表面和内表面以及儿童手指可触及的隐蔽处，均不得有锐利的棱角、毛刺以及小五金部件露出的锐利尖锐。</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油漆：水性漆。</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42</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个</w:t>
            </w:r>
          </w:p>
        </w:tc>
      </w:tr>
      <w:tr>
        <w:tblPrEx>
          <w:tblLayout w:type="fixed"/>
          <w:tblCellMar>
            <w:top w:w="0" w:type="dxa"/>
            <w:left w:w="0" w:type="dxa"/>
            <w:bottom w:w="0" w:type="dxa"/>
            <w:right w:w="0" w:type="dxa"/>
          </w:tblCellMar>
        </w:tblPrEx>
        <w:trPr>
          <w:trHeight w:val="72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阅读书柜</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100*30*90cm，3层，底下三个方格，材质：松木材质，工艺：表面光洁，无裂缝，无毛刺，无锐边，连接牢固、安全。边缘抛圆处理，外表面和内表面以及儿童手指可触及的隐蔽处，均不得有锐利的棱角、毛刺以及小五金部件露出的锐利尖锐</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易于小朋友取放图书</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油漆：水性漆。</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个</w:t>
            </w:r>
          </w:p>
        </w:tc>
      </w:tr>
      <w:tr>
        <w:tblPrEx>
          <w:tblLayout w:type="fixed"/>
          <w:tblCellMar>
            <w:top w:w="0" w:type="dxa"/>
            <w:left w:w="0" w:type="dxa"/>
            <w:bottom w:w="0" w:type="dxa"/>
            <w:right w:w="0" w:type="dxa"/>
          </w:tblCellMar>
        </w:tblPrEx>
        <w:trPr>
          <w:trHeight w:val="144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移动磁黑板</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36"/>
              </w:numPr>
              <w:suppressLineNumbers w:val="0"/>
              <w:jc w:val="left"/>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规格：120*75cm。</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2.方便儿童观看。磁性、双面用，颜色为墨绿色，亚光。。</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3.易书写、易擦拭、耐磨、耐洗、防潮。</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4.铝合金边框，配粉笔槽1个。</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5.金属架表层喷塑椭圆或方型钢管连接，带制动万向轮，可翻转，稳定性好。</w:t>
            </w:r>
          </w:p>
          <w:p>
            <w:pPr>
              <w:keepNext w:val="0"/>
              <w:keepLines w:val="0"/>
              <w:widowControl/>
              <w:numPr>
                <w:ilvl w:val="0"/>
                <w:numId w:val="37"/>
              </w:numPr>
              <w:suppressLineNumbers w:val="0"/>
              <w:jc w:val="left"/>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面板厚度0.22mm,硬度为5H-7H</w:t>
            </w:r>
          </w:p>
          <w:p>
            <w:pPr>
              <w:keepNext w:val="0"/>
              <w:keepLines w:val="0"/>
              <w:widowControl/>
              <w:numPr>
                <w:ilvl w:val="0"/>
                <w:numId w:val="0"/>
              </w:numPr>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7.主支架规格：5*3cm.</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个</w:t>
            </w:r>
          </w:p>
        </w:tc>
      </w:tr>
      <w:tr>
        <w:tblPrEx>
          <w:tblLayout w:type="fixed"/>
          <w:tblCellMar>
            <w:top w:w="0" w:type="dxa"/>
            <w:left w:w="0" w:type="dxa"/>
            <w:bottom w:w="0" w:type="dxa"/>
            <w:right w:w="0" w:type="dxa"/>
          </w:tblCellMar>
        </w:tblPrEx>
        <w:trPr>
          <w:trHeight w:val="72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毛巾架</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尺寸：110×37×100cm，材质：橡胶木，边板厚度：22mm，工艺：表面光洁，无裂缝，无毛刺，无锐边，连接牢固、安全。边缘抛圆处理，外表面和内表面以及儿童手指可触及的隐蔽处，均不得有锐利的棱角、毛刺以及小五金部件露出的锐利尖锐。油漆：水性漆。</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个</w:t>
            </w:r>
          </w:p>
        </w:tc>
      </w:tr>
      <w:tr>
        <w:tblPrEx>
          <w:tblLayout w:type="fixed"/>
          <w:tblCellMar>
            <w:top w:w="0" w:type="dxa"/>
            <w:left w:w="0" w:type="dxa"/>
            <w:bottom w:w="0" w:type="dxa"/>
            <w:right w:w="0" w:type="dxa"/>
          </w:tblCellMar>
        </w:tblPrEx>
        <w:trPr>
          <w:trHeight w:val="720" w:hRule="atLeast"/>
          <w:jc w:val="center"/>
        </w:trPr>
        <w:tc>
          <w:tcPr>
            <w:tcW w:w="152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双面口杯架</w:t>
            </w:r>
          </w:p>
        </w:tc>
        <w:tc>
          <w:tcPr>
            <w:tcW w:w="61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尺寸：730×430×810mm，材质：橡胶木指接板，边板，搁板厚度：18mm，隔板厚度：10mm，工艺：表面光洁，无裂缝，无毛刺，无锐边，连接牢固、安全。边缘抛圆处理，外表面和内表面以及儿童手指可触及的隐蔽处，均不得有锐利的棱角、毛刺以及小五金部件露出的锐利尖锐。油漆：水性漆。 </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个</w:t>
            </w:r>
          </w:p>
        </w:tc>
      </w:tr>
      <w:tr>
        <w:tblPrEx>
          <w:tblLayout w:type="fixed"/>
          <w:tblCellMar>
            <w:top w:w="0" w:type="dxa"/>
            <w:left w:w="0" w:type="dxa"/>
            <w:bottom w:w="0" w:type="dxa"/>
            <w:right w:w="0" w:type="dxa"/>
          </w:tblCellMar>
        </w:tblPrEx>
        <w:trPr>
          <w:trHeight w:val="120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贩卖台</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Style w:val="49"/>
                <w:color w:val="000000" w:themeColor="text1"/>
                <w:lang w:val="en-US" w:eastAsia="zh-CN" w:bidi="ar"/>
                <w14:textFill>
                  <w14:solidFill>
                    <w14:schemeClr w14:val="tx1"/>
                  </w14:solidFill>
                </w14:textFill>
              </w:rPr>
              <w:t>尺寸：836×300×1226mm材质：橡胶木指接板边板，搁板厚度：18mm软饰：纯棉布料</w:t>
            </w:r>
            <w:r>
              <w:rPr>
                <w:rStyle w:val="49"/>
                <w:color w:val="000000" w:themeColor="text1"/>
                <w:lang w:val="en-US" w:eastAsia="zh-CN" w:bidi="ar"/>
                <w14:textFill>
                  <w14:solidFill>
                    <w14:schemeClr w14:val="tx1"/>
                  </w14:solidFill>
                </w14:textFill>
              </w:rPr>
              <w:br w:type="textWrapping"/>
            </w:r>
            <w:r>
              <w:rPr>
                <w:rStyle w:val="49"/>
                <w:color w:val="000000" w:themeColor="text1"/>
                <w:lang w:val="en-US" w:eastAsia="zh-CN" w:bidi="ar"/>
                <w14:textFill>
                  <w14:solidFill>
                    <w14:schemeClr w14:val="tx1"/>
                  </w14:solidFill>
                </w14:textFill>
              </w:rPr>
              <w:t>工艺：表面光洁，无裂缝，无毛刺，无锐边，连接牢固、安全。边缘抛圆处理，外表面和内表面以及儿童手指可触及的隐蔽处，均不得有锐利的棱角、毛刺以及小五金部件露出的锐利尖锐。油漆：水性漆。</w:t>
            </w:r>
            <w:r>
              <w:rPr>
                <w:rStyle w:val="50"/>
                <w:color w:val="000000" w:themeColor="text1"/>
                <w:lang w:val="en-US" w:eastAsia="zh-CN" w:bidi="ar"/>
                <w14:textFill>
                  <w14:solidFill>
                    <w14:schemeClr w14:val="tx1"/>
                  </w14:solidFill>
                </w14:textFill>
              </w:rPr>
              <w:t>（开展主题活动时情景可换）</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个</w:t>
            </w:r>
          </w:p>
        </w:tc>
      </w:tr>
      <w:tr>
        <w:tblPrEx>
          <w:tblLayout w:type="fixed"/>
          <w:tblCellMar>
            <w:top w:w="0" w:type="dxa"/>
            <w:left w:w="0" w:type="dxa"/>
            <w:bottom w:w="0" w:type="dxa"/>
            <w:right w:w="0" w:type="dxa"/>
          </w:tblCellMar>
        </w:tblPrEx>
        <w:trPr>
          <w:trHeight w:val="120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剧场表演台</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Style w:val="49"/>
                <w:color w:val="000000" w:themeColor="text1"/>
                <w:lang w:val="en-US" w:eastAsia="zh-CN" w:bidi="ar"/>
                <w14:textFill>
                  <w14:solidFill>
                    <w14:schemeClr w14:val="tx1"/>
                  </w14:solidFill>
                </w14:textFill>
              </w:rPr>
              <w:t>尺寸：891×400×1300mm(柜体尺寸：891×300×1300mm)材质：橡胶木指接板边板,搁板厚度：18mm背板：多层板5mm，美术板：铁质画板软饰：纯棉布料</w:t>
            </w:r>
            <w:r>
              <w:rPr>
                <w:rStyle w:val="49"/>
                <w:color w:val="000000" w:themeColor="text1"/>
                <w:lang w:val="en-US" w:eastAsia="zh-CN" w:bidi="ar"/>
                <w14:textFill>
                  <w14:solidFill>
                    <w14:schemeClr w14:val="tx1"/>
                  </w14:solidFill>
                </w14:textFill>
              </w:rPr>
              <w:br w:type="textWrapping"/>
            </w:r>
            <w:r>
              <w:rPr>
                <w:rStyle w:val="49"/>
                <w:color w:val="000000" w:themeColor="text1"/>
                <w:lang w:val="en-US" w:eastAsia="zh-CN" w:bidi="ar"/>
                <w14:textFill>
                  <w14:solidFill>
                    <w14:schemeClr w14:val="tx1"/>
                  </w14:solidFill>
                </w14:textFill>
              </w:rPr>
              <w:t>工艺：表面光洁，无裂缝，无毛刺，无锐边，连接牢固、安全。边缘抛圆处理，外表面和内表面以及儿童手指可触及的隐蔽处，均不得有锐利的棱角、毛刺以及小五金部件露出的锐利尖锐。</w:t>
            </w:r>
            <w:r>
              <w:rPr>
                <w:rStyle w:val="49"/>
                <w:color w:val="000000" w:themeColor="text1"/>
                <w:lang w:val="en-US" w:eastAsia="zh-CN" w:bidi="ar"/>
                <w14:textFill>
                  <w14:solidFill>
                    <w14:schemeClr w14:val="tx1"/>
                  </w14:solidFill>
                </w14:textFill>
              </w:rPr>
              <w:br w:type="textWrapping"/>
            </w:r>
            <w:r>
              <w:rPr>
                <w:rStyle w:val="49"/>
                <w:color w:val="000000" w:themeColor="text1"/>
                <w:lang w:val="en-US" w:eastAsia="zh-CN" w:bidi="ar"/>
                <w14:textFill>
                  <w14:solidFill>
                    <w14:schemeClr w14:val="tx1"/>
                  </w14:solidFill>
                </w14:textFill>
              </w:rPr>
              <w:t>油漆：水性漆。</w:t>
            </w:r>
            <w:r>
              <w:rPr>
                <w:rStyle w:val="50"/>
                <w:color w:val="000000" w:themeColor="text1"/>
                <w:lang w:val="en-US" w:eastAsia="zh-CN" w:bidi="ar"/>
                <w14:textFill>
                  <w14:solidFill>
                    <w14:schemeClr w14:val="tx1"/>
                  </w14:solidFill>
                </w14:textFill>
              </w:rPr>
              <w:t>（开展主题活动时情景可换）</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个</w:t>
            </w:r>
          </w:p>
        </w:tc>
      </w:tr>
      <w:tr>
        <w:tblPrEx>
          <w:tblLayout w:type="fixed"/>
          <w:tblCellMar>
            <w:top w:w="0" w:type="dxa"/>
            <w:left w:w="0" w:type="dxa"/>
            <w:bottom w:w="0" w:type="dxa"/>
            <w:right w:w="0" w:type="dxa"/>
          </w:tblCellMar>
        </w:tblPrEx>
        <w:trPr>
          <w:trHeight w:val="168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社会情景扮演台</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Style w:val="49"/>
                <w:color w:val="000000" w:themeColor="text1"/>
                <w:lang w:val="en-US" w:eastAsia="zh-CN" w:bidi="ar"/>
                <w14:textFill>
                  <w14:solidFill>
                    <w14:schemeClr w14:val="tx1"/>
                  </w14:solidFill>
                </w14:textFill>
              </w:rPr>
              <w:t>尺寸：836×300×1300mm。材质：橡胶木指接板</w:t>
            </w:r>
            <w:r>
              <w:rPr>
                <w:rStyle w:val="49"/>
                <w:color w:val="000000" w:themeColor="text1"/>
                <w:lang w:val="en-US" w:eastAsia="zh-CN" w:bidi="ar"/>
                <w14:textFill>
                  <w14:solidFill>
                    <w14:schemeClr w14:val="tx1"/>
                  </w14:solidFill>
                </w14:textFill>
              </w:rPr>
              <w:br w:type="textWrapping"/>
            </w:r>
            <w:r>
              <w:rPr>
                <w:rStyle w:val="49"/>
                <w:color w:val="000000" w:themeColor="text1"/>
                <w:lang w:val="en-US" w:eastAsia="zh-CN" w:bidi="ar"/>
                <w14:textFill>
                  <w14:solidFill>
                    <w14:schemeClr w14:val="tx1"/>
                  </w14:solidFill>
                </w14:textFill>
              </w:rPr>
              <w:t>边板，搁板厚度：18mm</w:t>
            </w:r>
            <w:r>
              <w:rPr>
                <w:rStyle w:val="49"/>
                <w:color w:val="000000" w:themeColor="text1"/>
                <w:lang w:val="en-US" w:eastAsia="zh-CN" w:bidi="ar"/>
                <w14:textFill>
                  <w14:solidFill>
                    <w14:schemeClr w14:val="tx1"/>
                  </w14:solidFill>
                </w14:textFill>
              </w:rPr>
              <w:br w:type="textWrapping"/>
            </w:r>
            <w:r>
              <w:rPr>
                <w:rStyle w:val="49"/>
                <w:color w:val="000000" w:themeColor="text1"/>
                <w:lang w:val="en-US" w:eastAsia="zh-CN" w:bidi="ar"/>
                <w14:textFill>
                  <w14:solidFill>
                    <w14:schemeClr w14:val="tx1"/>
                  </w14:solidFill>
                </w14:textFill>
              </w:rPr>
              <w:t>配件板：P2级中纤板烤漆12mm</w:t>
            </w:r>
            <w:r>
              <w:rPr>
                <w:rStyle w:val="49"/>
                <w:color w:val="000000" w:themeColor="text1"/>
                <w:lang w:val="en-US" w:eastAsia="zh-CN" w:bidi="ar"/>
                <w14:textFill>
                  <w14:solidFill>
                    <w14:schemeClr w14:val="tx1"/>
                  </w14:solidFill>
                </w14:textFill>
              </w:rPr>
              <w:br w:type="textWrapping"/>
            </w:r>
            <w:r>
              <w:rPr>
                <w:rStyle w:val="49"/>
                <w:color w:val="000000" w:themeColor="text1"/>
                <w:lang w:val="en-US" w:eastAsia="zh-CN" w:bidi="ar"/>
                <w14:textFill>
                  <w14:solidFill>
                    <w14:schemeClr w14:val="tx1"/>
                  </w14:solidFill>
                </w14:textFill>
              </w:rPr>
              <w:t>软饰：纯棉布料</w:t>
            </w:r>
            <w:r>
              <w:rPr>
                <w:rStyle w:val="49"/>
                <w:color w:val="000000" w:themeColor="text1"/>
                <w:lang w:val="en-US" w:eastAsia="zh-CN" w:bidi="ar"/>
                <w14:textFill>
                  <w14:solidFill>
                    <w14:schemeClr w14:val="tx1"/>
                  </w14:solidFill>
                </w14:textFill>
              </w:rPr>
              <w:br w:type="textWrapping"/>
            </w:r>
            <w:r>
              <w:rPr>
                <w:rStyle w:val="49"/>
                <w:color w:val="000000" w:themeColor="text1"/>
                <w:lang w:val="en-US" w:eastAsia="zh-CN" w:bidi="ar"/>
                <w14:textFill>
                  <w14:solidFill>
                    <w14:schemeClr w14:val="tx1"/>
                  </w14:solidFill>
                </w14:textFill>
              </w:rPr>
              <w:t>工艺：表面光洁，无裂缝，无毛刺，无锐边，连接牢固、安全。边缘抛圆处理，外表面和内表面以及儿童手指可触及的隐蔽处，均不得有锐利的棱角、毛刺以及小五金部件露出的锐利尖锐。油漆：水性漆。</w:t>
            </w:r>
            <w:r>
              <w:rPr>
                <w:rStyle w:val="50"/>
                <w:color w:val="000000" w:themeColor="text1"/>
                <w:lang w:val="en-US" w:eastAsia="zh-CN" w:bidi="ar"/>
                <w14:textFill>
                  <w14:solidFill>
                    <w14:schemeClr w14:val="tx1"/>
                  </w14:solidFill>
                </w14:textFill>
              </w:rPr>
              <w:t>（开展主题活动时情景可换）</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个</w:t>
            </w:r>
          </w:p>
        </w:tc>
      </w:tr>
      <w:tr>
        <w:tblPrEx>
          <w:tblLayout w:type="fixed"/>
          <w:tblCellMar>
            <w:top w:w="0" w:type="dxa"/>
            <w:left w:w="0" w:type="dxa"/>
            <w:bottom w:w="0" w:type="dxa"/>
            <w:right w:w="0" w:type="dxa"/>
          </w:tblCellMar>
        </w:tblPrEx>
        <w:trPr>
          <w:trHeight w:val="120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超市铭牌</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尺寸：774×12×147mm</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配件板：P2级中纤板烤漆12mm</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工艺：表面光洁，无裂缝，无毛刺，无锐边，连接牢固、安全。边缘抛圆处理，外表面和内表面以及儿童手指可触及的隐蔽处，均不得有锐利的棱角、毛刺以及小五金部件露出的锐利尖锐。</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油漆：水性漆。 </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个</w:t>
            </w:r>
          </w:p>
        </w:tc>
      </w:tr>
      <w:tr>
        <w:tblPrEx>
          <w:tblLayout w:type="fixed"/>
          <w:tblCellMar>
            <w:top w:w="0" w:type="dxa"/>
            <w:left w:w="0" w:type="dxa"/>
            <w:bottom w:w="0" w:type="dxa"/>
            <w:right w:w="0" w:type="dxa"/>
          </w:tblCellMar>
        </w:tblPrEx>
        <w:trPr>
          <w:trHeight w:val="120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邮局铭牌</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尺寸：774×12×147mm</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配件板：P2级中纤板烤漆12mm</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工艺：表面光洁，无裂缝，无毛刺，无锐边，连接牢固、安全。边缘抛圆处理，外表面和内表面以及儿童手指可触及的隐蔽处，均不得有锐利的棱角、毛刺以及小五金部件露出的锐利尖锐。</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油漆：水性漆。 </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个</w:t>
            </w:r>
          </w:p>
        </w:tc>
      </w:tr>
      <w:tr>
        <w:tblPrEx>
          <w:tblLayout w:type="fixed"/>
          <w:tblCellMar>
            <w:top w:w="0" w:type="dxa"/>
            <w:left w:w="0" w:type="dxa"/>
            <w:bottom w:w="0" w:type="dxa"/>
            <w:right w:w="0" w:type="dxa"/>
          </w:tblCellMar>
        </w:tblPrEx>
        <w:trPr>
          <w:trHeight w:val="9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剧院铭牌</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Style w:val="49"/>
                <w:color w:val="000000" w:themeColor="text1"/>
                <w:lang w:val="en-US" w:eastAsia="zh-CN" w:bidi="ar"/>
                <w14:textFill>
                  <w14:solidFill>
                    <w14:schemeClr w14:val="tx1"/>
                  </w14:solidFill>
                </w14:textFill>
              </w:rPr>
              <w:t>尺寸：774×12×147mm</w:t>
            </w:r>
            <w:r>
              <w:rPr>
                <w:rStyle w:val="49"/>
                <w:color w:val="000000" w:themeColor="text1"/>
                <w:lang w:val="en-US" w:eastAsia="zh-CN" w:bidi="ar"/>
                <w14:textFill>
                  <w14:solidFill>
                    <w14:schemeClr w14:val="tx1"/>
                  </w14:solidFill>
                </w14:textFill>
              </w:rPr>
              <w:br w:type="textWrapping"/>
            </w:r>
            <w:r>
              <w:rPr>
                <w:rStyle w:val="49"/>
                <w:color w:val="000000" w:themeColor="text1"/>
                <w:lang w:val="en-US" w:eastAsia="zh-CN" w:bidi="ar"/>
                <w14:textFill>
                  <w14:solidFill>
                    <w14:schemeClr w14:val="tx1"/>
                  </w14:solidFill>
                </w14:textFill>
              </w:rPr>
              <w:t>配件板：P2级中纤板烤漆12mm</w:t>
            </w:r>
            <w:r>
              <w:rPr>
                <w:rStyle w:val="49"/>
                <w:color w:val="000000" w:themeColor="text1"/>
                <w:lang w:val="en-US" w:eastAsia="zh-CN" w:bidi="ar"/>
                <w14:textFill>
                  <w14:solidFill>
                    <w14:schemeClr w14:val="tx1"/>
                  </w14:solidFill>
                </w14:textFill>
              </w:rPr>
              <w:br w:type="textWrapping"/>
            </w:r>
            <w:r>
              <w:rPr>
                <w:rStyle w:val="49"/>
                <w:color w:val="000000" w:themeColor="text1"/>
                <w:lang w:val="en-US" w:eastAsia="zh-CN" w:bidi="ar"/>
                <w14:textFill>
                  <w14:solidFill>
                    <w14:schemeClr w14:val="tx1"/>
                  </w14:solidFill>
                </w14:textFill>
              </w:rPr>
              <w:t>工艺：表面光洁，无裂缝，无毛刺，无锐边，连接牢固、安全。边缘抛圆处理，外表面和内表面以及儿童手指可触及的隐蔽处，均不得有锐利的棱角、毛刺以及小五金部件露出的锐利尖锐。</w:t>
            </w:r>
            <w:r>
              <w:rPr>
                <w:rStyle w:val="49"/>
                <w:color w:val="000000" w:themeColor="text1"/>
                <w:lang w:val="en-US" w:eastAsia="zh-CN" w:bidi="ar"/>
                <w14:textFill>
                  <w14:solidFill>
                    <w14:schemeClr w14:val="tx1"/>
                  </w14:solidFill>
                </w14:textFill>
              </w:rPr>
              <w:br w:type="textWrapping"/>
            </w:r>
            <w:r>
              <w:rPr>
                <w:rStyle w:val="49"/>
                <w:color w:val="000000" w:themeColor="text1"/>
                <w:lang w:val="en-US" w:eastAsia="zh-CN" w:bidi="ar"/>
                <w14:textFill>
                  <w14:solidFill>
                    <w14:schemeClr w14:val="tx1"/>
                  </w14:solidFill>
                </w14:textFill>
              </w:rPr>
              <w:t xml:space="preserve">油漆：水性漆。 </w:t>
            </w:r>
            <w:r>
              <w:rPr>
                <w:rStyle w:val="51"/>
                <w:color w:val="000000" w:themeColor="text1"/>
                <w:lang w:val="en-US" w:eastAsia="zh-CN" w:bidi="ar"/>
                <w14:textFill>
                  <w14:solidFill>
                    <w14:schemeClr w14:val="tx1"/>
                  </w14:solidFill>
                </w14:textFill>
              </w:rPr>
              <w:t xml:space="preserve"> </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个</w:t>
            </w:r>
          </w:p>
        </w:tc>
      </w:tr>
      <w:tr>
        <w:tblPrEx>
          <w:tblLayout w:type="fixed"/>
          <w:tblCellMar>
            <w:top w:w="0" w:type="dxa"/>
            <w:left w:w="0" w:type="dxa"/>
            <w:bottom w:w="0" w:type="dxa"/>
            <w:right w:w="0" w:type="dxa"/>
          </w:tblCellMar>
        </w:tblPrEx>
        <w:trPr>
          <w:trHeight w:val="72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神秘森林树门</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尺寸：1160×1600mm，材质：橡胶木指接板和多层板，树干：指接板18mm，树冠：多层板12mm，工艺：表面光洁，无裂缝，无毛刺，无锐边，连接牢固、安全。边缘抛圆处理，外表面和内表面以及儿童手指可触及的隐蔽处，均不得有锐利的棱角、毛刺以及小五金部件露出的锐利尖锐。油漆：水性漆。</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个</w:t>
            </w:r>
          </w:p>
        </w:tc>
      </w:tr>
      <w:tr>
        <w:tblPrEx>
          <w:tblLayout w:type="fixed"/>
          <w:tblCellMar>
            <w:top w:w="0" w:type="dxa"/>
            <w:left w:w="0" w:type="dxa"/>
            <w:bottom w:w="0" w:type="dxa"/>
            <w:right w:w="0" w:type="dxa"/>
          </w:tblCellMar>
        </w:tblPrEx>
        <w:trPr>
          <w:trHeight w:val="96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造型门</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尺寸：800×324×1400mm，材质：橡胶木指接板，边板：18mm指接板，装饰顶：12mm多层板，支架：橡胶木，工艺：表面光洁，无裂缝，无毛刺，无锐边，连接牢固、安全。边缘抛圆处理，外表面和内表面以及儿童手指可触及的隐蔽处，均不得有锐利的棱角、毛刺以及小五金部件露出的锐利尖锐。油漆：水性漆。</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个</w:t>
            </w:r>
          </w:p>
        </w:tc>
      </w:tr>
      <w:tr>
        <w:tblPrEx>
          <w:tblLayout w:type="fixed"/>
          <w:tblCellMar>
            <w:top w:w="0" w:type="dxa"/>
            <w:left w:w="0" w:type="dxa"/>
            <w:bottom w:w="0" w:type="dxa"/>
            <w:right w:w="0" w:type="dxa"/>
          </w:tblCellMar>
        </w:tblPrEx>
        <w:trPr>
          <w:trHeight w:val="72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铭牌门</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尺寸：800×48×1425mm，材质：橡胶木，装饰板厚度：指接板18mm，立柱：40×40mm实心杆，工艺：表面光洁，无裂缝，无毛刺，无锐边，连接牢固、安全。边缘抛圆处理，外表面和内表面以及儿童手指可触及的隐蔽处，均不得有锐利的棱角、毛刺以及小五金部件露出的锐利尖锐。油漆：水性漆。  </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个</w:t>
            </w:r>
          </w:p>
        </w:tc>
      </w:tr>
      <w:tr>
        <w:tblPrEx>
          <w:tblLayout w:type="fixed"/>
          <w:tblCellMar>
            <w:top w:w="0" w:type="dxa"/>
            <w:left w:w="0" w:type="dxa"/>
            <w:bottom w:w="0" w:type="dxa"/>
            <w:right w:w="0" w:type="dxa"/>
          </w:tblCellMar>
        </w:tblPrEx>
        <w:trPr>
          <w:trHeight w:val="72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直角柜</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尺寸：600×600×592mm，材质：橡胶木指接板，边板,搁板厚度：18mm，工艺：表面光洁，无裂缝，无毛刺，无锐边，连接牢固、安全。边缘抛圆处理，外表面和内表面以及儿童手指可触及的隐蔽处，均不得有锐利的棱角、毛刺以及小五金部件露出的锐利尖锐。油漆：水性漆。</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个</w:t>
            </w:r>
          </w:p>
        </w:tc>
      </w:tr>
      <w:tr>
        <w:tblPrEx>
          <w:tblLayout w:type="fixed"/>
          <w:tblCellMar>
            <w:top w:w="0" w:type="dxa"/>
            <w:left w:w="0" w:type="dxa"/>
            <w:bottom w:w="0" w:type="dxa"/>
            <w:right w:w="0" w:type="dxa"/>
          </w:tblCellMar>
        </w:tblPrEx>
        <w:trPr>
          <w:trHeight w:val="72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转角柜</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尺寸：570×300×592mm，材质：橡胶木指接板，边板,搁板厚度：18mm，工艺：表面光洁，无裂缝，无毛刺，无锐边，连接牢固、安全。边缘抛圆处理，外表面和内表面以及儿童手指可触及的隐蔽处，均不得有锐利的棱角、毛刺以及小五金部件露出的锐利尖锐。油漆：水性漆。</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个</w:t>
            </w:r>
          </w:p>
        </w:tc>
      </w:tr>
      <w:tr>
        <w:tblPrEx>
          <w:tblLayout w:type="fixed"/>
          <w:tblCellMar>
            <w:top w:w="0" w:type="dxa"/>
            <w:left w:w="0" w:type="dxa"/>
            <w:bottom w:w="0" w:type="dxa"/>
            <w:right w:w="0" w:type="dxa"/>
          </w:tblCellMar>
        </w:tblPrEx>
        <w:trPr>
          <w:trHeight w:val="72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组合竖柜</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尺寸：927×300×778mm，材质：橡胶木指接板，边板,搁板厚度：18mm，工艺：表面光洁，无裂缝，无毛刺，无锐边，连接牢固、安全。边缘抛圆处理，外表面和内表面以及儿童手指可触及的隐蔽处，均不得有锐利的棱角、毛刺以及小五金部件露出的锐利尖锐。油漆：水性漆。</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套</w:t>
            </w:r>
          </w:p>
        </w:tc>
      </w:tr>
      <w:tr>
        <w:tblPrEx>
          <w:tblLayout w:type="fixed"/>
          <w:tblCellMar>
            <w:top w:w="0" w:type="dxa"/>
            <w:left w:w="0" w:type="dxa"/>
            <w:bottom w:w="0" w:type="dxa"/>
            <w:right w:w="0" w:type="dxa"/>
          </w:tblCellMar>
        </w:tblPrEx>
        <w:trPr>
          <w:trHeight w:val="96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厨房组</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尺寸：2300×923×300mm，材质：橡胶木指接板，边板,搁板厚度：18mm，配件板：P2级中纤板烤漆，透明板：PVC板，背板：多层板5mm，工艺：表面光洁，无裂缝，无毛刺，无锐边，连接牢固、安全。边缘抛圆处理，外表面和内表面以及儿童手指可触及的隐蔽处，均不得有锐利的棱角、毛刺以及小五金部件露出的锐利尖锐。油漆：水性漆。</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套</w:t>
            </w:r>
          </w:p>
        </w:tc>
      </w:tr>
      <w:tr>
        <w:tblPrEx>
          <w:tblLayout w:type="fixed"/>
          <w:tblCellMar>
            <w:top w:w="0" w:type="dxa"/>
            <w:left w:w="0" w:type="dxa"/>
            <w:bottom w:w="0" w:type="dxa"/>
            <w:right w:w="0" w:type="dxa"/>
          </w:tblCellMar>
        </w:tblPrEx>
        <w:trPr>
          <w:trHeight w:val="960"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厕所栏板</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规格：W70xH62cm，木质材质。</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1.采用抗倍特板，具有优异的稳定、持久、耐水、耐湿、耐热、耐侯、耐药、耐磨、耐冲击和易清洗维护等特性。</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2.测定抗倍特板中邻苯二甲酸酯含量为合格，符合GB 28007-2011标准要求。</w:t>
            </w:r>
          </w:p>
        </w:tc>
        <w:tc>
          <w:tcPr>
            <w:tcW w:w="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40</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块</w:t>
            </w:r>
          </w:p>
        </w:tc>
      </w:tr>
      <w:tr>
        <w:tblPrEx>
          <w:tblLayout w:type="fixed"/>
          <w:tblCellMar>
            <w:top w:w="0" w:type="dxa"/>
            <w:left w:w="0" w:type="dxa"/>
            <w:bottom w:w="0" w:type="dxa"/>
            <w:right w:w="0" w:type="dxa"/>
          </w:tblCellMar>
        </w:tblPrEx>
        <w:trPr>
          <w:trHeight w:val="720"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太阳花积木</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1.规格：30*23*18mm。</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2.材质:环保无毒塑料300件，颜色鲜艳， 圆形齿轮设计，可随意拼搭各种图形，锻炼幼儿的手眼协调能力,，精细动作的发展，拼搭能激发幼儿的创造力及团队的合作意识等。</w:t>
            </w:r>
          </w:p>
        </w:tc>
        <w:tc>
          <w:tcPr>
            <w:tcW w:w="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36</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箱</w:t>
            </w:r>
          </w:p>
        </w:tc>
      </w:tr>
      <w:tr>
        <w:tblPrEx>
          <w:tblLayout w:type="fixed"/>
          <w:tblCellMar>
            <w:top w:w="0" w:type="dxa"/>
            <w:left w:w="0" w:type="dxa"/>
            <w:bottom w:w="0" w:type="dxa"/>
            <w:right w:w="0" w:type="dxa"/>
          </w:tblCellMar>
        </w:tblPrEx>
        <w:trPr>
          <w:trHeight w:val="720"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齿轮积木</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1.材质:环保无毒塑料。</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2.包装规格：30*23*18mm，总计258件。齿轮设计，环环相扣，可随意拼搭各种图形。主要锻炼幼儿的手眼协调能力，颜色多样，形态可爱，通过游戏，学习分类技能，增强小手肌肉。</w:t>
            </w:r>
          </w:p>
        </w:tc>
        <w:tc>
          <w:tcPr>
            <w:tcW w:w="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36</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箱</w:t>
            </w:r>
          </w:p>
        </w:tc>
      </w:tr>
      <w:tr>
        <w:tblPrEx>
          <w:tblLayout w:type="fixed"/>
          <w:tblCellMar>
            <w:top w:w="0" w:type="dxa"/>
            <w:left w:w="0" w:type="dxa"/>
            <w:bottom w:w="0" w:type="dxa"/>
            <w:right w:w="0" w:type="dxa"/>
          </w:tblCellMar>
        </w:tblPrEx>
        <w:trPr>
          <w:trHeight w:val="270" w:hRule="atLeast"/>
          <w:jc w:val="center"/>
        </w:trPr>
        <w:tc>
          <w:tcPr>
            <w:tcW w:w="1523"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6185"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438"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464"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Layout w:type="fixed"/>
          <w:tblCellMar>
            <w:top w:w="0" w:type="dxa"/>
            <w:left w:w="0" w:type="dxa"/>
            <w:bottom w:w="0" w:type="dxa"/>
            <w:right w:w="0" w:type="dxa"/>
          </w:tblCellMar>
        </w:tblPrEx>
        <w:trPr>
          <w:trHeight w:val="270" w:hRule="atLeast"/>
          <w:jc w:val="center"/>
        </w:trPr>
        <w:tc>
          <w:tcPr>
            <w:tcW w:w="861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美工室</w:t>
            </w:r>
          </w:p>
        </w:tc>
      </w:tr>
      <w:tr>
        <w:tblPrEx>
          <w:tblLayout w:type="fixed"/>
          <w:tblCellMar>
            <w:top w:w="0" w:type="dxa"/>
            <w:left w:w="0" w:type="dxa"/>
            <w:bottom w:w="0" w:type="dxa"/>
            <w:right w:w="0" w:type="dxa"/>
          </w:tblCellMar>
        </w:tblPrEx>
        <w:trPr>
          <w:trHeight w:val="27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名称</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规格及参数</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数量</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单位</w:t>
            </w:r>
          </w:p>
        </w:tc>
      </w:tr>
      <w:tr>
        <w:tblPrEx>
          <w:tblLayout w:type="fixed"/>
          <w:tblCellMar>
            <w:top w:w="0" w:type="dxa"/>
            <w:left w:w="0" w:type="dxa"/>
            <w:bottom w:w="0" w:type="dxa"/>
            <w:right w:w="0" w:type="dxa"/>
          </w:tblCellMar>
        </w:tblPrEx>
        <w:trPr>
          <w:trHeight w:val="90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美工桌椅</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规格：160*80*58cm，一桌配二凳，材质：橡胶木材质；工艺：表面光洁，无裂缝，无毛刺，无锐边，连接牢固、安全。边缘抛圆处理，外表面和内表面以及儿童手指可触及的隐蔽处，均不得有锐利的棱角、毛刺以及小五金部件露出的锐利尖锐。</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油漆：水性漆。</w:t>
            </w:r>
          </w:p>
        </w:tc>
        <w:tc>
          <w:tcPr>
            <w:tcW w:w="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套</w:t>
            </w:r>
          </w:p>
        </w:tc>
      </w:tr>
      <w:tr>
        <w:tblPrEx>
          <w:tblLayout w:type="fixed"/>
          <w:tblCellMar>
            <w:top w:w="0" w:type="dxa"/>
            <w:left w:w="0" w:type="dxa"/>
            <w:bottom w:w="0" w:type="dxa"/>
            <w:right w:w="0" w:type="dxa"/>
          </w:tblCellMar>
        </w:tblPrEx>
        <w:trPr>
          <w:trHeight w:val="90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A字型架</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规格：65*30*160cm，材质：樟子松材质；工艺：表面光洁，无裂缝，无毛刺，无锐边，连接牢固、安全。边缘抛圆处理，外表面和内表面以及儿童手指可触及的隐蔽处，均不得有锐利的棱角、毛刺以及小五金部件露出的锐利尖锐。</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油漆：水性漆。</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个</w:t>
            </w:r>
          </w:p>
        </w:tc>
      </w:tr>
      <w:tr>
        <w:tblPrEx>
          <w:tblLayout w:type="fixed"/>
          <w:tblCellMar>
            <w:top w:w="0" w:type="dxa"/>
            <w:left w:w="0" w:type="dxa"/>
            <w:bottom w:w="0" w:type="dxa"/>
            <w:right w:w="0" w:type="dxa"/>
          </w:tblCellMar>
        </w:tblPrEx>
        <w:trPr>
          <w:trHeight w:val="675"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展示架</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规格：300*165cm，材质：樟子松，工艺：表面光洁，无裂缝，无毛刺，无锐边，连接牢固、安全。边缘抛圆处理，外表面和内表面以及儿童手指可触及的隐蔽处，均不得有锐利的棱角、毛刺以及小五金部件露出的锐利尖锐。</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油漆：水性漆。</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套</w:t>
            </w:r>
          </w:p>
        </w:tc>
      </w:tr>
      <w:tr>
        <w:tblPrEx>
          <w:tblLayout w:type="fixed"/>
          <w:tblCellMar>
            <w:top w:w="0" w:type="dxa"/>
            <w:left w:w="0" w:type="dxa"/>
            <w:bottom w:w="0" w:type="dxa"/>
            <w:right w:w="0" w:type="dxa"/>
          </w:tblCellMar>
        </w:tblPrEx>
        <w:trPr>
          <w:trHeight w:val="90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玩具柜</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规格：120*30*61cm,材质：采用橡胶木材质；板材厚度1.6cm；柜体分为6格或5格格式。工艺：表面光洁，无裂缝，无毛刺，无锐边，连接牢固、安全。边缘抛圆处理，外表面和内表面以及儿童手指可触及的隐蔽处，均不得有锐利的棱角、毛刺以及小五金部件露出的锐利尖锐。</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油漆：水性漆。</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个</w:t>
            </w:r>
          </w:p>
        </w:tc>
      </w:tr>
      <w:tr>
        <w:tblPrEx>
          <w:tblLayout w:type="fixed"/>
          <w:tblCellMar>
            <w:top w:w="0" w:type="dxa"/>
            <w:left w:w="0" w:type="dxa"/>
            <w:bottom w:w="0" w:type="dxa"/>
            <w:right w:w="0" w:type="dxa"/>
          </w:tblCellMar>
        </w:tblPrEx>
        <w:trPr>
          <w:trHeight w:val="96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写生画架</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1.规格：60*120cm。</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2.材质：塑料+铁件。</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2.本商品不含教具与其它配件。</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3.外形清新自然，造型简洁实用，方便两个儿童同时使用，创造艺术的天才。</w:t>
            </w:r>
          </w:p>
        </w:tc>
        <w:tc>
          <w:tcPr>
            <w:tcW w:w="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套</w:t>
            </w:r>
          </w:p>
        </w:tc>
      </w:tr>
      <w:tr>
        <w:tblPrEx>
          <w:tblLayout w:type="fixed"/>
          <w:tblCellMar>
            <w:top w:w="0" w:type="dxa"/>
            <w:left w:w="0" w:type="dxa"/>
            <w:bottom w:w="0" w:type="dxa"/>
            <w:right w:w="0" w:type="dxa"/>
          </w:tblCellMar>
        </w:tblPrEx>
        <w:trPr>
          <w:trHeight w:val="45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美工台</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规格：60*40*80cm。</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材质：松木材质。表面光滑，无尖角安全，油漆采用环保清漆</w:t>
            </w:r>
          </w:p>
        </w:tc>
        <w:tc>
          <w:tcPr>
            <w:tcW w:w="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套</w:t>
            </w:r>
          </w:p>
        </w:tc>
      </w:tr>
      <w:tr>
        <w:tblPrEx>
          <w:tblLayout w:type="fixed"/>
          <w:tblCellMar>
            <w:top w:w="0" w:type="dxa"/>
            <w:left w:w="0" w:type="dxa"/>
            <w:bottom w:w="0" w:type="dxa"/>
            <w:right w:w="0" w:type="dxa"/>
          </w:tblCellMar>
        </w:tblPrEx>
        <w:trPr>
          <w:trHeight w:val="48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晾纸架</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规格：63*30*60cm，材质：木制，E1级板材,柜子上层可放置水彩或者画笔等，柜子里面含有多层金属网格，可放置晾干小朋友画好的画。</w:t>
            </w:r>
          </w:p>
        </w:tc>
        <w:tc>
          <w:tcPr>
            <w:tcW w:w="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套</w:t>
            </w:r>
          </w:p>
        </w:tc>
      </w:tr>
      <w:tr>
        <w:tblPrEx>
          <w:tblLayout w:type="fixed"/>
          <w:tblCellMar>
            <w:top w:w="0" w:type="dxa"/>
            <w:left w:w="0" w:type="dxa"/>
            <w:bottom w:w="0" w:type="dxa"/>
            <w:right w:w="0" w:type="dxa"/>
          </w:tblCellMar>
        </w:tblPrEx>
        <w:trPr>
          <w:trHeight w:val="960"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水彩杯柜</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1.规格：60*40*60cm。</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2.材质：木制。</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3.本商品不含教具与其它配件。</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4.将水彩杯卡在圆槽中，不易翻倒。底部可以摆放颜料瓶等物品。</w:t>
            </w:r>
          </w:p>
        </w:tc>
        <w:tc>
          <w:tcPr>
            <w:tcW w:w="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套</w:t>
            </w:r>
          </w:p>
        </w:tc>
      </w:tr>
      <w:tr>
        <w:tblPrEx>
          <w:tblLayout w:type="fixed"/>
          <w:tblCellMar>
            <w:top w:w="0" w:type="dxa"/>
            <w:left w:w="0" w:type="dxa"/>
            <w:bottom w:w="0" w:type="dxa"/>
            <w:right w:w="0" w:type="dxa"/>
          </w:tblCellMar>
        </w:tblPrEx>
        <w:trPr>
          <w:trHeight w:val="270"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美术综合柜</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规格：60cm*60cm*65cm，材质：木制，E1级板材。设计有多个内格，可以分类摆放多种美术用品。</w:t>
            </w:r>
          </w:p>
        </w:tc>
        <w:tc>
          <w:tcPr>
            <w:tcW w:w="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套</w:t>
            </w:r>
          </w:p>
        </w:tc>
      </w:tr>
      <w:tr>
        <w:tblPrEx>
          <w:tblLayout w:type="fixed"/>
          <w:tblCellMar>
            <w:top w:w="0" w:type="dxa"/>
            <w:left w:w="0" w:type="dxa"/>
            <w:bottom w:w="0" w:type="dxa"/>
            <w:right w:w="0" w:type="dxa"/>
          </w:tblCellMar>
        </w:tblPrEx>
        <w:trPr>
          <w:trHeight w:val="27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美劳用品柜</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规格：60cm*30cm*56cm，材质：木制，E1级板材。设计有多个内格，可以分类摆放多种美术用品。</w:t>
            </w:r>
          </w:p>
        </w:tc>
        <w:tc>
          <w:tcPr>
            <w:tcW w:w="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套</w:t>
            </w:r>
          </w:p>
        </w:tc>
      </w:tr>
      <w:tr>
        <w:tblPrEx>
          <w:tblLayout w:type="fixed"/>
          <w:tblCellMar>
            <w:top w:w="0" w:type="dxa"/>
            <w:left w:w="0" w:type="dxa"/>
            <w:bottom w:w="0" w:type="dxa"/>
            <w:right w:w="0" w:type="dxa"/>
          </w:tblCellMar>
        </w:tblPrEx>
        <w:trPr>
          <w:trHeight w:val="45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俏手匠</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大机器2台，50块模板。材质：PC外壳胶套。操作简单、安全，提供丰富七大区角的教学素材及美术手工环创作品，并附带PPT讲解或课程方案。</w:t>
            </w:r>
          </w:p>
        </w:tc>
        <w:tc>
          <w:tcPr>
            <w:tcW w:w="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套</w:t>
            </w:r>
          </w:p>
        </w:tc>
      </w:tr>
      <w:tr>
        <w:tblPrEx>
          <w:tblLayout w:type="fixed"/>
          <w:tblCellMar>
            <w:top w:w="0" w:type="dxa"/>
            <w:left w:w="0" w:type="dxa"/>
            <w:bottom w:w="0" w:type="dxa"/>
            <w:right w:w="0" w:type="dxa"/>
          </w:tblCellMar>
        </w:tblPrEx>
        <w:trPr>
          <w:trHeight w:val="45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创意彩砖</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规格：50*50*0.4cm，随着脚丫的踏触，每块彩砖都会变幻出不同的绚丽图案，液体彩砖采用特殊高分子耐磨层，类化妆品级环保填充液体，立体一体画的密封防漏技术，安全、耐用、适合美术功能室科学室。</w:t>
            </w:r>
          </w:p>
        </w:tc>
        <w:tc>
          <w:tcPr>
            <w:tcW w:w="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套</w:t>
            </w:r>
          </w:p>
        </w:tc>
      </w:tr>
      <w:tr>
        <w:tblPrEx>
          <w:tblLayout w:type="fixed"/>
          <w:tblCellMar>
            <w:top w:w="0" w:type="dxa"/>
            <w:left w:w="0" w:type="dxa"/>
            <w:bottom w:w="0" w:type="dxa"/>
            <w:right w:w="0" w:type="dxa"/>
          </w:tblCellMar>
        </w:tblPrEx>
        <w:trPr>
          <w:trHeight w:val="270"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围裙架</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规格：41*41*85cm，铁艺</w:t>
            </w:r>
          </w:p>
        </w:tc>
        <w:tc>
          <w:tcPr>
            <w:tcW w:w="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套</w:t>
            </w:r>
          </w:p>
        </w:tc>
      </w:tr>
      <w:tr>
        <w:tblPrEx>
          <w:tblLayout w:type="fixed"/>
          <w:tblCellMar>
            <w:top w:w="0" w:type="dxa"/>
            <w:left w:w="0" w:type="dxa"/>
            <w:bottom w:w="0" w:type="dxa"/>
            <w:right w:w="0" w:type="dxa"/>
          </w:tblCellMar>
        </w:tblPrEx>
        <w:trPr>
          <w:trHeight w:val="48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围裙</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1.规格：74*50cm。布艺。</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2.帮助幼儿养成整洁，讲卫生的好习惯。</w:t>
            </w:r>
          </w:p>
        </w:tc>
        <w:tc>
          <w:tcPr>
            <w:tcW w:w="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件</w:t>
            </w:r>
          </w:p>
        </w:tc>
      </w:tr>
      <w:tr>
        <w:tblPrEx>
          <w:tblLayout w:type="fixed"/>
          <w:tblCellMar>
            <w:top w:w="0" w:type="dxa"/>
            <w:left w:w="0" w:type="dxa"/>
            <w:bottom w:w="0" w:type="dxa"/>
            <w:right w:w="0" w:type="dxa"/>
          </w:tblCellMar>
        </w:tblPrEx>
        <w:trPr>
          <w:trHeight w:val="720" w:hRule="atLeast"/>
          <w:jc w:val="center"/>
        </w:trPr>
        <w:tc>
          <w:tcPr>
            <w:tcW w:w="152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水彩杯 </w:t>
            </w:r>
          </w:p>
        </w:tc>
        <w:tc>
          <w:tcPr>
            <w:tcW w:w="61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1.规格：整体高度9.5cm,杯底直径：6.5cm。杯口直径：7.6cm。</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2.10个一组，材质：安全塑料。</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3.缤纷十色，加盖设计不易溢出，杯盖凹槽设计可放置水彩笔。</w:t>
            </w:r>
          </w:p>
        </w:tc>
        <w:tc>
          <w:tcPr>
            <w:tcW w:w="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套</w:t>
            </w:r>
          </w:p>
        </w:tc>
      </w:tr>
      <w:tr>
        <w:tblPrEx>
          <w:tblLayout w:type="fixed"/>
          <w:tblCellMar>
            <w:top w:w="0" w:type="dxa"/>
            <w:left w:w="0" w:type="dxa"/>
            <w:bottom w:w="0" w:type="dxa"/>
            <w:right w:w="0" w:type="dxa"/>
          </w:tblCellMar>
        </w:tblPrEx>
        <w:trPr>
          <w:trHeight w:val="48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5色塑料拖盘 </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规格：38*26*2.5cm.材质：安全塑料。包括红，绿，蓝，黄，紫5种颜色。可以盛放水，颜料，也能用来晾干手工制品。 </w:t>
            </w:r>
          </w:p>
        </w:tc>
        <w:tc>
          <w:tcPr>
            <w:tcW w:w="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套</w:t>
            </w:r>
          </w:p>
        </w:tc>
      </w:tr>
      <w:tr>
        <w:tblPrEx>
          <w:tblLayout w:type="fixed"/>
          <w:tblCellMar>
            <w:top w:w="0" w:type="dxa"/>
            <w:left w:w="0" w:type="dxa"/>
            <w:bottom w:w="0" w:type="dxa"/>
            <w:right w:w="0" w:type="dxa"/>
          </w:tblCellMar>
        </w:tblPrEx>
        <w:trPr>
          <w:trHeight w:val="48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指尖印印乐 </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材质：安全塑胶。内含24个印章指套8种图案。只要将手指穿进指套，沾颜料，动手指，即可开心玩创意。 </w:t>
            </w:r>
          </w:p>
        </w:tc>
        <w:tc>
          <w:tcPr>
            <w:tcW w:w="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套</w:t>
            </w:r>
          </w:p>
        </w:tc>
      </w:tr>
      <w:tr>
        <w:tblPrEx>
          <w:tblLayout w:type="fixed"/>
          <w:tblCellMar>
            <w:top w:w="0" w:type="dxa"/>
            <w:left w:w="0" w:type="dxa"/>
            <w:bottom w:w="0" w:type="dxa"/>
            <w:right w:w="0" w:type="dxa"/>
          </w:tblCellMar>
        </w:tblPrEx>
        <w:trPr>
          <w:trHeight w:val="27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空白儿童面具 </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一套6个空白面具。幼儿可以创作自己喜爱的图案，或者对面具进行富有创意的改造。 </w:t>
            </w:r>
          </w:p>
        </w:tc>
        <w:tc>
          <w:tcPr>
            <w:tcW w:w="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套</w:t>
            </w:r>
          </w:p>
        </w:tc>
      </w:tr>
      <w:tr>
        <w:tblPrEx>
          <w:tblLayout w:type="fixed"/>
          <w:tblCellMar>
            <w:top w:w="0" w:type="dxa"/>
            <w:left w:w="0" w:type="dxa"/>
            <w:bottom w:w="0" w:type="dxa"/>
            <w:right w:w="0" w:type="dxa"/>
          </w:tblCellMar>
        </w:tblPrEx>
        <w:trPr>
          <w:trHeight w:val="27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切模综合组-昆虫 </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规格：最长12cm，材质：安全环保塑料。容易清洗。4个动物主题的模型切模器：蝴蝶、瓢虫、蜗牛和蜘蛛</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套 </w:t>
            </w:r>
          </w:p>
        </w:tc>
      </w:tr>
      <w:tr>
        <w:tblPrEx>
          <w:tblLayout w:type="fixed"/>
          <w:tblCellMar>
            <w:top w:w="0" w:type="dxa"/>
            <w:left w:w="0" w:type="dxa"/>
            <w:bottom w:w="0" w:type="dxa"/>
            <w:right w:w="0" w:type="dxa"/>
          </w:tblCellMar>
        </w:tblPrEx>
        <w:trPr>
          <w:trHeight w:val="48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切模综合组-动物 </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尺寸：最长10cm。材质：安全塑料+橡胶。易清洗，易塑形。内含6个动物的模型切莫器。马，母牛，绵羊，鸭子，猪和兔子。</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套 </w:t>
            </w:r>
          </w:p>
        </w:tc>
      </w:tr>
      <w:tr>
        <w:tblPrEx>
          <w:tblLayout w:type="fixed"/>
          <w:tblCellMar>
            <w:top w:w="0" w:type="dxa"/>
            <w:left w:w="0" w:type="dxa"/>
            <w:bottom w:w="0" w:type="dxa"/>
            <w:right w:w="0" w:type="dxa"/>
          </w:tblCellMar>
        </w:tblPrEx>
        <w:trPr>
          <w:trHeight w:val="45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切模综合组-水果 </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规格：最长11cm，材质：安全环保塑料。容易清洗。6个水果主题的模型切模器：香蕉、菠萝、梨、柠檬、草莓和苹果</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套 </w:t>
            </w:r>
          </w:p>
        </w:tc>
      </w:tr>
      <w:tr>
        <w:tblPrEx>
          <w:tblLayout w:type="fixed"/>
          <w:tblCellMar>
            <w:top w:w="0" w:type="dxa"/>
            <w:left w:w="0" w:type="dxa"/>
            <w:bottom w:w="0" w:type="dxa"/>
            <w:right w:w="0" w:type="dxa"/>
          </w:tblCellMar>
        </w:tblPrEx>
        <w:trPr>
          <w:trHeight w:val="45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切模综合组-蔬菜 </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尺寸：13cm，材质：安全环保塑料，容易清洗。6个蔬菜主题的模型切模器：茄子、蘑菇、胡椒、红萝卜、葱和绿皮胡瓜</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套 </w:t>
            </w:r>
          </w:p>
        </w:tc>
      </w:tr>
      <w:tr>
        <w:tblPrEx>
          <w:tblLayout w:type="fixed"/>
          <w:tblCellMar>
            <w:top w:w="0" w:type="dxa"/>
            <w:left w:w="0" w:type="dxa"/>
            <w:bottom w:w="0" w:type="dxa"/>
            <w:right w:w="0" w:type="dxa"/>
          </w:tblCellMar>
        </w:tblPrEx>
        <w:trPr>
          <w:trHeight w:val="48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模型画板-丛林 </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材质：安全塑料，以丛林为主题的塑料模具，图案包括狮，虎，蛇，大象，鳄鱼和鹦鹉。附有说明在内。 </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套 </w:t>
            </w:r>
          </w:p>
        </w:tc>
      </w:tr>
      <w:tr>
        <w:tblPrEx>
          <w:tblLayout w:type="fixed"/>
          <w:tblCellMar>
            <w:top w:w="0" w:type="dxa"/>
            <w:left w:w="0" w:type="dxa"/>
            <w:bottom w:w="0" w:type="dxa"/>
            <w:right w:w="0" w:type="dxa"/>
          </w:tblCellMar>
        </w:tblPrEx>
        <w:trPr>
          <w:trHeight w:val="48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模型画板-复活节 </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尺寸：15.5*14cm。材质：安全塑料。以复活节为主题的6种不同设计的塑料模具，包括小羊，水仙花，小鸡，篮子，兔子和鸡蛋。 </w:t>
            </w:r>
          </w:p>
        </w:tc>
        <w:tc>
          <w:tcPr>
            <w:tcW w:w="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套 </w:t>
            </w:r>
          </w:p>
        </w:tc>
      </w:tr>
      <w:tr>
        <w:tblPrEx>
          <w:tblLayout w:type="fixed"/>
          <w:tblCellMar>
            <w:top w:w="0" w:type="dxa"/>
            <w:left w:w="0" w:type="dxa"/>
            <w:bottom w:w="0" w:type="dxa"/>
            <w:right w:w="0" w:type="dxa"/>
          </w:tblCellMar>
        </w:tblPrEx>
        <w:trPr>
          <w:trHeight w:val="27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海绵印章-动物 </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尺寸：10cm。材质：泡棉。以动物为主题的海绵印章：牛、羊、猪、兔、鸭</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套 </w:t>
            </w:r>
          </w:p>
        </w:tc>
      </w:tr>
      <w:tr>
        <w:tblPrEx>
          <w:tblLayout w:type="fixed"/>
          <w:tblCellMar>
            <w:top w:w="0" w:type="dxa"/>
            <w:left w:w="0" w:type="dxa"/>
            <w:bottom w:w="0" w:type="dxa"/>
            <w:right w:w="0" w:type="dxa"/>
          </w:tblCellMar>
        </w:tblPrEx>
        <w:trPr>
          <w:trHeight w:val="27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海绵印章-蔬菜 </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尺寸：11cm。材质：泡棉。以蔬菜为主题的海绵印章：胡萝卜、洋葱、青椒、茄子、蘑菇和葫芦</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套 </w:t>
            </w:r>
          </w:p>
        </w:tc>
      </w:tr>
      <w:tr>
        <w:tblPrEx>
          <w:tblLayout w:type="fixed"/>
          <w:tblCellMar>
            <w:top w:w="0" w:type="dxa"/>
            <w:left w:w="0" w:type="dxa"/>
            <w:bottom w:w="0" w:type="dxa"/>
            <w:right w:w="0" w:type="dxa"/>
          </w:tblCellMar>
        </w:tblPrEx>
        <w:trPr>
          <w:trHeight w:val="45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连续印-乡村 </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尺寸：长16cm，刷面6.5cm。材质：安全塑料+泡棉。利用滚轮让孩子轻易的制造出连续图案的效果，图案有绵阳、小山、云彩、笆篱和树，搭配大印台使用更佳</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套 </w:t>
            </w:r>
          </w:p>
        </w:tc>
      </w:tr>
      <w:tr>
        <w:tblPrEx>
          <w:tblLayout w:type="fixed"/>
          <w:tblCellMar>
            <w:top w:w="0" w:type="dxa"/>
            <w:left w:w="0" w:type="dxa"/>
            <w:bottom w:w="0" w:type="dxa"/>
            <w:right w:w="0" w:type="dxa"/>
          </w:tblCellMar>
        </w:tblPrEx>
        <w:trPr>
          <w:trHeight w:val="45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连续印-海洋 </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尺寸：长16cm，刷面6.5cm。材质：安全塑料+泡棉。用滚轮让孩子轻易的制造出连续图案的效果，图案有波浪、海狮、鱼、螃蟹与海草的海马，搭配大印台使用更佳</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套 </w:t>
            </w:r>
          </w:p>
        </w:tc>
      </w:tr>
      <w:tr>
        <w:tblPrEx>
          <w:tblLayout w:type="fixed"/>
          <w:tblCellMar>
            <w:top w:w="0" w:type="dxa"/>
            <w:left w:w="0" w:type="dxa"/>
            <w:bottom w:w="0" w:type="dxa"/>
            <w:right w:w="0" w:type="dxa"/>
          </w:tblCellMar>
        </w:tblPrEx>
        <w:trPr>
          <w:trHeight w:val="45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连续印-复活节 </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尺寸：长16cm，刷面6.5cm。材质：安全塑料+泡棉。利用滚轮让孩子轻易的制造出连续图案的效果，图案有鸡蛋、花、兔宝宝、小鸡和羊羔，搭配大印台使用更佳</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套 </w:t>
            </w:r>
          </w:p>
        </w:tc>
      </w:tr>
      <w:tr>
        <w:tblPrEx>
          <w:tblLayout w:type="fixed"/>
          <w:tblCellMar>
            <w:top w:w="0" w:type="dxa"/>
            <w:left w:w="0" w:type="dxa"/>
            <w:bottom w:w="0" w:type="dxa"/>
            <w:right w:w="0" w:type="dxa"/>
          </w:tblCellMar>
        </w:tblPrEx>
        <w:trPr>
          <w:trHeight w:val="45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连续印-圣诞节 </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尺寸：长16cm，刷面6.5cm。材质：安全塑料+泡棉。利用滚轮让孩子轻易的制造出连续图案的效果，图案有鹿、雪橇、雪花、角度、星和圣诞树，搭配大印台使用更佳</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套 </w:t>
            </w:r>
          </w:p>
        </w:tc>
      </w:tr>
      <w:tr>
        <w:tblPrEx>
          <w:tblLayout w:type="fixed"/>
          <w:tblCellMar>
            <w:top w:w="0" w:type="dxa"/>
            <w:left w:w="0" w:type="dxa"/>
            <w:bottom w:w="0" w:type="dxa"/>
            <w:right w:w="0" w:type="dxa"/>
          </w:tblCellMar>
        </w:tblPrEx>
        <w:trPr>
          <w:trHeight w:val="45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动物脚印 </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尺寸：直径8.5cm，厚1.5cm。材质：安全塑料+橡胶。EVA盖印，各种可爱脚丫丫，利用图案泡棉创作6个EVA盖印，各种动物脚印，利用图案泡棉创作一个奇特的故事画，搭配大印台使用更佳。</w:t>
            </w:r>
          </w:p>
        </w:tc>
        <w:tc>
          <w:tcPr>
            <w:tcW w:w="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套 </w:t>
            </w:r>
          </w:p>
        </w:tc>
      </w:tr>
      <w:tr>
        <w:tblPrEx>
          <w:tblLayout w:type="fixed"/>
          <w:tblCellMar>
            <w:top w:w="0" w:type="dxa"/>
            <w:left w:w="0" w:type="dxa"/>
            <w:bottom w:w="0" w:type="dxa"/>
            <w:right w:w="0" w:type="dxa"/>
          </w:tblCellMar>
        </w:tblPrEx>
        <w:trPr>
          <w:trHeight w:val="48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微笑手脚印 </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尺寸：直径8.5cm，厚1.5cm。材质：安全塑料+橡胶。6个EVA盖印，各种微笑表情与可爱脚丫，利用图案图案泡棉创作一个奇特的故事画，搭配大印台使用更佳。</w:t>
            </w:r>
          </w:p>
        </w:tc>
        <w:tc>
          <w:tcPr>
            <w:tcW w:w="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套 </w:t>
            </w:r>
          </w:p>
        </w:tc>
      </w:tr>
      <w:tr>
        <w:tblPrEx>
          <w:tblLayout w:type="fixed"/>
          <w:tblCellMar>
            <w:top w:w="0" w:type="dxa"/>
            <w:left w:w="0" w:type="dxa"/>
            <w:bottom w:w="0" w:type="dxa"/>
            <w:right w:w="0" w:type="dxa"/>
          </w:tblCellMar>
        </w:tblPrEx>
        <w:trPr>
          <w:trHeight w:val="48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掌上拓印家 </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直径最宽18cm。材质：安全塑胶。内含4种纹路拓印章，只需将手掌穿进固定带或握住，即可随心拓印创作不易滑落。 </w:t>
            </w:r>
          </w:p>
        </w:tc>
        <w:tc>
          <w:tcPr>
            <w:tcW w:w="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套 </w:t>
            </w:r>
          </w:p>
        </w:tc>
      </w:tr>
      <w:tr>
        <w:tblPrEx>
          <w:tblLayout w:type="fixed"/>
          <w:tblCellMar>
            <w:top w:w="0" w:type="dxa"/>
            <w:left w:w="0" w:type="dxa"/>
            <w:bottom w:w="0" w:type="dxa"/>
            <w:right w:w="0" w:type="dxa"/>
          </w:tblCellMar>
        </w:tblPrEx>
        <w:trPr>
          <w:trHeight w:val="27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双面黏土造型组 </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材质：安全塑胶。内含3种双面黏土造型工具。易握把手让孩子使用，压、滚、戳、印通通轻松完成。 </w:t>
            </w:r>
          </w:p>
        </w:tc>
        <w:tc>
          <w:tcPr>
            <w:tcW w:w="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套 </w:t>
            </w:r>
          </w:p>
        </w:tc>
      </w:tr>
      <w:tr>
        <w:tblPrEx>
          <w:tblLayout w:type="fixed"/>
          <w:tblCellMar>
            <w:top w:w="0" w:type="dxa"/>
            <w:left w:w="0" w:type="dxa"/>
            <w:bottom w:w="0" w:type="dxa"/>
            <w:right w:w="0" w:type="dxa"/>
          </w:tblCellMar>
        </w:tblPrEx>
        <w:trPr>
          <w:trHeight w:val="48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形状锤 </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尺寸：长12cm，印面宽3cm。材质：木制。5根不同造型纹路的形状锤，可搭配黏土或面团使用。将粘土压平如同压马路一般压出独特的纹路。再以此纹路创造出不同的花样，例如各种纹路的小西点。 </w:t>
            </w:r>
          </w:p>
        </w:tc>
        <w:tc>
          <w:tcPr>
            <w:tcW w:w="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套 </w:t>
            </w:r>
          </w:p>
        </w:tc>
      </w:tr>
      <w:tr>
        <w:tblPrEx>
          <w:tblLayout w:type="fixed"/>
          <w:tblCellMar>
            <w:top w:w="0" w:type="dxa"/>
            <w:left w:w="0" w:type="dxa"/>
            <w:bottom w:w="0" w:type="dxa"/>
            <w:right w:w="0" w:type="dxa"/>
          </w:tblCellMar>
        </w:tblPrEx>
        <w:trPr>
          <w:trHeight w:val="48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花样滚轮-黄色系列 </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尺寸：长13cm，印面7.5cm。材质：安全塑料。内含3种不同的样式设计，沾取颜料，轻轻一推，图案就出现了。</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套 </w:t>
            </w:r>
          </w:p>
        </w:tc>
      </w:tr>
      <w:tr>
        <w:tblPrEx>
          <w:tblLayout w:type="fixed"/>
          <w:tblCellMar>
            <w:top w:w="0" w:type="dxa"/>
            <w:left w:w="0" w:type="dxa"/>
            <w:bottom w:w="0" w:type="dxa"/>
            <w:right w:w="0" w:type="dxa"/>
          </w:tblCellMar>
        </w:tblPrEx>
        <w:trPr>
          <w:trHeight w:val="48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花样滚轮-红色系列 </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尺寸：长13cm，印面7.5cm。材质：安全塑料。内含3种不同的样式设计，沾取颜料，轻轻一推，图案就出现了。</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套 </w:t>
            </w:r>
          </w:p>
        </w:tc>
      </w:tr>
      <w:tr>
        <w:tblPrEx>
          <w:tblLayout w:type="fixed"/>
          <w:tblCellMar>
            <w:top w:w="0" w:type="dxa"/>
            <w:left w:w="0" w:type="dxa"/>
            <w:bottom w:w="0" w:type="dxa"/>
            <w:right w:w="0" w:type="dxa"/>
          </w:tblCellMar>
        </w:tblPrEx>
        <w:trPr>
          <w:trHeight w:val="48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线条刮刮板 </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1.材质：安全塑胶。</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2.内含6种线条造型刮板，孩子能在不同材质，如沙地、颜料或黏土等，创造出不同创意作品。</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套 </w:t>
            </w:r>
          </w:p>
        </w:tc>
      </w:tr>
      <w:tr>
        <w:tblPrEx>
          <w:tblLayout w:type="fixed"/>
          <w:tblCellMar>
            <w:top w:w="0" w:type="dxa"/>
            <w:left w:w="0" w:type="dxa"/>
            <w:bottom w:w="0" w:type="dxa"/>
            <w:right w:w="0" w:type="dxa"/>
          </w:tblCellMar>
        </w:tblPrEx>
        <w:trPr>
          <w:trHeight w:val="72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迷你花纹刷笔-建筑风格 </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1.材质：安全塑胶。</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2.内含4种造型刷笔，易握把手让孩子好拿好操作，满满创意随心画出，彷彿变身小小油漆师，绘出创意作品。</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套 </w:t>
            </w:r>
          </w:p>
        </w:tc>
      </w:tr>
      <w:tr>
        <w:tblPrEx>
          <w:tblLayout w:type="fixed"/>
          <w:tblCellMar>
            <w:top w:w="0" w:type="dxa"/>
            <w:left w:w="0" w:type="dxa"/>
            <w:bottom w:w="0" w:type="dxa"/>
            <w:right w:w="0" w:type="dxa"/>
          </w:tblCellMar>
        </w:tblPrEx>
        <w:trPr>
          <w:trHeight w:val="48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迷你花纹刷笔-涂鸦风格 </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材质：安全塑胶。内含4种造型刷笔，易握把手让孩子好拿好操作，满满创意随心画出，彷彿变身街头艺术家，绘出创意作品。</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套 </w:t>
            </w:r>
          </w:p>
        </w:tc>
      </w:tr>
      <w:tr>
        <w:tblPrEx>
          <w:tblLayout w:type="fixed"/>
          <w:tblCellMar>
            <w:top w:w="0" w:type="dxa"/>
            <w:left w:w="0" w:type="dxa"/>
            <w:bottom w:w="0" w:type="dxa"/>
            <w:right w:w="0" w:type="dxa"/>
          </w:tblCellMar>
        </w:tblPrEx>
        <w:trPr>
          <w:trHeight w:val="72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花纹刷笔-喷洒风格 </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1.材质：安全塑胶。</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2.内含4种造型纹路刷笔易握把手让孩子好拿好操作，满满创意随心画出，彷彿变身小小艺术家，绘出创意作品。</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套 </w:t>
            </w:r>
          </w:p>
        </w:tc>
      </w:tr>
      <w:tr>
        <w:tblPrEx>
          <w:tblLayout w:type="fixed"/>
          <w:tblCellMar>
            <w:top w:w="0" w:type="dxa"/>
            <w:left w:w="0" w:type="dxa"/>
            <w:bottom w:w="0" w:type="dxa"/>
            <w:right w:w="0" w:type="dxa"/>
          </w:tblCellMar>
        </w:tblPrEx>
        <w:trPr>
          <w:trHeight w:val="27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i w:val="0"/>
                <w:color w:val="000000" w:themeColor="text1"/>
                <w:sz w:val="20"/>
                <w:szCs w:val="20"/>
                <w:u w:val="none"/>
                <w14:textFill>
                  <w14:solidFill>
                    <w14:schemeClr w14:val="tx1"/>
                  </w14:solidFill>
                </w14:textFill>
              </w:rPr>
            </w:pP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i w:val="0"/>
                <w:color w:val="000000" w:themeColor="text1"/>
                <w:sz w:val="20"/>
                <w:szCs w:val="20"/>
                <w:u w:val="none"/>
                <w14:textFill>
                  <w14:solidFill>
                    <w14:schemeClr w14:val="tx1"/>
                  </w14:solidFill>
                </w14:textFill>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i w:val="0"/>
                <w:color w:val="000000" w:themeColor="text1"/>
                <w:sz w:val="20"/>
                <w:szCs w:val="20"/>
                <w:u w:val="none"/>
                <w14:textFill>
                  <w14:solidFill>
                    <w14:schemeClr w14:val="tx1"/>
                  </w14:solidFill>
                </w14:textFill>
              </w:rPr>
            </w:pP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i w:val="0"/>
                <w:color w:val="000000" w:themeColor="text1"/>
                <w:sz w:val="20"/>
                <w:szCs w:val="20"/>
                <w:u w:val="none"/>
                <w14:textFill>
                  <w14:solidFill>
                    <w14:schemeClr w14:val="tx1"/>
                  </w14:solidFill>
                </w14:textFill>
              </w:rPr>
            </w:pPr>
          </w:p>
        </w:tc>
      </w:tr>
      <w:tr>
        <w:tblPrEx>
          <w:tblLayout w:type="fixed"/>
          <w:tblCellMar>
            <w:top w:w="0" w:type="dxa"/>
            <w:left w:w="0" w:type="dxa"/>
            <w:bottom w:w="0" w:type="dxa"/>
            <w:right w:w="0" w:type="dxa"/>
          </w:tblCellMar>
        </w:tblPrEx>
        <w:trPr>
          <w:trHeight w:val="270" w:hRule="atLeast"/>
          <w:jc w:val="center"/>
        </w:trPr>
        <w:tc>
          <w:tcPr>
            <w:tcW w:w="861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图书室</w:t>
            </w:r>
          </w:p>
        </w:tc>
      </w:tr>
      <w:tr>
        <w:tblPrEx>
          <w:tblLayout w:type="fixed"/>
          <w:tblCellMar>
            <w:top w:w="0" w:type="dxa"/>
            <w:left w:w="0" w:type="dxa"/>
            <w:bottom w:w="0" w:type="dxa"/>
            <w:right w:w="0" w:type="dxa"/>
          </w:tblCellMar>
        </w:tblPrEx>
        <w:trPr>
          <w:trHeight w:val="270"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产品名称</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规格及参数</w:t>
            </w:r>
          </w:p>
        </w:tc>
        <w:tc>
          <w:tcPr>
            <w:tcW w:w="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数量</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单位</w:t>
            </w:r>
          </w:p>
        </w:tc>
      </w:tr>
      <w:tr>
        <w:tblPrEx>
          <w:tblLayout w:type="fixed"/>
          <w:tblCellMar>
            <w:top w:w="0" w:type="dxa"/>
            <w:left w:w="0" w:type="dxa"/>
            <w:bottom w:w="0" w:type="dxa"/>
            <w:right w:w="0" w:type="dxa"/>
          </w:tblCellMar>
        </w:tblPrEx>
        <w:trPr>
          <w:trHeight w:val="96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阅读书柜</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100*30*90cm，3层，底下三个方格，材质：松木材质，工艺：表面光洁，无裂缝，无毛刺，无锐边，连接牢固、安全。边缘抛圆处理，外表面和内表面以及儿童手指可触及的隐蔽处，均不得有锐利的棱角、毛刺以及小五金部件露出的锐利尖锐。易于小朋友取放图书</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油漆：水性漆。</w:t>
            </w:r>
          </w:p>
        </w:tc>
        <w:tc>
          <w:tcPr>
            <w:tcW w:w="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个</w:t>
            </w:r>
          </w:p>
        </w:tc>
      </w:tr>
      <w:tr>
        <w:tblPrEx>
          <w:tblLayout w:type="fixed"/>
          <w:tblCellMar>
            <w:top w:w="0" w:type="dxa"/>
            <w:left w:w="0" w:type="dxa"/>
            <w:bottom w:w="0" w:type="dxa"/>
            <w:right w:w="0" w:type="dxa"/>
          </w:tblCellMar>
        </w:tblPrEx>
        <w:trPr>
          <w:trHeight w:val="72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动物书柜</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1.规格：60*37*60cm。</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2.材质：木制（E1级板材）。</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3.瓢虫造型可爱生动。教具书本收纳层板+方便移动滑轮设计，适合教学与收纳使用。</w:t>
            </w:r>
          </w:p>
        </w:tc>
        <w:tc>
          <w:tcPr>
            <w:tcW w:w="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个</w:t>
            </w:r>
          </w:p>
        </w:tc>
      </w:tr>
      <w:tr>
        <w:tblPrEx>
          <w:tblLayout w:type="fixed"/>
          <w:tblCellMar>
            <w:top w:w="0" w:type="dxa"/>
            <w:left w:w="0" w:type="dxa"/>
            <w:bottom w:w="0" w:type="dxa"/>
            <w:right w:w="0" w:type="dxa"/>
          </w:tblCellMar>
        </w:tblPrEx>
        <w:trPr>
          <w:trHeight w:val="27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阅读书桌</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规格：100*60*62cm，材质：多层板，两边斜面中间可直接放书，方便好用。</w:t>
            </w:r>
          </w:p>
        </w:tc>
        <w:tc>
          <w:tcPr>
            <w:tcW w:w="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个</w:t>
            </w:r>
          </w:p>
        </w:tc>
      </w:tr>
      <w:tr>
        <w:tblPrEx>
          <w:tblLayout w:type="fixed"/>
          <w:tblCellMar>
            <w:top w:w="0" w:type="dxa"/>
            <w:left w:w="0" w:type="dxa"/>
            <w:bottom w:w="0" w:type="dxa"/>
            <w:right w:w="0" w:type="dxa"/>
          </w:tblCellMar>
        </w:tblPrEx>
        <w:trPr>
          <w:trHeight w:val="96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消防车书架 </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1.规格：140*90*87cm。</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2.材质：木质（E1级板材）。</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3.本商品不含教具与其它配件。多层隔板设计，能够存放大量图书。收纳功能强大。使用安全可靠的五金及塑胶配件，均进行了环保处理。</w:t>
            </w:r>
          </w:p>
        </w:tc>
        <w:tc>
          <w:tcPr>
            <w:tcW w:w="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个</w:t>
            </w:r>
          </w:p>
        </w:tc>
      </w:tr>
      <w:tr>
        <w:tblPrEx>
          <w:tblLayout w:type="fixed"/>
          <w:tblCellMar>
            <w:top w:w="0" w:type="dxa"/>
            <w:left w:w="0" w:type="dxa"/>
            <w:bottom w:w="0" w:type="dxa"/>
            <w:right w:w="0" w:type="dxa"/>
          </w:tblCellMar>
        </w:tblPrEx>
        <w:trPr>
          <w:trHeight w:val="120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随意拼搭组合柜</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1.规格:176*96*60cm。</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2.材质：木制+环保PVC阻燃通气皮。</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3.木制柜软包，由两个L型书柜和一组A型图书柜组合而成。木质书柜上面有一层大红色沙发软包，柜子可做书柜使用，软包可做沙发使用，同时满足沙发和书柜的需求。</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4.适合摆放在图书室或一般教室，不含教具盒与其它配件。</w:t>
            </w:r>
          </w:p>
        </w:tc>
        <w:tc>
          <w:tcPr>
            <w:tcW w:w="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个</w:t>
            </w:r>
          </w:p>
        </w:tc>
      </w:tr>
      <w:tr>
        <w:tblPrEx>
          <w:tblLayout w:type="fixed"/>
          <w:tblCellMar>
            <w:top w:w="0" w:type="dxa"/>
            <w:left w:w="0" w:type="dxa"/>
            <w:bottom w:w="0" w:type="dxa"/>
            <w:right w:w="0" w:type="dxa"/>
          </w:tblCellMar>
        </w:tblPrEx>
        <w:trPr>
          <w:trHeight w:val="270"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阅读沙发柜</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Style w:val="45"/>
                <w:color w:val="000000" w:themeColor="text1"/>
                <w:lang w:val="en-US" w:eastAsia="zh-CN" w:bidi="ar"/>
                <w14:textFill>
                  <w14:solidFill>
                    <w14:schemeClr w14:val="tx1"/>
                  </w14:solidFill>
                </w14:textFill>
              </w:rPr>
              <w:t>尺寸：</w:t>
            </w:r>
            <w:r>
              <w:rPr>
                <w:rStyle w:val="52"/>
                <w:rFonts w:eastAsia="宋体"/>
                <w:color w:val="000000" w:themeColor="text1"/>
                <w:lang w:val="en-US" w:eastAsia="zh-CN" w:bidi="ar"/>
                <w14:textFill>
                  <w14:solidFill>
                    <w14:schemeClr w14:val="tx1"/>
                  </w14:solidFill>
                </w14:textFill>
              </w:rPr>
              <w:t>120*34*130cm</w:t>
            </w:r>
            <w:r>
              <w:rPr>
                <w:rStyle w:val="45"/>
                <w:color w:val="000000" w:themeColor="text1"/>
                <w:lang w:val="en-US" w:eastAsia="zh-CN" w:bidi="ar"/>
                <w14:textFill>
                  <w14:solidFill>
                    <w14:schemeClr w14:val="tx1"/>
                  </w14:solidFill>
                </w14:textFill>
              </w:rPr>
              <w:t>。材质：木制，含叶绿丝巾，为孩子提供私密的阅读空间。</w:t>
            </w:r>
          </w:p>
        </w:tc>
        <w:tc>
          <w:tcPr>
            <w:tcW w:w="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个</w:t>
            </w:r>
          </w:p>
        </w:tc>
      </w:tr>
      <w:tr>
        <w:tblPrEx>
          <w:tblLayout w:type="fixed"/>
          <w:tblCellMar>
            <w:top w:w="0" w:type="dxa"/>
            <w:left w:w="0" w:type="dxa"/>
            <w:bottom w:w="0" w:type="dxa"/>
            <w:right w:w="0" w:type="dxa"/>
          </w:tblCellMar>
        </w:tblPrEx>
        <w:trPr>
          <w:trHeight w:val="45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4人圆桌椅组</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规格：D76cm*52cm，材质：木制E1级板材。四张椅子内收可呈现圆型造型，不占空间，每张椅子都可放积木可是小书，可当储物空间。</w:t>
            </w:r>
          </w:p>
        </w:tc>
        <w:tc>
          <w:tcPr>
            <w:tcW w:w="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个</w:t>
            </w:r>
          </w:p>
        </w:tc>
      </w:tr>
      <w:tr>
        <w:tblPrEx>
          <w:tblLayout w:type="fixed"/>
          <w:tblCellMar>
            <w:top w:w="0" w:type="dxa"/>
            <w:left w:w="0" w:type="dxa"/>
            <w:bottom w:w="0" w:type="dxa"/>
            <w:right w:w="0" w:type="dxa"/>
          </w:tblCellMar>
        </w:tblPrEx>
        <w:trPr>
          <w:trHeight w:val="72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蒙氏收纳桌 </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1.规格：60*35*24cm。</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2.材质：木制。</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3.本商品不含教具与其它配件。设计清新时尚，方便收纳，培养良好习惯。</w:t>
            </w:r>
          </w:p>
        </w:tc>
        <w:tc>
          <w:tcPr>
            <w:tcW w:w="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个</w:t>
            </w:r>
          </w:p>
        </w:tc>
      </w:tr>
      <w:tr>
        <w:tblPrEx>
          <w:tblLayout w:type="fixed"/>
          <w:tblCellMar>
            <w:top w:w="0" w:type="dxa"/>
            <w:left w:w="0" w:type="dxa"/>
            <w:bottom w:w="0" w:type="dxa"/>
            <w:right w:w="0" w:type="dxa"/>
          </w:tblCellMar>
        </w:tblPrEx>
        <w:trPr>
          <w:trHeight w:val="480" w:hRule="atLeast"/>
          <w:jc w:val="center"/>
        </w:trPr>
        <w:tc>
          <w:tcPr>
            <w:tcW w:w="152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火车沙发组</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themeColor="text1"/>
                <w:sz w:val="20"/>
                <w:szCs w:val="20"/>
                <w:u w:val="none"/>
                <w:lang w:val="en-US"/>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规格：车头95*40*62，车尾95*40*62cm，环保PVC阻燃透气皮、阻燃泡棉，设计简约时尚，线条圆滑，全面保护儿童安全。</w:t>
            </w:r>
          </w:p>
        </w:tc>
        <w:tc>
          <w:tcPr>
            <w:tcW w:w="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个</w:t>
            </w:r>
          </w:p>
        </w:tc>
      </w:tr>
      <w:tr>
        <w:tblPrEx>
          <w:tblLayout w:type="fixed"/>
          <w:tblCellMar>
            <w:top w:w="0" w:type="dxa"/>
            <w:left w:w="0" w:type="dxa"/>
            <w:bottom w:w="0" w:type="dxa"/>
            <w:right w:w="0" w:type="dxa"/>
          </w:tblCellMar>
        </w:tblPrEx>
        <w:trPr>
          <w:trHeight w:val="45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儿童沙发组</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尺寸：87*50*50cm，单人尺寸：65*50*50cm。双环保PVC阻燃透气皮、阻燃泡棉。安全环保，含2个单人沙发+1个双人沙发</w:t>
            </w:r>
            <w:r>
              <w:rPr>
                <w:rFonts w:hint="eastAsia" w:ascii="宋体" w:hAnsi="宋体" w:cs="宋体"/>
                <w:i w:val="0"/>
                <w:color w:val="000000" w:themeColor="text1"/>
                <w:kern w:val="0"/>
                <w:sz w:val="18"/>
                <w:szCs w:val="18"/>
                <w:u w:val="none"/>
                <w:lang w:val="en-US" w:eastAsia="zh-CN" w:bidi="ar"/>
                <w14:textFill>
                  <w14:solidFill>
                    <w14:schemeClr w14:val="tx1"/>
                  </w14:solidFill>
                </w14:textFill>
              </w:rPr>
              <w:t>。</w:t>
            </w:r>
          </w:p>
        </w:tc>
        <w:tc>
          <w:tcPr>
            <w:tcW w:w="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套</w:t>
            </w:r>
          </w:p>
        </w:tc>
      </w:tr>
      <w:tr>
        <w:tblPrEx>
          <w:tblLayout w:type="fixed"/>
          <w:tblCellMar>
            <w:top w:w="0" w:type="dxa"/>
            <w:left w:w="0" w:type="dxa"/>
            <w:bottom w:w="0" w:type="dxa"/>
            <w:right w:w="0" w:type="dxa"/>
          </w:tblCellMar>
        </w:tblPrEx>
        <w:trPr>
          <w:trHeight w:val="72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毛虫沙发</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1.规格：160*38*60cm。</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2.材质：环保PVC耐磨皮+耐燃泡棉+木结构。</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3.本商品不含教具与其它配件。毛毛虫的形象可爱生动，充满趣味。</w:t>
            </w:r>
          </w:p>
        </w:tc>
        <w:tc>
          <w:tcPr>
            <w:tcW w:w="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套</w:t>
            </w:r>
          </w:p>
        </w:tc>
      </w:tr>
      <w:tr>
        <w:tblPrEx>
          <w:tblLayout w:type="fixed"/>
          <w:tblCellMar>
            <w:top w:w="0" w:type="dxa"/>
            <w:left w:w="0" w:type="dxa"/>
            <w:bottom w:w="0" w:type="dxa"/>
            <w:right w:w="0" w:type="dxa"/>
          </w:tblCellMar>
        </w:tblPrEx>
        <w:trPr>
          <w:trHeight w:val="96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造型圆凳</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1.规格：35*20cm。</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2.材质：环保PVC阻燃透气皮、阻燃泡棉。</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2.5个一组；颜色不易脱落，且所使用的丝印油墨均为环保材料，童趣的动物造型，适合说故事和教学活动，舒适座位，方便移动，让小动物陪孩子们一起快乐学习。</w:t>
            </w:r>
          </w:p>
        </w:tc>
        <w:tc>
          <w:tcPr>
            <w:tcW w:w="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套</w:t>
            </w:r>
          </w:p>
        </w:tc>
      </w:tr>
      <w:tr>
        <w:tblPrEx>
          <w:tblLayout w:type="fixed"/>
          <w:tblCellMar>
            <w:top w:w="0" w:type="dxa"/>
            <w:left w:w="0" w:type="dxa"/>
            <w:bottom w:w="0" w:type="dxa"/>
            <w:right w:w="0" w:type="dxa"/>
          </w:tblCellMar>
        </w:tblPrEx>
        <w:trPr>
          <w:trHeight w:val="96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沙发组</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1.规格：30*20cm。</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2.环保PVC阻燃透气皮、阻燃泡棉。</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3.本商品不含教具与其它配件。</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4.6件1组,不分售。全采用抗磨、止滑、抗撕裂耐燃表皮、高密度泡棉。</w:t>
            </w:r>
          </w:p>
        </w:tc>
        <w:tc>
          <w:tcPr>
            <w:tcW w:w="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套</w:t>
            </w:r>
          </w:p>
        </w:tc>
      </w:tr>
      <w:tr>
        <w:tblPrEx>
          <w:tblLayout w:type="fixed"/>
          <w:tblCellMar>
            <w:top w:w="0" w:type="dxa"/>
            <w:left w:w="0" w:type="dxa"/>
            <w:bottom w:w="0" w:type="dxa"/>
            <w:right w:w="0" w:type="dxa"/>
          </w:tblCellMar>
        </w:tblPrEx>
        <w:trPr>
          <w:trHeight w:val="96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软垫沙发 </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1.规格：150*135*35cm。</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2.材质：环保PVC耐磨皮+耐燃泡棉。</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3.阅读角或图书角的最佳伴侣，提供舒适、安全、温馨的角落环境。</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4.不含抱枕。</w:t>
            </w:r>
          </w:p>
        </w:tc>
        <w:tc>
          <w:tcPr>
            <w:tcW w:w="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套</w:t>
            </w:r>
          </w:p>
        </w:tc>
      </w:tr>
      <w:tr>
        <w:tblPrEx>
          <w:tblLayout w:type="fixed"/>
          <w:tblCellMar>
            <w:top w:w="0" w:type="dxa"/>
            <w:left w:w="0" w:type="dxa"/>
            <w:bottom w:w="0" w:type="dxa"/>
            <w:right w:w="0" w:type="dxa"/>
          </w:tblCellMar>
        </w:tblPrEx>
        <w:trPr>
          <w:trHeight w:val="72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小抱枕 </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1.规格：30*30cm。</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2.材质：环保PVC耐磨皮+耐燃泡棉。</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3.含6个抱枕。</w:t>
            </w:r>
          </w:p>
        </w:tc>
        <w:tc>
          <w:tcPr>
            <w:tcW w:w="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套</w:t>
            </w:r>
          </w:p>
        </w:tc>
      </w:tr>
      <w:tr>
        <w:tblPrEx>
          <w:tblLayout w:type="fixed"/>
          <w:tblCellMar>
            <w:top w:w="0" w:type="dxa"/>
            <w:left w:w="0" w:type="dxa"/>
            <w:bottom w:w="0" w:type="dxa"/>
            <w:right w:w="0" w:type="dxa"/>
          </w:tblCellMar>
        </w:tblPrEx>
        <w:trPr>
          <w:trHeight w:val="27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消防组合 </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规格：225*175*85cm，PU材质，设计简约时尚，线条圆滑，全面保护儿童安全。 </w:t>
            </w:r>
          </w:p>
        </w:tc>
        <w:tc>
          <w:tcPr>
            <w:tcW w:w="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套 </w:t>
            </w:r>
          </w:p>
        </w:tc>
      </w:tr>
      <w:tr>
        <w:tblPrEx>
          <w:tblLayout w:type="fixed"/>
          <w:tblCellMar>
            <w:top w:w="0" w:type="dxa"/>
            <w:left w:w="0" w:type="dxa"/>
            <w:bottom w:w="0" w:type="dxa"/>
            <w:right w:w="0" w:type="dxa"/>
          </w:tblCellMar>
        </w:tblPrEx>
        <w:trPr>
          <w:trHeight w:val="27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缤纷峰窝 </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规格：230*230*158cm，pu材质，设计简约时尚，线条圆滑，全面保护儿童安全。 </w:t>
            </w:r>
          </w:p>
        </w:tc>
        <w:tc>
          <w:tcPr>
            <w:tcW w:w="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套 </w:t>
            </w:r>
          </w:p>
        </w:tc>
      </w:tr>
      <w:tr>
        <w:tblPrEx>
          <w:tblLayout w:type="fixed"/>
          <w:tblCellMar>
            <w:top w:w="0" w:type="dxa"/>
            <w:left w:w="0" w:type="dxa"/>
            <w:bottom w:w="0" w:type="dxa"/>
            <w:right w:w="0" w:type="dxa"/>
          </w:tblCellMar>
        </w:tblPrEx>
        <w:trPr>
          <w:trHeight w:val="45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教学毯</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直径尺寸：200cm，厚度 : 0.5cm。圆形地毯。尼龙。找找看，看看自己的国家在哪边，让儿童认识全世界，适用于一般与图书教室使用。</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块</w:t>
            </w:r>
          </w:p>
        </w:tc>
      </w:tr>
      <w:tr>
        <w:tblPrEx>
          <w:tblLayout w:type="fixed"/>
          <w:tblCellMar>
            <w:top w:w="0" w:type="dxa"/>
            <w:left w:w="0" w:type="dxa"/>
            <w:bottom w:w="0" w:type="dxa"/>
            <w:right w:w="0" w:type="dxa"/>
          </w:tblCellMar>
        </w:tblPrEx>
        <w:trPr>
          <w:trHeight w:val="270"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大龙虾</w:t>
            </w:r>
          </w:p>
        </w:tc>
        <w:tc>
          <w:tcPr>
            <w:tcW w:w="6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规格：80cm，材质：毛绒，动物造型可爱。</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个</w:t>
            </w:r>
          </w:p>
        </w:tc>
      </w:tr>
      <w:tr>
        <w:tblPrEx>
          <w:tblLayout w:type="fixed"/>
          <w:tblCellMar>
            <w:top w:w="0" w:type="dxa"/>
            <w:left w:w="0" w:type="dxa"/>
            <w:bottom w:w="0" w:type="dxa"/>
            <w:right w:w="0" w:type="dxa"/>
          </w:tblCellMar>
        </w:tblPrEx>
        <w:trPr>
          <w:trHeight w:val="720"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大章鱼</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1.规格：直径：160cm,高：55cm。毛绒。</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2.我们的大章鱼朋友自诩他的8条腿有许许多多不同的功能，特别激发了幼儿的视觉、触觉感知和听觉意识。</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个</w:t>
            </w:r>
          </w:p>
        </w:tc>
      </w:tr>
      <w:tr>
        <w:tblPrEx>
          <w:tblLayout w:type="fixed"/>
          <w:tblCellMar>
            <w:top w:w="0" w:type="dxa"/>
            <w:left w:w="0" w:type="dxa"/>
            <w:bottom w:w="0" w:type="dxa"/>
            <w:right w:w="0" w:type="dxa"/>
          </w:tblCellMar>
        </w:tblPrEx>
        <w:trPr>
          <w:trHeight w:val="675" w:hRule="atLeast"/>
          <w:jc w:val="center"/>
        </w:trPr>
        <w:tc>
          <w:tcPr>
            <w:tcW w:w="1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幼儿图书绘本</w:t>
            </w:r>
          </w:p>
        </w:tc>
        <w:tc>
          <w:tcPr>
            <w:tcW w:w="6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规格：教学大卡60张41*25㎝。图书卡30张5.4*8.6㎝。4个主题60本绘本+60张图卡+3本阅读指导手册。安全无毒油墨印刷。绘本的四个主题分别为艺术与想象、情绪认知、生命与爱、解决问题。一本好的故事书就好像一个亲密的朋友一样，根据不同年龄段设计不同的绘本，能带给小朋友们快乐与满足。</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w:t>
            </w:r>
          </w:p>
        </w:tc>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套</w:t>
            </w:r>
          </w:p>
        </w:tc>
      </w:tr>
    </w:tbl>
    <w:p>
      <w:pPr>
        <w:rPr>
          <w:color w:val="000000" w:themeColor="text1"/>
          <w14:textFill>
            <w14:solidFill>
              <w14:schemeClr w14:val="tx1"/>
            </w14:solidFill>
          </w14:textFill>
        </w:rPr>
      </w:pPr>
    </w:p>
    <w:p>
      <w:pPr>
        <w:pageBreakBefore w:val="0"/>
        <w:kinsoku/>
        <w:wordWrap/>
        <w:overflowPunct/>
        <w:topLinePunct w:val="0"/>
        <w:autoSpaceDE/>
        <w:autoSpaceDN/>
        <w:bidi w:val="0"/>
        <w:snapToGrid/>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技术标准</w:t>
      </w:r>
    </w:p>
    <w:p>
      <w:pPr>
        <w:pageBreakBefore w:val="0"/>
        <w:kinsoku/>
        <w:wordWrap/>
        <w:overflowPunct/>
        <w:topLinePunct w:val="0"/>
        <w:autoSpaceDE/>
        <w:autoSpaceDN/>
        <w:bidi w:val="0"/>
        <w:snapToGrid/>
        <w:spacing w:line="360" w:lineRule="auto"/>
        <w:ind w:firstLine="480" w:firstLineChars="200"/>
        <w:rPr>
          <w:rFonts w:hint="eastAsia"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投标产品按下列国家或行业标准和规范的相关要求响应：</w:t>
      </w:r>
    </w:p>
    <w:p>
      <w:pPr>
        <w:pStyle w:val="2"/>
        <w:keepNext w:val="0"/>
        <w:keepLines w:val="0"/>
        <w:pageBreakBefore w:val="0"/>
        <w:widowControl w:val="0"/>
        <w:kinsoku/>
        <w:wordWrap/>
        <w:overflowPunct/>
        <w:topLinePunct w:val="0"/>
        <w:autoSpaceDE/>
        <w:autoSpaceDN/>
        <w:bidi w:val="0"/>
        <w:adjustRightInd w:val="0"/>
        <w:snapToGrid/>
        <w:spacing w:line="360" w:lineRule="auto"/>
        <w:ind w:firstLine="567"/>
        <w:textAlignment w:val="baseline"/>
        <w:rPr>
          <w:rFonts w:hint="eastAsia" w:cs="Times New Roman"/>
          <w:b w:val="0"/>
          <w:bCs w:val="0"/>
          <w:color w:val="000000" w:themeColor="text1"/>
          <w:sz w:val="24"/>
          <w:szCs w:val="24"/>
          <w:lang w:eastAsia="zh-CN"/>
          <w14:textFill>
            <w14:solidFill>
              <w14:schemeClr w14:val="tx1"/>
            </w14:solidFill>
          </w14:textFill>
        </w:rPr>
      </w:pPr>
      <w:r>
        <w:rPr>
          <w:rFonts w:hint="eastAsia" w:cs="Times New Roman"/>
          <w:b w:val="0"/>
          <w:bCs w:val="0"/>
          <w:color w:val="000000" w:themeColor="text1"/>
          <w:sz w:val="24"/>
          <w:szCs w:val="24"/>
          <w:lang w:eastAsia="zh-CN"/>
          <w14:textFill>
            <w14:solidFill>
              <w14:schemeClr w14:val="tx1"/>
            </w14:solidFill>
          </w14:textFill>
        </w:rPr>
        <w:t>GB6675-2014《国家玩具安全技术规范》</w:t>
      </w:r>
    </w:p>
    <w:p>
      <w:pPr>
        <w:pStyle w:val="2"/>
        <w:keepNext w:val="0"/>
        <w:keepLines w:val="0"/>
        <w:pageBreakBefore w:val="0"/>
        <w:widowControl w:val="0"/>
        <w:kinsoku/>
        <w:wordWrap/>
        <w:overflowPunct/>
        <w:topLinePunct w:val="0"/>
        <w:autoSpaceDE/>
        <w:autoSpaceDN/>
        <w:bidi w:val="0"/>
        <w:adjustRightInd w:val="0"/>
        <w:snapToGrid/>
        <w:spacing w:line="360" w:lineRule="auto"/>
        <w:ind w:firstLine="567"/>
        <w:textAlignment w:val="baseline"/>
        <w:rPr>
          <w:rFonts w:hint="eastAsia" w:cs="Times New Roman"/>
          <w:b w:val="0"/>
          <w:bCs w:val="0"/>
          <w:color w:val="000000" w:themeColor="text1"/>
          <w:sz w:val="24"/>
          <w:szCs w:val="24"/>
          <w:lang w:eastAsia="zh-CN"/>
          <w14:textFill>
            <w14:solidFill>
              <w14:schemeClr w14:val="tx1"/>
            </w14:solidFill>
          </w14:textFill>
        </w:rPr>
      </w:pPr>
      <w:r>
        <w:rPr>
          <w:rFonts w:hint="eastAsia" w:cs="Times New Roman"/>
          <w:b w:val="0"/>
          <w:bCs w:val="0"/>
          <w:color w:val="000000" w:themeColor="text1"/>
          <w:sz w:val="24"/>
          <w:szCs w:val="24"/>
          <w:lang w:eastAsia="zh-CN"/>
          <w14:textFill>
            <w14:solidFill>
              <w14:schemeClr w14:val="tx1"/>
            </w14:solidFill>
          </w14:textFill>
        </w:rPr>
        <w:t xml:space="preserve">GB28007-2011《儿童家具通用技术条件标准》 </w:t>
      </w:r>
    </w:p>
    <w:p>
      <w:pPr>
        <w:pStyle w:val="2"/>
        <w:keepNext w:val="0"/>
        <w:keepLines w:val="0"/>
        <w:pageBreakBefore w:val="0"/>
        <w:widowControl w:val="0"/>
        <w:kinsoku/>
        <w:wordWrap/>
        <w:overflowPunct/>
        <w:topLinePunct w:val="0"/>
        <w:autoSpaceDE/>
        <w:autoSpaceDN/>
        <w:bidi w:val="0"/>
        <w:adjustRightInd w:val="0"/>
        <w:snapToGrid/>
        <w:spacing w:line="360" w:lineRule="auto"/>
        <w:ind w:firstLine="567"/>
        <w:textAlignment w:val="baseline"/>
        <w:rPr>
          <w:rFonts w:hint="eastAsia" w:cs="Times New Roman"/>
          <w:b w:val="0"/>
          <w:bCs w:val="0"/>
          <w:color w:val="000000" w:themeColor="text1"/>
          <w:sz w:val="24"/>
          <w:szCs w:val="24"/>
          <w:lang w:eastAsia="zh-CN"/>
          <w14:textFill>
            <w14:solidFill>
              <w14:schemeClr w14:val="tx1"/>
            </w14:solidFill>
          </w14:textFill>
        </w:rPr>
      </w:pPr>
      <w:r>
        <w:rPr>
          <w:rFonts w:hint="eastAsia" w:cs="Times New Roman"/>
          <w:b w:val="0"/>
          <w:bCs w:val="0"/>
          <w:color w:val="000000" w:themeColor="text1"/>
          <w:sz w:val="24"/>
          <w:szCs w:val="24"/>
          <w:lang w:eastAsia="zh-CN"/>
          <w14:textFill>
            <w14:solidFill>
              <w14:schemeClr w14:val="tx1"/>
            </w14:solidFill>
          </w14:textFill>
        </w:rPr>
        <w:t>GB18584-2001《室内装饰装修材料木家具中有害物质限量》</w:t>
      </w:r>
    </w:p>
    <w:p>
      <w:pPr>
        <w:pStyle w:val="2"/>
        <w:keepNext w:val="0"/>
        <w:keepLines w:val="0"/>
        <w:pageBreakBefore w:val="0"/>
        <w:widowControl w:val="0"/>
        <w:kinsoku/>
        <w:wordWrap/>
        <w:overflowPunct/>
        <w:topLinePunct w:val="0"/>
        <w:autoSpaceDE/>
        <w:autoSpaceDN/>
        <w:bidi w:val="0"/>
        <w:adjustRightInd w:val="0"/>
        <w:snapToGrid/>
        <w:spacing w:line="360" w:lineRule="auto"/>
        <w:ind w:firstLine="567"/>
        <w:textAlignment w:val="baseline"/>
        <w:rPr>
          <w:rFonts w:hint="eastAsia" w:cs="Times New Roman"/>
          <w:b w:val="0"/>
          <w:bCs w:val="0"/>
          <w:color w:val="000000" w:themeColor="text1"/>
          <w:sz w:val="24"/>
          <w:szCs w:val="24"/>
          <w:lang w:eastAsia="zh-CN"/>
          <w14:textFill>
            <w14:solidFill>
              <w14:schemeClr w14:val="tx1"/>
            </w14:solidFill>
          </w14:textFill>
        </w:rPr>
      </w:pPr>
      <w:r>
        <w:rPr>
          <w:rFonts w:hint="eastAsia" w:cs="Times New Roman"/>
          <w:b w:val="0"/>
          <w:bCs w:val="0"/>
          <w:color w:val="000000" w:themeColor="text1"/>
          <w:sz w:val="24"/>
          <w:szCs w:val="24"/>
          <w:lang w:eastAsia="zh-CN"/>
          <w14:textFill>
            <w14:solidFill>
              <w14:schemeClr w14:val="tx1"/>
            </w14:solidFill>
          </w14:textFill>
        </w:rPr>
        <w:t>GB19941-2005《皮革和毛皮化学试验甲醛含量的测定》</w:t>
      </w:r>
    </w:p>
    <w:p>
      <w:pPr>
        <w:pStyle w:val="2"/>
        <w:keepNext w:val="0"/>
        <w:keepLines w:val="0"/>
        <w:pageBreakBefore w:val="0"/>
        <w:widowControl w:val="0"/>
        <w:kinsoku/>
        <w:wordWrap/>
        <w:overflowPunct/>
        <w:topLinePunct w:val="0"/>
        <w:autoSpaceDE/>
        <w:autoSpaceDN/>
        <w:bidi w:val="0"/>
        <w:adjustRightInd w:val="0"/>
        <w:snapToGrid/>
        <w:spacing w:line="360" w:lineRule="auto"/>
        <w:ind w:firstLine="567"/>
        <w:textAlignment w:val="baseline"/>
        <w:rPr>
          <w:rFonts w:hint="eastAsia" w:cs="Times New Roman"/>
          <w:b w:val="0"/>
          <w:bCs w:val="0"/>
          <w:color w:val="000000" w:themeColor="text1"/>
          <w:sz w:val="24"/>
          <w:szCs w:val="24"/>
          <w:lang w:eastAsia="zh-CN"/>
          <w14:textFill>
            <w14:solidFill>
              <w14:schemeClr w14:val="tx1"/>
            </w14:solidFill>
          </w14:textFill>
        </w:rPr>
      </w:pPr>
      <w:r>
        <w:rPr>
          <w:rFonts w:hint="eastAsia" w:cs="Times New Roman"/>
          <w:b w:val="0"/>
          <w:bCs w:val="0"/>
          <w:color w:val="000000" w:themeColor="text1"/>
          <w:sz w:val="24"/>
          <w:szCs w:val="24"/>
          <w:lang w:eastAsia="zh-CN"/>
          <w14:textFill>
            <w14:solidFill>
              <w14:schemeClr w14:val="tx1"/>
            </w14:solidFill>
          </w14:textFill>
        </w:rPr>
        <w:t>GB22930-2008《皮革和毛皮 化学试验 重金属含量的测定》</w:t>
      </w:r>
    </w:p>
    <w:p>
      <w:pPr>
        <w:pStyle w:val="2"/>
        <w:keepNext w:val="0"/>
        <w:keepLines w:val="0"/>
        <w:pageBreakBefore w:val="0"/>
        <w:widowControl w:val="0"/>
        <w:kinsoku/>
        <w:wordWrap/>
        <w:overflowPunct/>
        <w:topLinePunct w:val="0"/>
        <w:autoSpaceDE/>
        <w:autoSpaceDN/>
        <w:bidi w:val="0"/>
        <w:adjustRightInd w:val="0"/>
        <w:snapToGrid/>
        <w:spacing w:line="360" w:lineRule="auto"/>
        <w:ind w:firstLine="567"/>
        <w:textAlignment w:val="baseline"/>
        <w:rPr>
          <w:rFonts w:hint="eastAsia" w:cs="Times New Roman"/>
          <w:b w:val="0"/>
          <w:bCs w:val="0"/>
          <w:color w:val="000000" w:themeColor="text1"/>
          <w:sz w:val="24"/>
          <w:szCs w:val="24"/>
          <w:lang w:eastAsia="zh-CN"/>
          <w14:textFill>
            <w14:solidFill>
              <w14:schemeClr w14:val="tx1"/>
            </w14:solidFill>
          </w14:textFill>
        </w:rPr>
      </w:pPr>
      <w:r>
        <w:rPr>
          <w:rFonts w:hint="eastAsia" w:cs="Times New Roman"/>
          <w:b w:val="0"/>
          <w:bCs w:val="0"/>
          <w:color w:val="000000" w:themeColor="text1"/>
          <w:sz w:val="24"/>
          <w:szCs w:val="24"/>
          <w:lang w:eastAsia="zh-CN"/>
          <w14:textFill>
            <w14:solidFill>
              <w14:schemeClr w14:val="tx1"/>
            </w14:solidFill>
          </w14:textFill>
        </w:rPr>
        <w:t>GB16799-2008《家具用皮革标准》</w:t>
      </w:r>
    </w:p>
    <w:p>
      <w:pPr>
        <w:pStyle w:val="2"/>
        <w:keepNext w:val="0"/>
        <w:keepLines w:val="0"/>
        <w:pageBreakBefore w:val="0"/>
        <w:widowControl w:val="0"/>
        <w:kinsoku/>
        <w:wordWrap/>
        <w:overflowPunct/>
        <w:topLinePunct w:val="0"/>
        <w:autoSpaceDE/>
        <w:autoSpaceDN/>
        <w:bidi w:val="0"/>
        <w:adjustRightInd w:val="0"/>
        <w:snapToGrid/>
        <w:spacing w:line="360" w:lineRule="auto"/>
        <w:ind w:firstLine="567"/>
        <w:textAlignment w:val="baseline"/>
        <w:rPr>
          <w:rFonts w:hint="eastAsia" w:cs="Times New Roman"/>
          <w:b w:val="0"/>
          <w:bCs w:val="0"/>
          <w:color w:val="000000" w:themeColor="text1"/>
          <w:sz w:val="24"/>
          <w:szCs w:val="24"/>
          <w:lang w:eastAsia="zh-CN"/>
          <w14:textFill>
            <w14:solidFill>
              <w14:schemeClr w14:val="tx1"/>
            </w14:solidFill>
          </w14:textFill>
        </w:rPr>
      </w:pPr>
      <w:r>
        <w:rPr>
          <w:rFonts w:hint="eastAsia" w:cs="Times New Roman"/>
          <w:b w:val="0"/>
          <w:bCs w:val="0"/>
          <w:color w:val="000000" w:themeColor="text1"/>
          <w:sz w:val="24"/>
          <w:szCs w:val="24"/>
          <w:lang w:eastAsia="zh-CN"/>
          <w14:textFill>
            <w14:solidFill>
              <w14:schemeClr w14:val="tx1"/>
            </w14:solidFill>
          </w14:textFill>
        </w:rPr>
        <w:t>GB/T 2910-2009《纺织品定量化学分析》</w:t>
      </w:r>
    </w:p>
    <w:p>
      <w:pPr>
        <w:pStyle w:val="2"/>
        <w:keepNext w:val="0"/>
        <w:keepLines w:val="0"/>
        <w:pageBreakBefore w:val="0"/>
        <w:widowControl w:val="0"/>
        <w:kinsoku/>
        <w:wordWrap/>
        <w:overflowPunct/>
        <w:topLinePunct w:val="0"/>
        <w:autoSpaceDE/>
        <w:autoSpaceDN/>
        <w:bidi w:val="0"/>
        <w:adjustRightInd w:val="0"/>
        <w:snapToGrid/>
        <w:spacing w:line="360" w:lineRule="auto"/>
        <w:ind w:firstLine="567"/>
        <w:textAlignment w:val="baseline"/>
        <w:rPr>
          <w:rFonts w:hint="eastAsia" w:cs="Times New Roman"/>
          <w:b w:val="0"/>
          <w:bCs w:val="0"/>
          <w:color w:val="000000" w:themeColor="text1"/>
          <w:sz w:val="24"/>
          <w:szCs w:val="24"/>
          <w:lang w:eastAsia="zh-CN"/>
          <w14:textFill>
            <w14:solidFill>
              <w14:schemeClr w14:val="tx1"/>
            </w14:solidFill>
          </w14:textFill>
        </w:rPr>
      </w:pPr>
      <w:r>
        <w:rPr>
          <w:rFonts w:hint="eastAsia" w:cs="Times New Roman"/>
          <w:b w:val="0"/>
          <w:bCs w:val="0"/>
          <w:color w:val="000000" w:themeColor="text1"/>
          <w:sz w:val="24"/>
          <w:szCs w:val="24"/>
          <w:lang w:eastAsia="zh-CN"/>
          <w14:textFill>
            <w14:solidFill>
              <w14:schemeClr w14:val="tx1"/>
            </w14:solidFill>
          </w14:textFill>
        </w:rPr>
        <w:t>GB/T2912.1-2009《纺织品甲醛的测定》</w:t>
      </w:r>
    </w:p>
    <w:p>
      <w:pPr>
        <w:pStyle w:val="2"/>
        <w:keepNext w:val="0"/>
        <w:keepLines w:val="0"/>
        <w:pageBreakBefore w:val="0"/>
        <w:widowControl w:val="0"/>
        <w:kinsoku/>
        <w:wordWrap/>
        <w:overflowPunct/>
        <w:topLinePunct w:val="0"/>
        <w:autoSpaceDE/>
        <w:autoSpaceDN/>
        <w:bidi w:val="0"/>
        <w:adjustRightInd w:val="0"/>
        <w:snapToGrid/>
        <w:spacing w:line="360" w:lineRule="auto"/>
        <w:ind w:firstLine="567"/>
        <w:textAlignment w:val="baseline"/>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GB18401-2010《国家纺织产品基本安全技术规》</w:t>
      </w:r>
    </w:p>
    <w:p>
      <w:pPr>
        <w:pStyle w:val="2"/>
        <w:keepNext w:val="0"/>
        <w:keepLines w:val="0"/>
        <w:pageBreakBefore w:val="0"/>
        <w:widowControl w:val="0"/>
        <w:kinsoku/>
        <w:wordWrap/>
        <w:overflowPunct/>
        <w:topLinePunct w:val="0"/>
        <w:autoSpaceDE/>
        <w:autoSpaceDN/>
        <w:bidi w:val="0"/>
        <w:adjustRightInd w:val="0"/>
        <w:snapToGrid/>
        <w:spacing w:line="360" w:lineRule="auto"/>
        <w:ind w:firstLine="567"/>
        <w:textAlignment w:val="baseline"/>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GB18580-2001《室内装饰装修材料人造板及其制品中甲醛释放限量》</w:t>
      </w:r>
    </w:p>
    <w:p>
      <w:pPr>
        <w:pStyle w:val="2"/>
        <w:keepNext w:val="0"/>
        <w:keepLines w:val="0"/>
        <w:pageBreakBefore w:val="0"/>
        <w:widowControl w:val="0"/>
        <w:kinsoku/>
        <w:wordWrap/>
        <w:overflowPunct/>
        <w:topLinePunct w:val="0"/>
        <w:autoSpaceDE/>
        <w:autoSpaceDN/>
        <w:bidi w:val="0"/>
        <w:adjustRightInd w:val="0"/>
        <w:snapToGrid/>
        <w:spacing w:line="360" w:lineRule="auto"/>
        <w:ind w:firstLine="567"/>
        <w:textAlignment w:val="baseline"/>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GB18581-2009《室内装饰装修材料人造板及其制品中甲醛释放限量》</w:t>
      </w:r>
    </w:p>
    <w:p>
      <w:pPr>
        <w:pStyle w:val="2"/>
        <w:keepNext w:val="0"/>
        <w:keepLines w:val="0"/>
        <w:pageBreakBefore w:val="0"/>
        <w:widowControl w:val="0"/>
        <w:kinsoku/>
        <w:wordWrap/>
        <w:overflowPunct/>
        <w:topLinePunct w:val="0"/>
        <w:autoSpaceDE/>
        <w:autoSpaceDN/>
        <w:bidi w:val="0"/>
        <w:adjustRightInd w:val="0"/>
        <w:snapToGrid/>
        <w:spacing w:line="360" w:lineRule="auto"/>
        <w:ind w:firstLine="567"/>
        <w:textAlignment w:val="baseline"/>
        <w:rPr>
          <w:rFonts w:hint="default"/>
          <w:b w:val="0"/>
          <w:bCs w:val="0"/>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GB18583-2008</w:t>
      </w:r>
      <w:r>
        <w:rPr>
          <w:rFonts w:hint="eastAsia"/>
          <w:b w:val="0"/>
          <w:bCs w:val="0"/>
          <w:color w:val="000000" w:themeColor="text1"/>
          <w:sz w:val="24"/>
          <w:szCs w:val="24"/>
          <w:lang w:val="en-US" w:eastAsia="zh-CN"/>
          <w14:textFill>
            <w14:solidFill>
              <w14:schemeClr w14:val="tx1"/>
            </w14:solidFill>
          </w14:textFill>
        </w:rPr>
        <w:t>《室内装饰装修材料胶粘剂中有害物质限量》</w:t>
      </w:r>
    </w:p>
    <w:p>
      <w:pPr>
        <w:pStyle w:val="2"/>
        <w:keepNext w:val="0"/>
        <w:keepLines w:val="0"/>
        <w:pageBreakBefore w:val="0"/>
        <w:widowControl w:val="0"/>
        <w:kinsoku/>
        <w:wordWrap/>
        <w:overflowPunct/>
        <w:topLinePunct w:val="0"/>
        <w:autoSpaceDE/>
        <w:autoSpaceDN/>
        <w:bidi w:val="0"/>
        <w:adjustRightInd w:val="0"/>
        <w:snapToGrid/>
        <w:spacing w:line="360" w:lineRule="auto"/>
        <w:ind w:firstLine="567"/>
        <w:textAlignment w:val="baseline"/>
        <w:rPr>
          <w:rFonts w:hint="eastAsia"/>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GB18584-2001《室内装饰装修材料木家具中有害物质限量》</w:t>
      </w:r>
    </w:p>
    <w:p>
      <w:pPr>
        <w:pStyle w:val="2"/>
        <w:pageBreakBefore w:val="0"/>
        <w:kinsoku/>
        <w:wordWrap/>
        <w:overflowPunct/>
        <w:topLinePunct w:val="0"/>
        <w:autoSpaceDE/>
        <w:autoSpaceDN/>
        <w:bidi w:val="0"/>
        <w:snapToGrid/>
        <w:spacing w:line="360" w:lineRule="auto"/>
        <w:rPr>
          <w:rFonts w:hint="eastAsia"/>
          <w:color w:val="000000" w:themeColor="text1"/>
          <w:sz w:val="24"/>
          <w:szCs w:val="24"/>
          <w:lang w:eastAsia="zh-CN"/>
          <w14:textFill>
            <w14:solidFill>
              <w14:schemeClr w14:val="tx1"/>
            </w14:solidFill>
          </w14:textFill>
        </w:rPr>
      </w:pPr>
    </w:p>
    <w:p>
      <w:pPr>
        <w:pageBreakBefore w:val="0"/>
        <w:kinsoku/>
        <w:wordWrap/>
        <w:overflowPunct/>
        <w:topLinePunct w:val="0"/>
        <w:autoSpaceDE/>
        <w:autoSpaceDN/>
        <w:bidi w:val="0"/>
        <w:snapToGrid/>
        <w:spacing w:line="360" w:lineRule="auto"/>
        <w:rPr>
          <w:rFonts w:hint="eastAsia" w:cs="Times New Roman"/>
          <w:b/>
          <w:bCs/>
          <w:color w:val="000000" w:themeColor="text1"/>
          <w:sz w:val="24"/>
          <w:szCs w:val="24"/>
          <w:lang w:val="en-US" w:eastAsia="zh-CN"/>
          <w14:textFill>
            <w14:solidFill>
              <w14:schemeClr w14:val="tx1"/>
            </w14:solidFill>
          </w14:textFill>
        </w:rPr>
      </w:pPr>
      <w:r>
        <w:rPr>
          <w:rFonts w:hint="eastAsia" w:cs="Times New Roman"/>
          <w:b/>
          <w:bCs/>
          <w:color w:val="000000" w:themeColor="text1"/>
          <w:sz w:val="24"/>
          <w:szCs w:val="24"/>
          <w:lang w:val="en-US" w:eastAsia="zh-CN"/>
          <w14:textFill>
            <w14:solidFill>
              <w14:schemeClr w14:val="tx1"/>
            </w14:solidFill>
          </w14:textFill>
        </w:rPr>
        <w:t>3、技术要求</w:t>
      </w:r>
    </w:p>
    <w:p>
      <w:pPr>
        <w:pageBreakBefore w:val="0"/>
        <w:kinsoku/>
        <w:wordWrap/>
        <w:overflowPunct/>
        <w:topLinePunct w:val="0"/>
        <w:autoSpaceDE/>
        <w:autoSpaceDN/>
        <w:bidi w:val="0"/>
        <w:snapToGrid/>
        <w:spacing w:line="360" w:lineRule="auto"/>
        <w:ind w:firstLine="480" w:firstLineChars="200"/>
        <w:rPr>
          <w:rFonts w:ascii="宋体" w:hAnsi="宋体" w:cs="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★1、依据上述技术标准，</w:t>
      </w:r>
      <w:r>
        <w:rPr>
          <w:rFonts w:hint="eastAsia" w:ascii="宋体" w:hAnsi="宋体"/>
          <w:color w:val="000000" w:themeColor="text1"/>
          <w:sz w:val="24"/>
          <w:szCs w:val="24"/>
          <w14:textFill>
            <w14:solidFill>
              <w14:schemeClr w14:val="tx1"/>
            </w14:solidFill>
          </w14:textFill>
        </w:rPr>
        <w:t>所投产品</w:t>
      </w:r>
      <w:r>
        <w:rPr>
          <w:rFonts w:hint="eastAsia" w:ascii="宋体" w:hAnsi="宋体" w:cs="宋体"/>
          <w:color w:val="000000" w:themeColor="text1"/>
          <w:kern w:val="0"/>
          <w:sz w:val="24"/>
          <w:szCs w:val="24"/>
          <w:lang w:val="zh-CN"/>
          <w14:textFill>
            <w14:solidFill>
              <w14:schemeClr w14:val="tx1"/>
            </w14:solidFill>
          </w14:textFill>
        </w:rPr>
        <w:t>按</w:t>
      </w:r>
      <w:r>
        <w:rPr>
          <w:rFonts w:hint="eastAsia" w:ascii="宋体" w:hAnsi="宋体"/>
          <w:color w:val="000000" w:themeColor="text1"/>
          <w:sz w:val="24"/>
          <w:szCs w:val="24"/>
          <w14:textFill>
            <w14:solidFill>
              <w14:schemeClr w14:val="tx1"/>
            </w14:solidFill>
          </w14:textFill>
        </w:rPr>
        <w:t>国家或行业标准取得国家权威部门检测机构出具的检测报告</w:t>
      </w:r>
      <w:r>
        <w:rPr>
          <w:rFonts w:hint="eastAsia" w:ascii="宋体" w:hAnsi="宋体" w:cs="宋体"/>
          <w:color w:val="000000" w:themeColor="text1"/>
          <w:kern w:val="0"/>
          <w:sz w:val="24"/>
          <w:szCs w:val="24"/>
          <w:lang w:val="zh-CN"/>
          <w14:textFill>
            <w14:solidFill>
              <w14:schemeClr w14:val="tx1"/>
            </w14:solidFill>
          </w14:textFill>
        </w:rPr>
        <w:t>，种类达到</w:t>
      </w:r>
      <w:r>
        <w:rPr>
          <w:rFonts w:hint="eastAsia" w:ascii="宋体" w:hAnsi="宋体" w:cs="宋体"/>
          <w:color w:val="000000" w:themeColor="text1"/>
          <w:kern w:val="0"/>
          <w:sz w:val="24"/>
          <w:szCs w:val="24"/>
          <w:lang w:val="en-US" w:eastAsia="zh-CN"/>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0</w:t>
      </w:r>
      <w:r>
        <w:rPr>
          <w:rFonts w:hint="eastAsia" w:ascii="宋体" w:hAnsi="宋体" w:cs="宋体"/>
          <w:color w:val="000000" w:themeColor="text1"/>
          <w:kern w:val="0"/>
          <w:sz w:val="24"/>
          <w:szCs w:val="24"/>
          <w:lang w:val="zh-CN"/>
          <w14:textFill>
            <w14:solidFill>
              <w14:schemeClr w14:val="tx1"/>
            </w14:solidFill>
          </w14:textFill>
        </w:rPr>
        <w:t>%以上（有效期为</w:t>
      </w:r>
      <w:r>
        <w:rPr>
          <w:rFonts w:hint="eastAsia" w:ascii="宋体" w:hAnsi="宋体"/>
          <w:color w:val="000000" w:themeColor="text1"/>
          <w:sz w:val="24"/>
          <w:szCs w:val="24"/>
          <w14:textFill>
            <w14:solidFill>
              <w14:schemeClr w14:val="tx1"/>
            </w14:solidFill>
          </w14:textFill>
        </w:rPr>
        <w:t>201</w:t>
      </w:r>
      <w:r>
        <w:rPr>
          <w:rFonts w:hint="eastAsia" w:ascii="宋体" w:hAnsi="宋体"/>
          <w:color w:val="000000" w:themeColor="text1"/>
          <w:sz w:val="24"/>
          <w:szCs w:val="24"/>
          <w:lang w:val="en-US" w:eastAsia="zh-CN"/>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lang w:val="en-US" w:eastAsia="zh-CN"/>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月1</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14:textFill>
            <w14:solidFill>
              <w14:schemeClr w14:val="tx1"/>
            </w14:solidFill>
          </w14:textFill>
        </w:rPr>
        <w:t>日至招标公告发布日，只需</w:t>
      </w:r>
      <w:r>
        <w:rPr>
          <w:rFonts w:hint="eastAsia" w:ascii="宋体" w:hAnsi="宋体" w:cs="宋体"/>
          <w:color w:val="000000" w:themeColor="text1"/>
          <w:kern w:val="0"/>
          <w:sz w:val="24"/>
          <w:szCs w:val="24"/>
          <w:lang w:val="zh-CN"/>
          <w14:textFill>
            <w14:solidFill>
              <w14:schemeClr w14:val="tx1"/>
            </w14:solidFill>
          </w14:textFill>
        </w:rPr>
        <w:t>在“货物清单”里标明有无，以后验收必须提供原件作为验收依据</w:t>
      </w:r>
      <w:r>
        <w:rPr>
          <w:rFonts w:hint="eastAsia" w:ascii="宋体" w:hAnsi="宋体"/>
          <w:color w:val="000000" w:themeColor="text1"/>
          <w:sz w:val="24"/>
          <w:szCs w:val="24"/>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w:t>
      </w:r>
    </w:p>
    <w:p>
      <w:pPr>
        <w:pageBreakBefore w:val="0"/>
        <w:kinsoku/>
        <w:wordWrap/>
        <w:overflowPunct/>
        <w:topLinePunct w:val="0"/>
        <w:autoSpaceDE/>
        <w:autoSpaceDN/>
        <w:bidi w:val="0"/>
        <w:snapToGrid/>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★2、提供幼儿长方桌</w:t>
      </w:r>
      <w:r>
        <w:rPr>
          <w:rFonts w:hint="eastAsia" w:ascii="宋体" w:hAnsi="宋体"/>
          <w:color w:val="000000" w:themeColor="text1"/>
          <w:sz w:val="24"/>
          <w:szCs w:val="24"/>
          <w:lang w:eastAsia="zh-CN"/>
          <w14:textFill>
            <w14:solidFill>
              <w14:schemeClr w14:val="tx1"/>
            </w14:solidFill>
          </w14:textFill>
        </w:rPr>
        <w:t>、幼儿正方桌、幼儿木制床、儿童被套等</w:t>
      </w:r>
      <w:r>
        <w:rPr>
          <w:rFonts w:hint="eastAsia" w:ascii="宋体" w:hAnsi="宋体"/>
          <w:color w:val="000000" w:themeColor="text1"/>
          <w:sz w:val="24"/>
          <w:szCs w:val="24"/>
          <w14:textFill>
            <w14:solidFill>
              <w14:schemeClr w14:val="tx1"/>
            </w14:solidFill>
          </w14:textFill>
        </w:rPr>
        <w:t>经国家权威部门检测机构出具的检测报告 (</w:t>
      </w:r>
      <w:r>
        <w:rPr>
          <w:rFonts w:hint="eastAsia" w:ascii="宋体" w:hAnsi="宋体" w:cs="宋体"/>
          <w:color w:val="000000" w:themeColor="text1"/>
          <w:kern w:val="0"/>
          <w:sz w:val="24"/>
          <w:szCs w:val="24"/>
          <w:lang w:val="zh-CN"/>
          <w14:textFill>
            <w14:solidFill>
              <w14:schemeClr w14:val="tx1"/>
            </w14:solidFill>
          </w14:textFill>
        </w:rPr>
        <w:t>有效期为</w:t>
      </w:r>
      <w:r>
        <w:rPr>
          <w:rFonts w:hint="eastAsia" w:ascii="宋体" w:hAnsi="宋体"/>
          <w:color w:val="000000" w:themeColor="text1"/>
          <w:sz w:val="24"/>
          <w:szCs w:val="24"/>
          <w14:textFill>
            <w14:solidFill>
              <w14:schemeClr w14:val="tx1"/>
            </w14:solidFill>
          </w14:textFill>
        </w:rPr>
        <w:t>201</w:t>
      </w:r>
      <w:r>
        <w:rPr>
          <w:rFonts w:hint="eastAsia" w:ascii="宋体" w:hAnsi="宋体"/>
          <w:color w:val="000000" w:themeColor="text1"/>
          <w:sz w:val="24"/>
          <w:szCs w:val="24"/>
          <w:lang w:val="en-US" w:eastAsia="zh-CN"/>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lang w:val="en-US" w:eastAsia="zh-CN"/>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月1</w:t>
      </w: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日至招标公告发布日，复印件加盖生产厂家公章)。</w:t>
      </w:r>
    </w:p>
    <w:p>
      <w:pPr>
        <w:pageBreakBefore w:val="0"/>
        <w:kinsoku/>
        <w:wordWrap/>
        <w:overflowPunct/>
        <w:topLinePunct w:val="0"/>
        <w:autoSpaceDE/>
        <w:autoSpaceDN/>
        <w:bidi w:val="0"/>
        <w:snapToGrid/>
        <w:spacing w:line="360" w:lineRule="auto"/>
        <w:rPr>
          <w:rFonts w:hint="eastAsia" w:cs="Times New Roman"/>
          <w:b/>
          <w:bCs/>
          <w:color w:val="000000" w:themeColor="text1"/>
          <w:sz w:val="24"/>
          <w:szCs w:val="24"/>
          <w:lang w:eastAsia="zh-CN"/>
          <w14:textFill>
            <w14:solidFill>
              <w14:schemeClr w14:val="tx1"/>
            </w14:solidFill>
          </w14:textFill>
        </w:rPr>
      </w:pPr>
      <w:r>
        <w:rPr>
          <w:rFonts w:hint="eastAsia" w:cs="Times New Roman"/>
          <w:b/>
          <w:bCs/>
          <w:color w:val="000000" w:themeColor="text1"/>
          <w:sz w:val="24"/>
          <w:szCs w:val="24"/>
          <w:lang w:val="en-US" w:eastAsia="zh-CN"/>
          <w14:textFill>
            <w14:solidFill>
              <w14:schemeClr w14:val="tx1"/>
            </w14:solidFill>
          </w14:textFill>
        </w:rPr>
        <w:t>4、</w:t>
      </w:r>
      <w:r>
        <w:rPr>
          <w:rFonts w:hint="eastAsia" w:cs="Times New Roman"/>
          <w:b/>
          <w:bCs/>
          <w:color w:val="000000" w:themeColor="text1"/>
          <w:sz w:val="24"/>
          <w:szCs w:val="24"/>
          <w:lang w:eastAsia="zh-CN"/>
          <w14:textFill>
            <w14:solidFill>
              <w14:schemeClr w14:val="tx1"/>
            </w14:solidFill>
          </w14:textFill>
        </w:rPr>
        <w:t>投标样品</w:t>
      </w:r>
    </w:p>
    <w:p>
      <w:pPr>
        <w:pageBreakBefore w:val="0"/>
        <w:kinsoku/>
        <w:wordWrap/>
        <w:overflowPunct/>
        <w:topLinePunct w:val="0"/>
        <w:autoSpaceDE/>
        <w:autoSpaceDN/>
        <w:bidi w:val="0"/>
        <w:snapToGrid/>
        <w:spacing w:line="360" w:lineRule="auto"/>
        <w:ind w:firstLine="465"/>
        <w:rPr>
          <w:rFonts w:ascii="宋体" w:hAnsi="宋体" w:cs="宋体"/>
          <w:color w:val="000000" w:themeColor="text1"/>
          <w:kern w:val="0"/>
          <w:sz w:val="24"/>
          <w:szCs w:val="24"/>
          <w:lang w:val="zh-CN"/>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★1、投标人必须在递交投标文件时一并递交投标样品，逾期送到的投标样品不予接收。</w:t>
      </w:r>
      <w:r>
        <w:rPr>
          <w:rFonts w:hint="eastAsia" w:ascii="宋体" w:hAnsi="宋体" w:cs="宋体"/>
          <w:color w:val="000000" w:themeColor="text1"/>
          <w:kern w:val="0"/>
          <w:sz w:val="24"/>
          <w:szCs w:val="24"/>
          <w:lang w:val="zh-CN"/>
          <w14:textFill>
            <w14:solidFill>
              <w14:schemeClr w14:val="tx1"/>
            </w14:solidFill>
          </w14:textFill>
        </w:rPr>
        <w:t>未提供投标样品，或者投标样品不符合招标文件要求的投标人，其投标一律无效。</w:t>
      </w:r>
    </w:p>
    <w:p>
      <w:pPr>
        <w:pageBreakBefore w:val="0"/>
        <w:kinsoku/>
        <w:wordWrap/>
        <w:overflowPunct/>
        <w:topLinePunct w:val="0"/>
        <w:autoSpaceDE/>
        <w:autoSpaceDN/>
        <w:bidi w:val="0"/>
        <w:snapToGrid/>
        <w:spacing w:line="360" w:lineRule="auto"/>
        <w:ind w:firstLine="465"/>
        <w:rPr>
          <w:rFonts w:hint="eastAsia" w:ascii="宋体" w:hAnsi="宋体" w:cs="Times New Roman"/>
          <w:bCs/>
          <w:color w:val="FF0000"/>
          <w:sz w:val="24"/>
          <w:szCs w:val="24"/>
        </w:rPr>
      </w:pPr>
      <w:r>
        <w:rPr>
          <w:rFonts w:hint="eastAsia" w:ascii="宋体" w:hAnsi="宋体" w:cs="Times New Roman"/>
          <w:bCs/>
          <w:color w:val="FF0000"/>
          <w:sz w:val="24"/>
          <w:szCs w:val="24"/>
        </w:rPr>
        <w:t>2、投标样品包括：幼儿正方桌、幼儿木制床、儿童被套等每个品种一件。</w:t>
      </w:r>
    </w:p>
    <w:p>
      <w:pPr>
        <w:pageBreakBefore w:val="0"/>
        <w:kinsoku/>
        <w:wordWrap/>
        <w:overflowPunct/>
        <w:topLinePunct w:val="0"/>
        <w:autoSpaceDE/>
        <w:autoSpaceDN/>
        <w:bidi w:val="0"/>
        <w:snapToGrid/>
        <w:spacing w:line="360" w:lineRule="auto"/>
        <w:ind w:firstLine="465"/>
        <w:rPr>
          <w:rFonts w:hint="eastAsia" w:ascii="宋体" w:hAnsi="宋体" w:cs="Times New Roman"/>
          <w:bCs/>
          <w:color w:val="000000" w:themeColor="text1"/>
          <w:sz w:val="24"/>
          <w:szCs w:val="24"/>
          <w14:textFill>
            <w14:solidFill>
              <w14:schemeClr w14:val="tx1"/>
            </w14:solidFill>
          </w14:textFill>
        </w:rPr>
      </w:pPr>
      <w:r>
        <w:rPr>
          <w:rFonts w:hint="eastAsia" w:ascii="宋体" w:hAnsi="宋体" w:cs="Times New Roman"/>
          <w:bCs/>
          <w:color w:val="000000" w:themeColor="text1"/>
          <w:sz w:val="24"/>
          <w:szCs w:val="24"/>
          <w14:textFill>
            <w14:solidFill>
              <w14:schemeClr w14:val="tx1"/>
            </w14:solidFill>
          </w14:textFill>
        </w:rPr>
        <w:t xml:space="preserve">3、样品上应粘贴产品标识牌，包括产品名称、规格型号、生产厂家、联系电话等。每件样品应具有独立包装，要求包装严密，用胶带封装好，产品不得裸露在外。包装箱上应标明产品名称、规格型号、生产厂家等。 </w:t>
      </w:r>
    </w:p>
    <w:p>
      <w:pPr>
        <w:pageBreakBefore w:val="0"/>
        <w:kinsoku/>
        <w:wordWrap/>
        <w:overflowPunct/>
        <w:topLinePunct w:val="0"/>
        <w:autoSpaceDE/>
        <w:autoSpaceDN/>
        <w:bidi w:val="0"/>
        <w:snapToGrid/>
        <w:spacing w:line="360" w:lineRule="auto"/>
        <w:ind w:firstLine="465"/>
        <w:rPr>
          <w:rFonts w:hint="eastAsia" w:ascii="宋体" w:hAnsi="宋体" w:cs="Times New Roman"/>
          <w:bCs/>
          <w:color w:val="000000" w:themeColor="text1"/>
          <w:sz w:val="24"/>
          <w:szCs w:val="24"/>
          <w14:textFill>
            <w14:solidFill>
              <w14:schemeClr w14:val="tx1"/>
            </w14:solidFill>
          </w14:textFill>
        </w:rPr>
      </w:pPr>
      <w:r>
        <w:rPr>
          <w:rFonts w:hint="eastAsia" w:ascii="宋体" w:hAnsi="宋体" w:cs="Times New Roman"/>
          <w:bCs/>
          <w:color w:val="000000" w:themeColor="text1"/>
          <w:sz w:val="24"/>
          <w:szCs w:val="24"/>
          <w14:textFill>
            <w14:solidFill>
              <w14:schemeClr w14:val="tx1"/>
            </w14:solidFill>
          </w14:textFill>
        </w:rPr>
        <w:t>4、所有投标人在计算投标报价时，应考虑投标样品所需的费用开支。中标公告发布后，中标供应商的投标样品将被封存，作为供货、验收的依据，不予退还。</w:t>
      </w:r>
    </w:p>
    <w:p>
      <w:pPr>
        <w:pageBreakBefore w:val="0"/>
        <w:kinsoku/>
        <w:wordWrap/>
        <w:overflowPunct/>
        <w:topLinePunct w:val="0"/>
        <w:autoSpaceDE/>
        <w:autoSpaceDN/>
        <w:bidi w:val="0"/>
        <w:snapToGrid/>
        <w:spacing w:line="360" w:lineRule="auto"/>
        <w:rPr>
          <w:rFonts w:hint="eastAsia"/>
          <w:b/>
          <w:bCs/>
          <w:color w:val="000000" w:themeColor="text1"/>
          <w:sz w:val="24"/>
          <w:szCs w:val="24"/>
          <w:lang w:val="zh-CN"/>
          <w14:textFill>
            <w14:solidFill>
              <w14:schemeClr w14:val="tx1"/>
            </w14:solidFill>
          </w14:textFill>
        </w:rPr>
      </w:pPr>
    </w:p>
    <w:p>
      <w:pPr>
        <w:pageBreakBefore w:val="0"/>
        <w:kinsoku/>
        <w:wordWrap/>
        <w:overflowPunct/>
        <w:topLinePunct w:val="0"/>
        <w:autoSpaceDE/>
        <w:autoSpaceDN/>
        <w:bidi w:val="0"/>
        <w:snapToGrid/>
        <w:spacing w:line="360" w:lineRule="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5、</w:t>
      </w:r>
      <w:r>
        <w:rPr>
          <w:rFonts w:hint="eastAsia"/>
          <w:b/>
          <w:bCs/>
          <w:color w:val="000000" w:themeColor="text1"/>
          <w:sz w:val="24"/>
          <w:szCs w:val="24"/>
          <w14:textFill>
            <w14:solidFill>
              <w14:schemeClr w14:val="tx1"/>
            </w14:solidFill>
          </w14:textFill>
        </w:rPr>
        <w:t>技术服务要求</w:t>
      </w:r>
    </w:p>
    <w:p>
      <w:pPr>
        <w:pageBreakBefore w:val="0"/>
        <w:kinsoku/>
        <w:wordWrap/>
        <w:overflowPunct/>
        <w:topLinePunct w:val="0"/>
        <w:autoSpaceDE/>
        <w:autoSpaceDN/>
        <w:bidi w:val="0"/>
        <w:snapToGrid/>
        <w:spacing w:line="360" w:lineRule="auto"/>
        <w:ind w:firstLine="240" w:firstLineChars="100"/>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w:t>
      </w: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 xml:space="preserve"> </w:t>
      </w:r>
      <w:r>
        <w:rPr>
          <w:rFonts w:hint="eastAsia" w:ascii="宋体" w:hAnsi="宋体"/>
          <w:snapToGrid w:val="0"/>
          <w:color w:val="000000" w:themeColor="text1"/>
          <w:sz w:val="24"/>
          <w:szCs w:val="24"/>
          <w14:textFill>
            <w14:solidFill>
              <w14:schemeClr w14:val="tx1"/>
            </w14:solidFill>
          </w14:textFill>
        </w:rPr>
        <w:t>投标人</w:t>
      </w:r>
      <w:r>
        <w:rPr>
          <w:rFonts w:hint="eastAsia"/>
          <w:color w:val="000000" w:themeColor="text1"/>
          <w:sz w:val="24"/>
          <w:szCs w:val="24"/>
          <w14:textFill>
            <w14:solidFill>
              <w14:schemeClr w14:val="tx1"/>
            </w14:solidFill>
          </w14:textFill>
        </w:rPr>
        <w:t>应提供投标设备的保修年限。</w:t>
      </w:r>
    </w:p>
    <w:p>
      <w:pPr>
        <w:pageBreakBefore w:val="0"/>
        <w:kinsoku/>
        <w:wordWrap/>
        <w:overflowPunct/>
        <w:topLinePunct w:val="0"/>
        <w:autoSpaceDE/>
        <w:autoSpaceDN/>
        <w:bidi w:val="0"/>
        <w:snapToGrid/>
        <w:spacing w:line="360" w:lineRule="auto"/>
        <w:ind w:firstLine="240" w:firstLineChars="100"/>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w:t>
      </w: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 xml:space="preserve"> 在试运行和性能验收试验前，投标人技术人员应向采购方人员讲解和示范将要进行的程序和方法。如因</w:t>
      </w:r>
      <w:r>
        <w:rPr>
          <w:rFonts w:hint="eastAsia" w:ascii="宋体" w:hAnsi="宋体"/>
          <w:snapToGrid w:val="0"/>
          <w:color w:val="000000" w:themeColor="text1"/>
          <w:sz w:val="24"/>
          <w:szCs w:val="24"/>
          <w14:textFill>
            <w14:solidFill>
              <w14:schemeClr w14:val="tx1"/>
            </w14:solidFill>
          </w14:textFill>
        </w:rPr>
        <w:t>投标人</w:t>
      </w:r>
      <w:r>
        <w:rPr>
          <w:rFonts w:hint="eastAsia"/>
          <w:color w:val="000000" w:themeColor="text1"/>
          <w:sz w:val="24"/>
          <w:szCs w:val="24"/>
          <w14:textFill>
            <w14:solidFill>
              <w14:schemeClr w14:val="tx1"/>
            </w14:solidFill>
          </w14:textFill>
        </w:rPr>
        <w:t>技术服务人员指导错误而发生问题，投标人负完全责任。</w:t>
      </w:r>
    </w:p>
    <w:p>
      <w:pPr>
        <w:pageBreakBefore w:val="0"/>
        <w:kinsoku/>
        <w:wordWrap/>
        <w:overflowPunct/>
        <w:topLinePunct w:val="0"/>
        <w:autoSpaceDE/>
        <w:autoSpaceDN/>
        <w:bidi w:val="0"/>
        <w:snapToGrid/>
        <w:spacing w:line="360" w:lineRule="auto"/>
        <w:ind w:firstLine="240" w:firstLineChars="100"/>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设备安装调试完后，投标人即时派员到采购方现场组织并指导试运行，并对采购方人员进行操作、保养和维修等培训。投标人技术人员水平、技能等应确保能承担此培训、调试工作，在现场的时间应足够长（</w:t>
      </w:r>
      <w:r>
        <w:rPr>
          <w:rFonts w:hint="eastAsia" w:ascii="宋体" w:hAnsi="宋体"/>
          <w:snapToGrid w:val="0"/>
          <w:color w:val="000000" w:themeColor="text1"/>
          <w:sz w:val="24"/>
          <w:szCs w:val="24"/>
          <w14:textFill>
            <w14:solidFill>
              <w14:schemeClr w14:val="tx1"/>
            </w14:solidFill>
          </w14:textFill>
        </w:rPr>
        <w:t>投标人</w:t>
      </w:r>
      <w:r>
        <w:rPr>
          <w:rFonts w:hint="eastAsia"/>
          <w:color w:val="000000" w:themeColor="text1"/>
          <w:sz w:val="24"/>
          <w:szCs w:val="24"/>
          <w14:textFill>
            <w14:solidFill>
              <w14:schemeClr w14:val="tx1"/>
            </w14:solidFill>
          </w14:textFill>
        </w:rPr>
        <w:t>提供参考时间），并应确保采购人操作人员能独立、熟练地进行操作和维修保养。该项费用由投标人承担。</w:t>
      </w:r>
    </w:p>
    <w:p>
      <w:pPr>
        <w:pageBreakBefore w:val="0"/>
        <w:kinsoku/>
        <w:wordWrap/>
        <w:overflowPunct/>
        <w:topLinePunct w:val="0"/>
        <w:autoSpaceDE/>
        <w:autoSpaceDN/>
        <w:bidi w:val="0"/>
        <w:snapToGrid/>
        <w:spacing w:line="360" w:lineRule="auto"/>
        <w:ind w:firstLine="240" w:firstLineChars="100"/>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w:t>
      </w:r>
      <w:r>
        <w:rPr>
          <w:color w:val="000000" w:themeColor="text1"/>
          <w:sz w:val="24"/>
          <w:szCs w:val="24"/>
          <w14:textFill>
            <w14:solidFill>
              <w14:schemeClr w14:val="tx1"/>
            </w14:solidFill>
          </w14:textFill>
        </w:rPr>
        <w:t>.4</w:t>
      </w:r>
      <w:r>
        <w:rPr>
          <w:rFonts w:hint="eastAsia"/>
          <w:color w:val="000000" w:themeColor="text1"/>
          <w:sz w:val="24"/>
          <w:szCs w:val="24"/>
          <w14:textFill>
            <w14:solidFill>
              <w14:schemeClr w14:val="tx1"/>
            </w14:solidFill>
          </w14:textFill>
        </w:rPr>
        <w:t xml:space="preserve"> 投标人应承诺在中标后提供下列技术资料：</w:t>
      </w:r>
    </w:p>
    <w:p>
      <w:pPr>
        <w:pageBreakBefore w:val="0"/>
        <w:kinsoku/>
        <w:wordWrap/>
        <w:overflowPunct/>
        <w:topLinePunct w:val="0"/>
        <w:autoSpaceDE/>
        <w:autoSpaceDN/>
        <w:bidi w:val="0"/>
        <w:snapToGrid/>
        <w:spacing w:line="360" w:lineRule="auto"/>
        <w:ind w:firstLine="360" w:firstLineChars="150"/>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w:t>
      </w:r>
      <w:r>
        <w:rPr>
          <w:color w:val="000000" w:themeColor="text1"/>
          <w:sz w:val="24"/>
          <w:szCs w:val="24"/>
          <w14:textFill>
            <w14:solidFill>
              <w14:schemeClr w14:val="tx1"/>
            </w14:solidFill>
          </w14:textFill>
        </w:rPr>
        <w:t>.4</w:t>
      </w:r>
      <w:r>
        <w:rPr>
          <w:rFonts w:hint="eastAsia"/>
          <w:color w:val="000000" w:themeColor="text1"/>
          <w:sz w:val="24"/>
          <w:szCs w:val="24"/>
          <w14:textFill>
            <w14:solidFill>
              <w14:schemeClr w14:val="tx1"/>
            </w14:solidFill>
          </w14:textFill>
        </w:rPr>
        <w:t>.1 详细的技术资料：清晰、完整无缺、内容全面。中标人在供货时需每台设备附一套完整的随机技术资料。</w:t>
      </w:r>
    </w:p>
    <w:p>
      <w:pPr>
        <w:pageBreakBefore w:val="0"/>
        <w:kinsoku/>
        <w:wordWrap/>
        <w:overflowPunct/>
        <w:topLinePunct w:val="0"/>
        <w:autoSpaceDE/>
        <w:autoSpaceDN/>
        <w:bidi w:val="0"/>
        <w:snapToGrid/>
        <w:spacing w:line="360" w:lineRule="auto"/>
        <w:ind w:firstLine="360" w:firstLineChars="150"/>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w:t>
      </w:r>
      <w:r>
        <w:rPr>
          <w:color w:val="000000" w:themeColor="text1"/>
          <w:sz w:val="24"/>
          <w:szCs w:val="24"/>
          <w14:textFill>
            <w14:solidFill>
              <w14:schemeClr w14:val="tx1"/>
            </w14:solidFill>
          </w14:textFill>
        </w:rPr>
        <w:t>.4</w:t>
      </w:r>
      <w:r>
        <w:rPr>
          <w:rFonts w:hint="eastAsia"/>
          <w:color w:val="000000" w:themeColor="text1"/>
          <w:sz w:val="24"/>
          <w:szCs w:val="24"/>
          <w14:textFill>
            <w14:solidFill>
              <w14:schemeClr w14:val="tx1"/>
            </w14:solidFill>
          </w14:textFill>
        </w:rPr>
        <w:t>.2 主要零部件的技术性能参数。</w:t>
      </w:r>
    </w:p>
    <w:p>
      <w:pPr>
        <w:pageBreakBefore w:val="0"/>
        <w:kinsoku/>
        <w:wordWrap/>
        <w:overflowPunct/>
        <w:topLinePunct w:val="0"/>
        <w:autoSpaceDE/>
        <w:autoSpaceDN/>
        <w:bidi w:val="0"/>
        <w:snapToGrid/>
        <w:spacing w:line="360" w:lineRule="auto"/>
        <w:ind w:firstLine="360" w:firstLineChars="150"/>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w:t>
      </w:r>
      <w:r>
        <w:rPr>
          <w:color w:val="000000" w:themeColor="text1"/>
          <w:sz w:val="24"/>
          <w:szCs w:val="24"/>
          <w14:textFill>
            <w14:solidFill>
              <w14:schemeClr w14:val="tx1"/>
            </w14:solidFill>
          </w14:textFill>
        </w:rPr>
        <w:t>.4</w:t>
      </w:r>
      <w:r>
        <w:rPr>
          <w:rFonts w:hint="eastAsia"/>
          <w:color w:val="000000" w:themeColor="text1"/>
          <w:sz w:val="24"/>
          <w:szCs w:val="24"/>
          <w14:textFill>
            <w14:solidFill>
              <w14:schemeClr w14:val="tx1"/>
            </w14:solidFill>
          </w14:textFill>
        </w:rPr>
        <w:t>.3 设备安全操作、保养、维修技术操作规程。</w:t>
      </w:r>
    </w:p>
    <w:p>
      <w:pPr>
        <w:pageBreakBefore w:val="0"/>
        <w:kinsoku/>
        <w:wordWrap/>
        <w:overflowPunct/>
        <w:topLinePunct w:val="0"/>
        <w:autoSpaceDE/>
        <w:autoSpaceDN/>
        <w:bidi w:val="0"/>
        <w:snapToGrid/>
        <w:spacing w:line="360" w:lineRule="auto"/>
        <w:ind w:firstLine="360" w:firstLineChars="150"/>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w:t>
      </w:r>
      <w:r>
        <w:rPr>
          <w:color w:val="000000" w:themeColor="text1"/>
          <w:sz w:val="24"/>
          <w:szCs w:val="24"/>
          <w14:textFill>
            <w14:solidFill>
              <w14:schemeClr w14:val="tx1"/>
            </w14:solidFill>
          </w14:textFill>
        </w:rPr>
        <w:t>.4</w:t>
      </w:r>
      <w:r>
        <w:rPr>
          <w:rFonts w:hint="eastAsia"/>
          <w:color w:val="000000" w:themeColor="text1"/>
          <w:sz w:val="24"/>
          <w:szCs w:val="24"/>
          <w14:textFill>
            <w14:solidFill>
              <w14:schemeClr w14:val="tx1"/>
            </w14:solidFill>
          </w14:textFill>
        </w:rPr>
        <w:t>.4 所投设备的产品图样。</w:t>
      </w:r>
    </w:p>
    <w:p>
      <w:pPr>
        <w:pageBreakBefore w:val="0"/>
        <w:kinsoku/>
        <w:wordWrap/>
        <w:overflowPunct/>
        <w:topLinePunct w:val="0"/>
        <w:autoSpaceDE/>
        <w:autoSpaceDN/>
        <w:bidi w:val="0"/>
        <w:snapToGrid/>
        <w:spacing w:line="360" w:lineRule="auto"/>
        <w:ind w:firstLine="240" w:firstLineChars="100"/>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w:t>
      </w:r>
      <w:r>
        <w:rPr>
          <w:color w:val="000000" w:themeColor="text1"/>
          <w:sz w:val="24"/>
          <w:szCs w:val="24"/>
          <w14:textFill>
            <w14:solidFill>
              <w14:schemeClr w14:val="tx1"/>
            </w14:solidFill>
          </w14:textFill>
        </w:rPr>
        <w:t xml:space="preserve">.5 </w:t>
      </w:r>
      <w:r>
        <w:rPr>
          <w:rFonts w:hint="eastAsia"/>
          <w:color w:val="000000" w:themeColor="text1"/>
          <w:sz w:val="24"/>
          <w:szCs w:val="24"/>
          <w14:textFill>
            <w14:solidFill>
              <w14:schemeClr w14:val="tx1"/>
            </w14:solidFill>
          </w14:textFill>
        </w:rPr>
        <w:t>对于其它没有列入合同技术资料清单，确系使用和维修时所必需的技术资料，一经发现，</w:t>
      </w:r>
      <w:r>
        <w:rPr>
          <w:rFonts w:hint="eastAsia" w:ascii="宋体" w:hAnsi="宋体"/>
          <w:snapToGrid w:val="0"/>
          <w:color w:val="000000" w:themeColor="text1"/>
          <w:sz w:val="24"/>
          <w:szCs w:val="24"/>
          <w14:textFill>
            <w14:solidFill>
              <w14:schemeClr w14:val="tx1"/>
            </w14:solidFill>
          </w14:textFill>
        </w:rPr>
        <w:t>投标人</w:t>
      </w:r>
      <w:r>
        <w:rPr>
          <w:rFonts w:hint="eastAsia"/>
          <w:color w:val="000000" w:themeColor="text1"/>
          <w:sz w:val="24"/>
          <w:szCs w:val="24"/>
          <w14:textFill>
            <w14:solidFill>
              <w14:schemeClr w14:val="tx1"/>
            </w14:solidFill>
          </w14:textFill>
        </w:rPr>
        <w:t>也应及时免费提供。</w:t>
      </w:r>
    </w:p>
    <w:p>
      <w:pPr>
        <w:pageBreakBefore w:val="0"/>
        <w:kinsoku/>
        <w:wordWrap/>
        <w:overflowPunct/>
        <w:topLinePunct w:val="0"/>
        <w:autoSpaceDE/>
        <w:autoSpaceDN/>
        <w:bidi w:val="0"/>
        <w:snapToGrid/>
        <w:spacing w:line="360" w:lineRule="auto"/>
        <w:ind w:firstLine="240" w:firstLineChars="100"/>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14:textFill>
            <w14:solidFill>
              <w14:schemeClr w14:val="tx1"/>
            </w14:solidFill>
          </w14:textFill>
        </w:rPr>
        <w:t>.6 投标人应在其投标文件中告知主要外购件的生产厂及国别。</w:t>
      </w:r>
    </w:p>
    <w:p>
      <w:pPr>
        <w:pageBreakBefore w:val="0"/>
        <w:kinsoku/>
        <w:wordWrap/>
        <w:overflowPunct/>
        <w:topLinePunct w:val="0"/>
        <w:autoSpaceDE/>
        <w:autoSpaceDN/>
        <w:bidi w:val="0"/>
        <w:snapToGrid/>
        <w:spacing w:line="360" w:lineRule="auto"/>
        <w:ind w:firstLine="240" w:firstLineChars="100"/>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14:textFill>
            <w14:solidFill>
              <w14:schemeClr w14:val="tx1"/>
            </w14:solidFill>
          </w14:textFill>
        </w:rPr>
        <w:t>.7</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推荐易耗品的规格。</w:t>
      </w:r>
    </w:p>
    <w:p>
      <w:pPr>
        <w:pStyle w:val="18"/>
        <w:pageBreakBefore w:val="0"/>
        <w:kinsoku/>
        <w:wordWrap/>
        <w:overflowPunct/>
        <w:topLinePunct w:val="0"/>
        <w:autoSpaceDE/>
        <w:autoSpaceDN/>
        <w:bidi w:val="0"/>
        <w:snapToGrid/>
        <w:spacing w:before="0" w:beforeAutospacing="0" w:after="0" w:afterAutospacing="0" w:line="360" w:lineRule="auto"/>
        <w:ind w:firstLine="240" w:firstLineChars="100"/>
        <w:rPr>
          <w:color w:val="000000" w:themeColor="text1"/>
          <w:sz w:val="24"/>
          <w:szCs w:val="24"/>
          <w14:textFill>
            <w14:solidFill>
              <w14:schemeClr w14:val="tx1"/>
            </w14:solidFill>
          </w14:textFill>
        </w:rPr>
      </w:pPr>
      <w:r>
        <w:rPr>
          <w:rFonts w:hint="eastAsia" w:ascii="Calibri" w:hAnsi="Calibri" w:eastAsia="宋体" w:cs="Times New Roman"/>
          <w:color w:val="000000" w:themeColor="text1"/>
          <w:kern w:val="2"/>
          <w:sz w:val="24"/>
          <w:szCs w:val="24"/>
          <w:lang w:val="en-US" w:eastAsia="zh-CN" w:bidi="ar-SA"/>
          <w14:textFill>
            <w14:solidFill>
              <w14:schemeClr w14:val="tx1"/>
            </w14:solidFill>
          </w14:textFill>
        </w:rPr>
        <w:t xml:space="preserve">5.8 </w:t>
      </w:r>
      <w:r>
        <w:rPr>
          <w:color w:val="000000" w:themeColor="text1"/>
          <w:sz w:val="24"/>
          <w:szCs w:val="24"/>
          <w14:textFill>
            <w14:solidFill>
              <w14:schemeClr w14:val="tx1"/>
            </w14:solidFill>
          </w14:textFill>
        </w:rPr>
        <w:t>投标人应负责进行所供</w:t>
      </w:r>
      <w:r>
        <w:rPr>
          <w:rFonts w:hint="eastAsia"/>
          <w:color w:val="000000" w:themeColor="text1"/>
          <w:sz w:val="24"/>
          <w:szCs w:val="24"/>
          <w14:textFill>
            <w14:solidFill>
              <w14:schemeClr w14:val="tx1"/>
            </w14:solidFill>
          </w14:textFill>
        </w:rPr>
        <w:t>设备</w:t>
      </w:r>
      <w:r>
        <w:rPr>
          <w:color w:val="000000" w:themeColor="text1"/>
          <w:sz w:val="24"/>
          <w:szCs w:val="24"/>
          <w14:textFill>
            <w14:solidFill>
              <w14:schemeClr w14:val="tx1"/>
            </w14:solidFill>
          </w14:textFill>
        </w:rPr>
        <w:t>的调试直至验收合格、交付使用，其费用应包括在设备价款内。</w:t>
      </w:r>
    </w:p>
    <w:p>
      <w:pPr>
        <w:pageBreakBefore w:val="0"/>
        <w:tabs>
          <w:tab w:val="left" w:pos="510"/>
        </w:tabs>
        <w:kinsoku/>
        <w:wordWrap/>
        <w:overflowPunct/>
        <w:topLinePunct w:val="0"/>
        <w:autoSpaceDE/>
        <w:autoSpaceDN/>
        <w:bidi w:val="0"/>
        <w:snapToGrid/>
        <w:spacing w:line="360" w:lineRule="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6、</w:t>
      </w:r>
      <w:r>
        <w:rPr>
          <w:rFonts w:hint="eastAsia"/>
          <w:b/>
          <w:bCs/>
          <w:color w:val="000000" w:themeColor="text1"/>
          <w:sz w:val="24"/>
          <w:szCs w:val="24"/>
          <w14:textFill>
            <w14:solidFill>
              <w14:schemeClr w14:val="tx1"/>
            </w14:solidFill>
          </w14:textFill>
        </w:rPr>
        <w:t>售后服务</w:t>
      </w:r>
    </w:p>
    <w:p>
      <w:pPr>
        <w:pageBreakBefore w:val="0"/>
        <w:kinsoku/>
        <w:wordWrap/>
        <w:overflowPunct/>
        <w:topLinePunct w:val="0"/>
        <w:autoSpaceDE/>
        <w:autoSpaceDN/>
        <w:bidi w:val="0"/>
        <w:snapToGrid/>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各投标人应能提供优秀的售后服务。在设备通过验收后，投标人应对设备全系统至少有</w:t>
      </w:r>
      <w:r>
        <w:rPr>
          <w:rFonts w:hint="eastAsia"/>
          <w:color w:val="000000" w:themeColor="text1"/>
          <w:sz w:val="24"/>
          <w:szCs w:val="24"/>
          <w:u w:val="single"/>
          <w14:textFill>
            <w14:solidFill>
              <w14:schemeClr w14:val="tx1"/>
            </w14:solidFill>
          </w14:textFill>
        </w:rPr>
        <w:t>不低于招标文件规定</w:t>
      </w:r>
      <w:r>
        <w:rPr>
          <w:rFonts w:hint="eastAsia"/>
          <w:color w:val="000000" w:themeColor="text1"/>
          <w:sz w:val="24"/>
          <w:szCs w:val="24"/>
          <w14:textFill>
            <w14:solidFill>
              <w14:schemeClr w14:val="tx1"/>
            </w14:solidFill>
          </w14:textFill>
        </w:rPr>
        <w:t>质量保证期限，投标人应对产品质量实行“三包”服务。在质量保证期内，当发生故障采购人提出故障服务请求时，</w:t>
      </w:r>
      <w:r>
        <w:rPr>
          <w:rFonts w:hint="eastAsia"/>
          <w:b/>
          <w:bCs/>
          <w:color w:val="000000" w:themeColor="text1"/>
          <w:sz w:val="24"/>
          <w:szCs w:val="24"/>
          <w14:textFill>
            <w14:solidFill>
              <w14:schemeClr w14:val="tx1"/>
            </w14:solidFill>
          </w14:textFill>
        </w:rPr>
        <w:t>投标人应在30分钟之内给予响应，必要时应在</w:t>
      </w:r>
      <w:r>
        <w:rPr>
          <w:rFonts w:hint="eastAsia"/>
          <w:b/>
          <w:bCs/>
          <w:color w:val="000000" w:themeColor="text1"/>
          <w:sz w:val="24"/>
          <w:szCs w:val="24"/>
          <w:lang w:val="en-US" w:eastAsia="zh-CN"/>
          <w14:textFill>
            <w14:solidFill>
              <w14:schemeClr w14:val="tx1"/>
            </w14:solidFill>
          </w14:textFill>
        </w:rPr>
        <w:t>2</w:t>
      </w:r>
      <w:r>
        <w:rPr>
          <w:rFonts w:hint="eastAsia"/>
          <w:b/>
          <w:bCs/>
          <w:color w:val="000000" w:themeColor="text1"/>
          <w:sz w:val="24"/>
          <w:szCs w:val="24"/>
          <w14:textFill>
            <w14:solidFill>
              <w14:schemeClr w14:val="tx1"/>
            </w14:solidFill>
          </w14:textFill>
        </w:rPr>
        <w:t>4小时内派技术人员到现场排除故障，排除故障时间应在</w:t>
      </w:r>
      <w:r>
        <w:rPr>
          <w:rFonts w:hint="eastAsia"/>
          <w:b/>
          <w:bCs/>
          <w:color w:val="000000" w:themeColor="text1"/>
          <w:sz w:val="24"/>
          <w:szCs w:val="24"/>
          <w:lang w:val="en-US" w:eastAsia="zh-CN"/>
          <w14:textFill>
            <w14:solidFill>
              <w14:schemeClr w14:val="tx1"/>
            </w14:solidFill>
          </w14:textFill>
        </w:rPr>
        <w:t>2</w:t>
      </w:r>
      <w:r>
        <w:rPr>
          <w:rFonts w:hint="eastAsia"/>
          <w:b/>
          <w:bCs/>
          <w:color w:val="000000" w:themeColor="text1"/>
          <w:sz w:val="24"/>
          <w:szCs w:val="24"/>
          <w14:textFill>
            <w14:solidFill>
              <w14:schemeClr w14:val="tx1"/>
            </w14:solidFill>
          </w14:textFill>
        </w:rPr>
        <w:t>个工作日内，如在</w:t>
      </w:r>
      <w:r>
        <w:rPr>
          <w:rFonts w:hint="eastAsia"/>
          <w:b/>
          <w:bCs/>
          <w:color w:val="000000" w:themeColor="text1"/>
          <w:sz w:val="24"/>
          <w:szCs w:val="24"/>
          <w:lang w:val="en-US" w:eastAsia="zh-CN"/>
          <w14:textFill>
            <w14:solidFill>
              <w14:schemeClr w14:val="tx1"/>
            </w14:solidFill>
          </w14:textFill>
        </w:rPr>
        <w:t>2</w:t>
      </w:r>
      <w:r>
        <w:rPr>
          <w:rFonts w:hint="eastAsia"/>
          <w:b/>
          <w:bCs/>
          <w:color w:val="000000" w:themeColor="text1"/>
          <w:sz w:val="24"/>
          <w:szCs w:val="24"/>
          <w14:textFill>
            <w14:solidFill>
              <w14:schemeClr w14:val="tx1"/>
            </w14:solidFill>
          </w14:textFill>
        </w:rPr>
        <w:t>个工作日内无法排障，投标人应免费提供性能相当的备机供采购人使用。</w:t>
      </w:r>
    </w:p>
    <w:p>
      <w:pPr>
        <w:pageBreakBefore w:val="0"/>
        <w:kinsoku/>
        <w:wordWrap/>
        <w:overflowPunct/>
        <w:topLinePunct w:val="0"/>
        <w:autoSpaceDE/>
        <w:autoSpaceDN/>
        <w:bidi w:val="0"/>
        <w:snapToGrid/>
        <w:spacing w:line="360" w:lineRule="auto"/>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在保质期满以后，</w:t>
      </w:r>
      <w:r>
        <w:rPr>
          <w:rFonts w:hint="eastAsia"/>
          <w:color w:val="000000" w:themeColor="text1"/>
          <w:sz w:val="24"/>
          <w:szCs w:val="24"/>
          <w14:textFill>
            <w14:solidFill>
              <w14:schemeClr w14:val="tx1"/>
            </w14:solidFill>
          </w14:textFill>
        </w:rPr>
        <w:t>投标人</w:t>
      </w:r>
      <w:r>
        <w:rPr>
          <w:color w:val="000000" w:themeColor="text1"/>
          <w:sz w:val="24"/>
          <w:szCs w:val="24"/>
          <w14:textFill>
            <w14:solidFill>
              <w14:schemeClr w14:val="tx1"/>
            </w14:solidFill>
          </w14:textFill>
        </w:rPr>
        <w:t>应按其在湖北地区同类设备的最优惠价格提供保养服务。</w:t>
      </w:r>
    </w:p>
    <w:p>
      <w:pPr>
        <w:pStyle w:val="18"/>
        <w:pageBreakBefore w:val="0"/>
        <w:kinsoku/>
        <w:wordWrap/>
        <w:overflowPunct/>
        <w:topLinePunct w:val="0"/>
        <w:autoSpaceDE/>
        <w:autoSpaceDN/>
        <w:bidi w:val="0"/>
        <w:snapToGrid/>
        <w:spacing w:before="0" w:beforeAutospacing="0" w:after="0" w:afterAutospacing="0" w:line="360" w:lineRule="auto"/>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投标人应提供在</w:t>
      </w:r>
      <w:r>
        <w:rPr>
          <w:rFonts w:hint="eastAsia"/>
          <w:color w:val="000000" w:themeColor="text1"/>
          <w:sz w:val="24"/>
          <w:szCs w:val="24"/>
          <w:lang w:eastAsia="zh-CN"/>
          <w14:textFill>
            <w14:solidFill>
              <w14:schemeClr w14:val="tx1"/>
            </w14:solidFill>
          </w14:textFill>
        </w:rPr>
        <w:t>湖北省</w:t>
      </w:r>
      <w:r>
        <w:rPr>
          <w:color w:val="000000" w:themeColor="text1"/>
          <w:sz w:val="24"/>
          <w:szCs w:val="24"/>
          <w14:textFill>
            <w14:solidFill>
              <w14:schemeClr w14:val="tx1"/>
            </w14:solidFill>
          </w14:textFill>
        </w:rPr>
        <w:t>境内售后服务队伍名称、资质、人员配备、联系地址、电话等详细资料。</w:t>
      </w:r>
    </w:p>
    <w:p>
      <w:pPr>
        <w:pageBreakBefore w:val="0"/>
        <w:tabs>
          <w:tab w:val="left" w:pos="510"/>
        </w:tabs>
        <w:kinsoku/>
        <w:wordWrap/>
        <w:overflowPunct/>
        <w:topLinePunct w:val="0"/>
        <w:autoSpaceDE/>
        <w:autoSpaceDN/>
        <w:bidi w:val="0"/>
        <w:snapToGrid/>
        <w:spacing w:line="360" w:lineRule="auto"/>
        <w:rPr>
          <w:rFonts w:hint="eastAsia" w:ascii="宋体" w:hAnsi="宋体" w:eastAsia="宋体" w:cs="Times New Roman"/>
          <w:color w:val="000000" w:themeColor="text1"/>
          <w:kern w:val="0"/>
          <w:sz w:val="24"/>
          <w:szCs w:val="24"/>
          <w:lang w:val="en-US" w:eastAsia="zh-CN" w:bidi="ar-SA"/>
          <w14:textFill>
            <w14:solidFill>
              <w14:schemeClr w14:val="tx1"/>
            </w14:solidFill>
          </w14:textFill>
        </w:rPr>
      </w:pPr>
      <w:r>
        <w:rPr>
          <w:rFonts w:hint="eastAsia" w:ascii="宋体" w:hAnsi="宋体" w:cs="Times New Roman"/>
          <w:color w:val="000000" w:themeColor="text1"/>
          <w:kern w:val="0"/>
          <w:sz w:val="24"/>
          <w:szCs w:val="24"/>
          <w:lang w:val="en-US" w:eastAsia="zh-CN" w:bidi="ar-SA"/>
          <w14:textFill>
            <w14:solidFill>
              <w14:schemeClr w14:val="tx1"/>
            </w14:solidFill>
          </w14:textFill>
        </w:rPr>
        <w:t>6.</w:t>
      </w:r>
      <w:r>
        <w:rPr>
          <w:rFonts w:hint="eastAsia" w:ascii="宋体" w:hAnsi="宋体" w:eastAsia="宋体" w:cs="Times New Roman"/>
          <w:color w:val="000000" w:themeColor="text1"/>
          <w:kern w:val="0"/>
          <w:sz w:val="24"/>
          <w:szCs w:val="24"/>
          <w:lang w:val="en-US" w:eastAsia="zh-CN" w:bidi="ar-SA"/>
          <w14:textFill>
            <w14:solidFill>
              <w14:schemeClr w14:val="tx1"/>
            </w14:solidFill>
          </w14:textFill>
        </w:rPr>
        <w:t>4备件及易损件</w:t>
      </w:r>
    </w:p>
    <w:p>
      <w:pPr>
        <w:pageBreakBefore w:val="0"/>
        <w:kinsoku/>
        <w:wordWrap/>
        <w:overflowPunct/>
        <w:topLinePunct w:val="0"/>
        <w:autoSpaceDE/>
        <w:autoSpaceDN/>
        <w:bidi w:val="0"/>
        <w:snapToGrid/>
        <w:spacing w:line="360" w:lineRule="auto"/>
        <w:ind w:firstLine="240" w:firstLineChars="100"/>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 xml:space="preserve"> 投标人应提供随机附带的免费备品备件清单（格式自报），如无此服务则可不提供。</w:t>
      </w:r>
    </w:p>
    <w:p>
      <w:pPr>
        <w:pageBreakBefore w:val="0"/>
        <w:kinsoku/>
        <w:wordWrap/>
        <w:overflowPunct/>
        <w:topLinePunct w:val="0"/>
        <w:autoSpaceDE/>
        <w:autoSpaceDN/>
        <w:bidi w:val="0"/>
        <w:snapToGrid/>
        <w:spacing w:line="360" w:lineRule="auto"/>
        <w:ind w:firstLine="240" w:firstLineChars="100"/>
        <w:rPr>
          <w:rFonts w:hint="eastAsia"/>
          <w:b/>
          <w:bCs/>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应提供所供设备易损件清单（含名称、规格、每台设备配置该件数量、单价、生产厂家或供应商及通信地址），无此服务可不提供。</w:t>
      </w:r>
    </w:p>
    <w:p>
      <w:pPr>
        <w:pageBreakBefore w:val="0"/>
        <w:tabs>
          <w:tab w:val="left" w:pos="510"/>
        </w:tabs>
        <w:kinsoku/>
        <w:wordWrap/>
        <w:overflowPunct/>
        <w:topLinePunct w:val="0"/>
        <w:autoSpaceDE/>
        <w:autoSpaceDN/>
        <w:bidi w:val="0"/>
        <w:snapToGrid/>
        <w:spacing w:line="360" w:lineRule="auto"/>
        <w:rPr>
          <w:rFonts w:hint="eastAsia" w:ascii="宋体" w:hAnsi="宋体" w:cs="Times New Roman"/>
          <w:color w:val="000000" w:themeColor="text1"/>
          <w:kern w:val="0"/>
          <w:sz w:val="24"/>
          <w:szCs w:val="24"/>
          <w:lang w:val="en-US" w:eastAsia="zh-CN" w:bidi="ar-SA"/>
          <w14:textFill>
            <w14:solidFill>
              <w14:schemeClr w14:val="tx1"/>
            </w14:solidFill>
          </w14:textFill>
        </w:rPr>
      </w:pPr>
      <w:r>
        <w:rPr>
          <w:rFonts w:hint="eastAsia" w:ascii="宋体" w:hAnsi="宋体" w:cs="Times New Roman"/>
          <w:color w:val="000000" w:themeColor="text1"/>
          <w:kern w:val="0"/>
          <w:sz w:val="24"/>
          <w:szCs w:val="24"/>
          <w:lang w:val="en-US" w:eastAsia="zh-CN" w:bidi="ar-SA"/>
          <w14:textFill>
            <w14:solidFill>
              <w14:schemeClr w14:val="tx1"/>
            </w14:solidFill>
          </w14:textFill>
        </w:rPr>
        <w:t>6.5、货物招回条款（需在报价文件中承诺）</w:t>
      </w:r>
    </w:p>
    <w:p>
      <w:pPr>
        <w:pStyle w:val="18"/>
        <w:pageBreakBefore w:val="0"/>
        <w:kinsoku/>
        <w:wordWrap/>
        <w:overflowPunct/>
        <w:topLinePunct w:val="0"/>
        <w:autoSpaceDE/>
        <w:autoSpaceDN/>
        <w:bidi w:val="0"/>
        <w:snapToGrid/>
        <w:spacing w:before="0" w:beforeAutospacing="0" w:after="0" w:afterAutospacing="0" w:line="360" w:lineRule="auto"/>
        <w:ind w:firstLine="240" w:firstLineChars="100"/>
        <w:rPr>
          <w:rFonts w:hint="eastAsia"/>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三</w:t>
      </w:r>
      <w:r>
        <w:rPr>
          <w:color w:val="000000" w:themeColor="text1"/>
          <w:sz w:val="24"/>
          <w:szCs w:val="24"/>
          <w14:textFill>
            <w14:solidFill>
              <w14:schemeClr w14:val="tx1"/>
            </w14:solidFill>
          </w14:textFill>
        </w:rPr>
        <w:t>年内，如因所供货物的设计缺陷和质量问题导致货物不能继续使用或因此造成的事故责任全部由供货商负责；不能继续使用的货物供货商应无条件地退回或更换。</w:t>
      </w:r>
    </w:p>
    <w:p>
      <w:pPr>
        <w:pStyle w:val="5"/>
        <w:pageBreakBefore w:val="0"/>
        <w:tabs>
          <w:tab w:val="center" w:pos="4536"/>
          <w:tab w:val="left" w:pos="5880"/>
        </w:tabs>
        <w:kinsoku/>
        <w:wordWrap/>
        <w:overflowPunct/>
        <w:topLinePunct w:val="0"/>
        <w:autoSpaceDE/>
        <w:autoSpaceDN/>
        <w:bidi w:val="0"/>
        <w:snapToGrid/>
        <w:spacing w:line="360" w:lineRule="auto"/>
        <w:jc w:val="both"/>
        <w:rPr>
          <w:color w:val="000000" w:themeColor="text1"/>
          <w:sz w:val="24"/>
          <w:szCs w:val="24"/>
          <w14:textFill>
            <w14:solidFill>
              <w14:schemeClr w14:val="tx1"/>
            </w14:solidFill>
          </w14:textFill>
        </w:rPr>
      </w:pPr>
      <w:bookmarkStart w:id="42" w:name="_Toc260735341"/>
      <w:bookmarkStart w:id="43" w:name="_Toc29362"/>
      <w:bookmarkStart w:id="44" w:name="_Toc18966"/>
      <w:r>
        <w:rPr>
          <w:rFonts w:hint="eastAsia"/>
          <w:color w:val="000000" w:themeColor="text1"/>
          <w:sz w:val="24"/>
          <w:szCs w:val="24"/>
          <w:lang w:val="en-US" w:eastAsia="zh-CN"/>
          <w14:textFill>
            <w14:solidFill>
              <w14:schemeClr w14:val="tx1"/>
            </w14:solidFill>
          </w14:textFill>
        </w:rPr>
        <w:t>7、</w:t>
      </w:r>
      <w:r>
        <w:rPr>
          <w:rFonts w:hint="eastAsia"/>
          <w:color w:val="000000" w:themeColor="text1"/>
          <w:sz w:val="24"/>
          <w:szCs w:val="24"/>
          <w14:textFill>
            <w14:solidFill>
              <w14:schemeClr w14:val="tx1"/>
            </w14:solidFill>
          </w14:textFill>
        </w:rPr>
        <w:t>其他要求</w:t>
      </w:r>
      <w:bookmarkEnd w:id="42"/>
      <w:bookmarkEnd w:id="43"/>
      <w:bookmarkEnd w:id="44"/>
    </w:p>
    <w:p>
      <w:pPr>
        <w:pageBreakBefore w:val="0"/>
        <w:kinsoku/>
        <w:wordWrap/>
        <w:overflowPunct/>
        <w:topLinePunct w:val="0"/>
        <w:autoSpaceDE/>
        <w:autoSpaceDN/>
        <w:bidi w:val="0"/>
        <w:snapToGrid/>
        <w:spacing w:line="360" w:lineRule="auto"/>
        <w:ind w:firstLine="480" w:firstLineChars="200"/>
        <w:jc w:val="left"/>
        <w:textAlignment w:val="baseline"/>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w:t>
      </w: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、投标人应保证所提供的货物是全新的、未使用过的，并符合国家有关质量标准及规范；</w:t>
      </w:r>
    </w:p>
    <w:p>
      <w:pPr>
        <w:pageBreakBefore w:val="0"/>
        <w:kinsoku/>
        <w:wordWrap/>
        <w:overflowPunct/>
        <w:topLinePunct w:val="0"/>
        <w:autoSpaceDE/>
        <w:autoSpaceDN/>
        <w:bidi w:val="0"/>
        <w:snapToGrid/>
        <w:spacing w:line="360" w:lineRule="auto"/>
        <w:ind w:firstLine="480" w:firstLineChars="200"/>
        <w:jc w:val="left"/>
        <w:textAlignment w:val="baselin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、所有产品均要求提供厂家标准售后服务，提供详细的售后服务和质量承诺书。</w:t>
      </w:r>
    </w:p>
    <w:p>
      <w:pPr>
        <w:pageBreakBefore w:val="0"/>
        <w:kinsoku/>
        <w:wordWrap/>
        <w:overflowPunct/>
        <w:topLinePunct w:val="0"/>
        <w:autoSpaceDE/>
        <w:autoSpaceDN/>
        <w:bidi w:val="0"/>
        <w:snapToGrid/>
        <w:spacing w:line="360" w:lineRule="auto"/>
        <w:ind w:firstLine="480" w:firstLineChars="200"/>
        <w:jc w:val="left"/>
        <w:textAlignment w:val="baselin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、投标人应在投标文件中标明所提供货物的产地、品牌、生产厂家、规格及型号。</w:t>
      </w:r>
    </w:p>
    <w:p>
      <w:pPr>
        <w:pageBreakBefore w:val="0"/>
        <w:kinsoku/>
        <w:wordWrap/>
        <w:overflowPunct/>
        <w:topLinePunct w:val="0"/>
        <w:autoSpaceDE/>
        <w:autoSpaceDN/>
        <w:bidi w:val="0"/>
        <w:snapToGrid/>
        <w:spacing w:line="360" w:lineRule="auto"/>
        <w:ind w:firstLine="480" w:firstLineChars="200"/>
        <w:jc w:val="left"/>
        <w:textAlignment w:val="baselin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、投标人应在投标报价中标明所有货物的单价及总价。</w:t>
      </w:r>
    </w:p>
    <w:p>
      <w:pPr>
        <w:pageBreakBefore w:val="0"/>
        <w:kinsoku/>
        <w:wordWrap/>
        <w:overflowPunct/>
        <w:topLinePunct w:val="0"/>
        <w:autoSpaceDE/>
        <w:autoSpaceDN/>
        <w:bidi w:val="0"/>
        <w:snapToGrid/>
        <w:spacing w:line="360" w:lineRule="auto"/>
        <w:ind w:firstLine="480" w:firstLineChars="200"/>
        <w:jc w:val="left"/>
        <w:textAlignment w:val="baseline"/>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、中标人货到后应配合采购人根据招标文件、投标文件及合同的内容对货物进行验收，验收合格后方可进行安装。</w:t>
      </w:r>
    </w:p>
    <w:p>
      <w:pPr>
        <w:pStyle w:val="2"/>
        <w:rPr>
          <w:color w:val="000000" w:themeColor="text1"/>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(6)、供货周期：为保证园区正常开学，本次供货周期为合同签订日起15天（含节假日）；</w:t>
      </w:r>
    </w:p>
    <w:p>
      <w:pPr>
        <w:pStyle w:val="5"/>
        <w:pageBreakBefore w:val="0"/>
        <w:tabs>
          <w:tab w:val="center" w:pos="4536"/>
          <w:tab w:val="left" w:pos="5880"/>
        </w:tabs>
        <w:kinsoku/>
        <w:wordWrap/>
        <w:overflowPunct/>
        <w:topLinePunct w:val="0"/>
        <w:autoSpaceDE/>
        <w:autoSpaceDN/>
        <w:bidi w:val="0"/>
        <w:snapToGrid/>
        <w:spacing w:line="360" w:lineRule="auto"/>
        <w:jc w:val="both"/>
        <w:rPr>
          <w:rFonts w:hint="eastAsia"/>
          <w:color w:val="000000" w:themeColor="text1"/>
          <w:sz w:val="24"/>
          <w:szCs w:val="24"/>
          <w:lang w:val="en-US" w:eastAsia="zh-CN"/>
          <w14:textFill>
            <w14:solidFill>
              <w14:schemeClr w14:val="tx1"/>
            </w14:solidFill>
          </w14:textFill>
        </w:rPr>
      </w:pPr>
      <w:bookmarkStart w:id="45" w:name="_Toc4814"/>
      <w:r>
        <w:rPr>
          <w:rFonts w:hint="eastAsia"/>
          <w:color w:val="000000" w:themeColor="text1"/>
          <w:sz w:val="24"/>
          <w:szCs w:val="24"/>
          <w:lang w:val="en-US" w:eastAsia="zh-CN"/>
          <w14:textFill>
            <w14:solidFill>
              <w14:schemeClr w14:val="tx1"/>
            </w14:solidFill>
          </w14:textFill>
        </w:rPr>
        <w:t>8、验收</w:t>
      </w:r>
      <w:bookmarkEnd w:id="45"/>
    </w:p>
    <w:p>
      <w:pPr>
        <w:pageBreakBefore w:val="0"/>
        <w:numPr>
          <w:ilvl w:val="0"/>
          <w:numId w:val="0"/>
        </w:numPr>
        <w:kinsoku/>
        <w:wordWrap/>
        <w:overflowPunct/>
        <w:topLinePunct w:val="0"/>
        <w:autoSpaceDE/>
        <w:autoSpaceDN/>
        <w:bidi w:val="0"/>
        <w:snapToGrid/>
        <w:spacing w:line="360" w:lineRule="auto"/>
        <w:ind w:leftChars="200"/>
        <w:jc w:val="left"/>
        <w:textAlignment w:val="baseline"/>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8.1抽样检测</w:t>
      </w:r>
    </w:p>
    <w:p>
      <w:pPr>
        <w:pageBreakBefore w:val="0"/>
        <w:numPr>
          <w:ilvl w:val="0"/>
          <w:numId w:val="0"/>
        </w:numPr>
        <w:kinsoku/>
        <w:wordWrap/>
        <w:overflowPunct/>
        <w:topLinePunct w:val="0"/>
        <w:autoSpaceDE/>
        <w:autoSpaceDN/>
        <w:bidi w:val="0"/>
        <w:snapToGrid/>
        <w:spacing w:line="360" w:lineRule="auto"/>
        <w:ind w:left="0" w:leftChars="0" w:firstLine="420" w:firstLineChars="175"/>
        <w:jc w:val="left"/>
        <w:textAlignment w:val="baseline"/>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s="仿宋_GB2312"/>
          <w:color w:val="000000" w:themeColor="text1"/>
          <w:sz w:val="24"/>
          <w:szCs w:val="24"/>
          <w14:textFill>
            <w14:solidFill>
              <w14:schemeClr w14:val="tx1"/>
            </w14:solidFill>
          </w14:textFill>
        </w:rPr>
        <w:t>中标单位在交货时</w:t>
      </w:r>
      <w:r>
        <w:rPr>
          <w:rFonts w:hint="eastAsia" w:ascii="宋体" w:hAnsi="宋体"/>
          <w:color w:val="000000" w:themeColor="text1"/>
          <w:sz w:val="24"/>
          <w:szCs w:val="24"/>
          <w:lang w:val="en-US" w:eastAsia="zh-CN"/>
          <w14:textFill>
            <w14:solidFill>
              <w14:schemeClr w14:val="tx1"/>
            </w14:solidFill>
          </w14:textFill>
        </w:rPr>
        <w:t>，</w:t>
      </w:r>
      <w:r>
        <w:rPr>
          <w:rFonts w:hint="eastAsia" w:ascii="宋体" w:hAnsi="宋体" w:cs="仿宋_GB2312"/>
          <w:color w:val="000000" w:themeColor="text1"/>
          <w:sz w:val="24"/>
          <w:szCs w:val="24"/>
          <w14:textFill>
            <w14:solidFill>
              <w14:schemeClr w14:val="tx1"/>
            </w14:solidFill>
          </w14:textFill>
        </w:rPr>
        <w:t>须</w:t>
      </w:r>
      <w:r>
        <w:rPr>
          <w:rFonts w:hint="eastAsia" w:ascii="宋体" w:hAnsi="宋体" w:cs="仿宋_GB2312"/>
          <w:color w:val="000000" w:themeColor="text1"/>
          <w:sz w:val="24"/>
          <w:szCs w:val="24"/>
          <w:lang w:eastAsia="zh-CN"/>
          <w14:textFill>
            <w14:solidFill>
              <w14:schemeClr w14:val="tx1"/>
            </w14:solidFill>
          </w14:textFill>
        </w:rPr>
        <w:t>各</w:t>
      </w:r>
      <w:r>
        <w:rPr>
          <w:rFonts w:hint="eastAsia" w:ascii="宋体" w:hAnsi="宋体" w:cs="仿宋_GB2312"/>
          <w:color w:val="000000" w:themeColor="text1"/>
          <w:sz w:val="24"/>
          <w:szCs w:val="24"/>
          <w14:textFill>
            <w14:solidFill>
              <w14:schemeClr w14:val="tx1"/>
            </w14:solidFill>
          </w14:textFill>
        </w:rPr>
        <w:t>多提供</w:t>
      </w:r>
      <w:r>
        <w:rPr>
          <w:rFonts w:hint="eastAsia" w:ascii="宋体" w:hAnsi="宋体" w:cs="仿宋_GB2312"/>
          <w:color w:val="000000" w:themeColor="text1"/>
          <w:sz w:val="24"/>
          <w:szCs w:val="24"/>
          <w:lang w:eastAsia="zh-CN"/>
          <w14:textFill>
            <w14:solidFill>
              <w14:schemeClr w14:val="tx1"/>
            </w14:solidFill>
          </w14:textFill>
        </w:rPr>
        <w:t>一套幼儿长方桌</w:t>
      </w:r>
      <w:r>
        <w:rPr>
          <w:rFonts w:hint="eastAsia" w:ascii="宋体" w:hAnsi="宋体" w:cs="仿宋_GB2312"/>
          <w:color w:val="000000" w:themeColor="text1"/>
          <w:sz w:val="24"/>
          <w:szCs w:val="24"/>
          <w:lang w:val="en-US" w:eastAsia="zh-CN"/>
          <w14:textFill>
            <w14:solidFill>
              <w14:schemeClr w14:val="tx1"/>
            </w14:solidFill>
          </w14:textFill>
        </w:rPr>
        <w:t>、</w:t>
      </w:r>
      <w:r>
        <w:rPr>
          <w:rFonts w:hint="eastAsia" w:ascii="宋体" w:hAnsi="宋体"/>
          <w:color w:val="000000" w:themeColor="text1"/>
          <w:sz w:val="24"/>
          <w:szCs w:val="24"/>
          <w:lang w:eastAsia="zh-CN"/>
          <w14:textFill>
            <w14:solidFill>
              <w14:schemeClr w14:val="tx1"/>
            </w14:solidFill>
          </w14:textFill>
        </w:rPr>
        <w:t>儿童被套</w:t>
      </w:r>
      <w:r>
        <w:rPr>
          <w:rFonts w:hint="eastAsia" w:ascii="宋体" w:hAnsi="宋体" w:cs="仿宋_GB2312"/>
          <w:color w:val="000000" w:themeColor="text1"/>
          <w:sz w:val="24"/>
          <w:szCs w:val="24"/>
          <w:lang w:val="en-US" w:eastAsia="zh-CN"/>
          <w14:textFill>
            <w14:solidFill>
              <w14:schemeClr w14:val="tx1"/>
            </w14:solidFill>
          </w14:textFill>
        </w:rPr>
        <w:t>，</w:t>
      </w:r>
      <w:r>
        <w:rPr>
          <w:rFonts w:hint="eastAsia" w:ascii="宋体" w:hAnsi="宋体" w:cs="仿宋_GB2312"/>
          <w:color w:val="000000" w:themeColor="text1"/>
          <w:sz w:val="24"/>
          <w:szCs w:val="24"/>
          <w14:textFill>
            <w14:solidFill>
              <w14:schemeClr w14:val="tx1"/>
            </w14:solidFill>
          </w14:textFill>
        </w:rPr>
        <w:t>甲方会随机抽取</w:t>
      </w:r>
      <w:r>
        <w:rPr>
          <w:rFonts w:hint="eastAsia" w:ascii="宋体" w:hAnsi="宋体" w:cs="仿宋_GB2312"/>
          <w:color w:val="000000" w:themeColor="text1"/>
          <w:sz w:val="24"/>
          <w:szCs w:val="24"/>
          <w:lang w:eastAsia="zh-CN"/>
          <w14:textFill>
            <w14:solidFill>
              <w14:schemeClr w14:val="tx1"/>
            </w14:solidFill>
          </w14:textFill>
        </w:rPr>
        <w:t>一部分样品</w:t>
      </w:r>
      <w:r>
        <w:rPr>
          <w:rFonts w:hint="eastAsia" w:ascii="宋体" w:hAnsi="宋体" w:cs="仿宋_GB2312"/>
          <w:color w:val="000000" w:themeColor="text1"/>
          <w:sz w:val="24"/>
          <w:szCs w:val="24"/>
          <w14:textFill>
            <w14:solidFill>
              <w14:schemeClr w14:val="tx1"/>
            </w14:solidFill>
          </w14:textFill>
        </w:rPr>
        <w:t>送至甲方指定的</w:t>
      </w:r>
      <w:r>
        <w:rPr>
          <w:rFonts w:hint="eastAsia" w:ascii="宋体" w:hAnsi="宋体" w:cs="仿宋_GB2312"/>
          <w:color w:val="000000" w:themeColor="text1"/>
          <w:sz w:val="24"/>
          <w:szCs w:val="24"/>
          <w:lang w:eastAsia="zh-CN"/>
          <w14:textFill>
            <w14:solidFill>
              <w14:schemeClr w14:val="tx1"/>
            </w14:solidFill>
          </w14:textFill>
        </w:rPr>
        <w:t>国家</w:t>
      </w:r>
      <w:r>
        <w:rPr>
          <w:rFonts w:hint="eastAsia" w:ascii="宋体" w:hAnsi="宋体" w:cs="仿宋_GB2312"/>
          <w:color w:val="000000" w:themeColor="text1"/>
          <w:sz w:val="24"/>
          <w:szCs w:val="24"/>
          <w14:textFill>
            <w14:solidFill>
              <w14:schemeClr w14:val="tx1"/>
            </w14:solidFill>
          </w14:textFill>
        </w:rPr>
        <w:t>检测机构进行检测；抽检的货物做为验收的依据，不予退还。</w:t>
      </w:r>
    </w:p>
    <w:p>
      <w:pPr>
        <w:pageBreakBefore w:val="0"/>
        <w:numPr>
          <w:ilvl w:val="0"/>
          <w:numId w:val="0"/>
        </w:numPr>
        <w:kinsoku/>
        <w:wordWrap/>
        <w:overflowPunct/>
        <w:topLinePunct w:val="0"/>
        <w:autoSpaceDE/>
        <w:autoSpaceDN/>
        <w:bidi w:val="0"/>
        <w:snapToGrid/>
        <w:spacing w:line="360" w:lineRule="auto"/>
        <w:ind w:leftChars="200"/>
        <w:jc w:val="left"/>
        <w:textAlignment w:val="baseline"/>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8.2验收材料审核</w:t>
      </w:r>
    </w:p>
    <w:p>
      <w:pPr>
        <w:pageBreakBefore w:val="0"/>
        <w:numPr>
          <w:ilvl w:val="0"/>
          <w:numId w:val="0"/>
        </w:numPr>
        <w:kinsoku/>
        <w:wordWrap/>
        <w:overflowPunct/>
        <w:topLinePunct w:val="0"/>
        <w:autoSpaceDE/>
        <w:autoSpaceDN/>
        <w:bidi w:val="0"/>
        <w:snapToGrid/>
        <w:spacing w:line="360" w:lineRule="auto"/>
        <w:ind w:left="0" w:leftChars="0" w:firstLine="420" w:firstLineChars="175"/>
        <w:jc w:val="left"/>
        <w:textAlignment w:val="baseline"/>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项目完工后，中标方需提供（包含但不限于）：验收申请函、中标通知书（复印件）、合同（复印件）、到货签收单、施工记录、安装调试合格确认书、投标时的所有证书和检测报告、产品合格证（每样产品一份）、说明书（每样产品一份）、培训记录、售后承诺函等竣工文件汇编。甲方组织专业机构</w:t>
      </w:r>
      <w:r>
        <w:rPr>
          <w:rFonts w:hint="eastAsia" w:ascii="宋体" w:hAnsi="宋体" w:cs="仿宋_GB2312"/>
          <w:color w:val="000000" w:themeColor="text1"/>
          <w:sz w:val="24"/>
          <w:szCs w:val="24"/>
          <w14:textFill>
            <w14:solidFill>
              <w14:schemeClr w14:val="tx1"/>
            </w14:solidFill>
          </w14:textFill>
        </w:rPr>
        <w:t>对</w:t>
      </w:r>
      <w:r>
        <w:rPr>
          <w:rFonts w:hint="eastAsia" w:ascii="宋体" w:hAnsi="宋体" w:cs="仿宋_GB2312"/>
          <w:color w:val="000000" w:themeColor="text1"/>
          <w:sz w:val="24"/>
          <w:szCs w:val="24"/>
          <w:lang w:eastAsia="zh-CN"/>
          <w14:textFill>
            <w14:solidFill>
              <w14:schemeClr w14:val="tx1"/>
            </w14:solidFill>
          </w14:textFill>
        </w:rPr>
        <w:t>以上材料及</w:t>
      </w:r>
      <w:r>
        <w:rPr>
          <w:rFonts w:hint="eastAsia" w:ascii="宋体" w:hAnsi="宋体" w:cs="仿宋_GB2312"/>
          <w:color w:val="000000" w:themeColor="text1"/>
          <w:sz w:val="24"/>
          <w:szCs w:val="24"/>
          <w14:textFill>
            <w14:solidFill>
              <w14:schemeClr w14:val="tx1"/>
            </w14:solidFill>
          </w14:textFill>
        </w:rPr>
        <w:t>“评分细则”中</w:t>
      </w:r>
      <w:r>
        <w:rPr>
          <w:rFonts w:hint="eastAsia" w:ascii="宋体" w:hAnsi="宋体" w:cs="仿宋_GB2312"/>
          <w:color w:val="000000" w:themeColor="text1"/>
          <w:sz w:val="24"/>
          <w:szCs w:val="24"/>
          <w:lang w:eastAsia="zh-CN"/>
          <w14:textFill>
            <w14:solidFill>
              <w14:schemeClr w14:val="tx1"/>
            </w14:solidFill>
          </w14:textFill>
        </w:rPr>
        <w:t>投标</w:t>
      </w:r>
      <w:r>
        <w:rPr>
          <w:rFonts w:hint="eastAsia" w:ascii="宋体" w:hAnsi="宋体" w:cs="仿宋_GB2312"/>
          <w:color w:val="000000" w:themeColor="text1"/>
          <w:sz w:val="24"/>
          <w:szCs w:val="24"/>
          <w14:textFill>
            <w14:solidFill>
              <w14:schemeClr w14:val="tx1"/>
            </w14:solidFill>
          </w14:textFill>
        </w:rPr>
        <w:t>响应的所有证书进行核实，如有一项不符，则该项目不合格；</w:t>
      </w:r>
    </w:p>
    <w:p>
      <w:pPr>
        <w:pageBreakBefore w:val="0"/>
        <w:numPr>
          <w:ilvl w:val="0"/>
          <w:numId w:val="0"/>
        </w:numPr>
        <w:kinsoku/>
        <w:wordWrap/>
        <w:overflowPunct/>
        <w:topLinePunct w:val="0"/>
        <w:autoSpaceDE/>
        <w:autoSpaceDN/>
        <w:bidi w:val="0"/>
        <w:snapToGrid/>
        <w:spacing w:line="360" w:lineRule="auto"/>
        <w:ind w:leftChars="200"/>
        <w:jc w:val="left"/>
        <w:textAlignment w:val="baseline"/>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8.3现场验收</w:t>
      </w:r>
    </w:p>
    <w:p>
      <w:pPr>
        <w:pageBreakBefore w:val="0"/>
        <w:widowControl/>
        <w:numPr>
          <w:ilvl w:val="0"/>
          <w:numId w:val="0"/>
        </w:numPr>
        <w:kinsoku/>
        <w:wordWrap/>
        <w:overflowPunct/>
        <w:topLinePunct w:val="0"/>
        <w:autoSpaceDE/>
        <w:autoSpaceDN/>
        <w:bidi w:val="0"/>
        <w:snapToGrid/>
        <w:spacing w:line="360" w:lineRule="auto"/>
        <w:ind w:left="0" w:leftChars="0" w:firstLine="420" w:firstLineChars="17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对招投标文件中其他参数由甲乙双方组织有关部门、专家进行现场操作验收，如任一项功能、参数或品牌型号与投标文件响应的不符，则该项目不合格。</w:t>
      </w:r>
    </w:p>
    <w:p>
      <w:pPr>
        <w:pageBreakBefore w:val="0"/>
        <w:widowControl/>
        <w:kinsoku/>
        <w:wordWrap/>
        <w:overflowPunct/>
        <w:topLinePunct w:val="0"/>
        <w:autoSpaceDE/>
        <w:autoSpaceDN/>
        <w:bidi w:val="0"/>
        <w:snapToGrid/>
        <w:spacing w:line="360" w:lineRule="auto"/>
        <w:ind w:firstLine="480" w:firstLineChars="200"/>
        <w:rPr>
          <w:rFonts w:hint="eastAsia"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第一次验收不合格，中标方可申请第二次验收，如果仍然不合格，甲方有权拒绝再次验收，一切损失由中标方承担。</w:t>
      </w:r>
      <w:r>
        <w:rPr>
          <w:rFonts w:hint="eastAsia" w:ascii="宋体" w:hAnsi="宋体" w:cs="仿宋_GB2312"/>
          <w:color w:val="000000" w:themeColor="text1"/>
          <w:sz w:val="24"/>
          <w:szCs w:val="24"/>
          <w14:textFill>
            <w14:solidFill>
              <w14:schemeClr w14:val="tx1"/>
            </w14:solidFill>
          </w14:textFill>
        </w:rPr>
        <w:t>抽检货物送检的物流费、检验费及其它验收费用由乙方承担</w:t>
      </w:r>
      <w:r>
        <w:rPr>
          <w:rFonts w:hint="eastAsia" w:ascii="宋体" w:hAnsi="宋体" w:cs="宋体"/>
          <w:bCs/>
          <w:color w:val="000000" w:themeColor="text1"/>
          <w:kern w:val="0"/>
          <w:sz w:val="24"/>
          <w:szCs w:val="24"/>
          <w14:textFill>
            <w14:solidFill>
              <w14:schemeClr w14:val="tx1"/>
            </w14:solidFill>
          </w14:textFill>
        </w:rPr>
        <w:t>，费用计入报价。</w:t>
      </w:r>
    </w:p>
    <w:p>
      <w:pPr>
        <w:pStyle w:val="5"/>
        <w:pageBreakBefore w:val="0"/>
        <w:tabs>
          <w:tab w:val="center" w:pos="4536"/>
          <w:tab w:val="left" w:pos="5880"/>
        </w:tabs>
        <w:kinsoku/>
        <w:wordWrap/>
        <w:overflowPunct/>
        <w:topLinePunct w:val="0"/>
        <w:autoSpaceDE/>
        <w:autoSpaceDN/>
        <w:bidi w:val="0"/>
        <w:snapToGrid/>
        <w:spacing w:line="360" w:lineRule="auto"/>
        <w:jc w:val="both"/>
        <w:rPr>
          <w:rFonts w:hint="eastAsia"/>
          <w:color w:val="000000" w:themeColor="text1"/>
          <w:sz w:val="24"/>
          <w:szCs w:val="24"/>
          <w:lang w:val="en-US" w:eastAsia="zh-CN"/>
          <w14:textFill>
            <w14:solidFill>
              <w14:schemeClr w14:val="tx1"/>
            </w14:solidFill>
          </w14:textFill>
        </w:rPr>
      </w:pPr>
      <w:bookmarkStart w:id="46" w:name="_Toc5872"/>
      <w:r>
        <w:rPr>
          <w:rFonts w:hint="eastAsia"/>
          <w:color w:val="000000" w:themeColor="text1"/>
          <w:sz w:val="24"/>
          <w:szCs w:val="24"/>
          <w:lang w:val="en-US" w:eastAsia="zh-CN"/>
          <w14:textFill>
            <w14:solidFill>
              <w14:schemeClr w14:val="tx1"/>
            </w14:solidFill>
          </w14:textFill>
        </w:rPr>
        <w:t>9、付款方式</w:t>
      </w:r>
      <w:bookmarkEnd w:id="46"/>
    </w:p>
    <w:p>
      <w:pPr>
        <w:pageBreakBefore w:val="0"/>
        <w:numPr>
          <w:ilvl w:val="0"/>
          <w:numId w:val="0"/>
        </w:numPr>
        <w:kinsoku/>
        <w:wordWrap/>
        <w:overflowPunct/>
        <w:topLinePunct w:val="0"/>
        <w:autoSpaceDE/>
        <w:autoSpaceDN/>
        <w:bidi w:val="0"/>
        <w:snapToGrid/>
        <w:spacing w:line="360" w:lineRule="auto"/>
        <w:ind w:left="0" w:leftChars="0" w:firstLine="420" w:firstLineChars="175"/>
        <w:jc w:val="left"/>
        <w:textAlignment w:val="baseline"/>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设备安装调试验收合格后首期支付合同金额的90％，如无质量问题</w:t>
      </w:r>
      <w:r>
        <w:rPr>
          <w:rFonts w:hint="eastAsia" w:ascii="宋体" w:hAnsi="宋体"/>
          <w:color w:val="000000" w:themeColor="text1"/>
          <w:sz w:val="24"/>
          <w:szCs w:val="24"/>
          <w:lang w:eastAsia="zh-CN"/>
          <w14:textFill>
            <w14:solidFill>
              <w14:schemeClr w14:val="tx1"/>
            </w14:solidFill>
          </w14:textFill>
        </w:rPr>
        <w:t>第二年付剩余</w:t>
      </w:r>
      <w:r>
        <w:rPr>
          <w:rFonts w:hint="eastAsia" w:ascii="宋体" w:hAnsi="宋体"/>
          <w:color w:val="000000" w:themeColor="text1"/>
          <w:sz w:val="24"/>
          <w:szCs w:val="24"/>
          <w:lang w:val="en-US" w:eastAsia="zh-CN"/>
          <w14:textFill>
            <w14:solidFill>
              <w14:schemeClr w14:val="tx1"/>
            </w14:solidFill>
          </w14:textFill>
        </w:rPr>
        <w:t>10%</w:t>
      </w:r>
      <w:r>
        <w:rPr>
          <w:rFonts w:hint="eastAsia" w:ascii="宋体" w:hAnsi="宋体"/>
          <w:color w:val="000000" w:themeColor="text1"/>
          <w:sz w:val="24"/>
          <w:szCs w:val="24"/>
          <w:lang w:eastAsia="zh-CN"/>
          <w14:textFill>
            <w14:solidFill>
              <w14:schemeClr w14:val="tx1"/>
            </w14:solidFill>
          </w14:textFill>
        </w:rPr>
        <w:t>。</w:t>
      </w:r>
    </w:p>
    <w:p>
      <w:pP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br w:type="page"/>
      </w:r>
    </w:p>
    <w:p>
      <w:pPr>
        <w:widowControl/>
        <w:jc w:val="left"/>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sz w:val="24"/>
          <w:lang w:eastAsia="zh-CN"/>
          <w14:textFill>
            <w14:solidFill>
              <w14:schemeClr w14:val="tx1"/>
            </w14:solidFill>
          </w14:textFill>
        </w:rPr>
        <w:t>二、阳新实验幼儿园梨子园分园班级户外设备采购（二包）清单：</w:t>
      </w:r>
    </w:p>
    <w:p>
      <w:pPr>
        <w:rPr>
          <w:color w:val="000000" w:themeColor="text1"/>
          <w14:textFill>
            <w14:solidFill>
              <w14:schemeClr w14:val="tx1"/>
            </w14:solidFill>
          </w14:textFill>
        </w:rPr>
      </w:pPr>
    </w:p>
    <w:p>
      <w:pPr>
        <w:numPr>
          <w:ilvl w:val="0"/>
          <w:numId w:val="0"/>
        </w:numPr>
        <w:ind w:left="0" w:leftChars="0" w:firstLine="422" w:firstLineChars="175"/>
        <w:rPr>
          <w:rFonts w:hint="default" w:ascii="宋体" w:eastAsia="宋体" w:cs="宋体"/>
          <w:b/>
          <w:color w:val="000000" w:themeColor="text1"/>
          <w:sz w:val="24"/>
          <w:lang w:val="en-US" w:eastAsia="zh-CN"/>
          <w14:textFill>
            <w14:solidFill>
              <w14:schemeClr w14:val="tx1"/>
            </w14:solidFill>
          </w14:textFill>
        </w:rPr>
      </w:pPr>
      <w:r>
        <w:rPr>
          <w:rFonts w:hint="eastAsia" w:ascii="宋体" w:cs="宋体"/>
          <w:b/>
          <w:color w:val="000000" w:themeColor="text1"/>
          <w:sz w:val="24"/>
          <w:lang w:val="en-US" w:eastAsia="zh-CN"/>
          <w14:textFill>
            <w14:solidFill>
              <w14:schemeClr w14:val="tx1"/>
            </w14:solidFill>
          </w14:textFill>
        </w:rPr>
        <w:t>1、货物需求</w:t>
      </w:r>
    </w:p>
    <w:p>
      <w:pPr>
        <w:numPr>
          <w:ilvl w:val="0"/>
          <w:numId w:val="0"/>
        </w:numPr>
        <w:ind w:left="0" w:leftChars="0" w:firstLine="422" w:firstLineChars="175"/>
        <w:rPr>
          <w:rFonts w:hint="eastAsia"/>
          <w:color w:val="000000" w:themeColor="text1"/>
          <w:lang w:eastAsia="zh-CN"/>
          <w14:textFill>
            <w14:solidFill>
              <w14:schemeClr w14:val="tx1"/>
            </w14:solidFill>
          </w14:textFill>
        </w:rPr>
      </w:pPr>
      <w:r>
        <w:rPr>
          <w:rFonts w:hint="eastAsia" w:ascii="宋体" w:cs="宋体"/>
          <w:b/>
          <w:color w:val="000000" w:themeColor="text1"/>
          <w:sz w:val="24"/>
          <w14:textFill>
            <w14:solidFill>
              <w14:schemeClr w14:val="tx1"/>
            </w14:solidFill>
          </w14:textFill>
        </w:rPr>
        <w:t>为了满足设备整体使用和功能要求，整个采购项目使用设备及材料包含但不限于本章节内容，其它辅材需要由供应商自行选型和补充来达到技术要求和功能要求。因供应商在竞标过程中任何漏报或错报造成项目实施过程中无法达到技术要求和功能要求所增加费用由供应商自行承担。同时采购人根据现场情况临时增加的费用也应由供应商自行考虑在报价中。</w:t>
      </w:r>
    </w:p>
    <w:tbl>
      <w:tblPr>
        <w:tblStyle w:val="21"/>
        <w:tblW w:w="8622" w:type="dxa"/>
        <w:tblInd w:w="0" w:type="dxa"/>
        <w:tblLayout w:type="fixed"/>
        <w:tblCellMar>
          <w:top w:w="0" w:type="dxa"/>
          <w:left w:w="0" w:type="dxa"/>
          <w:bottom w:w="0" w:type="dxa"/>
          <w:right w:w="0" w:type="dxa"/>
        </w:tblCellMar>
      </w:tblPr>
      <w:tblGrid>
        <w:gridCol w:w="682"/>
        <w:gridCol w:w="6786"/>
        <w:gridCol w:w="612"/>
        <w:gridCol w:w="542"/>
      </w:tblGrid>
      <w:tr>
        <w:tblPrEx>
          <w:tblLayout w:type="fixed"/>
          <w:tblCellMar>
            <w:top w:w="0" w:type="dxa"/>
            <w:left w:w="0" w:type="dxa"/>
            <w:bottom w:w="0" w:type="dxa"/>
            <w:right w:w="0" w:type="dxa"/>
          </w:tblCellMar>
        </w:tblPrEx>
        <w:trPr>
          <w:trHeight w:val="285" w:hRule="atLeast"/>
        </w:trPr>
        <w:tc>
          <w:tcPr>
            <w:tcW w:w="8622" w:type="dxa"/>
            <w:gridSpan w:val="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户外场地设备</w:t>
            </w:r>
          </w:p>
        </w:tc>
      </w:tr>
      <w:tr>
        <w:tblPrEx>
          <w:tblLayout w:type="fixed"/>
          <w:tblCellMar>
            <w:top w:w="0" w:type="dxa"/>
            <w:left w:w="0" w:type="dxa"/>
            <w:bottom w:w="0" w:type="dxa"/>
            <w:right w:w="0" w:type="dxa"/>
          </w:tblCellMar>
        </w:tblPrEx>
        <w:trPr>
          <w:trHeight w:val="270" w:hRule="atLeast"/>
        </w:trPr>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名称</w:t>
            </w:r>
          </w:p>
        </w:tc>
        <w:tc>
          <w:tcPr>
            <w:tcW w:w="6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规格及参数</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数量</w:t>
            </w:r>
          </w:p>
        </w:tc>
        <w:tc>
          <w:tcPr>
            <w:tcW w:w="5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单位</w:t>
            </w:r>
          </w:p>
        </w:tc>
      </w:tr>
      <w:tr>
        <w:tblPrEx>
          <w:tblLayout w:type="fixed"/>
          <w:tblCellMar>
            <w:top w:w="0" w:type="dxa"/>
            <w:left w:w="0" w:type="dxa"/>
            <w:bottom w:w="0" w:type="dxa"/>
            <w:right w:w="0" w:type="dxa"/>
          </w:tblCellMar>
        </w:tblPrEx>
        <w:trPr>
          <w:trHeight w:val="5520" w:hRule="atLeast"/>
        </w:trPr>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人造草皮</w:t>
            </w:r>
          </w:p>
        </w:tc>
        <w:tc>
          <w:tcPr>
            <w:tcW w:w="6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规格：250*40cm，厚度：2.5cm</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草丝材质 聚乙烯PE+聚丙烯PP</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草丝纤度（dtex） 11000    ±5%</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草丝形状 单丝+曲丝</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草丝颜色 翠绿+嫩绿</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草坪高度 25mm    ±1mm</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行距（inch） 3/8</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针距（针/10cm） 20       ±0.5针</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簇密度（针/㎡） 21000     ±5%</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草丝重量（g/㎡） 1400     ±5%</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底布材料 PET增强毛面基布+特种网格底布</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底布重量（g/㎡） 200    ±5%</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背胶材料 绿色环保SPU</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背胶重量（g/㎡） 900    ±5%</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草坪总重量（g/㎡） 2500    ±5%</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渗水孔直径（mm） 9      ±2mm</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渗水性 孔式排水  透水率:≧30升/分钟/ m2(无填充物)</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幅宽（m） 4      ±5cm</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卷长（m） 25     ±20cm</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卷直径（cm） 50      ±5cm</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阻燃性 1级</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色牢度 &gt;8</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1350</w:t>
            </w:r>
          </w:p>
        </w:tc>
        <w:tc>
          <w:tcPr>
            <w:tcW w:w="5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平方</w:t>
            </w:r>
          </w:p>
        </w:tc>
      </w:tr>
      <w:tr>
        <w:tblPrEx>
          <w:tblLayout w:type="fixed"/>
          <w:tblCellMar>
            <w:top w:w="0" w:type="dxa"/>
            <w:left w:w="0" w:type="dxa"/>
            <w:bottom w:w="0" w:type="dxa"/>
            <w:right w:w="0"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组合玩具</w:t>
            </w:r>
          </w:p>
        </w:tc>
        <w:tc>
          <w:tcPr>
            <w:tcW w:w="6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780*300*280cm，产品可因地制宜根据实际场地情况及设计现场定制。材质：户外木+铁件+高强度缆绳。因地制宜，加以平台、爬网、木屋、滑道等各种造型，让孩子们通过在玩具上钻、爬、走、跳、滑、抓、攀登等动作的练习，不仅身体素质得到发展，而且团结合作、勇敢顽强及战胜困难的良好品质也得到全面发展</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5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套</w:t>
            </w:r>
          </w:p>
        </w:tc>
      </w:tr>
      <w:tr>
        <w:tblPrEx>
          <w:tblLayout w:type="fixed"/>
          <w:tblCellMar>
            <w:top w:w="0" w:type="dxa"/>
            <w:left w:w="0" w:type="dxa"/>
            <w:bottom w:w="0" w:type="dxa"/>
            <w:right w:w="0" w:type="dxa"/>
          </w:tblCellMar>
        </w:tblPrEx>
        <w:trPr>
          <w:trHeight w:val="960" w:hRule="atLeast"/>
        </w:trPr>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户外防腐木树屋</w:t>
            </w:r>
          </w:p>
        </w:tc>
        <w:tc>
          <w:tcPr>
            <w:tcW w:w="6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规格：900*300*340cm</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，产品可因地制宜根据实际场地情况及设计现场定制。</w:t>
            </w:r>
          </w:p>
          <w:p>
            <w:pPr>
              <w:keepNext w:val="0"/>
              <w:keepLines w:val="0"/>
              <w:widowControl/>
              <w:suppressLineNumbers w:val="0"/>
              <w:jc w:val="left"/>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1、主体木质：采用进口芬兰木，板厚≥21mm; 由北欧进口的芬兰木材（符合ISO 3349-1975及ISO 3130-1975要求），经专业技师进行压、刨、铣、冲等量身处理后，表面进行防腐、防火、防驻处理，后采用原子灰进行三次刮灰抹平，并打磨光滑，表面喷涂聚氨脂清漆（符合HG/T 2240-1991及GB/T 9271-88要求）。                                 </w:t>
            </w:r>
          </w:p>
          <w:p>
            <w:pPr>
              <w:keepNext w:val="0"/>
              <w:keepLines w:val="0"/>
              <w:widowControl/>
              <w:suppressLineNumbers w:val="0"/>
              <w:jc w:val="left"/>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2、滑梯采用进口LLDPE滚塑专用料经滚塑成形，符合GB/T 4454-1996要求，色彩艳丽，抗紫外光（UV）能力达到8级，符合澳大利亚食品级标准，抗静电能力强，安全环保，耐候性好；；</w:t>
            </w:r>
          </w:p>
          <w:p>
            <w:pPr>
              <w:keepNext w:val="0"/>
              <w:keepLines w:val="0"/>
              <w:widowControl/>
              <w:suppressLineNumbers w:val="0"/>
              <w:jc w:val="left"/>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3、紧固件材质为不锈钢，具有防盗、防锈、防松功能，需专用工具方可拆卸；</w:t>
            </w:r>
          </w:p>
          <w:p>
            <w:pPr>
              <w:keepNext w:val="0"/>
              <w:keepLines w:val="0"/>
              <w:widowControl/>
              <w:suppressLineNumbers w:val="0"/>
              <w:jc w:val="left"/>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4、不允许存在卡夹，头发钩挂或缠绕结构；</w:t>
            </w:r>
          </w:p>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5、涂层有害物质限量应符合GB 19272-2011中5.2.6的要求；</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5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套</w:t>
            </w:r>
          </w:p>
        </w:tc>
      </w:tr>
      <w:tr>
        <w:tblPrEx>
          <w:tblLayout w:type="fixed"/>
          <w:tblCellMar>
            <w:top w:w="0" w:type="dxa"/>
            <w:left w:w="0" w:type="dxa"/>
            <w:bottom w:w="0" w:type="dxa"/>
            <w:right w:w="0" w:type="dxa"/>
          </w:tblCellMar>
        </w:tblPrEx>
        <w:trPr>
          <w:trHeight w:val="480" w:hRule="atLeast"/>
        </w:trPr>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户外角色玩具</w:t>
            </w:r>
          </w:p>
        </w:tc>
        <w:tc>
          <w:tcPr>
            <w:tcW w:w="6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100*100*120cm*3个，产品可因地制宜根据实际场地情况及设计现场定制。材质：户外木，需经过特殊防腐处理，具有防腐烂、整体加工成型后经专业技术人员进行打磨刷环保清漆。多功能多用途的进行角色扮演。</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5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套</w:t>
            </w:r>
          </w:p>
        </w:tc>
      </w:tr>
      <w:tr>
        <w:tblPrEx>
          <w:tblLayout w:type="fixed"/>
          <w:tblCellMar>
            <w:top w:w="0" w:type="dxa"/>
            <w:left w:w="0" w:type="dxa"/>
            <w:bottom w:w="0" w:type="dxa"/>
            <w:right w:w="0" w:type="dxa"/>
          </w:tblCellMar>
        </w:tblPrEx>
        <w:trPr>
          <w:trHeight w:val="1140" w:hRule="atLeast"/>
        </w:trPr>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木制户外体能训练组</w:t>
            </w:r>
          </w:p>
        </w:tc>
        <w:tc>
          <w:tcPr>
            <w:tcW w:w="6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材质：优质户外木，共16件</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1)梯子4架（各为长195cm*宽41.4cm）；</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2)6个梯架（3个架子高度各为100cm,另3个高度各为119.5cm）;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3)6个平衡木（长195cm*宽19.5cm）</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5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套</w:t>
            </w:r>
          </w:p>
        </w:tc>
      </w:tr>
      <w:tr>
        <w:tblPrEx>
          <w:tblLayout w:type="fixed"/>
          <w:tblCellMar>
            <w:top w:w="0" w:type="dxa"/>
            <w:left w:w="0" w:type="dxa"/>
            <w:bottom w:w="0" w:type="dxa"/>
            <w:right w:w="0" w:type="dxa"/>
          </w:tblCellMar>
        </w:tblPrEx>
        <w:trPr>
          <w:trHeight w:val="480" w:hRule="atLeast"/>
        </w:trPr>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木制游戏荡板</w:t>
            </w:r>
          </w:p>
        </w:tc>
        <w:tc>
          <w:tcPr>
            <w:tcW w:w="6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规格：280*130*80cm，材质：采用高级优质户外木。材料需经过特殊防腐处理，具有防腐烂的功效，整体加工成型后经专业技术人员进行打磨刷漆</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5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套</w:t>
            </w:r>
          </w:p>
        </w:tc>
      </w:tr>
      <w:tr>
        <w:tblPrEx>
          <w:tblLayout w:type="fixed"/>
          <w:tblCellMar>
            <w:top w:w="0" w:type="dxa"/>
            <w:left w:w="0" w:type="dxa"/>
            <w:bottom w:w="0" w:type="dxa"/>
            <w:right w:w="0" w:type="dxa"/>
          </w:tblCellMar>
        </w:tblPrEx>
        <w:trPr>
          <w:trHeight w:val="960" w:hRule="atLeast"/>
        </w:trPr>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儿童户外木质综合训练器材</w:t>
            </w:r>
          </w:p>
        </w:tc>
        <w:tc>
          <w:tcPr>
            <w:tcW w:w="6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550cm*120cm，材质：户外木+铁件+高强度缆绳。根据实际场地情况及设计现场定制。因地制宜，加以平台、爬网、爬板、荡桥等各种造型，让孩子们通过在玩具上钻、爬、走、跳、抓、攀登等动作的练习，不仅身体素质得到发展，而且团结合作、勇敢顽强及战胜困难的良好品质也得到全面发展。材料需经过特殊防腐处理，具有防腐烂的功效，（因地制宜，按设计定制）</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5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套</w:t>
            </w:r>
          </w:p>
        </w:tc>
      </w:tr>
      <w:tr>
        <w:tblPrEx>
          <w:tblLayout w:type="fixed"/>
          <w:tblCellMar>
            <w:top w:w="0" w:type="dxa"/>
            <w:left w:w="0" w:type="dxa"/>
            <w:bottom w:w="0" w:type="dxa"/>
            <w:right w:w="0" w:type="dxa"/>
          </w:tblCellMar>
        </w:tblPrEx>
        <w:trPr>
          <w:trHeight w:val="480" w:hRule="atLeast"/>
        </w:trPr>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三角爬网</w:t>
            </w:r>
          </w:p>
        </w:tc>
        <w:tc>
          <w:tcPr>
            <w:tcW w:w="6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规格：100*100cm,网绳材质：海揽绳+优质户外木。材料需经过特殊防腐处理，具有防腐烂的功效，整体加工成型后经专业技术人员进行打磨刷漆</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5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套</w:t>
            </w:r>
          </w:p>
        </w:tc>
      </w:tr>
      <w:tr>
        <w:tblPrEx>
          <w:tblLayout w:type="fixed"/>
          <w:tblCellMar>
            <w:top w:w="0" w:type="dxa"/>
            <w:left w:w="0" w:type="dxa"/>
            <w:bottom w:w="0" w:type="dxa"/>
            <w:right w:w="0"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器械车</w:t>
            </w:r>
          </w:p>
        </w:tc>
        <w:tc>
          <w:tcPr>
            <w:tcW w:w="6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1.规格：85*57*63cm。</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2.材质：铁件。</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3.符合安全标准，适合4-8岁小孩，单人骑乘，后车杆可搭载一站立乘客，有站立防滑垫设计。</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5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辆</w:t>
            </w:r>
          </w:p>
        </w:tc>
      </w:tr>
      <w:tr>
        <w:tblPrEx>
          <w:tblLayout w:type="fixed"/>
          <w:tblCellMar>
            <w:top w:w="0" w:type="dxa"/>
            <w:left w:w="0" w:type="dxa"/>
            <w:bottom w:w="0" w:type="dxa"/>
            <w:right w:w="0" w:type="dxa"/>
          </w:tblCellMar>
        </w:tblPrEx>
        <w:trPr>
          <w:trHeight w:val="480" w:hRule="atLeast"/>
        </w:trPr>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三轮车</w:t>
            </w:r>
          </w:p>
        </w:tc>
        <w:tc>
          <w:tcPr>
            <w:tcW w:w="6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产品尺寸：105*53*65cm。材质：铁件。专为孩子设计的三轮车，后座的乘客站位的位置满足大孩子喜欢挑战与小小的刺激感，提升动作的敏捷性。单人骑很收惬意，双人乘更有趣！</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5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辆</w:t>
            </w:r>
          </w:p>
        </w:tc>
      </w:tr>
      <w:tr>
        <w:tblPrEx>
          <w:tblLayout w:type="fixed"/>
          <w:tblCellMar>
            <w:top w:w="0" w:type="dxa"/>
            <w:left w:w="0" w:type="dxa"/>
            <w:bottom w:w="0" w:type="dxa"/>
            <w:right w:w="0" w:type="dxa"/>
          </w:tblCellMar>
        </w:tblPrEx>
        <w:trPr>
          <w:trHeight w:val="270" w:hRule="atLeast"/>
        </w:trPr>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独轮小推车</w:t>
            </w:r>
          </w:p>
        </w:tc>
        <w:tc>
          <w:tcPr>
            <w:tcW w:w="6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规格：84*35*38cm,材质：有色塑料，在游戏中锻炼孩子身体的平衡与协调，团队与合作。</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w:t>
            </w:r>
          </w:p>
        </w:tc>
        <w:tc>
          <w:tcPr>
            <w:tcW w:w="5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个</w:t>
            </w:r>
          </w:p>
        </w:tc>
      </w:tr>
      <w:tr>
        <w:tblPrEx>
          <w:tblLayout w:type="fixed"/>
          <w:tblCellMar>
            <w:top w:w="0" w:type="dxa"/>
            <w:left w:w="0" w:type="dxa"/>
            <w:bottom w:w="0" w:type="dxa"/>
            <w:right w:w="0" w:type="dxa"/>
          </w:tblCellMar>
        </w:tblPrEx>
        <w:trPr>
          <w:trHeight w:val="270" w:hRule="atLeast"/>
        </w:trPr>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拱形门</w:t>
            </w:r>
          </w:p>
        </w:tc>
        <w:tc>
          <w:tcPr>
            <w:tcW w:w="6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规格：67*60*30cm 材质：环保有色塑料，颜色鲜艳。既可锻炼身体，又可以享受爬行带来的乐趣</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5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套</w:t>
            </w:r>
          </w:p>
        </w:tc>
      </w:tr>
      <w:tr>
        <w:tblPrEx>
          <w:tblLayout w:type="fixed"/>
          <w:tblCellMar>
            <w:top w:w="0" w:type="dxa"/>
            <w:left w:w="0" w:type="dxa"/>
            <w:bottom w:w="0" w:type="dxa"/>
            <w:right w:w="0" w:type="dxa"/>
          </w:tblCellMar>
        </w:tblPrEx>
        <w:trPr>
          <w:trHeight w:val="270" w:hRule="atLeast"/>
        </w:trPr>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跨栏</w:t>
            </w:r>
          </w:p>
        </w:tc>
        <w:tc>
          <w:tcPr>
            <w:tcW w:w="6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规格：83*30*20cm，材质：环保有色塑料，颜色鲜艳。</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5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组</w:t>
            </w:r>
          </w:p>
        </w:tc>
      </w:tr>
      <w:tr>
        <w:tblPrEx>
          <w:tblLayout w:type="fixed"/>
          <w:tblCellMar>
            <w:top w:w="0" w:type="dxa"/>
            <w:left w:w="0" w:type="dxa"/>
            <w:bottom w:w="0" w:type="dxa"/>
            <w:right w:w="0" w:type="dxa"/>
          </w:tblCellMar>
        </w:tblPrEx>
        <w:trPr>
          <w:trHeight w:val="480" w:hRule="atLeast"/>
        </w:trPr>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交通标志玩具</w:t>
            </w:r>
          </w:p>
        </w:tc>
        <w:tc>
          <w:tcPr>
            <w:tcW w:w="6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规格：79*52*60cm。材质：安全塑料。3.包含5个双面交通号志 1个红绿灯号志 1片斑马线与威力脚踏车搭配 或者其他骑乘车搭配。游戏中学习交通安全与规则，安全环保塑料材质。</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5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套</w:t>
            </w:r>
          </w:p>
        </w:tc>
      </w:tr>
      <w:tr>
        <w:tblPrEx>
          <w:tblLayout w:type="fixed"/>
          <w:tblCellMar>
            <w:top w:w="0" w:type="dxa"/>
            <w:left w:w="0" w:type="dxa"/>
            <w:bottom w:w="0" w:type="dxa"/>
            <w:right w:w="0" w:type="dxa"/>
          </w:tblCellMar>
        </w:tblPrEx>
        <w:trPr>
          <w:trHeight w:val="480" w:hRule="atLeast"/>
        </w:trPr>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数字标志桶</w:t>
            </w:r>
          </w:p>
        </w:tc>
        <w:tc>
          <w:tcPr>
            <w:tcW w:w="6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规格：22cm。材质：塑料。标有逻辑的标志物，让孩子们快速清楚规则，是老师的好帮手。非常适用于标志站位和组织活动。每套8只，8只/套。</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5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套</w:t>
            </w:r>
          </w:p>
        </w:tc>
      </w:tr>
      <w:tr>
        <w:tblPrEx>
          <w:tblLayout w:type="fixed"/>
          <w:tblCellMar>
            <w:top w:w="0" w:type="dxa"/>
            <w:left w:w="0" w:type="dxa"/>
            <w:bottom w:w="0" w:type="dxa"/>
            <w:right w:w="0" w:type="dxa"/>
          </w:tblCellMar>
        </w:tblPrEx>
        <w:trPr>
          <w:trHeight w:val="1000" w:hRule="atLeast"/>
        </w:trPr>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直行标志</w:t>
            </w:r>
          </w:p>
        </w:tc>
        <w:tc>
          <w:tcPr>
            <w:tcW w:w="6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规格：38*9cm。</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产品材质、特点：乙烯箭头直行标记，厚3mm。包括我们每个在红，黄，蓝，绿，橙色和紫色。</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5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套</w:t>
            </w:r>
          </w:p>
        </w:tc>
      </w:tr>
      <w:tr>
        <w:tblPrEx>
          <w:tblLayout w:type="fixed"/>
          <w:tblCellMar>
            <w:top w:w="0" w:type="dxa"/>
            <w:left w:w="0" w:type="dxa"/>
            <w:bottom w:w="0" w:type="dxa"/>
            <w:right w:w="0" w:type="dxa"/>
          </w:tblCellMar>
        </w:tblPrEx>
        <w:trPr>
          <w:trHeight w:val="480" w:hRule="atLeast"/>
        </w:trPr>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转弯标志</w:t>
            </w:r>
          </w:p>
        </w:tc>
        <w:tc>
          <w:tcPr>
            <w:tcW w:w="6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规格：25*25cm。</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产品材质、特点：乙烯箭头转弯标记，厚3mm。包括我们每个在红，黄，蓝，绿，橙色和紫色。</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5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套</w:t>
            </w:r>
          </w:p>
        </w:tc>
      </w:tr>
      <w:tr>
        <w:tblPrEx>
          <w:tblLayout w:type="fixed"/>
          <w:tblCellMar>
            <w:top w:w="0" w:type="dxa"/>
            <w:left w:w="0" w:type="dxa"/>
            <w:bottom w:w="0" w:type="dxa"/>
            <w:right w:w="0" w:type="dxa"/>
          </w:tblCellMar>
        </w:tblPrEx>
        <w:trPr>
          <w:trHeight w:val="270" w:hRule="atLeast"/>
        </w:trPr>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幼儿哑铃</w:t>
            </w:r>
          </w:p>
        </w:tc>
        <w:tc>
          <w:tcPr>
            <w:tcW w:w="6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规格：19*5.5cm。材质：环保有色塑料，无毒环保，光泽细腻，结实耐摔，无毒无味</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60</w:t>
            </w:r>
          </w:p>
        </w:tc>
        <w:tc>
          <w:tcPr>
            <w:tcW w:w="5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副</w:t>
            </w:r>
          </w:p>
        </w:tc>
      </w:tr>
      <w:tr>
        <w:tblPrEx>
          <w:tblLayout w:type="fixed"/>
          <w:tblCellMar>
            <w:top w:w="0" w:type="dxa"/>
            <w:left w:w="0" w:type="dxa"/>
            <w:bottom w:w="0" w:type="dxa"/>
            <w:right w:w="0" w:type="dxa"/>
          </w:tblCellMar>
        </w:tblPrEx>
        <w:trPr>
          <w:trHeight w:val="270" w:hRule="atLeast"/>
        </w:trPr>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幼儿体操棒</w:t>
            </w:r>
          </w:p>
        </w:tc>
        <w:tc>
          <w:tcPr>
            <w:tcW w:w="6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规格：35*3cm。材质：环保有色塑料，安全无毒无味，可当体操棒、接力棒双用</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60</w:t>
            </w:r>
          </w:p>
        </w:tc>
        <w:tc>
          <w:tcPr>
            <w:tcW w:w="5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根</w:t>
            </w:r>
          </w:p>
        </w:tc>
      </w:tr>
      <w:tr>
        <w:tblPrEx>
          <w:tblLayout w:type="fixed"/>
          <w:tblCellMar>
            <w:top w:w="0" w:type="dxa"/>
            <w:left w:w="0" w:type="dxa"/>
            <w:bottom w:w="0" w:type="dxa"/>
            <w:right w:w="0" w:type="dxa"/>
          </w:tblCellMar>
        </w:tblPrEx>
        <w:trPr>
          <w:trHeight w:val="270" w:hRule="atLeast"/>
        </w:trPr>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体操圈</w:t>
            </w:r>
          </w:p>
        </w:tc>
        <w:tc>
          <w:tcPr>
            <w:tcW w:w="6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规格：40cm。材质：环保有色塑料，可当游戏套圈，颜色鲜艳，无毒无味</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60</w:t>
            </w:r>
          </w:p>
        </w:tc>
        <w:tc>
          <w:tcPr>
            <w:tcW w:w="5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个</w:t>
            </w:r>
          </w:p>
        </w:tc>
      </w:tr>
      <w:tr>
        <w:tblPrEx>
          <w:tblLayout w:type="fixed"/>
          <w:tblCellMar>
            <w:top w:w="0" w:type="dxa"/>
            <w:left w:w="0" w:type="dxa"/>
            <w:bottom w:w="0" w:type="dxa"/>
            <w:right w:w="0" w:type="dxa"/>
          </w:tblCellMar>
        </w:tblPrEx>
        <w:trPr>
          <w:trHeight w:val="270" w:hRule="atLeast"/>
        </w:trPr>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滚铁环</w:t>
            </w:r>
          </w:p>
        </w:tc>
        <w:tc>
          <w:tcPr>
            <w:tcW w:w="6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规格：40cm。材质：铁件，安全扎实，锻炼孩子平衡能力</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w:t>
            </w:r>
          </w:p>
        </w:tc>
        <w:tc>
          <w:tcPr>
            <w:tcW w:w="5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副</w:t>
            </w:r>
          </w:p>
        </w:tc>
      </w:tr>
      <w:tr>
        <w:tblPrEx>
          <w:tblLayout w:type="fixed"/>
          <w:tblCellMar>
            <w:top w:w="0" w:type="dxa"/>
            <w:left w:w="0" w:type="dxa"/>
            <w:bottom w:w="0" w:type="dxa"/>
            <w:right w:w="0"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超级粘衣球</w:t>
            </w:r>
          </w:p>
        </w:tc>
        <w:tc>
          <w:tcPr>
            <w:tcW w:w="6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规格：6.5cm。24只球。材质:布艺。</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该产品与超级战衣背心配套使用，质地柔软、轻质更安全。球的颜色为双色，与背心颜色形成对比，便于游戏中轻易看到。3.球体的大小适合小朋友抓握。面料均是上等棉质，更容易与魔术贴粘合。</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5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套</w:t>
            </w:r>
          </w:p>
        </w:tc>
      </w:tr>
      <w:tr>
        <w:tblPrEx>
          <w:tblLayout w:type="fixed"/>
          <w:tblCellMar>
            <w:top w:w="0" w:type="dxa"/>
            <w:left w:w="0" w:type="dxa"/>
            <w:bottom w:w="0" w:type="dxa"/>
            <w:right w:w="0" w:type="dxa"/>
          </w:tblCellMar>
        </w:tblPrEx>
        <w:trPr>
          <w:trHeight w:val="960" w:hRule="atLeast"/>
        </w:trPr>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粘球衣</w:t>
            </w:r>
          </w:p>
        </w:tc>
        <w:tc>
          <w:tcPr>
            <w:tcW w:w="6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规格：45*30cm。                                                                                  材质：布艺。产品特点：一套包括12件背心（6红6蓝）。该产品上有两种图形，正面为圆形，反面由三角形与四边形组成的形状，形状是由多块魔术粘缝制在背心上，作为目标靶，与球配套使用，可以进行分组追逐游戏，锻炼幼儿跑动能力与目标投掷能力，更是一个很好培养团队协作力的项目。</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5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套</w:t>
            </w:r>
          </w:p>
        </w:tc>
      </w:tr>
      <w:tr>
        <w:tblPrEx>
          <w:tblLayout w:type="fixed"/>
          <w:tblCellMar>
            <w:top w:w="0" w:type="dxa"/>
            <w:left w:w="0" w:type="dxa"/>
            <w:bottom w:w="0" w:type="dxa"/>
            <w:right w:w="0"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逻辑安全垫</w:t>
            </w:r>
          </w:p>
        </w:tc>
        <w:tc>
          <w:tcPr>
            <w:tcW w:w="6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规格：196*80*5cm。材质：PU皮+重泡海棉。产品特点：色彩鲜艳、光滑柔软、不易破损、弹性良好、安全耐用. 随意搭配，可培养孩子的创新能力以及对色彩的认知能力，满足儿童爬、滑、攀、翻等多项运动。增加孩子的运动乐趣。是幼儿园,儿童游乐场所,亲子园项目中心的必备品。</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w:t>
            </w:r>
          </w:p>
        </w:tc>
        <w:tc>
          <w:tcPr>
            <w:tcW w:w="5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块</w:t>
            </w:r>
          </w:p>
        </w:tc>
      </w:tr>
      <w:tr>
        <w:tblPrEx>
          <w:tblLayout w:type="fixed"/>
          <w:tblCellMar>
            <w:top w:w="0" w:type="dxa"/>
            <w:left w:w="0" w:type="dxa"/>
            <w:bottom w:w="0" w:type="dxa"/>
            <w:right w:w="0" w:type="dxa"/>
          </w:tblCellMar>
        </w:tblPrEx>
        <w:trPr>
          <w:trHeight w:val="480" w:hRule="atLeast"/>
        </w:trPr>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幼儿投篮架</w:t>
            </w:r>
          </w:p>
        </w:tc>
        <w:tc>
          <w:tcPr>
            <w:tcW w:w="6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规格：70*58*215cm。材质：环保有色塑料。高度可调节。大底盘，抓地力强。可室内或室外运动，锻炼体能</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5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个</w:t>
            </w:r>
          </w:p>
        </w:tc>
      </w:tr>
      <w:tr>
        <w:tblPrEx>
          <w:tblLayout w:type="fixed"/>
          <w:tblCellMar>
            <w:top w:w="0" w:type="dxa"/>
            <w:left w:w="0" w:type="dxa"/>
            <w:bottom w:w="0" w:type="dxa"/>
            <w:right w:w="0" w:type="dxa"/>
          </w:tblCellMar>
        </w:tblPrEx>
        <w:trPr>
          <w:trHeight w:val="480" w:hRule="atLeast"/>
        </w:trPr>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幼儿篮球</w:t>
            </w:r>
          </w:p>
        </w:tc>
        <w:tc>
          <w:tcPr>
            <w:tcW w:w="6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规格：Φ12cm，材质：优质橡胶材质，卡通可爱，体验拍打乐趣，平衡协调，体能方面锻炼，对眼睛协调视力有很大的帮助</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w:t>
            </w:r>
          </w:p>
        </w:tc>
        <w:tc>
          <w:tcPr>
            <w:tcW w:w="5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个</w:t>
            </w:r>
          </w:p>
        </w:tc>
      </w:tr>
      <w:tr>
        <w:tblPrEx>
          <w:tblLayout w:type="fixed"/>
          <w:tblCellMar>
            <w:top w:w="0" w:type="dxa"/>
            <w:left w:w="0" w:type="dxa"/>
            <w:bottom w:w="0" w:type="dxa"/>
            <w:right w:w="0"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钻爬网</w:t>
            </w:r>
          </w:p>
        </w:tc>
        <w:tc>
          <w:tcPr>
            <w:tcW w:w="6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1.规格：L:144cm，Φ：60cm。</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2.材质：尼龙织物、金属圈。</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3.色彩亮丽, 轻便安全、易折叠。可用于隧道爬行、滚动爬行、综合训练等多种游戏的开展。</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5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个</w:t>
            </w:r>
          </w:p>
        </w:tc>
      </w:tr>
      <w:tr>
        <w:tblPrEx>
          <w:tblLayout w:type="fixed"/>
          <w:tblCellMar>
            <w:top w:w="0" w:type="dxa"/>
            <w:left w:w="0" w:type="dxa"/>
            <w:bottom w:w="0" w:type="dxa"/>
            <w:right w:w="0" w:type="dxa"/>
          </w:tblCellMar>
        </w:tblPrEx>
        <w:trPr>
          <w:trHeight w:val="1420" w:hRule="atLeast"/>
        </w:trPr>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平衡石</w:t>
            </w:r>
          </w:p>
        </w:tc>
        <w:tc>
          <w:tcPr>
            <w:tcW w:w="6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规格：大河石：36*36*36*8.5cm。小河石：25*25*25*4.5cm。2.材质：安全塑料。3.限重100公斤。4.包括6只河石、6种颜色、2种高度单颗河石可训练静止式的平衡力。从短距离开始训练动态平衡的能力，到慢慢增长距离达到提升动态平衡的技巧。</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5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套</w:t>
            </w:r>
          </w:p>
        </w:tc>
      </w:tr>
      <w:tr>
        <w:tblPrEx>
          <w:tblLayout w:type="fixed"/>
          <w:tblCellMar>
            <w:top w:w="0" w:type="dxa"/>
            <w:left w:w="0" w:type="dxa"/>
            <w:bottom w:w="0" w:type="dxa"/>
            <w:right w:w="0" w:type="dxa"/>
          </w:tblCellMar>
        </w:tblPrEx>
        <w:trPr>
          <w:trHeight w:val="178" w:hRule="atLeast"/>
        </w:trPr>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车轮滚滚</w:t>
            </w:r>
          </w:p>
        </w:tc>
        <w:tc>
          <w:tcPr>
            <w:tcW w:w="6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1.规格：800*75cm。材料：布艺。</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产品特点：该产品为蓝色，对折长度为4米，可以容纳12个小朋友一起活动，是进行团队运动的绝佳选择，发展协调能力的好帮手！对折方便、携带便捷。室内外场地不限。不仅可以往前走，还能倒退或者往侧面移动。</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5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套</w:t>
            </w:r>
          </w:p>
        </w:tc>
      </w:tr>
      <w:tr>
        <w:tblPrEx>
          <w:tblLayout w:type="fixed"/>
          <w:tblCellMar>
            <w:top w:w="0" w:type="dxa"/>
            <w:left w:w="0" w:type="dxa"/>
            <w:bottom w:w="0" w:type="dxa"/>
            <w:right w:w="0" w:type="dxa"/>
          </w:tblCellMar>
        </w:tblPrEx>
        <w:trPr>
          <w:trHeight w:val="480" w:hRule="atLeast"/>
        </w:trPr>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彩虹伞</w:t>
            </w:r>
          </w:p>
        </w:tc>
        <w:tc>
          <w:tcPr>
            <w:tcW w:w="6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5米，材质：布艺，提供无限种游戏和练习的机会，适合所有年龄及能力水平的身心训练。彩虹伞的设计适用于青少年及老年者。通过进行反应能力和身体活动的锻炼，开发知觉、社交、体质和理论学习的能力。</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5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个</w:t>
            </w:r>
          </w:p>
        </w:tc>
      </w:tr>
      <w:tr>
        <w:tblPrEx>
          <w:tblLayout w:type="fixed"/>
          <w:tblCellMar>
            <w:top w:w="0" w:type="dxa"/>
            <w:left w:w="0" w:type="dxa"/>
            <w:bottom w:w="0" w:type="dxa"/>
            <w:right w:w="0" w:type="dxa"/>
          </w:tblCellMar>
        </w:tblPrEx>
        <w:trPr>
          <w:trHeight w:val="270" w:hRule="atLeast"/>
        </w:trPr>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跳袋</w:t>
            </w:r>
          </w:p>
        </w:tc>
        <w:tc>
          <w:tcPr>
            <w:tcW w:w="6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规格：76cm*33cm，材质，布艺</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w:t>
            </w:r>
          </w:p>
        </w:tc>
        <w:tc>
          <w:tcPr>
            <w:tcW w:w="5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6只/套</w:t>
            </w:r>
          </w:p>
        </w:tc>
      </w:tr>
      <w:tr>
        <w:tblPrEx>
          <w:tblLayout w:type="fixed"/>
          <w:tblCellMar>
            <w:top w:w="0" w:type="dxa"/>
            <w:left w:w="0" w:type="dxa"/>
            <w:bottom w:w="0" w:type="dxa"/>
            <w:right w:w="0" w:type="dxa"/>
          </w:tblCellMar>
        </w:tblPrEx>
        <w:trPr>
          <w:trHeight w:val="960" w:hRule="atLeast"/>
        </w:trPr>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小乌龟</w:t>
            </w:r>
          </w:p>
        </w:tc>
        <w:tc>
          <w:tcPr>
            <w:tcW w:w="6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规格：42*42cm。毛绒。一套含投掷靶一对，4根连接带，6只可粘沙包丝巾，颜色分别为:红色、黄色、蓝色、绿色、橙色和紫色。投掷靶一只为同心圆图案，一只为乌龟壳（蜂窝） 图案，四根连接带将两只投掷靶固定在小朋友身上可以进行追击跑投掷游戏，既是追逐游戏又是投掷游戏，更是团队合作游戏。也可以将投掷盘平放在地面上，将不同的 圆圈分成不同的分值，进行投掷得分游戏。单独的沙包丝巾可以进行杂耍游戏。</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w:t>
            </w:r>
          </w:p>
        </w:tc>
        <w:tc>
          <w:tcPr>
            <w:tcW w:w="5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套</w:t>
            </w:r>
          </w:p>
        </w:tc>
      </w:tr>
      <w:tr>
        <w:tblPrEx>
          <w:tblLayout w:type="fixed"/>
          <w:tblCellMar>
            <w:top w:w="0" w:type="dxa"/>
            <w:left w:w="0" w:type="dxa"/>
            <w:bottom w:w="0" w:type="dxa"/>
            <w:right w:w="0" w:type="dxa"/>
          </w:tblCellMar>
        </w:tblPrEx>
        <w:trPr>
          <w:trHeight w:val="960" w:hRule="atLeast"/>
        </w:trPr>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水桶投掷组</w:t>
            </w:r>
          </w:p>
        </w:tc>
        <w:tc>
          <w:tcPr>
            <w:tcW w:w="6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规格：17cm*14.5cm*15cm，塑料+布艺。该产品一套6只水桶（6色）， 通过腰带可以很容</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易地将水桶挂在腰间，并且可以放松或收紧。可以将它放在腰前、腰侧或腰后都可以。尼龙搭扣的缝纫工艺良好，三缝工艺增加了腰带的耐久性。搭配沙包、橡筋球或比较轻质的小球可以进行投掷比赛，运输“水果”游戏或是进行追击跑动活动，也是操场上很受欢迎的跑动训练与投掷训练教具！</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w:t>
            </w:r>
          </w:p>
        </w:tc>
        <w:tc>
          <w:tcPr>
            <w:tcW w:w="5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6只/套</w:t>
            </w:r>
          </w:p>
        </w:tc>
      </w:tr>
      <w:tr>
        <w:tblPrEx>
          <w:tblLayout w:type="fixed"/>
          <w:tblCellMar>
            <w:top w:w="0" w:type="dxa"/>
            <w:left w:w="0" w:type="dxa"/>
            <w:bottom w:w="0" w:type="dxa"/>
            <w:right w:w="0" w:type="dxa"/>
          </w:tblCellMar>
        </w:tblPrEx>
        <w:trPr>
          <w:trHeight w:val="1760" w:hRule="atLeast"/>
        </w:trPr>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连接式滑板车</w:t>
            </w:r>
          </w:p>
        </w:tc>
        <w:tc>
          <w:tcPr>
            <w:tcW w:w="6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30*40cm。塑料。滑板车界的跑车，底盘底，速度更快，颜色鲜艳，坚固耐用，配有耐磨耐用可360度旋转的车轮，可配合小朋友练习各种动作。两边的抓手可以保护手指和手在玩滑板车时不被夹伤。建议最大载重量90kg，适合在光滑的场地上使用。  注：建议3岁以下小朋友在父母看护下使用。</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w:t>
            </w:r>
          </w:p>
        </w:tc>
        <w:tc>
          <w:tcPr>
            <w:tcW w:w="5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6只/套</w:t>
            </w:r>
          </w:p>
        </w:tc>
      </w:tr>
      <w:tr>
        <w:tblPrEx>
          <w:tblLayout w:type="fixed"/>
          <w:tblCellMar>
            <w:top w:w="0" w:type="dxa"/>
            <w:left w:w="0" w:type="dxa"/>
            <w:bottom w:w="0" w:type="dxa"/>
            <w:right w:w="0"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投掷网</w:t>
            </w:r>
          </w:p>
        </w:tc>
        <w:tc>
          <w:tcPr>
            <w:tcW w:w="6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直径45cm。铁件+网。6只不同颜色的目标投掷框让活动更加有趣，小朋友必须站在线后设法将他们的“目标”投掷到网内。哪一队首先完成所有的“目标”收集，哪一队获胜，同队之间可以相互协作，也可单独作为目标投掷练习（如飞碟、沙包、棉球、玩具等）。</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5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6只/套</w:t>
            </w:r>
          </w:p>
        </w:tc>
      </w:tr>
      <w:tr>
        <w:tblPrEx>
          <w:tblLayout w:type="fixed"/>
          <w:tblCellMar>
            <w:top w:w="0" w:type="dxa"/>
            <w:left w:w="0" w:type="dxa"/>
            <w:bottom w:w="0" w:type="dxa"/>
            <w:right w:w="0" w:type="dxa"/>
          </w:tblCellMar>
        </w:tblPrEx>
        <w:trPr>
          <w:trHeight w:val="2340" w:hRule="atLeast"/>
        </w:trPr>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万变体能组</w:t>
            </w:r>
          </w:p>
        </w:tc>
        <w:tc>
          <w:tcPr>
            <w:tcW w:w="6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套装包含8个椎形标志筒（4只高46cm，4只高30.5cm）、4只呼啦圈底座（长35.5cm）、12只呼啦圈（4只直径40cm，4只直径48cm，4只直径68cm）、8根连接杆（4根长39.5cm，4根长68cm）、16只连接扣（8只黄色，8只蓝色），材质：塑料材质。创造丰富多样的，富有挑战性和趣味性活动的必备用具。造型千变万化，瞬间可组合出各种高度的跨栏、投掷目标、钻、爬、跑、跳、平衡以及路障等装置，并可根据不同水平调整难度。室内或室外均可使用。室内使用不易翻倒，室外使用可抵抗微风。4种颜色构成，便于分队练习和游戏。一本使用说明书。</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5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套</w:t>
            </w:r>
          </w:p>
        </w:tc>
      </w:tr>
      <w:tr>
        <w:tblPrEx>
          <w:tblLayout w:type="fixed"/>
          <w:tblCellMar>
            <w:top w:w="0" w:type="dxa"/>
            <w:left w:w="0" w:type="dxa"/>
            <w:bottom w:w="0" w:type="dxa"/>
            <w:right w:w="0" w:type="dxa"/>
          </w:tblCellMar>
        </w:tblPrEx>
        <w:trPr>
          <w:trHeight w:val="960" w:hRule="atLeast"/>
        </w:trPr>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彩带飞盘组</w:t>
            </w:r>
          </w:p>
        </w:tc>
        <w:tc>
          <w:tcPr>
            <w:tcW w:w="6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21cm。彩带长：93cm。布艺。一套6只，轻盈、艳丽、安全，飞碟中间有一只带有6色彩带的飘带，飞行起来比较慢，很容易抓握，非常适合小朋友使用，左右手可以交替练习投掷飞碟或二人相互投掷飞碟，训练小朋友的抛接能力和协调性，也可将飞碟五彩带上的金属挂链摘下，单独使用彩带跳舞或做上肢动作，训练手眼协调能力与上肢力量。</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w:t>
            </w:r>
          </w:p>
        </w:tc>
        <w:tc>
          <w:tcPr>
            <w:tcW w:w="5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6只/套</w:t>
            </w:r>
          </w:p>
        </w:tc>
      </w:tr>
      <w:tr>
        <w:tblPrEx>
          <w:tblLayout w:type="fixed"/>
          <w:tblCellMar>
            <w:top w:w="0" w:type="dxa"/>
            <w:left w:w="0" w:type="dxa"/>
            <w:bottom w:w="0" w:type="dxa"/>
            <w:right w:w="0"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手网弹弹球</w:t>
            </w:r>
          </w:p>
        </w:tc>
        <w:tc>
          <w:tcPr>
            <w:tcW w:w="6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24*33cm，塑料球、聚酯网子、塑料手把、橡胶握抦。非传统抛接类玩具，训练玩者的力量控制力，舒适的白色泡沫把手更环保，防滑不伤手、容易整理携带。通过拉动手柄打开接网将球弹出，然后用网接住球；单人多人均可进行有趣的比赛游戏。</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304800" cy="307340"/>
                  <wp:effectExtent l="0" t="0" r="0" b="0"/>
                  <wp:wrapNone/>
                  <wp:docPr id="5" name="AutoShape_85"/>
                  <wp:cNvGraphicFramePr/>
                  <a:graphic xmlns:a="http://schemas.openxmlformats.org/drawingml/2006/main">
                    <a:graphicData uri="http://schemas.openxmlformats.org/drawingml/2006/picture">
                      <pic:pic xmlns:pic="http://schemas.openxmlformats.org/drawingml/2006/picture">
                        <pic:nvPicPr>
                          <pic:cNvPr id="5" name="AutoShape_85"/>
                          <pic:cNvPicPr/>
                        </pic:nvPicPr>
                        <pic:blipFill>
                          <a:blip r:embed="rId11"/>
                          <a:stretch>
                            <a:fillRect/>
                          </a:stretch>
                        </pic:blipFill>
                        <pic:spPr>
                          <a:xfrm>
                            <a:off x="0" y="0"/>
                            <a:ext cx="304800" cy="307340"/>
                          </a:xfrm>
                          <a:prstGeom prst="rect">
                            <a:avLst/>
                          </a:prstGeom>
                          <a:noFill/>
                          <a:ln>
                            <a:noFill/>
                          </a:ln>
                        </pic:spPr>
                      </pic:pic>
                    </a:graphicData>
                  </a:graphic>
                </wp:anchor>
              </w:drawing>
            </w:r>
            <w:r>
              <w:rPr>
                <w:rFonts w:hint="eastAsia" w:ascii="宋体" w:hAnsi="宋体" w:eastAsia="宋体" w:cs="宋体"/>
                <w:i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7340"/>
                  <wp:effectExtent l="0" t="0" r="0" b="0"/>
                  <wp:wrapNone/>
                  <wp:docPr id="6" name="AutoShape_85_SpCnt_1"/>
                  <wp:cNvGraphicFramePr/>
                  <a:graphic xmlns:a="http://schemas.openxmlformats.org/drawingml/2006/main">
                    <a:graphicData uri="http://schemas.openxmlformats.org/drawingml/2006/picture">
                      <pic:pic xmlns:pic="http://schemas.openxmlformats.org/drawingml/2006/picture">
                        <pic:nvPicPr>
                          <pic:cNvPr id="6" name="AutoShape_85_SpCnt_1"/>
                          <pic:cNvPicPr/>
                        </pic:nvPicPr>
                        <pic:blipFill>
                          <a:blip r:embed="rId11"/>
                          <a:stretch>
                            <a:fillRect/>
                          </a:stretch>
                        </pic:blipFill>
                        <pic:spPr>
                          <a:xfrm>
                            <a:off x="0" y="0"/>
                            <a:ext cx="304800" cy="307340"/>
                          </a:xfrm>
                          <a:prstGeom prst="rect">
                            <a:avLst/>
                          </a:prstGeom>
                          <a:noFill/>
                          <a:ln>
                            <a:noFill/>
                          </a:ln>
                        </pic:spPr>
                      </pic:pic>
                    </a:graphicData>
                  </a:graphic>
                </wp:anchor>
              </w:draw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w:t>
            </w:r>
          </w:p>
        </w:tc>
        <w:tc>
          <w:tcPr>
            <w:tcW w:w="5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2只网+2只球/套</w:t>
            </w:r>
          </w:p>
        </w:tc>
      </w:tr>
      <w:tr>
        <w:tblPrEx>
          <w:tblLayout w:type="fixed"/>
          <w:tblCellMar>
            <w:top w:w="0" w:type="dxa"/>
            <w:left w:w="0" w:type="dxa"/>
            <w:bottom w:w="0" w:type="dxa"/>
            <w:right w:w="0" w:type="dxa"/>
          </w:tblCellMar>
        </w:tblPrEx>
        <w:trPr>
          <w:trHeight w:val="90" w:hRule="atLeast"/>
        </w:trPr>
        <w:tc>
          <w:tcPr>
            <w:tcW w:w="6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PVC地板</w:t>
            </w:r>
          </w:p>
        </w:tc>
        <w:tc>
          <w:tcPr>
            <w:tcW w:w="6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Style w:val="47"/>
                <w:color w:val="000000" w:themeColor="text1"/>
                <w:lang w:val="en-US" w:eastAsia="zh-CN" w:bidi="ar"/>
                <w14:textFill>
                  <w14:solidFill>
                    <w14:schemeClr w14:val="tx1"/>
                  </w14:solidFill>
                </w14:textFill>
              </w:rPr>
              <w:t>厚度</w:t>
            </w:r>
            <w:r>
              <w:rPr>
                <w:rStyle w:val="53"/>
                <w:rFonts w:eastAsia="宋体"/>
                <w:color w:val="000000" w:themeColor="text1"/>
                <w:lang w:val="en-US" w:eastAsia="zh-CN" w:bidi="ar"/>
                <w14:textFill>
                  <w14:solidFill>
                    <w14:schemeClr w14:val="tx1"/>
                  </w14:solidFill>
                </w14:textFill>
              </w:rPr>
              <w:t>≥2</w:t>
            </w:r>
            <w:r>
              <w:rPr>
                <w:rStyle w:val="47"/>
                <w:color w:val="000000" w:themeColor="text1"/>
                <w:lang w:val="en-US" w:eastAsia="zh-CN" w:bidi="ar"/>
                <w14:textFill>
                  <w14:solidFill>
                    <w14:schemeClr w14:val="tx1"/>
                  </w14:solidFill>
                </w14:textFill>
              </w:rPr>
              <w:t>mm，耐磨层厚度</w:t>
            </w:r>
            <w:r>
              <w:rPr>
                <w:rStyle w:val="53"/>
                <w:rFonts w:eastAsia="宋体"/>
                <w:color w:val="000000" w:themeColor="text1"/>
                <w:lang w:val="en-US" w:eastAsia="zh-CN" w:bidi="ar"/>
                <w14:textFill>
                  <w14:solidFill>
                    <w14:schemeClr w14:val="tx1"/>
                  </w14:solidFill>
                </w14:textFill>
              </w:rPr>
              <w:t>≥</w:t>
            </w:r>
            <w:r>
              <w:rPr>
                <w:rStyle w:val="47"/>
                <w:color w:val="000000" w:themeColor="text1"/>
                <w:lang w:val="en-US" w:eastAsia="zh-CN" w:bidi="ar"/>
                <w14:textFill>
                  <w14:solidFill>
                    <w14:schemeClr w14:val="tx1"/>
                  </w14:solidFill>
                </w14:textFill>
              </w:rPr>
              <w:t>0.7mm，符合环保、耐磨、防火、防滑等要求，接缝少，整体感强，板面平整光滑、无裂纹、色泽均匀、厚薄一致、并符合设计要求及有关技术标准规定，楼梯面防滑处理。提供质量检测报。</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2500</w:t>
            </w:r>
          </w:p>
        </w:tc>
        <w:tc>
          <w:tcPr>
            <w:tcW w:w="5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平方米</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ageBreakBefore w:val="0"/>
        <w:kinsoku/>
        <w:wordWrap/>
        <w:overflowPunct/>
        <w:topLinePunct w:val="0"/>
        <w:autoSpaceDE/>
        <w:autoSpaceDN/>
        <w:bidi w:val="0"/>
        <w:snapToGrid/>
        <w:spacing w:line="360" w:lineRule="auto"/>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2、</w:t>
      </w:r>
      <w:r>
        <w:rPr>
          <w:rFonts w:hint="eastAsia" w:ascii="宋体" w:hAnsi="宋体"/>
          <w:b/>
          <w:bCs/>
          <w:color w:val="000000" w:themeColor="text1"/>
          <w:sz w:val="24"/>
          <w:szCs w:val="24"/>
          <w14:textFill>
            <w14:solidFill>
              <w14:schemeClr w14:val="tx1"/>
            </w14:solidFill>
          </w14:textFill>
        </w:rPr>
        <w:t>技术标准</w:t>
      </w:r>
    </w:p>
    <w:p>
      <w:pPr>
        <w:pageBreakBefore w:val="0"/>
        <w:kinsoku/>
        <w:wordWrap/>
        <w:overflowPunct/>
        <w:topLinePunct w:val="0"/>
        <w:autoSpaceDE/>
        <w:autoSpaceDN/>
        <w:bidi w:val="0"/>
        <w:snapToGrid/>
        <w:spacing w:line="360" w:lineRule="auto"/>
        <w:ind w:firstLine="480" w:firstLineChars="200"/>
        <w:rPr>
          <w:rFonts w:hint="eastAsia"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投标产品按下列国家或行业标准和规范的相关要求响应：</w:t>
      </w:r>
    </w:p>
    <w:p>
      <w:pPr>
        <w:pStyle w:val="2"/>
        <w:pageBreakBefore w:val="0"/>
        <w:kinsoku/>
        <w:wordWrap/>
        <w:overflowPunct/>
        <w:topLinePunct w:val="0"/>
        <w:autoSpaceDE/>
        <w:autoSpaceDN/>
        <w:bidi w:val="0"/>
        <w:snapToGrid/>
        <w:spacing w:line="360" w:lineRule="auto"/>
        <w:rPr>
          <w:rFonts w:hint="eastAsia" w:ascii="Tahoma" w:hAnsi="Tahoma" w:eastAsia="宋体" w:cs="Tahoma"/>
          <w:b w:val="0"/>
          <w:bCs w:val="0"/>
          <w:i w:val="0"/>
          <w:caps w:val="0"/>
          <w:color w:val="000000" w:themeColor="text1"/>
          <w:spacing w:val="0"/>
          <w:sz w:val="24"/>
          <w:szCs w:val="24"/>
          <w:shd w:val="clear" w:color="auto" w:fill="FFFFFF"/>
          <w:lang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color="auto" w:fill="FFFFFF"/>
          <w14:textFill>
            <w14:solidFill>
              <w14:schemeClr w14:val="tx1"/>
            </w14:solidFill>
          </w14:textFill>
        </w:rPr>
        <w:t>GB 36246-2018</w:t>
      </w:r>
      <w:r>
        <w:rPr>
          <w:rFonts w:hint="eastAsia" w:ascii="Tahoma" w:hAnsi="Tahoma" w:eastAsia="宋体" w:cs="Tahoma"/>
          <w:b w:val="0"/>
          <w:bCs w:val="0"/>
          <w:i w:val="0"/>
          <w:caps w:val="0"/>
          <w:color w:val="000000" w:themeColor="text1"/>
          <w:spacing w:val="0"/>
          <w:sz w:val="24"/>
          <w:szCs w:val="24"/>
          <w:shd w:val="clear" w:color="auto" w:fill="FFFFFF"/>
          <w:lang w:eastAsia="zh-CN"/>
          <w14:textFill>
            <w14:solidFill>
              <w14:schemeClr w14:val="tx1"/>
            </w14:solidFill>
          </w14:textFill>
        </w:rPr>
        <w:t>《</w:t>
      </w:r>
      <w:r>
        <w:rPr>
          <w:rFonts w:ascii="Tahoma" w:hAnsi="Tahoma" w:eastAsia="Tahoma" w:cs="Tahoma"/>
          <w:b w:val="0"/>
          <w:bCs w:val="0"/>
          <w:i w:val="0"/>
          <w:caps w:val="0"/>
          <w:color w:val="000000" w:themeColor="text1"/>
          <w:spacing w:val="0"/>
          <w:sz w:val="24"/>
          <w:szCs w:val="24"/>
          <w:shd w:val="clear" w:color="auto" w:fill="FFFFFF"/>
          <w14:textFill>
            <w14:solidFill>
              <w14:schemeClr w14:val="tx1"/>
            </w14:solidFill>
          </w14:textFill>
        </w:rPr>
        <w:t>中小学合成材料面层运动场地</w:t>
      </w:r>
      <w:r>
        <w:rPr>
          <w:rFonts w:hint="eastAsia" w:ascii="Tahoma" w:hAnsi="Tahoma" w:eastAsia="宋体" w:cs="Tahoma"/>
          <w:b w:val="0"/>
          <w:bCs w:val="0"/>
          <w:i w:val="0"/>
          <w:caps w:val="0"/>
          <w:color w:val="000000" w:themeColor="text1"/>
          <w:spacing w:val="0"/>
          <w:sz w:val="24"/>
          <w:szCs w:val="24"/>
          <w:shd w:val="clear" w:color="auto" w:fill="FFFFFF"/>
          <w:lang w:eastAsia="zh-CN"/>
          <w14:textFill>
            <w14:solidFill>
              <w14:schemeClr w14:val="tx1"/>
            </w14:solidFill>
          </w14:textFill>
        </w:rPr>
        <w:t>》</w:t>
      </w:r>
    </w:p>
    <w:p>
      <w:pPr>
        <w:pStyle w:val="2"/>
        <w:pageBreakBefore w:val="0"/>
        <w:kinsoku/>
        <w:wordWrap/>
        <w:overflowPunct/>
        <w:topLinePunct w:val="0"/>
        <w:autoSpaceDE/>
        <w:autoSpaceDN/>
        <w:bidi w:val="0"/>
        <w:snapToGrid/>
        <w:spacing w:line="360" w:lineRule="auto"/>
        <w:rPr>
          <w:rFonts w:hint="eastAsia" w:ascii="宋体" w:hAnsi="宋体" w:eastAsia="宋体" w:cs="宋体"/>
          <w:b w:val="0"/>
          <w:bCs w:val="0"/>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4"/>
          <w:szCs w:val="24"/>
          <w:u w:val="none"/>
          <w:lang w:val="en-US" w:eastAsia="zh-CN" w:bidi="ar"/>
          <w14:textFill>
            <w14:solidFill>
              <w14:schemeClr w14:val="tx1"/>
            </w14:solidFill>
          </w14:textFill>
        </w:rPr>
        <w:t>GB8624-2006《建筑材料及制品燃烧性能分级》</w:t>
      </w:r>
    </w:p>
    <w:p>
      <w:pPr>
        <w:pStyle w:val="2"/>
        <w:pageBreakBefore w:val="0"/>
        <w:kinsoku/>
        <w:wordWrap/>
        <w:overflowPunct/>
        <w:topLinePunct w:val="0"/>
        <w:autoSpaceDE/>
        <w:autoSpaceDN/>
        <w:bidi w:val="0"/>
        <w:snapToGrid/>
        <w:spacing w:line="360" w:lineRule="auto"/>
        <w:rPr>
          <w:rFonts w:hint="eastAsia" w:ascii="宋体" w:hAnsi="宋体" w:eastAsia="宋体" w:cs="宋体"/>
          <w:b w:val="0"/>
          <w:bCs w:val="0"/>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4"/>
          <w:szCs w:val="24"/>
          <w:u w:val="none"/>
          <w:lang w:val="en-US" w:eastAsia="zh-CN" w:bidi="ar"/>
          <w14:textFill>
            <w14:solidFill>
              <w14:schemeClr w14:val="tx1"/>
            </w14:solidFill>
          </w14:textFill>
        </w:rPr>
        <w:t>GB/T 14833-2011《合成材料跑道面层》</w:t>
      </w:r>
    </w:p>
    <w:p>
      <w:pPr>
        <w:pStyle w:val="2"/>
        <w:pageBreakBefore w:val="0"/>
        <w:kinsoku/>
        <w:wordWrap/>
        <w:overflowPunct/>
        <w:topLinePunct w:val="0"/>
        <w:autoSpaceDE/>
        <w:autoSpaceDN/>
        <w:bidi w:val="0"/>
        <w:snapToGrid/>
        <w:spacing w:line="360" w:lineRule="auto"/>
        <w:rPr>
          <w:rFonts w:hint="eastAsia" w:ascii="宋体" w:hAnsi="宋体" w:eastAsia="宋体" w:cs="宋体"/>
          <w:b w:val="0"/>
          <w:bCs w:val="0"/>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4"/>
          <w:szCs w:val="24"/>
          <w:u w:val="none"/>
          <w:lang w:val="en-US" w:eastAsia="zh-CN" w:bidi="ar"/>
          <w14:textFill>
            <w14:solidFill>
              <w14:schemeClr w14:val="tx1"/>
            </w14:solidFill>
          </w14:textFill>
        </w:rPr>
        <w:t>GB/T 21604-2018《化学品急性皮肤刺激性/腐蚀性试验方法》</w:t>
      </w:r>
    </w:p>
    <w:p>
      <w:pPr>
        <w:pStyle w:val="2"/>
        <w:pageBreakBefore w:val="0"/>
        <w:kinsoku/>
        <w:wordWrap/>
        <w:overflowPunct/>
        <w:topLinePunct w:val="0"/>
        <w:autoSpaceDE/>
        <w:autoSpaceDN/>
        <w:bidi w:val="0"/>
        <w:snapToGrid/>
        <w:spacing w:line="360" w:lineRule="auto"/>
        <w:rPr>
          <w:rFonts w:hint="eastAsia" w:ascii="宋体" w:hAnsi="宋体" w:eastAsia="宋体" w:cs="宋体"/>
          <w:b w:val="0"/>
          <w:bCs w:val="0"/>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4"/>
          <w:szCs w:val="24"/>
          <w:u w:val="none"/>
          <w:lang w:val="en-US" w:eastAsia="zh-CN" w:bidi="ar"/>
          <w14:textFill>
            <w14:solidFill>
              <w14:schemeClr w14:val="tx1"/>
            </w14:solidFill>
          </w14:textFill>
        </w:rPr>
        <w:t>QB/T1095-1991《玩具硬塑件通用技术条件》</w:t>
      </w:r>
    </w:p>
    <w:p>
      <w:pPr>
        <w:pStyle w:val="2"/>
        <w:pageBreakBefore w:val="0"/>
        <w:kinsoku/>
        <w:wordWrap/>
        <w:overflowPunct/>
        <w:topLinePunct w:val="0"/>
        <w:autoSpaceDE/>
        <w:autoSpaceDN/>
        <w:bidi w:val="0"/>
        <w:snapToGrid/>
        <w:spacing w:line="360" w:lineRule="auto"/>
        <w:rPr>
          <w:rFonts w:hint="eastAsia" w:ascii="宋体" w:hAnsi="宋体" w:eastAsia="宋体" w:cs="宋体"/>
          <w:b w:val="0"/>
          <w:bCs w:val="0"/>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4"/>
          <w:szCs w:val="24"/>
          <w:u w:val="none"/>
          <w:lang w:val="en-US" w:eastAsia="zh-CN" w:bidi="ar"/>
          <w14:textFill>
            <w14:solidFill>
              <w14:schemeClr w14:val="tx1"/>
            </w14:solidFill>
          </w14:textFill>
        </w:rPr>
        <w:t>GB18584-2001《室内装饰装修材料木家具中有害物质限量》</w:t>
      </w:r>
    </w:p>
    <w:p>
      <w:pPr>
        <w:pStyle w:val="2"/>
        <w:pageBreakBefore w:val="0"/>
        <w:kinsoku/>
        <w:wordWrap/>
        <w:overflowPunct/>
        <w:topLinePunct w:val="0"/>
        <w:autoSpaceDE/>
        <w:autoSpaceDN/>
        <w:bidi w:val="0"/>
        <w:snapToGrid/>
        <w:spacing w:line="360" w:lineRule="auto"/>
        <w:rPr>
          <w:rFonts w:hint="eastAsia"/>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i w:val="0"/>
          <w:color w:val="000000" w:themeColor="text1"/>
          <w:kern w:val="0"/>
          <w:sz w:val="24"/>
          <w:szCs w:val="24"/>
          <w:u w:val="none"/>
          <w:lang w:val="en-US" w:eastAsia="zh-CN" w:bidi="ar"/>
          <w14:textFill>
            <w14:solidFill>
              <w14:schemeClr w14:val="tx1"/>
            </w14:solidFill>
          </w14:textFill>
        </w:rPr>
        <w:t>GB6675-2014《国家玩具安全技术规范》</w:t>
      </w:r>
    </w:p>
    <w:p>
      <w:pPr>
        <w:pageBreakBefore w:val="0"/>
        <w:kinsoku/>
        <w:wordWrap/>
        <w:overflowPunct/>
        <w:topLinePunct w:val="0"/>
        <w:autoSpaceDE/>
        <w:autoSpaceDN/>
        <w:bidi w:val="0"/>
        <w:snapToGrid/>
        <w:spacing w:line="360" w:lineRule="auto"/>
        <w:rPr>
          <w:rFonts w:ascii="宋体" w:hAnsi="宋体"/>
          <w:b/>
          <w:bCs w:val="0"/>
          <w:color w:val="000000" w:themeColor="text1"/>
          <w:sz w:val="24"/>
          <w:szCs w:val="24"/>
          <w14:textFill>
            <w14:solidFill>
              <w14:schemeClr w14:val="tx1"/>
            </w14:solidFill>
          </w14:textFill>
        </w:rPr>
      </w:pPr>
      <w:r>
        <w:rPr>
          <w:rFonts w:hint="eastAsia" w:ascii="宋体" w:hAnsi="宋体"/>
          <w:b/>
          <w:bCs w:val="0"/>
          <w:color w:val="000000" w:themeColor="text1"/>
          <w:sz w:val="24"/>
          <w:szCs w:val="24"/>
          <w:lang w:val="en-US" w:eastAsia="zh-CN"/>
          <w14:textFill>
            <w14:solidFill>
              <w14:schemeClr w14:val="tx1"/>
            </w14:solidFill>
          </w14:textFill>
        </w:rPr>
        <w:t>3、</w:t>
      </w:r>
      <w:r>
        <w:rPr>
          <w:rFonts w:hint="eastAsia" w:ascii="宋体" w:hAnsi="宋体"/>
          <w:b/>
          <w:bCs w:val="0"/>
          <w:color w:val="000000" w:themeColor="text1"/>
          <w:sz w:val="24"/>
          <w:szCs w:val="24"/>
          <w14:textFill>
            <w14:solidFill>
              <w14:schemeClr w14:val="tx1"/>
            </w14:solidFill>
          </w14:textFill>
        </w:rPr>
        <w:t>技术要求</w:t>
      </w:r>
    </w:p>
    <w:p>
      <w:pPr>
        <w:pageBreakBefore w:val="0"/>
        <w:kinsoku/>
        <w:wordWrap/>
        <w:overflowPunct/>
        <w:topLinePunct w:val="0"/>
        <w:autoSpaceDE/>
        <w:autoSpaceDN/>
        <w:bidi w:val="0"/>
        <w:snapToGrid/>
        <w:spacing w:line="360" w:lineRule="auto"/>
        <w:ind w:firstLine="480" w:firstLineChars="200"/>
        <w:rPr>
          <w:rFonts w:ascii="宋体" w:hAnsi="宋体" w:cs="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★1、依据上述技术标准，</w:t>
      </w:r>
      <w:r>
        <w:rPr>
          <w:rFonts w:hint="eastAsia" w:ascii="宋体" w:hAnsi="宋体"/>
          <w:color w:val="000000" w:themeColor="text1"/>
          <w:sz w:val="24"/>
          <w:szCs w:val="24"/>
          <w14:textFill>
            <w14:solidFill>
              <w14:schemeClr w14:val="tx1"/>
            </w14:solidFill>
          </w14:textFill>
        </w:rPr>
        <w:t>所投产品</w:t>
      </w:r>
      <w:r>
        <w:rPr>
          <w:rFonts w:hint="eastAsia" w:ascii="宋体" w:hAnsi="宋体" w:cs="宋体"/>
          <w:color w:val="000000" w:themeColor="text1"/>
          <w:kern w:val="0"/>
          <w:sz w:val="24"/>
          <w:szCs w:val="24"/>
          <w:lang w:val="zh-CN"/>
          <w14:textFill>
            <w14:solidFill>
              <w14:schemeClr w14:val="tx1"/>
            </w14:solidFill>
          </w14:textFill>
        </w:rPr>
        <w:t>按</w:t>
      </w:r>
      <w:r>
        <w:rPr>
          <w:rFonts w:hint="eastAsia" w:ascii="宋体" w:hAnsi="宋体"/>
          <w:color w:val="000000" w:themeColor="text1"/>
          <w:sz w:val="24"/>
          <w:szCs w:val="24"/>
          <w14:textFill>
            <w14:solidFill>
              <w14:schemeClr w14:val="tx1"/>
            </w14:solidFill>
          </w14:textFill>
        </w:rPr>
        <w:t>国家或行业标准取得国家权威部门检测机构出具的检测报告</w:t>
      </w:r>
      <w:r>
        <w:rPr>
          <w:rFonts w:hint="eastAsia" w:ascii="宋体" w:hAnsi="宋体" w:cs="宋体"/>
          <w:color w:val="000000" w:themeColor="text1"/>
          <w:kern w:val="0"/>
          <w:sz w:val="24"/>
          <w:szCs w:val="24"/>
          <w:lang w:val="zh-CN"/>
          <w14:textFill>
            <w14:solidFill>
              <w14:schemeClr w14:val="tx1"/>
            </w14:solidFill>
          </w14:textFill>
        </w:rPr>
        <w:t>，种类达到</w:t>
      </w:r>
      <w:r>
        <w:rPr>
          <w:rFonts w:hint="eastAsia" w:ascii="宋体" w:hAnsi="宋体" w:cs="宋体"/>
          <w:color w:val="000000" w:themeColor="text1"/>
          <w:kern w:val="0"/>
          <w:sz w:val="24"/>
          <w:szCs w:val="24"/>
          <w:lang w:val="en-US" w:eastAsia="zh-CN"/>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0</w:t>
      </w:r>
      <w:r>
        <w:rPr>
          <w:rFonts w:hint="eastAsia" w:ascii="宋体" w:hAnsi="宋体" w:cs="宋体"/>
          <w:color w:val="000000" w:themeColor="text1"/>
          <w:kern w:val="0"/>
          <w:sz w:val="24"/>
          <w:szCs w:val="24"/>
          <w:lang w:val="zh-CN"/>
          <w14:textFill>
            <w14:solidFill>
              <w14:schemeClr w14:val="tx1"/>
            </w14:solidFill>
          </w14:textFill>
        </w:rPr>
        <w:t>%以上（有效期为</w:t>
      </w:r>
      <w:r>
        <w:rPr>
          <w:rFonts w:hint="eastAsia" w:ascii="宋体" w:hAnsi="宋体"/>
          <w:color w:val="000000" w:themeColor="text1"/>
          <w:sz w:val="24"/>
          <w:szCs w:val="24"/>
          <w14:textFill>
            <w14:solidFill>
              <w14:schemeClr w14:val="tx1"/>
            </w14:solidFill>
          </w14:textFill>
        </w:rPr>
        <w:t>201</w:t>
      </w:r>
      <w:r>
        <w:rPr>
          <w:rFonts w:hint="eastAsia" w:ascii="宋体" w:hAnsi="宋体"/>
          <w:color w:val="000000" w:themeColor="text1"/>
          <w:sz w:val="24"/>
          <w:szCs w:val="24"/>
          <w:lang w:val="en-US" w:eastAsia="zh-CN"/>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lang w:val="en-US" w:eastAsia="zh-CN"/>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月1</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14:textFill>
            <w14:solidFill>
              <w14:schemeClr w14:val="tx1"/>
            </w14:solidFill>
          </w14:textFill>
        </w:rPr>
        <w:t>日至招标公告发布日，只需</w:t>
      </w:r>
      <w:r>
        <w:rPr>
          <w:rFonts w:hint="eastAsia" w:ascii="宋体" w:hAnsi="宋体" w:cs="宋体"/>
          <w:color w:val="000000" w:themeColor="text1"/>
          <w:kern w:val="0"/>
          <w:sz w:val="24"/>
          <w:szCs w:val="24"/>
          <w:lang w:val="zh-CN"/>
          <w14:textFill>
            <w14:solidFill>
              <w14:schemeClr w14:val="tx1"/>
            </w14:solidFill>
          </w14:textFill>
        </w:rPr>
        <w:t>在“货物清单”里标明有无，以后验收必须提供原件作为验收依据</w:t>
      </w:r>
      <w:r>
        <w:rPr>
          <w:rFonts w:hint="eastAsia" w:ascii="宋体" w:hAnsi="宋体"/>
          <w:color w:val="000000" w:themeColor="text1"/>
          <w:sz w:val="24"/>
          <w:szCs w:val="24"/>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w:t>
      </w:r>
    </w:p>
    <w:p>
      <w:pPr>
        <w:pStyle w:val="2"/>
        <w:pageBreakBefore w:val="0"/>
        <w:kinsoku/>
        <w:wordWrap/>
        <w:overflowPunct/>
        <w:topLinePunct w:val="0"/>
        <w:autoSpaceDE/>
        <w:autoSpaceDN/>
        <w:bidi w:val="0"/>
        <w:snapToGrid/>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lang w:val="en-US" w:eastAsia="zh-CN"/>
          <w14:textFill>
            <w14:solidFill>
              <w14:schemeClr w14:val="tx1"/>
            </w14:solidFill>
          </w14:textFill>
        </w:rPr>
        <w:t>提供人工草坪通过GB36246-2018最新国家标准的背胶环保校测报告加盖鲜章。</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有效期为</w:t>
      </w:r>
      <w:r>
        <w:rPr>
          <w:rFonts w:hint="eastAsia" w:ascii="宋体" w:hAnsi="宋体"/>
          <w:color w:val="000000" w:themeColor="text1"/>
          <w:sz w:val="24"/>
          <w:szCs w:val="24"/>
          <w14:textFill>
            <w14:solidFill>
              <w14:schemeClr w14:val="tx1"/>
            </w14:solidFill>
          </w14:textFill>
        </w:rPr>
        <w:t>201</w:t>
      </w:r>
      <w:r>
        <w:rPr>
          <w:rFonts w:hint="eastAsia" w:ascii="宋体" w:hAnsi="宋体"/>
          <w:color w:val="000000" w:themeColor="text1"/>
          <w:sz w:val="24"/>
          <w:szCs w:val="24"/>
          <w:lang w:val="en-US" w:eastAsia="zh-CN"/>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lang w:val="en-US" w:eastAsia="zh-CN"/>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月1</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14:textFill>
            <w14:solidFill>
              <w14:schemeClr w14:val="tx1"/>
            </w14:solidFill>
          </w14:textFill>
        </w:rPr>
        <w:t>日至招标公告发布日，复印件加盖生产厂家公章)</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提供</w:t>
      </w:r>
      <w:r>
        <w:rPr>
          <w:rFonts w:hint="eastAsia" w:ascii="宋体" w:hAnsi="宋体"/>
          <w:color w:val="000000" w:themeColor="text1"/>
          <w:sz w:val="24"/>
          <w:szCs w:val="24"/>
          <w:lang w:val="en-US" w:eastAsia="zh-CN"/>
          <w14:textFill>
            <w14:solidFill>
              <w14:schemeClr w14:val="tx1"/>
            </w14:solidFill>
          </w14:textFill>
        </w:rPr>
        <w:t>PVC地板</w:t>
      </w:r>
      <w:r>
        <w:rPr>
          <w:rFonts w:hint="eastAsia" w:ascii="宋体" w:hAnsi="宋体"/>
          <w:color w:val="000000" w:themeColor="text1"/>
          <w:sz w:val="24"/>
          <w:szCs w:val="24"/>
          <w14:textFill>
            <w14:solidFill>
              <w14:schemeClr w14:val="tx1"/>
            </w14:solidFill>
          </w14:textFill>
        </w:rPr>
        <w:t>经国家权威部门检测机构出具的</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依据GB8624-2006、GB18586-2001</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检测报告 (</w:t>
      </w:r>
      <w:r>
        <w:rPr>
          <w:rFonts w:hint="eastAsia" w:ascii="宋体" w:hAnsi="宋体" w:cs="宋体"/>
          <w:color w:val="000000" w:themeColor="text1"/>
          <w:kern w:val="0"/>
          <w:sz w:val="24"/>
          <w:szCs w:val="24"/>
          <w:lang w:val="zh-CN"/>
          <w14:textFill>
            <w14:solidFill>
              <w14:schemeClr w14:val="tx1"/>
            </w14:solidFill>
          </w14:textFill>
        </w:rPr>
        <w:t>有效期为</w:t>
      </w:r>
      <w:r>
        <w:rPr>
          <w:rFonts w:hint="eastAsia" w:ascii="宋体" w:hAnsi="宋体"/>
          <w:color w:val="000000" w:themeColor="text1"/>
          <w:sz w:val="24"/>
          <w:szCs w:val="24"/>
          <w14:textFill>
            <w14:solidFill>
              <w14:schemeClr w14:val="tx1"/>
            </w14:solidFill>
          </w14:textFill>
        </w:rPr>
        <w:t>201</w:t>
      </w:r>
      <w:r>
        <w:rPr>
          <w:rFonts w:hint="eastAsia" w:ascii="宋体" w:hAnsi="宋体"/>
          <w:color w:val="000000" w:themeColor="text1"/>
          <w:sz w:val="24"/>
          <w:szCs w:val="24"/>
          <w:lang w:val="en-US" w:eastAsia="zh-CN"/>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lang w:val="en-US" w:eastAsia="zh-CN"/>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月1</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14:textFill>
            <w14:solidFill>
              <w14:schemeClr w14:val="tx1"/>
            </w14:solidFill>
          </w14:textFill>
        </w:rPr>
        <w:t>日至招标公告发布日，复印件加盖生产厂家公章)。</w:t>
      </w:r>
    </w:p>
    <w:p>
      <w:pPr>
        <w:pageBreakBefore w:val="0"/>
        <w:tabs>
          <w:tab w:val="left" w:pos="450"/>
        </w:tabs>
        <w:kinsoku/>
        <w:wordWrap/>
        <w:overflowPunct/>
        <w:topLinePunct w:val="0"/>
        <w:autoSpaceDE/>
        <w:autoSpaceDN/>
        <w:bidi w:val="0"/>
        <w:snapToGrid/>
        <w:spacing w:line="360" w:lineRule="auto"/>
        <w:rPr>
          <w:rFonts w:ascii="宋体" w:hAnsi="宋体"/>
          <w:b/>
          <w:bCs w:val="0"/>
          <w:color w:val="000000" w:themeColor="text1"/>
          <w:sz w:val="24"/>
          <w:szCs w:val="24"/>
          <w14:textFill>
            <w14:solidFill>
              <w14:schemeClr w14:val="tx1"/>
            </w14:solidFill>
          </w14:textFill>
        </w:rPr>
      </w:pPr>
      <w:r>
        <w:rPr>
          <w:rFonts w:hint="eastAsia" w:ascii="宋体" w:hAnsi="宋体"/>
          <w:b/>
          <w:bCs w:val="0"/>
          <w:color w:val="000000" w:themeColor="text1"/>
          <w:sz w:val="24"/>
          <w:szCs w:val="24"/>
          <w:lang w:val="en-US" w:eastAsia="zh-CN"/>
          <w14:textFill>
            <w14:solidFill>
              <w14:schemeClr w14:val="tx1"/>
            </w14:solidFill>
          </w14:textFill>
        </w:rPr>
        <w:t>4、</w:t>
      </w:r>
      <w:r>
        <w:rPr>
          <w:rFonts w:hint="eastAsia" w:ascii="宋体" w:hAnsi="宋体"/>
          <w:b/>
          <w:bCs w:val="0"/>
          <w:color w:val="000000" w:themeColor="text1"/>
          <w:sz w:val="24"/>
          <w:szCs w:val="24"/>
          <w14:textFill>
            <w14:solidFill>
              <w14:schemeClr w14:val="tx1"/>
            </w14:solidFill>
          </w14:textFill>
        </w:rPr>
        <w:t>投标样品</w:t>
      </w:r>
    </w:p>
    <w:p>
      <w:pPr>
        <w:pageBreakBefore w:val="0"/>
        <w:kinsoku/>
        <w:wordWrap/>
        <w:overflowPunct/>
        <w:topLinePunct w:val="0"/>
        <w:autoSpaceDE/>
        <w:autoSpaceDN/>
        <w:bidi w:val="0"/>
        <w:snapToGrid/>
        <w:spacing w:line="360" w:lineRule="auto"/>
        <w:ind w:firstLine="465"/>
        <w:rPr>
          <w:rFonts w:ascii="宋体" w:hAnsi="宋体" w:cs="宋体"/>
          <w:color w:val="000000" w:themeColor="text1"/>
          <w:kern w:val="0"/>
          <w:sz w:val="24"/>
          <w:szCs w:val="24"/>
          <w:lang w:val="zh-CN"/>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★1、投标人必须在递交投标文件时一并递交投标样品，逾期送到的投标样品不予接收。</w:t>
      </w:r>
      <w:r>
        <w:rPr>
          <w:rFonts w:hint="eastAsia" w:ascii="宋体" w:hAnsi="宋体" w:cs="宋体"/>
          <w:color w:val="000000" w:themeColor="text1"/>
          <w:kern w:val="0"/>
          <w:sz w:val="24"/>
          <w:szCs w:val="24"/>
          <w:lang w:val="zh-CN"/>
          <w14:textFill>
            <w14:solidFill>
              <w14:schemeClr w14:val="tx1"/>
            </w14:solidFill>
          </w14:textFill>
        </w:rPr>
        <w:t>未提供投标样品，或者投标样品不符合招标文件要求的投标人，其投标一律无效。</w:t>
      </w:r>
    </w:p>
    <w:p>
      <w:pPr>
        <w:pageBreakBefore w:val="0"/>
        <w:kinsoku/>
        <w:wordWrap/>
        <w:overflowPunct/>
        <w:topLinePunct w:val="0"/>
        <w:autoSpaceDE/>
        <w:autoSpaceDN/>
        <w:bidi w:val="0"/>
        <w:snapToGrid/>
        <w:spacing w:line="360" w:lineRule="auto"/>
        <w:ind w:firstLine="465"/>
        <w:rPr>
          <w:rFonts w:hint="eastAsia" w:ascii="宋体" w:hAnsi="宋体" w:cs="Times New Roman"/>
          <w:bCs/>
          <w:color w:val="000000" w:themeColor="text1"/>
          <w:sz w:val="24"/>
          <w:szCs w:val="24"/>
          <w14:textFill>
            <w14:solidFill>
              <w14:schemeClr w14:val="tx1"/>
            </w14:solidFill>
          </w14:textFill>
        </w:rPr>
      </w:pPr>
      <w:r>
        <w:rPr>
          <w:rFonts w:hint="eastAsia" w:ascii="宋体" w:hAnsi="宋体" w:cs="Times New Roman"/>
          <w:bCs/>
          <w:color w:val="000000" w:themeColor="text1"/>
          <w:sz w:val="24"/>
          <w:szCs w:val="24"/>
          <w14:textFill>
            <w14:solidFill>
              <w14:schemeClr w14:val="tx1"/>
            </w14:solidFill>
          </w14:textFill>
        </w:rPr>
        <w:t>2、投标样品包括：</w:t>
      </w:r>
      <w:r>
        <w:rPr>
          <w:rFonts w:hint="eastAsia" w:ascii="宋体" w:hAnsi="宋体" w:cs="Times New Roman"/>
          <w:bCs/>
          <w:color w:val="000000" w:themeColor="text1"/>
          <w:sz w:val="24"/>
          <w:szCs w:val="24"/>
          <w:lang w:val="en-US" w:eastAsia="zh-CN"/>
          <w14:textFill>
            <w14:solidFill>
              <w14:schemeClr w14:val="tx1"/>
            </w14:solidFill>
          </w14:textFill>
        </w:rPr>
        <w:t>PVC地板、人造草皮、</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户外防腐木树屋</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的木制零件</w:t>
      </w:r>
      <w:r>
        <w:rPr>
          <w:rFonts w:hint="eastAsia" w:ascii="宋体" w:hAnsi="宋体" w:cs="Times New Roman"/>
          <w:bCs/>
          <w:color w:val="000000" w:themeColor="text1"/>
          <w:sz w:val="24"/>
          <w:szCs w:val="24"/>
          <w:lang w:eastAsia="zh-CN"/>
          <w14:textFill>
            <w14:solidFill>
              <w14:schemeClr w14:val="tx1"/>
            </w14:solidFill>
          </w14:textFill>
        </w:rPr>
        <w:t>等</w:t>
      </w:r>
      <w:r>
        <w:rPr>
          <w:rFonts w:hint="eastAsia" w:ascii="宋体" w:hAnsi="宋体" w:cs="Times New Roman"/>
          <w:bCs/>
          <w:color w:val="000000" w:themeColor="text1"/>
          <w:sz w:val="24"/>
          <w:szCs w:val="24"/>
          <w14:textFill>
            <w14:solidFill>
              <w14:schemeClr w14:val="tx1"/>
            </w14:solidFill>
          </w14:textFill>
        </w:rPr>
        <w:t>每个品种一件。</w:t>
      </w:r>
    </w:p>
    <w:p>
      <w:pPr>
        <w:pageBreakBefore w:val="0"/>
        <w:kinsoku/>
        <w:wordWrap/>
        <w:overflowPunct/>
        <w:topLinePunct w:val="0"/>
        <w:autoSpaceDE/>
        <w:autoSpaceDN/>
        <w:bidi w:val="0"/>
        <w:snapToGrid/>
        <w:spacing w:line="360" w:lineRule="auto"/>
        <w:ind w:firstLine="465"/>
        <w:rPr>
          <w:rFonts w:hint="eastAsia" w:ascii="宋体" w:hAnsi="宋体" w:cs="Times New Roman"/>
          <w:bCs/>
          <w:color w:val="000000" w:themeColor="text1"/>
          <w:sz w:val="24"/>
          <w:szCs w:val="24"/>
          <w14:textFill>
            <w14:solidFill>
              <w14:schemeClr w14:val="tx1"/>
            </w14:solidFill>
          </w14:textFill>
        </w:rPr>
      </w:pPr>
      <w:r>
        <w:rPr>
          <w:rFonts w:hint="eastAsia" w:ascii="宋体" w:hAnsi="宋体" w:cs="Times New Roman"/>
          <w:bCs/>
          <w:color w:val="000000" w:themeColor="text1"/>
          <w:sz w:val="24"/>
          <w:szCs w:val="24"/>
          <w14:textFill>
            <w14:solidFill>
              <w14:schemeClr w14:val="tx1"/>
            </w14:solidFill>
          </w14:textFill>
        </w:rPr>
        <w:t xml:space="preserve">3、样品上应粘贴产品标识牌，包括产品名称、规格型号、生产厂家、联系电话等。每件样品应具有独立包装，要求包装严密，用胶带封装好，产品不得裸露在外。包装箱上应标明产品名称、规格型号、生产厂家等。 </w:t>
      </w:r>
    </w:p>
    <w:p>
      <w:pPr>
        <w:pageBreakBefore w:val="0"/>
        <w:kinsoku/>
        <w:wordWrap/>
        <w:overflowPunct/>
        <w:topLinePunct w:val="0"/>
        <w:autoSpaceDE/>
        <w:autoSpaceDN/>
        <w:bidi w:val="0"/>
        <w:snapToGrid/>
        <w:spacing w:line="360" w:lineRule="auto"/>
        <w:ind w:firstLine="465"/>
        <w:rPr>
          <w:rFonts w:hint="eastAsia"/>
          <w:b/>
          <w:bCs/>
          <w:color w:val="000000" w:themeColor="text1"/>
          <w:sz w:val="24"/>
          <w:szCs w:val="24"/>
          <w:lang w:val="zh-CN"/>
          <w14:textFill>
            <w14:solidFill>
              <w14:schemeClr w14:val="tx1"/>
            </w14:solidFill>
          </w14:textFill>
        </w:rPr>
      </w:pPr>
      <w:r>
        <w:rPr>
          <w:rFonts w:hint="eastAsia" w:ascii="宋体" w:hAnsi="宋体" w:cs="Times New Roman"/>
          <w:bCs/>
          <w:color w:val="000000" w:themeColor="text1"/>
          <w:sz w:val="24"/>
          <w:szCs w:val="24"/>
          <w14:textFill>
            <w14:solidFill>
              <w14:schemeClr w14:val="tx1"/>
            </w14:solidFill>
          </w14:textFill>
        </w:rPr>
        <w:t>4、所有投标人在计算投标报价时，应考虑投标样品所需的费用开支。中标公告发布后，中标供应商的投标样品将被封存，作为供货、验收的依据，不予退还。</w:t>
      </w:r>
    </w:p>
    <w:p>
      <w:pPr>
        <w:pageBreakBefore w:val="0"/>
        <w:kinsoku/>
        <w:wordWrap/>
        <w:overflowPunct/>
        <w:topLinePunct w:val="0"/>
        <w:autoSpaceDE/>
        <w:autoSpaceDN/>
        <w:bidi w:val="0"/>
        <w:snapToGrid/>
        <w:spacing w:line="360" w:lineRule="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5、</w:t>
      </w:r>
      <w:r>
        <w:rPr>
          <w:rFonts w:hint="eastAsia"/>
          <w:b/>
          <w:bCs/>
          <w:color w:val="000000" w:themeColor="text1"/>
          <w:sz w:val="24"/>
          <w:szCs w:val="24"/>
          <w14:textFill>
            <w14:solidFill>
              <w14:schemeClr w14:val="tx1"/>
            </w14:solidFill>
          </w14:textFill>
        </w:rPr>
        <w:t>技术服务要求</w:t>
      </w:r>
    </w:p>
    <w:p>
      <w:pPr>
        <w:pageBreakBefore w:val="0"/>
        <w:kinsoku/>
        <w:wordWrap/>
        <w:overflowPunct/>
        <w:topLinePunct w:val="0"/>
        <w:autoSpaceDE/>
        <w:autoSpaceDN/>
        <w:bidi w:val="0"/>
        <w:snapToGrid/>
        <w:spacing w:line="360" w:lineRule="auto"/>
        <w:ind w:firstLine="240" w:firstLineChars="100"/>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w:t>
      </w: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 xml:space="preserve"> </w:t>
      </w:r>
      <w:r>
        <w:rPr>
          <w:rFonts w:hint="eastAsia" w:ascii="宋体" w:hAnsi="宋体"/>
          <w:snapToGrid w:val="0"/>
          <w:color w:val="000000" w:themeColor="text1"/>
          <w:sz w:val="24"/>
          <w:szCs w:val="24"/>
          <w14:textFill>
            <w14:solidFill>
              <w14:schemeClr w14:val="tx1"/>
            </w14:solidFill>
          </w14:textFill>
        </w:rPr>
        <w:t>投标人</w:t>
      </w:r>
      <w:r>
        <w:rPr>
          <w:rFonts w:hint="eastAsia"/>
          <w:color w:val="000000" w:themeColor="text1"/>
          <w:sz w:val="24"/>
          <w:szCs w:val="24"/>
          <w14:textFill>
            <w14:solidFill>
              <w14:schemeClr w14:val="tx1"/>
            </w14:solidFill>
          </w14:textFill>
        </w:rPr>
        <w:t>应提供投标设备的保修年限。</w:t>
      </w:r>
    </w:p>
    <w:p>
      <w:pPr>
        <w:pageBreakBefore w:val="0"/>
        <w:kinsoku/>
        <w:wordWrap/>
        <w:overflowPunct/>
        <w:topLinePunct w:val="0"/>
        <w:autoSpaceDE/>
        <w:autoSpaceDN/>
        <w:bidi w:val="0"/>
        <w:snapToGrid/>
        <w:spacing w:line="360" w:lineRule="auto"/>
        <w:ind w:firstLine="240" w:firstLineChars="100"/>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w:t>
      </w: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 xml:space="preserve"> 在试运行和性能验收试验前，投标人技术人员应向采购方人员讲解和示范将要进行的程序和方法。如因</w:t>
      </w:r>
      <w:r>
        <w:rPr>
          <w:rFonts w:hint="eastAsia" w:ascii="宋体" w:hAnsi="宋体"/>
          <w:snapToGrid w:val="0"/>
          <w:color w:val="000000" w:themeColor="text1"/>
          <w:sz w:val="24"/>
          <w:szCs w:val="24"/>
          <w14:textFill>
            <w14:solidFill>
              <w14:schemeClr w14:val="tx1"/>
            </w14:solidFill>
          </w14:textFill>
        </w:rPr>
        <w:t>投标人</w:t>
      </w:r>
      <w:r>
        <w:rPr>
          <w:rFonts w:hint="eastAsia"/>
          <w:color w:val="000000" w:themeColor="text1"/>
          <w:sz w:val="24"/>
          <w:szCs w:val="24"/>
          <w14:textFill>
            <w14:solidFill>
              <w14:schemeClr w14:val="tx1"/>
            </w14:solidFill>
          </w14:textFill>
        </w:rPr>
        <w:t>技术服务人员指导错误而发生问题，投标人负完全责任。</w:t>
      </w:r>
    </w:p>
    <w:p>
      <w:pPr>
        <w:pageBreakBefore w:val="0"/>
        <w:kinsoku/>
        <w:wordWrap/>
        <w:overflowPunct/>
        <w:topLinePunct w:val="0"/>
        <w:autoSpaceDE/>
        <w:autoSpaceDN/>
        <w:bidi w:val="0"/>
        <w:snapToGrid/>
        <w:spacing w:line="360" w:lineRule="auto"/>
        <w:ind w:firstLine="240" w:firstLineChars="100"/>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设备安装调试完后，投标人即时派员到采购方现场组织并指导试运行，并对采购方人员进行操作、保养和维修等培训。投标人技术人员水平、技能等应确保能承担此培训、调试工作，在现场的时间应足够长（</w:t>
      </w:r>
      <w:r>
        <w:rPr>
          <w:rFonts w:hint="eastAsia" w:ascii="宋体" w:hAnsi="宋体"/>
          <w:snapToGrid w:val="0"/>
          <w:color w:val="000000" w:themeColor="text1"/>
          <w:sz w:val="24"/>
          <w:szCs w:val="24"/>
          <w14:textFill>
            <w14:solidFill>
              <w14:schemeClr w14:val="tx1"/>
            </w14:solidFill>
          </w14:textFill>
        </w:rPr>
        <w:t>投标人</w:t>
      </w:r>
      <w:r>
        <w:rPr>
          <w:rFonts w:hint="eastAsia"/>
          <w:color w:val="000000" w:themeColor="text1"/>
          <w:sz w:val="24"/>
          <w:szCs w:val="24"/>
          <w14:textFill>
            <w14:solidFill>
              <w14:schemeClr w14:val="tx1"/>
            </w14:solidFill>
          </w14:textFill>
        </w:rPr>
        <w:t>提供参考时间），并应确保采购人操作人员能独立、熟练地进行操作和维修保养。该项费用由投标人承担。</w:t>
      </w:r>
    </w:p>
    <w:p>
      <w:pPr>
        <w:pageBreakBefore w:val="0"/>
        <w:kinsoku/>
        <w:wordWrap/>
        <w:overflowPunct/>
        <w:topLinePunct w:val="0"/>
        <w:autoSpaceDE/>
        <w:autoSpaceDN/>
        <w:bidi w:val="0"/>
        <w:snapToGrid/>
        <w:spacing w:line="360" w:lineRule="auto"/>
        <w:ind w:firstLine="240" w:firstLineChars="100"/>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w:t>
      </w:r>
      <w:r>
        <w:rPr>
          <w:color w:val="000000" w:themeColor="text1"/>
          <w:sz w:val="24"/>
          <w:szCs w:val="24"/>
          <w14:textFill>
            <w14:solidFill>
              <w14:schemeClr w14:val="tx1"/>
            </w14:solidFill>
          </w14:textFill>
        </w:rPr>
        <w:t>4</w:t>
      </w:r>
      <w:r>
        <w:rPr>
          <w:rFonts w:hint="eastAsia"/>
          <w:color w:val="000000" w:themeColor="text1"/>
          <w:sz w:val="24"/>
          <w:szCs w:val="24"/>
          <w14:textFill>
            <w14:solidFill>
              <w14:schemeClr w14:val="tx1"/>
            </w14:solidFill>
          </w14:textFill>
        </w:rPr>
        <w:t xml:space="preserve"> 投标人应承诺在中标后提供下列技术资料：</w:t>
      </w:r>
    </w:p>
    <w:p>
      <w:pPr>
        <w:pageBreakBefore w:val="0"/>
        <w:kinsoku/>
        <w:wordWrap/>
        <w:overflowPunct/>
        <w:topLinePunct w:val="0"/>
        <w:autoSpaceDE/>
        <w:autoSpaceDN/>
        <w:bidi w:val="0"/>
        <w:snapToGrid/>
        <w:spacing w:line="360" w:lineRule="auto"/>
        <w:ind w:firstLine="240" w:firstLineChars="1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5.4.1 详细的技术资料：清晰、完整无缺、内容全面。中标人在供货时需每台设备附一套完整的随机技术资料。</w:t>
      </w:r>
    </w:p>
    <w:p>
      <w:pPr>
        <w:pageBreakBefore w:val="0"/>
        <w:kinsoku/>
        <w:wordWrap/>
        <w:overflowPunct/>
        <w:topLinePunct w:val="0"/>
        <w:autoSpaceDE/>
        <w:autoSpaceDN/>
        <w:bidi w:val="0"/>
        <w:snapToGrid/>
        <w:spacing w:line="360" w:lineRule="auto"/>
        <w:ind w:firstLine="240" w:firstLineChars="1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5.4.2 主要零部件的技术性能参数。</w:t>
      </w:r>
    </w:p>
    <w:p>
      <w:pPr>
        <w:pageBreakBefore w:val="0"/>
        <w:kinsoku/>
        <w:wordWrap/>
        <w:overflowPunct/>
        <w:topLinePunct w:val="0"/>
        <w:autoSpaceDE/>
        <w:autoSpaceDN/>
        <w:bidi w:val="0"/>
        <w:snapToGrid/>
        <w:spacing w:line="360" w:lineRule="auto"/>
        <w:ind w:firstLine="240" w:firstLineChars="1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5.4.3 设备安全操作、保养、维修技术操作规程。</w:t>
      </w:r>
    </w:p>
    <w:p>
      <w:pPr>
        <w:pageBreakBefore w:val="0"/>
        <w:kinsoku/>
        <w:wordWrap/>
        <w:overflowPunct/>
        <w:topLinePunct w:val="0"/>
        <w:autoSpaceDE/>
        <w:autoSpaceDN/>
        <w:bidi w:val="0"/>
        <w:snapToGrid/>
        <w:spacing w:line="360" w:lineRule="auto"/>
        <w:ind w:firstLine="240" w:firstLineChars="1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5.4.4 所投设备的产品图样。</w:t>
      </w:r>
    </w:p>
    <w:p>
      <w:pPr>
        <w:pageBreakBefore w:val="0"/>
        <w:kinsoku/>
        <w:wordWrap/>
        <w:overflowPunct/>
        <w:topLinePunct w:val="0"/>
        <w:autoSpaceDE/>
        <w:autoSpaceDN/>
        <w:bidi w:val="0"/>
        <w:snapToGrid/>
        <w:spacing w:line="360" w:lineRule="auto"/>
        <w:ind w:firstLine="240" w:firstLineChars="100"/>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w:t>
      </w:r>
      <w:r>
        <w:rPr>
          <w:color w:val="000000" w:themeColor="text1"/>
          <w:sz w:val="24"/>
          <w:szCs w:val="24"/>
          <w14:textFill>
            <w14:solidFill>
              <w14:schemeClr w14:val="tx1"/>
            </w14:solidFill>
          </w14:textFill>
        </w:rPr>
        <w:t xml:space="preserve">5 </w:t>
      </w:r>
      <w:r>
        <w:rPr>
          <w:rFonts w:hint="eastAsia"/>
          <w:color w:val="000000" w:themeColor="text1"/>
          <w:sz w:val="24"/>
          <w:szCs w:val="24"/>
          <w14:textFill>
            <w14:solidFill>
              <w14:schemeClr w14:val="tx1"/>
            </w14:solidFill>
          </w14:textFill>
        </w:rPr>
        <w:t>对于其它没有列入合同技术资料清单，确系使用和维修时所必需的技术资料，一经发现，</w:t>
      </w:r>
      <w:r>
        <w:rPr>
          <w:rFonts w:hint="eastAsia" w:ascii="宋体" w:hAnsi="宋体"/>
          <w:snapToGrid w:val="0"/>
          <w:color w:val="000000" w:themeColor="text1"/>
          <w:sz w:val="24"/>
          <w:szCs w:val="24"/>
          <w14:textFill>
            <w14:solidFill>
              <w14:schemeClr w14:val="tx1"/>
            </w14:solidFill>
          </w14:textFill>
        </w:rPr>
        <w:t>投标人</w:t>
      </w:r>
      <w:r>
        <w:rPr>
          <w:rFonts w:hint="eastAsia"/>
          <w:color w:val="000000" w:themeColor="text1"/>
          <w:sz w:val="24"/>
          <w:szCs w:val="24"/>
          <w14:textFill>
            <w14:solidFill>
              <w14:schemeClr w14:val="tx1"/>
            </w14:solidFill>
          </w14:textFill>
        </w:rPr>
        <w:t>也应及时免费提供。</w:t>
      </w:r>
    </w:p>
    <w:p>
      <w:pPr>
        <w:pageBreakBefore w:val="0"/>
        <w:kinsoku/>
        <w:wordWrap/>
        <w:overflowPunct/>
        <w:topLinePunct w:val="0"/>
        <w:autoSpaceDE/>
        <w:autoSpaceDN/>
        <w:bidi w:val="0"/>
        <w:snapToGrid/>
        <w:spacing w:line="360" w:lineRule="auto"/>
        <w:ind w:firstLine="240" w:firstLineChars="100"/>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14:textFill>
            <w14:solidFill>
              <w14:schemeClr w14:val="tx1"/>
            </w14:solidFill>
          </w14:textFill>
        </w:rPr>
        <w:t>6 投标人应在其投标文件中告知主要外购件的生产厂及国别。</w:t>
      </w:r>
    </w:p>
    <w:p>
      <w:pPr>
        <w:pageBreakBefore w:val="0"/>
        <w:kinsoku/>
        <w:wordWrap/>
        <w:overflowPunct/>
        <w:topLinePunct w:val="0"/>
        <w:autoSpaceDE/>
        <w:autoSpaceDN/>
        <w:bidi w:val="0"/>
        <w:snapToGrid/>
        <w:spacing w:line="360" w:lineRule="auto"/>
        <w:ind w:firstLine="240" w:firstLineChars="100"/>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14:textFill>
            <w14:solidFill>
              <w14:schemeClr w14:val="tx1"/>
            </w14:solidFill>
          </w14:textFill>
        </w:rPr>
        <w:t>7</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推荐易耗品的规格。</w:t>
      </w:r>
    </w:p>
    <w:p>
      <w:pPr>
        <w:pStyle w:val="18"/>
        <w:pageBreakBefore w:val="0"/>
        <w:kinsoku/>
        <w:wordWrap/>
        <w:overflowPunct/>
        <w:topLinePunct w:val="0"/>
        <w:autoSpaceDE/>
        <w:autoSpaceDN/>
        <w:bidi w:val="0"/>
        <w:snapToGrid/>
        <w:spacing w:before="0" w:beforeAutospacing="0" w:after="0" w:afterAutospacing="0" w:line="360" w:lineRule="auto"/>
        <w:ind w:firstLine="240" w:firstLineChars="100"/>
        <w:rPr>
          <w:color w:val="000000" w:themeColor="text1"/>
          <w:sz w:val="24"/>
          <w:szCs w:val="24"/>
          <w14:textFill>
            <w14:solidFill>
              <w14:schemeClr w14:val="tx1"/>
            </w14:solidFill>
          </w14:textFill>
        </w:rPr>
      </w:pPr>
      <w:r>
        <w:rPr>
          <w:rFonts w:hint="eastAsia" w:ascii="Calibri" w:hAnsi="Calibri" w:eastAsia="宋体" w:cs="Times New Roman"/>
          <w:color w:val="000000" w:themeColor="text1"/>
          <w:kern w:val="2"/>
          <w:sz w:val="24"/>
          <w:szCs w:val="24"/>
          <w:lang w:val="en-US" w:eastAsia="zh-CN" w:bidi="ar-SA"/>
          <w14:textFill>
            <w14:solidFill>
              <w14:schemeClr w14:val="tx1"/>
            </w14:solidFill>
          </w14:textFill>
        </w:rPr>
        <w:t xml:space="preserve">5.8 </w:t>
      </w:r>
      <w:r>
        <w:rPr>
          <w:color w:val="000000" w:themeColor="text1"/>
          <w:sz w:val="24"/>
          <w:szCs w:val="24"/>
          <w14:textFill>
            <w14:solidFill>
              <w14:schemeClr w14:val="tx1"/>
            </w14:solidFill>
          </w14:textFill>
        </w:rPr>
        <w:t>投标人应负责进行所供</w:t>
      </w:r>
      <w:r>
        <w:rPr>
          <w:rFonts w:hint="eastAsia"/>
          <w:color w:val="000000" w:themeColor="text1"/>
          <w:sz w:val="24"/>
          <w:szCs w:val="24"/>
          <w14:textFill>
            <w14:solidFill>
              <w14:schemeClr w14:val="tx1"/>
            </w14:solidFill>
          </w14:textFill>
        </w:rPr>
        <w:t>设备</w:t>
      </w:r>
      <w:r>
        <w:rPr>
          <w:color w:val="000000" w:themeColor="text1"/>
          <w:sz w:val="24"/>
          <w:szCs w:val="24"/>
          <w14:textFill>
            <w14:solidFill>
              <w14:schemeClr w14:val="tx1"/>
            </w14:solidFill>
          </w14:textFill>
        </w:rPr>
        <w:t>的调试直至验收合格、交付使用，其费用应包括在设备价款内。</w:t>
      </w:r>
    </w:p>
    <w:p>
      <w:pPr>
        <w:pageBreakBefore w:val="0"/>
        <w:tabs>
          <w:tab w:val="left" w:pos="510"/>
        </w:tabs>
        <w:kinsoku/>
        <w:wordWrap/>
        <w:overflowPunct/>
        <w:topLinePunct w:val="0"/>
        <w:autoSpaceDE/>
        <w:autoSpaceDN/>
        <w:bidi w:val="0"/>
        <w:snapToGrid/>
        <w:spacing w:line="360" w:lineRule="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6、</w:t>
      </w:r>
      <w:r>
        <w:rPr>
          <w:rFonts w:hint="eastAsia"/>
          <w:b/>
          <w:bCs/>
          <w:color w:val="000000" w:themeColor="text1"/>
          <w:sz w:val="24"/>
          <w:szCs w:val="24"/>
          <w14:textFill>
            <w14:solidFill>
              <w14:schemeClr w14:val="tx1"/>
            </w14:solidFill>
          </w14:textFill>
        </w:rPr>
        <w:t>售后服务</w:t>
      </w:r>
    </w:p>
    <w:p>
      <w:pPr>
        <w:pageBreakBefore w:val="0"/>
        <w:kinsoku/>
        <w:wordWrap/>
        <w:overflowPunct/>
        <w:topLinePunct w:val="0"/>
        <w:autoSpaceDE/>
        <w:autoSpaceDN/>
        <w:bidi w:val="0"/>
        <w:snapToGrid/>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各投标人应能提供优秀的售后服务。在设备通过验收后，投标人应对设备全系统至少有</w:t>
      </w:r>
      <w:r>
        <w:rPr>
          <w:rFonts w:hint="eastAsia"/>
          <w:color w:val="000000" w:themeColor="text1"/>
          <w:sz w:val="24"/>
          <w:szCs w:val="24"/>
          <w:u w:val="single"/>
          <w14:textFill>
            <w14:solidFill>
              <w14:schemeClr w14:val="tx1"/>
            </w14:solidFill>
          </w14:textFill>
        </w:rPr>
        <w:t>不低于招标文件规定</w:t>
      </w:r>
      <w:r>
        <w:rPr>
          <w:rFonts w:hint="eastAsia"/>
          <w:color w:val="000000" w:themeColor="text1"/>
          <w:sz w:val="24"/>
          <w:szCs w:val="24"/>
          <w14:textFill>
            <w14:solidFill>
              <w14:schemeClr w14:val="tx1"/>
            </w14:solidFill>
          </w14:textFill>
        </w:rPr>
        <w:t>质量保证期限，投标人应对产品质量实行“三包”服务。在质量保证期内，当发生故障采购人提出故障服务请求时，</w:t>
      </w:r>
      <w:r>
        <w:rPr>
          <w:rFonts w:hint="eastAsia"/>
          <w:b/>
          <w:bCs/>
          <w:color w:val="000000" w:themeColor="text1"/>
          <w:sz w:val="24"/>
          <w:szCs w:val="24"/>
          <w14:textFill>
            <w14:solidFill>
              <w14:schemeClr w14:val="tx1"/>
            </w14:solidFill>
          </w14:textFill>
        </w:rPr>
        <w:t>投标人应在30分钟之内给予响应，必要时应在</w:t>
      </w:r>
      <w:r>
        <w:rPr>
          <w:rFonts w:hint="eastAsia"/>
          <w:b/>
          <w:bCs/>
          <w:color w:val="000000" w:themeColor="text1"/>
          <w:sz w:val="24"/>
          <w:szCs w:val="24"/>
          <w:lang w:val="en-US" w:eastAsia="zh-CN"/>
          <w14:textFill>
            <w14:solidFill>
              <w14:schemeClr w14:val="tx1"/>
            </w14:solidFill>
          </w14:textFill>
        </w:rPr>
        <w:t>2</w:t>
      </w:r>
      <w:r>
        <w:rPr>
          <w:rFonts w:hint="eastAsia"/>
          <w:b/>
          <w:bCs/>
          <w:color w:val="000000" w:themeColor="text1"/>
          <w:sz w:val="24"/>
          <w:szCs w:val="24"/>
          <w14:textFill>
            <w14:solidFill>
              <w14:schemeClr w14:val="tx1"/>
            </w14:solidFill>
          </w14:textFill>
        </w:rPr>
        <w:t>4小时内派技术人员到现场排除故障，排除故障时间应在</w:t>
      </w:r>
      <w:r>
        <w:rPr>
          <w:rFonts w:hint="eastAsia"/>
          <w:b/>
          <w:bCs/>
          <w:color w:val="000000" w:themeColor="text1"/>
          <w:sz w:val="24"/>
          <w:szCs w:val="24"/>
          <w:lang w:val="en-US" w:eastAsia="zh-CN"/>
          <w14:textFill>
            <w14:solidFill>
              <w14:schemeClr w14:val="tx1"/>
            </w14:solidFill>
          </w14:textFill>
        </w:rPr>
        <w:t>2</w:t>
      </w:r>
      <w:r>
        <w:rPr>
          <w:rFonts w:hint="eastAsia"/>
          <w:b/>
          <w:bCs/>
          <w:color w:val="000000" w:themeColor="text1"/>
          <w:sz w:val="24"/>
          <w:szCs w:val="24"/>
          <w14:textFill>
            <w14:solidFill>
              <w14:schemeClr w14:val="tx1"/>
            </w14:solidFill>
          </w14:textFill>
        </w:rPr>
        <w:t>个工作日内，如在</w:t>
      </w:r>
      <w:r>
        <w:rPr>
          <w:rFonts w:hint="eastAsia"/>
          <w:b/>
          <w:bCs/>
          <w:color w:val="000000" w:themeColor="text1"/>
          <w:sz w:val="24"/>
          <w:szCs w:val="24"/>
          <w:lang w:val="en-US" w:eastAsia="zh-CN"/>
          <w14:textFill>
            <w14:solidFill>
              <w14:schemeClr w14:val="tx1"/>
            </w14:solidFill>
          </w14:textFill>
        </w:rPr>
        <w:t>2</w:t>
      </w:r>
      <w:r>
        <w:rPr>
          <w:rFonts w:hint="eastAsia"/>
          <w:b/>
          <w:bCs/>
          <w:color w:val="000000" w:themeColor="text1"/>
          <w:sz w:val="24"/>
          <w:szCs w:val="24"/>
          <w14:textFill>
            <w14:solidFill>
              <w14:schemeClr w14:val="tx1"/>
            </w14:solidFill>
          </w14:textFill>
        </w:rPr>
        <w:t>个工作日内无法排障，投标人应免费提供性能相当的备机供采购人使用。</w:t>
      </w:r>
    </w:p>
    <w:p>
      <w:pPr>
        <w:pageBreakBefore w:val="0"/>
        <w:kinsoku/>
        <w:wordWrap/>
        <w:overflowPunct/>
        <w:topLinePunct w:val="0"/>
        <w:autoSpaceDE/>
        <w:autoSpaceDN/>
        <w:bidi w:val="0"/>
        <w:snapToGrid/>
        <w:spacing w:line="360" w:lineRule="auto"/>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在保质期满以后，</w:t>
      </w:r>
      <w:r>
        <w:rPr>
          <w:rFonts w:hint="eastAsia"/>
          <w:color w:val="000000" w:themeColor="text1"/>
          <w:sz w:val="24"/>
          <w:szCs w:val="24"/>
          <w14:textFill>
            <w14:solidFill>
              <w14:schemeClr w14:val="tx1"/>
            </w14:solidFill>
          </w14:textFill>
        </w:rPr>
        <w:t>投标人</w:t>
      </w:r>
      <w:r>
        <w:rPr>
          <w:color w:val="000000" w:themeColor="text1"/>
          <w:sz w:val="24"/>
          <w:szCs w:val="24"/>
          <w14:textFill>
            <w14:solidFill>
              <w14:schemeClr w14:val="tx1"/>
            </w14:solidFill>
          </w14:textFill>
        </w:rPr>
        <w:t>应按其在湖北地区同类设备的最优惠价格提供保养服务。</w:t>
      </w:r>
    </w:p>
    <w:p>
      <w:pPr>
        <w:pStyle w:val="18"/>
        <w:pageBreakBefore w:val="0"/>
        <w:kinsoku/>
        <w:wordWrap/>
        <w:overflowPunct/>
        <w:topLinePunct w:val="0"/>
        <w:autoSpaceDE/>
        <w:autoSpaceDN/>
        <w:bidi w:val="0"/>
        <w:snapToGrid/>
        <w:spacing w:before="0" w:beforeAutospacing="0" w:after="0" w:afterAutospacing="0" w:line="360" w:lineRule="auto"/>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投标人应提供在</w:t>
      </w:r>
      <w:r>
        <w:rPr>
          <w:rFonts w:hint="eastAsia"/>
          <w:color w:val="000000" w:themeColor="text1"/>
          <w:sz w:val="24"/>
          <w:szCs w:val="24"/>
          <w:lang w:eastAsia="zh-CN"/>
          <w14:textFill>
            <w14:solidFill>
              <w14:schemeClr w14:val="tx1"/>
            </w14:solidFill>
          </w14:textFill>
        </w:rPr>
        <w:t>湖北省</w:t>
      </w:r>
      <w:r>
        <w:rPr>
          <w:color w:val="000000" w:themeColor="text1"/>
          <w:sz w:val="24"/>
          <w:szCs w:val="24"/>
          <w14:textFill>
            <w14:solidFill>
              <w14:schemeClr w14:val="tx1"/>
            </w14:solidFill>
          </w14:textFill>
        </w:rPr>
        <w:t>境内售后服务队伍名称、资质、人员配备、联系地址、电话等详细资料。</w:t>
      </w:r>
    </w:p>
    <w:p>
      <w:pPr>
        <w:pageBreakBefore w:val="0"/>
        <w:tabs>
          <w:tab w:val="left" w:pos="510"/>
        </w:tabs>
        <w:kinsoku/>
        <w:wordWrap/>
        <w:overflowPunct/>
        <w:topLinePunct w:val="0"/>
        <w:autoSpaceDE/>
        <w:autoSpaceDN/>
        <w:bidi w:val="0"/>
        <w:snapToGrid/>
        <w:spacing w:line="360" w:lineRule="auto"/>
        <w:rPr>
          <w:rFonts w:hint="eastAsia" w:ascii="宋体" w:hAnsi="宋体" w:eastAsia="宋体" w:cs="Times New Roman"/>
          <w:color w:val="000000" w:themeColor="text1"/>
          <w:kern w:val="0"/>
          <w:sz w:val="24"/>
          <w:szCs w:val="24"/>
          <w:lang w:val="en-US" w:eastAsia="zh-CN" w:bidi="ar-SA"/>
          <w14:textFill>
            <w14:solidFill>
              <w14:schemeClr w14:val="tx1"/>
            </w14:solidFill>
          </w14:textFill>
        </w:rPr>
      </w:pPr>
      <w:r>
        <w:rPr>
          <w:rFonts w:hint="eastAsia" w:ascii="宋体" w:hAnsi="宋体" w:cs="Times New Roman"/>
          <w:color w:val="000000" w:themeColor="text1"/>
          <w:kern w:val="0"/>
          <w:sz w:val="24"/>
          <w:szCs w:val="24"/>
          <w:lang w:val="en-US" w:eastAsia="zh-CN" w:bidi="ar-SA"/>
          <w14:textFill>
            <w14:solidFill>
              <w14:schemeClr w14:val="tx1"/>
            </w14:solidFill>
          </w14:textFill>
        </w:rPr>
        <w:t>6.</w:t>
      </w:r>
      <w:r>
        <w:rPr>
          <w:rFonts w:hint="eastAsia" w:ascii="宋体" w:hAnsi="宋体" w:eastAsia="宋体" w:cs="Times New Roman"/>
          <w:color w:val="000000" w:themeColor="text1"/>
          <w:kern w:val="0"/>
          <w:sz w:val="24"/>
          <w:szCs w:val="24"/>
          <w:lang w:val="en-US" w:eastAsia="zh-CN" w:bidi="ar-SA"/>
          <w14:textFill>
            <w14:solidFill>
              <w14:schemeClr w14:val="tx1"/>
            </w14:solidFill>
          </w14:textFill>
        </w:rPr>
        <w:t>4备件及易损件</w:t>
      </w:r>
    </w:p>
    <w:p>
      <w:pPr>
        <w:pageBreakBefore w:val="0"/>
        <w:kinsoku/>
        <w:wordWrap/>
        <w:overflowPunct/>
        <w:topLinePunct w:val="0"/>
        <w:autoSpaceDE/>
        <w:autoSpaceDN/>
        <w:bidi w:val="0"/>
        <w:snapToGrid/>
        <w:spacing w:line="360" w:lineRule="auto"/>
        <w:ind w:firstLine="240" w:firstLineChars="100"/>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 xml:space="preserve"> 投标人应提供随机附带的免费备品备件清单（格式自报），如无此服务则可不提供。</w:t>
      </w:r>
    </w:p>
    <w:p>
      <w:pPr>
        <w:pageBreakBefore w:val="0"/>
        <w:kinsoku/>
        <w:wordWrap/>
        <w:overflowPunct/>
        <w:topLinePunct w:val="0"/>
        <w:autoSpaceDE/>
        <w:autoSpaceDN/>
        <w:bidi w:val="0"/>
        <w:snapToGrid/>
        <w:spacing w:line="360" w:lineRule="auto"/>
        <w:ind w:firstLine="240" w:firstLineChars="100"/>
        <w:rPr>
          <w:rFonts w:hint="eastAsia"/>
          <w:b/>
          <w:bCs/>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应提供所供设备易损件清单（含名称、规格、每台设备配置该件数量、单价、生产厂家或供应商及通信地址），无此服务可不提供。</w:t>
      </w:r>
    </w:p>
    <w:p>
      <w:pPr>
        <w:pageBreakBefore w:val="0"/>
        <w:tabs>
          <w:tab w:val="left" w:pos="510"/>
        </w:tabs>
        <w:kinsoku/>
        <w:wordWrap/>
        <w:overflowPunct/>
        <w:topLinePunct w:val="0"/>
        <w:autoSpaceDE/>
        <w:autoSpaceDN/>
        <w:bidi w:val="0"/>
        <w:snapToGrid/>
        <w:spacing w:line="360" w:lineRule="auto"/>
        <w:rPr>
          <w:rFonts w:hint="eastAsia" w:ascii="宋体" w:hAnsi="宋体" w:cs="Times New Roman"/>
          <w:color w:val="000000" w:themeColor="text1"/>
          <w:kern w:val="0"/>
          <w:sz w:val="24"/>
          <w:szCs w:val="24"/>
          <w:lang w:val="en-US" w:eastAsia="zh-CN" w:bidi="ar-SA"/>
          <w14:textFill>
            <w14:solidFill>
              <w14:schemeClr w14:val="tx1"/>
            </w14:solidFill>
          </w14:textFill>
        </w:rPr>
      </w:pPr>
      <w:r>
        <w:rPr>
          <w:rFonts w:hint="eastAsia" w:ascii="宋体" w:hAnsi="宋体" w:cs="Times New Roman"/>
          <w:color w:val="000000" w:themeColor="text1"/>
          <w:kern w:val="0"/>
          <w:sz w:val="24"/>
          <w:szCs w:val="24"/>
          <w:lang w:val="en-US" w:eastAsia="zh-CN" w:bidi="ar-SA"/>
          <w14:textFill>
            <w14:solidFill>
              <w14:schemeClr w14:val="tx1"/>
            </w14:solidFill>
          </w14:textFill>
        </w:rPr>
        <w:t>6.5、货物招回条款（需在报价文件中承诺）</w:t>
      </w:r>
    </w:p>
    <w:p>
      <w:pPr>
        <w:pageBreakBefore w:val="0"/>
        <w:tabs>
          <w:tab w:val="left" w:pos="510"/>
        </w:tabs>
        <w:kinsoku/>
        <w:wordWrap/>
        <w:overflowPunct/>
        <w:topLinePunct w:val="0"/>
        <w:autoSpaceDE/>
        <w:autoSpaceDN/>
        <w:bidi w:val="0"/>
        <w:snapToGrid/>
        <w:spacing w:line="360" w:lineRule="auto"/>
        <w:rPr>
          <w:rFonts w:hint="eastAsia"/>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三</w:t>
      </w:r>
      <w:r>
        <w:rPr>
          <w:color w:val="000000" w:themeColor="text1"/>
          <w:sz w:val="24"/>
          <w:szCs w:val="24"/>
          <w14:textFill>
            <w14:solidFill>
              <w14:schemeClr w14:val="tx1"/>
            </w14:solidFill>
          </w14:textFill>
        </w:rPr>
        <w:t>年内，如因所供货物的设计缺陷和质量问题导致货物不能继续使用或因此造成的事故责任全部由供货商负责；不能继续使用的货物供货商应无条件地退回或更换。</w:t>
      </w:r>
    </w:p>
    <w:p>
      <w:pPr>
        <w:pStyle w:val="5"/>
        <w:pageBreakBefore w:val="0"/>
        <w:tabs>
          <w:tab w:val="center" w:pos="4536"/>
          <w:tab w:val="left" w:pos="5880"/>
        </w:tabs>
        <w:kinsoku/>
        <w:wordWrap/>
        <w:overflowPunct/>
        <w:topLinePunct w:val="0"/>
        <w:autoSpaceDE/>
        <w:autoSpaceDN/>
        <w:bidi w:val="0"/>
        <w:snapToGrid/>
        <w:spacing w:line="360" w:lineRule="auto"/>
        <w:jc w:val="both"/>
        <w:rPr>
          <w:color w:val="000000" w:themeColor="text1"/>
          <w:sz w:val="24"/>
          <w:szCs w:val="24"/>
          <w14:textFill>
            <w14:solidFill>
              <w14:schemeClr w14:val="tx1"/>
            </w14:solidFill>
          </w14:textFill>
        </w:rPr>
      </w:pPr>
      <w:bookmarkStart w:id="47" w:name="_Toc19420"/>
      <w:r>
        <w:rPr>
          <w:rFonts w:hint="eastAsia"/>
          <w:color w:val="000000" w:themeColor="text1"/>
          <w:sz w:val="24"/>
          <w:szCs w:val="24"/>
          <w:lang w:val="en-US" w:eastAsia="zh-CN"/>
          <w14:textFill>
            <w14:solidFill>
              <w14:schemeClr w14:val="tx1"/>
            </w14:solidFill>
          </w14:textFill>
        </w:rPr>
        <w:t>7、</w:t>
      </w:r>
      <w:r>
        <w:rPr>
          <w:rFonts w:hint="eastAsia"/>
          <w:color w:val="000000" w:themeColor="text1"/>
          <w:sz w:val="24"/>
          <w:szCs w:val="24"/>
          <w14:textFill>
            <w14:solidFill>
              <w14:schemeClr w14:val="tx1"/>
            </w14:solidFill>
          </w14:textFill>
        </w:rPr>
        <w:t>其他要求</w:t>
      </w:r>
      <w:bookmarkEnd w:id="47"/>
    </w:p>
    <w:p>
      <w:pPr>
        <w:pageBreakBefore w:val="0"/>
        <w:kinsoku/>
        <w:wordWrap/>
        <w:overflowPunct/>
        <w:topLinePunct w:val="0"/>
        <w:autoSpaceDE/>
        <w:autoSpaceDN/>
        <w:bidi w:val="0"/>
        <w:snapToGrid/>
        <w:spacing w:line="360" w:lineRule="auto"/>
        <w:ind w:firstLine="480" w:firstLineChars="200"/>
        <w:jc w:val="left"/>
        <w:textAlignment w:val="baseline"/>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、投标人应保证所提供的货物是全新的、未使用过的，并符合国家有关质量标准及规范；</w:t>
      </w:r>
    </w:p>
    <w:p>
      <w:pPr>
        <w:pageBreakBefore w:val="0"/>
        <w:kinsoku/>
        <w:wordWrap/>
        <w:overflowPunct/>
        <w:topLinePunct w:val="0"/>
        <w:autoSpaceDE/>
        <w:autoSpaceDN/>
        <w:bidi w:val="0"/>
        <w:snapToGrid/>
        <w:spacing w:line="360" w:lineRule="auto"/>
        <w:ind w:firstLine="480" w:firstLineChars="200"/>
        <w:jc w:val="left"/>
        <w:textAlignment w:val="baselin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、所有产品均要求提供厂家标准售后服务，提供详细的售后服务和质量承诺书。</w:t>
      </w:r>
    </w:p>
    <w:p>
      <w:pPr>
        <w:pageBreakBefore w:val="0"/>
        <w:kinsoku/>
        <w:wordWrap/>
        <w:overflowPunct/>
        <w:topLinePunct w:val="0"/>
        <w:autoSpaceDE/>
        <w:autoSpaceDN/>
        <w:bidi w:val="0"/>
        <w:snapToGrid/>
        <w:spacing w:line="360" w:lineRule="auto"/>
        <w:ind w:firstLine="480" w:firstLineChars="200"/>
        <w:jc w:val="left"/>
        <w:textAlignment w:val="baselin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、投标人应在投标文件中标明所提供货物的产地、品牌、生产厂家、规格及型号。</w:t>
      </w:r>
    </w:p>
    <w:p>
      <w:pPr>
        <w:pageBreakBefore w:val="0"/>
        <w:kinsoku/>
        <w:wordWrap/>
        <w:overflowPunct/>
        <w:topLinePunct w:val="0"/>
        <w:autoSpaceDE/>
        <w:autoSpaceDN/>
        <w:bidi w:val="0"/>
        <w:snapToGrid/>
        <w:spacing w:line="360" w:lineRule="auto"/>
        <w:ind w:firstLine="480" w:firstLineChars="200"/>
        <w:jc w:val="left"/>
        <w:textAlignment w:val="baselin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、投标人应在投标报价中标明所有货物的单价及总价。</w:t>
      </w:r>
    </w:p>
    <w:p>
      <w:pPr>
        <w:pageBreakBefore w:val="0"/>
        <w:kinsoku/>
        <w:wordWrap/>
        <w:overflowPunct/>
        <w:topLinePunct w:val="0"/>
        <w:autoSpaceDE/>
        <w:autoSpaceDN/>
        <w:bidi w:val="0"/>
        <w:snapToGrid/>
        <w:spacing w:line="360" w:lineRule="auto"/>
        <w:ind w:firstLine="480" w:firstLineChars="200"/>
        <w:jc w:val="left"/>
        <w:textAlignment w:val="baseline"/>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、中标人货到后应配合采购人根据招标文件、投标文件及合同的内容对货物进行验收，验收合格后方可进行安装。</w:t>
      </w:r>
    </w:p>
    <w:p>
      <w:pPr>
        <w:pStyle w:val="2"/>
        <w:rPr>
          <w:rFonts w:hint="default" w:eastAsia="长城仿宋"/>
          <w:color w:val="000000" w:themeColor="text1"/>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(6)、供货周期：为保证园区正常开学，本次供货周期为合同签订日起15天（含节假日）；</w:t>
      </w:r>
    </w:p>
    <w:p>
      <w:pPr>
        <w:pStyle w:val="5"/>
        <w:pageBreakBefore w:val="0"/>
        <w:tabs>
          <w:tab w:val="center" w:pos="4536"/>
          <w:tab w:val="left" w:pos="5880"/>
        </w:tabs>
        <w:kinsoku/>
        <w:wordWrap/>
        <w:overflowPunct/>
        <w:topLinePunct w:val="0"/>
        <w:autoSpaceDE/>
        <w:autoSpaceDN/>
        <w:bidi w:val="0"/>
        <w:snapToGrid/>
        <w:spacing w:line="360" w:lineRule="auto"/>
        <w:jc w:val="both"/>
        <w:rPr>
          <w:rFonts w:hint="eastAsia"/>
          <w:color w:val="000000" w:themeColor="text1"/>
          <w:sz w:val="24"/>
          <w:szCs w:val="24"/>
          <w:lang w:val="en-US" w:eastAsia="zh-CN"/>
          <w14:textFill>
            <w14:solidFill>
              <w14:schemeClr w14:val="tx1"/>
            </w14:solidFill>
          </w14:textFill>
        </w:rPr>
      </w:pPr>
      <w:bookmarkStart w:id="48" w:name="_Toc5260"/>
      <w:r>
        <w:rPr>
          <w:rFonts w:hint="eastAsia"/>
          <w:color w:val="000000" w:themeColor="text1"/>
          <w:sz w:val="24"/>
          <w:szCs w:val="24"/>
          <w:lang w:val="en-US" w:eastAsia="zh-CN"/>
          <w14:textFill>
            <w14:solidFill>
              <w14:schemeClr w14:val="tx1"/>
            </w14:solidFill>
          </w14:textFill>
        </w:rPr>
        <w:t>8、验收</w:t>
      </w:r>
      <w:bookmarkEnd w:id="48"/>
    </w:p>
    <w:p>
      <w:pPr>
        <w:pageBreakBefore w:val="0"/>
        <w:numPr>
          <w:ilvl w:val="0"/>
          <w:numId w:val="0"/>
        </w:numPr>
        <w:kinsoku/>
        <w:wordWrap/>
        <w:overflowPunct/>
        <w:topLinePunct w:val="0"/>
        <w:autoSpaceDE/>
        <w:autoSpaceDN/>
        <w:bidi w:val="0"/>
        <w:snapToGrid/>
        <w:spacing w:line="360" w:lineRule="auto"/>
        <w:ind w:leftChars="200"/>
        <w:jc w:val="left"/>
        <w:textAlignment w:val="baseline"/>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8.1抽样检测</w:t>
      </w:r>
    </w:p>
    <w:p>
      <w:pPr>
        <w:pageBreakBefore w:val="0"/>
        <w:numPr>
          <w:ilvl w:val="0"/>
          <w:numId w:val="0"/>
        </w:numPr>
        <w:kinsoku/>
        <w:wordWrap/>
        <w:overflowPunct/>
        <w:topLinePunct w:val="0"/>
        <w:autoSpaceDE/>
        <w:autoSpaceDN/>
        <w:bidi w:val="0"/>
        <w:snapToGrid/>
        <w:spacing w:line="360" w:lineRule="auto"/>
        <w:ind w:left="0" w:leftChars="0" w:firstLine="420" w:firstLineChars="175"/>
        <w:jc w:val="left"/>
        <w:textAlignment w:val="baseline"/>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s="仿宋_GB2312"/>
          <w:color w:val="000000" w:themeColor="text1"/>
          <w:sz w:val="24"/>
          <w:szCs w:val="24"/>
          <w14:textFill>
            <w14:solidFill>
              <w14:schemeClr w14:val="tx1"/>
            </w14:solidFill>
          </w14:textFill>
        </w:rPr>
        <w:t>中标单位在交货时</w:t>
      </w:r>
      <w:r>
        <w:rPr>
          <w:rFonts w:hint="eastAsia" w:ascii="宋体" w:hAnsi="宋体"/>
          <w:color w:val="000000" w:themeColor="text1"/>
          <w:sz w:val="24"/>
          <w:szCs w:val="24"/>
          <w:lang w:val="en-US" w:eastAsia="zh-CN"/>
          <w14:textFill>
            <w14:solidFill>
              <w14:schemeClr w14:val="tx1"/>
            </w14:solidFill>
          </w14:textFill>
        </w:rPr>
        <w:t>，</w:t>
      </w:r>
      <w:r>
        <w:rPr>
          <w:rFonts w:hint="eastAsia" w:ascii="宋体" w:hAnsi="宋体" w:cs="仿宋_GB2312"/>
          <w:color w:val="000000" w:themeColor="text1"/>
          <w:sz w:val="24"/>
          <w:szCs w:val="24"/>
          <w14:textFill>
            <w14:solidFill>
              <w14:schemeClr w14:val="tx1"/>
            </w14:solidFill>
          </w14:textFill>
        </w:rPr>
        <w:t>须</w:t>
      </w:r>
      <w:r>
        <w:rPr>
          <w:rFonts w:hint="eastAsia" w:ascii="宋体" w:hAnsi="宋体" w:cs="仿宋_GB2312"/>
          <w:color w:val="000000" w:themeColor="text1"/>
          <w:sz w:val="24"/>
          <w:szCs w:val="24"/>
          <w:lang w:eastAsia="zh-CN"/>
          <w14:textFill>
            <w14:solidFill>
              <w14:schemeClr w14:val="tx1"/>
            </w14:solidFill>
          </w14:textFill>
        </w:rPr>
        <w:t>各</w:t>
      </w:r>
      <w:r>
        <w:rPr>
          <w:rFonts w:hint="eastAsia" w:ascii="宋体" w:hAnsi="宋体" w:cs="仿宋_GB2312"/>
          <w:color w:val="000000" w:themeColor="text1"/>
          <w:sz w:val="24"/>
          <w:szCs w:val="24"/>
          <w14:textFill>
            <w14:solidFill>
              <w14:schemeClr w14:val="tx1"/>
            </w14:solidFill>
          </w14:textFill>
        </w:rPr>
        <w:t>多提供</w:t>
      </w:r>
      <w:r>
        <w:rPr>
          <w:rFonts w:hint="eastAsia" w:ascii="宋体" w:hAnsi="宋体" w:cs="仿宋_GB2312"/>
          <w:color w:val="000000" w:themeColor="text1"/>
          <w:sz w:val="24"/>
          <w:szCs w:val="24"/>
          <w:lang w:val="en-US" w:eastAsia="zh-CN"/>
          <w14:textFill>
            <w14:solidFill>
              <w14:schemeClr w14:val="tx1"/>
            </w14:solidFill>
          </w14:textFill>
        </w:rPr>
        <w:t>2平方米PVC、室外草坪材料，</w:t>
      </w:r>
      <w:r>
        <w:rPr>
          <w:rFonts w:hint="eastAsia" w:ascii="宋体" w:hAnsi="宋体" w:cs="仿宋_GB2312"/>
          <w:color w:val="000000" w:themeColor="text1"/>
          <w:sz w:val="24"/>
          <w:szCs w:val="24"/>
          <w14:textFill>
            <w14:solidFill>
              <w14:schemeClr w14:val="tx1"/>
            </w14:solidFill>
          </w14:textFill>
        </w:rPr>
        <w:t>甲方会随机抽取</w:t>
      </w:r>
      <w:r>
        <w:rPr>
          <w:rFonts w:hint="eastAsia" w:ascii="宋体" w:hAnsi="宋体" w:cs="仿宋_GB2312"/>
          <w:color w:val="000000" w:themeColor="text1"/>
          <w:sz w:val="24"/>
          <w:szCs w:val="24"/>
          <w:lang w:eastAsia="zh-CN"/>
          <w14:textFill>
            <w14:solidFill>
              <w14:schemeClr w14:val="tx1"/>
            </w14:solidFill>
          </w14:textFill>
        </w:rPr>
        <w:t>一部分样品</w:t>
      </w:r>
      <w:r>
        <w:rPr>
          <w:rFonts w:hint="eastAsia" w:ascii="宋体" w:hAnsi="宋体" w:cs="仿宋_GB2312"/>
          <w:color w:val="000000" w:themeColor="text1"/>
          <w:sz w:val="24"/>
          <w:szCs w:val="24"/>
          <w14:textFill>
            <w14:solidFill>
              <w14:schemeClr w14:val="tx1"/>
            </w14:solidFill>
          </w14:textFill>
        </w:rPr>
        <w:t>送至甲方指定的</w:t>
      </w:r>
      <w:r>
        <w:rPr>
          <w:rFonts w:hint="eastAsia" w:ascii="宋体" w:hAnsi="宋体" w:cs="仿宋_GB2312"/>
          <w:color w:val="000000" w:themeColor="text1"/>
          <w:sz w:val="24"/>
          <w:szCs w:val="24"/>
          <w:lang w:eastAsia="zh-CN"/>
          <w14:textFill>
            <w14:solidFill>
              <w14:schemeClr w14:val="tx1"/>
            </w14:solidFill>
          </w14:textFill>
        </w:rPr>
        <w:t>国家</w:t>
      </w:r>
      <w:r>
        <w:rPr>
          <w:rFonts w:hint="eastAsia" w:ascii="宋体" w:hAnsi="宋体" w:cs="仿宋_GB2312"/>
          <w:color w:val="000000" w:themeColor="text1"/>
          <w:sz w:val="24"/>
          <w:szCs w:val="24"/>
          <w14:textFill>
            <w14:solidFill>
              <w14:schemeClr w14:val="tx1"/>
            </w14:solidFill>
          </w14:textFill>
        </w:rPr>
        <w:t>检测机构进行检测；抽检的货物做为验收的依据，不予退还。</w:t>
      </w:r>
    </w:p>
    <w:p>
      <w:pPr>
        <w:pageBreakBefore w:val="0"/>
        <w:numPr>
          <w:ilvl w:val="0"/>
          <w:numId w:val="0"/>
        </w:numPr>
        <w:kinsoku/>
        <w:wordWrap/>
        <w:overflowPunct/>
        <w:topLinePunct w:val="0"/>
        <w:autoSpaceDE/>
        <w:autoSpaceDN/>
        <w:bidi w:val="0"/>
        <w:snapToGrid/>
        <w:spacing w:line="360" w:lineRule="auto"/>
        <w:ind w:leftChars="200"/>
        <w:jc w:val="left"/>
        <w:textAlignment w:val="baseline"/>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8.2验收材料审核</w:t>
      </w:r>
    </w:p>
    <w:p>
      <w:pPr>
        <w:pageBreakBefore w:val="0"/>
        <w:numPr>
          <w:ilvl w:val="0"/>
          <w:numId w:val="0"/>
        </w:numPr>
        <w:kinsoku/>
        <w:wordWrap/>
        <w:overflowPunct/>
        <w:topLinePunct w:val="0"/>
        <w:autoSpaceDE/>
        <w:autoSpaceDN/>
        <w:bidi w:val="0"/>
        <w:snapToGrid/>
        <w:spacing w:line="360" w:lineRule="auto"/>
        <w:ind w:left="0" w:leftChars="0" w:firstLine="420" w:firstLineChars="175"/>
        <w:jc w:val="left"/>
        <w:textAlignment w:val="baseline"/>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项目完工后，中标方需提供（包含但不限于）：验收申请函、中标通知书（复印件）、合同（复印件）、到货签收单、施工记录、安装调试合格确认书、投标时的所有证书和检测报告、产品合格证（每样产品一份）、说明书（每样产品一份）、培训记录、售后承诺函等竣工文件汇编。甲方组织专业机构</w:t>
      </w:r>
      <w:r>
        <w:rPr>
          <w:rFonts w:hint="eastAsia" w:ascii="宋体" w:hAnsi="宋体" w:cs="仿宋_GB2312"/>
          <w:color w:val="000000" w:themeColor="text1"/>
          <w:sz w:val="24"/>
          <w:szCs w:val="24"/>
          <w14:textFill>
            <w14:solidFill>
              <w14:schemeClr w14:val="tx1"/>
            </w14:solidFill>
          </w14:textFill>
        </w:rPr>
        <w:t>对</w:t>
      </w:r>
      <w:r>
        <w:rPr>
          <w:rFonts w:hint="eastAsia" w:ascii="宋体" w:hAnsi="宋体" w:cs="仿宋_GB2312"/>
          <w:color w:val="000000" w:themeColor="text1"/>
          <w:sz w:val="24"/>
          <w:szCs w:val="24"/>
          <w:lang w:eastAsia="zh-CN"/>
          <w14:textFill>
            <w14:solidFill>
              <w14:schemeClr w14:val="tx1"/>
            </w14:solidFill>
          </w14:textFill>
        </w:rPr>
        <w:t>以上材料及</w:t>
      </w:r>
      <w:r>
        <w:rPr>
          <w:rFonts w:hint="eastAsia" w:ascii="宋体" w:hAnsi="宋体" w:cs="仿宋_GB2312"/>
          <w:color w:val="000000" w:themeColor="text1"/>
          <w:sz w:val="24"/>
          <w:szCs w:val="24"/>
          <w14:textFill>
            <w14:solidFill>
              <w14:schemeClr w14:val="tx1"/>
            </w14:solidFill>
          </w14:textFill>
        </w:rPr>
        <w:t>“评分细则”中</w:t>
      </w:r>
      <w:r>
        <w:rPr>
          <w:rFonts w:hint="eastAsia" w:ascii="宋体" w:hAnsi="宋体" w:cs="仿宋_GB2312"/>
          <w:color w:val="000000" w:themeColor="text1"/>
          <w:sz w:val="24"/>
          <w:szCs w:val="24"/>
          <w:lang w:eastAsia="zh-CN"/>
          <w14:textFill>
            <w14:solidFill>
              <w14:schemeClr w14:val="tx1"/>
            </w14:solidFill>
          </w14:textFill>
        </w:rPr>
        <w:t>投标</w:t>
      </w:r>
      <w:r>
        <w:rPr>
          <w:rFonts w:hint="eastAsia" w:ascii="宋体" w:hAnsi="宋体" w:cs="仿宋_GB2312"/>
          <w:color w:val="000000" w:themeColor="text1"/>
          <w:sz w:val="24"/>
          <w:szCs w:val="24"/>
          <w14:textFill>
            <w14:solidFill>
              <w14:schemeClr w14:val="tx1"/>
            </w14:solidFill>
          </w14:textFill>
        </w:rPr>
        <w:t>响应的所有证书进行核实，如有一项不符，则该项目不合格；</w:t>
      </w:r>
    </w:p>
    <w:p>
      <w:pPr>
        <w:pageBreakBefore w:val="0"/>
        <w:numPr>
          <w:ilvl w:val="0"/>
          <w:numId w:val="0"/>
        </w:numPr>
        <w:kinsoku/>
        <w:wordWrap/>
        <w:overflowPunct/>
        <w:topLinePunct w:val="0"/>
        <w:autoSpaceDE/>
        <w:autoSpaceDN/>
        <w:bidi w:val="0"/>
        <w:snapToGrid/>
        <w:spacing w:line="360" w:lineRule="auto"/>
        <w:ind w:leftChars="200"/>
        <w:jc w:val="left"/>
        <w:textAlignment w:val="baseline"/>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8.3现场验收</w:t>
      </w:r>
    </w:p>
    <w:p>
      <w:pPr>
        <w:pageBreakBefore w:val="0"/>
        <w:widowControl/>
        <w:numPr>
          <w:ilvl w:val="0"/>
          <w:numId w:val="0"/>
        </w:numPr>
        <w:kinsoku/>
        <w:wordWrap/>
        <w:overflowPunct/>
        <w:topLinePunct w:val="0"/>
        <w:autoSpaceDE/>
        <w:autoSpaceDN/>
        <w:bidi w:val="0"/>
        <w:snapToGrid/>
        <w:spacing w:line="360" w:lineRule="auto"/>
        <w:ind w:left="0" w:leftChars="0" w:firstLine="420" w:firstLineChars="17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对招投标文件中其他参数由甲乙双方组织有关部门、专家进行现场操作验收，如任一项功能、参数或品牌型号与投标文件响应的不符，则该项目不合格。</w:t>
      </w:r>
    </w:p>
    <w:p>
      <w:pPr>
        <w:pageBreakBefore w:val="0"/>
        <w:widowControl/>
        <w:kinsoku/>
        <w:wordWrap/>
        <w:overflowPunct/>
        <w:topLinePunct w:val="0"/>
        <w:autoSpaceDE/>
        <w:autoSpaceDN/>
        <w:bidi w:val="0"/>
        <w:snapToGrid/>
        <w:spacing w:line="360" w:lineRule="auto"/>
        <w:ind w:firstLine="480" w:firstLineChars="200"/>
        <w:rPr>
          <w:rFonts w:hint="eastAsia"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第一次验收不合格，中标方可申请第二次验收，如果仍然不合格，甲方有权拒绝再次验收，一切损失由中标方承担。</w:t>
      </w:r>
      <w:r>
        <w:rPr>
          <w:rFonts w:hint="eastAsia" w:ascii="宋体" w:hAnsi="宋体" w:cs="仿宋_GB2312"/>
          <w:color w:val="000000" w:themeColor="text1"/>
          <w:sz w:val="24"/>
          <w:szCs w:val="24"/>
          <w14:textFill>
            <w14:solidFill>
              <w14:schemeClr w14:val="tx1"/>
            </w14:solidFill>
          </w14:textFill>
        </w:rPr>
        <w:t>抽检货物送检的物流费、检验费及其它验收费用由乙方承担</w:t>
      </w:r>
      <w:r>
        <w:rPr>
          <w:rFonts w:hint="eastAsia" w:ascii="宋体" w:hAnsi="宋体" w:cs="宋体"/>
          <w:bCs/>
          <w:color w:val="000000" w:themeColor="text1"/>
          <w:kern w:val="0"/>
          <w:sz w:val="24"/>
          <w:szCs w:val="24"/>
          <w14:textFill>
            <w14:solidFill>
              <w14:schemeClr w14:val="tx1"/>
            </w14:solidFill>
          </w14:textFill>
        </w:rPr>
        <w:t>，费用计入报价。</w:t>
      </w:r>
    </w:p>
    <w:p>
      <w:pPr>
        <w:pStyle w:val="5"/>
        <w:pageBreakBefore w:val="0"/>
        <w:tabs>
          <w:tab w:val="center" w:pos="4536"/>
          <w:tab w:val="left" w:pos="5880"/>
        </w:tabs>
        <w:kinsoku/>
        <w:wordWrap/>
        <w:overflowPunct/>
        <w:topLinePunct w:val="0"/>
        <w:autoSpaceDE/>
        <w:autoSpaceDN/>
        <w:bidi w:val="0"/>
        <w:snapToGrid/>
        <w:spacing w:line="360" w:lineRule="auto"/>
        <w:jc w:val="both"/>
        <w:rPr>
          <w:rFonts w:hint="eastAsia"/>
          <w:color w:val="000000" w:themeColor="text1"/>
          <w:sz w:val="24"/>
          <w:szCs w:val="24"/>
          <w:lang w:val="en-US" w:eastAsia="zh-CN"/>
          <w14:textFill>
            <w14:solidFill>
              <w14:schemeClr w14:val="tx1"/>
            </w14:solidFill>
          </w14:textFill>
        </w:rPr>
      </w:pPr>
      <w:bookmarkStart w:id="49" w:name="_Toc16850"/>
      <w:r>
        <w:rPr>
          <w:rFonts w:hint="eastAsia"/>
          <w:color w:val="000000" w:themeColor="text1"/>
          <w:sz w:val="24"/>
          <w:szCs w:val="24"/>
          <w:lang w:val="en-US" w:eastAsia="zh-CN"/>
          <w14:textFill>
            <w14:solidFill>
              <w14:schemeClr w14:val="tx1"/>
            </w14:solidFill>
          </w14:textFill>
        </w:rPr>
        <w:t>9、付款方式</w:t>
      </w:r>
      <w:bookmarkEnd w:id="49"/>
    </w:p>
    <w:p>
      <w:pPr>
        <w:pageBreakBefore w:val="0"/>
        <w:kinsoku/>
        <w:wordWrap/>
        <w:overflowPunct/>
        <w:topLinePunct w:val="0"/>
        <w:autoSpaceDE/>
        <w:autoSpaceDN/>
        <w:bidi w:val="0"/>
        <w:snapToGrid/>
        <w:spacing w:line="360" w:lineRule="auto"/>
        <w:rPr>
          <w:color w:val="000000" w:themeColor="text1"/>
          <w:sz w:val="24"/>
          <w:szCs w:val="24"/>
          <w14:textFill>
            <w14:solidFill>
              <w14:schemeClr w14:val="tx1"/>
            </w14:solidFill>
          </w14:textFill>
        </w:rPr>
        <w:sectPr>
          <w:footerReference r:id="rId7" w:type="default"/>
          <w:pgSz w:w="11906" w:h="16838"/>
          <w:pgMar w:top="1440" w:right="1797" w:bottom="1440" w:left="1797" w:header="851" w:footer="992" w:gutter="0"/>
          <w:cols w:space="425" w:num="1"/>
          <w:docGrid w:linePitch="312" w:charSpace="0"/>
        </w:sectPr>
      </w:pPr>
      <w:r>
        <w:rPr>
          <w:rFonts w:hint="eastAsia" w:ascii="宋体" w:hAnsi="宋体"/>
          <w:color w:val="000000" w:themeColor="text1"/>
          <w:sz w:val="24"/>
          <w:szCs w:val="24"/>
          <w14:textFill>
            <w14:solidFill>
              <w14:schemeClr w14:val="tx1"/>
            </w14:solidFill>
          </w14:textFill>
        </w:rPr>
        <w:t>设备安装调试验收合格后首期支付合同金额的90％，余款质保期满后，如无质量问题再行支付剩余金额。</w:t>
      </w:r>
    </w:p>
    <w:p>
      <w:pPr>
        <w:pStyle w:val="4"/>
        <w:numPr>
          <w:ilvl w:val="0"/>
          <w:numId w:val="1"/>
        </w:numPr>
        <w:jc w:val="center"/>
        <w:rPr>
          <w:rFonts w:ascii="黑体" w:hAnsi="黑体" w:eastAsia="黑体"/>
          <w:color w:val="000000" w:themeColor="text1"/>
          <w14:textFill>
            <w14:solidFill>
              <w14:schemeClr w14:val="tx1"/>
            </w14:solidFill>
          </w14:textFill>
        </w:rPr>
      </w:pPr>
      <w:bookmarkStart w:id="50" w:name="_Toc10992"/>
      <w:r>
        <w:rPr>
          <w:rFonts w:hint="eastAsia" w:ascii="黑体" w:hAnsi="黑体" w:eastAsia="黑体"/>
          <w:color w:val="000000" w:themeColor="text1"/>
          <w14:textFill>
            <w14:solidFill>
              <w14:schemeClr w14:val="tx1"/>
            </w14:solidFill>
          </w14:textFill>
        </w:rPr>
        <w:t>资格审查方法及标准</w:t>
      </w:r>
      <w:bookmarkEnd w:id="50"/>
    </w:p>
    <w:p>
      <w:pPr>
        <w:spacing w:line="360" w:lineRule="auto"/>
        <w:ind w:firstLine="420"/>
        <w:rPr>
          <w:rFonts w:ascii="宋体"/>
          <w:bCs/>
          <w:color w:val="000000" w:themeColor="text1"/>
          <w:sz w:val="24"/>
          <w:szCs w:val="20"/>
          <w:lang w:val="zh-CN"/>
          <w14:textFill>
            <w14:solidFill>
              <w14:schemeClr w14:val="tx1"/>
            </w14:solidFill>
          </w14:textFill>
        </w:rPr>
      </w:pPr>
      <w:r>
        <w:rPr>
          <w:rFonts w:hint="eastAsia" w:ascii="宋体" w:hAnsi="宋体"/>
          <w:bCs/>
          <w:color w:val="000000" w:themeColor="text1"/>
          <w:sz w:val="24"/>
          <w:szCs w:val="20"/>
          <w:lang w:val="zh-CN"/>
          <w14:textFill>
            <w14:solidFill>
              <w14:schemeClr w14:val="tx1"/>
            </w14:solidFill>
          </w14:textFill>
        </w:rPr>
        <w:t>根据《政府采购法》、《政府采购法实施条例》、《政府采购货物和服务招标投标管理办法》等相关法律法规确定以下资格审查方法及标准。</w:t>
      </w:r>
    </w:p>
    <w:p>
      <w:pPr>
        <w:pStyle w:val="5"/>
        <w:numPr>
          <w:ilvl w:val="0"/>
          <w:numId w:val="38"/>
        </w:numPr>
        <w:spacing w:before="0" w:after="0" w:line="360" w:lineRule="auto"/>
        <w:ind w:left="616" w:hanging="616"/>
        <w:jc w:val="left"/>
        <w:rPr>
          <w:rFonts w:ascii="宋体"/>
          <w:bCs w:val="0"/>
          <w:color w:val="000000" w:themeColor="text1"/>
          <w:sz w:val="30"/>
          <w:szCs w:val="30"/>
          <w:lang w:val="zh-CN"/>
          <w14:textFill>
            <w14:solidFill>
              <w14:schemeClr w14:val="tx1"/>
            </w14:solidFill>
          </w14:textFill>
        </w:rPr>
      </w:pPr>
      <w:bookmarkStart w:id="51" w:name="_Toc494561958"/>
      <w:bookmarkStart w:id="52" w:name="_Toc18420"/>
      <w:r>
        <w:rPr>
          <w:rFonts w:hint="eastAsia" w:ascii="宋体" w:hAnsi="宋体"/>
          <w:bCs w:val="0"/>
          <w:color w:val="000000" w:themeColor="text1"/>
          <w:sz w:val="30"/>
          <w:szCs w:val="30"/>
          <w:lang w:val="zh-CN"/>
          <w14:textFill>
            <w14:solidFill>
              <w14:schemeClr w14:val="tx1"/>
            </w14:solidFill>
          </w14:textFill>
        </w:rPr>
        <w:t>资格审查方法</w:t>
      </w:r>
      <w:bookmarkEnd w:id="51"/>
      <w:bookmarkEnd w:id="52"/>
    </w:p>
    <w:p>
      <w:pPr>
        <w:spacing w:line="360" w:lineRule="auto"/>
        <w:ind w:firstLine="420"/>
        <w:rPr>
          <w:rFonts w:ascii="宋体"/>
          <w:bCs/>
          <w:color w:val="000000" w:themeColor="text1"/>
          <w:sz w:val="24"/>
          <w:szCs w:val="20"/>
          <w:lang w:val="zh-CN"/>
          <w14:textFill>
            <w14:solidFill>
              <w14:schemeClr w14:val="tx1"/>
            </w14:solidFill>
          </w14:textFill>
        </w:rPr>
      </w:pPr>
      <w:r>
        <w:rPr>
          <w:rFonts w:hint="eastAsia" w:ascii="宋体" w:hAnsi="宋体"/>
          <w:bCs/>
          <w:color w:val="000000" w:themeColor="text1"/>
          <w:sz w:val="24"/>
          <w:szCs w:val="20"/>
          <w:lang w:val="zh-CN"/>
          <w14:textFill>
            <w14:solidFill>
              <w14:schemeClr w14:val="tx1"/>
            </w14:solidFill>
          </w14:textFill>
        </w:rPr>
        <w:t>公开招标采购项目开标结束后，采购人、采购代理机构成立资格审查小组，依据法律、法规及招标文件的规定，对投标人的资格进行审查，以确定投标人资格是否合格。</w:t>
      </w:r>
    </w:p>
    <w:p>
      <w:pPr>
        <w:pStyle w:val="5"/>
        <w:numPr>
          <w:ilvl w:val="0"/>
          <w:numId w:val="38"/>
        </w:numPr>
        <w:spacing w:before="0" w:after="0" w:line="360" w:lineRule="auto"/>
        <w:ind w:left="616" w:hanging="616"/>
        <w:jc w:val="left"/>
        <w:rPr>
          <w:rFonts w:ascii="宋体"/>
          <w:bCs w:val="0"/>
          <w:color w:val="000000" w:themeColor="text1"/>
          <w:sz w:val="30"/>
          <w:szCs w:val="30"/>
          <w:lang w:val="zh-CN"/>
          <w14:textFill>
            <w14:solidFill>
              <w14:schemeClr w14:val="tx1"/>
            </w14:solidFill>
          </w14:textFill>
        </w:rPr>
      </w:pPr>
      <w:bookmarkStart w:id="53" w:name="_Toc494561959"/>
      <w:bookmarkStart w:id="54" w:name="_Toc9791"/>
      <w:r>
        <w:rPr>
          <w:rFonts w:hint="eastAsia" w:ascii="宋体" w:hAnsi="宋体"/>
          <w:bCs w:val="0"/>
          <w:color w:val="000000" w:themeColor="text1"/>
          <w:sz w:val="30"/>
          <w:szCs w:val="30"/>
          <w:lang w:val="zh-CN"/>
          <w14:textFill>
            <w14:solidFill>
              <w14:schemeClr w14:val="tx1"/>
            </w14:solidFill>
          </w14:textFill>
        </w:rPr>
        <w:t>资格审查标准</w:t>
      </w:r>
      <w:bookmarkEnd w:id="53"/>
      <w:bookmarkEnd w:id="54"/>
    </w:p>
    <w:p>
      <w:pPr>
        <w:numPr>
          <w:ilvl w:val="0"/>
          <w:numId w:val="39"/>
        </w:numPr>
        <w:tabs>
          <w:tab w:val="left" w:pos="616"/>
        </w:tabs>
        <w:spacing w:line="360" w:lineRule="auto"/>
        <w:ind w:left="14" w:firstLine="238"/>
        <w:rPr>
          <w:rFonts w:ascii="宋体"/>
          <w:b/>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资格证明文件审查</w:t>
      </w:r>
    </w:p>
    <w:p>
      <w:pPr>
        <w:tabs>
          <w:tab w:val="left" w:pos="616"/>
        </w:tabs>
        <w:spacing w:line="360" w:lineRule="auto"/>
        <w:ind w:firstLine="420"/>
        <w:rPr>
          <w:rFonts w:ascii="Helvetica" w:hAnsi="Helvetica" w:cs="Helvetica"/>
          <w:b/>
          <w:color w:val="000000" w:themeColor="text1"/>
          <w:kern w:val="0"/>
          <w:sz w:val="24"/>
          <w:szCs w:val="24"/>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所递交的资格证明文件出现不符合下列情形之一或不足以证明其符合下列情形之一的，应视为资格审查不合格，并按照</w:t>
      </w:r>
      <w:r>
        <w:rPr>
          <w:rFonts w:hint="eastAsia" w:ascii="Helvetica" w:hAnsi="Helvetica" w:cs="Helvetica"/>
          <w:b/>
          <w:color w:val="000000" w:themeColor="text1"/>
          <w:kern w:val="0"/>
          <w:sz w:val="24"/>
          <w:szCs w:val="24"/>
          <w:lang w:val="zh-CN"/>
          <w14:textFill>
            <w14:solidFill>
              <w14:schemeClr w14:val="tx1"/>
            </w14:solidFill>
          </w14:textFill>
        </w:rPr>
        <w:t>无效投标处理：</w:t>
      </w:r>
    </w:p>
    <w:p>
      <w:pPr>
        <w:pStyle w:val="36"/>
        <w:numPr>
          <w:ilvl w:val="0"/>
          <w:numId w:val="40"/>
        </w:numPr>
        <w:tabs>
          <w:tab w:val="left" w:pos="840"/>
        </w:tabs>
        <w:spacing w:line="360" w:lineRule="auto"/>
        <w:ind w:hanging="602" w:firstLineChars="0"/>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应具备《政府采购法》第二十二条第一款规定的条件，</w:t>
      </w:r>
      <w:r>
        <w:rPr>
          <w:rFonts w:hint="eastAsia" w:hAnsi="宋体"/>
          <w:color w:val="000000" w:themeColor="text1"/>
          <w:sz w:val="24"/>
          <w:szCs w:val="24"/>
          <w14:textFill>
            <w14:solidFill>
              <w14:schemeClr w14:val="tx1"/>
            </w14:solidFill>
          </w14:textFill>
        </w:rPr>
        <w:t>提供下列材料</w:t>
      </w:r>
      <w:r>
        <w:rPr>
          <w:rFonts w:hint="eastAsia" w:ascii="宋体" w:hAnsi="宋体"/>
          <w:color w:val="000000" w:themeColor="text1"/>
          <w:sz w:val="24"/>
          <w:szCs w:val="24"/>
          <w:lang w:val="zh-CN"/>
          <w14:textFill>
            <w14:solidFill>
              <w14:schemeClr w14:val="tx1"/>
            </w14:solidFill>
          </w14:textFill>
        </w:rPr>
        <w:t>：</w:t>
      </w:r>
    </w:p>
    <w:p>
      <w:pPr>
        <w:pStyle w:val="36"/>
        <w:numPr>
          <w:ilvl w:val="0"/>
          <w:numId w:val="41"/>
        </w:numPr>
        <w:tabs>
          <w:tab w:val="left" w:pos="1036"/>
        </w:tabs>
        <w:spacing w:line="360" w:lineRule="auto"/>
        <w:ind w:left="1036" w:hanging="616" w:firstLineChars="0"/>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法人或者其他组织的营业执照等证明文件，自然人的身份证明；</w:t>
      </w:r>
    </w:p>
    <w:p>
      <w:pPr>
        <w:pStyle w:val="36"/>
        <w:numPr>
          <w:ilvl w:val="0"/>
          <w:numId w:val="41"/>
        </w:numPr>
        <w:tabs>
          <w:tab w:val="left" w:pos="1036"/>
        </w:tabs>
        <w:spacing w:line="360" w:lineRule="auto"/>
        <w:ind w:left="1036" w:hanging="616" w:firstLineChars="0"/>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财务状况报告，依法缴纳税收和社会保障资金的相关材料；</w:t>
      </w:r>
    </w:p>
    <w:p>
      <w:pPr>
        <w:pStyle w:val="36"/>
        <w:numPr>
          <w:ilvl w:val="0"/>
          <w:numId w:val="41"/>
        </w:numPr>
        <w:tabs>
          <w:tab w:val="left" w:pos="1036"/>
        </w:tabs>
        <w:spacing w:line="360" w:lineRule="auto"/>
        <w:ind w:left="1036" w:hanging="616" w:firstLineChars="0"/>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具备履行合同所必需的设备和专业技术能力的证明材料；</w:t>
      </w:r>
    </w:p>
    <w:p>
      <w:pPr>
        <w:pStyle w:val="36"/>
        <w:numPr>
          <w:ilvl w:val="0"/>
          <w:numId w:val="41"/>
        </w:numPr>
        <w:tabs>
          <w:tab w:val="left" w:pos="1036"/>
        </w:tabs>
        <w:spacing w:line="360" w:lineRule="auto"/>
        <w:ind w:left="1036" w:hanging="616" w:firstLineChars="0"/>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参加政府采购活动前</w:t>
      </w:r>
      <w:r>
        <w:rPr>
          <w:rFonts w:ascii="宋体" w:hAnsi="宋体"/>
          <w:color w:val="000000" w:themeColor="text1"/>
          <w:sz w:val="24"/>
          <w:szCs w:val="24"/>
          <w:lang w:val="zh-CN"/>
          <w14:textFill>
            <w14:solidFill>
              <w14:schemeClr w14:val="tx1"/>
            </w14:solidFill>
          </w14:textFill>
        </w:rPr>
        <w:t>3</w:t>
      </w:r>
      <w:r>
        <w:rPr>
          <w:rFonts w:hint="eastAsia" w:ascii="宋体" w:hAnsi="宋体"/>
          <w:color w:val="000000" w:themeColor="text1"/>
          <w:sz w:val="24"/>
          <w:szCs w:val="24"/>
          <w:lang w:val="zh-CN"/>
          <w14:textFill>
            <w14:solidFill>
              <w14:schemeClr w14:val="tx1"/>
            </w14:solidFill>
          </w14:textFill>
        </w:rPr>
        <w:t>年内在经营活动中没有重大违法记录的书面声明；</w:t>
      </w:r>
    </w:p>
    <w:p>
      <w:pPr>
        <w:pStyle w:val="36"/>
        <w:numPr>
          <w:ilvl w:val="0"/>
          <w:numId w:val="41"/>
        </w:numPr>
        <w:tabs>
          <w:tab w:val="left" w:pos="1036"/>
        </w:tabs>
        <w:spacing w:line="360" w:lineRule="auto"/>
        <w:ind w:left="1036" w:hanging="616" w:firstLineChars="0"/>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具备法律、行政法规规定的其他条件的证明材料。</w:t>
      </w:r>
    </w:p>
    <w:p>
      <w:pPr>
        <w:pStyle w:val="36"/>
        <w:numPr>
          <w:ilvl w:val="0"/>
          <w:numId w:val="40"/>
        </w:numPr>
        <w:tabs>
          <w:tab w:val="left" w:pos="840"/>
        </w:tabs>
        <w:spacing w:line="360" w:lineRule="auto"/>
        <w:ind w:hanging="602" w:firstLineChars="0"/>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未被“信用中国”网站</w:t>
      </w:r>
      <w:r>
        <w:rPr>
          <w:rFonts w:ascii="宋体" w:hAnsi="宋体"/>
          <w:color w:val="000000" w:themeColor="text1"/>
          <w:sz w:val="24"/>
          <w:szCs w:val="24"/>
          <w:lang w:val="zh-CN"/>
          <w14:textFill>
            <w14:solidFill>
              <w14:schemeClr w14:val="tx1"/>
            </w14:solidFill>
          </w14:textFill>
        </w:rPr>
        <w:t>(www.creditchina.gov.cn)</w:t>
      </w:r>
      <w:r>
        <w:rPr>
          <w:rFonts w:hint="eastAsia" w:ascii="宋体" w:hAnsi="宋体"/>
          <w:color w:val="000000" w:themeColor="text1"/>
          <w:sz w:val="24"/>
          <w:szCs w:val="24"/>
          <w:lang w:val="zh-CN"/>
          <w14:textFill>
            <w14:solidFill>
              <w14:schemeClr w14:val="tx1"/>
            </w14:solidFill>
          </w14:textFill>
        </w:rPr>
        <w:t>列入失信被执行人、重大税收违法案件当事人名单、政府采购严重违法失信行为记录名单的书面申明及该网站查询结果页面截图；</w:t>
      </w:r>
    </w:p>
    <w:p>
      <w:pPr>
        <w:pStyle w:val="36"/>
        <w:numPr>
          <w:ilvl w:val="0"/>
          <w:numId w:val="40"/>
        </w:numPr>
        <w:tabs>
          <w:tab w:val="left" w:pos="840"/>
        </w:tabs>
        <w:spacing w:line="360" w:lineRule="auto"/>
        <w:ind w:hanging="602" w:firstLineChars="0"/>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招标文件第一章“投标人资格要求”中有特殊要求的，投标人应提供其符合特殊要求的证明材料或者情况说明；</w:t>
      </w:r>
    </w:p>
    <w:p>
      <w:pPr>
        <w:pStyle w:val="36"/>
        <w:numPr>
          <w:ilvl w:val="0"/>
          <w:numId w:val="40"/>
        </w:numPr>
        <w:tabs>
          <w:tab w:val="left" w:pos="840"/>
        </w:tabs>
        <w:spacing w:line="360" w:lineRule="auto"/>
        <w:ind w:hanging="602" w:firstLineChars="0"/>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不符合联合体投标相关规定和要求的；</w:t>
      </w:r>
    </w:p>
    <w:p>
      <w:pPr>
        <w:pStyle w:val="36"/>
        <w:numPr>
          <w:ilvl w:val="0"/>
          <w:numId w:val="40"/>
        </w:numPr>
        <w:tabs>
          <w:tab w:val="left" w:pos="840"/>
        </w:tabs>
        <w:spacing w:line="360" w:lineRule="auto"/>
        <w:ind w:hanging="602" w:firstLineChars="0"/>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投标人认为需提供的其它相关资格证明材料；</w:t>
      </w:r>
    </w:p>
    <w:p>
      <w:pPr>
        <w:pStyle w:val="36"/>
        <w:numPr>
          <w:ilvl w:val="0"/>
          <w:numId w:val="40"/>
        </w:numPr>
        <w:tabs>
          <w:tab w:val="left" w:pos="840"/>
        </w:tabs>
        <w:spacing w:line="360" w:lineRule="auto"/>
        <w:ind w:hanging="602" w:firstLineChars="0"/>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资格证明文件正本应为清晰彩色影印件且加盖单位公章。</w:t>
      </w:r>
    </w:p>
    <w:p>
      <w:pPr>
        <w:numPr>
          <w:ilvl w:val="0"/>
          <w:numId w:val="39"/>
        </w:numPr>
        <w:tabs>
          <w:tab w:val="left" w:pos="616"/>
        </w:tabs>
        <w:spacing w:line="360" w:lineRule="auto"/>
        <w:ind w:left="14" w:firstLine="238"/>
        <w:rPr>
          <w:rFonts w:ascii="宋体"/>
          <w:b/>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确定资格审查合格投标人</w:t>
      </w:r>
    </w:p>
    <w:p>
      <w:pPr>
        <w:pStyle w:val="36"/>
        <w:numPr>
          <w:ilvl w:val="0"/>
          <w:numId w:val="42"/>
        </w:numPr>
        <w:tabs>
          <w:tab w:val="left" w:pos="840"/>
        </w:tabs>
        <w:spacing w:line="360" w:lineRule="auto"/>
        <w:ind w:hanging="602" w:firstLineChars="0"/>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b/>
          <w:color w:val="000000" w:themeColor="text1"/>
          <w:sz w:val="24"/>
          <w:szCs w:val="24"/>
          <w:lang w:val="zh-CN"/>
          <w14:textFill>
            <w14:solidFill>
              <w14:schemeClr w14:val="tx1"/>
            </w14:solidFill>
          </w14:textFill>
        </w:rPr>
        <w:t>形成书面的资格审查报告。</w:t>
      </w:r>
    </w:p>
    <w:p>
      <w:pPr>
        <w:pStyle w:val="36"/>
        <w:numPr>
          <w:ilvl w:val="0"/>
          <w:numId w:val="42"/>
        </w:numPr>
        <w:tabs>
          <w:tab w:val="left" w:pos="840"/>
        </w:tabs>
        <w:spacing w:line="360" w:lineRule="auto"/>
        <w:ind w:hanging="602" w:firstLineChars="0"/>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资格审查合格投标人不足</w:t>
      </w:r>
      <w:r>
        <w:rPr>
          <w:rFonts w:ascii="宋体" w:hAnsi="宋体"/>
          <w:color w:val="000000" w:themeColor="text1"/>
          <w:sz w:val="24"/>
          <w:szCs w:val="24"/>
          <w:lang w:val="zh-CN"/>
          <w14:textFill>
            <w14:solidFill>
              <w14:schemeClr w14:val="tx1"/>
            </w14:solidFill>
          </w14:textFill>
        </w:rPr>
        <w:t>3</w:t>
      </w:r>
      <w:r>
        <w:rPr>
          <w:rFonts w:hint="eastAsia" w:ascii="宋体" w:hAnsi="宋体"/>
          <w:color w:val="000000" w:themeColor="text1"/>
          <w:sz w:val="24"/>
          <w:szCs w:val="24"/>
          <w:lang w:val="zh-CN"/>
          <w14:textFill>
            <w14:solidFill>
              <w14:schemeClr w14:val="tx1"/>
            </w14:solidFill>
          </w14:textFill>
        </w:rPr>
        <w:t>家的，不进行评标。</w:t>
      </w:r>
    </w:p>
    <w:p>
      <w:pPr>
        <w:pStyle w:val="36"/>
        <w:numPr>
          <w:ilvl w:val="0"/>
          <w:numId w:val="42"/>
        </w:numPr>
        <w:tabs>
          <w:tab w:val="left" w:pos="840"/>
        </w:tabs>
        <w:spacing w:line="360" w:lineRule="auto"/>
        <w:ind w:hanging="602" w:firstLineChars="0"/>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资格审查未通过的投标人可在结果公告质疑有效期内按公告中的联系方式获知本单位的资格审查情况。</w:t>
      </w:r>
    </w:p>
    <w:p>
      <w:pPr>
        <w:pStyle w:val="36"/>
        <w:numPr>
          <w:ilvl w:val="0"/>
          <w:numId w:val="42"/>
        </w:numPr>
        <w:tabs>
          <w:tab w:val="left" w:pos="840"/>
        </w:tabs>
        <w:spacing w:line="360" w:lineRule="auto"/>
        <w:ind w:hanging="602" w:firstLineChars="0"/>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采购人已进行资格预审的，不再进行资格审查。未通过资格预审的投标人，采购人、采购代理机构</w:t>
      </w:r>
      <w:r>
        <w:rPr>
          <w:rFonts w:hint="eastAsia" w:ascii="宋体" w:hAnsi="宋体"/>
          <w:b/>
          <w:color w:val="000000" w:themeColor="text1"/>
          <w:sz w:val="24"/>
          <w:szCs w:val="24"/>
          <w:lang w:val="zh-CN"/>
          <w14:textFill>
            <w14:solidFill>
              <w14:schemeClr w14:val="tx1"/>
            </w14:solidFill>
          </w14:textFill>
        </w:rPr>
        <w:t>拒绝</w:t>
      </w:r>
      <w:r>
        <w:rPr>
          <w:rFonts w:hint="eastAsia" w:ascii="宋体" w:hAnsi="宋体"/>
          <w:color w:val="000000" w:themeColor="text1"/>
          <w:sz w:val="24"/>
          <w:szCs w:val="24"/>
          <w:lang w:val="zh-CN"/>
          <w14:textFill>
            <w14:solidFill>
              <w14:schemeClr w14:val="tx1"/>
            </w14:solidFill>
          </w14:textFill>
        </w:rPr>
        <w:t>其投标。</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1"/>
        </w:numPr>
        <w:jc w:val="center"/>
        <w:rPr>
          <w:rFonts w:ascii="黑体" w:hAnsi="黑体" w:eastAsia="黑体"/>
          <w:color w:val="000000" w:themeColor="text1"/>
          <w14:textFill>
            <w14:solidFill>
              <w14:schemeClr w14:val="tx1"/>
            </w14:solidFill>
          </w14:textFill>
        </w:rPr>
      </w:pPr>
      <w:bookmarkStart w:id="55" w:name="_Toc28674"/>
      <w:r>
        <w:rPr>
          <w:rFonts w:hint="eastAsia" w:ascii="黑体" w:hAnsi="黑体" w:eastAsia="黑体"/>
          <w:color w:val="000000" w:themeColor="text1"/>
          <w14:textFill>
            <w14:solidFill>
              <w14:schemeClr w14:val="tx1"/>
            </w14:solidFill>
          </w14:textFill>
        </w:rPr>
        <w:t>评标方法、程序及标准</w:t>
      </w:r>
      <w:bookmarkEnd w:id="55"/>
    </w:p>
    <w:p>
      <w:pPr>
        <w:spacing w:line="360" w:lineRule="auto"/>
        <w:ind w:firstLine="480" w:firstLineChars="200"/>
        <w:rPr>
          <w:rFonts w:ascii="宋体"/>
          <w:bCs/>
          <w:color w:val="000000" w:themeColor="text1"/>
          <w:sz w:val="24"/>
          <w:szCs w:val="20"/>
          <w:lang w:val="zh-CN"/>
          <w14:textFill>
            <w14:solidFill>
              <w14:schemeClr w14:val="tx1"/>
            </w14:solidFill>
          </w14:textFill>
        </w:rPr>
      </w:pPr>
      <w:r>
        <w:rPr>
          <w:rFonts w:hint="eastAsia" w:ascii="宋体" w:hAnsi="宋体"/>
          <w:bCs/>
          <w:color w:val="000000" w:themeColor="text1"/>
          <w:sz w:val="24"/>
          <w:szCs w:val="20"/>
          <w:lang w:val="zh-CN"/>
          <w14:textFill>
            <w14:solidFill>
              <w14:schemeClr w14:val="tx1"/>
            </w14:solidFill>
          </w14:textFill>
        </w:rPr>
        <w:t>根据《政府采购法》、《政府采购法实施条例》、《政府采购货物和服务招标投标管理办法》等相关法律法规确定以下评标办法、程序及标准。</w:t>
      </w:r>
    </w:p>
    <w:p>
      <w:pPr>
        <w:pStyle w:val="5"/>
        <w:numPr>
          <w:ilvl w:val="0"/>
          <w:numId w:val="43"/>
        </w:numPr>
        <w:spacing w:before="0" w:after="0" w:line="360" w:lineRule="auto"/>
        <w:ind w:left="616" w:hanging="616"/>
        <w:jc w:val="left"/>
        <w:rPr>
          <w:rFonts w:ascii="宋体"/>
          <w:bCs w:val="0"/>
          <w:color w:val="000000" w:themeColor="text1"/>
          <w:sz w:val="30"/>
          <w:szCs w:val="30"/>
          <w:lang w:val="zh-CN"/>
          <w14:textFill>
            <w14:solidFill>
              <w14:schemeClr w14:val="tx1"/>
            </w14:solidFill>
          </w14:textFill>
        </w:rPr>
      </w:pPr>
      <w:bookmarkStart w:id="56" w:name="_Toc278891605"/>
      <w:bookmarkStart w:id="57" w:name="_Toc272247708"/>
      <w:bookmarkStart w:id="58" w:name="_Toc494561961"/>
      <w:bookmarkStart w:id="59" w:name="_Toc5823"/>
      <w:r>
        <w:rPr>
          <w:rFonts w:hint="eastAsia" w:ascii="宋体" w:hAnsi="宋体"/>
          <w:bCs w:val="0"/>
          <w:color w:val="000000" w:themeColor="text1"/>
          <w:sz w:val="30"/>
          <w:szCs w:val="30"/>
          <w:lang w:val="zh-CN"/>
          <w14:textFill>
            <w14:solidFill>
              <w14:schemeClr w14:val="tx1"/>
            </w14:solidFill>
          </w14:textFill>
        </w:rPr>
        <w:t>评标</w:t>
      </w:r>
      <w:bookmarkEnd w:id="56"/>
      <w:bookmarkEnd w:id="57"/>
      <w:r>
        <w:rPr>
          <w:rFonts w:hint="eastAsia" w:ascii="宋体" w:hAnsi="宋体"/>
          <w:bCs w:val="0"/>
          <w:color w:val="000000" w:themeColor="text1"/>
          <w:sz w:val="30"/>
          <w:szCs w:val="30"/>
          <w:lang w:val="zh-CN"/>
          <w14:textFill>
            <w14:solidFill>
              <w14:schemeClr w14:val="tx1"/>
            </w14:solidFill>
          </w14:textFill>
        </w:rPr>
        <w:t>方法</w:t>
      </w:r>
      <w:bookmarkEnd w:id="58"/>
      <w:bookmarkEnd w:id="59"/>
    </w:p>
    <w:p>
      <w:pPr>
        <w:spacing w:line="360" w:lineRule="auto"/>
        <w:ind w:firstLine="480" w:firstLineChars="200"/>
        <w:rPr>
          <w:rFonts w:ascii="宋体"/>
          <w:bCs/>
          <w:color w:val="000000" w:themeColor="text1"/>
          <w:sz w:val="24"/>
          <w:szCs w:val="20"/>
          <w:lang w:val="zh-CN"/>
          <w14:textFill>
            <w14:solidFill>
              <w14:schemeClr w14:val="tx1"/>
            </w14:solidFill>
          </w14:textFill>
        </w:rPr>
      </w:pPr>
      <w:r>
        <w:rPr>
          <w:rFonts w:hint="eastAsia" w:ascii="宋体" w:hAnsi="宋体"/>
          <w:bCs/>
          <w:color w:val="000000" w:themeColor="text1"/>
          <w:sz w:val="24"/>
          <w:szCs w:val="20"/>
          <w:lang w:val="zh-CN"/>
          <w14:textFill>
            <w14:solidFill>
              <w14:schemeClr w14:val="tx1"/>
            </w14:solidFill>
          </w14:textFill>
        </w:rPr>
        <w:t>本项目评标采用综合评分法，是指投标文件满足招标文件全部实质性要求，且按照评审因素的量化指标评审得分最高的投标人为中标候选人的评标方法。</w:t>
      </w:r>
    </w:p>
    <w:p>
      <w:pPr>
        <w:pStyle w:val="5"/>
        <w:numPr>
          <w:ilvl w:val="0"/>
          <w:numId w:val="43"/>
        </w:numPr>
        <w:spacing w:before="0" w:after="0" w:line="360" w:lineRule="auto"/>
        <w:ind w:left="616" w:hanging="616"/>
        <w:jc w:val="left"/>
        <w:rPr>
          <w:rFonts w:ascii="宋体"/>
          <w:bCs w:val="0"/>
          <w:color w:val="000000" w:themeColor="text1"/>
          <w:sz w:val="30"/>
          <w:szCs w:val="30"/>
          <w:lang w:val="zh-CN"/>
          <w14:textFill>
            <w14:solidFill>
              <w14:schemeClr w14:val="tx1"/>
            </w14:solidFill>
          </w14:textFill>
        </w:rPr>
      </w:pPr>
      <w:bookmarkStart w:id="60" w:name="_Toc272247709"/>
      <w:bookmarkStart w:id="61" w:name="_Toc278891606"/>
      <w:bookmarkStart w:id="62" w:name="_Toc16555"/>
      <w:bookmarkStart w:id="63" w:name="_Toc494561962"/>
      <w:r>
        <w:rPr>
          <w:rFonts w:hint="eastAsia" w:ascii="宋体" w:hAnsi="宋体"/>
          <w:bCs w:val="0"/>
          <w:color w:val="000000" w:themeColor="text1"/>
          <w:sz w:val="30"/>
          <w:szCs w:val="30"/>
          <w:lang w:val="zh-CN"/>
          <w14:textFill>
            <w14:solidFill>
              <w14:schemeClr w14:val="tx1"/>
            </w14:solidFill>
          </w14:textFill>
        </w:rPr>
        <w:t>评标程序</w:t>
      </w:r>
      <w:bookmarkEnd w:id="60"/>
      <w:bookmarkEnd w:id="61"/>
      <w:r>
        <w:rPr>
          <w:rFonts w:hint="eastAsia" w:ascii="宋体" w:hAnsi="宋体"/>
          <w:bCs w:val="0"/>
          <w:color w:val="000000" w:themeColor="text1"/>
          <w:sz w:val="30"/>
          <w:szCs w:val="30"/>
          <w:lang w:val="zh-CN"/>
          <w14:textFill>
            <w14:solidFill>
              <w14:schemeClr w14:val="tx1"/>
            </w14:solidFill>
          </w14:textFill>
        </w:rPr>
        <w:t>及标准</w:t>
      </w:r>
      <w:bookmarkEnd w:id="62"/>
      <w:bookmarkEnd w:id="63"/>
    </w:p>
    <w:p>
      <w:pPr>
        <w:spacing w:line="360" w:lineRule="auto"/>
        <w:ind w:firstLine="480" w:firstLineChars="200"/>
        <w:rPr>
          <w:rFonts w:ascii="宋体"/>
          <w:bCs/>
          <w:color w:val="000000" w:themeColor="text1"/>
          <w:sz w:val="24"/>
          <w:szCs w:val="20"/>
          <w:lang w:val="zh-CN"/>
          <w14:textFill>
            <w14:solidFill>
              <w14:schemeClr w14:val="tx1"/>
            </w14:solidFill>
          </w14:textFill>
        </w:rPr>
      </w:pPr>
      <w:r>
        <w:rPr>
          <w:rFonts w:hint="eastAsia" w:ascii="宋体" w:hAnsi="宋体"/>
          <w:bCs/>
          <w:color w:val="000000" w:themeColor="text1"/>
          <w:sz w:val="24"/>
          <w:szCs w:val="20"/>
          <w:lang w:val="zh-CN"/>
          <w14:textFill>
            <w14:solidFill>
              <w14:schemeClr w14:val="tx1"/>
            </w14:solidFill>
          </w14:textFill>
        </w:rPr>
        <w:t>评标委员会按以下工作程序进行评标：</w:t>
      </w:r>
      <w:r>
        <w:rPr>
          <w:rFonts w:hint="eastAsia" w:ascii="宋体" w:hAnsi="宋体"/>
          <w:color w:val="000000" w:themeColor="text1"/>
          <w:sz w:val="24"/>
          <w:szCs w:val="20"/>
          <w:lang w:val="zh-CN"/>
          <w14:textFill>
            <w14:solidFill>
              <w14:schemeClr w14:val="tx1"/>
            </w14:solidFill>
          </w14:textFill>
        </w:rPr>
        <w:t>符合性审查、澄清有关问题、综合比较和评价、确定中标候选人名单。</w:t>
      </w:r>
    </w:p>
    <w:p>
      <w:pPr>
        <w:numPr>
          <w:ilvl w:val="0"/>
          <w:numId w:val="44"/>
        </w:numPr>
        <w:ind w:left="1311" w:leftChars="154" w:hanging="988" w:hangingChars="353"/>
        <w:rPr>
          <w:rFonts w:ascii="宋体"/>
          <w:strike/>
          <w:color w:val="000000" w:themeColor="text1"/>
          <w:sz w:val="28"/>
          <w:szCs w:val="28"/>
          <w:lang w:val="zh-CN"/>
          <w14:textFill>
            <w14:solidFill>
              <w14:schemeClr w14:val="tx1"/>
            </w14:solidFill>
          </w14:textFill>
        </w:rPr>
      </w:pPr>
      <w:r>
        <w:rPr>
          <w:rFonts w:hint="eastAsia" w:ascii="宋体" w:hAnsi="宋体"/>
          <w:b/>
          <w:color w:val="000000" w:themeColor="text1"/>
          <w:sz w:val="28"/>
          <w:szCs w:val="28"/>
          <w:lang w:val="zh-CN"/>
          <w14:textFill>
            <w14:solidFill>
              <w14:schemeClr w14:val="tx1"/>
            </w14:solidFill>
          </w14:textFill>
        </w:rPr>
        <w:t>符合性审查</w:t>
      </w:r>
    </w:p>
    <w:p>
      <w:pPr>
        <w:spacing w:line="360" w:lineRule="auto"/>
        <w:ind w:firstLine="470" w:firstLineChars="196"/>
        <w:rPr>
          <w:rFonts w:ascii="宋体"/>
          <w:bCs/>
          <w:color w:val="000000" w:themeColor="text1"/>
          <w:sz w:val="24"/>
          <w:szCs w:val="20"/>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评标委员会应当对符合资格的投标人的投标文件进行符合性审查，以确定其是否满足招标文件的实质性要求。</w:t>
      </w:r>
      <w:r>
        <w:rPr>
          <w:rFonts w:hint="eastAsia" w:ascii="宋体" w:hAnsi="宋体"/>
          <w:bCs/>
          <w:color w:val="000000" w:themeColor="text1"/>
          <w:sz w:val="24"/>
          <w:szCs w:val="20"/>
          <w:lang w:val="zh-CN"/>
          <w14:textFill>
            <w14:solidFill>
              <w14:schemeClr w14:val="tx1"/>
            </w14:solidFill>
          </w14:textFill>
        </w:rPr>
        <w:t>符合性审查出现下列情形之一的投标按照</w:t>
      </w:r>
      <w:r>
        <w:rPr>
          <w:rFonts w:hint="eastAsia" w:ascii="宋体" w:hAnsi="宋体"/>
          <w:b/>
          <w:bCs/>
          <w:color w:val="000000" w:themeColor="text1"/>
          <w:sz w:val="24"/>
          <w:szCs w:val="20"/>
          <w:lang w:val="zh-CN"/>
          <w14:textFill>
            <w14:solidFill>
              <w14:schemeClr w14:val="tx1"/>
            </w14:solidFill>
          </w14:textFill>
        </w:rPr>
        <w:t>无效投标处理</w:t>
      </w:r>
      <w:r>
        <w:rPr>
          <w:rFonts w:hint="eastAsia" w:ascii="宋体" w:hAnsi="宋体"/>
          <w:bCs/>
          <w:color w:val="000000" w:themeColor="text1"/>
          <w:sz w:val="24"/>
          <w:szCs w:val="20"/>
          <w:lang w:val="zh-CN"/>
          <w14:textFill>
            <w14:solidFill>
              <w14:schemeClr w14:val="tx1"/>
            </w14:solidFill>
          </w14:textFill>
        </w:rPr>
        <w:t>：</w:t>
      </w:r>
    </w:p>
    <w:p>
      <w:pPr>
        <w:numPr>
          <w:ilvl w:val="0"/>
          <w:numId w:val="45"/>
        </w:numPr>
        <w:tabs>
          <w:tab w:val="left" w:pos="616"/>
        </w:tabs>
        <w:spacing w:line="360" w:lineRule="auto"/>
        <w:ind w:left="10" w:leftChars="5" w:firstLine="237" w:firstLineChars="99"/>
        <w:rPr>
          <w:rFonts w:ascii="Times New Roman" w:hAnsi="宋体"/>
          <w:color w:val="000000" w:themeColor="text1"/>
          <w:sz w:val="24"/>
          <w:szCs w:val="24"/>
          <w:lang w:val="zh-CN"/>
          <w14:textFill>
            <w14:solidFill>
              <w14:schemeClr w14:val="tx1"/>
            </w14:solidFill>
          </w14:textFill>
        </w:rPr>
      </w:pPr>
      <w:r>
        <w:rPr>
          <w:rFonts w:hint="eastAsia" w:ascii="Times New Roman" w:hAnsi="宋体"/>
          <w:color w:val="000000" w:themeColor="text1"/>
          <w:sz w:val="24"/>
          <w:szCs w:val="24"/>
          <w:lang w:val="zh-CN"/>
          <w14:textFill>
            <w14:solidFill>
              <w14:schemeClr w14:val="tx1"/>
            </w14:solidFill>
          </w14:textFill>
        </w:rPr>
        <w:t>投标总报价超过项目（分包）预算金额或最高限价的；</w:t>
      </w:r>
    </w:p>
    <w:p>
      <w:pPr>
        <w:numPr>
          <w:ilvl w:val="0"/>
          <w:numId w:val="45"/>
        </w:numPr>
        <w:tabs>
          <w:tab w:val="left" w:pos="616"/>
        </w:tabs>
        <w:spacing w:line="360" w:lineRule="auto"/>
        <w:ind w:left="10" w:leftChars="5" w:firstLine="237" w:firstLineChars="99"/>
        <w:rPr>
          <w:rFonts w:ascii="Times New Roman" w:hAnsi="宋体"/>
          <w:color w:val="000000" w:themeColor="text1"/>
          <w:sz w:val="24"/>
          <w:szCs w:val="24"/>
          <w:lang w:val="zh-CN"/>
          <w14:textFill>
            <w14:solidFill>
              <w14:schemeClr w14:val="tx1"/>
            </w14:solidFill>
          </w14:textFill>
        </w:rPr>
      </w:pPr>
      <w:r>
        <w:rPr>
          <w:rFonts w:hint="eastAsia" w:ascii="Times New Roman" w:hAnsi="宋体"/>
          <w:color w:val="000000" w:themeColor="text1"/>
          <w:sz w:val="24"/>
          <w:szCs w:val="24"/>
          <w:lang w:val="zh-CN"/>
          <w14:textFill>
            <w14:solidFill>
              <w14:schemeClr w14:val="tx1"/>
            </w14:solidFill>
          </w14:textFill>
        </w:rPr>
        <w:t>《投标书》、《法定代表人授权书》、《开标一览表》、《投标报价明细表》未提供或不符合招标文件要求的；</w:t>
      </w:r>
    </w:p>
    <w:p>
      <w:pPr>
        <w:numPr>
          <w:ilvl w:val="0"/>
          <w:numId w:val="45"/>
        </w:numPr>
        <w:tabs>
          <w:tab w:val="left" w:pos="616"/>
        </w:tabs>
        <w:spacing w:line="360" w:lineRule="auto"/>
        <w:ind w:left="10" w:leftChars="5" w:firstLine="237" w:firstLineChars="99"/>
        <w:rPr>
          <w:rFonts w:ascii="Times New Roman" w:hAnsi="宋体"/>
          <w:color w:val="000000" w:themeColor="text1"/>
          <w:sz w:val="24"/>
          <w:szCs w:val="24"/>
          <w:lang w:val="zh-CN"/>
          <w14:textFill>
            <w14:solidFill>
              <w14:schemeClr w14:val="tx1"/>
            </w14:solidFill>
          </w14:textFill>
        </w:rPr>
      </w:pPr>
      <w:r>
        <w:rPr>
          <w:rFonts w:hint="eastAsia" w:ascii="Times New Roman" w:hAnsi="宋体"/>
          <w:color w:val="000000" w:themeColor="text1"/>
          <w:sz w:val="24"/>
          <w:szCs w:val="24"/>
          <w:lang w:val="zh-CN"/>
          <w14:textFill>
            <w14:solidFill>
              <w14:schemeClr w14:val="tx1"/>
            </w14:solidFill>
          </w14:textFill>
        </w:rPr>
        <w:t>工期（服务期限）、质保期不符合招标文件要求的；</w:t>
      </w:r>
    </w:p>
    <w:p>
      <w:pPr>
        <w:numPr>
          <w:ilvl w:val="0"/>
          <w:numId w:val="45"/>
        </w:numPr>
        <w:tabs>
          <w:tab w:val="left" w:pos="616"/>
        </w:tabs>
        <w:spacing w:line="360" w:lineRule="auto"/>
        <w:ind w:left="10" w:leftChars="5" w:firstLine="237" w:firstLineChars="99"/>
        <w:rPr>
          <w:rFonts w:ascii="Times New Roman" w:hAnsi="宋体"/>
          <w:color w:val="000000" w:themeColor="text1"/>
          <w:sz w:val="24"/>
          <w:szCs w:val="24"/>
          <w:lang w:val="zh-CN"/>
          <w14:textFill>
            <w14:solidFill>
              <w14:schemeClr w14:val="tx1"/>
            </w14:solidFill>
          </w14:textFill>
        </w:rPr>
      </w:pPr>
      <w:r>
        <w:rPr>
          <w:rFonts w:hint="eastAsia" w:ascii="Times New Roman" w:hAnsi="宋体"/>
          <w:color w:val="000000" w:themeColor="text1"/>
          <w:sz w:val="24"/>
          <w:szCs w:val="24"/>
          <w:lang w:val="zh-CN"/>
          <w14:textFill>
            <w14:solidFill>
              <w14:schemeClr w14:val="tx1"/>
            </w14:solidFill>
          </w14:textFill>
        </w:rPr>
        <w:t>投标保证金的交纳不符合招标文件要求的；</w:t>
      </w:r>
    </w:p>
    <w:p>
      <w:pPr>
        <w:numPr>
          <w:ilvl w:val="0"/>
          <w:numId w:val="45"/>
        </w:numPr>
        <w:tabs>
          <w:tab w:val="left" w:pos="616"/>
        </w:tabs>
        <w:spacing w:line="360" w:lineRule="auto"/>
        <w:ind w:left="10" w:leftChars="5" w:firstLine="237" w:firstLineChars="99"/>
        <w:rPr>
          <w:rFonts w:ascii="Times New Roman" w:hAnsi="宋体"/>
          <w:color w:val="000000" w:themeColor="text1"/>
          <w:sz w:val="24"/>
          <w:szCs w:val="24"/>
          <w:lang w:val="zh-CN"/>
          <w14:textFill>
            <w14:solidFill>
              <w14:schemeClr w14:val="tx1"/>
            </w14:solidFill>
          </w14:textFill>
        </w:rPr>
      </w:pPr>
      <w:r>
        <w:rPr>
          <w:rFonts w:hint="eastAsia" w:ascii="Times New Roman" w:hAnsi="宋体"/>
          <w:color w:val="000000" w:themeColor="text1"/>
          <w:sz w:val="24"/>
          <w:szCs w:val="24"/>
          <w:lang w:val="zh-CN"/>
          <w14:textFill>
            <w14:solidFill>
              <w14:schemeClr w14:val="tx1"/>
            </w14:solidFill>
          </w14:textFill>
        </w:rPr>
        <w:t>出现两个或两个以上不同报价的；</w:t>
      </w:r>
    </w:p>
    <w:p>
      <w:pPr>
        <w:numPr>
          <w:ilvl w:val="0"/>
          <w:numId w:val="45"/>
        </w:numPr>
        <w:tabs>
          <w:tab w:val="left" w:pos="616"/>
        </w:tabs>
        <w:spacing w:line="360" w:lineRule="auto"/>
        <w:ind w:left="10" w:leftChars="5" w:firstLine="237" w:firstLineChars="99"/>
        <w:rPr>
          <w:rFonts w:ascii="Times New Roman" w:hAnsi="宋体"/>
          <w:color w:val="000000" w:themeColor="text1"/>
          <w:sz w:val="24"/>
          <w:szCs w:val="24"/>
          <w:lang w:val="zh-CN"/>
          <w14:textFill>
            <w14:solidFill>
              <w14:schemeClr w14:val="tx1"/>
            </w14:solidFill>
          </w14:textFill>
        </w:rPr>
      </w:pPr>
      <w:r>
        <w:rPr>
          <w:rFonts w:hint="eastAsia" w:ascii="Times New Roman" w:hAnsi="宋体"/>
          <w:color w:val="000000" w:themeColor="text1"/>
          <w:sz w:val="24"/>
          <w:szCs w:val="24"/>
          <w:lang w:val="zh-CN"/>
          <w14:textFill>
            <w14:solidFill>
              <w14:schemeClr w14:val="tx1"/>
            </w14:solidFill>
          </w14:textFill>
        </w:rPr>
        <w:t>出现两个或两个以上投标方案的（招标文件中要求提供备选方案的除外）；</w:t>
      </w:r>
    </w:p>
    <w:p>
      <w:pPr>
        <w:numPr>
          <w:ilvl w:val="0"/>
          <w:numId w:val="45"/>
        </w:numPr>
        <w:tabs>
          <w:tab w:val="left" w:pos="616"/>
        </w:tabs>
        <w:spacing w:line="360" w:lineRule="auto"/>
        <w:ind w:left="10" w:leftChars="5" w:firstLine="237" w:firstLineChars="99"/>
        <w:rPr>
          <w:rFonts w:ascii="Times New Roman" w:hAnsi="宋体"/>
          <w:color w:val="000000" w:themeColor="text1"/>
          <w:sz w:val="24"/>
          <w:szCs w:val="24"/>
          <w:lang w:val="zh-CN"/>
          <w14:textFill>
            <w14:solidFill>
              <w14:schemeClr w14:val="tx1"/>
            </w14:solidFill>
          </w14:textFill>
        </w:rPr>
      </w:pPr>
      <w:r>
        <w:rPr>
          <w:rFonts w:hint="eastAsia" w:ascii="Times New Roman" w:hAnsi="宋体"/>
          <w:color w:val="000000" w:themeColor="text1"/>
          <w:sz w:val="24"/>
          <w:szCs w:val="24"/>
          <w:lang w:val="zh-CN"/>
          <w14:textFill>
            <w14:solidFill>
              <w14:schemeClr w14:val="tx1"/>
            </w14:solidFill>
          </w14:textFill>
        </w:rPr>
        <w:t>投标报价存在缺项、漏项的；</w:t>
      </w:r>
    </w:p>
    <w:p>
      <w:pPr>
        <w:numPr>
          <w:ilvl w:val="0"/>
          <w:numId w:val="45"/>
        </w:numPr>
        <w:tabs>
          <w:tab w:val="left" w:pos="616"/>
        </w:tabs>
        <w:spacing w:line="360" w:lineRule="auto"/>
        <w:ind w:left="10" w:leftChars="5" w:firstLine="237" w:firstLineChars="99"/>
        <w:rPr>
          <w:rFonts w:ascii="Times New Roman" w:hAnsi="宋体"/>
          <w:color w:val="000000" w:themeColor="text1"/>
          <w:sz w:val="24"/>
          <w:szCs w:val="24"/>
          <w:lang w:val="zh-CN"/>
          <w14:textFill>
            <w14:solidFill>
              <w14:schemeClr w14:val="tx1"/>
            </w14:solidFill>
          </w14:textFill>
        </w:rPr>
      </w:pPr>
      <w:r>
        <w:rPr>
          <w:rFonts w:hint="eastAsia" w:ascii="Times New Roman" w:hAnsi="宋体"/>
          <w:color w:val="000000" w:themeColor="text1"/>
          <w:sz w:val="24"/>
          <w:szCs w:val="24"/>
          <w:lang w:val="zh-CN"/>
          <w14:textFill>
            <w14:solidFill>
              <w14:schemeClr w14:val="tx1"/>
            </w14:solidFill>
          </w14:textFill>
        </w:rPr>
        <w:t>投标有效期不足的；</w:t>
      </w:r>
    </w:p>
    <w:p>
      <w:pPr>
        <w:numPr>
          <w:ilvl w:val="0"/>
          <w:numId w:val="45"/>
        </w:numPr>
        <w:tabs>
          <w:tab w:val="left" w:pos="616"/>
        </w:tabs>
        <w:spacing w:line="360" w:lineRule="auto"/>
        <w:ind w:left="10" w:leftChars="5" w:firstLine="237" w:firstLineChars="99"/>
        <w:rPr>
          <w:rFonts w:ascii="Times New Roman" w:hAnsi="宋体"/>
          <w:color w:val="000000" w:themeColor="text1"/>
          <w:sz w:val="24"/>
          <w:szCs w:val="24"/>
          <w:lang w:val="zh-CN"/>
          <w14:textFill>
            <w14:solidFill>
              <w14:schemeClr w14:val="tx1"/>
            </w14:solidFill>
          </w14:textFill>
        </w:rPr>
      </w:pPr>
      <w:r>
        <w:rPr>
          <w:rFonts w:hint="eastAsia" w:ascii="Times New Roman" w:hAnsi="宋体"/>
          <w:color w:val="000000" w:themeColor="text1"/>
          <w:sz w:val="24"/>
          <w:szCs w:val="24"/>
          <w:lang w:val="zh-CN"/>
          <w14:textFill>
            <w14:solidFill>
              <w14:schemeClr w14:val="tx1"/>
            </w14:solidFill>
          </w14:textFill>
        </w:rPr>
        <w:t>无法定代表人签字（签章）或签字（签章）人无法定代表人有效授权的；</w:t>
      </w:r>
    </w:p>
    <w:p>
      <w:pPr>
        <w:numPr>
          <w:ilvl w:val="0"/>
          <w:numId w:val="45"/>
        </w:numPr>
        <w:tabs>
          <w:tab w:val="left" w:pos="756"/>
        </w:tabs>
        <w:spacing w:line="360" w:lineRule="auto"/>
        <w:ind w:left="10" w:leftChars="5" w:firstLine="237" w:firstLineChars="99"/>
        <w:rPr>
          <w:rFonts w:ascii="Times New Roman" w:hAnsi="宋体"/>
          <w:color w:val="000000" w:themeColor="text1"/>
          <w:sz w:val="24"/>
          <w:szCs w:val="24"/>
          <w:lang w:val="zh-CN"/>
          <w14:textFill>
            <w14:solidFill>
              <w14:schemeClr w14:val="tx1"/>
            </w14:solidFill>
          </w14:textFill>
        </w:rPr>
      </w:pPr>
      <w:r>
        <w:rPr>
          <w:rFonts w:hint="eastAsia" w:ascii="Times New Roman" w:hAnsi="宋体"/>
          <w:color w:val="000000" w:themeColor="text1"/>
          <w:sz w:val="24"/>
          <w:szCs w:val="24"/>
          <w:lang w:val="zh-CN"/>
          <w14:textFill>
            <w14:solidFill>
              <w14:schemeClr w14:val="tx1"/>
            </w14:solidFill>
          </w14:textFill>
        </w:rPr>
        <w:t>正本未按要求提供加盖公章及签字（签章）原件的；</w:t>
      </w:r>
    </w:p>
    <w:p>
      <w:pPr>
        <w:numPr>
          <w:ilvl w:val="0"/>
          <w:numId w:val="45"/>
        </w:numPr>
        <w:tabs>
          <w:tab w:val="left" w:pos="742"/>
        </w:tabs>
        <w:spacing w:line="360" w:lineRule="auto"/>
        <w:ind w:left="10" w:leftChars="5" w:firstLine="237" w:firstLineChars="99"/>
        <w:rPr>
          <w:rFonts w:ascii="Times New Roman" w:hAnsi="宋体"/>
          <w:color w:val="000000" w:themeColor="text1"/>
          <w:sz w:val="24"/>
          <w:szCs w:val="24"/>
          <w:lang w:val="zh-CN"/>
          <w14:textFill>
            <w14:solidFill>
              <w14:schemeClr w14:val="tx1"/>
            </w14:solidFill>
          </w14:textFill>
        </w:rPr>
      </w:pPr>
      <w:r>
        <w:rPr>
          <w:rFonts w:hint="eastAsia" w:ascii="Times New Roman" w:hAnsi="宋体"/>
          <w:color w:val="000000" w:themeColor="text1"/>
          <w:sz w:val="24"/>
          <w:szCs w:val="24"/>
          <w:lang w:val="zh-CN"/>
          <w14:textFill>
            <w14:solidFill>
              <w14:schemeClr w14:val="tx1"/>
            </w14:solidFill>
          </w14:textFill>
        </w:rPr>
        <w:t>符合招标文件第二章“投标人须知”中</w:t>
      </w:r>
      <w:r>
        <w:rPr>
          <w:rFonts w:ascii="Times New Roman" w:hAnsi="宋体"/>
          <w:color w:val="000000" w:themeColor="text1"/>
          <w:sz w:val="24"/>
          <w:szCs w:val="24"/>
          <w:lang w:val="zh-CN"/>
          <w14:textFill>
            <w14:solidFill>
              <w14:schemeClr w14:val="tx1"/>
            </w14:solidFill>
          </w14:textFill>
        </w:rPr>
        <w:t>40</w:t>
      </w:r>
      <w:r>
        <w:rPr>
          <w:rFonts w:hint="eastAsia" w:ascii="Times New Roman" w:hAnsi="宋体"/>
          <w:color w:val="000000" w:themeColor="text1"/>
          <w:sz w:val="24"/>
          <w:szCs w:val="24"/>
          <w:lang w:val="zh-CN"/>
          <w14:textFill>
            <w14:solidFill>
              <w14:schemeClr w14:val="tx1"/>
            </w14:solidFill>
          </w14:textFill>
        </w:rPr>
        <w:t>条中规定情形，以分公司形式参与投标的，法定代表人授权书未由总公司法定代表人签字（盖章）并加盖公章的；</w:t>
      </w:r>
    </w:p>
    <w:p>
      <w:pPr>
        <w:numPr>
          <w:ilvl w:val="0"/>
          <w:numId w:val="45"/>
        </w:numPr>
        <w:tabs>
          <w:tab w:val="left" w:pos="742"/>
        </w:tabs>
        <w:spacing w:line="360" w:lineRule="auto"/>
        <w:ind w:left="10" w:leftChars="5" w:firstLine="237" w:firstLineChars="99"/>
        <w:rPr>
          <w:rFonts w:ascii="Times New Roman" w:hAnsi="宋体"/>
          <w:color w:val="000000" w:themeColor="text1"/>
          <w:sz w:val="24"/>
          <w:szCs w:val="24"/>
          <w:lang w:val="zh-CN"/>
          <w14:textFill>
            <w14:solidFill>
              <w14:schemeClr w14:val="tx1"/>
            </w14:solidFill>
          </w14:textFill>
        </w:rPr>
      </w:pPr>
      <w:r>
        <w:rPr>
          <w:rFonts w:hint="eastAsia" w:ascii="Times New Roman" w:hAnsi="宋体"/>
          <w:color w:val="000000" w:themeColor="text1"/>
          <w:sz w:val="24"/>
          <w:szCs w:val="24"/>
          <w:lang w:val="zh-CN"/>
          <w14:textFill>
            <w14:solidFill>
              <w14:schemeClr w14:val="tx1"/>
            </w14:solidFill>
          </w14:textFill>
        </w:rPr>
        <w:t>未按要求提供招标文件第二章“十一</w:t>
      </w:r>
      <w:r>
        <w:rPr>
          <w:rFonts w:ascii="Times New Roman" w:hAnsi="宋体"/>
          <w:color w:val="000000" w:themeColor="text1"/>
          <w:sz w:val="24"/>
          <w:szCs w:val="24"/>
          <w:lang w:val="zh-CN"/>
          <w14:textFill>
            <w14:solidFill>
              <w14:schemeClr w14:val="tx1"/>
            </w14:solidFill>
          </w14:textFill>
        </w:rPr>
        <w:t xml:space="preserve"> </w:t>
      </w:r>
      <w:r>
        <w:rPr>
          <w:rFonts w:hint="eastAsia" w:ascii="Times New Roman" w:hAnsi="宋体"/>
          <w:color w:val="000000" w:themeColor="text1"/>
          <w:sz w:val="24"/>
          <w:szCs w:val="24"/>
          <w:lang w:val="zh-CN"/>
          <w14:textFill>
            <w14:solidFill>
              <w14:schemeClr w14:val="tx1"/>
            </w14:solidFill>
          </w14:textFill>
        </w:rPr>
        <w:t>其他注意事项”中规定的书面声明的；</w:t>
      </w:r>
    </w:p>
    <w:p>
      <w:pPr>
        <w:numPr>
          <w:ilvl w:val="0"/>
          <w:numId w:val="45"/>
        </w:numPr>
        <w:tabs>
          <w:tab w:val="left" w:pos="742"/>
        </w:tabs>
        <w:spacing w:line="360" w:lineRule="auto"/>
        <w:ind w:left="10" w:leftChars="5" w:firstLine="237" w:firstLineChars="99"/>
        <w:rPr>
          <w:rFonts w:ascii="Times New Roman" w:hAnsi="宋体"/>
          <w:color w:val="000000" w:themeColor="text1"/>
          <w:sz w:val="24"/>
          <w:szCs w:val="24"/>
          <w:lang w:val="zh-CN"/>
          <w14:textFill>
            <w14:solidFill>
              <w14:schemeClr w14:val="tx1"/>
            </w14:solidFill>
          </w14:textFill>
        </w:rPr>
      </w:pPr>
      <w:r>
        <w:rPr>
          <w:rFonts w:hint="eastAsia" w:ascii="Times New Roman" w:hAnsi="宋体"/>
          <w:color w:val="000000" w:themeColor="text1"/>
          <w:sz w:val="24"/>
          <w:szCs w:val="24"/>
          <w:lang w:val="zh-CN"/>
          <w14:textFill>
            <w14:solidFill>
              <w14:schemeClr w14:val="tx1"/>
            </w14:solidFill>
          </w14:textFill>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45"/>
        </w:numPr>
        <w:tabs>
          <w:tab w:val="left" w:pos="742"/>
        </w:tabs>
        <w:spacing w:line="360" w:lineRule="auto"/>
        <w:ind w:left="10" w:leftChars="5" w:firstLine="237" w:firstLineChars="99"/>
        <w:rPr>
          <w:rFonts w:ascii="Times New Roman" w:hAnsi="宋体"/>
          <w:color w:val="000000" w:themeColor="text1"/>
          <w:sz w:val="24"/>
          <w:szCs w:val="24"/>
          <w:lang w:val="zh-CN"/>
          <w14:textFill>
            <w14:solidFill>
              <w14:schemeClr w14:val="tx1"/>
            </w14:solidFill>
          </w14:textFill>
        </w:rPr>
      </w:pPr>
      <w:r>
        <w:rPr>
          <w:rFonts w:hint="eastAsia" w:ascii="Times New Roman" w:hAnsi="宋体"/>
          <w:color w:val="000000" w:themeColor="text1"/>
          <w:sz w:val="24"/>
          <w:szCs w:val="24"/>
          <w:lang w:val="zh-CN"/>
          <w14:textFill>
            <w14:solidFill>
              <w14:schemeClr w14:val="tx1"/>
            </w14:solidFill>
          </w14:textFill>
        </w:rPr>
        <w:t>所投货物是通过中国海关报关验放进入中国境内且产自关境外的（招标文件中注明已办理进口产品核准的除外）；</w:t>
      </w:r>
    </w:p>
    <w:p>
      <w:pPr>
        <w:numPr>
          <w:ilvl w:val="0"/>
          <w:numId w:val="45"/>
        </w:numPr>
        <w:tabs>
          <w:tab w:val="left" w:pos="742"/>
        </w:tabs>
        <w:spacing w:line="360" w:lineRule="auto"/>
        <w:ind w:left="10" w:leftChars="5" w:firstLine="237" w:firstLineChars="99"/>
        <w:rPr>
          <w:rFonts w:ascii="Times New Roman" w:hAnsi="宋体"/>
          <w:color w:val="000000" w:themeColor="text1"/>
          <w:sz w:val="24"/>
          <w:szCs w:val="24"/>
          <w:lang w:val="zh-CN"/>
          <w14:textFill>
            <w14:solidFill>
              <w14:schemeClr w14:val="tx1"/>
            </w14:solidFill>
          </w14:textFill>
        </w:rPr>
      </w:pPr>
      <w:r>
        <w:rPr>
          <w:rFonts w:hint="eastAsia" w:ascii="Times New Roman" w:hAnsi="宋体"/>
          <w:color w:val="000000" w:themeColor="text1"/>
          <w:sz w:val="24"/>
          <w:szCs w:val="24"/>
          <w:lang w:val="zh-CN"/>
          <w14:textFill>
            <w14:solidFill>
              <w14:schemeClr w14:val="tx1"/>
            </w14:solidFill>
          </w14:textFill>
        </w:rPr>
        <w:t>未提供所投货物（工程或服务）的具体参数值或功能表述，或原文复制招标文件的技术规格相关部分内容作为其投标文件的一部分的；</w:t>
      </w:r>
    </w:p>
    <w:p>
      <w:pPr>
        <w:numPr>
          <w:ilvl w:val="0"/>
          <w:numId w:val="45"/>
        </w:numPr>
        <w:tabs>
          <w:tab w:val="left" w:pos="742"/>
        </w:tabs>
        <w:spacing w:line="360" w:lineRule="auto"/>
        <w:ind w:left="10" w:leftChars="5" w:firstLine="237" w:firstLineChars="99"/>
        <w:rPr>
          <w:rFonts w:ascii="Times New Roman" w:hAnsi="宋体"/>
          <w:color w:val="000000" w:themeColor="text1"/>
          <w:sz w:val="24"/>
          <w:szCs w:val="24"/>
          <w:lang w:val="zh-CN"/>
          <w14:textFill>
            <w14:solidFill>
              <w14:schemeClr w14:val="tx1"/>
            </w14:solidFill>
          </w14:textFill>
        </w:rPr>
      </w:pPr>
      <w:r>
        <w:rPr>
          <w:rFonts w:hint="eastAsia" w:ascii="Times New Roman" w:hAnsi="宋体"/>
          <w:color w:val="000000" w:themeColor="text1"/>
          <w:sz w:val="24"/>
          <w:szCs w:val="24"/>
          <w:lang w:val="zh-CN"/>
          <w14:textFill>
            <w14:solidFill>
              <w14:schemeClr w14:val="tx1"/>
            </w14:solidFill>
          </w14:textFill>
        </w:rPr>
        <w:t>不满足招标文件第三章“项目技术、服务和商务要求”中“★”号条款要求的；</w:t>
      </w:r>
    </w:p>
    <w:p>
      <w:pPr>
        <w:numPr>
          <w:ilvl w:val="0"/>
          <w:numId w:val="45"/>
        </w:numPr>
        <w:tabs>
          <w:tab w:val="left" w:pos="742"/>
        </w:tabs>
        <w:spacing w:line="360" w:lineRule="auto"/>
        <w:ind w:left="10" w:leftChars="5" w:firstLine="237" w:firstLineChars="99"/>
        <w:rPr>
          <w:rFonts w:ascii="Times New Roman" w:hAnsi="宋体"/>
          <w:color w:val="000000" w:themeColor="text1"/>
          <w:sz w:val="24"/>
          <w:szCs w:val="24"/>
          <w:lang w:val="zh-CN"/>
          <w14:textFill>
            <w14:solidFill>
              <w14:schemeClr w14:val="tx1"/>
            </w14:solidFill>
          </w14:textFill>
        </w:rPr>
      </w:pPr>
      <w:r>
        <w:rPr>
          <w:rFonts w:hint="eastAsia" w:ascii="Times New Roman" w:hAnsi="宋体"/>
          <w:color w:val="000000" w:themeColor="text1"/>
          <w:sz w:val="24"/>
          <w:szCs w:val="24"/>
          <w:lang w:val="zh-CN"/>
          <w14:textFill>
            <w14:solidFill>
              <w14:schemeClr w14:val="tx1"/>
            </w14:solidFill>
          </w14:textFill>
        </w:rPr>
        <w:t>含有采购人不能接受的附加条件的；</w:t>
      </w:r>
    </w:p>
    <w:p>
      <w:pPr>
        <w:numPr>
          <w:ilvl w:val="0"/>
          <w:numId w:val="45"/>
        </w:numPr>
        <w:tabs>
          <w:tab w:val="left" w:pos="742"/>
        </w:tabs>
        <w:spacing w:line="360" w:lineRule="auto"/>
        <w:ind w:left="10" w:leftChars="5" w:firstLine="237" w:firstLineChars="99"/>
        <w:rPr>
          <w:rFonts w:ascii="Times New Roman" w:hAnsi="宋体"/>
          <w:color w:val="000000" w:themeColor="text1"/>
          <w:sz w:val="24"/>
          <w:szCs w:val="24"/>
          <w:lang w:val="zh-CN"/>
          <w14:textFill>
            <w14:solidFill>
              <w14:schemeClr w14:val="tx1"/>
            </w14:solidFill>
          </w14:textFill>
        </w:rPr>
      </w:pPr>
      <w:r>
        <w:rPr>
          <w:rFonts w:hint="eastAsia" w:ascii="Times New Roman" w:hAnsi="宋体"/>
          <w:color w:val="000000" w:themeColor="text1"/>
          <w:sz w:val="24"/>
          <w:szCs w:val="24"/>
          <w:lang w:val="zh-CN"/>
          <w14:textFill>
            <w14:solidFill>
              <w14:schemeClr w14:val="tx1"/>
            </w14:solidFill>
          </w14:textFill>
        </w:rPr>
        <w:t>未按要求提供《符合性审查对照表》、《商务要求响应、偏离说明表》、《商务要求“★”号条款响应、偏离说明表》、《商务评议对照表》和《技术、服务要求响应、偏离说明表》、《技术、服务要求“★”号条款响应、偏离说明表》、《技术、服务评议对照表》的；</w:t>
      </w:r>
    </w:p>
    <w:p>
      <w:pPr>
        <w:numPr>
          <w:ilvl w:val="0"/>
          <w:numId w:val="45"/>
        </w:numPr>
        <w:tabs>
          <w:tab w:val="left" w:pos="742"/>
        </w:tabs>
        <w:spacing w:line="360" w:lineRule="auto"/>
        <w:ind w:left="10" w:leftChars="5" w:firstLine="237" w:firstLineChars="99"/>
        <w:rPr>
          <w:rFonts w:ascii="Times New Roman" w:hAnsi="宋体"/>
          <w:color w:val="000000" w:themeColor="text1"/>
          <w:sz w:val="24"/>
          <w:szCs w:val="24"/>
          <w:lang w:val="zh-CN"/>
          <w14:textFill>
            <w14:solidFill>
              <w14:schemeClr w14:val="tx1"/>
            </w14:solidFill>
          </w14:textFill>
        </w:rPr>
      </w:pPr>
      <w:r>
        <w:rPr>
          <w:rFonts w:hint="eastAsia" w:ascii="Times New Roman" w:hAnsi="宋体"/>
          <w:color w:val="000000" w:themeColor="text1"/>
          <w:sz w:val="24"/>
          <w:szCs w:val="24"/>
          <w:lang w:val="zh-CN"/>
          <w14:textFill>
            <w14:solidFill>
              <w14:schemeClr w14:val="tx1"/>
            </w14:solidFill>
          </w14:textFill>
        </w:rPr>
        <w:t>法律、法规和招标文件规定的其他无效投标情形。</w:t>
      </w:r>
    </w:p>
    <w:p>
      <w:pPr>
        <w:numPr>
          <w:ilvl w:val="0"/>
          <w:numId w:val="44"/>
        </w:numPr>
        <w:ind w:left="1311" w:leftChars="154" w:hanging="988" w:hangingChars="353"/>
        <w:rPr>
          <w:rFonts w:ascii="宋体"/>
          <w:b/>
          <w:color w:val="000000" w:themeColor="text1"/>
          <w:sz w:val="28"/>
          <w:szCs w:val="28"/>
          <w:lang w:val="zh-CN"/>
          <w14:textFill>
            <w14:solidFill>
              <w14:schemeClr w14:val="tx1"/>
            </w14:solidFill>
          </w14:textFill>
        </w:rPr>
      </w:pPr>
      <w:r>
        <w:rPr>
          <w:rFonts w:hint="eastAsia" w:ascii="宋体" w:hAnsi="宋体"/>
          <w:b/>
          <w:color w:val="000000" w:themeColor="text1"/>
          <w:sz w:val="28"/>
          <w:szCs w:val="28"/>
          <w:lang w:val="zh-CN"/>
          <w14:textFill>
            <w14:solidFill>
              <w14:schemeClr w14:val="tx1"/>
            </w14:solidFill>
          </w14:textFill>
        </w:rPr>
        <w:t>澄清有关问题</w:t>
      </w:r>
    </w:p>
    <w:p>
      <w:pPr>
        <w:numPr>
          <w:ilvl w:val="0"/>
          <w:numId w:val="46"/>
        </w:numPr>
        <w:tabs>
          <w:tab w:val="left" w:pos="616"/>
        </w:tabs>
        <w:spacing w:line="360" w:lineRule="auto"/>
        <w:ind w:left="10" w:leftChars="5" w:firstLine="237" w:firstLineChars="99"/>
        <w:rPr>
          <w:rFonts w:ascii="Helvetica" w:hAnsi="Helvetica" w:cs="Helvetica"/>
          <w:color w:val="000000" w:themeColor="text1"/>
          <w:kern w:val="0"/>
          <w:sz w:val="24"/>
          <w:szCs w:val="24"/>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评标期间，对于投标文件中含义不明确、同类问题表述不一致或者有明显文字和计算错误的内容，评标委员会应当以书面形式要求投标人作出必要的澄清、说明或者补正。</w:t>
      </w:r>
    </w:p>
    <w:p>
      <w:pPr>
        <w:numPr>
          <w:ilvl w:val="0"/>
          <w:numId w:val="46"/>
        </w:numPr>
        <w:tabs>
          <w:tab w:val="left" w:pos="616"/>
        </w:tabs>
        <w:spacing w:line="360" w:lineRule="auto"/>
        <w:ind w:left="10" w:leftChars="5" w:firstLine="237" w:firstLineChars="99"/>
        <w:rPr>
          <w:rFonts w:ascii="宋体"/>
          <w:bCs/>
          <w:strike/>
          <w:color w:val="000000" w:themeColor="text1"/>
          <w:sz w:val="24"/>
          <w:szCs w:val="20"/>
          <w:lang w:val="zh-CN"/>
          <w14:textFill>
            <w14:solidFill>
              <w14:schemeClr w14:val="tx1"/>
            </w14:solidFill>
          </w14:textFill>
        </w:rPr>
      </w:pPr>
      <w:r>
        <w:rPr>
          <w:rFonts w:hint="eastAsia" w:ascii="宋体" w:hAnsi="宋体"/>
          <w:bCs/>
          <w:color w:val="000000" w:themeColor="text1"/>
          <w:sz w:val="24"/>
          <w:szCs w:val="20"/>
          <w:lang w:val="zh-CN"/>
          <w14:textFill>
            <w14:solidFill>
              <w14:schemeClr w14:val="tx1"/>
            </w14:solidFill>
          </w14:textFill>
        </w:rPr>
        <w:t>投标人应按照评标委员会要求的澄清内容在规定时间内做出澄清。</w:t>
      </w:r>
      <w:r>
        <w:rPr>
          <w:rFonts w:hint="eastAsia" w:ascii="宋体" w:hAnsi="宋体"/>
          <w:color w:val="000000" w:themeColor="text1"/>
          <w:sz w:val="24"/>
          <w:szCs w:val="20"/>
          <w:lang w:val="zh-CN"/>
          <w14:textFill>
            <w14:solidFill>
              <w14:schemeClr w14:val="tx1"/>
            </w14:solidFill>
          </w14:textFill>
        </w:rPr>
        <w:t>投标文件报价出现前后不一致的，按照本节第</w:t>
      </w:r>
      <w:r>
        <w:rPr>
          <w:rFonts w:ascii="宋体" w:hAnsi="宋体"/>
          <w:color w:val="000000" w:themeColor="text1"/>
          <w:sz w:val="24"/>
          <w:szCs w:val="20"/>
          <w:lang w:val="zh-CN"/>
          <w14:textFill>
            <w14:solidFill>
              <w14:schemeClr w14:val="tx1"/>
            </w14:solidFill>
          </w14:textFill>
        </w:rPr>
        <w:t>3</w:t>
      </w:r>
      <w:r>
        <w:rPr>
          <w:rFonts w:hint="eastAsia" w:ascii="宋体" w:hAnsi="宋体"/>
          <w:bCs/>
          <w:color w:val="000000" w:themeColor="text1"/>
          <w:sz w:val="24"/>
          <w:szCs w:val="20"/>
          <w:lang w:val="zh-CN"/>
          <w14:textFill>
            <w14:solidFill>
              <w14:schemeClr w14:val="tx1"/>
            </w14:solidFill>
          </w14:textFill>
        </w:rPr>
        <w:t>条规定进行修正，</w:t>
      </w:r>
      <w:r>
        <w:rPr>
          <w:rFonts w:hint="eastAsia" w:ascii="Helvetica" w:hAnsi="Helvetica" w:cs="Helvetica"/>
          <w:color w:val="000000" w:themeColor="text1"/>
          <w:kern w:val="0"/>
          <w:sz w:val="24"/>
          <w:szCs w:val="24"/>
          <w:lang w:val="zh-CN"/>
          <w14:textFill>
            <w14:solidFill>
              <w14:schemeClr w14:val="tx1"/>
            </w14:solidFill>
          </w14:textFill>
        </w:rPr>
        <w:t>投标人的澄清、说明或者补正不得超出投标文件的范围或者改变投标文件的实质性内容。</w:t>
      </w:r>
    </w:p>
    <w:p>
      <w:pPr>
        <w:numPr>
          <w:ilvl w:val="0"/>
          <w:numId w:val="46"/>
        </w:numPr>
        <w:tabs>
          <w:tab w:val="left" w:pos="616"/>
        </w:tabs>
        <w:spacing w:line="360" w:lineRule="auto"/>
        <w:ind w:left="10" w:leftChars="5" w:firstLine="237" w:firstLineChars="99"/>
        <w:rPr>
          <w:rFonts w:ascii="宋体"/>
          <w:bCs/>
          <w:color w:val="000000" w:themeColor="text1"/>
          <w:sz w:val="24"/>
          <w:szCs w:val="20"/>
          <w:lang w:val="zh-CN"/>
          <w14:textFill>
            <w14:solidFill>
              <w14:schemeClr w14:val="tx1"/>
            </w14:solidFill>
          </w14:textFill>
        </w:rPr>
      </w:pPr>
      <w:r>
        <w:rPr>
          <w:rFonts w:hint="eastAsia" w:ascii="宋体" w:hAnsi="宋体"/>
          <w:bCs/>
          <w:color w:val="000000" w:themeColor="text1"/>
          <w:sz w:val="24"/>
          <w:szCs w:val="20"/>
          <w:lang w:val="zh-CN"/>
          <w14:textFill>
            <w14:solidFill>
              <w14:schemeClr w14:val="tx1"/>
            </w14:solidFill>
          </w14:textFill>
        </w:rPr>
        <w:t>投标文件报价出现前后不一致的，按照下列规定修正：</w:t>
      </w:r>
    </w:p>
    <w:p>
      <w:pPr>
        <w:numPr>
          <w:ilvl w:val="0"/>
          <w:numId w:val="47"/>
        </w:numPr>
        <w:adjustRightInd w:val="0"/>
        <w:spacing w:line="360" w:lineRule="auto"/>
        <w:ind w:left="742" w:hanging="493"/>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投标文件中开标一览表内容与投标文件中相应内容不一致的，以开标一览表为准。</w:t>
      </w:r>
    </w:p>
    <w:p>
      <w:pPr>
        <w:numPr>
          <w:ilvl w:val="0"/>
          <w:numId w:val="47"/>
        </w:numPr>
        <w:adjustRightInd w:val="0"/>
        <w:spacing w:line="360" w:lineRule="auto"/>
        <w:ind w:left="742" w:hanging="493"/>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大写金额和小写金额不一致的，以大写金额为准。</w:t>
      </w:r>
    </w:p>
    <w:p>
      <w:pPr>
        <w:numPr>
          <w:ilvl w:val="0"/>
          <w:numId w:val="47"/>
        </w:numPr>
        <w:adjustRightInd w:val="0"/>
        <w:spacing w:line="360" w:lineRule="auto"/>
        <w:ind w:left="742" w:hanging="493"/>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单价金额小数点或者百分比有明显错位的，以开标一览表的总价为准，并修改单价。</w:t>
      </w:r>
    </w:p>
    <w:p>
      <w:pPr>
        <w:numPr>
          <w:ilvl w:val="0"/>
          <w:numId w:val="47"/>
        </w:numPr>
        <w:adjustRightInd w:val="0"/>
        <w:spacing w:line="360" w:lineRule="auto"/>
        <w:ind w:left="742" w:hanging="493"/>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总价金额与按单价汇总金额不一致的，以单价金额计算结果为准。</w:t>
      </w:r>
    </w:p>
    <w:p>
      <w:pPr>
        <w:numPr>
          <w:ilvl w:val="0"/>
          <w:numId w:val="47"/>
        </w:numPr>
        <w:adjustRightInd w:val="0"/>
        <w:spacing w:line="360" w:lineRule="auto"/>
        <w:ind w:left="742" w:hanging="493"/>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同时出现两种以上不一致的，按照前款规定的顺序修正。</w:t>
      </w:r>
    </w:p>
    <w:p>
      <w:pPr>
        <w:numPr>
          <w:ilvl w:val="0"/>
          <w:numId w:val="47"/>
        </w:numPr>
        <w:adjustRightInd w:val="0"/>
        <w:spacing w:line="360" w:lineRule="auto"/>
        <w:ind w:left="742" w:hanging="493"/>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修正后的报价按照本节第</w:t>
      </w:r>
      <w:r>
        <w:rPr>
          <w:rFonts w:ascii="宋体" w:hAnsi="宋体"/>
          <w:color w:val="000000" w:themeColor="text1"/>
          <w:sz w:val="24"/>
          <w:szCs w:val="24"/>
          <w:lang w:val="zh-CN"/>
          <w14:textFill>
            <w14:solidFill>
              <w14:schemeClr w14:val="tx1"/>
            </w14:solidFill>
          </w14:textFill>
        </w:rPr>
        <w:t>4</w:t>
      </w:r>
      <w:r>
        <w:rPr>
          <w:rFonts w:hint="eastAsia" w:ascii="宋体" w:hAnsi="宋体"/>
          <w:color w:val="000000" w:themeColor="text1"/>
          <w:sz w:val="24"/>
          <w:szCs w:val="24"/>
          <w:lang w:val="zh-CN"/>
          <w14:textFill>
            <w14:solidFill>
              <w14:schemeClr w14:val="tx1"/>
            </w14:solidFill>
          </w14:textFill>
        </w:rPr>
        <w:t>条规定经投标人确认后产生约束力，投标人不确认的，按照</w:t>
      </w:r>
      <w:r>
        <w:rPr>
          <w:rFonts w:hint="eastAsia" w:ascii="宋体" w:hAnsi="宋体"/>
          <w:b/>
          <w:color w:val="000000" w:themeColor="text1"/>
          <w:sz w:val="24"/>
          <w:szCs w:val="24"/>
          <w:lang w:val="zh-CN"/>
          <w14:textFill>
            <w14:solidFill>
              <w14:schemeClr w14:val="tx1"/>
            </w14:solidFill>
          </w14:textFill>
        </w:rPr>
        <w:t>无效投标处理</w:t>
      </w:r>
      <w:r>
        <w:rPr>
          <w:rFonts w:hint="eastAsia" w:ascii="宋体" w:hAnsi="宋体"/>
          <w:color w:val="000000" w:themeColor="text1"/>
          <w:sz w:val="24"/>
          <w:szCs w:val="24"/>
          <w:lang w:val="zh-CN"/>
          <w14:textFill>
            <w14:solidFill>
              <w14:schemeClr w14:val="tx1"/>
            </w14:solidFill>
          </w14:textFill>
        </w:rPr>
        <w:t>。</w:t>
      </w:r>
    </w:p>
    <w:p>
      <w:pPr>
        <w:numPr>
          <w:ilvl w:val="0"/>
          <w:numId w:val="46"/>
        </w:numPr>
        <w:tabs>
          <w:tab w:val="left" w:pos="616"/>
        </w:tabs>
        <w:spacing w:line="360" w:lineRule="auto"/>
        <w:ind w:left="10" w:leftChars="5" w:firstLine="237" w:firstLineChars="99"/>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投标人的</w:t>
      </w:r>
      <w:r>
        <w:rPr>
          <w:rFonts w:hint="eastAsia" w:ascii="Helvetica" w:hAnsi="Helvetica" w:cs="Helvetica"/>
          <w:color w:val="000000" w:themeColor="text1"/>
          <w:kern w:val="0"/>
          <w:sz w:val="24"/>
          <w:szCs w:val="24"/>
          <w:lang w:val="zh-CN"/>
          <w14:textFill>
            <w14:solidFill>
              <w14:schemeClr w14:val="tx1"/>
            </w14:solidFill>
          </w14:textFill>
        </w:rPr>
        <w:t>澄清、说明或者补正</w:t>
      </w:r>
      <w:r>
        <w:rPr>
          <w:rFonts w:hint="eastAsia" w:ascii="宋体" w:hAnsi="宋体"/>
          <w:color w:val="000000" w:themeColor="text1"/>
          <w:sz w:val="24"/>
          <w:szCs w:val="20"/>
          <w:lang w:val="zh-CN"/>
          <w14:textFill>
            <w14:solidFill>
              <w14:schemeClr w14:val="tx1"/>
            </w14:solidFill>
          </w14:textFill>
        </w:rPr>
        <w:t>是其投标文件的有效组成部分。</w:t>
      </w:r>
      <w:r>
        <w:rPr>
          <w:rFonts w:hint="eastAsia" w:ascii="Helvetica" w:hAnsi="Helvetica" w:cs="Helvetica"/>
          <w:color w:val="000000" w:themeColor="text1"/>
          <w:kern w:val="0"/>
          <w:sz w:val="24"/>
          <w:szCs w:val="24"/>
          <w:lang w:val="zh-CN"/>
          <w14:textFill>
            <w14:solidFill>
              <w14:schemeClr w14:val="tx1"/>
            </w14:solidFill>
          </w14:textFill>
        </w:rPr>
        <w:t>投标人的澄清、说明或者补正应当采用书面形式，并加盖公章，或者由法定代表人或其授权的代表签字。</w:t>
      </w:r>
    </w:p>
    <w:p>
      <w:pPr>
        <w:numPr>
          <w:ilvl w:val="0"/>
          <w:numId w:val="44"/>
        </w:numPr>
        <w:ind w:left="1311" w:leftChars="154" w:hanging="988" w:hangingChars="353"/>
        <w:rPr>
          <w:rFonts w:ascii="宋体"/>
          <w:b/>
          <w:color w:val="000000" w:themeColor="text1"/>
          <w:sz w:val="28"/>
          <w:szCs w:val="28"/>
          <w:lang w:val="zh-CN"/>
          <w14:textFill>
            <w14:solidFill>
              <w14:schemeClr w14:val="tx1"/>
            </w14:solidFill>
          </w14:textFill>
        </w:rPr>
      </w:pPr>
      <w:r>
        <w:rPr>
          <w:rFonts w:hint="eastAsia" w:ascii="宋体" w:hAnsi="宋体"/>
          <w:b/>
          <w:color w:val="000000" w:themeColor="text1"/>
          <w:sz w:val="28"/>
          <w:szCs w:val="28"/>
          <w:lang w:val="zh-CN"/>
          <w14:textFill>
            <w14:solidFill>
              <w14:schemeClr w14:val="tx1"/>
            </w14:solidFill>
          </w14:textFill>
        </w:rPr>
        <w:t>综合比较与评价</w:t>
      </w:r>
    </w:p>
    <w:p>
      <w:pPr>
        <w:spacing w:line="360" w:lineRule="auto"/>
        <w:ind w:firstLine="480" w:firstLineChars="200"/>
        <w:rPr>
          <w:rFonts w:ascii="宋体"/>
          <w:bCs/>
          <w:color w:val="000000" w:themeColor="text1"/>
          <w:sz w:val="24"/>
          <w:szCs w:val="20"/>
          <w:lang w:val="zh-CN"/>
          <w14:textFill>
            <w14:solidFill>
              <w14:schemeClr w14:val="tx1"/>
            </w14:solidFill>
          </w14:textFill>
        </w:rPr>
      </w:pPr>
      <w:r>
        <w:rPr>
          <w:rFonts w:hint="eastAsia" w:ascii="宋体" w:hAnsi="宋体"/>
          <w:bCs/>
          <w:color w:val="000000" w:themeColor="text1"/>
          <w:sz w:val="24"/>
          <w:szCs w:val="20"/>
          <w:lang w:val="zh-CN"/>
          <w14:textFill>
            <w14:solidFill>
              <w14:schemeClr w14:val="tx1"/>
            </w14:solidFill>
          </w14:textFill>
        </w:rPr>
        <w:t>评标委员会应当按照本章中规定的评标方法和标准，对符合性审查合格的投标文件进行商务和技术、服务评估，综合比较与评价。</w:t>
      </w:r>
    </w:p>
    <w:p>
      <w:pPr>
        <w:numPr>
          <w:ilvl w:val="0"/>
          <w:numId w:val="48"/>
        </w:numPr>
        <w:tabs>
          <w:tab w:val="left" w:pos="616"/>
        </w:tabs>
        <w:spacing w:line="360" w:lineRule="auto"/>
        <w:ind w:left="10" w:leftChars="5" w:firstLine="237" w:firstLineChars="99"/>
        <w:rPr>
          <w:rFonts w:ascii="宋体"/>
          <w:b/>
          <w:bCs/>
          <w:color w:val="000000" w:themeColor="text1"/>
          <w:sz w:val="24"/>
          <w:szCs w:val="20"/>
          <w:lang w:val="zh-CN"/>
          <w14:textFill>
            <w14:solidFill>
              <w14:schemeClr w14:val="tx1"/>
            </w14:solidFill>
          </w14:textFill>
        </w:rPr>
      </w:pPr>
      <w:r>
        <w:rPr>
          <w:rFonts w:hint="eastAsia" w:ascii="宋体" w:hAnsi="宋体"/>
          <w:b/>
          <w:bCs/>
          <w:color w:val="000000" w:themeColor="text1"/>
          <w:sz w:val="24"/>
          <w:szCs w:val="20"/>
          <w:lang w:val="zh-CN"/>
          <w14:textFill>
            <w14:solidFill>
              <w14:schemeClr w14:val="tx1"/>
            </w14:solidFill>
          </w14:textFill>
        </w:rPr>
        <w:t>商务评议</w:t>
      </w:r>
    </w:p>
    <w:p>
      <w:pPr>
        <w:spacing w:line="360" w:lineRule="auto"/>
        <w:ind w:firstLine="480" w:firstLineChars="200"/>
        <w:rPr>
          <w:rFonts w:ascii="宋体"/>
          <w:bCs/>
          <w:color w:val="000000" w:themeColor="text1"/>
          <w:sz w:val="24"/>
          <w:szCs w:val="20"/>
          <w:lang w:val="zh-CN"/>
          <w14:textFill>
            <w14:solidFill>
              <w14:schemeClr w14:val="tx1"/>
            </w14:solidFill>
          </w14:textFill>
        </w:rPr>
      </w:pPr>
      <w:r>
        <w:rPr>
          <w:rFonts w:hint="eastAsia" w:ascii="宋体" w:hAnsi="宋体"/>
          <w:bCs/>
          <w:color w:val="000000" w:themeColor="text1"/>
          <w:sz w:val="24"/>
          <w:szCs w:val="20"/>
          <w:lang w:val="zh-CN"/>
          <w14:textFill>
            <w14:solidFill>
              <w14:schemeClr w14:val="tx1"/>
            </w14:solidFill>
          </w14:textFill>
        </w:rPr>
        <w:t>评标委员会对符合性审查合格的投标文件进行评议，并依据本章“评审因素及评分标准”中的商务评议进行综合比较和评分。</w:t>
      </w:r>
    </w:p>
    <w:p>
      <w:pPr>
        <w:numPr>
          <w:ilvl w:val="0"/>
          <w:numId w:val="48"/>
        </w:numPr>
        <w:tabs>
          <w:tab w:val="left" w:pos="616"/>
        </w:tabs>
        <w:spacing w:line="360" w:lineRule="auto"/>
        <w:ind w:left="10" w:leftChars="5" w:firstLine="237" w:firstLineChars="99"/>
        <w:rPr>
          <w:rFonts w:ascii="宋体"/>
          <w:b/>
          <w:bCs/>
          <w:color w:val="000000" w:themeColor="text1"/>
          <w:sz w:val="24"/>
          <w:szCs w:val="20"/>
          <w:lang w:val="zh-CN"/>
          <w14:textFill>
            <w14:solidFill>
              <w14:schemeClr w14:val="tx1"/>
            </w14:solidFill>
          </w14:textFill>
        </w:rPr>
      </w:pPr>
      <w:r>
        <w:rPr>
          <w:rFonts w:hint="eastAsia" w:ascii="宋体" w:hAnsi="宋体"/>
          <w:b/>
          <w:bCs/>
          <w:color w:val="000000" w:themeColor="text1"/>
          <w:sz w:val="24"/>
          <w:szCs w:val="20"/>
          <w:lang w:val="zh-CN"/>
          <w14:textFill>
            <w14:solidFill>
              <w14:schemeClr w14:val="tx1"/>
            </w14:solidFill>
          </w14:textFill>
        </w:rPr>
        <w:t>技术、服务评议</w:t>
      </w:r>
    </w:p>
    <w:p>
      <w:pPr>
        <w:spacing w:line="360" w:lineRule="auto"/>
        <w:ind w:firstLine="480" w:firstLineChars="200"/>
        <w:rPr>
          <w:rFonts w:ascii="宋体"/>
          <w:color w:val="000000" w:themeColor="text1"/>
          <w:kern w:val="0"/>
          <w:sz w:val="24"/>
          <w:szCs w:val="20"/>
          <w:lang w:val="zh-CN"/>
          <w14:textFill>
            <w14:solidFill>
              <w14:schemeClr w14:val="tx1"/>
            </w14:solidFill>
          </w14:textFill>
        </w:rPr>
      </w:pPr>
      <w:r>
        <w:rPr>
          <w:rFonts w:hint="eastAsia" w:ascii="宋体" w:hAnsi="宋体"/>
          <w:bCs/>
          <w:color w:val="000000" w:themeColor="text1"/>
          <w:sz w:val="24"/>
          <w:szCs w:val="20"/>
          <w:lang w:val="zh-CN"/>
          <w14:textFill>
            <w14:solidFill>
              <w14:schemeClr w14:val="tx1"/>
            </w14:solidFill>
          </w14:textFill>
        </w:rPr>
        <w:t>评标委员会对符合性审查合格的投标文件进行评议，并依据本章“评审因素及评分标准”中的技术、服务评议进行综合比较和评分。</w:t>
      </w:r>
    </w:p>
    <w:p>
      <w:pPr>
        <w:numPr>
          <w:ilvl w:val="0"/>
          <w:numId w:val="48"/>
        </w:numPr>
        <w:tabs>
          <w:tab w:val="left" w:pos="616"/>
        </w:tabs>
        <w:spacing w:line="360" w:lineRule="auto"/>
        <w:ind w:left="10" w:leftChars="5" w:firstLine="237" w:firstLineChars="99"/>
        <w:rPr>
          <w:rFonts w:ascii="宋体"/>
          <w:b/>
          <w:bCs/>
          <w:color w:val="000000" w:themeColor="text1"/>
          <w:sz w:val="24"/>
          <w:szCs w:val="20"/>
          <w:lang w:val="zh-CN"/>
          <w14:textFill>
            <w14:solidFill>
              <w14:schemeClr w14:val="tx1"/>
            </w14:solidFill>
          </w14:textFill>
        </w:rPr>
      </w:pPr>
      <w:r>
        <w:rPr>
          <w:rFonts w:hint="eastAsia" w:ascii="宋体" w:hAnsi="宋体"/>
          <w:b/>
          <w:bCs/>
          <w:color w:val="000000" w:themeColor="text1"/>
          <w:sz w:val="24"/>
          <w:szCs w:val="20"/>
          <w:lang w:val="zh-CN"/>
          <w14:textFill>
            <w14:solidFill>
              <w14:schemeClr w14:val="tx1"/>
            </w14:solidFill>
          </w14:textFill>
        </w:rPr>
        <w:t>价格评议</w:t>
      </w: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评标委员会对符合性审查合格的投标文件进行价格评议（</w:t>
      </w:r>
      <w:r>
        <w:rPr>
          <w:rFonts w:hint="eastAsia" w:ascii="宋体" w:hAnsi="宋体"/>
          <w:bCs/>
          <w:color w:val="000000" w:themeColor="text1"/>
          <w:sz w:val="24"/>
          <w:szCs w:val="21"/>
          <w:lang w:val="zh-CN"/>
          <w14:textFill>
            <w14:solidFill>
              <w14:schemeClr w14:val="tx1"/>
            </w14:solidFill>
          </w14:textFill>
        </w:rPr>
        <w:t>执行国家统一定价标准和采用固定价格采购的项目，其价格不列为评审因素</w:t>
      </w:r>
      <w:r>
        <w:rPr>
          <w:rFonts w:hint="eastAsia" w:ascii="宋体" w:hAnsi="宋体"/>
          <w:bCs/>
          <w:color w:val="000000" w:themeColor="text1"/>
          <w:sz w:val="24"/>
          <w:szCs w:val="24"/>
          <w14:textFill>
            <w14:solidFill>
              <w14:schemeClr w14:val="tx1"/>
            </w14:solidFill>
          </w14:textFill>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49"/>
        </w:numPr>
        <w:adjustRightInd w:val="0"/>
        <w:spacing w:line="360" w:lineRule="auto"/>
        <w:ind w:left="742" w:hanging="493"/>
        <w:rPr>
          <w:rFonts w:ascii="宋体"/>
          <w:bCs/>
          <w:color w:val="000000" w:themeColor="text1"/>
          <w:sz w:val="24"/>
          <w:szCs w:val="21"/>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报价合理性说明：</w:t>
      </w:r>
      <w:r>
        <w:rPr>
          <w:rFonts w:hint="eastAsia" w:ascii="宋体" w:hAnsi="宋体" w:cs="Helvetica"/>
          <w:color w:val="000000" w:themeColor="text1"/>
          <w:kern w:val="0"/>
          <w:sz w:val="24"/>
          <w:szCs w:val="24"/>
          <w:lang w:val="zh-CN"/>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应当将其作为</w:t>
      </w:r>
      <w:r>
        <w:rPr>
          <w:rFonts w:hint="eastAsia" w:ascii="宋体" w:hAnsi="宋体" w:cs="Helvetica"/>
          <w:b/>
          <w:color w:val="000000" w:themeColor="text1"/>
          <w:kern w:val="0"/>
          <w:sz w:val="24"/>
          <w:szCs w:val="24"/>
          <w:lang w:val="zh-CN"/>
          <w14:textFill>
            <w14:solidFill>
              <w14:schemeClr w14:val="tx1"/>
            </w14:solidFill>
          </w14:textFill>
        </w:rPr>
        <w:t>无效投标处理</w:t>
      </w:r>
      <w:r>
        <w:rPr>
          <w:rFonts w:hint="eastAsia" w:ascii="宋体" w:hAnsi="宋体" w:cs="Helvetica"/>
          <w:color w:val="000000" w:themeColor="text1"/>
          <w:kern w:val="0"/>
          <w:sz w:val="24"/>
          <w:szCs w:val="24"/>
          <w:lang w:val="zh-CN"/>
          <w14:textFill>
            <w14:solidFill>
              <w14:schemeClr w14:val="tx1"/>
            </w14:solidFill>
          </w14:textFill>
        </w:rPr>
        <w:t>。</w:t>
      </w:r>
    </w:p>
    <w:p>
      <w:pPr>
        <w:numPr>
          <w:ilvl w:val="0"/>
          <w:numId w:val="49"/>
        </w:numPr>
        <w:adjustRightInd w:val="0"/>
        <w:spacing w:line="360" w:lineRule="auto"/>
        <w:ind w:left="742" w:hanging="493"/>
        <w:rPr>
          <w:rFonts w:ascii="宋体"/>
          <w:b/>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小型和微型企业、监狱企业、残疾人福利性单位价格扣除：</w:t>
      </w:r>
    </w:p>
    <w:p>
      <w:pPr>
        <w:numPr>
          <w:ilvl w:val="0"/>
          <w:numId w:val="50"/>
        </w:numPr>
        <w:spacing w:line="360" w:lineRule="auto"/>
        <w:ind w:left="1134" w:hanging="756"/>
        <w:rPr>
          <w:rFonts w:ascii="宋体"/>
          <w:bCs/>
          <w:color w:val="000000" w:themeColor="text1"/>
          <w:sz w:val="24"/>
          <w:szCs w:val="20"/>
          <w:lang w:val="zh-CN"/>
          <w14:textFill>
            <w14:solidFill>
              <w14:schemeClr w14:val="tx1"/>
            </w14:solidFill>
          </w14:textFill>
        </w:rPr>
      </w:pPr>
      <w:r>
        <w:rPr>
          <w:rFonts w:hint="eastAsia" w:ascii="宋体" w:hAnsi="宋体"/>
          <w:bCs/>
          <w:color w:val="000000" w:themeColor="text1"/>
          <w:sz w:val="24"/>
          <w:szCs w:val="20"/>
          <w:lang w:val="zh-CN"/>
          <w14:textFill>
            <w14:solidFill>
              <w14:schemeClr w14:val="tx1"/>
            </w14:solidFill>
          </w14:textFill>
        </w:rPr>
        <w:t>非专门面向中小企业的货物类采购项目，按招标文件中采购清单确定的货物，对小型和微型企业制造的货物价格给予</w:t>
      </w:r>
      <w:r>
        <w:rPr>
          <w:rFonts w:ascii="宋体" w:hAnsi="宋体"/>
          <w:b/>
          <w:bCs/>
          <w:color w:val="000000" w:themeColor="text1"/>
          <w:sz w:val="24"/>
          <w:szCs w:val="20"/>
          <w:lang w:val="zh-CN"/>
          <w14:textFill>
            <w14:solidFill>
              <w14:schemeClr w14:val="tx1"/>
            </w14:solidFill>
          </w14:textFill>
        </w:rPr>
        <w:t>6%</w:t>
      </w:r>
      <w:r>
        <w:rPr>
          <w:rFonts w:hint="eastAsia" w:ascii="宋体" w:hAnsi="宋体"/>
          <w:bCs/>
          <w:color w:val="000000" w:themeColor="text1"/>
          <w:sz w:val="24"/>
          <w:szCs w:val="20"/>
          <w:lang w:val="zh-CN"/>
          <w14:textFill>
            <w14:solidFill>
              <w14:schemeClr w14:val="tx1"/>
            </w14:solidFill>
          </w14:textFill>
        </w:rPr>
        <w:t>的扣除，用扣除后的价格参与评审。</w:t>
      </w:r>
    </w:p>
    <w:p>
      <w:pPr>
        <w:numPr>
          <w:ilvl w:val="0"/>
          <w:numId w:val="50"/>
        </w:numPr>
        <w:spacing w:line="360" w:lineRule="auto"/>
        <w:ind w:left="1134" w:hanging="756"/>
        <w:rPr>
          <w:rFonts w:ascii="宋体"/>
          <w:bCs/>
          <w:color w:val="000000" w:themeColor="text1"/>
          <w:sz w:val="24"/>
          <w:szCs w:val="20"/>
          <w:lang w:val="zh-CN"/>
          <w14:textFill>
            <w14:solidFill>
              <w14:schemeClr w14:val="tx1"/>
            </w14:solidFill>
          </w14:textFill>
        </w:rPr>
      </w:pPr>
      <w:r>
        <w:rPr>
          <w:rFonts w:hint="eastAsia" w:ascii="宋体" w:hAnsi="宋体"/>
          <w:bCs/>
          <w:color w:val="000000" w:themeColor="text1"/>
          <w:sz w:val="24"/>
          <w:szCs w:val="20"/>
          <w:lang w:val="zh-CN"/>
          <w14:textFill>
            <w14:solidFill>
              <w14:schemeClr w14:val="tx1"/>
            </w14:solidFill>
          </w14:textFill>
        </w:rPr>
        <w:t>非专门面向中小企业的工程、服务类采购项目，投标人是小型和微型企业的价格给予</w:t>
      </w:r>
      <w:r>
        <w:rPr>
          <w:rFonts w:ascii="宋体" w:hAnsi="宋体"/>
          <w:b/>
          <w:bCs/>
          <w:color w:val="000000" w:themeColor="text1"/>
          <w:sz w:val="24"/>
          <w:szCs w:val="20"/>
          <w:lang w:val="zh-CN"/>
          <w14:textFill>
            <w14:solidFill>
              <w14:schemeClr w14:val="tx1"/>
            </w14:solidFill>
          </w14:textFill>
        </w:rPr>
        <w:t>6%</w:t>
      </w:r>
      <w:r>
        <w:rPr>
          <w:rFonts w:hint="eastAsia" w:ascii="宋体" w:hAnsi="宋体"/>
          <w:bCs/>
          <w:color w:val="000000" w:themeColor="text1"/>
          <w:sz w:val="24"/>
          <w:szCs w:val="20"/>
          <w:lang w:val="zh-CN"/>
          <w14:textFill>
            <w14:solidFill>
              <w14:schemeClr w14:val="tx1"/>
            </w14:solidFill>
          </w14:textFill>
        </w:rPr>
        <w:t>的扣除，用扣除后的价格参与评审。</w:t>
      </w:r>
    </w:p>
    <w:p>
      <w:pPr>
        <w:numPr>
          <w:ilvl w:val="0"/>
          <w:numId w:val="50"/>
        </w:numPr>
        <w:spacing w:line="360" w:lineRule="auto"/>
        <w:ind w:left="1134" w:hanging="756"/>
        <w:rPr>
          <w:rFonts w:ascii="宋体"/>
          <w:bCs/>
          <w:color w:val="000000" w:themeColor="text1"/>
          <w:sz w:val="24"/>
          <w:szCs w:val="20"/>
          <w:lang w:val="zh-CN"/>
          <w14:textFill>
            <w14:solidFill>
              <w14:schemeClr w14:val="tx1"/>
            </w14:solidFill>
          </w14:textFill>
        </w:rPr>
      </w:pPr>
      <w:r>
        <w:rPr>
          <w:rFonts w:hint="eastAsia" w:ascii="宋体" w:hAnsi="宋体"/>
          <w:bCs/>
          <w:color w:val="000000" w:themeColor="text1"/>
          <w:sz w:val="24"/>
          <w:szCs w:val="20"/>
          <w:lang w:val="zh-CN"/>
          <w14:textFill>
            <w14:solidFill>
              <w14:schemeClr w14:val="tx1"/>
            </w14:solidFill>
          </w14:textFill>
        </w:rPr>
        <w:t>鼓励大中型企业和其他自然人</w:t>
      </w:r>
      <w:r>
        <w:rPr>
          <w:rFonts w:hint="eastAsia" w:ascii="宋体" w:hAnsi="宋体"/>
          <w:bCs/>
          <w:color w:val="000000" w:themeColor="text1"/>
          <w:sz w:val="24"/>
          <w:szCs w:val="20"/>
          <w14:textFill>
            <w14:solidFill>
              <w14:schemeClr w14:val="tx1"/>
            </w14:solidFill>
          </w14:textFill>
        </w:rPr>
        <w:t>、法人或者其他组织与小型、微型企业组成联合体共同参加非专门面向中小企业的政府采购活动。联合协议中约定，小型、微型企业的协议合同金额占到联合体协议合同总金额</w:t>
      </w:r>
      <w:r>
        <w:rPr>
          <w:rFonts w:ascii="宋体" w:hAnsi="宋体"/>
          <w:b/>
          <w:bCs/>
          <w:color w:val="000000" w:themeColor="text1"/>
          <w:sz w:val="24"/>
          <w:szCs w:val="20"/>
          <w14:textFill>
            <w14:solidFill>
              <w14:schemeClr w14:val="tx1"/>
            </w14:solidFill>
          </w14:textFill>
        </w:rPr>
        <w:t>30%</w:t>
      </w:r>
      <w:r>
        <w:rPr>
          <w:rFonts w:hint="eastAsia" w:ascii="宋体" w:hAnsi="宋体"/>
          <w:bCs/>
          <w:color w:val="000000" w:themeColor="text1"/>
          <w:sz w:val="24"/>
          <w:szCs w:val="20"/>
          <w14:textFill>
            <w14:solidFill>
              <w14:schemeClr w14:val="tx1"/>
            </w14:solidFill>
          </w14:textFill>
        </w:rPr>
        <w:t>以上的，可给予联合体</w:t>
      </w:r>
      <w:r>
        <w:rPr>
          <w:rFonts w:ascii="宋体" w:hAnsi="宋体"/>
          <w:b/>
          <w:bCs/>
          <w:color w:val="000000" w:themeColor="text1"/>
          <w:sz w:val="24"/>
          <w:szCs w:val="20"/>
          <w:lang w:val="zh-CN"/>
          <w14:textFill>
            <w14:solidFill>
              <w14:schemeClr w14:val="tx1"/>
            </w14:solidFill>
          </w14:textFill>
        </w:rPr>
        <w:t>3%</w:t>
      </w:r>
      <w:r>
        <w:rPr>
          <w:rFonts w:hint="eastAsia" w:ascii="宋体" w:hAnsi="宋体"/>
          <w:bCs/>
          <w:color w:val="000000" w:themeColor="text1"/>
          <w:sz w:val="24"/>
          <w:szCs w:val="20"/>
          <w14:textFill>
            <w14:solidFill>
              <w14:schemeClr w14:val="tx1"/>
            </w14:solidFill>
          </w14:textFill>
        </w:rPr>
        <w:t>的价格扣除，</w:t>
      </w:r>
      <w:r>
        <w:rPr>
          <w:rFonts w:hint="eastAsia" w:ascii="宋体" w:hAnsi="宋体"/>
          <w:bCs/>
          <w:color w:val="000000" w:themeColor="text1"/>
          <w:sz w:val="24"/>
          <w:szCs w:val="20"/>
          <w:lang w:val="zh-CN"/>
          <w14:textFill>
            <w14:solidFill>
              <w14:schemeClr w14:val="tx1"/>
            </w14:solidFill>
          </w14:textFill>
        </w:rPr>
        <w:t>不重复享受政策。</w:t>
      </w:r>
    </w:p>
    <w:p>
      <w:pPr>
        <w:numPr>
          <w:ilvl w:val="0"/>
          <w:numId w:val="50"/>
        </w:numPr>
        <w:spacing w:line="360" w:lineRule="auto"/>
        <w:ind w:left="1134" w:hanging="756"/>
        <w:rPr>
          <w:rFonts w:ascii="宋体"/>
          <w:bCs/>
          <w:color w:val="000000" w:themeColor="text1"/>
          <w:sz w:val="24"/>
          <w:szCs w:val="20"/>
          <w:lang w:val="zh-CN"/>
          <w14:textFill>
            <w14:solidFill>
              <w14:schemeClr w14:val="tx1"/>
            </w14:solidFill>
          </w14:textFill>
        </w:rPr>
      </w:pPr>
      <w:r>
        <w:rPr>
          <w:rFonts w:hint="eastAsia" w:ascii="宋体" w:hAnsi="宋体"/>
          <w:bCs/>
          <w:color w:val="000000" w:themeColor="text1"/>
          <w:sz w:val="24"/>
          <w:szCs w:val="20"/>
          <w:lang w:val="zh-CN"/>
          <w14:textFill>
            <w14:solidFill>
              <w14:schemeClr w14:val="tx1"/>
            </w14:solidFill>
          </w14:textFill>
        </w:rPr>
        <w:t>监狱企业、残疾人福利性单位视同小型、微型企业，享受预留份额、评审中价格扣除等政府采购促进中小企业发展的政府采购政策，残疾人福利性单位属于小型、微型企业的，不重复享受政策。</w:t>
      </w:r>
    </w:p>
    <w:p>
      <w:pPr>
        <w:numPr>
          <w:ilvl w:val="0"/>
          <w:numId w:val="50"/>
        </w:numPr>
        <w:spacing w:line="360" w:lineRule="auto"/>
        <w:ind w:left="1134" w:hanging="756"/>
        <w:rPr>
          <w:rFonts w:ascii="宋体"/>
          <w:bCs/>
          <w:color w:val="000000" w:themeColor="text1"/>
          <w:sz w:val="24"/>
          <w:szCs w:val="20"/>
          <w:lang w:val="zh-CN"/>
          <w14:textFill>
            <w14:solidFill>
              <w14:schemeClr w14:val="tx1"/>
            </w14:solidFill>
          </w14:textFill>
        </w:rPr>
      </w:pPr>
      <w:r>
        <w:rPr>
          <w:rFonts w:hint="eastAsia" w:ascii="宋体" w:hAnsi="宋体"/>
          <w:bCs/>
          <w:color w:val="000000" w:themeColor="text1"/>
          <w:sz w:val="24"/>
          <w:szCs w:val="20"/>
          <w:lang w:val="zh-CN"/>
          <w14:textFill>
            <w14:solidFill>
              <w14:schemeClr w14:val="tx1"/>
            </w14:solidFill>
          </w14:textFill>
        </w:rPr>
        <w:t>小型和微型企业应出具《声明函》（附件二、三）；监狱企业应提供由省级监狱局、戒毒局（含新疆生产建设兵团）出具的监狱企业的证明文件；残疾人福利性单位提供《声明函》（附件四）。</w:t>
      </w:r>
    </w:p>
    <w:p>
      <w:pPr>
        <w:numPr>
          <w:ilvl w:val="0"/>
          <w:numId w:val="48"/>
        </w:numPr>
        <w:tabs>
          <w:tab w:val="left" w:pos="616"/>
        </w:tabs>
        <w:spacing w:line="360" w:lineRule="auto"/>
        <w:ind w:left="10" w:leftChars="5" w:firstLine="237" w:firstLineChars="99"/>
        <w:rPr>
          <w:rFonts w:ascii="宋体"/>
          <w:b/>
          <w:bCs/>
          <w:color w:val="000000" w:themeColor="text1"/>
          <w:sz w:val="24"/>
          <w:szCs w:val="20"/>
          <w:lang w:val="zh-CN"/>
          <w14:textFill>
            <w14:solidFill>
              <w14:schemeClr w14:val="tx1"/>
            </w14:solidFill>
          </w14:textFill>
        </w:rPr>
      </w:pPr>
      <w:r>
        <w:rPr>
          <w:rFonts w:hint="eastAsia" w:ascii="宋体" w:hAnsi="宋体"/>
          <w:b/>
          <w:bCs/>
          <w:color w:val="000000" w:themeColor="text1"/>
          <w:sz w:val="24"/>
          <w:szCs w:val="20"/>
          <w:lang w:val="zh-CN"/>
          <w14:textFill>
            <w14:solidFill>
              <w14:schemeClr w14:val="tx1"/>
            </w14:solidFill>
          </w14:textFill>
        </w:rPr>
        <w:t>相同品牌处理原则</w:t>
      </w:r>
    </w:p>
    <w:p>
      <w:pPr>
        <w:numPr>
          <w:ilvl w:val="0"/>
          <w:numId w:val="51"/>
        </w:numPr>
        <w:adjustRightInd w:val="0"/>
        <w:spacing w:line="360" w:lineRule="auto"/>
        <w:ind w:left="756" w:hanging="507"/>
        <w:rPr>
          <w:rFonts w:ascii="Helvetica" w:hAnsi="Helvetica" w:cs="Helvetica"/>
          <w:color w:val="000000" w:themeColor="text1"/>
          <w:kern w:val="0"/>
          <w:sz w:val="24"/>
          <w:szCs w:val="24"/>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提供相同品牌产品且通过资格审查、符合性审查的不同投标人参加同一合同项下投标的，按一家投标人计算，评审后得分最高的同品牌投标人获得中标人推荐资格；评审得分相同的，由采购人确定或者采购人委托评标委员会以投票方式确定一个投标人获得中标人推荐资格，其他同品牌投标人不作为中标候选人。</w:t>
      </w:r>
    </w:p>
    <w:p>
      <w:pPr>
        <w:numPr>
          <w:ilvl w:val="0"/>
          <w:numId w:val="51"/>
        </w:numPr>
        <w:adjustRightInd w:val="0"/>
        <w:spacing w:line="360" w:lineRule="auto"/>
        <w:ind w:left="756" w:hanging="507"/>
        <w:rPr>
          <w:rFonts w:ascii="Helvetica" w:hAnsi="Helvetica" w:cs="Helvetica"/>
          <w:color w:val="000000" w:themeColor="text1"/>
          <w:kern w:val="0"/>
          <w:sz w:val="24"/>
          <w:szCs w:val="24"/>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非单一产品采购项目，采购人应当根据采购项目技术构成、产品价格比重等合理确定</w:t>
      </w:r>
      <w:r>
        <w:rPr>
          <w:rFonts w:hint="eastAsia" w:ascii="Helvetica" w:hAnsi="Helvetica" w:cs="Helvetica"/>
          <w:b/>
          <w:color w:val="000000" w:themeColor="text1"/>
          <w:kern w:val="0"/>
          <w:sz w:val="24"/>
          <w:szCs w:val="24"/>
          <w:lang w:val="zh-CN"/>
          <w14:textFill>
            <w14:solidFill>
              <w14:schemeClr w14:val="tx1"/>
            </w14:solidFill>
          </w14:textFill>
        </w:rPr>
        <w:t>一个核心产品</w:t>
      </w:r>
      <w:r>
        <w:rPr>
          <w:rFonts w:hint="eastAsia" w:ascii="Helvetica" w:hAnsi="Helvetica" w:cs="Helvetica"/>
          <w:color w:val="000000" w:themeColor="text1"/>
          <w:kern w:val="0"/>
          <w:sz w:val="24"/>
          <w:szCs w:val="24"/>
          <w:lang w:val="zh-CN"/>
          <w14:textFill>
            <w14:solidFill>
              <w14:schemeClr w14:val="tx1"/>
            </w14:solidFill>
          </w14:textFill>
        </w:rPr>
        <w:t>（采购清单中作“相同〈或同一〉品牌”实质性要求的产品，视为一个核心产品），并以</w:t>
      </w:r>
      <w:r>
        <w:rPr>
          <w:rFonts w:hint="eastAsia" w:ascii="Helvetica" w:hAnsi="Helvetica" w:cs="Helvetica"/>
          <w:b/>
          <w:color w:val="000000" w:themeColor="text1"/>
          <w:kern w:val="0"/>
          <w:sz w:val="24"/>
          <w:szCs w:val="24"/>
          <w:lang w:val="zh-CN"/>
          <w14:textFill>
            <w14:solidFill>
              <w14:schemeClr w14:val="tx1"/>
            </w14:solidFill>
          </w14:textFill>
        </w:rPr>
        <w:t>“</w:t>
      </w:r>
      <w:r>
        <w:rPr>
          <w:rFonts w:hint="eastAsia" w:ascii="MS Gothic" w:hAnsi="MS Gothic" w:cs="MS Gothic"/>
          <w:b/>
          <w:color w:val="000000" w:themeColor="text1"/>
          <w:kern w:val="0"/>
          <w:sz w:val="24"/>
          <w:szCs w:val="24"/>
          <w:lang w:val="zh-CN"/>
          <w14:textFill>
            <w14:solidFill>
              <w14:schemeClr w14:val="tx1"/>
            </w14:solidFill>
          </w14:textFill>
        </w:rPr>
        <w:t>核心产品</w:t>
      </w:r>
      <w:r>
        <w:rPr>
          <w:rFonts w:hint="eastAsia" w:ascii="Helvetica" w:hAnsi="Helvetica" w:cs="Helvetica"/>
          <w:b/>
          <w:color w:val="000000" w:themeColor="text1"/>
          <w:kern w:val="0"/>
          <w:sz w:val="24"/>
          <w:szCs w:val="24"/>
          <w:lang w:val="zh-CN"/>
          <w14:textFill>
            <w14:solidFill>
              <w14:schemeClr w14:val="tx1"/>
            </w14:solidFill>
          </w14:textFill>
        </w:rPr>
        <w:t>”</w:t>
      </w:r>
      <w:r>
        <w:rPr>
          <w:rFonts w:hint="eastAsia" w:ascii="Helvetica" w:hAnsi="Helvetica" w:cs="Helvetica"/>
          <w:color w:val="000000" w:themeColor="text1"/>
          <w:kern w:val="0"/>
          <w:sz w:val="24"/>
          <w:szCs w:val="24"/>
          <w:lang w:val="zh-CN"/>
          <w14:textFill>
            <w14:solidFill>
              <w14:schemeClr w14:val="tx1"/>
            </w14:solidFill>
          </w14:textFill>
        </w:rPr>
        <w:t>在招标文件中标注。</w:t>
      </w:r>
    </w:p>
    <w:p>
      <w:pPr>
        <w:numPr>
          <w:ilvl w:val="0"/>
          <w:numId w:val="48"/>
        </w:numPr>
        <w:tabs>
          <w:tab w:val="left" w:pos="616"/>
        </w:tabs>
        <w:spacing w:line="360" w:lineRule="auto"/>
        <w:ind w:left="10" w:leftChars="5" w:firstLine="237" w:firstLineChars="99"/>
        <w:rPr>
          <w:rFonts w:ascii="宋体"/>
          <w:b/>
          <w:bCs/>
          <w:color w:val="000000" w:themeColor="text1"/>
          <w:sz w:val="24"/>
          <w:szCs w:val="20"/>
          <w:lang w:val="zh-CN"/>
          <w14:textFill>
            <w14:solidFill>
              <w14:schemeClr w14:val="tx1"/>
            </w14:solidFill>
          </w14:textFill>
        </w:rPr>
      </w:pPr>
      <w:r>
        <w:rPr>
          <w:rFonts w:hint="eastAsia" w:ascii="宋体" w:hAnsi="宋体"/>
          <w:b/>
          <w:bCs/>
          <w:color w:val="000000" w:themeColor="text1"/>
          <w:sz w:val="24"/>
          <w:szCs w:val="20"/>
          <w:lang w:val="zh-CN"/>
          <w14:textFill>
            <w14:solidFill>
              <w14:schemeClr w14:val="tx1"/>
            </w14:solidFill>
          </w14:textFill>
        </w:rPr>
        <w:t>计分办法</w:t>
      </w:r>
    </w:p>
    <w:p>
      <w:pPr>
        <w:numPr>
          <w:ilvl w:val="0"/>
          <w:numId w:val="52"/>
        </w:numPr>
        <w:adjustRightInd w:val="0"/>
        <w:spacing w:line="360" w:lineRule="auto"/>
        <w:ind w:left="756" w:hanging="507"/>
        <w:rPr>
          <w:rFonts w:ascii="Helvetica" w:hAnsi="Helvetica" w:cs="Helvetica"/>
          <w:color w:val="000000" w:themeColor="text1"/>
          <w:kern w:val="0"/>
          <w:sz w:val="24"/>
          <w:szCs w:val="24"/>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集中采购机构对各评委的总分进行复核。各项统计结果均精确到小数点后两位。</w:t>
      </w:r>
    </w:p>
    <w:p>
      <w:pPr>
        <w:numPr>
          <w:ilvl w:val="0"/>
          <w:numId w:val="52"/>
        </w:numPr>
        <w:adjustRightInd w:val="0"/>
        <w:spacing w:line="360" w:lineRule="auto"/>
        <w:ind w:left="756" w:hanging="507"/>
        <w:rPr>
          <w:rFonts w:ascii="Helvetica" w:hAnsi="Helvetica" w:cs="Helvetica"/>
          <w:color w:val="000000" w:themeColor="text1"/>
          <w:kern w:val="0"/>
          <w:sz w:val="24"/>
          <w:szCs w:val="24"/>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各投标人的最终得分为评委所评定分数的算术平均值。</w:t>
      </w:r>
    </w:p>
    <w:p>
      <w:pPr>
        <w:numPr>
          <w:ilvl w:val="0"/>
          <w:numId w:val="44"/>
        </w:numPr>
        <w:ind w:left="1311" w:leftChars="154" w:hanging="988" w:hangingChars="353"/>
        <w:rPr>
          <w:rFonts w:ascii="宋体"/>
          <w:b/>
          <w:color w:val="000000" w:themeColor="text1"/>
          <w:sz w:val="28"/>
          <w:szCs w:val="28"/>
          <w:lang w:val="zh-CN"/>
          <w14:textFill>
            <w14:solidFill>
              <w14:schemeClr w14:val="tx1"/>
            </w14:solidFill>
          </w14:textFill>
        </w:rPr>
      </w:pPr>
      <w:r>
        <w:rPr>
          <w:rFonts w:hint="eastAsia" w:ascii="宋体" w:hAnsi="宋体"/>
          <w:b/>
          <w:color w:val="000000" w:themeColor="text1"/>
          <w:sz w:val="28"/>
          <w:szCs w:val="28"/>
          <w:lang w:val="zh-CN"/>
          <w14:textFill>
            <w14:solidFill>
              <w14:schemeClr w14:val="tx1"/>
            </w14:solidFill>
          </w14:textFill>
        </w:rPr>
        <w:t>推荐中标候选人名单或确定中标人</w:t>
      </w:r>
    </w:p>
    <w:p>
      <w:pPr>
        <w:numPr>
          <w:ilvl w:val="0"/>
          <w:numId w:val="53"/>
        </w:numPr>
        <w:tabs>
          <w:tab w:val="left" w:pos="616"/>
        </w:tabs>
        <w:spacing w:line="360" w:lineRule="auto"/>
        <w:ind w:left="10" w:leftChars="5" w:firstLine="237" w:firstLineChars="99"/>
        <w:rPr>
          <w:rFonts w:ascii="Helvetica" w:hAnsi="Helvetica" w:cs="Helvetica"/>
          <w:color w:val="000000" w:themeColor="text1"/>
          <w:kern w:val="0"/>
          <w:sz w:val="24"/>
          <w:szCs w:val="24"/>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评标委员会按照招标文件确定的评标方法、程序及标准，对投标文件进行评审。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3"/>
        </w:numPr>
        <w:tabs>
          <w:tab w:val="left" w:pos="616"/>
        </w:tabs>
        <w:spacing w:line="360" w:lineRule="auto"/>
        <w:ind w:left="10" w:leftChars="5" w:firstLine="237" w:firstLineChars="99"/>
        <w:rPr>
          <w:rFonts w:ascii="Helvetica" w:hAnsi="Helvetica" w:cs="Helvetica"/>
          <w:color w:val="000000" w:themeColor="text1"/>
          <w:kern w:val="0"/>
          <w:sz w:val="24"/>
          <w:szCs w:val="24"/>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评标委员会依据评标结果，按各投标人的评审后得分由高到低的顺序向采购人推荐得分前三名的进入中标候选人名单，并形成书面的评标报告。</w:t>
      </w:r>
    </w:p>
    <w:p>
      <w:pPr>
        <w:numPr>
          <w:ilvl w:val="0"/>
          <w:numId w:val="53"/>
        </w:numPr>
        <w:tabs>
          <w:tab w:val="left" w:pos="616"/>
        </w:tabs>
        <w:spacing w:line="360" w:lineRule="auto"/>
        <w:ind w:left="10" w:leftChars="5" w:firstLine="237" w:firstLineChars="99"/>
        <w:rPr>
          <w:rFonts w:ascii="Helvetica" w:hAnsi="Helvetica" w:cs="Helvetica"/>
          <w:color w:val="000000" w:themeColor="text1"/>
          <w:kern w:val="0"/>
          <w:sz w:val="24"/>
          <w:szCs w:val="24"/>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中标候选人并列的，由采购人确定或者采购人委托评标委员会以投票方式确定中标人。</w:t>
      </w:r>
    </w:p>
    <w:p>
      <w:pPr>
        <w:numPr>
          <w:ilvl w:val="0"/>
          <w:numId w:val="53"/>
        </w:numPr>
        <w:tabs>
          <w:tab w:val="left" w:pos="616"/>
        </w:tabs>
        <w:spacing w:line="360" w:lineRule="auto"/>
        <w:ind w:left="10" w:leftChars="5" w:firstLine="237" w:firstLineChars="99"/>
        <w:rPr>
          <w:rFonts w:ascii="Helvetica" w:hAnsi="Helvetica" w:cs="Helvetica"/>
          <w:color w:val="000000" w:themeColor="text1"/>
          <w:kern w:val="0"/>
          <w:sz w:val="24"/>
          <w:szCs w:val="24"/>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评标委员会应当在评标报告上签字，对自己的评审意见承担法律责任。对评标报告有异议的，应当在评标报告上签署不同意见，并说明理由，否则视为同意评标报告。</w:t>
      </w:r>
    </w:p>
    <w:p>
      <w:pPr>
        <w:numPr>
          <w:ilvl w:val="0"/>
          <w:numId w:val="53"/>
        </w:numPr>
        <w:tabs>
          <w:tab w:val="left" w:pos="616"/>
        </w:tabs>
        <w:spacing w:line="360" w:lineRule="auto"/>
        <w:ind w:left="10" w:leftChars="5" w:firstLine="237" w:firstLineChars="99"/>
        <w:rPr>
          <w:rFonts w:ascii="Helvetica" w:hAnsi="Helvetica" w:cs="Helvetica"/>
          <w:color w:val="000000" w:themeColor="text1"/>
          <w:kern w:val="0"/>
          <w:sz w:val="24"/>
          <w:szCs w:val="24"/>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中标人的数量有其他规定的，应在此处明确方法、中标比例等。</w:t>
      </w:r>
    </w:p>
    <w:p>
      <w:pPr>
        <w:tabs>
          <w:tab w:val="left" w:pos="616"/>
        </w:tabs>
        <w:spacing w:line="360" w:lineRule="auto"/>
        <w:rPr>
          <w:rFonts w:ascii="Helvetica" w:hAnsi="Helvetica" w:cs="Helvetica"/>
          <w:color w:val="000000" w:themeColor="text1"/>
          <w:kern w:val="0"/>
          <w:sz w:val="24"/>
          <w:szCs w:val="24"/>
          <w:lang w:val="zh-CN"/>
          <w14:textFill>
            <w14:solidFill>
              <w14:schemeClr w14:val="tx1"/>
            </w14:solidFill>
          </w14:textFill>
        </w:rPr>
      </w:pPr>
    </w:p>
    <w:p>
      <w:pPr>
        <w:tabs>
          <w:tab w:val="left" w:pos="616"/>
        </w:tabs>
        <w:spacing w:line="360" w:lineRule="auto"/>
        <w:rPr>
          <w:rFonts w:ascii="Helvetica" w:hAnsi="Helvetica" w:cs="Helvetica"/>
          <w:color w:val="000000" w:themeColor="text1"/>
          <w:kern w:val="0"/>
          <w:sz w:val="24"/>
          <w:szCs w:val="24"/>
          <w:lang w:val="zh-CN"/>
          <w14:textFill>
            <w14:solidFill>
              <w14:schemeClr w14:val="tx1"/>
            </w14:solidFill>
          </w14:textFill>
        </w:rPr>
      </w:pPr>
    </w:p>
    <w:p>
      <w:pPr>
        <w:tabs>
          <w:tab w:val="left" w:pos="616"/>
        </w:tabs>
        <w:spacing w:line="360" w:lineRule="auto"/>
        <w:rPr>
          <w:rFonts w:ascii="Helvetica" w:hAnsi="Helvetica" w:cs="Helvetica"/>
          <w:color w:val="000000" w:themeColor="text1"/>
          <w:kern w:val="0"/>
          <w:sz w:val="24"/>
          <w:szCs w:val="24"/>
          <w:lang w:val="zh-CN"/>
          <w14:textFill>
            <w14:solidFill>
              <w14:schemeClr w14:val="tx1"/>
            </w14:solidFill>
          </w14:textFill>
        </w:rPr>
      </w:pPr>
    </w:p>
    <w:p>
      <w:pPr>
        <w:tabs>
          <w:tab w:val="left" w:pos="616"/>
        </w:tabs>
        <w:spacing w:line="360" w:lineRule="auto"/>
        <w:rPr>
          <w:rFonts w:ascii="Helvetica" w:hAnsi="Helvetica" w:cs="Helvetica"/>
          <w:color w:val="000000" w:themeColor="text1"/>
          <w:kern w:val="0"/>
          <w:sz w:val="24"/>
          <w:szCs w:val="24"/>
          <w:lang w:val="zh-CN"/>
          <w14:textFill>
            <w14:solidFill>
              <w14:schemeClr w14:val="tx1"/>
            </w14:solidFill>
          </w14:textFill>
        </w:rPr>
      </w:pPr>
    </w:p>
    <w:p>
      <w:pPr>
        <w:tabs>
          <w:tab w:val="left" w:pos="616"/>
        </w:tabs>
        <w:spacing w:line="360" w:lineRule="auto"/>
        <w:rPr>
          <w:rFonts w:ascii="Helvetica" w:hAnsi="Helvetica" w:cs="Helvetica"/>
          <w:color w:val="000000" w:themeColor="text1"/>
          <w:kern w:val="0"/>
          <w:sz w:val="24"/>
          <w:szCs w:val="24"/>
          <w:lang w:val="zh-CN"/>
          <w14:textFill>
            <w14:solidFill>
              <w14:schemeClr w14:val="tx1"/>
            </w14:solidFill>
          </w14:textFill>
        </w:rPr>
      </w:pPr>
      <w:r>
        <w:rPr>
          <w:rFonts w:ascii="Helvetica" w:hAnsi="Helvetica" w:cs="Helvetica"/>
          <w:color w:val="000000" w:themeColor="text1"/>
          <w:kern w:val="0"/>
          <w:sz w:val="24"/>
          <w:szCs w:val="24"/>
          <w:lang w:val="zh-CN"/>
          <w14:textFill>
            <w14:solidFill>
              <w14:schemeClr w14:val="tx1"/>
            </w14:solidFill>
          </w14:textFill>
        </w:rPr>
        <w:br w:type="page"/>
      </w:r>
    </w:p>
    <w:p>
      <w:pPr>
        <w:pStyle w:val="5"/>
        <w:numPr>
          <w:ilvl w:val="0"/>
          <w:numId w:val="43"/>
        </w:numPr>
        <w:spacing w:before="0" w:after="0" w:line="360" w:lineRule="auto"/>
        <w:ind w:left="616" w:hanging="616"/>
        <w:jc w:val="left"/>
        <w:rPr>
          <w:rFonts w:ascii="宋体" w:hAnsi="宋体"/>
          <w:bCs w:val="0"/>
          <w:color w:val="000000" w:themeColor="text1"/>
          <w:sz w:val="30"/>
          <w:szCs w:val="30"/>
          <w:lang w:val="zh-CN"/>
          <w14:textFill>
            <w14:solidFill>
              <w14:schemeClr w14:val="tx1"/>
            </w14:solidFill>
          </w14:textFill>
        </w:rPr>
      </w:pPr>
      <w:bookmarkStart w:id="64" w:name="_Toc10738"/>
      <w:bookmarkStart w:id="65" w:name="_Toc494561963"/>
      <w:r>
        <w:rPr>
          <w:rFonts w:hint="eastAsia" w:ascii="宋体" w:hAnsi="宋体"/>
          <w:bCs w:val="0"/>
          <w:color w:val="000000" w:themeColor="text1"/>
          <w:sz w:val="30"/>
          <w:szCs w:val="30"/>
          <w:lang w:val="zh-CN"/>
          <w14:textFill>
            <w14:solidFill>
              <w14:schemeClr w14:val="tx1"/>
            </w14:solidFill>
          </w14:textFill>
        </w:rPr>
        <w:t>评审因素及评分标准</w:t>
      </w:r>
      <w:bookmarkEnd w:id="64"/>
      <w:bookmarkEnd w:id="65"/>
    </w:p>
    <w:p>
      <w:pPr>
        <w:jc w:val="center"/>
        <w:rPr>
          <w:rFonts w:hint="eastAsia" w:ascii="宋体" w:hAnsi="宋体" w:eastAsia="宋体" w:cs="宋体"/>
          <w:b/>
          <w:color w:val="000000" w:themeColor="text1"/>
          <w:kern w:val="2"/>
          <w:sz w:val="28"/>
          <w:szCs w:val="28"/>
          <w:lang w:val="zh-CN" w:eastAsia="zh-CN" w:bidi="ar-SA"/>
          <w14:textFill>
            <w14:solidFill>
              <w14:schemeClr w14:val="tx1"/>
            </w14:solidFill>
          </w14:textFill>
        </w:rPr>
      </w:pPr>
      <w:r>
        <w:rPr>
          <w:rFonts w:hint="eastAsia" w:ascii="宋体" w:hAnsi="宋体" w:cs="宋体"/>
          <w:b/>
          <w:color w:val="000000" w:themeColor="text1"/>
          <w:sz w:val="28"/>
          <w:szCs w:val="28"/>
          <w:lang w:eastAsia="zh-CN"/>
          <w14:textFill>
            <w14:solidFill>
              <w14:schemeClr w14:val="tx1"/>
            </w14:solidFill>
          </w14:textFill>
        </w:rPr>
        <w:t>阳新实验幼儿园梨子园分园班级设备采购（一包）</w:t>
      </w:r>
      <w:r>
        <w:rPr>
          <w:rFonts w:hint="eastAsia" w:ascii="宋体" w:hAnsi="宋体" w:eastAsia="宋体" w:cs="宋体"/>
          <w:b/>
          <w:color w:val="000000" w:themeColor="text1"/>
          <w:kern w:val="2"/>
          <w:sz w:val="28"/>
          <w:szCs w:val="28"/>
          <w:lang w:val="en-US" w:eastAsia="zh-CN" w:bidi="ar-SA"/>
          <w14:textFill>
            <w14:solidFill>
              <w14:schemeClr w14:val="tx1"/>
            </w14:solidFill>
          </w14:textFill>
        </w:rPr>
        <w:t>评分标准</w:t>
      </w:r>
    </w:p>
    <w:tbl>
      <w:tblPr>
        <w:tblStyle w:val="21"/>
        <w:tblW w:w="9854"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12"/>
        <w:gridCol w:w="960"/>
        <w:gridCol w:w="622"/>
        <w:gridCol w:w="73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3" w:hRule="atLeast"/>
          <w:jc w:val="center"/>
        </w:trPr>
        <w:tc>
          <w:tcPr>
            <w:tcW w:w="912" w:type="dxa"/>
            <w:noWrap w:val="0"/>
            <w:vAlign w:val="center"/>
          </w:tcPr>
          <w:p>
            <w:pPr>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评标项目</w:t>
            </w:r>
          </w:p>
        </w:tc>
        <w:tc>
          <w:tcPr>
            <w:tcW w:w="960" w:type="dxa"/>
            <w:noWrap w:val="0"/>
            <w:vAlign w:val="center"/>
          </w:tcPr>
          <w:p>
            <w:pPr>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评标分项</w:t>
            </w:r>
          </w:p>
        </w:tc>
        <w:tc>
          <w:tcPr>
            <w:tcW w:w="622" w:type="dxa"/>
            <w:noWrap w:val="0"/>
            <w:vAlign w:val="center"/>
          </w:tcPr>
          <w:p>
            <w:pPr>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分值</w:t>
            </w:r>
          </w:p>
        </w:tc>
        <w:tc>
          <w:tcPr>
            <w:tcW w:w="7360" w:type="dxa"/>
            <w:noWrap w:val="0"/>
            <w:vAlign w:val="center"/>
          </w:tcPr>
          <w:p>
            <w:pPr>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评标打分细则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8" w:hRule="atLeast"/>
          <w:jc w:val="center"/>
        </w:trPr>
        <w:tc>
          <w:tcPr>
            <w:tcW w:w="912" w:type="dxa"/>
            <w:noWrap w:val="0"/>
            <w:vAlign w:val="center"/>
          </w:tcPr>
          <w:p>
            <w:pPr>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价格部分</w:t>
            </w:r>
          </w:p>
          <w:p>
            <w:pPr>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0分）</w:t>
            </w:r>
          </w:p>
        </w:tc>
        <w:tc>
          <w:tcPr>
            <w:tcW w:w="960" w:type="dxa"/>
            <w:noWrap w:val="0"/>
            <w:vAlign w:val="center"/>
          </w:tcPr>
          <w:p>
            <w:pPr>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报价得分</w:t>
            </w:r>
          </w:p>
        </w:tc>
        <w:tc>
          <w:tcPr>
            <w:tcW w:w="622" w:type="dxa"/>
            <w:noWrap w:val="0"/>
            <w:vAlign w:val="center"/>
          </w:tcPr>
          <w:p>
            <w:pPr>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0分</w:t>
            </w:r>
          </w:p>
        </w:tc>
        <w:tc>
          <w:tcPr>
            <w:tcW w:w="7360" w:type="dxa"/>
            <w:noWrap w:val="0"/>
            <w:vAlign w:val="center"/>
          </w:tcPr>
          <w:p>
            <w:pPr>
              <w:spacing w:line="400" w:lineRule="exac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综合评分法中的价格分统一采用有效低价优先法计算，即满足招标文件要求且最后报价最低的供应商的价格为基准价，其价格分为满分。其他供应商的价格分统一按照下列公式计算：报价得分=（基准价/最后报价）×40%×100</w:t>
            </w:r>
          </w:p>
          <w:p>
            <w:pPr>
              <w:pStyle w:val="2"/>
              <w:ind w:left="0" w:leftChars="0" w:firstLine="0" w:firstLineChars="0"/>
              <w:rPr>
                <w:color w:val="000000" w:themeColor="text1"/>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为保证本次项目质量，投标报价低于采购预算80%时，评标委员会将对其进行成本分析，评标委员会认为报价低于成本时将否决其投标。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184" w:hRule="atLeast"/>
          <w:jc w:val="center"/>
        </w:trPr>
        <w:tc>
          <w:tcPr>
            <w:tcW w:w="912" w:type="dxa"/>
            <w:vMerge w:val="restart"/>
            <w:noWrap w:val="0"/>
            <w:vAlign w:val="center"/>
          </w:tcPr>
          <w:p>
            <w:pPr>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商务部分</w:t>
            </w:r>
          </w:p>
          <w:p>
            <w:pPr>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分）</w:t>
            </w:r>
          </w:p>
        </w:tc>
        <w:tc>
          <w:tcPr>
            <w:tcW w:w="960" w:type="dxa"/>
            <w:noWrap w:val="0"/>
            <w:vAlign w:val="center"/>
          </w:tcPr>
          <w:p>
            <w:pPr>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企业</w:t>
            </w:r>
          </w:p>
          <w:p>
            <w:pPr>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信誉</w:t>
            </w:r>
          </w:p>
        </w:tc>
        <w:tc>
          <w:tcPr>
            <w:tcW w:w="622" w:type="dxa"/>
            <w:noWrap w:val="0"/>
            <w:vAlign w:val="center"/>
          </w:tcPr>
          <w:p>
            <w:pPr>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2分</w:t>
            </w:r>
          </w:p>
        </w:tc>
        <w:tc>
          <w:tcPr>
            <w:tcW w:w="7360" w:type="dxa"/>
            <w:noWrap w:val="0"/>
            <w:vAlign w:val="center"/>
          </w:tcPr>
          <w:p>
            <w:pPr>
              <w:spacing w:line="400" w:lineRule="exac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投标人公司提供近3年以来获得有效期内的荣誉证书评分：</w:t>
            </w:r>
          </w:p>
          <w:p>
            <w:pPr>
              <w:numPr>
                <w:ilvl w:val="0"/>
                <w:numId w:val="54"/>
              </w:numPr>
              <w:spacing w:line="400" w:lineRule="exac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2019年度“中国教育装备行业协会会员”、2019年度“中国玩具和婴童用品协会会员”；提供齐全得1分，未提供或提供不齐全的不得分。</w:t>
            </w:r>
          </w:p>
          <w:p>
            <w:pPr>
              <w:spacing w:line="400" w:lineRule="exac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2、提供税务主管部门盖章出具的纳税信用评价A级报告，提供得1分，无不得分。</w:t>
            </w:r>
          </w:p>
          <w:p>
            <w:pPr>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b w:val="0"/>
                <w:bCs w:val="0"/>
                <w:color w:val="FF0000"/>
                <w:sz w:val="24"/>
                <w:szCs w:val="24"/>
                <w:lang w:val="en-US" w:eastAsia="zh-CN"/>
              </w:rPr>
              <w:t>以上</w:t>
            </w:r>
            <w:r>
              <w:rPr>
                <w:rFonts w:hint="eastAsia" w:ascii="宋体" w:hAnsi="宋体" w:eastAsia="宋体" w:cs="宋体"/>
                <w:b w:val="0"/>
                <w:bCs w:val="0"/>
                <w:color w:val="FF0000"/>
                <w:sz w:val="24"/>
                <w:szCs w:val="24"/>
                <w:lang w:val="en-US" w:eastAsia="zh-CN"/>
              </w:rPr>
              <w:t>需提供有效证明材料，且证明材料须提供真彩扫描打印件。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92" w:hRule="atLeast"/>
          <w:jc w:val="center"/>
        </w:trPr>
        <w:tc>
          <w:tcPr>
            <w:tcW w:w="912" w:type="dxa"/>
            <w:vMerge w:val="continue"/>
            <w:noWrap w:val="0"/>
            <w:vAlign w:val="center"/>
          </w:tcPr>
          <w:p>
            <w:pPr>
              <w:spacing w:line="400" w:lineRule="exact"/>
              <w:jc w:val="center"/>
              <w:rPr>
                <w:rFonts w:hint="eastAsia" w:ascii="宋体" w:hAnsi="宋体" w:cs="宋体"/>
                <w:color w:val="000000" w:themeColor="text1"/>
                <w:sz w:val="24"/>
                <w:szCs w:val="24"/>
                <w14:textFill>
                  <w14:solidFill>
                    <w14:schemeClr w14:val="tx1"/>
                  </w14:solidFill>
                </w14:textFill>
              </w:rPr>
            </w:pPr>
          </w:p>
        </w:tc>
        <w:tc>
          <w:tcPr>
            <w:tcW w:w="960" w:type="dxa"/>
            <w:noWrap w:val="0"/>
            <w:vAlign w:val="center"/>
          </w:tcPr>
          <w:p>
            <w:pPr>
              <w:spacing w:line="400" w:lineRule="exact"/>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企业业绩</w:t>
            </w:r>
          </w:p>
        </w:tc>
        <w:tc>
          <w:tcPr>
            <w:tcW w:w="622" w:type="dxa"/>
            <w:noWrap w:val="0"/>
            <w:vAlign w:val="center"/>
          </w:tcPr>
          <w:p>
            <w:pPr>
              <w:spacing w:line="400" w:lineRule="exact"/>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2分</w:t>
            </w:r>
          </w:p>
        </w:tc>
        <w:tc>
          <w:tcPr>
            <w:tcW w:w="7360" w:type="dxa"/>
            <w:noWrap w:val="0"/>
            <w:vAlign w:val="center"/>
          </w:tcPr>
          <w:p>
            <w:pPr>
              <w:spacing w:line="400" w:lineRule="exact"/>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Cs/>
                <w:color w:val="FF0000"/>
                <w:sz w:val="24"/>
                <w:szCs w:val="24"/>
              </w:rPr>
              <w:t>投标人公司近</w:t>
            </w:r>
            <w:r>
              <w:rPr>
                <w:rFonts w:hint="eastAsia" w:ascii="宋体" w:hAnsi="宋体" w:cs="宋体"/>
                <w:bCs/>
                <w:color w:val="FF0000"/>
                <w:sz w:val="24"/>
                <w:szCs w:val="24"/>
                <w:lang w:val="en-US" w:eastAsia="zh-CN"/>
              </w:rPr>
              <w:t>3</w:t>
            </w:r>
            <w:r>
              <w:rPr>
                <w:rFonts w:hint="eastAsia" w:ascii="宋体" w:hAnsi="宋体" w:cs="宋体"/>
                <w:bCs/>
                <w:color w:val="FF0000"/>
                <w:sz w:val="24"/>
                <w:szCs w:val="24"/>
              </w:rPr>
              <w:t>年（201</w:t>
            </w:r>
            <w:r>
              <w:rPr>
                <w:rFonts w:hint="eastAsia" w:ascii="宋体" w:hAnsi="宋体" w:cs="宋体"/>
                <w:bCs/>
                <w:color w:val="FF0000"/>
                <w:sz w:val="24"/>
                <w:szCs w:val="24"/>
                <w:lang w:val="en-US" w:eastAsia="zh-CN"/>
              </w:rPr>
              <w:t>6</w:t>
            </w:r>
            <w:r>
              <w:rPr>
                <w:rFonts w:hint="eastAsia" w:ascii="宋体" w:hAnsi="宋体" w:cs="宋体"/>
                <w:bCs/>
                <w:color w:val="FF0000"/>
                <w:sz w:val="24"/>
                <w:szCs w:val="24"/>
              </w:rPr>
              <w:t>年</w:t>
            </w:r>
            <w:r>
              <w:rPr>
                <w:rFonts w:hint="eastAsia" w:ascii="宋体" w:hAnsi="宋体" w:cs="宋体"/>
                <w:bCs/>
                <w:color w:val="FF0000"/>
                <w:sz w:val="24"/>
                <w:szCs w:val="24"/>
                <w:lang w:val="en-US" w:eastAsia="zh-CN"/>
              </w:rPr>
              <w:t>7</w:t>
            </w:r>
            <w:r>
              <w:rPr>
                <w:rFonts w:hint="eastAsia" w:ascii="宋体" w:hAnsi="宋体" w:cs="宋体"/>
                <w:bCs/>
                <w:color w:val="FF0000"/>
                <w:sz w:val="24"/>
                <w:szCs w:val="24"/>
              </w:rPr>
              <w:t>月1日至今）</w:t>
            </w:r>
            <w:r>
              <w:rPr>
                <w:rFonts w:hint="eastAsia" w:ascii="宋体" w:hAnsi="宋体" w:cs="宋体"/>
                <w:bCs/>
                <w:color w:val="000000" w:themeColor="text1"/>
                <w:sz w:val="24"/>
                <w:szCs w:val="24"/>
                <w14:textFill>
                  <w14:solidFill>
                    <w14:schemeClr w14:val="tx1"/>
                  </w14:solidFill>
                </w14:textFill>
              </w:rPr>
              <w:t>以来幼儿园类似项目业绩，每提供1个类似业绩得1分，满分2分，未提供不得分（业绩证明文件为业绩</w:t>
            </w:r>
            <w:r>
              <w:rPr>
                <w:rFonts w:hint="eastAsia" w:ascii="宋体" w:hAnsi="宋体" w:cs="宋体"/>
                <w:color w:val="000000" w:themeColor="text1"/>
                <w:sz w:val="24"/>
                <w:szCs w:val="24"/>
                <w14:textFill>
                  <w14:solidFill>
                    <w14:schemeClr w14:val="tx1"/>
                  </w14:solidFill>
                </w14:textFill>
              </w:rPr>
              <w:t>合同、中标通知书、网上公示截图</w:t>
            </w:r>
            <w:r>
              <w:rPr>
                <w:rFonts w:hint="eastAsia" w:ascii="宋体" w:hAnsi="宋体" w:cs="宋体"/>
                <w:bCs/>
                <w:color w:val="000000" w:themeColor="text1"/>
                <w:sz w:val="24"/>
                <w:szCs w:val="24"/>
                <w14:textFill>
                  <w14:solidFill>
                    <w14:schemeClr w14:val="tx1"/>
                  </w14:solidFill>
                </w14:textFill>
              </w:rPr>
              <w:t>）。</w:t>
            </w:r>
            <w:r>
              <w:rPr>
                <w:rFonts w:hint="eastAsia" w:ascii="宋体" w:hAnsi="宋体" w:eastAsia="宋体" w:cs="宋体"/>
                <w:b w:val="0"/>
                <w:bCs w:val="0"/>
                <w:color w:val="FF0000"/>
                <w:sz w:val="24"/>
                <w:szCs w:val="24"/>
                <w:lang w:val="en-US" w:eastAsia="zh-CN"/>
              </w:rPr>
              <w:t>需提供有效证明材料，且证明材料须提供真彩扫描打印件。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92" w:hRule="atLeast"/>
          <w:jc w:val="center"/>
        </w:trPr>
        <w:tc>
          <w:tcPr>
            <w:tcW w:w="912" w:type="dxa"/>
            <w:vMerge w:val="continue"/>
            <w:noWrap w:val="0"/>
            <w:vAlign w:val="center"/>
          </w:tcPr>
          <w:p>
            <w:pPr>
              <w:spacing w:line="400" w:lineRule="exact"/>
              <w:jc w:val="center"/>
              <w:rPr>
                <w:rFonts w:hint="eastAsia" w:ascii="宋体" w:hAnsi="宋体" w:cs="宋体"/>
                <w:color w:val="000000" w:themeColor="text1"/>
                <w:sz w:val="24"/>
                <w:szCs w:val="24"/>
                <w14:textFill>
                  <w14:solidFill>
                    <w14:schemeClr w14:val="tx1"/>
                  </w14:solidFill>
                </w14:textFill>
              </w:rPr>
            </w:pPr>
          </w:p>
        </w:tc>
        <w:tc>
          <w:tcPr>
            <w:tcW w:w="960" w:type="dxa"/>
            <w:noWrap w:val="0"/>
            <w:vAlign w:val="center"/>
          </w:tcPr>
          <w:p>
            <w:pP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标书制作</w:t>
            </w:r>
          </w:p>
        </w:tc>
        <w:tc>
          <w:tcPr>
            <w:tcW w:w="622" w:type="dxa"/>
            <w:noWrap w:val="0"/>
            <w:vAlign w:val="center"/>
          </w:tcPr>
          <w:p>
            <w:pPr>
              <w:textAlignment w:val="center"/>
              <w:rPr>
                <w:rFonts w:hint="eastAsia" w:ascii="宋体"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2分</w:t>
            </w:r>
          </w:p>
        </w:tc>
        <w:tc>
          <w:tcPr>
            <w:tcW w:w="7360" w:type="dxa"/>
            <w:noWrap w:val="0"/>
            <w:vAlign w:val="center"/>
          </w:tcPr>
          <w:p>
            <w:pPr>
              <w:textAlignment w:val="center"/>
              <w:rPr>
                <w:rFonts w:hint="eastAsia" w:ascii="宋体" w:hAnsi="宋体" w:cs="宋体"/>
                <w:b/>
                <w:bCs/>
                <w:color w:val="000000" w:themeColor="text1"/>
                <w:sz w:val="24"/>
                <w:szCs w:val="24"/>
                <w14:textFill>
                  <w14:solidFill>
                    <w14:schemeClr w14:val="tx1"/>
                  </w14:solidFill>
                </w14:textFill>
              </w:rPr>
            </w:pPr>
            <w:r>
              <w:rPr>
                <w:rFonts w:hint="default" w:ascii="宋体" w:hAnsi="宋体" w:eastAsia="宋体" w:cs="Helvetica"/>
                <w:color w:val="000000" w:themeColor="text1"/>
                <w:kern w:val="0"/>
                <w:sz w:val="24"/>
                <w:szCs w:val="24"/>
                <w14:textFill>
                  <w14:solidFill>
                    <w14:schemeClr w14:val="tx1"/>
                  </w14:solidFill>
                </w14:textFill>
              </w:rPr>
              <w:t>投标文件全面响应招标文件要求，编制完整、美观，非活页装订，且有详细目录、连续页码、目录与有关材料装订顺序对应清晰、查阅方便。不符合要求的，每处扣0.5分，扣完为止；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547" w:hRule="atLeast"/>
          <w:jc w:val="center"/>
        </w:trPr>
        <w:tc>
          <w:tcPr>
            <w:tcW w:w="912" w:type="dxa"/>
            <w:vMerge w:val="restart"/>
            <w:noWrap w:val="0"/>
            <w:vAlign w:val="center"/>
          </w:tcPr>
          <w:p>
            <w:pPr>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技术部分（</w:t>
            </w:r>
            <w:r>
              <w:rPr>
                <w:rFonts w:hint="eastAsia" w:ascii="宋体" w:hAnsi="宋体" w:cs="宋体"/>
                <w:color w:val="000000" w:themeColor="text1"/>
                <w:sz w:val="24"/>
                <w:szCs w:val="24"/>
                <w:lang w:val="en-US" w:eastAsia="zh-CN"/>
                <w14:textFill>
                  <w14:solidFill>
                    <w14:schemeClr w14:val="tx1"/>
                  </w14:solidFill>
                </w14:textFill>
              </w:rPr>
              <w:t>54</w:t>
            </w:r>
            <w:r>
              <w:rPr>
                <w:rFonts w:hint="eastAsia" w:ascii="宋体" w:hAnsi="宋体" w:cs="宋体"/>
                <w:color w:val="000000" w:themeColor="text1"/>
                <w:sz w:val="24"/>
                <w:szCs w:val="24"/>
                <w14:textFill>
                  <w14:solidFill>
                    <w14:schemeClr w14:val="tx1"/>
                  </w14:solidFill>
                </w14:textFill>
              </w:rPr>
              <w:t>分）</w:t>
            </w:r>
          </w:p>
        </w:tc>
        <w:tc>
          <w:tcPr>
            <w:tcW w:w="960" w:type="dxa"/>
            <w:noWrap w:val="0"/>
            <w:vAlign w:val="center"/>
          </w:tcPr>
          <w:p>
            <w:pPr>
              <w:autoSpaceDE w:val="0"/>
              <w:autoSpaceDN w:val="0"/>
              <w:snapToGrid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符合性</w:t>
            </w:r>
          </w:p>
        </w:tc>
        <w:tc>
          <w:tcPr>
            <w:tcW w:w="622" w:type="dxa"/>
            <w:noWrap w:val="0"/>
            <w:vAlign w:val="center"/>
          </w:tcPr>
          <w:p>
            <w:pPr>
              <w:autoSpaceDE w:val="0"/>
              <w:autoSpaceDN w:val="0"/>
              <w:snapToGrid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18</w:t>
            </w:r>
            <w:r>
              <w:rPr>
                <w:rFonts w:ascii="宋体" w:hAnsi="宋体" w:cs="宋体"/>
                <w:color w:val="000000" w:themeColor="text1"/>
                <w:kern w:val="0"/>
                <w:sz w:val="24"/>
                <w:szCs w:val="24"/>
                <w14:textFill>
                  <w14:solidFill>
                    <w14:schemeClr w14:val="tx1"/>
                  </w14:solidFill>
                </w14:textFill>
              </w:rPr>
              <w:t>分</w:t>
            </w:r>
          </w:p>
        </w:tc>
        <w:tc>
          <w:tcPr>
            <w:tcW w:w="7360" w:type="dxa"/>
            <w:tcBorders>
              <w:bottom w:val="single" w:color="auto" w:sz="4" w:space="0"/>
            </w:tcBorders>
            <w:noWrap w:val="0"/>
            <w:vAlign w:val="center"/>
          </w:tcPr>
          <w:p>
            <w:pPr>
              <w:autoSpaceDE w:val="0"/>
              <w:autoSpaceDN w:val="0"/>
              <w:snapToGrid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招标文件中标注“★”的技术指标任何一条不满足的作废标处理；一般技术指标根据产品性能、技术指标及其他重要性能指标和投标服务情况：符合招标文件要求</w:t>
            </w:r>
            <w:r>
              <w:rPr>
                <w:rFonts w:hint="eastAsia" w:ascii="宋体" w:hAnsi="宋体" w:cs="宋体"/>
                <w:color w:val="000000" w:themeColor="text1"/>
                <w:kern w:val="0"/>
                <w:sz w:val="24"/>
                <w:szCs w:val="24"/>
                <w:lang w:val="en-US" w:eastAsia="zh-CN"/>
                <w14:textFill>
                  <w14:solidFill>
                    <w14:schemeClr w14:val="tx1"/>
                  </w14:solidFill>
                </w14:textFill>
              </w:rPr>
              <w:t>18</w:t>
            </w:r>
            <w:r>
              <w:rPr>
                <w:rFonts w:hint="eastAsia" w:ascii="宋体" w:hAnsi="宋体" w:cs="宋体"/>
                <w:color w:val="000000" w:themeColor="text1"/>
                <w:kern w:val="0"/>
                <w:sz w:val="24"/>
                <w:szCs w:val="24"/>
                <w14:textFill>
                  <w14:solidFill>
                    <w14:schemeClr w14:val="tx1"/>
                  </w14:solidFill>
                </w14:textFill>
              </w:rPr>
              <w:t>分，不满足招标文件要求的每项扣</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分</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超过</w:t>
            </w:r>
            <w:r>
              <w:rPr>
                <w:rFonts w:hint="eastAsia" w:ascii="宋体" w:hAnsi="宋体" w:cs="宋体"/>
                <w:color w:val="000000" w:themeColor="text1"/>
                <w:kern w:val="0"/>
                <w:sz w:val="24"/>
                <w:szCs w:val="24"/>
                <w:lang w:val="en-US" w:eastAsia="zh-CN"/>
                <w14:textFill>
                  <w14:solidFill>
                    <w14:schemeClr w14:val="tx1"/>
                  </w14:solidFill>
                </w14:textFill>
              </w:rPr>
              <w:t>9</w:t>
            </w:r>
            <w:r>
              <w:rPr>
                <w:rFonts w:hint="eastAsia" w:ascii="宋体" w:hAnsi="宋体" w:cs="宋体"/>
                <w:color w:val="000000" w:themeColor="text1"/>
                <w:kern w:val="0"/>
                <w:sz w:val="24"/>
                <w:szCs w:val="24"/>
                <w14:textFill>
                  <w14:solidFill>
                    <w14:schemeClr w14:val="tx1"/>
                  </w14:solidFill>
                </w14:textFill>
              </w:rPr>
              <w:t>项属于无效投标。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12" w:hRule="atLeast"/>
          <w:jc w:val="center"/>
        </w:trPr>
        <w:tc>
          <w:tcPr>
            <w:tcW w:w="912" w:type="dxa"/>
            <w:vMerge w:val="continue"/>
            <w:noWrap w:val="0"/>
            <w:vAlign w:val="center"/>
          </w:tcPr>
          <w:p>
            <w:pPr>
              <w:spacing w:line="400" w:lineRule="exact"/>
              <w:jc w:val="center"/>
              <w:rPr>
                <w:rFonts w:ascii="宋体" w:hAnsi="宋体" w:cs="宋体"/>
                <w:color w:val="000000" w:themeColor="text1"/>
                <w:sz w:val="24"/>
                <w:szCs w:val="24"/>
                <w14:textFill>
                  <w14:solidFill>
                    <w14:schemeClr w14:val="tx1"/>
                  </w14:solidFill>
                </w14:textFill>
              </w:rPr>
            </w:pPr>
          </w:p>
        </w:tc>
        <w:tc>
          <w:tcPr>
            <w:tcW w:w="960" w:type="dxa"/>
            <w:tcBorders>
              <w:top w:val="single" w:color="auto" w:sz="4" w:space="0"/>
              <w:bottom w:val="single" w:color="auto" w:sz="4" w:space="0"/>
            </w:tcBorders>
            <w:noWrap w:val="0"/>
            <w:vAlign w:val="center"/>
          </w:tcPr>
          <w:p>
            <w:pPr>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产品安全性能</w:t>
            </w:r>
          </w:p>
        </w:tc>
        <w:tc>
          <w:tcPr>
            <w:tcW w:w="622" w:type="dxa"/>
            <w:tcBorders>
              <w:top w:val="single" w:color="auto" w:sz="4" w:space="0"/>
              <w:bottom w:val="single" w:color="auto" w:sz="4" w:space="0"/>
            </w:tcBorders>
            <w:noWrap w:val="0"/>
            <w:vAlign w:val="center"/>
          </w:tcPr>
          <w:p>
            <w:pPr>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14</w:t>
            </w:r>
            <w:r>
              <w:rPr>
                <w:rFonts w:hint="eastAsia" w:ascii="宋体" w:hAnsi="宋体" w:cs="宋体"/>
                <w:color w:val="000000" w:themeColor="text1"/>
                <w:sz w:val="24"/>
                <w:szCs w:val="24"/>
                <w14:textFill>
                  <w14:solidFill>
                    <w14:schemeClr w14:val="tx1"/>
                  </w14:solidFill>
                </w14:textFill>
              </w:rPr>
              <w:t>分</w:t>
            </w:r>
          </w:p>
        </w:tc>
        <w:tc>
          <w:tcPr>
            <w:tcW w:w="7360" w:type="dxa"/>
            <w:tcBorders>
              <w:top w:val="single" w:color="auto" w:sz="4" w:space="0"/>
              <w:bottom w:val="single" w:color="auto" w:sz="4" w:space="0"/>
            </w:tcBorders>
            <w:noWrap w:val="0"/>
            <w:vAlign w:val="center"/>
          </w:tcPr>
          <w:p>
            <w:pPr>
              <w:pStyle w:val="2"/>
              <w:ind w:left="0" w:leftChars="0" w:firstLine="0" w:firstLineChars="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班级和功能室部分12分：</w:t>
            </w:r>
          </w:p>
          <w:p>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提供</w:t>
            </w:r>
            <w:r>
              <w:rPr>
                <w:rFonts w:hint="eastAsia" w:ascii="宋体" w:hAnsi="宋体" w:cs="宋体"/>
                <w:color w:val="000000" w:themeColor="text1"/>
                <w:kern w:val="0"/>
                <w:sz w:val="24"/>
                <w:szCs w:val="24"/>
                <w:lang w:val="en-US" w:eastAsia="zh-CN" w:bidi="ar"/>
                <w14:textFill>
                  <w14:solidFill>
                    <w14:schemeClr w14:val="tx1"/>
                  </w14:solidFill>
                </w14:textFill>
              </w:rPr>
              <w:t>本</w:t>
            </w:r>
            <w:r>
              <w:rPr>
                <w:rFonts w:ascii="宋体" w:hAnsi="宋体" w:eastAsia="宋体" w:cs="宋体"/>
                <w:color w:val="000000" w:themeColor="text1"/>
                <w:kern w:val="0"/>
                <w:sz w:val="24"/>
                <w:szCs w:val="24"/>
                <w:lang w:val="en-US" w:eastAsia="zh-CN" w:bidi="ar"/>
                <w14:textFill>
                  <w14:solidFill>
                    <w14:schemeClr w14:val="tx1"/>
                  </w14:solidFill>
                </w14:textFill>
              </w:rPr>
              <w:t>项目公告发布之日前取得省级及以上检测机构出具检测合格的检测报告</w:t>
            </w:r>
            <w:r>
              <w:rPr>
                <w:rFonts w:hint="eastAsia" w:ascii="宋体" w:hAnsi="宋体" w:cs="宋体"/>
                <w:color w:val="000000" w:themeColor="text1"/>
                <w:kern w:val="0"/>
                <w:sz w:val="24"/>
                <w:szCs w:val="24"/>
                <w:lang w:val="en-US" w:eastAsia="zh-CN" w:bidi="ar"/>
                <w14:textFill>
                  <w14:solidFill>
                    <w14:schemeClr w14:val="tx1"/>
                  </w14:solidFill>
                </w14:textFill>
              </w:rPr>
              <w:t>，</w:t>
            </w:r>
            <w:r>
              <w:rPr>
                <w:rFonts w:hint="eastAsia" w:ascii="宋体" w:hAnsi="宋体" w:cs="宋体"/>
                <w:color w:val="FF0000"/>
                <w:kern w:val="0"/>
                <w:sz w:val="24"/>
                <w:szCs w:val="24"/>
                <w:lang w:val="en-US" w:eastAsia="zh-CN" w:bidi="ar"/>
              </w:rPr>
              <w:t>且所投产品按国家或行业标准取得国家权威部门检测机构出具的检测报告，种类须达到30%以上</w:t>
            </w:r>
            <w:r>
              <w:rPr>
                <w:rFonts w:hint="eastAsia" w:ascii="宋体" w:hAnsi="宋体" w:cs="宋体"/>
                <w:color w:val="000000" w:themeColor="text1"/>
                <w:kern w:val="0"/>
                <w:sz w:val="24"/>
                <w:szCs w:val="24"/>
                <w:lang w:val="en-US" w:eastAsia="zh-CN" w:bidi="ar"/>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1、</w:t>
            </w:r>
            <w:r>
              <w:rPr>
                <w:rFonts w:hint="eastAsia" w:ascii="宋体" w:hAnsi="宋体" w:eastAsia="宋体" w:cs="宋体"/>
                <w:bCs/>
                <w:color w:val="000000" w:themeColor="text1"/>
                <w:sz w:val="24"/>
                <w:szCs w:val="24"/>
                <w:lang w:eastAsia="zh-CN"/>
                <w14:textFill>
                  <w14:solidFill>
                    <w14:schemeClr w14:val="tx1"/>
                  </w14:solidFill>
                </w14:textFill>
              </w:rPr>
              <w:t>投标人提供班级设施设备区域中</w:t>
            </w:r>
            <w:r>
              <w:rPr>
                <w:rFonts w:hint="eastAsia" w:ascii="宋体" w:hAnsi="宋体" w:eastAsia="宋体" w:cs="宋体"/>
                <w:color w:val="000000" w:themeColor="text1"/>
                <w:sz w:val="24"/>
                <w:szCs w:val="24"/>
                <w:lang w:eastAsia="zh-CN"/>
                <w14:textFill>
                  <w14:solidFill>
                    <w14:schemeClr w14:val="tx1"/>
                  </w14:solidFill>
                </w14:textFill>
              </w:rPr>
              <w:t>产品</w:t>
            </w:r>
            <w:r>
              <w:rPr>
                <w:rFonts w:hint="eastAsia" w:ascii="宋体" w:hAnsi="宋体" w:eastAsia="宋体" w:cs="宋体"/>
                <w:color w:val="000000" w:themeColor="text1"/>
                <w:sz w:val="24"/>
                <w:szCs w:val="24"/>
                <w14:textFill>
                  <w14:solidFill>
                    <w14:schemeClr w14:val="tx1"/>
                  </w14:solidFill>
                </w14:textFill>
              </w:rPr>
              <w:t>检测报告</w:t>
            </w:r>
            <w:r>
              <w:rPr>
                <w:rFonts w:hint="eastAsia" w:ascii="宋体" w:hAnsi="宋体" w:eastAsia="宋体" w:cs="Helvetica"/>
                <w:color w:val="000000" w:themeColor="text1"/>
                <w:kern w:val="0"/>
                <w:sz w:val="24"/>
                <w:szCs w:val="24"/>
                <w14:textFill>
                  <w14:solidFill>
                    <w14:schemeClr w14:val="tx1"/>
                  </w14:solidFill>
                </w14:textFill>
              </w:rPr>
              <w:t>每提供1个产品的检测报告得</w:t>
            </w:r>
            <w:r>
              <w:rPr>
                <w:rFonts w:hint="eastAsia" w:ascii="宋体" w:hAnsi="宋体" w:cs="Helvetica"/>
                <w:color w:val="000000" w:themeColor="text1"/>
                <w:kern w:val="0"/>
                <w:sz w:val="24"/>
                <w:szCs w:val="24"/>
                <w:lang w:val="en-US" w:eastAsia="zh-CN"/>
                <w14:textFill>
                  <w14:solidFill>
                    <w14:schemeClr w14:val="tx1"/>
                  </w14:solidFill>
                </w14:textFill>
              </w:rPr>
              <w:t>0.5</w:t>
            </w:r>
            <w:r>
              <w:rPr>
                <w:rFonts w:hint="eastAsia" w:ascii="宋体" w:hAnsi="宋体" w:eastAsia="宋体" w:cs="Helvetica"/>
                <w:color w:val="000000" w:themeColor="text1"/>
                <w:kern w:val="0"/>
                <w:sz w:val="24"/>
                <w:szCs w:val="24"/>
                <w14:textFill>
                  <w14:solidFill>
                    <w14:schemeClr w14:val="tx1"/>
                  </w14:solidFill>
                </w14:textFill>
              </w:rPr>
              <w:t>分，</w:t>
            </w:r>
            <w:r>
              <w:rPr>
                <w:rFonts w:hint="eastAsia" w:ascii="宋体" w:hAnsi="宋体" w:cs="Helvetica"/>
                <w:color w:val="000000" w:themeColor="text1"/>
                <w:kern w:val="0"/>
                <w:sz w:val="24"/>
                <w:szCs w:val="24"/>
                <w:lang w:eastAsia="zh-CN"/>
                <w14:textFill>
                  <w14:solidFill>
                    <w14:schemeClr w14:val="tx1"/>
                  </w14:solidFill>
                </w14:textFill>
              </w:rPr>
              <w:t>该项满分</w:t>
            </w:r>
            <w:r>
              <w:rPr>
                <w:rFonts w:hint="eastAsia" w:ascii="宋体" w:hAnsi="宋体" w:cs="Helvetica"/>
                <w:color w:val="000000" w:themeColor="text1"/>
                <w:kern w:val="0"/>
                <w:sz w:val="24"/>
                <w:szCs w:val="24"/>
                <w:lang w:val="en-US" w:eastAsia="zh-CN"/>
                <w14:textFill>
                  <w14:solidFill>
                    <w14:schemeClr w14:val="tx1"/>
                  </w14:solidFill>
                </w14:textFill>
              </w:rPr>
              <w:t>6分</w:t>
            </w:r>
            <w:r>
              <w:rPr>
                <w:rFonts w:hint="eastAsia" w:ascii="宋体" w:hAnsi="宋体" w:eastAsia="宋体" w:cs="Helvetica"/>
                <w:color w:val="000000" w:themeColor="text1"/>
                <w:kern w:val="0"/>
                <w:sz w:val="24"/>
                <w:szCs w:val="24"/>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Helvetica"/>
                <w:color w:val="000000" w:themeColor="text1"/>
                <w:kern w:val="0"/>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投标人提供</w:t>
            </w:r>
            <w:r>
              <w:rPr>
                <w:rFonts w:hint="eastAsia" w:ascii="宋体" w:hAnsi="宋体" w:eastAsia="宋体" w:cs="宋体"/>
                <w:bCs/>
                <w:color w:val="000000" w:themeColor="text1"/>
                <w:sz w:val="24"/>
                <w:szCs w:val="24"/>
                <w:lang w:eastAsia="zh-CN"/>
                <w14:textFill>
                  <w14:solidFill>
                    <w14:schemeClr w14:val="tx1"/>
                  </w14:solidFill>
                </w14:textFill>
              </w:rPr>
              <w:t>功能室设备区域中</w:t>
            </w:r>
            <w:r>
              <w:rPr>
                <w:rFonts w:hint="eastAsia" w:ascii="宋体" w:hAnsi="宋体" w:eastAsia="宋体" w:cs="宋体"/>
                <w:color w:val="000000" w:themeColor="text1"/>
                <w:sz w:val="24"/>
                <w:szCs w:val="24"/>
                <w:lang w:eastAsia="zh-CN"/>
                <w14:textFill>
                  <w14:solidFill>
                    <w14:schemeClr w14:val="tx1"/>
                  </w14:solidFill>
                </w14:textFill>
              </w:rPr>
              <w:t>产品</w:t>
            </w:r>
            <w:r>
              <w:rPr>
                <w:rFonts w:hint="eastAsia" w:ascii="宋体" w:hAnsi="宋体" w:eastAsia="宋体" w:cs="宋体"/>
                <w:color w:val="000000" w:themeColor="text1"/>
                <w:sz w:val="24"/>
                <w:szCs w:val="24"/>
                <w14:textFill>
                  <w14:solidFill>
                    <w14:schemeClr w14:val="tx1"/>
                  </w14:solidFill>
                </w14:textFill>
              </w:rPr>
              <w:t>检测报告</w:t>
            </w:r>
            <w:r>
              <w:rPr>
                <w:rFonts w:hint="eastAsia" w:ascii="宋体" w:hAnsi="宋体" w:eastAsia="宋体" w:cs="宋体"/>
                <w:color w:val="000000" w:themeColor="text1"/>
                <w:sz w:val="24"/>
                <w:szCs w:val="24"/>
                <w:lang w:eastAsia="zh-CN"/>
                <w14:textFill>
                  <w14:solidFill>
                    <w14:schemeClr w14:val="tx1"/>
                  </w14:solidFill>
                </w14:textFill>
              </w:rPr>
              <w:t>，每提供一个检测报告得</w:t>
            </w:r>
            <w:r>
              <w:rPr>
                <w:rFonts w:hint="eastAsia" w:ascii="宋体" w:hAnsi="宋体" w:cs="宋体"/>
                <w:color w:val="000000" w:themeColor="text1"/>
                <w:sz w:val="24"/>
                <w:szCs w:val="24"/>
                <w:lang w:val="en-US" w:eastAsia="zh-CN"/>
                <w14:textFill>
                  <w14:solidFill>
                    <w14:schemeClr w14:val="tx1"/>
                  </w14:solidFill>
                </w14:textFill>
              </w:rPr>
              <w:t>0.5</w:t>
            </w:r>
            <w:r>
              <w:rPr>
                <w:rFonts w:hint="eastAsia" w:ascii="宋体" w:hAnsi="宋体" w:eastAsia="宋体" w:cs="宋体"/>
                <w:color w:val="000000" w:themeColor="text1"/>
                <w:sz w:val="24"/>
                <w:szCs w:val="24"/>
                <w:lang w:val="en-US" w:eastAsia="zh-CN"/>
                <w14:textFill>
                  <w14:solidFill>
                    <w14:schemeClr w14:val="tx1"/>
                  </w14:solidFill>
                </w14:textFill>
              </w:rPr>
              <w:t>分，</w:t>
            </w:r>
            <w:r>
              <w:rPr>
                <w:rFonts w:hint="eastAsia" w:ascii="宋体" w:hAnsi="宋体" w:cs="Helvetica"/>
                <w:color w:val="000000" w:themeColor="text1"/>
                <w:kern w:val="0"/>
                <w:sz w:val="24"/>
                <w:szCs w:val="24"/>
                <w:lang w:eastAsia="zh-CN"/>
                <w14:textFill>
                  <w14:solidFill>
                    <w14:schemeClr w14:val="tx1"/>
                  </w14:solidFill>
                </w14:textFill>
              </w:rPr>
              <w:t>该项满分</w:t>
            </w:r>
            <w:r>
              <w:rPr>
                <w:rFonts w:hint="eastAsia" w:ascii="宋体" w:hAnsi="宋体" w:cs="Helvetica"/>
                <w:color w:val="000000" w:themeColor="text1"/>
                <w:kern w:val="0"/>
                <w:sz w:val="24"/>
                <w:szCs w:val="24"/>
                <w:lang w:val="en-US" w:eastAsia="zh-CN"/>
                <w14:textFill>
                  <w14:solidFill>
                    <w14:schemeClr w14:val="tx1"/>
                  </w14:solidFill>
                </w14:textFill>
              </w:rPr>
              <w:t>6分</w:t>
            </w:r>
            <w:r>
              <w:rPr>
                <w:rFonts w:hint="eastAsia" w:ascii="宋体" w:hAnsi="宋体" w:eastAsia="宋体" w:cs="Helvetica"/>
                <w:color w:val="000000" w:themeColor="text1"/>
                <w:kern w:val="0"/>
                <w:sz w:val="24"/>
                <w:szCs w:val="24"/>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FF0000"/>
                <w:sz w:val="24"/>
                <w:szCs w:val="24"/>
                <w:lang w:eastAsia="zh-CN"/>
              </w:rPr>
            </w:pPr>
            <w:r>
              <w:rPr>
                <w:rFonts w:hint="eastAsia" w:ascii="宋体" w:hAnsi="宋体" w:eastAsia="宋体" w:cs="宋体"/>
                <w:b w:val="0"/>
                <w:bCs w:val="0"/>
                <w:color w:val="FF0000"/>
                <w:sz w:val="24"/>
                <w:szCs w:val="24"/>
                <w:lang w:eastAsia="zh-CN"/>
              </w:rPr>
              <w:t>备</w:t>
            </w:r>
            <w:r>
              <w:rPr>
                <w:rFonts w:hint="eastAsia" w:ascii="宋体" w:hAnsi="宋体" w:eastAsia="宋体" w:cs="宋体"/>
                <w:b w:val="0"/>
                <w:bCs w:val="0"/>
                <w:color w:val="FF0000"/>
                <w:sz w:val="24"/>
                <w:szCs w:val="24"/>
              </w:rPr>
              <w:t>注：</w:t>
            </w:r>
            <w:r>
              <w:rPr>
                <w:rFonts w:hint="eastAsia" w:ascii="宋体" w:hAnsi="宋体" w:cs="宋体"/>
                <w:b w:val="0"/>
                <w:bCs w:val="0"/>
                <w:color w:val="FF0000"/>
                <w:sz w:val="24"/>
                <w:szCs w:val="24"/>
                <w:lang w:eastAsia="zh-CN"/>
              </w:rPr>
              <w:t>以上部分</w:t>
            </w:r>
            <w:r>
              <w:rPr>
                <w:rFonts w:hint="eastAsia" w:ascii="宋体" w:hAnsi="宋体" w:eastAsia="宋体" w:cs="宋体"/>
                <w:b w:val="0"/>
                <w:bCs w:val="0"/>
                <w:color w:val="FF0000"/>
                <w:sz w:val="24"/>
                <w:szCs w:val="24"/>
              </w:rPr>
              <w:t>需提供产品的检</w:t>
            </w:r>
            <w:r>
              <w:rPr>
                <w:rFonts w:hint="eastAsia" w:ascii="宋体" w:hAnsi="宋体" w:eastAsia="宋体" w:cs="宋体"/>
                <w:b w:val="0"/>
                <w:bCs w:val="0"/>
                <w:color w:val="FF0000"/>
                <w:sz w:val="24"/>
                <w:szCs w:val="24"/>
                <w:lang w:eastAsia="zh-CN"/>
              </w:rPr>
              <w:t>测</w:t>
            </w:r>
            <w:r>
              <w:rPr>
                <w:rFonts w:hint="eastAsia" w:ascii="宋体" w:hAnsi="宋体" w:eastAsia="宋体" w:cs="宋体"/>
                <w:b w:val="0"/>
                <w:bCs w:val="0"/>
                <w:color w:val="FF0000"/>
                <w:sz w:val="24"/>
                <w:szCs w:val="24"/>
              </w:rPr>
              <w:t>报告</w:t>
            </w:r>
            <w:r>
              <w:rPr>
                <w:rFonts w:hint="eastAsia" w:ascii="宋体" w:hAnsi="宋体" w:cs="宋体"/>
                <w:b w:val="0"/>
                <w:bCs w:val="0"/>
                <w:color w:val="FF0000"/>
                <w:sz w:val="24"/>
                <w:szCs w:val="24"/>
                <w:lang w:eastAsia="zh-CN"/>
              </w:rPr>
              <w:t>。</w:t>
            </w:r>
            <w:r>
              <w:rPr>
                <w:rFonts w:hint="eastAsia" w:ascii="宋体" w:hAnsi="宋体" w:eastAsia="宋体" w:cs="宋体"/>
                <w:b w:val="0"/>
                <w:bCs w:val="0"/>
                <w:color w:val="FF0000"/>
                <w:sz w:val="24"/>
                <w:szCs w:val="24"/>
                <w:lang w:val="en-US" w:eastAsia="zh-CN"/>
              </w:rPr>
              <w:t>需提供有效证明材料，且证明材料须提供真彩扫描打印件。</w:t>
            </w:r>
          </w:p>
          <w:p>
            <w:pPr>
              <w:pStyle w:val="2"/>
              <w:ind w:left="0" w:leftChars="0" w:firstLine="0" w:firstLineChars="0"/>
              <w:rPr>
                <w:rFonts w:hint="eastAsia" w:eastAsia="宋体"/>
                <w:color w:val="000000" w:themeColor="text1"/>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办公家具部分</w:t>
            </w:r>
            <w:r>
              <w:rPr>
                <w:rFonts w:hint="eastAsia" w:ascii="宋体" w:hAnsi="宋体" w:eastAsia="宋体" w:cs="宋体"/>
                <w:b/>
                <w:bCs/>
                <w:color w:val="000000" w:themeColor="text1"/>
                <w:sz w:val="24"/>
                <w:szCs w:val="24"/>
                <w:lang w:val="en-US" w:eastAsia="zh-CN"/>
                <w14:textFill>
                  <w14:solidFill>
                    <w14:schemeClr w14:val="tx1"/>
                  </w14:solidFill>
                </w14:textFill>
              </w:rPr>
              <w:t>2分</w:t>
            </w:r>
            <w:r>
              <w:rPr>
                <w:rFonts w:hint="eastAsia" w:ascii="宋体" w:hAnsi="宋体" w:eastAsia="宋体" w:cs="宋体"/>
                <w:b/>
                <w:bCs/>
                <w:color w:val="000000" w:themeColor="text1"/>
                <w:sz w:val="24"/>
                <w:szCs w:val="24"/>
                <w:lang w:eastAsia="zh-CN"/>
                <w14:textFill>
                  <w14:solidFill>
                    <w14:schemeClr w14:val="tx1"/>
                  </w14:solidFill>
                </w14:textFill>
              </w:rPr>
              <w:t>：</w:t>
            </w:r>
          </w:p>
          <w:p>
            <w:pPr>
              <w:pStyle w:val="2"/>
              <w:ind w:left="0" w:leftChars="0" w:firstLine="0" w:firstLineChars="0"/>
              <w:rPr>
                <w:rFonts w:ascii="宋体" w:hAnsi="宋体" w:cs="宋体"/>
                <w:b/>
                <w:bCs/>
                <w:color w:val="000000" w:themeColor="text1"/>
                <w:sz w:val="24"/>
                <w:szCs w:val="24"/>
                <w14:textFill>
                  <w14:solidFill>
                    <w14:schemeClr w14:val="tx1"/>
                  </w14:solidFill>
                </w14:textFill>
              </w:rPr>
            </w:pPr>
            <w:r>
              <w:rPr>
                <w:rFonts w:hint="eastAsia" w:ascii="宋体" w:hAnsi="宋体" w:eastAsia="宋体" w:cs="Helvetica"/>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投标人提供</w:t>
            </w:r>
            <w:r>
              <w:rPr>
                <w:rFonts w:hint="eastAsia" w:ascii="宋体" w:hAnsi="宋体" w:eastAsia="宋体" w:cs="宋体"/>
                <w:bCs/>
                <w:color w:val="000000" w:themeColor="text1"/>
                <w:sz w:val="24"/>
                <w:szCs w:val="24"/>
                <w:lang w:eastAsia="zh-CN"/>
                <w14:textFill>
                  <w14:solidFill>
                    <w14:schemeClr w14:val="tx1"/>
                  </w14:solidFill>
                </w14:textFill>
              </w:rPr>
              <w:t>办公家具区域中</w:t>
            </w:r>
            <w:r>
              <w:rPr>
                <w:rFonts w:hint="eastAsia" w:ascii="宋体" w:hAnsi="宋体" w:eastAsia="宋体" w:cs="宋体"/>
                <w:color w:val="000000" w:themeColor="text1"/>
                <w:sz w:val="24"/>
                <w:szCs w:val="24"/>
                <w:lang w:eastAsia="zh-CN"/>
                <w14:textFill>
                  <w14:solidFill>
                    <w14:schemeClr w14:val="tx1"/>
                  </w14:solidFill>
                </w14:textFill>
              </w:rPr>
              <w:t>所投任一产品的中国环境标志产品认证证书 1分，所投任一产品产品的CQC环保认证证书1分</w:t>
            </w:r>
            <w:r>
              <w:rPr>
                <w:rFonts w:hint="eastAsia" w:ascii="宋体" w:hAnsi="宋体" w:eastAsia="宋体" w:cs="Helvetica"/>
                <w:color w:val="000000" w:themeColor="text1"/>
                <w:kern w:val="0"/>
                <w:sz w:val="24"/>
                <w:szCs w:val="24"/>
                <w:lang w:eastAsia="zh-CN"/>
                <w14:textFill>
                  <w14:solidFill>
                    <w14:schemeClr w14:val="tx1"/>
                  </w14:solidFill>
                </w14:textFill>
              </w:rPr>
              <w:t>。</w:t>
            </w:r>
            <w:r>
              <w:rPr>
                <w:rFonts w:hint="eastAsia" w:ascii="宋体" w:hAnsi="宋体" w:eastAsia="宋体" w:cs="宋体"/>
                <w:b w:val="0"/>
                <w:bCs w:val="0"/>
                <w:color w:val="FF0000"/>
                <w:sz w:val="24"/>
                <w:szCs w:val="24"/>
                <w:lang w:val="en-US" w:eastAsia="zh-CN"/>
              </w:rPr>
              <w:t>需提供有效证明材料，且证明材料须提供真彩扫描打印件。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738" w:hRule="atLeast"/>
          <w:jc w:val="center"/>
        </w:trPr>
        <w:tc>
          <w:tcPr>
            <w:tcW w:w="912" w:type="dxa"/>
            <w:vMerge w:val="continue"/>
            <w:noWrap w:val="0"/>
            <w:vAlign w:val="center"/>
          </w:tcPr>
          <w:p>
            <w:pPr>
              <w:spacing w:line="400" w:lineRule="exact"/>
              <w:jc w:val="center"/>
              <w:rPr>
                <w:rFonts w:ascii="宋体" w:hAnsi="宋体" w:cs="宋体"/>
                <w:color w:val="000000" w:themeColor="text1"/>
                <w:sz w:val="24"/>
                <w:szCs w:val="24"/>
                <w14:textFill>
                  <w14:solidFill>
                    <w14:schemeClr w14:val="tx1"/>
                  </w14:solidFill>
                </w14:textFill>
              </w:rPr>
            </w:pPr>
          </w:p>
        </w:tc>
        <w:tc>
          <w:tcPr>
            <w:tcW w:w="960" w:type="dxa"/>
            <w:tcBorders>
              <w:top w:val="single" w:color="auto" w:sz="4" w:space="0"/>
              <w:bottom w:val="single" w:color="auto" w:sz="4" w:space="0"/>
            </w:tcBorders>
            <w:noWrap w:val="0"/>
            <w:vAlign w:val="center"/>
          </w:tcPr>
          <w:p>
            <w:pPr>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产品途径合规性</w:t>
            </w:r>
          </w:p>
        </w:tc>
        <w:tc>
          <w:tcPr>
            <w:tcW w:w="622" w:type="dxa"/>
            <w:tcBorders>
              <w:top w:val="single" w:color="auto" w:sz="4" w:space="0"/>
              <w:bottom w:val="single" w:color="auto" w:sz="4" w:space="0"/>
            </w:tcBorders>
            <w:noWrap w:val="0"/>
            <w:vAlign w:val="center"/>
          </w:tcPr>
          <w:p>
            <w:pPr>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分</w:t>
            </w:r>
          </w:p>
        </w:tc>
        <w:tc>
          <w:tcPr>
            <w:tcW w:w="7360" w:type="dxa"/>
            <w:tcBorders>
              <w:top w:val="single" w:color="auto" w:sz="4" w:space="0"/>
              <w:bottom w:val="single" w:color="auto" w:sz="4" w:space="0"/>
            </w:tcBorders>
            <w:noWrap w:val="0"/>
            <w:vAlign w:val="center"/>
          </w:tcPr>
          <w:p>
            <w:pPr>
              <w:spacing w:line="400" w:lineRule="exact"/>
              <w:rPr>
                <w:rFonts w:ascii="宋体" w:hAnsi="宋体" w:cs="宋体"/>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提供户外玩具配置区域配置中户外木质玩具中户外木原材料的以下证明文件：投标人公司（近半年）与户外木厂家签订的购买木制原材料购销合同、付款凭证和采购发票；该项满分</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分，未提供或提供不齐全的不得分。</w:t>
            </w:r>
            <w:r>
              <w:rPr>
                <w:rFonts w:hint="eastAsia" w:ascii="宋体" w:hAnsi="宋体" w:eastAsia="宋体" w:cs="宋体"/>
                <w:b w:val="0"/>
                <w:bCs w:val="0"/>
                <w:color w:val="FF0000"/>
                <w:sz w:val="24"/>
                <w:szCs w:val="24"/>
                <w:lang w:val="en-US" w:eastAsia="zh-CN"/>
              </w:rPr>
              <w:t>需提供有效证明材料，且证明材料须提供真彩扫描打印件。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683" w:hRule="atLeast"/>
          <w:jc w:val="center"/>
        </w:trPr>
        <w:tc>
          <w:tcPr>
            <w:tcW w:w="912" w:type="dxa"/>
            <w:vMerge w:val="continue"/>
            <w:noWrap w:val="0"/>
            <w:vAlign w:val="center"/>
          </w:tcPr>
          <w:p>
            <w:pPr>
              <w:spacing w:line="400" w:lineRule="exact"/>
              <w:jc w:val="center"/>
              <w:rPr>
                <w:rFonts w:ascii="宋体" w:hAnsi="宋体" w:cs="宋体"/>
                <w:color w:val="000000" w:themeColor="text1"/>
                <w:sz w:val="24"/>
                <w:szCs w:val="24"/>
                <w14:textFill>
                  <w14:solidFill>
                    <w14:schemeClr w14:val="tx1"/>
                  </w14:solidFill>
                </w14:textFill>
              </w:rPr>
            </w:pPr>
          </w:p>
        </w:tc>
        <w:tc>
          <w:tcPr>
            <w:tcW w:w="96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产品样品</w:t>
            </w:r>
          </w:p>
        </w:tc>
        <w:tc>
          <w:tcPr>
            <w:tcW w:w="622"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9分</w:t>
            </w:r>
          </w:p>
        </w:tc>
        <w:tc>
          <w:tcPr>
            <w:tcW w:w="7360" w:type="dxa"/>
            <w:tcBorders>
              <w:top w:val="single" w:color="auto" w:sz="4" w:space="0"/>
              <w:bottom w:val="single" w:color="auto" w:sz="4" w:space="0"/>
            </w:tcBorders>
            <w:noWrap w:val="0"/>
            <w:vAlign w:val="center"/>
          </w:tcPr>
          <w:p>
            <w:pPr>
              <w:pStyle w:val="7"/>
              <w:keepNext w:val="0"/>
              <w:keepLines w:val="0"/>
              <w:pageBreakBefore w:val="0"/>
              <w:widowControl w:val="0"/>
              <w:numPr>
                <w:ilvl w:val="0"/>
                <w:numId w:val="55"/>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班级设施设备区域</w:t>
            </w:r>
            <w:r>
              <w:rPr>
                <w:rFonts w:hint="eastAsia" w:ascii="宋体" w:hAnsi="宋体" w:cs="Times New Roman"/>
                <w:bCs/>
                <w:color w:val="000000" w:themeColor="text1"/>
                <w:sz w:val="24"/>
                <w:szCs w:val="24"/>
                <w:lang w:val="en-US" w:eastAsia="zh-CN"/>
                <w14:textFill>
                  <w14:solidFill>
                    <w14:schemeClr w14:val="tx1"/>
                  </w14:solidFill>
                </w14:textFill>
              </w:rPr>
              <w:t>幼儿</w:t>
            </w:r>
            <w:r>
              <w:rPr>
                <w:rFonts w:hint="eastAsia" w:ascii="宋体" w:hAnsi="宋体" w:cs="Times New Roman"/>
                <w:bCs/>
                <w:color w:val="FF0000"/>
                <w:sz w:val="24"/>
                <w:szCs w:val="24"/>
                <w:lang w:val="en-US" w:eastAsia="zh-CN"/>
              </w:rPr>
              <w:t>正方桌</w:t>
            </w:r>
            <w:r>
              <w:rPr>
                <w:rFonts w:hint="eastAsia" w:ascii="宋体" w:hAnsi="宋体" w:cs="Times New Roman"/>
                <w:bCs/>
                <w:color w:val="FF0000"/>
                <w:sz w:val="24"/>
                <w:szCs w:val="24"/>
                <w:lang w:eastAsia="zh-CN"/>
              </w:rPr>
              <w:t>等</w:t>
            </w:r>
            <w:r>
              <w:rPr>
                <w:rFonts w:hint="eastAsia" w:ascii="宋体" w:hAnsi="宋体" w:cs="宋体"/>
                <w:color w:val="FF0000"/>
                <w:sz w:val="24"/>
                <w:szCs w:val="24"/>
                <w:lang w:val="en-US" w:eastAsia="zh-CN"/>
              </w:rPr>
              <w:t>样品</w:t>
            </w:r>
            <w:r>
              <w:rPr>
                <w:rFonts w:hint="eastAsia" w:ascii="宋体" w:hAnsi="宋体" w:cs="宋体"/>
                <w:color w:val="000000" w:themeColor="text1"/>
                <w:sz w:val="24"/>
                <w:szCs w:val="24"/>
                <w:lang w:val="en-US" w:eastAsia="zh-CN"/>
                <w14:textFill>
                  <w14:solidFill>
                    <w14:schemeClr w14:val="tx1"/>
                  </w14:solidFill>
                </w14:textFill>
              </w:rPr>
              <w:t>，根据外观、材质、工艺、功能等进行排名，第一名3分，第二名得2分，第三名得1分，未提供样品或第四名及以后的不得分。</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班级设施设备区域</w:t>
            </w:r>
            <w:r>
              <w:rPr>
                <w:rFonts w:hint="eastAsia" w:ascii="宋体" w:hAnsi="宋体"/>
                <w:color w:val="000000" w:themeColor="text1"/>
                <w:sz w:val="24"/>
                <w:szCs w:val="24"/>
                <w:lang w:eastAsia="zh-CN"/>
                <w14:textFill>
                  <w14:solidFill>
                    <w14:schemeClr w14:val="tx1"/>
                  </w14:solidFill>
                </w14:textFill>
              </w:rPr>
              <w:t>儿童被套</w:t>
            </w:r>
            <w:r>
              <w:rPr>
                <w:rFonts w:hint="eastAsia" w:ascii="宋体" w:hAnsi="宋体" w:cs="宋体"/>
                <w:color w:val="000000" w:themeColor="text1"/>
                <w:sz w:val="24"/>
                <w:szCs w:val="24"/>
                <w:lang w:val="en-US" w:eastAsia="zh-CN"/>
                <w14:textFill>
                  <w14:solidFill>
                    <w14:schemeClr w14:val="tx1"/>
                  </w14:solidFill>
                </w14:textFill>
              </w:rPr>
              <w:t>样品，根据外观、材质、工艺、功能等进行排名，第一名3分，第二名得2分，第三名得1分，未提供样品或第四名及以后的不得分。</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班级设施设备区域</w:t>
            </w:r>
            <w:r>
              <w:rPr>
                <w:rFonts w:hint="eastAsia" w:ascii="宋体" w:hAnsi="宋体" w:cs="宋体"/>
                <w:color w:val="FF0000"/>
                <w:sz w:val="24"/>
                <w:szCs w:val="24"/>
                <w:lang w:eastAsia="zh-CN"/>
              </w:rPr>
              <w:t>幼儿木制床</w:t>
            </w:r>
            <w:r>
              <w:rPr>
                <w:rFonts w:hint="eastAsia" w:ascii="宋体" w:hAnsi="宋体" w:cs="Times New Roman"/>
                <w:bCs/>
                <w:color w:val="FF0000"/>
                <w:sz w:val="24"/>
                <w:szCs w:val="24"/>
                <w:lang w:eastAsia="zh-CN"/>
              </w:rPr>
              <w:t>等</w:t>
            </w:r>
            <w:r>
              <w:rPr>
                <w:rFonts w:hint="eastAsia" w:ascii="宋体" w:hAnsi="宋体" w:cs="宋体"/>
                <w:color w:val="FF0000"/>
                <w:sz w:val="24"/>
                <w:szCs w:val="24"/>
                <w:lang w:val="en-US" w:eastAsia="zh-CN"/>
              </w:rPr>
              <w:t>样品，</w:t>
            </w:r>
            <w:r>
              <w:rPr>
                <w:rFonts w:hint="eastAsia" w:ascii="宋体" w:hAnsi="宋体" w:cs="宋体"/>
                <w:color w:val="000000" w:themeColor="text1"/>
                <w:sz w:val="24"/>
                <w:szCs w:val="24"/>
                <w:lang w:val="en-US" w:eastAsia="zh-CN"/>
                <w14:textFill>
                  <w14:solidFill>
                    <w14:schemeClr w14:val="tx1"/>
                  </w14:solidFill>
                </w14:textFill>
              </w:rPr>
              <w:t>根据外观、材质、工艺、功能等进行排名，第一名3分，第二名得2分，第三名得1分，未提供样品或第四名及以后的不得分。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961" w:hRule="atLeast"/>
          <w:jc w:val="center"/>
        </w:trPr>
        <w:tc>
          <w:tcPr>
            <w:tcW w:w="912" w:type="dxa"/>
            <w:vMerge w:val="continue"/>
            <w:noWrap w:val="0"/>
            <w:vAlign w:val="center"/>
          </w:tcPr>
          <w:p>
            <w:pPr>
              <w:spacing w:line="400" w:lineRule="exact"/>
              <w:jc w:val="center"/>
              <w:rPr>
                <w:rFonts w:ascii="宋体" w:hAnsi="宋体" w:cs="宋体"/>
                <w:color w:val="000000" w:themeColor="text1"/>
                <w:sz w:val="24"/>
                <w:szCs w:val="24"/>
                <w14:textFill>
                  <w14:solidFill>
                    <w14:schemeClr w14:val="tx1"/>
                  </w14:solidFill>
                </w14:textFill>
              </w:rPr>
            </w:pPr>
          </w:p>
        </w:tc>
        <w:tc>
          <w:tcPr>
            <w:tcW w:w="960"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产品设计</w:t>
            </w:r>
            <w:r>
              <w:rPr>
                <w:rFonts w:hint="eastAsia" w:ascii="宋体" w:hAnsi="宋体" w:eastAsia="宋体" w:cs="宋体"/>
                <w:color w:val="000000" w:themeColor="text1"/>
                <w:sz w:val="24"/>
                <w:szCs w:val="24"/>
                <w:lang w:eastAsia="zh-CN"/>
                <w14:textFill>
                  <w14:solidFill>
                    <w14:schemeClr w14:val="tx1"/>
                  </w14:solidFill>
                </w14:textFill>
              </w:rPr>
              <w:t>效果图</w:t>
            </w:r>
          </w:p>
        </w:tc>
        <w:tc>
          <w:tcPr>
            <w:tcW w:w="622"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分</w:t>
            </w:r>
          </w:p>
        </w:tc>
        <w:tc>
          <w:tcPr>
            <w:tcW w:w="7360" w:type="dxa"/>
            <w:tcBorders>
              <w:top w:val="single" w:color="auto" w:sz="4" w:space="0"/>
              <w:bottom w:val="single" w:color="auto" w:sz="4" w:space="0"/>
            </w:tcBorders>
            <w:noWrap w:val="0"/>
            <w:vAlign w:val="center"/>
          </w:tcPr>
          <w:p>
            <w:pPr>
              <w:keepNext w:val="0"/>
              <w:keepLines w:val="0"/>
              <w:pageBreakBefore w:val="0"/>
              <w:numPr>
                <w:ilvl w:val="0"/>
                <w:numId w:val="56"/>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投标人</w:t>
            </w:r>
            <w:r>
              <w:rPr>
                <w:rFonts w:hint="eastAsia" w:ascii="宋体" w:hAnsi="宋体" w:eastAsia="宋体" w:cs="宋体"/>
                <w:color w:val="000000" w:themeColor="text1"/>
                <w:sz w:val="24"/>
                <w:szCs w:val="24"/>
                <w14:textFill>
                  <w14:solidFill>
                    <w14:schemeClr w14:val="tx1"/>
                  </w14:solidFill>
                </w14:textFill>
              </w:rPr>
              <w:t>可自行踏勘现场。踏勘现场后，根据现场条件因地制宜，</w:t>
            </w:r>
            <w:r>
              <w:rPr>
                <w:rFonts w:hint="eastAsia" w:ascii="宋体" w:hAnsi="宋体" w:cs="宋体"/>
                <w:color w:val="000000" w:themeColor="text1"/>
                <w:sz w:val="24"/>
                <w:szCs w:val="24"/>
                <w:lang w:eastAsia="zh-CN"/>
                <w14:textFill>
                  <w14:solidFill>
                    <w14:schemeClr w14:val="tx1"/>
                  </w14:solidFill>
                </w14:textFill>
              </w:rPr>
              <w:t>对班级设施设备区域及功能室区域（美工室、图书室）的主体产品进行设计并提供整体规划设计效果图，</w:t>
            </w:r>
            <w:r>
              <w:rPr>
                <w:rFonts w:hint="eastAsia" w:ascii="宋体" w:hAnsi="宋体" w:eastAsia="宋体" w:cs="宋体"/>
                <w:color w:val="000000" w:themeColor="text1"/>
                <w:sz w:val="24"/>
                <w:szCs w:val="24"/>
                <w14:textFill>
                  <w14:solidFill>
                    <w14:schemeClr w14:val="tx1"/>
                  </w14:solidFill>
                </w14:textFill>
              </w:rPr>
              <w:t>应清晰反映出产品的功能、美观、结构、材质等</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第一名３分，第二名得２分，第三名得1分，未提供或第四名及以后的不得分。</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ascii="宋体" w:hAnsi="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cs="宋体"/>
                <w:b w:val="0"/>
                <w:bCs w:val="0"/>
                <w:color w:val="000000" w:themeColor="text1"/>
                <w:sz w:val="24"/>
                <w:szCs w:val="24"/>
                <w:lang w:eastAsia="zh-CN"/>
                <w14:textFill>
                  <w14:solidFill>
                    <w14:schemeClr w14:val="tx1"/>
                  </w14:solidFill>
                </w14:textFill>
              </w:rPr>
              <w:t>提供所涉产品的实物图片，要求清晰，美观。</w:t>
            </w:r>
            <w:r>
              <w:rPr>
                <w:rFonts w:hint="eastAsia" w:ascii="宋体" w:hAnsi="宋体" w:eastAsia="宋体" w:cs="宋体"/>
                <w:b w:val="0"/>
                <w:bCs w:val="0"/>
                <w:color w:val="000000" w:themeColor="text1"/>
                <w:sz w:val="24"/>
                <w:szCs w:val="24"/>
                <w:lang w:eastAsia="zh-CN"/>
                <w14:textFill>
                  <w14:solidFill>
                    <w14:schemeClr w14:val="tx1"/>
                  </w14:solidFill>
                </w14:textFill>
              </w:rPr>
              <w:t>该项满</w:t>
            </w:r>
            <w:r>
              <w:rPr>
                <w:rFonts w:hint="eastAsia" w:ascii="宋体" w:hAnsi="宋体" w:cs="宋体"/>
                <w:b w:val="0"/>
                <w:bCs w:val="0"/>
                <w:color w:val="000000" w:themeColor="text1"/>
                <w:sz w:val="24"/>
                <w:szCs w:val="24"/>
                <w:lang w:eastAsia="zh-CN"/>
                <w14:textFill>
                  <w14:solidFill>
                    <w14:schemeClr w14:val="tx1"/>
                  </w14:solidFill>
                </w14:textFill>
              </w:rPr>
              <w:t>足</w:t>
            </w:r>
            <w:r>
              <w:rPr>
                <w:rFonts w:hint="eastAsia" w:ascii="宋体" w:hAnsi="宋体" w:cs="宋体"/>
                <w:b w:val="0"/>
                <w:bCs w:val="0"/>
                <w:color w:val="000000" w:themeColor="text1"/>
                <w:sz w:val="24"/>
                <w:szCs w:val="24"/>
                <w:lang w:val="en-US" w:eastAsia="zh-CN"/>
                <w14:textFill>
                  <w14:solidFill>
                    <w14:schemeClr w14:val="tx1"/>
                  </w14:solidFill>
                </w14:textFill>
              </w:rPr>
              <w:t>得1</w:t>
            </w:r>
            <w:r>
              <w:rPr>
                <w:rFonts w:hint="eastAsia" w:ascii="宋体" w:hAnsi="宋体" w:eastAsia="宋体" w:cs="宋体"/>
                <w:b w:val="0"/>
                <w:bCs w:val="0"/>
                <w:color w:val="000000" w:themeColor="text1"/>
                <w:sz w:val="24"/>
                <w:szCs w:val="24"/>
                <w:lang w:val="en-US" w:eastAsia="zh-CN"/>
                <w14:textFill>
                  <w14:solidFill>
                    <w14:schemeClr w14:val="tx1"/>
                  </w14:solidFill>
                </w14:textFill>
              </w:rPr>
              <w:t>分，</w:t>
            </w:r>
            <w:r>
              <w:rPr>
                <w:rFonts w:hint="eastAsia" w:ascii="宋体" w:hAnsi="宋体" w:eastAsia="宋体" w:cs="宋体"/>
                <w:b w:val="0"/>
                <w:bCs w:val="0"/>
                <w:color w:val="000000" w:themeColor="text1"/>
                <w:sz w:val="24"/>
                <w:szCs w:val="24"/>
                <w:lang w:eastAsia="zh-CN"/>
                <w14:textFill>
                  <w14:solidFill>
                    <w14:schemeClr w14:val="tx1"/>
                  </w14:solidFill>
                </w14:textFill>
              </w:rPr>
              <w:t>提供不齐全或</w:t>
            </w:r>
            <w:r>
              <w:rPr>
                <w:rFonts w:hint="eastAsia" w:ascii="宋体" w:hAnsi="宋体" w:eastAsia="宋体" w:cs="宋体"/>
                <w:b w:val="0"/>
                <w:bCs w:val="0"/>
                <w:color w:val="000000" w:themeColor="text1"/>
                <w:sz w:val="24"/>
                <w:szCs w:val="24"/>
                <w14:textFill>
                  <w14:solidFill>
                    <w14:schemeClr w14:val="tx1"/>
                  </w14:solidFill>
                </w14:textFill>
              </w:rPr>
              <w:t>未提供的不得分</w:t>
            </w:r>
            <w:r>
              <w:rPr>
                <w:rFonts w:hint="eastAsia" w:ascii="宋体" w:hAnsi="宋体" w:eastAsia="宋体" w:cs="宋体"/>
                <w:b w:val="0"/>
                <w:bCs w:val="0"/>
                <w:color w:val="000000" w:themeColor="text1"/>
                <w:sz w:val="24"/>
                <w:szCs w:val="24"/>
                <w:lang w:eastAsia="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jc w:val="center"/>
        </w:trPr>
        <w:tc>
          <w:tcPr>
            <w:tcW w:w="912" w:type="dxa"/>
            <w:vMerge w:val="continue"/>
            <w:noWrap w:val="0"/>
            <w:vAlign w:val="center"/>
          </w:tcPr>
          <w:p>
            <w:pPr>
              <w:spacing w:line="400" w:lineRule="exact"/>
              <w:jc w:val="center"/>
              <w:rPr>
                <w:rFonts w:ascii="宋体" w:hAnsi="宋体" w:cs="宋体"/>
                <w:color w:val="000000" w:themeColor="text1"/>
                <w:sz w:val="24"/>
                <w:szCs w:val="24"/>
                <w14:textFill>
                  <w14:solidFill>
                    <w14:schemeClr w14:val="tx1"/>
                  </w14:solidFill>
                </w14:textFill>
              </w:rPr>
            </w:pPr>
          </w:p>
        </w:tc>
        <w:tc>
          <w:tcPr>
            <w:tcW w:w="96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售后服务</w:t>
            </w:r>
          </w:p>
        </w:tc>
        <w:tc>
          <w:tcPr>
            <w:tcW w:w="622"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分</w:t>
            </w:r>
          </w:p>
        </w:tc>
        <w:tc>
          <w:tcPr>
            <w:tcW w:w="7360" w:type="dxa"/>
            <w:tcBorders>
              <w:top w:val="single" w:color="auto" w:sz="4" w:space="0"/>
              <w:bottom w:val="single" w:color="auto" w:sz="4" w:space="0"/>
            </w:tcBorders>
            <w:noWrap w:val="0"/>
            <w:vAlign w:val="center"/>
          </w:tcPr>
          <w:p>
            <w:pPr>
              <w:spacing w:line="440" w:lineRule="exact"/>
              <w:jc w:val="left"/>
              <w:rPr>
                <w:rFonts w:hint="eastAsia" w:ascii="宋体" w:hAnsi="宋体" w:cs="Helvetica"/>
                <w:color w:val="000000" w:themeColor="text1"/>
                <w:kern w:val="0"/>
                <w:sz w:val="24"/>
                <w:szCs w:val="24"/>
                <w:lang w:val="en-US" w:eastAsia="zh-CN"/>
                <w14:textFill>
                  <w14:solidFill>
                    <w14:schemeClr w14:val="tx1"/>
                  </w14:solidFill>
                </w14:textFill>
              </w:rPr>
            </w:pPr>
            <w:r>
              <w:rPr>
                <w:rFonts w:hint="eastAsia" w:ascii="宋体" w:hAnsi="宋体" w:cs="Helvetica"/>
                <w:color w:val="000000" w:themeColor="text1"/>
                <w:kern w:val="0"/>
                <w:sz w:val="24"/>
                <w:szCs w:val="24"/>
                <w:lang w:val="en-US" w:eastAsia="zh-CN"/>
                <w14:textFill>
                  <w14:solidFill>
                    <w14:schemeClr w14:val="tx1"/>
                  </w14:solidFill>
                </w14:textFill>
              </w:rPr>
              <w:t>1</w:t>
            </w:r>
            <w:r>
              <w:rPr>
                <w:rFonts w:hint="eastAsia" w:ascii="宋体" w:hAnsi="宋体" w:eastAsia="宋体" w:cs="Helvetica"/>
                <w:color w:val="000000" w:themeColor="text1"/>
                <w:kern w:val="0"/>
                <w:sz w:val="24"/>
                <w:szCs w:val="24"/>
                <w14:textFill>
                  <w14:solidFill>
                    <w14:schemeClr w14:val="tx1"/>
                  </w14:solidFill>
                </w14:textFill>
              </w:rPr>
              <w:t>、售后机构：投标人有固定合法的售后服务机构及固定办公场所（</w:t>
            </w:r>
            <w:r>
              <w:rPr>
                <w:rFonts w:hint="eastAsia" w:ascii="宋体" w:hAnsi="宋体" w:eastAsia="宋体" w:cs="Helvetica"/>
                <w:color w:val="FF0000"/>
                <w:kern w:val="0"/>
                <w:sz w:val="24"/>
                <w:szCs w:val="24"/>
              </w:rPr>
              <w:t>营业执照和房屋租赁合同为准</w:t>
            </w:r>
            <w:r>
              <w:rPr>
                <w:rFonts w:hint="eastAsia" w:ascii="宋体" w:hAnsi="宋体" w:eastAsia="宋体" w:cs="Helvetica"/>
                <w:color w:val="000000" w:themeColor="text1"/>
                <w:kern w:val="0"/>
                <w:sz w:val="24"/>
                <w:szCs w:val="24"/>
                <w14:textFill>
                  <w14:solidFill>
                    <w14:schemeClr w14:val="tx1"/>
                  </w14:solidFill>
                </w14:textFill>
              </w:rPr>
              <w:t>），能满足本项目货物配送及存放的要求，并能提供稳定的技术支持和完善的售后服务。且售后机构或服务网点营业执照中的经营范围必须包含玩教具的生产或销售。</w:t>
            </w:r>
            <w:r>
              <w:rPr>
                <w:rFonts w:hint="eastAsia" w:ascii="宋体" w:hAnsi="宋体" w:cs="Helvetica"/>
                <w:color w:val="000000" w:themeColor="text1"/>
                <w:kern w:val="0"/>
                <w:sz w:val="24"/>
                <w:szCs w:val="24"/>
                <w:lang w:eastAsia="zh-CN"/>
                <w14:textFill>
                  <w14:solidFill>
                    <w14:schemeClr w14:val="tx1"/>
                  </w14:solidFill>
                </w14:textFill>
              </w:rPr>
              <w:t>满分</w:t>
            </w:r>
            <w:r>
              <w:rPr>
                <w:rFonts w:hint="eastAsia" w:ascii="宋体" w:hAnsi="宋体" w:cs="Helvetica"/>
                <w:color w:val="000000" w:themeColor="text1"/>
                <w:kern w:val="0"/>
                <w:sz w:val="24"/>
                <w:szCs w:val="24"/>
                <w:lang w:val="en-US" w:eastAsia="zh-CN"/>
                <w14:textFill>
                  <w14:solidFill>
                    <w14:schemeClr w14:val="tx1"/>
                  </w14:solidFill>
                </w14:textFill>
              </w:rPr>
              <w:t>2分。</w:t>
            </w:r>
            <w:r>
              <w:rPr>
                <w:rFonts w:hint="eastAsia" w:ascii="宋体" w:hAnsi="宋体" w:eastAsia="宋体" w:cs="宋体"/>
                <w:b w:val="0"/>
                <w:bCs w:val="0"/>
                <w:color w:val="FF0000"/>
                <w:sz w:val="24"/>
                <w:szCs w:val="24"/>
                <w:lang w:val="en-US" w:eastAsia="zh-CN"/>
              </w:rPr>
              <w:t>需提供有效证明材料，且证明材料须提供真彩扫描打印件。</w:t>
            </w:r>
          </w:p>
          <w:p>
            <w:pPr>
              <w:spacing w:line="440" w:lineRule="exact"/>
              <w:jc w:val="left"/>
              <w:rPr>
                <w:rFonts w:ascii="宋体" w:hAnsi="宋体" w:cs="宋体"/>
                <w:color w:val="000000" w:themeColor="text1"/>
                <w:sz w:val="24"/>
                <w:szCs w:val="24"/>
                <w14:textFill>
                  <w14:solidFill>
                    <w14:schemeClr w14:val="tx1"/>
                  </w14:solidFill>
                </w14:textFill>
              </w:rPr>
            </w:pPr>
            <w:r>
              <w:rPr>
                <w:rFonts w:hint="eastAsia" w:ascii="宋体" w:hAnsi="宋体" w:cs="Helvetica"/>
                <w:color w:val="000000" w:themeColor="text1"/>
                <w:kern w:val="0"/>
                <w:sz w:val="24"/>
                <w:szCs w:val="24"/>
                <w:lang w:val="en-US" w:eastAsia="zh-CN"/>
                <w14:textFill>
                  <w14:solidFill>
                    <w14:schemeClr w14:val="tx1"/>
                  </w14:solidFill>
                </w14:textFill>
              </w:rPr>
              <w:t>2、</w:t>
            </w:r>
            <w:r>
              <w:rPr>
                <w:rFonts w:hint="default" w:ascii="宋体" w:hAnsi="宋体" w:eastAsia="宋体" w:cs="Helvetica"/>
                <w:color w:val="000000" w:themeColor="text1"/>
                <w:kern w:val="0"/>
                <w:sz w:val="24"/>
                <w:szCs w:val="24"/>
                <w14:textFill>
                  <w14:solidFill>
                    <w14:schemeClr w14:val="tx1"/>
                  </w14:solidFill>
                </w14:textFill>
              </w:rPr>
              <w:t>提供三年免费上门保修服务得2分，每增加一年</w:t>
            </w:r>
            <w:r>
              <w:rPr>
                <w:rFonts w:hint="eastAsia" w:ascii="宋体" w:hAnsi="宋体" w:cs="Helvetica"/>
                <w:color w:val="000000" w:themeColor="text1"/>
                <w:kern w:val="0"/>
                <w:sz w:val="24"/>
                <w:szCs w:val="24"/>
                <w:lang w:eastAsia="zh-CN"/>
                <w14:textFill>
                  <w14:solidFill>
                    <w14:schemeClr w14:val="tx1"/>
                  </w14:solidFill>
                </w14:textFill>
              </w:rPr>
              <w:t>加</w:t>
            </w:r>
            <w:r>
              <w:rPr>
                <w:rFonts w:hint="eastAsia" w:ascii="宋体" w:hAnsi="宋体" w:cs="Helvetica"/>
                <w:color w:val="000000" w:themeColor="text1"/>
                <w:kern w:val="0"/>
                <w:sz w:val="24"/>
                <w:szCs w:val="24"/>
                <w:lang w:val="en-US" w:eastAsia="zh-CN"/>
                <w14:textFill>
                  <w14:solidFill>
                    <w14:schemeClr w14:val="tx1"/>
                  </w14:solidFill>
                </w14:textFill>
              </w:rPr>
              <w:t>1</w:t>
            </w:r>
            <w:r>
              <w:rPr>
                <w:rFonts w:hint="default" w:ascii="宋体" w:hAnsi="宋体" w:eastAsia="宋体" w:cs="Helvetica"/>
                <w:color w:val="000000" w:themeColor="text1"/>
                <w:kern w:val="0"/>
                <w:sz w:val="24"/>
                <w:szCs w:val="24"/>
                <w14:textFill>
                  <w14:solidFill>
                    <w14:schemeClr w14:val="tx1"/>
                  </w14:solidFill>
                </w14:textFill>
              </w:rPr>
              <w:t>分，本项最多得5分，本项作为交货重要审核验证部分。</w:t>
            </w:r>
            <w:r>
              <w:rPr>
                <w:rFonts w:hint="eastAsia" w:ascii="宋体" w:hAnsi="宋体" w:eastAsia="宋体" w:cs="宋体"/>
                <w:b w:val="0"/>
                <w:bCs w:val="0"/>
                <w:color w:val="FF0000"/>
                <w:sz w:val="24"/>
                <w:szCs w:val="24"/>
                <w:lang w:val="en-US" w:eastAsia="zh-CN"/>
              </w:rPr>
              <w:t>需提供</w:t>
            </w:r>
            <w:r>
              <w:rPr>
                <w:rFonts w:hint="default" w:ascii="宋体" w:hAnsi="宋体" w:eastAsia="宋体" w:cs="Helvetica"/>
                <w:color w:val="FF0000"/>
                <w:kern w:val="0"/>
                <w:sz w:val="24"/>
                <w:szCs w:val="24"/>
              </w:rPr>
              <w:t>售后服务承诺函原件</w:t>
            </w:r>
            <w:r>
              <w:rPr>
                <w:rFonts w:hint="eastAsia" w:ascii="宋体" w:hAnsi="宋体" w:eastAsia="宋体" w:cs="宋体"/>
                <w:b w:val="0"/>
                <w:bCs w:val="0"/>
                <w:color w:val="FF0000"/>
                <w:sz w:val="24"/>
                <w:szCs w:val="24"/>
                <w:lang w:val="en-US" w:eastAsia="zh-CN"/>
              </w:rPr>
              <w:t>有效证明材料。</w:t>
            </w:r>
          </w:p>
        </w:tc>
      </w:tr>
    </w:tbl>
    <w:p>
      <w:pPr>
        <w:rPr>
          <w:rFonts w:hint="eastAsia" w:ascii="宋体" w:hAnsi="宋体"/>
          <w:b/>
          <w:color w:val="000000" w:themeColor="text1"/>
          <w:sz w:val="24"/>
          <w:szCs w:val="24"/>
          <w14:textFill>
            <w14:solidFill>
              <w14:schemeClr w14:val="tx1"/>
            </w14:solidFill>
          </w14:textFill>
        </w:rPr>
      </w:pPr>
    </w:p>
    <w:p>
      <w:pPr>
        <w:rPr>
          <w:rFonts w:hint="eastAsia" w:ascii="宋体" w:hAnsi="宋体" w:cs="宋体"/>
          <w:b/>
          <w:color w:val="000000" w:themeColor="text1"/>
          <w:sz w:val="28"/>
          <w:szCs w:val="28"/>
          <w:lang w:eastAsia="zh-CN"/>
          <w14:textFill>
            <w14:solidFill>
              <w14:schemeClr w14:val="tx1"/>
            </w14:solidFill>
          </w14:textFill>
        </w:rPr>
      </w:pPr>
      <w:r>
        <w:rPr>
          <w:rFonts w:hint="eastAsia" w:ascii="宋体" w:hAnsi="宋体" w:cs="宋体"/>
          <w:b/>
          <w:color w:val="000000" w:themeColor="text1"/>
          <w:sz w:val="28"/>
          <w:szCs w:val="28"/>
          <w:lang w:eastAsia="zh-CN"/>
          <w14:textFill>
            <w14:solidFill>
              <w14:schemeClr w14:val="tx1"/>
            </w14:solidFill>
          </w14:textFill>
        </w:rPr>
        <w:br w:type="page"/>
      </w:r>
    </w:p>
    <w:p>
      <w:pPr>
        <w:jc w:val="center"/>
        <w:rPr>
          <w:rFonts w:hint="eastAsia" w:ascii="宋体" w:hAnsi="宋体" w:eastAsia="宋体" w:cs="宋体"/>
          <w:b/>
          <w:color w:val="000000" w:themeColor="text1"/>
          <w:kern w:val="2"/>
          <w:sz w:val="28"/>
          <w:szCs w:val="28"/>
          <w:lang w:val="en-US" w:eastAsia="zh-CN" w:bidi="ar-SA"/>
          <w14:textFill>
            <w14:solidFill>
              <w14:schemeClr w14:val="tx1"/>
            </w14:solidFill>
          </w14:textFill>
        </w:rPr>
      </w:pPr>
      <w:r>
        <w:rPr>
          <w:rFonts w:hint="eastAsia" w:ascii="宋体" w:hAnsi="宋体" w:cs="宋体"/>
          <w:b/>
          <w:color w:val="000000" w:themeColor="text1"/>
          <w:sz w:val="28"/>
          <w:szCs w:val="28"/>
          <w:lang w:eastAsia="zh-CN"/>
          <w14:textFill>
            <w14:solidFill>
              <w14:schemeClr w14:val="tx1"/>
            </w14:solidFill>
          </w14:textFill>
        </w:rPr>
        <w:t>阳新实验幼儿园梨子园分园班级户外设备采购（二包）</w:t>
      </w:r>
      <w:r>
        <w:rPr>
          <w:rFonts w:hint="eastAsia" w:ascii="宋体" w:hAnsi="宋体" w:eastAsia="宋体" w:cs="宋体"/>
          <w:b/>
          <w:color w:val="000000" w:themeColor="text1"/>
          <w:kern w:val="2"/>
          <w:sz w:val="28"/>
          <w:szCs w:val="28"/>
          <w:lang w:val="en-US" w:eastAsia="zh-CN" w:bidi="ar-SA"/>
          <w14:textFill>
            <w14:solidFill>
              <w14:schemeClr w14:val="tx1"/>
            </w14:solidFill>
          </w14:textFill>
        </w:rPr>
        <w:t>评分标准</w:t>
      </w:r>
    </w:p>
    <w:tbl>
      <w:tblPr>
        <w:tblStyle w:val="21"/>
        <w:tblW w:w="9854"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61"/>
        <w:gridCol w:w="1231"/>
        <w:gridCol w:w="723"/>
        <w:gridCol w:w="673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3" w:hRule="atLeast"/>
          <w:jc w:val="center"/>
        </w:trPr>
        <w:tc>
          <w:tcPr>
            <w:tcW w:w="1161" w:type="dxa"/>
            <w:noWrap w:val="0"/>
            <w:vAlign w:val="center"/>
          </w:tcPr>
          <w:p>
            <w:pPr>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评标项目</w:t>
            </w:r>
          </w:p>
        </w:tc>
        <w:tc>
          <w:tcPr>
            <w:tcW w:w="1231" w:type="dxa"/>
            <w:noWrap w:val="0"/>
            <w:vAlign w:val="center"/>
          </w:tcPr>
          <w:p>
            <w:pPr>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评标分项</w:t>
            </w:r>
          </w:p>
        </w:tc>
        <w:tc>
          <w:tcPr>
            <w:tcW w:w="723" w:type="dxa"/>
            <w:noWrap w:val="0"/>
            <w:vAlign w:val="center"/>
          </w:tcPr>
          <w:p>
            <w:pPr>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分值</w:t>
            </w:r>
          </w:p>
        </w:tc>
        <w:tc>
          <w:tcPr>
            <w:tcW w:w="6739" w:type="dxa"/>
            <w:noWrap w:val="0"/>
            <w:vAlign w:val="center"/>
          </w:tcPr>
          <w:p>
            <w:pPr>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评标打分细则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977" w:hRule="atLeast"/>
          <w:jc w:val="center"/>
        </w:trPr>
        <w:tc>
          <w:tcPr>
            <w:tcW w:w="1161" w:type="dxa"/>
            <w:noWrap w:val="0"/>
            <w:vAlign w:val="center"/>
          </w:tcPr>
          <w:p>
            <w:pPr>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价格部分</w:t>
            </w:r>
          </w:p>
          <w:p>
            <w:pPr>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0分）</w:t>
            </w:r>
          </w:p>
        </w:tc>
        <w:tc>
          <w:tcPr>
            <w:tcW w:w="1231" w:type="dxa"/>
            <w:noWrap w:val="0"/>
            <w:vAlign w:val="center"/>
          </w:tcPr>
          <w:p>
            <w:pPr>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报价得分</w:t>
            </w:r>
          </w:p>
        </w:tc>
        <w:tc>
          <w:tcPr>
            <w:tcW w:w="723" w:type="dxa"/>
            <w:noWrap w:val="0"/>
            <w:vAlign w:val="center"/>
          </w:tcPr>
          <w:p>
            <w:pPr>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0分</w:t>
            </w:r>
          </w:p>
        </w:tc>
        <w:tc>
          <w:tcPr>
            <w:tcW w:w="6739" w:type="dxa"/>
            <w:noWrap w:val="0"/>
            <w:vAlign w:val="center"/>
          </w:tcPr>
          <w:p>
            <w:pPr>
              <w:spacing w:line="400" w:lineRule="exact"/>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综合评分法中的价格分统一采用有效低价优先法计算，即满足招标文件要求且最后报价最低的供应商的价格为基准价，其价格分为满分。其他供应商的价格分统一按照下列公式计算：报价得分=（基准价/最后报价）×</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0%×100</w:t>
            </w:r>
          </w:p>
          <w:p>
            <w:pPr>
              <w:pStyle w:val="2"/>
              <w:ind w:left="0" w:leftChars="0" w:firstLine="0" w:firstLineChars="0"/>
              <w:rPr>
                <w:rFonts w:hint="default" w:eastAsia="长城仿宋"/>
                <w:color w:val="000000" w:themeColor="text1"/>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为保证本次项目质量，投标报价低于采购预算80%时，评标委员会将对其进行成本分析，评标委员会认为报价低于成本时将否决其投标。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184" w:hRule="atLeast"/>
          <w:jc w:val="center"/>
        </w:trPr>
        <w:tc>
          <w:tcPr>
            <w:tcW w:w="1161" w:type="dxa"/>
            <w:vMerge w:val="restart"/>
            <w:noWrap w:val="0"/>
            <w:vAlign w:val="center"/>
          </w:tcPr>
          <w:p>
            <w:pPr>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商务部分</w:t>
            </w:r>
          </w:p>
          <w:p>
            <w:pPr>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分）</w:t>
            </w:r>
          </w:p>
        </w:tc>
        <w:tc>
          <w:tcPr>
            <w:tcW w:w="1231" w:type="dxa"/>
            <w:noWrap w:val="0"/>
            <w:vAlign w:val="center"/>
          </w:tcPr>
          <w:p>
            <w:pPr>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企业</w:t>
            </w:r>
          </w:p>
          <w:p>
            <w:pPr>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信誉</w:t>
            </w:r>
          </w:p>
        </w:tc>
        <w:tc>
          <w:tcPr>
            <w:tcW w:w="723" w:type="dxa"/>
            <w:noWrap w:val="0"/>
            <w:vAlign w:val="center"/>
          </w:tcPr>
          <w:p>
            <w:pPr>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2分</w:t>
            </w:r>
          </w:p>
        </w:tc>
        <w:tc>
          <w:tcPr>
            <w:tcW w:w="6739" w:type="dxa"/>
            <w:noWrap w:val="0"/>
            <w:vAlign w:val="center"/>
          </w:tcPr>
          <w:p>
            <w:pPr>
              <w:spacing w:line="400" w:lineRule="exact"/>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投标人公司提供近3年以来获得有效期内的荣誉证书评分：</w:t>
            </w:r>
          </w:p>
          <w:p>
            <w:pPr>
              <w:spacing w:line="400" w:lineRule="exac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2019年度“中国教育装备行业协会会员”、2019年度“中国玩具和婴童用品协会会员”；提供齐全得1分，未提供或提供不齐全的不得分。</w:t>
            </w:r>
          </w:p>
          <w:p>
            <w:pPr>
              <w:spacing w:line="400" w:lineRule="exac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2、提供税务主管部门盖章出具的纳税信用评价A级报告，提供得1分，无不得分。</w:t>
            </w:r>
          </w:p>
          <w:p>
            <w:pPr>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b w:val="0"/>
                <w:bCs w:val="0"/>
                <w:color w:val="FF0000"/>
                <w:sz w:val="24"/>
                <w:szCs w:val="24"/>
                <w:lang w:val="en-US" w:eastAsia="zh-CN"/>
              </w:rPr>
              <w:t>以上</w:t>
            </w:r>
            <w:r>
              <w:rPr>
                <w:rFonts w:hint="eastAsia" w:ascii="宋体" w:hAnsi="宋体" w:eastAsia="宋体" w:cs="宋体"/>
                <w:b w:val="0"/>
                <w:bCs w:val="0"/>
                <w:color w:val="FF0000"/>
                <w:sz w:val="24"/>
                <w:szCs w:val="24"/>
                <w:lang w:val="en-US" w:eastAsia="zh-CN"/>
              </w:rPr>
              <w:t>需提供有效证明材料，且证明材料须提供真彩扫描打印件。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476" w:hRule="atLeast"/>
          <w:jc w:val="center"/>
        </w:trPr>
        <w:tc>
          <w:tcPr>
            <w:tcW w:w="1161" w:type="dxa"/>
            <w:vMerge w:val="continue"/>
            <w:noWrap w:val="0"/>
            <w:vAlign w:val="center"/>
          </w:tcPr>
          <w:p>
            <w:pPr>
              <w:spacing w:line="400" w:lineRule="exact"/>
              <w:jc w:val="center"/>
              <w:rPr>
                <w:rFonts w:ascii="宋体" w:hAnsi="宋体" w:cs="宋体"/>
                <w:color w:val="000000" w:themeColor="text1"/>
                <w:sz w:val="24"/>
                <w:szCs w:val="24"/>
                <w14:textFill>
                  <w14:solidFill>
                    <w14:schemeClr w14:val="tx1"/>
                  </w14:solidFill>
                </w14:textFill>
              </w:rPr>
            </w:pPr>
          </w:p>
        </w:tc>
        <w:tc>
          <w:tcPr>
            <w:tcW w:w="1231" w:type="dxa"/>
            <w:noWrap w:val="0"/>
            <w:vAlign w:val="center"/>
          </w:tcPr>
          <w:p>
            <w:pPr>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企业业绩</w:t>
            </w:r>
          </w:p>
        </w:tc>
        <w:tc>
          <w:tcPr>
            <w:tcW w:w="723" w:type="dxa"/>
            <w:noWrap w:val="0"/>
            <w:vAlign w:val="center"/>
          </w:tcPr>
          <w:p>
            <w:pPr>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2分</w:t>
            </w:r>
          </w:p>
        </w:tc>
        <w:tc>
          <w:tcPr>
            <w:tcW w:w="6739" w:type="dxa"/>
            <w:noWrap w:val="0"/>
            <w:vAlign w:val="center"/>
          </w:tcPr>
          <w:p>
            <w:pPr>
              <w:spacing w:line="400" w:lineRule="exac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投标人公司</w:t>
            </w:r>
            <w:r>
              <w:rPr>
                <w:rFonts w:hint="eastAsia" w:ascii="宋体" w:hAnsi="宋体" w:cs="宋体"/>
                <w:bCs/>
                <w:color w:val="FF0000"/>
                <w:sz w:val="24"/>
                <w:szCs w:val="24"/>
              </w:rPr>
              <w:t>近</w:t>
            </w:r>
            <w:r>
              <w:rPr>
                <w:rFonts w:hint="eastAsia" w:ascii="宋体" w:hAnsi="宋体" w:cs="宋体"/>
                <w:bCs/>
                <w:color w:val="FF0000"/>
                <w:sz w:val="24"/>
                <w:szCs w:val="24"/>
                <w:lang w:val="en-US" w:eastAsia="zh-CN"/>
              </w:rPr>
              <w:t>3</w:t>
            </w:r>
            <w:r>
              <w:rPr>
                <w:rFonts w:hint="eastAsia" w:ascii="宋体" w:hAnsi="宋体" w:cs="宋体"/>
                <w:bCs/>
                <w:color w:val="FF0000"/>
                <w:sz w:val="24"/>
                <w:szCs w:val="24"/>
              </w:rPr>
              <w:t>年（201</w:t>
            </w:r>
            <w:r>
              <w:rPr>
                <w:rFonts w:hint="eastAsia" w:ascii="宋体" w:hAnsi="宋体" w:cs="宋体"/>
                <w:bCs/>
                <w:color w:val="FF0000"/>
                <w:sz w:val="24"/>
                <w:szCs w:val="24"/>
                <w:lang w:val="en-US" w:eastAsia="zh-CN"/>
              </w:rPr>
              <w:t>6</w:t>
            </w:r>
            <w:r>
              <w:rPr>
                <w:rFonts w:hint="eastAsia" w:ascii="宋体" w:hAnsi="宋体" w:cs="宋体"/>
                <w:bCs/>
                <w:color w:val="FF0000"/>
                <w:sz w:val="24"/>
                <w:szCs w:val="24"/>
              </w:rPr>
              <w:t>年</w:t>
            </w:r>
            <w:r>
              <w:rPr>
                <w:rFonts w:hint="eastAsia" w:ascii="宋体" w:hAnsi="宋体" w:cs="宋体"/>
                <w:bCs/>
                <w:color w:val="FF0000"/>
                <w:sz w:val="24"/>
                <w:szCs w:val="24"/>
                <w:lang w:val="en-US" w:eastAsia="zh-CN"/>
              </w:rPr>
              <w:t>7</w:t>
            </w:r>
            <w:r>
              <w:rPr>
                <w:rFonts w:hint="eastAsia" w:ascii="宋体" w:hAnsi="宋体" w:cs="宋体"/>
                <w:bCs/>
                <w:color w:val="FF0000"/>
                <w:sz w:val="24"/>
                <w:szCs w:val="24"/>
              </w:rPr>
              <w:t>月1日至今）</w:t>
            </w:r>
            <w:r>
              <w:rPr>
                <w:rFonts w:hint="eastAsia" w:ascii="宋体" w:hAnsi="宋体" w:cs="宋体"/>
                <w:bCs/>
                <w:color w:val="000000" w:themeColor="text1"/>
                <w:sz w:val="24"/>
                <w:szCs w:val="24"/>
                <w14:textFill>
                  <w14:solidFill>
                    <w14:schemeClr w14:val="tx1"/>
                  </w14:solidFill>
                </w14:textFill>
              </w:rPr>
              <w:t>以来幼儿园类似项目业绩，每提供1个类似业绩得1分，满分2分，未提供不得分（业绩证明文件为业绩</w:t>
            </w:r>
            <w:r>
              <w:rPr>
                <w:rFonts w:hint="eastAsia" w:ascii="宋体" w:hAnsi="宋体" w:cs="宋体"/>
                <w:color w:val="000000" w:themeColor="text1"/>
                <w:sz w:val="24"/>
                <w:szCs w:val="24"/>
                <w14:textFill>
                  <w14:solidFill>
                    <w14:schemeClr w14:val="tx1"/>
                  </w14:solidFill>
                </w14:textFill>
              </w:rPr>
              <w:t>合同、中标通知书、网上公示截图</w:t>
            </w:r>
            <w:r>
              <w:rPr>
                <w:rFonts w:hint="eastAsia" w:ascii="宋体" w:hAnsi="宋体" w:cs="宋体"/>
                <w:bCs/>
                <w:color w:val="000000" w:themeColor="text1"/>
                <w:sz w:val="24"/>
                <w:szCs w:val="24"/>
                <w14:textFill>
                  <w14:solidFill>
                    <w14:schemeClr w14:val="tx1"/>
                  </w14:solidFill>
                </w14:textFill>
              </w:rPr>
              <w:t>）。</w:t>
            </w:r>
          </w:p>
          <w:p>
            <w:pPr>
              <w:spacing w:line="400" w:lineRule="exact"/>
              <w:rPr>
                <w:rFonts w:ascii="宋体" w:hAnsi="宋体" w:cs="宋体"/>
                <w:bCs/>
                <w:color w:val="000000" w:themeColor="text1"/>
                <w:sz w:val="24"/>
                <w:szCs w:val="24"/>
                <w14:textFill>
                  <w14:solidFill>
                    <w14:schemeClr w14:val="tx1"/>
                  </w14:solidFill>
                </w14:textFill>
              </w:rPr>
            </w:pPr>
            <w:r>
              <w:rPr>
                <w:rFonts w:hint="eastAsia" w:ascii="宋体" w:hAnsi="宋体" w:eastAsia="宋体" w:cs="宋体"/>
                <w:b w:val="0"/>
                <w:bCs w:val="0"/>
                <w:color w:val="FF0000"/>
                <w:sz w:val="24"/>
                <w:szCs w:val="24"/>
                <w:lang w:val="en-US" w:eastAsia="zh-CN"/>
              </w:rPr>
              <w:t>需提供有效证明材料，且证明材料须提供真彩扫描打印件。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09" w:hRule="atLeast"/>
          <w:jc w:val="center"/>
        </w:trPr>
        <w:tc>
          <w:tcPr>
            <w:tcW w:w="1161" w:type="dxa"/>
            <w:vMerge w:val="continue"/>
            <w:noWrap w:val="0"/>
            <w:vAlign w:val="center"/>
          </w:tcPr>
          <w:p>
            <w:pPr>
              <w:spacing w:line="400" w:lineRule="exact"/>
              <w:jc w:val="center"/>
              <w:rPr>
                <w:rFonts w:ascii="宋体" w:hAnsi="宋体" w:cs="宋体"/>
                <w:color w:val="000000" w:themeColor="text1"/>
                <w:sz w:val="24"/>
                <w:szCs w:val="24"/>
                <w14:textFill>
                  <w14:solidFill>
                    <w14:schemeClr w14:val="tx1"/>
                  </w14:solidFill>
                </w14:textFill>
              </w:rPr>
            </w:pPr>
          </w:p>
        </w:tc>
        <w:tc>
          <w:tcPr>
            <w:tcW w:w="1231" w:type="dxa"/>
            <w:noWrap w:val="0"/>
            <w:vAlign w:val="center"/>
          </w:tcPr>
          <w:p>
            <w:pPr>
              <w:textAlignment w:val="center"/>
              <w:rPr>
                <w:rFonts w:hint="eastAsia" w:ascii="宋体"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标书制作</w:t>
            </w:r>
          </w:p>
        </w:tc>
        <w:tc>
          <w:tcPr>
            <w:tcW w:w="723" w:type="dxa"/>
            <w:noWrap w:val="0"/>
            <w:vAlign w:val="center"/>
          </w:tcPr>
          <w:p>
            <w:pPr>
              <w:textAlignment w:val="center"/>
              <w:rPr>
                <w:rFonts w:hint="eastAsia" w:ascii="宋体"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2分</w:t>
            </w:r>
          </w:p>
        </w:tc>
        <w:tc>
          <w:tcPr>
            <w:tcW w:w="6739" w:type="dxa"/>
            <w:noWrap w:val="0"/>
            <w:vAlign w:val="center"/>
          </w:tcPr>
          <w:p>
            <w:pPr>
              <w:textAlignment w:val="center"/>
              <w:rPr>
                <w:rFonts w:hint="eastAsia" w:ascii="宋体" w:hAnsi="宋体" w:cs="宋体"/>
                <w:b/>
                <w:bCs/>
                <w:color w:val="000000" w:themeColor="text1"/>
                <w:sz w:val="24"/>
                <w:szCs w:val="24"/>
                <w14:textFill>
                  <w14:solidFill>
                    <w14:schemeClr w14:val="tx1"/>
                  </w14:solidFill>
                </w14:textFill>
              </w:rPr>
            </w:pPr>
            <w:r>
              <w:rPr>
                <w:rStyle w:val="45"/>
                <w:rFonts w:hint="default"/>
                <w:color w:val="000000" w:themeColor="text1"/>
                <w:sz w:val="24"/>
                <w:szCs w:val="24"/>
                <w14:textFill>
                  <w14:solidFill>
                    <w14:schemeClr w14:val="tx1"/>
                  </w14:solidFill>
                </w14:textFill>
              </w:rPr>
              <w:t>投标文件全面响应招标文件要求，编制完整、美观，非活页装订，且有详细目录、连续页码、目录与有关材料装订顺序对应清晰、查阅方便。不符合要求的，每处扣</w:t>
            </w:r>
            <w:r>
              <w:rPr>
                <w:rFonts w:ascii="Calibri" w:hAnsi="Calibri" w:cs="Calibri"/>
                <w:color w:val="000000" w:themeColor="text1"/>
                <w:sz w:val="24"/>
                <w:szCs w:val="24"/>
                <w14:textFill>
                  <w14:solidFill>
                    <w14:schemeClr w14:val="tx1"/>
                  </w14:solidFill>
                </w14:textFill>
              </w:rPr>
              <w:t>0.5</w:t>
            </w:r>
            <w:r>
              <w:rPr>
                <w:rStyle w:val="45"/>
                <w:rFonts w:hint="default"/>
                <w:color w:val="000000" w:themeColor="text1"/>
                <w:sz w:val="24"/>
                <w:szCs w:val="24"/>
                <w14:textFill>
                  <w14:solidFill>
                    <w14:schemeClr w14:val="tx1"/>
                  </w14:solidFill>
                </w14:textFill>
              </w:rPr>
              <w:t>分，扣完为止；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1161" w:type="dxa"/>
            <w:vMerge w:val="restart"/>
            <w:noWrap w:val="0"/>
            <w:vAlign w:val="center"/>
          </w:tcPr>
          <w:p>
            <w:pPr>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技术部分</w:t>
            </w:r>
          </w:p>
          <w:p>
            <w:pPr>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54</w:t>
            </w:r>
            <w:r>
              <w:rPr>
                <w:rFonts w:hint="eastAsia" w:ascii="宋体" w:hAnsi="宋体" w:cs="宋体"/>
                <w:color w:val="000000" w:themeColor="text1"/>
                <w:sz w:val="24"/>
                <w:szCs w:val="24"/>
                <w14:textFill>
                  <w14:solidFill>
                    <w14:schemeClr w14:val="tx1"/>
                  </w14:solidFill>
                </w14:textFill>
              </w:rPr>
              <w:t>分）</w:t>
            </w:r>
          </w:p>
        </w:tc>
        <w:tc>
          <w:tcPr>
            <w:tcW w:w="1231" w:type="dxa"/>
            <w:noWrap w:val="0"/>
            <w:vAlign w:val="center"/>
          </w:tcPr>
          <w:p>
            <w:pPr>
              <w:autoSpaceDE w:val="0"/>
              <w:autoSpaceDN w:val="0"/>
              <w:snapToGrid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符合性</w:t>
            </w:r>
          </w:p>
        </w:tc>
        <w:tc>
          <w:tcPr>
            <w:tcW w:w="723" w:type="dxa"/>
            <w:noWrap w:val="0"/>
            <w:vAlign w:val="center"/>
          </w:tcPr>
          <w:p>
            <w:pPr>
              <w:autoSpaceDE w:val="0"/>
              <w:autoSpaceDN w:val="0"/>
              <w:snapToGrid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18</w:t>
            </w:r>
            <w:r>
              <w:rPr>
                <w:rFonts w:ascii="宋体" w:hAnsi="宋体" w:cs="宋体"/>
                <w:color w:val="000000" w:themeColor="text1"/>
                <w:kern w:val="0"/>
                <w:sz w:val="24"/>
                <w:szCs w:val="24"/>
                <w14:textFill>
                  <w14:solidFill>
                    <w14:schemeClr w14:val="tx1"/>
                  </w14:solidFill>
                </w14:textFill>
              </w:rPr>
              <w:t>分</w:t>
            </w:r>
          </w:p>
        </w:tc>
        <w:tc>
          <w:tcPr>
            <w:tcW w:w="6739" w:type="dxa"/>
            <w:tcBorders>
              <w:bottom w:val="single" w:color="auto" w:sz="4" w:space="0"/>
            </w:tcBorders>
            <w:noWrap w:val="0"/>
            <w:vAlign w:val="center"/>
          </w:tcPr>
          <w:p>
            <w:pPr>
              <w:autoSpaceDE w:val="0"/>
              <w:autoSpaceDN w:val="0"/>
              <w:snapToGrid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招标文件中标注“★”的技术指标任何一条不满足的作废标处理；一般技术指标根据产品性能、技术指标及其他重要性能指标和投标服务情况：符合招标文件要求</w:t>
            </w:r>
            <w:r>
              <w:rPr>
                <w:rFonts w:hint="eastAsia" w:ascii="宋体" w:hAnsi="宋体" w:cs="宋体"/>
                <w:color w:val="000000" w:themeColor="text1"/>
                <w:kern w:val="0"/>
                <w:sz w:val="24"/>
                <w:szCs w:val="24"/>
                <w:lang w:val="en-US" w:eastAsia="zh-CN"/>
                <w14:textFill>
                  <w14:solidFill>
                    <w14:schemeClr w14:val="tx1"/>
                  </w14:solidFill>
                </w14:textFill>
              </w:rPr>
              <w:t>18</w:t>
            </w:r>
            <w:r>
              <w:rPr>
                <w:rFonts w:hint="eastAsia" w:ascii="宋体" w:hAnsi="宋体" w:cs="宋体"/>
                <w:color w:val="000000" w:themeColor="text1"/>
                <w:kern w:val="0"/>
                <w:sz w:val="24"/>
                <w:szCs w:val="24"/>
                <w14:textFill>
                  <w14:solidFill>
                    <w14:schemeClr w14:val="tx1"/>
                  </w14:solidFill>
                </w14:textFill>
              </w:rPr>
              <w:t>分，不满足招标文件要求的每项扣</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分</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超过</w:t>
            </w:r>
            <w:r>
              <w:rPr>
                <w:rFonts w:ascii="宋体" w:hAnsi="宋体" w:cs="宋体"/>
                <w:color w:val="000000" w:themeColor="text1"/>
                <w:kern w:val="0"/>
                <w:sz w:val="24"/>
                <w:szCs w:val="24"/>
                <w14:textFill>
                  <w14:solidFill>
                    <w14:schemeClr w14:val="tx1"/>
                  </w14:solidFill>
                </w14:textFill>
              </w:rPr>
              <w:t>10</w:t>
            </w:r>
            <w:r>
              <w:rPr>
                <w:rFonts w:hint="eastAsia" w:ascii="宋体" w:hAnsi="宋体" w:cs="宋体"/>
                <w:color w:val="000000" w:themeColor="text1"/>
                <w:kern w:val="0"/>
                <w:sz w:val="24"/>
                <w:szCs w:val="24"/>
                <w14:textFill>
                  <w14:solidFill>
                    <w14:schemeClr w14:val="tx1"/>
                  </w14:solidFill>
                </w14:textFill>
              </w:rPr>
              <w:t>项属于无效投标。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1161" w:type="dxa"/>
            <w:vMerge w:val="continue"/>
            <w:noWrap w:val="0"/>
            <w:vAlign w:val="center"/>
          </w:tcPr>
          <w:p>
            <w:pPr>
              <w:spacing w:line="400" w:lineRule="exact"/>
              <w:jc w:val="center"/>
              <w:rPr>
                <w:rFonts w:ascii="宋体" w:hAnsi="宋体" w:cs="宋体"/>
                <w:color w:val="000000" w:themeColor="text1"/>
                <w:sz w:val="24"/>
                <w:szCs w:val="24"/>
                <w14:textFill>
                  <w14:solidFill>
                    <w14:schemeClr w14:val="tx1"/>
                  </w14:solidFill>
                </w14:textFill>
              </w:rPr>
            </w:pPr>
          </w:p>
        </w:tc>
        <w:tc>
          <w:tcPr>
            <w:tcW w:w="1231" w:type="dxa"/>
            <w:tcBorders>
              <w:top w:val="single" w:color="auto" w:sz="4" w:space="0"/>
              <w:bottom w:val="single" w:color="auto" w:sz="4" w:space="0"/>
            </w:tcBorders>
            <w:noWrap w:val="0"/>
            <w:vAlign w:val="center"/>
          </w:tcPr>
          <w:p>
            <w:pPr>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产品安全性能</w:t>
            </w:r>
          </w:p>
        </w:tc>
        <w:tc>
          <w:tcPr>
            <w:tcW w:w="723" w:type="dxa"/>
            <w:tcBorders>
              <w:top w:val="single" w:color="auto" w:sz="4" w:space="0"/>
              <w:bottom w:val="single" w:color="auto" w:sz="4" w:space="0"/>
            </w:tcBorders>
            <w:noWrap w:val="0"/>
            <w:vAlign w:val="center"/>
          </w:tcPr>
          <w:p>
            <w:pPr>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18</w:t>
            </w:r>
            <w:r>
              <w:rPr>
                <w:rFonts w:hint="eastAsia" w:ascii="宋体" w:hAnsi="宋体" w:cs="宋体"/>
                <w:color w:val="000000" w:themeColor="text1"/>
                <w:sz w:val="24"/>
                <w:szCs w:val="24"/>
                <w14:textFill>
                  <w14:solidFill>
                    <w14:schemeClr w14:val="tx1"/>
                  </w14:solidFill>
                </w14:textFill>
              </w:rPr>
              <w:t>分</w:t>
            </w:r>
          </w:p>
        </w:tc>
        <w:tc>
          <w:tcPr>
            <w:tcW w:w="6739" w:type="dxa"/>
            <w:tcBorders>
              <w:top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提供近</w:t>
            </w:r>
            <w:r>
              <w:rPr>
                <w:rFonts w:hint="eastAsia" w:ascii="宋体" w:hAnsi="宋体" w:cs="宋体"/>
                <w:color w:val="000000" w:themeColor="text1"/>
                <w:sz w:val="24"/>
                <w:szCs w:val="24"/>
                <w:lang w:val="en-US" w:eastAsia="zh-CN"/>
                <w14:textFill>
                  <w14:solidFill>
                    <w14:schemeClr w14:val="tx1"/>
                  </w14:solidFill>
                </w14:textFill>
              </w:rPr>
              <w:t>（该项目公告发布之日前取得）</w:t>
            </w:r>
            <w:r>
              <w:rPr>
                <w:rFonts w:hint="eastAsia" w:ascii="宋体" w:hAnsi="宋体" w:eastAsia="宋体" w:cs="Helvetica"/>
                <w:color w:val="000000" w:themeColor="text1"/>
                <w:kern w:val="0"/>
                <w:sz w:val="24"/>
                <w:szCs w:val="24"/>
                <w14:textFill>
                  <w14:solidFill>
                    <w14:schemeClr w14:val="tx1"/>
                  </w14:solidFill>
                </w14:textFill>
              </w:rPr>
              <w:t>省级及以上检测机构出具检测合格的检测报告</w:t>
            </w:r>
            <w:r>
              <w:rPr>
                <w:rFonts w:hint="eastAsia" w:ascii="宋体" w:hAnsi="宋体" w:cs="Helvetica"/>
                <w:color w:val="000000" w:themeColor="text1"/>
                <w:kern w:val="0"/>
                <w:sz w:val="24"/>
                <w:szCs w:val="24"/>
                <w:lang w:eastAsia="zh-CN"/>
                <w14:textFill>
                  <w14:solidFill>
                    <w14:schemeClr w14:val="tx1"/>
                  </w14:solidFill>
                </w14:textFill>
              </w:rPr>
              <w:t>，</w:t>
            </w:r>
            <w:r>
              <w:rPr>
                <w:rFonts w:hint="eastAsia" w:ascii="宋体" w:hAnsi="宋体" w:cs="Helvetica"/>
                <w:color w:val="FF0000"/>
                <w:kern w:val="0"/>
                <w:sz w:val="24"/>
                <w:szCs w:val="24"/>
                <w:lang w:eastAsia="zh-CN"/>
              </w:rPr>
              <w:t>且所投产品按国家或行业标准取得国家权威部门检测机构出具的检测报告，种类须达到30%以上</w:t>
            </w:r>
            <w:r>
              <w:rPr>
                <w:rFonts w:hint="eastAsia" w:ascii="宋体" w:hAnsi="宋体" w:eastAsia="宋体" w:cs="Helvetica"/>
                <w:color w:val="FF0000"/>
                <w:kern w:val="0"/>
                <w:sz w:val="24"/>
                <w:szCs w:val="24"/>
                <w:lang w:eastAsia="zh-CN"/>
              </w:rPr>
              <w:t>：</w:t>
            </w:r>
          </w:p>
          <w:p>
            <w:pPr>
              <w:keepNext w:val="0"/>
              <w:keepLines w:val="0"/>
              <w:pageBreakBefore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一、</w:t>
            </w:r>
            <w:r>
              <w:rPr>
                <w:rFonts w:hint="eastAsia" w:ascii="宋体" w:hAnsi="宋体" w:eastAsia="宋体" w:cs="宋体"/>
                <w:bCs/>
                <w:color w:val="000000" w:themeColor="text1"/>
                <w:sz w:val="24"/>
                <w:szCs w:val="24"/>
                <w:lang w:eastAsia="zh-CN"/>
                <w14:textFill>
                  <w14:solidFill>
                    <w14:schemeClr w14:val="tx1"/>
                  </w14:solidFill>
                </w14:textFill>
              </w:rPr>
              <w:t>投标人提供户外场地设备区域中</w:t>
            </w:r>
            <w:r>
              <w:rPr>
                <w:rFonts w:hint="eastAsia" w:ascii="宋体" w:hAnsi="宋体" w:eastAsia="宋体" w:cs="宋体"/>
                <w:color w:val="000000" w:themeColor="text1"/>
                <w:sz w:val="24"/>
                <w:szCs w:val="24"/>
                <w:lang w:eastAsia="zh-CN"/>
                <w14:textFill>
                  <w14:solidFill>
                    <w14:schemeClr w14:val="tx1"/>
                  </w14:solidFill>
                </w14:textFill>
              </w:rPr>
              <w:t>产品</w:t>
            </w:r>
            <w:r>
              <w:rPr>
                <w:rFonts w:hint="eastAsia" w:ascii="宋体" w:hAnsi="宋体" w:eastAsia="宋体" w:cs="宋体"/>
                <w:color w:val="000000" w:themeColor="text1"/>
                <w:sz w:val="24"/>
                <w:szCs w:val="24"/>
                <w14:textFill>
                  <w14:solidFill>
                    <w14:schemeClr w14:val="tx1"/>
                  </w14:solidFill>
                </w14:textFill>
              </w:rPr>
              <w:t>检测报告</w:t>
            </w:r>
            <w:r>
              <w:rPr>
                <w:rFonts w:hint="eastAsia" w:ascii="宋体" w:hAnsi="宋体" w:eastAsia="宋体" w:cs="Helvetica"/>
                <w:color w:val="000000" w:themeColor="text1"/>
                <w:kern w:val="0"/>
                <w:sz w:val="24"/>
                <w:szCs w:val="24"/>
                <w14:textFill>
                  <w14:solidFill>
                    <w14:schemeClr w14:val="tx1"/>
                  </w14:solidFill>
                </w14:textFill>
              </w:rPr>
              <w:t>每提供1个产品的检测报告得</w:t>
            </w:r>
            <w:r>
              <w:rPr>
                <w:rFonts w:hint="eastAsia" w:ascii="宋体" w:hAnsi="宋体" w:cs="Helvetica"/>
                <w:color w:val="000000" w:themeColor="text1"/>
                <w:kern w:val="0"/>
                <w:sz w:val="24"/>
                <w:szCs w:val="24"/>
                <w:lang w:val="en-US" w:eastAsia="zh-CN"/>
                <w14:textFill>
                  <w14:solidFill>
                    <w14:schemeClr w14:val="tx1"/>
                  </w14:solidFill>
                </w14:textFill>
              </w:rPr>
              <w:t>0.5</w:t>
            </w:r>
            <w:r>
              <w:rPr>
                <w:rFonts w:hint="eastAsia" w:ascii="宋体" w:hAnsi="宋体" w:eastAsia="宋体" w:cs="Helvetica"/>
                <w:color w:val="000000" w:themeColor="text1"/>
                <w:kern w:val="0"/>
                <w:sz w:val="24"/>
                <w:szCs w:val="24"/>
                <w14:textFill>
                  <w14:solidFill>
                    <w14:schemeClr w14:val="tx1"/>
                  </w14:solidFill>
                </w14:textFill>
              </w:rPr>
              <w:t>分，</w:t>
            </w:r>
            <w:r>
              <w:rPr>
                <w:rFonts w:hint="eastAsia" w:ascii="宋体" w:hAnsi="宋体" w:cs="Helvetica"/>
                <w:color w:val="000000" w:themeColor="text1"/>
                <w:kern w:val="0"/>
                <w:sz w:val="24"/>
                <w:szCs w:val="24"/>
                <w:lang w:eastAsia="zh-CN"/>
                <w14:textFill>
                  <w14:solidFill>
                    <w14:schemeClr w14:val="tx1"/>
                  </w14:solidFill>
                </w14:textFill>
              </w:rPr>
              <w:t>该项满分</w:t>
            </w:r>
            <w:r>
              <w:rPr>
                <w:rFonts w:hint="eastAsia" w:ascii="宋体" w:hAnsi="宋体" w:cs="Helvetica"/>
                <w:color w:val="000000" w:themeColor="text1"/>
                <w:kern w:val="0"/>
                <w:sz w:val="24"/>
                <w:szCs w:val="24"/>
                <w:lang w:val="en-US" w:eastAsia="zh-CN"/>
                <w14:textFill>
                  <w14:solidFill>
                    <w14:schemeClr w14:val="tx1"/>
                  </w14:solidFill>
                </w14:textFill>
              </w:rPr>
              <w:t>10分</w:t>
            </w:r>
            <w:r>
              <w:rPr>
                <w:rFonts w:hint="eastAsia" w:ascii="宋体" w:hAnsi="宋体" w:eastAsia="宋体" w:cs="Helvetica"/>
                <w:color w:val="000000" w:themeColor="text1"/>
                <w:kern w:val="0"/>
                <w:sz w:val="24"/>
                <w:szCs w:val="24"/>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二、</w:t>
            </w:r>
            <w:r>
              <w:rPr>
                <w:rFonts w:hint="eastAsia" w:ascii="宋体" w:hAnsi="宋体" w:eastAsia="宋体" w:cs="宋体"/>
                <w:color w:val="000000" w:themeColor="text1"/>
                <w:sz w:val="24"/>
                <w:szCs w:val="24"/>
                <w:lang w:val="en-US" w:eastAsia="zh-CN"/>
                <w14:textFill>
                  <w14:solidFill>
                    <w14:schemeClr w14:val="tx1"/>
                  </w14:solidFill>
                </w14:textFill>
              </w:rPr>
              <w:t>投标人</w:t>
            </w:r>
            <w:r>
              <w:rPr>
                <w:rFonts w:hint="eastAsia" w:ascii="宋体" w:hAnsi="宋体" w:eastAsia="宋体" w:cs="宋体"/>
                <w:color w:val="000000" w:themeColor="text1"/>
                <w:sz w:val="24"/>
                <w:szCs w:val="24"/>
                <w:lang w:eastAsia="zh-CN"/>
                <w14:textFill>
                  <w14:solidFill>
                    <w14:schemeClr w14:val="tx1"/>
                  </w14:solidFill>
                </w14:textFill>
              </w:rPr>
              <w:t>提供户外场地设备区域中产</w:t>
            </w:r>
            <w:r>
              <w:rPr>
                <w:rFonts w:hint="eastAsia" w:ascii="宋体" w:hAnsi="宋体" w:eastAsia="宋体" w:cs="宋体"/>
                <w:bCs/>
                <w:color w:val="000000" w:themeColor="text1"/>
                <w:sz w:val="24"/>
                <w:szCs w:val="24"/>
                <w:lang w:eastAsia="zh-CN"/>
                <w14:textFill>
                  <w14:solidFill>
                    <w14:schemeClr w14:val="tx1"/>
                  </w14:solidFill>
                </w14:textFill>
              </w:rPr>
              <w:t>品所涉配件的检测报告</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Helvetica"/>
                <w:color w:val="000000" w:themeColor="text1"/>
                <w:kern w:val="0"/>
                <w:sz w:val="24"/>
                <w:szCs w:val="24"/>
                <w:lang w:eastAsia="zh-CN"/>
                <w14:textFill>
                  <w14:solidFill>
                    <w14:schemeClr w14:val="tx1"/>
                  </w14:solidFill>
                </w14:textFill>
              </w:rPr>
              <w:t>该项满分</w:t>
            </w:r>
            <w:r>
              <w:rPr>
                <w:rFonts w:hint="eastAsia" w:ascii="宋体" w:hAnsi="宋体" w:cs="Helvetica"/>
                <w:color w:val="000000" w:themeColor="text1"/>
                <w:kern w:val="0"/>
                <w:sz w:val="24"/>
                <w:szCs w:val="24"/>
                <w:lang w:val="en-US" w:eastAsia="zh-CN"/>
                <w14:textFill>
                  <w14:solidFill>
                    <w14:schemeClr w14:val="tx1"/>
                  </w14:solidFill>
                </w14:textFill>
              </w:rPr>
              <w:t>3分</w:t>
            </w:r>
            <w:r>
              <w:rPr>
                <w:rFonts w:hint="eastAsia" w:ascii="宋体" w:hAnsi="宋体" w:eastAsia="宋体" w:cs="宋体"/>
                <w:bCs/>
                <w:color w:val="000000" w:themeColor="text1"/>
                <w:sz w:val="24"/>
                <w:szCs w:val="24"/>
                <w:lang w:eastAsia="zh-CN"/>
                <w14:textFill>
                  <w14:solidFill>
                    <w14:schemeClr w14:val="tx1"/>
                  </w14:solidFill>
                </w14:textFill>
              </w:rPr>
              <w:t>：</w:t>
            </w:r>
          </w:p>
          <w:p>
            <w:pPr>
              <w:keepNext w:val="0"/>
              <w:keepLines w:val="0"/>
              <w:pageBreakBefore w:val="0"/>
              <w:numPr>
                <w:ilvl w:val="0"/>
                <w:numId w:val="57"/>
              </w:numPr>
              <w:kinsoku/>
              <w:wordWrap/>
              <w:overflowPunct/>
              <w:topLinePunct w:val="0"/>
              <w:autoSpaceDE/>
              <w:autoSpaceDN/>
              <w:bidi w:val="0"/>
              <w:adjustRightInd/>
              <w:snapToGrid/>
              <w:spacing w:line="320" w:lineRule="exact"/>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扣件检测报告（检测项目必须包含维氏硬度HV10）；</w:t>
            </w:r>
          </w:p>
          <w:p>
            <w:pPr>
              <w:keepNext w:val="0"/>
              <w:keepLines w:val="0"/>
              <w:pageBreakBefore w:val="0"/>
              <w:numPr>
                <w:ilvl w:val="0"/>
                <w:numId w:val="57"/>
              </w:numPr>
              <w:kinsoku/>
              <w:wordWrap/>
              <w:overflowPunct/>
              <w:topLinePunct w:val="0"/>
              <w:autoSpaceDE/>
              <w:autoSpaceDN/>
              <w:bidi w:val="0"/>
              <w:adjustRightInd/>
              <w:snapToGrid/>
              <w:spacing w:line="320" w:lineRule="exact"/>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绳子检测报告（检测项目必须包含维氏硬度HV10）；</w:t>
            </w:r>
          </w:p>
          <w:p>
            <w:pPr>
              <w:keepNext w:val="0"/>
              <w:keepLines w:val="0"/>
              <w:pageBreakBefore w:val="0"/>
              <w:numPr>
                <w:ilvl w:val="0"/>
                <w:numId w:val="57"/>
              </w:numPr>
              <w:kinsoku/>
              <w:wordWrap/>
              <w:overflowPunct/>
              <w:topLinePunct w:val="0"/>
              <w:autoSpaceDE/>
              <w:autoSpaceDN/>
              <w:bidi w:val="0"/>
              <w:adjustRightInd/>
              <w:snapToGrid/>
              <w:spacing w:line="320" w:lineRule="exact"/>
              <w:textAlignment w:val="auto"/>
              <w:outlineLvl w:val="9"/>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螺栓检测报告（检测项目必须包含破坏扭矩和表面缺陷）；</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outlineLvl w:val="9"/>
              <w:rPr>
                <w:rFonts w:hint="eastAsia" w:ascii="宋体" w:hAnsi="宋体" w:eastAsia="宋体" w:cs="宋体"/>
                <w:b w:val="0"/>
                <w:bCs w:val="0"/>
                <w:color w:val="FF0000"/>
                <w:sz w:val="24"/>
                <w:szCs w:val="24"/>
                <w:lang w:val="en-US" w:eastAsia="zh-CN"/>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按要求提供以上配件产品的检测报告，该项满分</w:t>
            </w:r>
            <w:r>
              <w:rPr>
                <w:rFonts w:hint="eastAsia" w:ascii="宋体" w:hAnsi="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lang w:val="en-US" w:eastAsia="zh-CN"/>
                <w14:textFill>
                  <w14:solidFill>
                    <w14:schemeClr w14:val="tx1"/>
                  </w14:solidFill>
                </w14:textFill>
              </w:rPr>
              <w:t>分，未提供或提供不齐全的不得分。</w:t>
            </w:r>
            <w:r>
              <w:rPr>
                <w:rFonts w:hint="eastAsia" w:ascii="宋体" w:hAnsi="宋体" w:eastAsia="宋体" w:cs="宋体"/>
                <w:b w:val="0"/>
                <w:bCs w:val="0"/>
                <w:color w:val="FF0000"/>
                <w:sz w:val="24"/>
                <w:szCs w:val="24"/>
                <w:lang w:val="en-US" w:eastAsia="zh-CN"/>
              </w:rPr>
              <w:t>需提供有效证明材料，且证明材料须提供真彩扫描打印件。</w:t>
            </w:r>
          </w:p>
          <w:p>
            <w:pPr>
              <w:pStyle w:val="2"/>
              <w:numPr>
                <w:ilvl w:val="0"/>
                <w:numId w:val="58"/>
              </w:numPr>
              <w:ind w:left="0" w:leftChars="0" w:firstLine="0" w:firstLineChars="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PVC地板有19项重金属检测（SGS）的得2分；</w:t>
            </w:r>
          </w:p>
          <w:p>
            <w:pPr>
              <w:pStyle w:val="2"/>
              <w:numPr>
                <w:ilvl w:val="0"/>
                <w:numId w:val="58"/>
              </w:numPr>
              <w:ind w:left="0" w:leftChars="0" w:firstLine="0" w:firstLineChars="0"/>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人造草坪，</w:t>
            </w:r>
            <w:r>
              <w:rPr>
                <w:rFonts w:hint="eastAsia" w:ascii="宋体" w:hAnsi="宋体" w:cs="Helvetica"/>
                <w:color w:val="000000" w:themeColor="text1"/>
                <w:kern w:val="0"/>
                <w:sz w:val="24"/>
                <w:szCs w:val="24"/>
                <w:lang w:eastAsia="zh-CN"/>
                <w14:textFill>
                  <w14:solidFill>
                    <w14:schemeClr w14:val="tx1"/>
                  </w14:solidFill>
                </w14:textFill>
              </w:rPr>
              <w:t>该项满分</w:t>
            </w:r>
            <w:r>
              <w:rPr>
                <w:rFonts w:hint="eastAsia" w:ascii="宋体" w:hAnsi="宋体" w:cs="Helvetica"/>
                <w:color w:val="000000" w:themeColor="text1"/>
                <w:kern w:val="0"/>
                <w:sz w:val="24"/>
                <w:szCs w:val="24"/>
                <w:lang w:val="en-US" w:eastAsia="zh-CN"/>
                <w14:textFill>
                  <w14:solidFill>
                    <w14:schemeClr w14:val="tx1"/>
                  </w14:solidFill>
                </w14:textFill>
              </w:rPr>
              <w:t>3分：</w:t>
            </w:r>
          </w:p>
          <w:p>
            <w:pPr>
              <w:keepNext w:val="0"/>
              <w:keepLines w:val="0"/>
              <w:pageBreakBefore w:val="0"/>
              <w:numPr>
                <w:ilvl w:val="0"/>
                <w:numId w:val="59"/>
              </w:numPr>
              <w:kinsoku/>
              <w:wordWrap/>
              <w:overflowPunct/>
              <w:topLinePunct w:val="0"/>
              <w:autoSpaceDE/>
              <w:autoSpaceDN/>
              <w:bidi w:val="0"/>
              <w:adjustRightInd/>
              <w:snapToGrid/>
              <w:spacing w:line="320" w:lineRule="exact"/>
              <w:ind w:left="425" w:leftChars="0" w:hanging="425" w:firstLineChars="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通过国家权威检测中心依据GB18587-2011标准检测结果均为A级，结果判定为环保产品的检测报告的得1分；</w:t>
            </w:r>
          </w:p>
          <w:p>
            <w:pPr>
              <w:keepNext w:val="0"/>
              <w:keepLines w:val="0"/>
              <w:pageBreakBefore w:val="0"/>
              <w:numPr>
                <w:ilvl w:val="0"/>
                <w:numId w:val="59"/>
              </w:numPr>
              <w:kinsoku/>
              <w:wordWrap/>
              <w:overflowPunct/>
              <w:topLinePunct w:val="0"/>
              <w:autoSpaceDE/>
              <w:autoSpaceDN/>
              <w:bidi w:val="0"/>
              <w:adjustRightInd/>
              <w:snapToGrid/>
              <w:spacing w:line="320" w:lineRule="exact"/>
              <w:ind w:left="425" w:leftChars="0" w:hanging="425" w:firstLineChars="0"/>
              <w:textAlignment w:val="auto"/>
              <w:outlineLvl w:val="9"/>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通过国家权威检测中心依据GB</w:t>
            </w:r>
            <w:r>
              <w:rPr>
                <w:rFonts w:hint="eastAsia" w:ascii="宋体" w:hAnsi="宋体" w:cs="宋体"/>
                <w:color w:val="000000" w:themeColor="text1"/>
                <w:sz w:val="24"/>
                <w:szCs w:val="24"/>
                <w:lang w:val="en-US" w:eastAsia="zh-CN"/>
                <w14:textFill>
                  <w14:solidFill>
                    <w14:schemeClr w14:val="tx1"/>
                  </w14:solidFill>
                </w14:textFill>
              </w:rPr>
              <w:t>/T21604-2008</w:t>
            </w:r>
            <w:r>
              <w:rPr>
                <w:rFonts w:hint="eastAsia" w:ascii="宋体" w:hAnsi="宋体" w:eastAsia="宋体" w:cs="宋体"/>
                <w:color w:val="000000" w:themeColor="text1"/>
                <w:sz w:val="24"/>
                <w:szCs w:val="24"/>
                <w:lang w:val="en-US" w:eastAsia="zh-CN"/>
                <w14:textFill>
                  <w14:solidFill>
                    <w14:schemeClr w14:val="tx1"/>
                  </w14:solidFill>
                </w14:textFill>
              </w:rPr>
              <w:t>标准检测结果均为A级，结果判定为环保产品的检测报告的得1分；</w:t>
            </w:r>
          </w:p>
          <w:p>
            <w:pPr>
              <w:pStyle w:val="2"/>
              <w:ind w:left="0" w:leftChars="0" w:firstLine="0" w:firstLineChars="0"/>
              <w:rPr>
                <w:rFonts w:hint="default"/>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3)具有</w:t>
            </w:r>
            <w:r>
              <w:rPr>
                <w:rStyle w:val="54"/>
                <w:rFonts w:hint="eastAsia" w:ascii="宋体" w:hAnsi="宋体" w:eastAsia="宋体" w:cs="宋体"/>
                <w:color w:val="000000" w:themeColor="text1"/>
                <w:kern w:val="2"/>
                <w:sz w:val="24"/>
                <w:szCs w:val="24"/>
                <w:rtl w:val="0"/>
                <w:lang w:val="en-US" w:eastAsia="zh-CN"/>
                <w14:textFill>
                  <w14:solidFill>
                    <w14:schemeClr w14:val="tx1"/>
                  </w14:solidFill>
                </w14:textFill>
              </w:rPr>
              <w:t>人造草坪系统对头部防撞击安全测试报告（临界跌落高度HIC(1000）为：≥2.5m，测试标准：EN1177）</w:t>
            </w:r>
            <w:r>
              <w:rPr>
                <w:rFonts w:hint="eastAsia" w:ascii="宋体" w:hAnsi="宋体" w:eastAsia="宋体" w:cs="宋体"/>
                <w:color w:val="000000" w:themeColor="text1"/>
                <w:sz w:val="24"/>
                <w:szCs w:val="24"/>
                <w:lang w:val="en-US" w:eastAsia="zh-CN"/>
                <w14:textFill>
                  <w14:solidFill>
                    <w14:schemeClr w14:val="tx1"/>
                  </w14:solidFill>
                </w14:textFill>
              </w:rPr>
              <w:t>的得1分；</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outlineLvl w:val="9"/>
              <w:rPr>
                <w:rFonts w:ascii="宋体" w:hAnsi="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备</w:t>
            </w:r>
            <w:r>
              <w:rPr>
                <w:rFonts w:hint="eastAsia" w:ascii="宋体" w:hAnsi="宋体" w:eastAsia="宋体" w:cs="宋体"/>
                <w:b/>
                <w:bCs/>
                <w:color w:val="000000" w:themeColor="text1"/>
                <w:sz w:val="24"/>
                <w:szCs w:val="24"/>
                <w14:textFill>
                  <w14:solidFill>
                    <w14:schemeClr w14:val="tx1"/>
                  </w14:solidFill>
                </w14:textFill>
              </w:rPr>
              <w:t>注：需提供产品的检</w:t>
            </w:r>
            <w:r>
              <w:rPr>
                <w:rFonts w:hint="eastAsia" w:ascii="宋体" w:hAnsi="宋体" w:eastAsia="宋体" w:cs="宋体"/>
                <w:b/>
                <w:bCs/>
                <w:color w:val="000000" w:themeColor="text1"/>
                <w:sz w:val="24"/>
                <w:szCs w:val="24"/>
                <w:lang w:eastAsia="zh-CN"/>
                <w14:textFill>
                  <w14:solidFill>
                    <w14:schemeClr w14:val="tx1"/>
                  </w14:solidFill>
                </w14:textFill>
              </w:rPr>
              <w:t>测</w:t>
            </w:r>
            <w:r>
              <w:rPr>
                <w:rFonts w:hint="eastAsia" w:ascii="宋体" w:hAnsi="宋体" w:eastAsia="宋体" w:cs="宋体"/>
                <w:b/>
                <w:bCs/>
                <w:color w:val="000000" w:themeColor="text1"/>
                <w:sz w:val="24"/>
                <w:szCs w:val="24"/>
                <w14:textFill>
                  <w14:solidFill>
                    <w14:schemeClr w14:val="tx1"/>
                  </w14:solidFill>
                </w14:textFill>
              </w:rPr>
              <w:t>报告</w:t>
            </w:r>
            <w:r>
              <w:rPr>
                <w:rFonts w:hint="eastAsia" w:ascii="宋体" w:hAnsi="宋体" w:cs="宋体"/>
                <w:b/>
                <w:bCs/>
                <w:color w:val="000000" w:themeColor="text1"/>
                <w:sz w:val="24"/>
                <w:szCs w:val="24"/>
                <w:lang w:eastAsia="zh-CN"/>
                <w14:textFill>
                  <w14:solidFill>
                    <w14:schemeClr w14:val="tx1"/>
                  </w14:solidFill>
                </w14:textFill>
              </w:rPr>
              <w:t>复印件并加盖鲜章（检测报告</w:t>
            </w:r>
            <w:r>
              <w:rPr>
                <w:rFonts w:hint="eastAsia" w:ascii="宋体" w:hAnsi="宋体" w:eastAsia="宋体" w:cs="宋体"/>
                <w:b/>
                <w:bCs/>
                <w:color w:val="000000" w:themeColor="text1"/>
                <w:sz w:val="24"/>
                <w:szCs w:val="24"/>
                <w14:textFill>
                  <w14:solidFill>
                    <w14:schemeClr w14:val="tx1"/>
                  </w14:solidFill>
                </w14:textFill>
              </w:rPr>
              <w:t>原</w:t>
            </w:r>
            <w:r>
              <w:rPr>
                <w:rFonts w:hint="eastAsia" w:ascii="宋体" w:hAnsi="宋体" w:eastAsia="宋体" w:cs="宋体"/>
                <w:b w:val="0"/>
                <w:bCs w:val="0"/>
                <w:color w:val="FF0000"/>
                <w:sz w:val="24"/>
                <w:szCs w:val="24"/>
                <w:lang w:val="en-US" w:eastAsia="zh-CN"/>
              </w:rPr>
              <w:t>需提供有效证明材料，且证明材料须提供真彩扫描打印件。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738" w:hRule="atLeast"/>
          <w:jc w:val="center"/>
        </w:trPr>
        <w:tc>
          <w:tcPr>
            <w:tcW w:w="1161" w:type="dxa"/>
            <w:vMerge w:val="continue"/>
            <w:noWrap w:val="0"/>
            <w:vAlign w:val="center"/>
          </w:tcPr>
          <w:p>
            <w:pPr>
              <w:spacing w:line="400" w:lineRule="exact"/>
              <w:jc w:val="center"/>
              <w:rPr>
                <w:rFonts w:ascii="宋体" w:hAnsi="宋体" w:cs="宋体"/>
                <w:color w:val="000000" w:themeColor="text1"/>
                <w:sz w:val="24"/>
                <w:szCs w:val="24"/>
                <w14:textFill>
                  <w14:solidFill>
                    <w14:schemeClr w14:val="tx1"/>
                  </w14:solidFill>
                </w14:textFill>
              </w:rPr>
            </w:pPr>
          </w:p>
        </w:tc>
        <w:tc>
          <w:tcPr>
            <w:tcW w:w="1231" w:type="dxa"/>
            <w:tcBorders>
              <w:top w:val="single" w:color="auto" w:sz="4" w:space="0"/>
              <w:bottom w:val="single" w:color="auto" w:sz="4" w:space="0"/>
            </w:tcBorders>
            <w:noWrap w:val="0"/>
            <w:vAlign w:val="center"/>
          </w:tcPr>
          <w:p>
            <w:pPr>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产品途径合规性</w:t>
            </w:r>
          </w:p>
        </w:tc>
        <w:tc>
          <w:tcPr>
            <w:tcW w:w="723" w:type="dxa"/>
            <w:tcBorders>
              <w:top w:val="single" w:color="auto" w:sz="4" w:space="0"/>
              <w:bottom w:val="single" w:color="auto" w:sz="4" w:space="0"/>
            </w:tcBorders>
            <w:noWrap w:val="0"/>
            <w:vAlign w:val="center"/>
          </w:tcPr>
          <w:p>
            <w:pPr>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分</w:t>
            </w:r>
          </w:p>
        </w:tc>
        <w:tc>
          <w:tcPr>
            <w:tcW w:w="6739" w:type="dxa"/>
            <w:tcBorders>
              <w:top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outlineLvl w:val="9"/>
              <w:rPr>
                <w:rFonts w:ascii="宋体" w:hAnsi="宋体" w:cs="宋体"/>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提供户外玩具配置区域配置中户外木质玩具中户外木原材料的以下证明文件：投标人公司（近半年）与户外木厂家签订的购买木制原材料购销合同、付款凭证和采购发票；该项满分</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分，未提供或提供不齐全的不得分。</w:t>
            </w:r>
            <w:r>
              <w:rPr>
                <w:rFonts w:hint="eastAsia" w:ascii="宋体" w:hAnsi="宋体" w:eastAsia="宋体" w:cs="宋体"/>
                <w:b w:val="0"/>
                <w:bCs w:val="0"/>
                <w:color w:val="FF0000"/>
                <w:sz w:val="24"/>
                <w:szCs w:val="24"/>
                <w:lang w:val="en-US" w:eastAsia="zh-CN"/>
              </w:rPr>
              <w:t>需提供有效证明材料，且证明材料须提供真彩扫描打印件。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33" w:hRule="atLeast"/>
          <w:jc w:val="center"/>
        </w:trPr>
        <w:tc>
          <w:tcPr>
            <w:tcW w:w="1161" w:type="dxa"/>
            <w:vMerge w:val="continue"/>
            <w:noWrap w:val="0"/>
            <w:vAlign w:val="center"/>
          </w:tcPr>
          <w:p>
            <w:pPr>
              <w:spacing w:line="400" w:lineRule="exact"/>
              <w:jc w:val="center"/>
              <w:rPr>
                <w:rFonts w:ascii="宋体" w:hAnsi="宋体" w:cs="宋体"/>
                <w:color w:val="000000" w:themeColor="text1"/>
                <w:sz w:val="24"/>
                <w:szCs w:val="24"/>
                <w14:textFill>
                  <w14:solidFill>
                    <w14:schemeClr w14:val="tx1"/>
                  </w14:solidFill>
                </w14:textFill>
              </w:rPr>
            </w:pPr>
          </w:p>
        </w:tc>
        <w:tc>
          <w:tcPr>
            <w:tcW w:w="123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产品样品</w:t>
            </w:r>
          </w:p>
        </w:tc>
        <w:tc>
          <w:tcPr>
            <w:tcW w:w="72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5分</w:t>
            </w:r>
          </w:p>
        </w:tc>
        <w:tc>
          <w:tcPr>
            <w:tcW w:w="6739" w:type="dxa"/>
            <w:tcBorders>
              <w:top w:val="single" w:color="auto" w:sz="4" w:space="0"/>
              <w:bottom w:val="single" w:color="auto" w:sz="4" w:space="0"/>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ascii="宋体" w:hAnsi="宋体" w:eastAsia="宋体" w:cs="宋体"/>
                <w:bCs/>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提供</w:t>
            </w:r>
            <w:r>
              <w:rPr>
                <w:rFonts w:hint="eastAsia" w:ascii="宋体" w:hAnsi="宋体" w:cs="Times New Roman"/>
                <w:bCs/>
                <w:color w:val="000000" w:themeColor="text1"/>
                <w:sz w:val="24"/>
                <w:szCs w:val="24"/>
                <w:lang w:val="en-US" w:eastAsia="zh-CN"/>
                <w14:textFill>
                  <w14:solidFill>
                    <w14:schemeClr w14:val="tx1"/>
                  </w14:solidFill>
                </w14:textFill>
              </w:rPr>
              <w:t>PVC地板、人造草皮、</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户外防腐木树屋</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的木制零件</w:t>
            </w:r>
            <w:r>
              <w:rPr>
                <w:rFonts w:hint="eastAsia" w:ascii="宋体" w:hAnsi="宋体" w:cs="Times New Roman"/>
                <w:bCs/>
                <w:color w:val="000000" w:themeColor="text1"/>
                <w:sz w:val="24"/>
                <w:szCs w:val="24"/>
                <w:lang w:eastAsia="zh-CN"/>
                <w14:textFill>
                  <w14:solidFill>
                    <w14:schemeClr w14:val="tx1"/>
                  </w14:solidFill>
                </w14:textFill>
              </w:rPr>
              <w:t>等</w:t>
            </w:r>
            <w:r>
              <w:rPr>
                <w:rFonts w:hint="eastAsia" w:ascii="宋体" w:hAnsi="宋体" w:cs="宋体"/>
                <w:color w:val="000000" w:themeColor="text1"/>
                <w:sz w:val="24"/>
                <w:szCs w:val="24"/>
                <w:lang w:val="en-US" w:eastAsia="zh-CN"/>
                <w14:textFill>
                  <w14:solidFill>
                    <w14:schemeClr w14:val="tx1"/>
                  </w14:solidFill>
                </w14:textFill>
              </w:rPr>
              <w:t>样品，根据外观、材质、工艺、功能等进行排名，第一名5分，第二名得3分，第三名得1分，未提供样品或第四名及以后的不得分。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961" w:hRule="atLeast"/>
          <w:jc w:val="center"/>
        </w:trPr>
        <w:tc>
          <w:tcPr>
            <w:tcW w:w="1161" w:type="dxa"/>
            <w:vMerge w:val="continue"/>
            <w:noWrap w:val="0"/>
            <w:vAlign w:val="center"/>
          </w:tcPr>
          <w:p>
            <w:pPr>
              <w:spacing w:line="400" w:lineRule="exact"/>
              <w:jc w:val="center"/>
              <w:rPr>
                <w:rFonts w:ascii="宋体" w:hAnsi="宋体" w:cs="宋体"/>
                <w:color w:val="000000" w:themeColor="text1"/>
                <w:sz w:val="24"/>
                <w:szCs w:val="24"/>
                <w14:textFill>
                  <w14:solidFill>
                    <w14:schemeClr w14:val="tx1"/>
                  </w14:solidFill>
                </w14:textFill>
              </w:rPr>
            </w:pPr>
          </w:p>
        </w:tc>
        <w:tc>
          <w:tcPr>
            <w:tcW w:w="1231"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产品设计</w:t>
            </w:r>
            <w:r>
              <w:rPr>
                <w:rFonts w:hint="eastAsia" w:ascii="宋体" w:hAnsi="宋体" w:eastAsia="宋体" w:cs="宋体"/>
                <w:color w:val="000000" w:themeColor="text1"/>
                <w:sz w:val="24"/>
                <w:szCs w:val="24"/>
                <w:lang w:eastAsia="zh-CN"/>
                <w14:textFill>
                  <w14:solidFill>
                    <w14:schemeClr w14:val="tx1"/>
                  </w14:solidFill>
                </w14:textFill>
              </w:rPr>
              <w:t>效果图</w:t>
            </w:r>
          </w:p>
        </w:tc>
        <w:tc>
          <w:tcPr>
            <w:tcW w:w="723"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分</w:t>
            </w:r>
          </w:p>
        </w:tc>
        <w:tc>
          <w:tcPr>
            <w:tcW w:w="6739" w:type="dxa"/>
            <w:tcBorders>
              <w:top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投标人</w:t>
            </w:r>
            <w:r>
              <w:rPr>
                <w:rFonts w:hint="eastAsia" w:ascii="宋体" w:hAnsi="宋体" w:eastAsia="宋体" w:cs="宋体"/>
                <w:color w:val="000000" w:themeColor="text1"/>
                <w:sz w:val="24"/>
                <w:szCs w:val="24"/>
                <w14:textFill>
                  <w14:solidFill>
                    <w14:schemeClr w14:val="tx1"/>
                  </w14:solidFill>
                </w14:textFill>
              </w:rPr>
              <w:t>可自行踏勘现场。踏勘现场后，根据现场条件因地制宜，结合园所的整体布局，</w:t>
            </w:r>
            <w:r>
              <w:rPr>
                <w:rFonts w:hint="eastAsia" w:ascii="宋体" w:hAnsi="宋体" w:eastAsia="宋体" w:cs="宋体"/>
                <w:color w:val="000000" w:themeColor="text1"/>
                <w:sz w:val="24"/>
                <w:szCs w:val="24"/>
                <w:lang w:eastAsia="zh-CN"/>
                <w14:textFill>
                  <w14:solidFill>
                    <w14:schemeClr w14:val="tx1"/>
                  </w14:solidFill>
                </w14:textFill>
              </w:rPr>
              <w:t>对户外场地设备区域中核心产品</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组合玩具</w:t>
            </w:r>
            <w:r>
              <w:rPr>
                <w:rFonts w:hint="default"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户外防腐木树屋</w:t>
            </w:r>
            <w:r>
              <w:rPr>
                <w:rFonts w:hint="default"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进行设计</w:t>
            </w:r>
            <w:r>
              <w:rPr>
                <w:rFonts w:hint="eastAsia" w:ascii="宋体" w:hAnsi="宋体" w:eastAsia="宋体" w:cs="宋体"/>
                <w:color w:val="000000" w:themeColor="text1"/>
                <w:sz w:val="24"/>
                <w:szCs w:val="24"/>
                <w:lang w:eastAsia="zh-CN"/>
                <w14:textFill>
                  <w14:solidFill>
                    <w14:schemeClr w14:val="tx1"/>
                  </w14:solidFill>
                </w14:textFill>
              </w:rPr>
              <w:t>并提供设计效果图，</w:t>
            </w:r>
            <w:r>
              <w:rPr>
                <w:rFonts w:hint="eastAsia" w:ascii="宋体" w:hAnsi="宋体" w:eastAsia="宋体" w:cs="宋体"/>
                <w:color w:val="000000" w:themeColor="text1"/>
                <w:sz w:val="24"/>
                <w:szCs w:val="24"/>
                <w14:textFill>
                  <w14:solidFill>
                    <w14:schemeClr w14:val="tx1"/>
                  </w14:solidFill>
                </w14:textFill>
              </w:rPr>
              <w:t>设计效果图中应清晰反映出产品的功能、美观、结构、材质等</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第一名1.5分，第二名得1分，第三名得0.5分，未提供或第四名及以后的不得分。</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lang w:eastAsia="zh-CN"/>
                <w14:textFill>
                  <w14:solidFill>
                    <w14:schemeClr w14:val="tx1"/>
                  </w14:solidFill>
                </w14:textFill>
              </w:rPr>
              <w:t>“户外防腐木树屋”的设计必须融入“声、光、电”的游戏功能，并在投标文件中提供“声、光、电”的游戏功能安全使用的方案及使用原理，作出详细的文字说明；</w:t>
            </w:r>
            <w:r>
              <w:rPr>
                <w:rFonts w:hint="eastAsia" w:ascii="宋体" w:hAnsi="宋体" w:cs="宋体"/>
                <w:color w:val="000000" w:themeColor="text1"/>
                <w:sz w:val="24"/>
                <w:szCs w:val="24"/>
                <w:lang w:val="en-US" w:eastAsia="zh-CN"/>
                <w14:textFill>
                  <w14:solidFill>
                    <w14:schemeClr w14:val="tx1"/>
                  </w14:solidFill>
                </w14:textFill>
              </w:rPr>
              <w:t>第一名1.5分，第二名得1分，第三名得0.5分，未提供或第四名及以后的不得分。</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lang w:eastAsia="zh-CN"/>
                <w14:textFill>
                  <w14:solidFill>
                    <w14:schemeClr w14:val="tx1"/>
                  </w14:solidFill>
                </w14:textFill>
              </w:rPr>
              <w:t>除了提供产品</w:t>
            </w:r>
            <w:r>
              <w:rPr>
                <w:rFonts w:hint="eastAsia" w:ascii="宋体" w:hAnsi="宋体" w:eastAsia="宋体" w:cs="宋体"/>
                <w:b w:val="0"/>
                <w:bCs w:val="0"/>
                <w:color w:val="000000" w:themeColor="text1"/>
                <w:sz w:val="24"/>
                <w:szCs w:val="24"/>
                <w14:textFill>
                  <w14:solidFill>
                    <w14:schemeClr w14:val="tx1"/>
                  </w14:solidFill>
                </w14:textFill>
              </w:rPr>
              <w:t>设计效果图</w:t>
            </w:r>
            <w:r>
              <w:rPr>
                <w:rFonts w:hint="eastAsia" w:ascii="宋体" w:hAnsi="宋体" w:eastAsia="宋体" w:cs="宋体"/>
                <w:b w:val="0"/>
                <w:bCs w:val="0"/>
                <w:color w:val="000000" w:themeColor="text1"/>
                <w:sz w:val="24"/>
                <w:szCs w:val="24"/>
                <w:lang w:eastAsia="zh-CN"/>
                <w14:textFill>
                  <w14:solidFill>
                    <w14:schemeClr w14:val="tx1"/>
                  </w14:solidFill>
                </w14:textFill>
              </w:rPr>
              <w:t>以外，为了更好的完成后期施工和安装，投标人公司还必须提供所设计产品的施工平面图、施工立面图和施工节点图。</w:t>
            </w:r>
            <w:r>
              <w:rPr>
                <w:rFonts w:hint="eastAsia" w:ascii="宋体" w:hAnsi="宋体" w:eastAsia="宋体" w:cs="宋体"/>
                <w:b w:val="0"/>
                <w:bCs w:val="0"/>
                <w:color w:val="000000" w:themeColor="text1"/>
                <w:sz w:val="24"/>
                <w:szCs w:val="24"/>
                <w:lang w:val="en-US" w:eastAsia="zh-CN"/>
                <w14:textFill>
                  <w14:solidFill>
                    <w14:schemeClr w14:val="tx1"/>
                  </w14:solidFill>
                </w14:textFill>
              </w:rPr>
              <w:t>3项</w:t>
            </w:r>
            <w:r>
              <w:rPr>
                <w:rFonts w:hint="eastAsia" w:ascii="宋体" w:hAnsi="宋体" w:eastAsia="宋体" w:cs="宋体"/>
                <w:b w:val="0"/>
                <w:bCs w:val="0"/>
                <w:color w:val="000000" w:themeColor="text1"/>
                <w:sz w:val="24"/>
                <w:szCs w:val="24"/>
                <w:lang w:eastAsia="zh-CN"/>
                <w14:textFill>
                  <w14:solidFill>
                    <w14:schemeClr w14:val="tx1"/>
                  </w14:solidFill>
                </w14:textFill>
              </w:rPr>
              <w:t>缺一不可，该项满分</w:t>
            </w:r>
            <w:r>
              <w:rPr>
                <w:rFonts w:hint="eastAsia" w:ascii="宋体" w:hAnsi="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lang w:val="en-US" w:eastAsia="zh-CN"/>
                <w14:textFill>
                  <w14:solidFill>
                    <w14:schemeClr w14:val="tx1"/>
                  </w14:solidFill>
                </w14:textFill>
              </w:rPr>
              <w:t>分，</w:t>
            </w:r>
            <w:r>
              <w:rPr>
                <w:rFonts w:hint="eastAsia" w:ascii="宋体" w:hAnsi="宋体" w:eastAsia="宋体" w:cs="宋体"/>
                <w:b w:val="0"/>
                <w:bCs w:val="0"/>
                <w:color w:val="000000" w:themeColor="text1"/>
                <w:sz w:val="24"/>
                <w:szCs w:val="24"/>
                <w:lang w:eastAsia="zh-CN"/>
                <w14:textFill>
                  <w14:solidFill>
                    <w14:schemeClr w14:val="tx1"/>
                  </w14:solidFill>
                </w14:textFill>
              </w:rPr>
              <w:t>提供不齐全或</w:t>
            </w:r>
            <w:r>
              <w:rPr>
                <w:rFonts w:hint="eastAsia" w:ascii="宋体" w:hAnsi="宋体" w:eastAsia="宋体" w:cs="宋体"/>
                <w:b w:val="0"/>
                <w:bCs w:val="0"/>
                <w:color w:val="000000" w:themeColor="text1"/>
                <w:sz w:val="24"/>
                <w:szCs w:val="24"/>
                <w14:textFill>
                  <w14:solidFill>
                    <w14:schemeClr w14:val="tx1"/>
                  </w14:solidFill>
                </w14:textFill>
              </w:rPr>
              <w:t>未提供的不得分</w:t>
            </w:r>
            <w:r>
              <w:rPr>
                <w:rFonts w:hint="eastAsia" w:ascii="宋体" w:hAnsi="宋体" w:eastAsia="宋体" w:cs="宋体"/>
                <w:b w:val="0"/>
                <w:bCs w:val="0"/>
                <w:color w:val="000000" w:themeColor="text1"/>
                <w:sz w:val="24"/>
                <w:szCs w:val="24"/>
                <w:lang w:eastAsia="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jc w:val="center"/>
        </w:trPr>
        <w:tc>
          <w:tcPr>
            <w:tcW w:w="1161" w:type="dxa"/>
            <w:vMerge w:val="continue"/>
            <w:noWrap w:val="0"/>
            <w:vAlign w:val="center"/>
          </w:tcPr>
          <w:p>
            <w:pPr>
              <w:spacing w:line="400" w:lineRule="exact"/>
              <w:jc w:val="center"/>
              <w:rPr>
                <w:rFonts w:ascii="宋体" w:hAnsi="宋体" w:cs="宋体"/>
                <w:color w:val="000000" w:themeColor="text1"/>
                <w:sz w:val="24"/>
                <w:szCs w:val="24"/>
                <w14:textFill>
                  <w14:solidFill>
                    <w14:schemeClr w14:val="tx1"/>
                  </w14:solidFill>
                </w14:textFill>
              </w:rPr>
            </w:pPr>
          </w:p>
        </w:tc>
        <w:tc>
          <w:tcPr>
            <w:tcW w:w="123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售后服务</w:t>
            </w:r>
          </w:p>
        </w:tc>
        <w:tc>
          <w:tcPr>
            <w:tcW w:w="72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分</w:t>
            </w:r>
          </w:p>
        </w:tc>
        <w:tc>
          <w:tcPr>
            <w:tcW w:w="6739" w:type="dxa"/>
            <w:tcBorders>
              <w:top w:val="single" w:color="auto" w:sz="4" w:space="0"/>
              <w:bottom w:val="single" w:color="auto" w:sz="4" w:space="0"/>
            </w:tcBorders>
            <w:noWrap w:val="0"/>
            <w:vAlign w:val="center"/>
          </w:tcPr>
          <w:p>
            <w:pPr>
              <w:spacing w:line="440" w:lineRule="exact"/>
              <w:jc w:val="left"/>
              <w:rPr>
                <w:rFonts w:hint="eastAsia" w:ascii="宋体" w:hAnsi="宋体" w:cs="Helvetica"/>
                <w:color w:val="000000" w:themeColor="text1"/>
                <w:kern w:val="0"/>
                <w:sz w:val="24"/>
                <w:szCs w:val="24"/>
                <w:lang w:val="en-US" w:eastAsia="zh-CN"/>
                <w14:textFill>
                  <w14:solidFill>
                    <w14:schemeClr w14:val="tx1"/>
                  </w14:solidFill>
                </w14:textFill>
              </w:rPr>
            </w:pPr>
            <w:r>
              <w:rPr>
                <w:rFonts w:hint="eastAsia" w:ascii="宋体" w:hAnsi="宋体" w:cs="Helvetica"/>
                <w:color w:val="000000" w:themeColor="text1"/>
                <w:kern w:val="0"/>
                <w:sz w:val="24"/>
                <w:szCs w:val="24"/>
                <w:lang w:val="en-US" w:eastAsia="zh-CN"/>
                <w14:textFill>
                  <w14:solidFill>
                    <w14:schemeClr w14:val="tx1"/>
                  </w14:solidFill>
                </w14:textFill>
              </w:rPr>
              <w:t>1</w:t>
            </w:r>
            <w:r>
              <w:rPr>
                <w:rFonts w:hint="eastAsia" w:ascii="宋体" w:hAnsi="宋体" w:eastAsia="宋体" w:cs="Helvetica"/>
                <w:color w:val="000000" w:themeColor="text1"/>
                <w:kern w:val="0"/>
                <w:sz w:val="24"/>
                <w:szCs w:val="24"/>
                <w14:textFill>
                  <w14:solidFill>
                    <w14:schemeClr w14:val="tx1"/>
                  </w14:solidFill>
                </w14:textFill>
              </w:rPr>
              <w:t>、售后机构：投标人有固定合法的售后服务机构及固定办公场所（营业执照和房屋租赁合同为准），能满足本项目货物配送及存放的要求，并能提供稳定的技术支持和完善的售后服务。且售后机构或服务网点营业执照中的经营范围必须包含玩教具的生产或销售。</w:t>
            </w:r>
            <w:r>
              <w:rPr>
                <w:rFonts w:hint="eastAsia" w:ascii="宋体" w:hAnsi="宋体" w:cs="Helvetica"/>
                <w:color w:val="000000" w:themeColor="text1"/>
                <w:kern w:val="0"/>
                <w:sz w:val="24"/>
                <w:szCs w:val="24"/>
                <w:lang w:eastAsia="zh-CN"/>
                <w14:textFill>
                  <w14:solidFill>
                    <w14:schemeClr w14:val="tx1"/>
                  </w14:solidFill>
                </w14:textFill>
              </w:rPr>
              <w:t>满分</w:t>
            </w:r>
            <w:r>
              <w:rPr>
                <w:rFonts w:hint="eastAsia" w:ascii="宋体" w:hAnsi="宋体" w:cs="Helvetica"/>
                <w:color w:val="000000" w:themeColor="text1"/>
                <w:kern w:val="0"/>
                <w:sz w:val="24"/>
                <w:szCs w:val="24"/>
                <w:lang w:val="en-US" w:eastAsia="zh-CN"/>
                <w14:textFill>
                  <w14:solidFill>
                    <w14:schemeClr w14:val="tx1"/>
                  </w14:solidFill>
                </w14:textFill>
              </w:rPr>
              <w:t>2分。</w:t>
            </w:r>
            <w:r>
              <w:rPr>
                <w:rFonts w:hint="eastAsia" w:ascii="宋体" w:hAnsi="宋体" w:eastAsia="宋体" w:cs="宋体"/>
                <w:b w:val="0"/>
                <w:bCs w:val="0"/>
                <w:color w:val="FF0000"/>
                <w:sz w:val="24"/>
                <w:szCs w:val="24"/>
                <w:lang w:val="en-US" w:eastAsia="zh-CN"/>
              </w:rPr>
              <w:t>需提供有效证明材料，且证明材料须提供真彩扫描打印件。</w:t>
            </w:r>
          </w:p>
          <w:p>
            <w:pPr>
              <w:spacing w:line="440" w:lineRule="exact"/>
              <w:jc w:val="left"/>
              <w:rPr>
                <w:rFonts w:ascii="宋体" w:hAnsi="宋体" w:cs="宋体"/>
                <w:color w:val="000000" w:themeColor="text1"/>
                <w:sz w:val="24"/>
                <w:szCs w:val="24"/>
                <w14:textFill>
                  <w14:solidFill>
                    <w14:schemeClr w14:val="tx1"/>
                  </w14:solidFill>
                </w14:textFill>
              </w:rPr>
            </w:pPr>
            <w:r>
              <w:rPr>
                <w:rFonts w:hint="eastAsia" w:ascii="宋体" w:hAnsi="宋体" w:cs="Helvetica"/>
                <w:color w:val="000000" w:themeColor="text1"/>
                <w:kern w:val="0"/>
                <w:sz w:val="24"/>
                <w:szCs w:val="24"/>
                <w:lang w:val="en-US" w:eastAsia="zh-CN"/>
                <w14:textFill>
                  <w14:solidFill>
                    <w14:schemeClr w14:val="tx1"/>
                  </w14:solidFill>
                </w14:textFill>
              </w:rPr>
              <w:t>2、</w:t>
            </w:r>
            <w:r>
              <w:rPr>
                <w:rFonts w:hint="default" w:ascii="宋体" w:hAnsi="宋体" w:eastAsia="宋体" w:cs="Helvetica"/>
                <w:color w:val="000000" w:themeColor="text1"/>
                <w:kern w:val="0"/>
                <w:sz w:val="24"/>
                <w:szCs w:val="24"/>
                <w14:textFill>
                  <w14:solidFill>
                    <w14:schemeClr w14:val="tx1"/>
                  </w14:solidFill>
                </w14:textFill>
              </w:rPr>
              <w:t>提供三年免费上门保修服务得2分，每增加一年得1分，本项最多得5分，本项作为交货重要审核验证部分。</w:t>
            </w:r>
            <w:r>
              <w:rPr>
                <w:rFonts w:hint="eastAsia" w:ascii="宋体" w:hAnsi="宋体" w:eastAsia="宋体" w:cs="宋体"/>
                <w:b w:val="0"/>
                <w:bCs w:val="0"/>
                <w:color w:val="FF0000"/>
                <w:sz w:val="24"/>
                <w:szCs w:val="24"/>
                <w:lang w:val="en-US" w:eastAsia="zh-CN"/>
              </w:rPr>
              <w:t>需提供</w:t>
            </w:r>
            <w:r>
              <w:rPr>
                <w:rFonts w:hint="default" w:ascii="宋体" w:hAnsi="宋体" w:eastAsia="宋体" w:cs="Helvetica"/>
                <w:color w:val="FF0000"/>
                <w:kern w:val="0"/>
                <w:sz w:val="24"/>
                <w:szCs w:val="24"/>
              </w:rPr>
              <w:t>售后服务承诺函原件</w:t>
            </w:r>
            <w:r>
              <w:rPr>
                <w:rFonts w:hint="eastAsia" w:ascii="宋体" w:hAnsi="宋体" w:cs="Helvetica"/>
                <w:color w:val="FF0000"/>
                <w:kern w:val="0"/>
                <w:sz w:val="24"/>
                <w:szCs w:val="24"/>
                <w:lang w:eastAsia="zh-CN"/>
              </w:rPr>
              <w:t>等</w:t>
            </w:r>
            <w:r>
              <w:rPr>
                <w:rFonts w:hint="eastAsia" w:ascii="宋体" w:hAnsi="宋体" w:eastAsia="宋体" w:cs="宋体"/>
                <w:b w:val="0"/>
                <w:bCs w:val="0"/>
                <w:color w:val="FF0000"/>
                <w:sz w:val="24"/>
                <w:szCs w:val="24"/>
                <w:lang w:val="en-US" w:eastAsia="zh-CN"/>
              </w:rPr>
              <w:t>有效证明材料</w:t>
            </w:r>
            <w:r>
              <w:rPr>
                <w:rFonts w:hint="eastAsia" w:ascii="宋体" w:hAnsi="宋体" w:cs="宋体"/>
                <w:b w:val="0"/>
                <w:bCs w:val="0"/>
                <w:color w:val="FF0000"/>
                <w:sz w:val="24"/>
                <w:szCs w:val="24"/>
                <w:lang w:val="en-US" w:eastAsia="zh-CN"/>
              </w:rPr>
              <w:t>。</w:t>
            </w:r>
          </w:p>
        </w:tc>
      </w:tr>
    </w:tbl>
    <w:p>
      <w:pPr>
        <w:rPr>
          <w:rFonts w:hint="eastAsia" w:ascii="宋体" w:hAnsi="宋体"/>
          <w:b/>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00" w:themeColor="text1"/>
          <w:lang w:val="zh-CN"/>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备注：以上所有须提供的证件、证书、有关资料等投标人都必须提供原件真彩扫描件（加盖公章）等有关资料供专家评委评审，否则不得分。投标人投标时须认真对待、如实应标。凡提供虚假材料谋取中标的，一经查实，根据《政府采购法》第七十七条之规定，将对供应商处以罚款、列入不良行为记录名单、依法追究刑事责任等。</w:t>
      </w:r>
      <w:r>
        <w:rPr>
          <w:rFonts w:hint="eastAsia" w:ascii="宋体" w:hAnsi="宋体" w:cs="宋体"/>
          <w:b/>
          <w:bCs/>
          <w:color w:val="000000" w:themeColor="text1"/>
          <w:sz w:val="24"/>
          <w:szCs w:val="24"/>
          <w14:textFill>
            <w14:solidFill>
              <w14:schemeClr w14:val="tx1"/>
            </w14:solidFill>
          </w14:textFill>
        </w:rPr>
        <w:t>以上详细评分细则中每项标注的分值，由各位评委独立量分。</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1"/>
        </w:numPr>
        <w:jc w:val="center"/>
        <w:rPr>
          <w:rFonts w:ascii="黑体" w:hAnsi="黑体" w:eastAsia="黑体"/>
          <w:color w:val="000000" w:themeColor="text1"/>
          <w14:textFill>
            <w14:solidFill>
              <w14:schemeClr w14:val="tx1"/>
            </w14:solidFill>
          </w14:textFill>
        </w:rPr>
      </w:pPr>
      <w:bookmarkStart w:id="66" w:name="_Toc494664993"/>
      <w:bookmarkStart w:id="67" w:name="_Toc494665546"/>
      <w:bookmarkStart w:id="68" w:name="_Toc494665943"/>
      <w:bookmarkStart w:id="69" w:name="_Toc494721093"/>
      <w:bookmarkStart w:id="70" w:name="_Toc494702263"/>
      <w:bookmarkStart w:id="71" w:name="_Toc13483"/>
      <w:bookmarkStart w:id="72" w:name="_Toc494745310"/>
      <w:r>
        <w:rPr>
          <w:rFonts w:hint="eastAsia" w:ascii="黑体" w:hAnsi="黑体" w:eastAsia="黑体"/>
          <w:color w:val="000000" w:themeColor="text1"/>
          <w14:textFill>
            <w14:solidFill>
              <w14:schemeClr w14:val="tx1"/>
            </w14:solidFill>
          </w14:textFill>
        </w:rPr>
        <w:t>合同书格式（参考）</w:t>
      </w:r>
      <w:bookmarkEnd w:id="66"/>
      <w:bookmarkEnd w:id="67"/>
      <w:bookmarkEnd w:id="68"/>
      <w:bookmarkEnd w:id="69"/>
      <w:bookmarkEnd w:id="70"/>
      <w:bookmarkEnd w:id="71"/>
      <w:bookmarkEnd w:id="72"/>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b/>
          <w:color w:val="000000" w:themeColor="text1"/>
          <w:kern w:val="0"/>
          <w:sz w:val="36"/>
          <w:szCs w:val="36"/>
          <w14:textFill>
            <w14:solidFill>
              <w14:schemeClr w14:val="tx1"/>
            </w14:solidFill>
          </w14:textFill>
        </w:rPr>
      </w:pPr>
      <w:r>
        <w:rPr>
          <w:rFonts w:hint="eastAsia" w:ascii="宋体" w:hAnsi="宋体"/>
          <w:b/>
          <w:color w:val="000000" w:themeColor="text1"/>
          <w:kern w:val="0"/>
          <w:sz w:val="36"/>
          <w:szCs w:val="36"/>
          <w14:textFill>
            <w14:solidFill>
              <w14:schemeClr w14:val="tx1"/>
            </w14:solidFill>
          </w14:textFill>
        </w:rPr>
        <w:t>合</w:t>
      </w:r>
      <w:r>
        <w:rPr>
          <w:rFonts w:ascii="宋体" w:hAnsi="宋体"/>
          <w:b/>
          <w:color w:val="000000" w:themeColor="text1"/>
          <w:kern w:val="0"/>
          <w:sz w:val="36"/>
          <w:szCs w:val="36"/>
          <w14:textFill>
            <w14:solidFill>
              <w14:schemeClr w14:val="tx1"/>
            </w14:solidFill>
          </w14:textFill>
        </w:rPr>
        <w:t xml:space="preserve">   </w:t>
      </w:r>
      <w:r>
        <w:rPr>
          <w:rFonts w:hint="eastAsia" w:ascii="宋体" w:hAnsi="宋体"/>
          <w:b/>
          <w:color w:val="000000" w:themeColor="text1"/>
          <w:kern w:val="0"/>
          <w:sz w:val="36"/>
          <w:szCs w:val="36"/>
          <w14:textFill>
            <w14:solidFill>
              <w14:schemeClr w14:val="tx1"/>
            </w14:solidFill>
          </w14:textFill>
        </w:rPr>
        <w:t>同</w:t>
      </w:r>
      <w:r>
        <w:rPr>
          <w:rFonts w:ascii="宋体" w:hAnsi="宋体"/>
          <w:b/>
          <w:color w:val="000000" w:themeColor="text1"/>
          <w:kern w:val="0"/>
          <w:sz w:val="36"/>
          <w:szCs w:val="36"/>
          <w14:textFill>
            <w14:solidFill>
              <w14:schemeClr w14:val="tx1"/>
            </w14:solidFill>
          </w14:textFill>
        </w:rPr>
        <w:t xml:space="preserve">   </w:t>
      </w:r>
      <w:r>
        <w:rPr>
          <w:rFonts w:hint="eastAsia" w:ascii="宋体" w:hAnsi="宋体"/>
          <w:b/>
          <w:color w:val="000000" w:themeColor="text1"/>
          <w:kern w:val="0"/>
          <w:sz w:val="36"/>
          <w:szCs w:val="36"/>
          <w14:textFill>
            <w14:solidFill>
              <w14:schemeClr w14:val="tx1"/>
            </w14:solidFill>
          </w14:textFill>
        </w:rPr>
        <w:t>书</w:t>
      </w:r>
    </w:p>
    <w:p>
      <w:pPr>
        <w:spacing w:beforeLines="25" w:line="360" w:lineRule="auto"/>
        <w:ind w:firstLine="480" w:firstLineChars="200"/>
        <w:rPr>
          <w:rFonts w:ascii="Helvetica" w:hAnsi="Helvetica" w:cs="Helvetica"/>
          <w:b/>
          <w:color w:val="000000" w:themeColor="text1"/>
          <w:kern w:val="0"/>
          <w:sz w:val="24"/>
          <w:szCs w:val="24"/>
          <w:lang w:val="zh-CN"/>
          <w14:textFill>
            <w14:solidFill>
              <w14:schemeClr w14:val="tx1"/>
            </w14:solidFill>
          </w14:textFill>
        </w:rPr>
      </w:pPr>
      <w:r>
        <w:rPr>
          <w:rFonts w:hint="eastAsia" w:ascii="Helvetica" w:hAnsi="Helvetica" w:cs="Helvetica"/>
          <w:b/>
          <w:color w:val="000000" w:themeColor="text1"/>
          <w:kern w:val="0"/>
          <w:sz w:val="24"/>
          <w:szCs w:val="24"/>
          <w:lang w:val="zh-CN"/>
          <w14:textFill>
            <w14:solidFill>
              <w14:schemeClr w14:val="tx1"/>
            </w14:solidFill>
          </w14:textFill>
        </w:rPr>
        <w:t>项目名称：</w:t>
      </w:r>
    </w:p>
    <w:p>
      <w:pPr>
        <w:spacing w:beforeLines="25" w:line="360" w:lineRule="auto"/>
        <w:ind w:firstLine="480" w:firstLineChars="200"/>
        <w:rPr>
          <w:rFonts w:ascii="Helvetica" w:hAnsi="Helvetica" w:cs="Helvetica"/>
          <w:b/>
          <w:color w:val="000000" w:themeColor="text1"/>
          <w:kern w:val="0"/>
          <w:sz w:val="24"/>
          <w:szCs w:val="24"/>
          <w:lang w:val="zh-CN"/>
          <w14:textFill>
            <w14:solidFill>
              <w14:schemeClr w14:val="tx1"/>
            </w14:solidFill>
          </w14:textFill>
        </w:rPr>
      </w:pPr>
      <w:r>
        <w:rPr>
          <w:rFonts w:hint="eastAsia" w:ascii="Helvetica" w:hAnsi="Helvetica" w:cs="Helvetica"/>
          <w:b/>
          <w:color w:val="000000" w:themeColor="text1"/>
          <w:kern w:val="0"/>
          <w:sz w:val="24"/>
          <w:szCs w:val="24"/>
          <w:lang w:val="zh-CN"/>
          <w14:textFill>
            <w14:solidFill>
              <w14:schemeClr w14:val="tx1"/>
            </w14:solidFill>
          </w14:textFill>
        </w:rPr>
        <w:t>合同编号：</w:t>
      </w:r>
    </w:p>
    <w:p>
      <w:pPr>
        <w:spacing w:beforeLines="25" w:line="360" w:lineRule="auto"/>
        <w:ind w:firstLine="480" w:firstLineChars="200"/>
        <w:rPr>
          <w:rFonts w:ascii="Helvetica" w:hAnsi="Helvetica" w:cs="Helvetica"/>
          <w:b/>
          <w:color w:val="000000" w:themeColor="text1"/>
          <w:kern w:val="0"/>
          <w:sz w:val="24"/>
          <w:szCs w:val="24"/>
          <w:lang w:val="zh-CN"/>
          <w14:textFill>
            <w14:solidFill>
              <w14:schemeClr w14:val="tx1"/>
            </w14:solidFill>
          </w14:textFill>
        </w:rPr>
      </w:pPr>
      <w:r>
        <w:rPr>
          <w:rFonts w:hint="eastAsia" w:ascii="Helvetica" w:hAnsi="Helvetica" w:cs="Helvetica"/>
          <w:b/>
          <w:color w:val="000000" w:themeColor="text1"/>
          <w:kern w:val="0"/>
          <w:sz w:val="24"/>
          <w:szCs w:val="24"/>
          <w:lang w:val="zh-CN"/>
          <w14:textFill>
            <w14:solidFill>
              <w14:schemeClr w14:val="tx1"/>
            </w14:solidFill>
          </w14:textFill>
        </w:rPr>
        <w:t>签订日期：</w:t>
      </w:r>
    </w:p>
    <w:p>
      <w:pPr>
        <w:spacing w:beforeLines="25" w:line="360" w:lineRule="auto"/>
        <w:ind w:firstLine="480" w:firstLineChars="200"/>
        <w:rPr>
          <w:rFonts w:ascii="Helvetica" w:hAnsi="Helvetica" w:cs="Helvetica"/>
          <w:b/>
          <w:color w:val="000000" w:themeColor="text1"/>
          <w:kern w:val="0"/>
          <w:sz w:val="24"/>
          <w:szCs w:val="24"/>
          <w:lang w:val="zh-CN"/>
          <w14:textFill>
            <w14:solidFill>
              <w14:schemeClr w14:val="tx1"/>
            </w14:solidFill>
          </w14:textFill>
        </w:rPr>
      </w:pPr>
      <w:r>
        <w:rPr>
          <w:rFonts w:hint="eastAsia" w:ascii="Helvetica" w:hAnsi="Helvetica" w:cs="Helvetica"/>
          <w:b/>
          <w:color w:val="000000" w:themeColor="text1"/>
          <w:kern w:val="0"/>
          <w:sz w:val="24"/>
          <w:szCs w:val="24"/>
          <w:lang w:val="zh-CN"/>
          <w14:textFill>
            <w14:solidFill>
              <w14:schemeClr w14:val="tx1"/>
            </w14:solidFill>
          </w14:textFill>
        </w:rPr>
        <w:t>签订合同地点：</w:t>
      </w:r>
    </w:p>
    <w:p>
      <w:pPr>
        <w:spacing w:beforeLines="25" w:line="360" w:lineRule="auto"/>
        <w:ind w:firstLine="480" w:firstLineChars="200"/>
        <w:rPr>
          <w:rFonts w:ascii="Helvetica" w:hAnsi="Helvetica" w:cs="Helvetica"/>
          <w:color w:val="000000" w:themeColor="text1"/>
          <w:kern w:val="0"/>
          <w:sz w:val="24"/>
          <w:szCs w:val="24"/>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本合同由</w:t>
      </w:r>
      <w:r>
        <w:rPr>
          <w:rFonts w:hint="eastAsia" w:ascii="Helvetica" w:hAnsi="Helvetica" w:cs="Helvetica"/>
          <w:color w:val="000000" w:themeColor="text1"/>
          <w:kern w:val="0"/>
          <w:sz w:val="24"/>
          <w:szCs w:val="24"/>
          <w:u w:val="single"/>
          <w:lang w:val="zh-CN"/>
          <w14:textFill>
            <w14:solidFill>
              <w14:schemeClr w14:val="tx1"/>
            </w14:solidFill>
          </w14:textFill>
        </w:rPr>
        <w:t>（采购人）</w:t>
      </w:r>
      <w:r>
        <w:rPr>
          <w:rFonts w:hint="eastAsia" w:ascii="Helvetica" w:hAnsi="Helvetica" w:cs="Helvetica"/>
          <w:color w:val="000000" w:themeColor="text1"/>
          <w:kern w:val="0"/>
          <w:sz w:val="24"/>
          <w:szCs w:val="24"/>
          <w:lang w:val="zh-CN"/>
          <w14:textFill>
            <w14:solidFill>
              <w14:schemeClr w14:val="tx1"/>
            </w14:solidFill>
          </w14:textFill>
        </w:rPr>
        <w:t>（以下简称“甲方”）与</w:t>
      </w:r>
      <w:r>
        <w:rPr>
          <w:rFonts w:hint="eastAsia" w:ascii="Helvetica" w:hAnsi="Helvetica" w:cs="Helvetica"/>
          <w:color w:val="000000" w:themeColor="text1"/>
          <w:kern w:val="0"/>
          <w:sz w:val="24"/>
          <w:szCs w:val="24"/>
          <w:u w:val="single"/>
          <w:lang w:val="zh-CN"/>
          <w14:textFill>
            <w14:solidFill>
              <w14:schemeClr w14:val="tx1"/>
            </w14:solidFill>
          </w14:textFill>
        </w:rPr>
        <w:t>（中标人）</w:t>
      </w:r>
      <w:r>
        <w:rPr>
          <w:rFonts w:hint="eastAsia" w:ascii="Helvetica" w:hAnsi="Helvetica" w:cs="Helvetica"/>
          <w:color w:val="000000" w:themeColor="text1"/>
          <w:kern w:val="0"/>
          <w:sz w:val="24"/>
          <w:szCs w:val="24"/>
          <w:lang w:val="zh-CN"/>
          <w14:textFill>
            <w14:solidFill>
              <w14:schemeClr w14:val="tx1"/>
            </w14:solidFill>
          </w14:textFill>
        </w:rPr>
        <w:t>（以下简称“乙方”）签订。乙方以总金额万元人民币（用大写数字书写）向甲方提供如下货物（工程或服务）：</w:t>
      </w:r>
    </w:p>
    <w:p>
      <w:pPr>
        <w:spacing w:beforeLines="25" w:line="360" w:lineRule="auto"/>
        <w:ind w:firstLine="489" w:firstLineChars="204"/>
        <w:contextualSpacing/>
        <w:rPr>
          <w:rFonts w:ascii="宋体"/>
          <w:b/>
          <w:color w:val="000000" w:themeColor="text1"/>
          <w:kern w:val="0"/>
          <w:sz w:val="24"/>
          <w:szCs w:val="20"/>
          <w14:textFill>
            <w14:solidFill>
              <w14:schemeClr w14:val="tx1"/>
            </w14:solidFill>
          </w14:textFill>
        </w:rPr>
      </w:pPr>
      <w:r>
        <w:rPr>
          <w:rFonts w:hint="eastAsia" w:ascii="Helvetica" w:hAnsi="Helvetica" w:cs="Helvetica"/>
          <w:b/>
          <w:color w:val="000000" w:themeColor="text1"/>
          <w:kern w:val="0"/>
          <w:sz w:val="24"/>
          <w:szCs w:val="24"/>
          <w:lang w:val="zh-CN"/>
          <w14:textFill>
            <w14:solidFill>
              <w14:schemeClr w14:val="tx1"/>
            </w14:solidFill>
          </w14:textFill>
        </w:rPr>
        <w:t>经双方协商，同意按下列条文执行：</w:t>
      </w:r>
    </w:p>
    <w:p>
      <w:pPr>
        <w:numPr>
          <w:ilvl w:val="3"/>
          <w:numId w:val="60"/>
        </w:numPr>
        <w:tabs>
          <w:tab w:val="left" w:pos="854"/>
        </w:tabs>
        <w:autoSpaceDE w:val="0"/>
        <w:autoSpaceDN w:val="0"/>
        <w:spacing w:beforeLines="25" w:line="360" w:lineRule="auto"/>
        <w:ind w:left="11" w:firstLine="477" w:firstLineChars="199"/>
        <w:contextualSpacing/>
        <w:rPr>
          <w:rFonts w:asci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本合同甲、乙双方应遵守国家颁布的《中华人民共和国合同法》、《中华人民共和国政府采购法》，并各自履行应负的全部责任和义务。</w:t>
      </w:r>
    </w:p>
    <w:p>
      <w:pPr>
        <w:numPr>
          <w:ilvl w:val="3"/>
          <w:numId w:val="60"/>
        </w:numPr>
        <w:tabs>
          <w:tab w:val="left" w:pos="854"/>
        </w:tabs>
        <w:autoSpaceDE w:val="0"/>
        <w:autoSpaceDN w:val="0"/>
        <w:spacing w:beforeLines="25" w:line="360" w:lineRule="auto"/>
        <w:ind w:left="11" w:firstLine="477" w:firstLineChars="199"/>
        <w:contextualSpacing/>
        <w:rPr>
          <w:rFonts w:asci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甲方保证按合同条款规定的时间和方式付给乙方到期应付的合同款，并承担应负的责任和义务。</w:t>
      </w:r>
    </w:p>
    <w:p>
      <w:pPr>
        <w:numPr>
          <w:ilvl w:val="3"/>
          <w:numId w:val="60"/>
        </w:numPr>
        <w:tabs>
          <w:tab w:val="left" w:pos="854"/>
        </w:tabs>
        <w:autoSpaceDE w:val="0"/>
        <w:autoSpaceDN w:val="0"/>
        <w:spacing w:beforeLines="25" w:line="360" w:lineRule="auto"/>
        <w:ind w:left="11" w:firstLine="477" w:firstLineChars="199"/>
        <w:contextualSpacing/>
        <w:rPr>
          <w:rFonts w:asci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乙方保证按合同条款规定的内容和工期（服务期限）向甲方提供合格的货物（工程或服务），并承担应负的责任和义务。</w:t>
      </w:r>
    </w:p>
    <w:p>
      <w:pPr>
        <w:numPr>
          <w:ilvl w:val="3"/>
          <w:numId w:val="60"/>
        </w:numPr>
        <w:tabs>
          <w:tab w:val="left" w:pos="854"/>
        </w:tabs>
        <w:autoSpaceDE w:val="0"/>
        <w:autoSpaceDN w:val="0"/>
        <w:spacing w:beforeLines="25" w:line="360" w:lineRule="auto"/>
        <w:ind w:left="11" w:firstLine="477" w:firstLineChars="199"/>
        <w:contextualSpacing/>
        <w:rPr>
          <w:rFonts w:asci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合同文件。下列文件为本合同不可分割的部分：</w:t>
      </w:r>
    </w:p>
    <w:p>
      <w:pPr>
        <w:numPr>
          <w:ilvl w:val="0"/>
          <w:numId w:val="61"/>
        </w:numPr>
        <w:adjustRightInd w:val="0"/>
        <w:spacing w:beforeLines="25" w:line="360" w:lineRule="auto"/>
        <w:ind w:left="1090" w:leftChars="227" w:hanging="614" w:hangingChars="256"/>
        <w:rPr>
          <w:rFonts w:ascii="宋体"/>
          <w:color w:val="000000" w:themeColor="text1"/>
          <w:kern w:val="0"/>
          <w:sz w:val="24"/>
          <w:szCs w:val="20"/>
          <w:lang w:val="zh-CN"/>
          <w14:textFill>
            <w14:solidFill>
              <w14:schemeClr w14:val="tx1"/>
            </w14:solidFill>
          </w14:textFill>
        </w:rPr>
      </w:pPr>
      <w:r>
        <w:rPr>
          <w:rFonts w:hint="eastAsia" w:ascii="宋体" w:hAnsi="宋体"/>
          <w:color w:val="000000" w:themeColor="text1"/>
          <w:kern w:val="0"/>
          <w:sz w:val="24"/>
          <w:szCs w:val="20"/>
          <w:lang w:val="zh-CN"/>
          <w14:textFill>
            <w14:solidFill>
              <w14:schemeClr w14:val="tx1"/>
            </w14:solidFill>
          </w14:textFill>
        </w:rPr>
        <w:t>招标文件（项目编号：</w:t>
      </w:r>
      <w:r>
        <w:rPr>
          <w:rFonts w:hint="eastAsia" w:ascii="宋体" w:hAnsi="宋体"/>
          <w:color w:val="000000" w:themeColor="text1"/>
          <w:kern w:val="0"/>
          <w:sz w:val="24"/>
          <w:szCs w:val="20"/>
          <w:u w:val="single"/>
          <w:lang w:val="zh-CN"/>
          <w14:textFill>
            <w14:solidFill>
              <w14:schemeClr w14:val="tx1"/>
            </w14:solidFill>
          </w14:textFill>
        </w:rPr>
        <w:t>　　</w:t>
      </w:r>
      <w:r>
        <w:rPr>
          <w:rFonts w:ascii="宋体" w:hAnsi="宋体"/>
          <w:color w:val="000000" w:themeColor="text1"/>
          <w:kern w:val="0"/>
          <w:sz w:val="24"/>
          <w:szCs w:val="20"/>
          <w:u w:val="single"/>
          <w:lang w:val="zh-CN"/>
          <w14:textFill>
            <w14:solidFill>
              <w14:schemeClr w14:val="tx1"/>
            </w14:solidFill>
          </w14:textFill>
        </w:rPr>
        <w:t xml:space="preserve">            </w:t>
      </w:r>
      <w:r>
        <w:rPr>
          <w:rFonts w:hint="eastAsia" w:ascii="宋体" w:hAnsi="宋体"/>
          <w:color w:val="000000" w:themeColor="text1"/>
          <w:kern w:val="0"/>
          <w:sz w:val="24"/>
          <w:szCs w:val="20"/>
          <w:u w:val="single"/>
          <w:lang w:val="zh-CN"/>
          <w14:textFill>
            <w14:solidFill>
              <w14:schemeClr w14:val="tx1"/>
            </w14:solidFill>
          </w14:textFill>
        </w:rPr>
        <w:t>　</w:t>
      </w:r>
      <w:r>
        <w:rPr>
          <w:rFonts w:hint="eastAsia" w:ascii="宋体" w:hAnsi="宋体"/>
          <w:color w:val="000000" w:themeColor="text1"/>
          <w:kern w:val="0"/>
          <w:sz w:val="24"/>
          <w:szCs w:val="20"/>
          <w:lang w:val="zh-CN"/>
          <w14:textFill>
            <w14:solidFill>
              <w14:schemeClr w14:val="tx1"/>
            </w14:solidFill>
          </w14:textFill>
        </w:rPr>
        <w:t>）；</w:t>
      </w:r>
    </w:p>
    <w:p>
      <w:pPr>
        <w:numPr>
          <w:ilvl w:val="0"/>
          <w:numId w:val="61"/>
        </w:numPr>
        <w:adjustRightInd w:val="0"/>
        <w:spacing w:beforeLines="25" w:line="360" w:lineRule="auto"/>
        <w:ind w:left="1090" w:leftChars="227" w:hanging="614" w:hangingChars="256"/>
        <w:rPr>
          <w:rFonts w:ascii="宋体"/>
          <w:color w:val="000000" w:themeColor="text1"/>
          <w:kern w:val="0"/>
          <w:sz w:val="24"/>
          <w:szCs w:val="20"/>
          <w:lang w:val="zh-CN"/>
          <w14:textFill>
            <w14:solidFill>
              <w14:schemeClr w14:val="tx1"/>
            </w14:solidFill>
          </w14:textFill>
        </w:rPr>
      </w:pPr>
      <w:r>
        <w:rPr>
          <w:rFonts w:hint="eastAsia" w:ascii="宋体" w:hAnsi="宋体"/>
          <w:color w:val="000000" w:themeColor="text1"/>
          <w:kern w:val="0"/>
          <w:sz w:val="24"/>
          <w:szCs w:val="20"/>
          <w:lang w:val="zh-CN"/>
          <w14:textFill>
            <w14:solidFill>
              <w14:schemeClr w14:val="tx1"/>
            </w14:solidFill>
          </w14:textFill>
        </w:rPr>
        <w:t>中标的投标文件；</w:t>
      </w:r>
    </w:p>
    <w:p>
      <w:pPr>
        <w:numPr>
          <w:ilvl w:val="0"/>
          <w:numId w:val="61"/>
        </w:numPr>
        <w:adjustRightInd w:val="0"/>
        <w:spacing w:beforeLines="25" w:line="360" w:lineRule="auto"/>
        <w:ind w:left="1090" w:leftChars="227" w:hanging="614" w:hangingChars="256"/>
        <w:rPr>
          <w:rFonts w:ascii="宋体"/>
          <w:color w:val="000000" w:themeColor="text1"/>
          <w:kern w:val="0"/>
          <w:sz w:val="24"/>
          <w:szCs w:val="20"/>
          <w:lang w:val="zh-CN"/>
          <w14:textFill>
            <w14:solidFill>
              <w14:schemeClr w14:val="tx1"/>
            </w14:solidFill>
          </w14:textFill>
        </w:rPr>
      </w:pPr>
      <w:r>
        <w:rPr>
          <w:rFonts w:hint="eastAsia" w:ascii="宋体" w:hAnsi="宋体"/>
          <w:color w:val="000000" w:themeColor="text1"/>
          <w:kern w:val="0"/>
          <w:sz w:val="24"/>
          <w:szCs w:val="20"/>
          <w:lang w:val="zh-CN"/>
          <w14:textFill>
            <w14:solidFill>
              <w14:schemeClr w14:val="tx1"/>
            </w14:solidFill>
          </w14:textFill>
        </w:rPr>
        <w:t>合同书；</w:t>
      </w:r>
    </w:p>
    <w:p>
      <w:pPr>
        <w:numPr>
          <w:ilvl w:val="0"/>
          <w:numId w:val="61"/>
        </w:numPr>
        <w:adjustRightInd w:val="0"/>
        <w:spacing w:beforeLines="25" w:line="360" w:lineRule="auto"/>
        <w:ind w:left="1090" w:leftChars="227" w:hanging="614" w:hangingChars="256"/>
        <w:rPr>
          <w:rFonts w:ascii="宋体"/>
          <w:color w:val="000000" w:themeColor="text1"/>
          <w:kern w:val="0"/>
          <w:sz w:val="24"/>
          <w:szCs w:val="20"/>
          <w:lang w:val="zh-CN"/>
          <w14:textFill>
            <w14:solidFill>
              <w14:schemeClr w14:val="tx1"/>
            </w14:solidFill>
          </w14:textFill>
        </w:rPr>
      </w:pPr>
      <w:r>
        <w:rPr>
          <w:rFonts w:hint="eastAsia" w:ascii="宋体" w:hAnsi="宋体"/>
          <w:color w:val="000000" w:themeColor="text1"/>
          <w:kern w:val="0"/>
          <w:sz w:val="24"/>
          <w:szCs w:val="20"/>
          <w:lang w:val="zh-CN"/>
          <w14:textFill>
            <w14:solidFill>
              <w14:schemeClr w14:val="tx1"/>
            </w14:solidFill>
          </w14:textFill>
        </w:rPr>
        <w:t>合同条款；</w:t>
      </w:r>
    </w:p>
    <w:p>
      <w:pPr>
        <w:numPr>
          <w:ilvl w:val="0"/>
          <w:numId w:val="61"/>
        </w:numPr>
        <w:adjustRightInd w:val="0"/>
        <w:spacing w:beforeLines="25" w:line="360" w:lineRule="auto"/>
        <w:ind w:left="1090" w:leftChars="227" w:hanging="614" w:hangingChars="256"/>
        <w:rPr>
          <w:rFonts w:ascii="宋体"/>
          <w:color w:val="000000" w:themeColor="text1"/>
          <w:kern w:val="0"/>
          <w:sz w:val="24"/>
          <w:szCs w:val="20"/>
          <w:lang w:val="zh-CN"/>
          <w14:textFill>
            <w14:solidFill>
              <w14:schemeClr w14:val="tx1"/>
            </w14:solidFill>
          </w14:textFill>
        </w:rPr>
      </w:pPr>
      <w:r>
        <w:rPr>
          <w:rFonts w:hint="eastAsia" w:ascii="宋体" w:hAnsi="宋体"/>
          <w:color w:val="000000" w:themeColor="text1"/>
          <w:kern w:val="0"/>
          <w:sz w:val="24"/>
          <w:szCs w:val="20"/>
          <w:lang w:val="zh-CN"/>
          <w14:textFill>
            <w14:solidFill>
              <w14:schemeClr w14:val="tx1"/>
            </w14:solidFill>
          </w14:textFill>
        </w:rPr>
        <w:t>集中采购机构发出的中标通知书；</w:t>
      </w:r>
    </w:p>
    <w:p>
      <w:pPr>
        <w:numPr>
          <w:ilvl w:val="0"/>
          <w:numId w:val="61"/>
        </w:numPr>
        <w:adjustRightInd w:val="0"/>
        <w:spacing w:beforeLines="25" w:line="360" w:lineRule="auto"/>
        <w:ind w:left="1090" w:leftChars="227" w:hanging="614" w:hangingChars="256"/>
        <w:rPr>
          <w:rFonts w:ascii="宋体"/>
          <w:color w:val="000000" w:themeColor="text1"/>
          <w:kern w:val="0"/>
          <w:sz w:val="24"/>
          <w:szCs w:val="20"/>
          <w:lang w:val="zh-CN"/>
          <w14:textFill>
            <w14:solidFill>
              <w14:schemeClr w14:val="tx1"/>
            </w14:solidFill>
          </w14:textFill>
        </w:rPr>
      </w:pPr>
      <w:r>
        <w:rPr>
          <w:rFonts w:hint="eastAsia" w:ascii="宋体" w:hAnsi="宋体"/>
          <w:color w:val="000000" w:themeColor="text1"/>
          <w:kern w:val="0"/>
          <w:sz w:val="24"/>
          <w:szCs w:val="20"/>
          <w:lang w:val="zh-CN"/>
          <w14:textFill>
            <w14:solidFill>
              <w14:schemeClr w14:val="tx1"/>
            </w14:solidFill>
          </w14:textFill>
        </w:rPr>
        <w:t>附件；</w:t>
      </w:r>
    </w:p>
    <w:p>
      <w:pPr>
        <w:numPr>
          <w:ilvl w:val="0"/>
          <w:numId w:val="62"/>
        </w:numPr>
        <w:spacing w:beforeLines="25" w:line="360" w:lineRule="auto"/>
        <w:ind w:left="1358" w:hanging="724"/>
        <w:rPr>
          <w:rFonts w:ascii="宋体"/>
          <w:color w:val="000000" w:themeColor="text1"/>
          <w:sz w:val="24"/>
          <w:szCs w:val="20"/>
          <w:lang w:val="zh-CN"/>
          <w14:textFill>
            <w14:solidFill>
              <w14:schemeClr w14:val="tx1"/>
            </w14:solidFill>
          </w14:textFill>
        </w:rPr>
      </w:pPr>
      <w:r>
        <w:rPr>
          <w:rFonts w:hint="eastAsia" w:ascii="宋体" w:hAnsi="宋体"/>
          <w:color w:val="000000" w:themeColor="text1"/>
          <w:kern w:val="0"/>
          <w:sz w:val="24"/>
          <w:szCs w:val="20"/>
          <w:lang w:val="zh-CN"/>
          <w14:textFill>
            <w14:solidFill>
              <w14:schemeClr w14:val="tx1"/>
            </w14:solidFill>
          </w14:textFill>
        </w:rPr>
        <w:t>甲方</w:t>
      </w:r>
      <w:r>
        <w:rPr>
          <w:rFonts w:hint="eastAsia" w:ascii="宋体" w:hAnsi="宋体"/>
          <w:color w:val="000000" w:themeColor="text1"/>
          <w:sz w:val="24"/>
          <w:szCs w:val="20"/>
          <w:lang w:val="zh-CN"/>
          <w14:textFill>
            <w14:solidFill>
              <w14:schemeClr w14:val="tx1"/>
            </w14:solidFill>
          </w14:textFill>
        </w:rPr>
        <w:t>在招标期间发布的所有补充通知；</w:t>
      </w:r>
    </w:p>
    <w:p>
      <w:pPr>
        <w:numPr>
          <w:ilvl w:val="0"/>
          <w:numId w:val="62"/>
        </w:numPr>
        <w:spacing w:beforeLines="25" w:line="360" w:lineRule="auto"/>
        <w:ind w:left="1358" w:hanging="724"/>
        <w:rPr>
          <w:rFonts w:ascii="宋体"/>
          <w:color w:val="000000" w:themeColor="text1"/>
          <w:kern w:val="0"/>
          <w:sz w:val="24"/>
          <w:szCs w:val="20"/>
          <w:lang w:val="zh-CN"/>
          <w14:textFill>
            <w14:solidFill>
              <w14:schemeClr w14:val="tx1"/>
            </w14:solidFill>
          </w14:textFill>
        </w:rPr>
      </w:pPr>
      <w:r>
        <w:rPr>
          <w:rFonts w:hint="eastAsia" w:ascii="宋体" w:hAnsi="宋体"/>
          <w:color w:val="000000" w:themeColor="text1"/>
          <w:kern w:val="0"/>
          <w:sz w:val="24"/>
          <w:szCs w:val="20"/>
          <w:lang w:val="zh-CN"/>
          <w14:textFill>
            <w14:solidFill>
              <w14:schemeClr w14:val="tx1"/>
            </w14:solidFill>
          </w14:textFill>
        </w:rPr>
        <w:t>乙方在投标期内补充的所有书面文件；</w:t>
      </w:r>
    </w:p>
    <w:p>
      <w:pPr>
        <w:numPr>
          <w:ilvl w:val="0"/>
          <w:numId w:val="62"/>
        </w:numPr>
        <w:spacing w:beforeLines="25" w:line="360" w:lineRule="auto"/>
        <w:ind w:left="1358" w:hanging="724"/>
        <w:rPr>
          <w:rFonts w:ascii="宋体"/>
          <w:color w:val="000000" w:themeColor="text1"/>
          <w:kern w:val="0"/>
          <w:sz w:val="24"/>
          <w:szCs w:val="20"/>
          <w:lang w:val="zh-CN"/>
          <w14:textFill>
            <w14:solidFill>
              <w14:schemeClr w14:val="tx1"/>
            </w14:solidFill>
          </w14:textFill>
        </w:rPr>
      </w:pPr>
      <w:r>
        <w:rPr>
          <w:rFonts w:hint="eastAsia" w:ascii="宋体" w:hAnsi="宋体"/>
          <w:color w:val="000000" w:themeColor="text1"/>
          <w:kern w:val="0"/>
          <w:sz w:val="24"/>
          <w:szCs w:val="20"/>
          <w:lang w:val="zh-CN"/>
          <w14:textFill>
            <w14:solidFill>
              <w14:schemeClr w14:val="tx1"/>
            </w14:solidFill>
          </w14:textFill>
        </w:rPr>
        <w:t>乙方在投标时随同投标文件一起递送的资料及附图；</w:t>
      </w:r>
    </w:p>
    <w:p>
      <w:pPr>
        <w:numPr>
          <w:ilvl w:val="0"/>
          <w:numId w:val="62"/>
        </w:numPr>
        <w:spacing w:beforeLines="25" w:line="360" w:lineRule="auto"/>
        <w:ind w:left="1358" w:hanging="724"/>
        <w:rPr>
          <w:rFonts w:ascii="宋体"/>
          <w:color w:val="000000" w:themeColor="text1"/>
          <w:kern w:val="0"/>
          <w:sz w:val="24"/>
          <w:szCs w:val="20"/>
          <w:lang w:val="zh-CN"/>
          <w14:textFill>
            <w14:solidFill>
              <w14:schemeClr w14:val="tx1"/>
            </w14:solidFill>
          </w14:textFill>
        </w:rPr>
      </w:pPr>
      <w:r>
        <w:rPr>
          <w:rFonts w:hint="eastAsia" w:ascii="宋体" w:hAnsi="宋体"/>
          <w:color w:val="000000" w:themeColor="text1"/>
          <w:kern w:val="0"/>
          <w:sz w:val="24"/>
          <w:szCs w:val="20"/>
          <w:lang w:val="zh-CN"/>
          <w14:textFill>
            <w14:solidFill>
              <w14:schemeClr w14:val="tx1"/>
            </w14:solidFill>
          </w14:textFill>
        </w:rPr>
        <w:t>在商洽本合同时，双方澄清、确认并共同签字的补充文件、技术协议。</w:t>
      </w:r>
    </w:p>
    <w:p>
      <w:pPr>
        <w:numPr>
          <w:ilvl w:val="3"/>
          <w:numId w:val="60"/>
        </w:numPr>
        <w:tabs>
          <w:tab w:val="left" w:pos="854"/>
        </w:tabs>
        <w:autoSpaceDE w:val="0"/>
        <w:autoSpaceDN w:val="0"/>
        <w:spacing w:beforeLines="25" w:line="360" w:lineRule="auto"/>
        <w:ind w:left="11" w:firstLine="477" w:firstLineChars="199"/>
        <w:contextualSpacing/>
        <w:rPr>
          <w:rFonts w:asci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合同范围和条件。本合同的范围和条件应与上述规定的合同文件内容相一致。</w:t>
      </w:r>
    </w:p>
    <w:p>
      <w:pPr>
        <w:numPr>
          <w:ilvl w:val="3"/>
          <w:numId w:val="60"/>
        </w:numPr>
        <w:tabs>
          <w:tab w:val="left" w:pos="854"/>
        </w:tabs>
        <w:autoSpaceDE w:val="0"/>
        <w:autoSpaceDN w:val="0"/>
        <w:spacing w:beforeLines="25" w:line="360" w:lineRule="auto"/>
        <w:ind w:left="11" w:firstLine="477" w:firstLineChars="199"/>
        <w:contextualSpacing/>
        <w:rPr>
          <w:rFonts w:asci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货物（工程或服务）及数量。本合同所提供的货物（工程或服务）及数量详见招标文件的要求及乙方投标文件中的承诺。</w:t>
      </w:r>
    </w:p>
    <w:p>
      <w:pPr>
        <w:numPr>
          <w:ilvl w:val="3"/>
          <w:numId w:val="60"/>
        </w:numPr>
        <w:tabs>
          <w:tab w:val="left" w:pos="854"/>
        </w:tabs>
        <w:autoSpaceDE w:val="0"/>
        <w:autoSpaceDN w:val="0"/>
        <w:spacing w:beforeLines="25" w:line="360" w:lineRule="auto"/>
        <w:ind w:left="11" w:firstLine="477" w:firstLineChars="199"/>
        <w:contextualSpacing/>
        <w:rPr>
          <w:rFonts w:asci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付款条件。本合同的付款条件按招标文件规定执行。</w:t>
      </w:r>
    </w:p>
    <w:p>
      <w:pPr>
        <w:numPr>
          <w:ilvl w:val="3"/>
          <w:numId w:val="60"/>
        </w:numPr>
        <w:tabs>
          <w:tab w:val="left" w:pos="854"/>
        </w:tabs>
        <w:autoSpaceDE w:val="0"/>
        <w:autoSpaceDN w:val="0"/>
        <w:spacing w:beforeLines="25" w:line="360" w:lineRule="auto"/>
        <w:ind w:left="11" w:firstLine="477" w:firstLineChars="199"/>
        <w:contextualSpacing/>
        <w:rPr>
          <w:rFonts w:asci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合同金额。合同总金额见合同书，分项价格在乙方的投标报价表中有明确规定。</w:t>
      </w:r>
    </w:p>
    <w:p>
      <w:pPr>
        <w:numPr>
          <w:ilvl w:val="3"/>
          <w:numId w:val="60"/>
        </w:numPr>
        <w:tabs>
          <w:tab w:val="left" w:pos="854"/>
        </w:tabs>
        <w:autoSpaceDE w:val="0"/>
        <w:autoSpaceDN w:val="0"/>
        <w:spacing w:beforeLines="25" w:line="360" w:lineRule="auto"/>
        <w:ind w:left="11" w:firstLine="477" w:firstLineChars="199"/>
        <w:contextualSpacing/>
        <w:rPr>
          <w:rFonts w:asci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工期和交货（服务）地点。本合同中货物（工程或服务）的工期、交货（服务）地点在招标文件中有明确规定。</w:t>
      </w:r>
    </w:p>
    <w:p>
      <w:pPr>
        <w:numPr>
          <w:ilvl w:val="3"/>
          <w:numId w:val="60"/>
        </w:numPr>
        <w:tabs>
          <w:tab w:val="left" w:pos="980"/>
        </w:tabs>
        <w:autoSpaceDE w:val="0"/>
        <w:autoSpaceDN w:val="0"/>
        <w:spacing w:beforeLines="25" w:line="360" w:lineRule="auto"/>
        <w:ind w:left="11" w:firstLine="477" w:firstLineChars="199"/>
        <w:contextualSpacing/>
        <w:rPr>
          <w:rFonts w:asci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合同生效。本合同经甲、乙双方授权代表签字和加盖公章（或合同专用章）后生效。如招标申请公证的，合同需经公证机构公证后生效。</w:t>
      </w:r>
    </w:p>
    <w:p>
      <w:pPr>
        <w:numPr>
          <w:ilvl w:val="3"/>
          <w:numId w:val="60"/>
        </w:numPr>
        <w:tabs>
          <w:tab w:val="left" w:pos="980"/>
        </w:tabs>
        <w:autoSpaceDE w:val="0"/>
        <w:autoSpaceDN w:val="0"/>
        <w:spacing w:beforeLines="25" w:line="360" w:lineRule="auto"/>
        <w:ind w:left="11" w:firstLine="477" w:firstLineChars="199"/>
        <w:contextualSpacing/>
        <w:rPr>
          <w:rFonts w:asci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合同的份数。本合同正本一式</w:t>
      </w:r>
      <w:r>
        <w:rPr>
          <w:rFonts w:hint="eastAsia" w:ascii="宋体" w:hAnsi="宋体"/>
          <w:color w:val="000000" w:themeColor="text1"/>
          <w:kern w:val="0"/>
          <w:sz w:val="24"/>
          <w:szCs w:val="20"/>
          <w:u w:val="single"/>
          <w14:textFill>
            <w14:solidFill>
              <w14:schemeClr w14:val="tx1"/>
            </w14:solidFill>
          </w14:textFill>
        </w:rPr>
        <w:t>　</w:t>
      </w:r>
      <w:r>
        <w:rPr>
          <w:rFonts w:hint="eastAsia" w:ascii="宋体" w:hAnsi="宋体"/>
          <w:color w:val="000000" w:themeColor="text1"/>
          <w:kern w:val="0"/>
          <w:sz w:val="24"/>
          <w:szCs w:val="20"/>
          <w14:textFill>
            <w14:solidFill>
              <w14:schemeClr w14:val="tx1"/>
            </w14:solidFill>
          </w14:textFill>
        </w:rPr>
        <w:t>份，甲方执</w:t>
      </w:r>
      <w:r>
        <w:rPr>
          <w:rFonts w:hint="eastAsia" w:ascii="宋体" w:hAnsi="宋体"/>
          <w:color w:val="000000" w:themeColor="text1"/>
          <w:kern w:val="0"/>
          <w:sz w:val="24"/>
          <w:szCs w:val="20"/>
          <w:u w:val="single"/>
          <w14:textFill>
            <w14:solidFill>
              <w14:schemeClr w14:val="tx1"/>
            </w14:solidFill>
          </w14:textFill>
        </w:rPr>
        <w:t>　</w:t>
      </w:r>
      <w:r>
        <w:rPr>
          <w:rFonts w:hint="eastAsia" w:ascii="宋体" w:hAnsi="宋体"/>
          <w:color w:val="000000" w:themeColor="text1"/>
          <w:kern w:val="0"/>
          <w:sz w:val="24"/>
          <w:szCs w:val="20"/>
          <w14:textFill>
            <w14:solidFill>
              <w14:schemeClr w14:val="tx1"/>
            </w14:solidFill>
          </w14:textFill>
        </w:rPr>
        <w:t>份，乙方执</w:t>
      </w:r>
      <w:r>
        <w:rPr>
          <w:rFonts w:hint="eastAsia" w:ascii="宋体" w:hAnsi="宋体"/>
          <w:color w:val="000000" w:themeColor="text1"/>
          <w:kern w:val="0"/>
          <w:sz w:val="24"/>
          <w:szCs w:val="20"/>
          <w:u w:val="single"/>
          <w14:textFill>
            <w14:solidFill>
              <w14:schemeClr w14:val="tx1"/>
            </w14:solidFill>
          </w14:textFill>
        </w:rPr>
        <w:t>　</w:t>
      </w:r>
      <w:r>
        <w:rPr>
          <w:rFonts w:hint="eastAsia" w:ascii="宋体" w:hAnsi="宋体"/>
          <w:color w:val="000000" w:themeColor="text1"/>
          <w:kern w:val="0"/>
          <w:sz w:val="24"/>
          <w:szCs w:val="20"/>
          <w14:textFill>
            <w14:solidFill>
              <w14:schemeClr w14:val="tx1"/>
            </w14:solidFill>
          </w14:textFill>
        </w:rPr>
        <w:t>份；副本一式</w:t>
      </w:r>
      <w:r>
        <w:rPr>
          <w:rFonts w:hint="eastAsia" w:ascii="宋体" w:hAnsi="宋体"/>
          <w:color w:val="000000" w:themeColor="text1"/>
          <w:kern w:val="0"/>
          <w:sz w:val="24"/>
          <w:szCs w:val="20"/>
          <w:u w:val="single"/>
          <w14:textFill>
            <w14:solidFill>
              <w14:schemeClr w14:val="tx1"/>
            </w14:solidFill>
          </w14:textFill>
        </w:rPr>
        <w:t>　</w:t>
      </w:r>
      <w:r>
        <w:rPr>
          <w:rFonts w:hint="eastAsia" w:ascii="宋体" w:hAnsi="宋体"/>
          <w:color w:val="000000" w:themeColor="text1"/>
          <w:kern w:val="0"/>
          <w:sz w:val="24"/>
          <w:szCs w:val="20"/>
          <w14:textFill>
            <w14:solidFill>
              <w14:schemeClr w14:val="tx1"/>
            </w14:solidFill>
          </w14:textFill>
        </w:rPr>
        <w:t>份，甲方执</w:t>
      </w:r>
      <w:r>
        <w:rPr>
          <w:rFonts w:hint="eastAsia" w:ascii="宋体" w:hAnsi="宋体"/>
          <w:color w:val="000000" w:themeColor="text1"/>
          <w:kern w:val="0"/>
          <w:sz w:val="24"/>
          <w:szCs w:val="20"/>
          <w:u w:val="single"/>
          <w14:textFill>
            <w14:solidFill>
              <w14:schemeClr w14:val="tx1"/>
            </w14:solidFill>
          </w14:textFill>
        </w:rPr>
        <w:t>　</w:t>
      </w:r>
      <w:r>
        <w:rPr>
          <w:rFonts w:hint="eastAsia" w:ascii="宋体" w:hAnsi="宋体"/>
          <w:color w:val="000000" w:themeColor="text1"/>
          <w:kern w:val="0"/>
          <w:sz w:val="24"/>
          <w:szCs w:val="20"/>
          <w14:textFill>
            <w14:solidFill>
              <w14:schemeClr w14:val="tx1"/>
            </w14:solidFill>
          </w14:textFill>
        </w:rPr>
        <w:t>份，乙方执</w:t>
      </w:r>
      <w:r>
        <w:rPr>
          <w:rFonts w:hint="eastAsia" w:ascii="宋体" w:hAnsi="宋体"/>
          <w:color w:val="000000" w:themeColor="text1"/>
          <w:kern w:val="0"/>
          <w:sz w:val="24"/>
          <w:szCs w:val="20"/>
          <w:u w:val="single"/>
          <w14:textFill>
            <w14:solidFill>
              <w14:schemeClr w14:val="tx1"/>
            </w14:solidFill>
          </w14:textFill>
        </w:rPr>
        <w:t>　</w:t>
      </w:r>
      <w:r>
        <w:rPr>
          <w:rFonts w:hint="eastAsia" w:ascii="宋体" w:hAnsi="宋体"/>
          <w:color w:val="000000" w:themeColor="text1"/>
          <w:kern w:val="0"/>
          <w:sz w:val="24"/>
          <w:szCs w:val="20"/>
          <w14:textFill>
            <w14:solidFill>
              <w14:schemeClr w14:val="tx1"/>
            </w14:solidFill>
          </w14:textFill>
        </w:rPr>
        <w:t>份。</w:t>
      </w:r>
    </w:p>
    <w:p>
      <w:pPr>
        <w:numPr>
          <w:ilvl w:val="3"/>
          <w:numId w:val="60"/>
        </w:numPr>
        <w:tabs>
          <w:tab w:val="left" w:pos="980"/>
        </w:tabs>
        <w:autoSpaceDE w:val="0"/>
        <w:autoSpaceDN w:val="0"/>
        <w:spacing w:beforeLines="25" w:line="360" w:lineRule="auto"/>
        <w:ind w:left="11" w:firstLine="477" w:firstLineChars="199"/>
        <w:contextualSpacing/>
        <w:rPr>
          <w:rFonts w:asci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合同的失效。本合同在合同价款全部结清后失效。</w:t>
      </w:r>
    </w:p>
    <w:p>
      <w:pPr>
        <w:spacing w:beforeLines="25" w:line="360" w:lineRule="auto"/>
        <w:ind w:firstLine="489" w:firstLineChars="204"/>
        <w:contextualSpacing/>
        <w:jc w:val="left"/>
        <w:rPr>
          <w:rFonts w:asci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甲　　方：</w:t>
      </w:r>
      <w:r>
        <w:rPr>
          <w:rFonts w:ascii="宋体"/>
          <w:color w:val="000000" w:themeColor="text1"/>
          <w:kern w:val="0"/>
          <w:sz w:val="24"/>
          <w:szCs w:val="20"/>
          <w14:textFill>
            <w14:solidFill>
              <w14:schemeClr w14:val="tx1"/>
            </w14:solidFill>
          </w14:textFill>
        </w:rPr>
        <w:tab/>
      </w:r>
      <w:r>
        <w:rPr>
          <w:rFonts w:ascii="宋体" w:hAnsi="宋体"/>
          <w:color w:val="000000" w:themeColor="text1"/>
          <w:kern w:val="0"/>
          <w:sz w:val="24"/>
          <w:szCs w:val="20"/>
          <w14:textFill>
            <w14:solidFill>
              <w14:schemeClr w14:val="tx1"/>
            </w14:solidFill>
          </w14:textFill>
        </w:rPr>
        <w:t xml:space="preserve">                         </w:t>
      </w:r>
      <w:r>
        <w:rPr>
          <w:rFonts w:hint="eastAsia" w:ascii="宋体" w:hAnsi="宋体"/>
          <w:color w:val="000000" w:themeColor="text1"/>
          <w:kern w:val="0"/>
          <w:sz w:val="24"/>
          <w:szCs w:val="20"/>
          <w14:textFill>
            <w14:solidFill>
              <w14:schemeClr w14:val="tx1"/>
            </w14:solidFill>
          </w14:textFill>
        </w:rPr>
        <w:t>乙　　方：</w:t>
      </w:r>
    </w:p>
    <w:p>
      <w:pPr>
        <w:spacing w:beforeLines="25" w:line="360" w:lineRule="auto"/>
        <w:ind w:firstLine="489" w:firstLineChars="204"/>
        <w:contextualSpacing/>
        <w:jc w:val="left"/>
        <w:rPr>
          <w:rFonts w:asci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单位名称（盖章）：</w:t>
      </w:r>
      <w:r>
        <w:rPr>
          <w:rFonts w:ascii="宋体"/>
          <w:color w:val="000000" w:themeColor="text1"/>
          <w:kern w:val="0"/>
          <w:sz w:val="24"/>
          <w:szCs w:val="20"/>
          <w14:textFill>
            <w14:solidFill>
              <w14:schemeClr w14:val="tx1"/>
            </w14:solidFill>
          </w14:textFill>
        </w:rPr>
        <w:tab/>
      </w:r>
      <w:r>
        <w:rPr>
          <w:rFonts w:ascii="宋体" w:hAnsi="宋体"/>
          <w:color w:val="000000" w:themeColor="text1"/>
          <w:kern w:val="0"/>
          <w:sz w:val="24"/>
          <w:szCs w:val="20"/>
          <w14:textFill>
            <w14:solidFill>
              <w14:schemeClr w14:val="tx1"/>
            </w14:solidFill>
          </w14:textFill>
        </w:rPr>
        <w:t xml:space="preserve">                  </w:t>
      </w:r>
      <w:r>
        <w:rPr>
          <w:rFonts w:hint="eastAsia" w:ascii="宋体" w:hAnsi="宋体"/>
          <w:color w:val="000000" w:themeColor="text1"/>
          <w:kern w:val="0"/>
          <w:sz w:val="24"/>
          <w:szCs w:val="20"/>
          <w14:textFill>
            <w14:solidFill>
              <w14:schemeClr w14:val="tx1"/>
            </w14:solidFill>
          </w14:textFill>
        </w:rPr>
        <w:t>单位名称（盖章）：</w:t>
      </w:r>
    </w:p>
    <w:p>
      <w:pPr>
        <w:spacing w:beforeLines="25" w:line="360" w:lineRule="auto"/>
        <w:ind w:firstLine="489" w:firstLineChars="204"/>
        <w:contextualSpacing/>
        <w:jc w:val="left"/>
        <w:rPr>
          <w:rFonts w:asci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单位地址：</w:t>
      </w:r>
      <w:r>
        <w:rPr>
          <w:rFonts w:ascii="宋体"/>
          <w:color w:val="000000" w:themeColor="text1"/>
          <w:kern w:val="0"/>
          <w:sz w:val="24"/>
          <w:szCs w:val="20"/>
          <w14:textFill>
            <w14:solidFill>
              <w14:schemeClr w14:val="tx1"/>
            </w14:solidFill>
          </w14:textFill>
        </w:rPr>
        <w:tab/>
      </w:r>
      <w:r>
        <w:rPr>
          <w:rFonts w:ascii="宋体" w:hAnsi="宋体"/>
          <w:color w:val="000000" w:themeColor="text1"/>
          <w:kern w:val="0"/>
          <w:sz w:val="24"/>
          <w:szCs w:val="20"/>
          <w14:textFill>
            <w14:solidFill>
              <w14:schemeClr w14:val="tx1"/>
            </w14:solidFill>
          </w14:textFill>
        </w:rPr>
        <w:t xml:space="preserve">                         </w:t>
      </w:r>
      <w:r>
        <w:rPr>
          <w:rFonts w:hint="eastAsia" w:ascii="宋体" w:hAnsi="宋体"/>
          <w:color w:val="000000" w:themeColor="text1"/>
          <w:kern w:val="0"/>
          <w:sz w:val="24"/>
          <w:szCs w:val="20"/>
          <w14:textFill>
            <w14:solidFill>
              <w14:schemeClr w14:val="tx1"/>
            </w14:solidFill>
          </w14:textFill>
        </w:rPr>
        <w:t>单位地址：</w:t>
      </w:r>
    </w:p>
    <w:p>
      <w:pPr>
        <w:spacing w:beforeLines="25" w:line="360" w:lineRule="auto"/>
        <w:ind w:firstLine="489" w:firstLineChars="204"/>
        <w:contextualSpacing/>
        <w:jc w:val="left"/>
        <w:rPr>
          <w:rFonts w:asci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法人代表授权人</w:t>
      </w:r>
      <w:r>
        <w:rPr>
          <w:rFonts w:ascii="宋体" w:hAnsi="宋体"/>
          <w:color w:val="000000" w:themeColor="text1"/>
          <w:kern w:val="0"/>
          <w:sz w:val="24"/>
          <w:szCs w:val="20"/>
          <w14:textFill>
            <w14:solidFill>
              <w14:schemeClr w14:val="tx1"/>
            </w14:solidFill>
          </w14:textFill>
        </w:rPr>
        <w:t>(</w:t>
      </w:r>
      <w:r>
        <w:rPr>
          <w:rFonts w:hint="eastAsia" w:ascii="宋体" w:hAnsi="宋体"/>
          <w:color w:val="000000" w:themeColor="text1"/>
          <w:kern w:val="0"/>
          <w:sz w:val="24"/>
          <w:szCs w:val="20"/>
          <w14:textFill>
            <w14:solidFill>
              <w14:schemeClr w14:val="tx1"/>
            </w14:solidFill>
          </w14:textFill>
        </w:rPr>
        <w:t>签字</w:t>
      </w:r>
      <w:r>
        <w:rPr>
          <w:rFonts w:ascii="宋体" w:hAnsi="宋体"/>
          <w:color w:val="000000" w:themeColor="text1"/>
          <w:kern w:val="0"/>
          <w:sz w:val="24"/>
          <w:szCs w:val="20"/>
          <w14:textFill>
            <w14:solidFill>
              <w14:schemeClr w14:val="tx1"/>
            </w14:solidFill>
          </w14:textFill>
        </w:rPr>
        <w:t>)</w:t>
      </w:r>
      <w:r>
        <w:rPr>
          <w:rFonts w:hint="eastAsia" w:ascii="宋体" w:hAnsi="宋体"/>
          <w:color w:val="000000" w:themeColor="text1"/>
          <w:kern w:val="0"/>
          <w:sz w:val="24"/>
          <w:szCs w:val="20"/>
          <w14:textFill>
            <w14:solidFill>
              <w14:schemeClr w14:val="tx1"/>
            </w14:solidFill>
          </w14:textFill>
        </w:rPr>
        <w:t>：</w:t>
      </w:r>
      <w:r>
        <w:rPr>
          <w:rFonts w:ascii="宋体" w:hAnsi="宋体"/>
          <w:color w:val="000000" w:themeColor="text1"/>
          <w:kern w:val="0"/>
          <w:sz w:val="24"/>
          <w:szCs w:val="20"/>
          <w14:textFill>
            <w14:solidFill>
              <w14:schemeClr w14:val="tx1"/>
            </w14:solidFill>
          </w14:textFill>
        </w:rPr>
        <w:t xml:space="preserve">             </w:t>
      </w:r>
      <w:r>
        <w:rPr>
          <w:rFonts w:ascii="宋体" w:hAnsi="宋体"/>
          <w:color w:val="000000" w:themeColor="text1"/>
          <w:kern w:val="0"/>
          <w:sz w:val="24"/>
          <w:szCs w:val="20"/>
          <w14:textFill>
            <w14:solidFill>
              <w14:schemeClr w14:val="tx1"/>
            </w14:solidFill>
          </w14:textFill>
        </w:rPr>
        <w:tab/>
      </w:r>
      <w:r>
        <w:rPr>
          <w:rFonts w:hint="eastAsia" w:ascii="宋体" w:hAnsi="宋体"/>
          <w:color w:val="000000" w:themeColor="text1"/>
          <w:kern w:val="0"/>
          <w:sz w:val="24"/>
          <w:szCs w:val="20"/>
          <w14:textFill>
            <w14:solidFill>
              <w14:schemeClr w14:val="tx1"/>
            </w14:solidFill>
          </w14:textFill>
        </w:rPr>
        <w:t>法人代表授权人</w:t>
      </w:r>
      <w:r>
        <w:rPr>
          <w:rFonts w:ascii="宋体" w:hAnsi="宋体"/>
          <w:color w:val="000000" w:themeColor="text1"/>
          <w:kern w:val="0"/>
          <w:sz w:val="24"/>
          <w:szCs w:val="20"/>
          <w14:textFill>
            <w14:solidFill>
              <w14:schemeClr w14:val="tx1"/>
            </w14:solidFill>
          </w14:textFill>
        </w:rPr>
        <w:t>(</w:t>
      </w:r>
      <w:r>
        <w:rPr>
          <w:rFonts w:hint="eastAsia" w:ascii="宋体" w:hAnsi="宋体"/>
          <w:color w:val="000000" w:themeColor="text1"/>
          <w:kern w:val="0"/>
          <w:sz w:val="24"/>
          <w:szCs w:val="20"/>
          <w14:textFill>
            <w14:solidFill>
              <w14:schemeClr w14:val="tx1"/>
            </w14:solidFill>
          </w14:textFill>
        </w:rPr>
        <w:t>签字</w:t>
      </w:r>
      <w:r>
        <w:rPr>
          <w:rFonts w:ascii="宋体" w:hAnsi="宋体"/>
          <w:color w:val="000000" w:themeColor="text1"/>
          <w:kern w:val="0"/>
          <w:sz w:val="24"/>
          <w:szCs w:val="20"/>
          <w14:textFill>
            <w14:solidFill>
              <w14:schemeClr w14:val="tx1"/>
            </w14:solidFill>
          </w14:textFill>
        </w:rPr>
        <w:t>)</w:t>
      </w:r>
      <w:r>
        <w:rPr>
          <w:rFonts w:hint="eastAsia" w:ascii="宋体" w:hAnsi="宋体"/>
          <w:color w:val="000000" w:themeColor="text1"/>
          <w:kern w:val="0"/>
          <w:sz w:val="24"/>
          <w:szCs w:val="20"/>
          <w14:textFill>
            <w14:solidFill>
              <w14:schemeClr w14:val="tx1"/>
            </w14:solidFill>
          </w14:textFill>
        </w:rPr>
        <w:t>：</w:t>
      </w:r>
    </w:p>
    <w:p>
      <w:pPr>
        <w:spacing w:beforeLines="25" w:line="360" w:lineRule="auto"/>
        <w:ind w:firstLine="489" w:firstLineChars="204"/>
        <w:contextualSpacing/>
        <w:jc w:val="left"/>
        <w:rPr>
          <w:rFonts w:asci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联</w:t>
      </w:r>
      <w:r>
        <w:rPr>
          <w:rFonts w:ascii="宋体" w:hAnsi="宋体"/>
          <w:color w:val="000000" w:themeColor="text1"/>
          <w:kern w:val="0"/>
          <w:sz w:val="24"/>
          <w:szCs w:val="20"/>
          <w14:textFill>
            <w14:solidFill>
              <w14:schemeClr w14:val="tx1"/>
            </w14:solidFill>
          </w14:textFill>
        </w:rPr>
        <w:t xml:space="preserve"> </w:t>
      </w:r>
      <w:r>
        <w:rPr>
          <w:rFonts w:hint="eastAsia" w:ascii="宋体" w:hAnsi="宋体"/>
          <w:color w:val="000000" w:themeColor="text1"/>
          <w:kern w:val="0"/>
          <w:sz w:val="24"/>
          <w:szCs w:val="20"/>
          <w14:textFill>
            <w14:solidFill>
              <w14:schemeClr w14:val="tx1"/>
            </w14:solidFill>
          </w14:textFill>
        </w:rPr>
        <w:t>系</w:t>
      </w:r>
      <w:r>
        <w:rPr>
          <w:rFonts w:ascii="宋体" w:hAnsi="宋体"/>
          <w:color w:val="000000" w:themeColor="text1"/>
          <w:kern w:val="0"/>
          <w:sz w:val="24"/>
          <w:szCs w:val="20"/>
          <w14:textFill>
            <w14:solidFill>
              <w14:schemeClr w14:val="tx1"/>
            </w14:solidFill>
          </w14:textFill>
        </w:rPr>
        <w:t xml:space="preserve"> </w:t>
      </w:r>
      <w:r>
        <w:rPr>
          <w:rFonts w:hint="eastAsia" w:ascii="宋体" w:hAnsi="宋体"/>
          <w:color w:val="000000" w:themeColor="text1"/>
          <w:kern w:val="0"/>
          <w:sz w:val="24"/>
          <w:szCs w:val="20"/>
          <w14:textFill>
            <w14:solidFill>
              <w14:schemeClr w14:val="tx1"/>
            </w14:solidFill>
          </w14:textFill>
        </w:rPr>
        <w:t>人：</w:t>
      </w:r>
      <w:r>
        <w:rPr>
          <w:rFonts w:ascii="宋体"/>
          <w:color w:val="000000" w:themeColor="text1"/>
          <w:kern w:val="0"/>
          <w:sz w:val="24"/>
          <w:szCs w:val="20"/>
          <w14:textFill>
            <w14:solidFill>
              <w14:schemeClr w14:val="tx1"/>
            </w14:solidFill>
          </w14:textFill>
        </w:rPr>
        <w:tab/>
      </w:r>
      <w:r>
        <w:rPr>
          <w:rFonts w:ascii="宋体" w:hAnsi="宋体"/>
          <w:color w:val="000000" w:themeColor="text1"/>
          <w:kern w:val="0"/>
          <w:sz w:val="24"/>
          <w:szCs w:val="20"/>
          <w14:textFill>
            <w14:solidFill>
              <w14:schemeClr w14:val="tx1"/>
            </w14:solidFill>
          </w14:textFill>
        </w:rPr>
        <w:t xml:space="preserve">                         </w:t>
      </w:r>
      <w:r>
        <w:rPr>
          <w:rFonts w:hint="eastAsia" w:ascii="宋体" w:hAnsi="宋体"/>
          <w:color w:val="000000" w:themeColor="text1"/>
          <w:kern w:val="0"/>
          <w:sz w:val="24"/>
          <w:szCs w:val="20"/>
          <w14:textFill>
            <w14:solidFill>
              <w14:schemeClr w14:val="tx1"/>
            </w14:solidFill>
          </w14:textFill>
        </w:rPr>
        <w:t>联</w:t>
      </w:r>
      <w:r>
        <w:rPr>
          <w:rFonts w:ascii="宋体" w:hAnsi="宋体"/>
          <w:color w:val="000000" w:themeColor="text1"/>
          <w:kern w:val="0"/>
          <w:sz w:val="24"/>
          <w:szCs w:val="20"/>
          <w14:textFill>
            <w14:solidFill>
              <w14:schemeClr w14:val="tx1"/>
            </w14:solidFill>
          </w14:textFill>
        </w:rPr>
        <w:t xml:space="preserve"> </w:t>
      </w:r>
      <w:r>
        <w:rPr>
          <w:rFonts w:hint="eastAsia" w:ascii="宋体" w:hAnsi="宋体"/>
          <w:color w:val="000000" w:themeColor="text1"/>
          <w:kern w:val="0"/>
          <w:sz w:val="24"/>
          <w:szCs w:val="20"/>
          <w14:textFill>
            <w14:solidFill>
              <w14:schemeClr w14:val="tx1"/>
            </w14:solidFill>
          </w14:textFill>
        </w:rPr>
        <w:t>系</w:t>
      </w:r>
      <w:r>
        <w:rPr>
          <w:rFonts w:ascii="宋体" w:hAnsi="宋体"/>
          <w:color w:val="000000" w:themeColor="text1"/>
          <w:kern w:val="0"/>
          <w:sz w:val="24"/>
          <w:szCs w:val="20"/>
          <w14:textFill>
            <w14:solidFill>
              <w14:schemeClr w14:val="tx1"/>
            </w14:solidFill>
          </w14:textFill>
        </w:rPr>
        <w:t xml:space="preserve"> </w:t>
      </w:r>
      <w:r>
        <w:rPr>
          <w:rFonts w:hint="eastAsia" w:ascii="宋体" w:hAnsi="宋体"/>
          <w:color w:val="000000" w:themeColor="text1"/>
          <w:kern w:val="0"/>
          <w:sz w:val="24"/>
          <w:szCs w:val="20"/>
          <w14:textFill>
            <w14:solidFill>
              <w14:schemeClr w14:val="tx1"/>
            </w14:solidFill>
          </w14:textFill>
        </w:rPr>
        <w:t>人：</w:t>
      </w:r>
    </w:p>
    <w:p>
      <w:pPr>
        <w:spacing w:beforeLines="25" w:line="360" w:lineRule="auto"/>
        <w:ind w:firstLine="489" w:firstLineChars="204"/>
        <w:contextualSpacing/>
        <w:jc w:val="left"/>
        <w:rPr>
          <w:rFonts w:asci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电　　话：</w:t>
      </w:r>
      <w:r>
        <w:rPr>
          <w:rFonts w:ascii="宋体" w:hAnsi="宋体"/>
          <w:color w:val="000000" w:themeColor="text1"/>
          <w:kern w:val="0"/>
          <w:sz w:val="24"/>
          <w:szCs w:val="20"/>
          <w14:textFill>
            <w14:solidFill>
              <w14:schemeClr w14:val="tx1"/>
            </w14:solidFill>
          </w14:textFill>
        </w:rPr>
        <w:t xml:space="preserve">                         </w:t>
      </w:r>
      <w:r>
        <w:rPr>
          <w:rFonts w:ascii="宋体" w:hAnsi="宋体"/>
          <w:color w:val="000000" w:themeColor="text1"/>
          <w:kern w:val="0"/>
          <w:sz w:val="24"/>
          <w:szCs w:val="20"/>
          <w14:textFill>
            <w14:solidFill>
              <w14:schemeClr w14:val="tx1"/>
            </w14:solidFill>
          </w14:textFill>
        </w:rPr>
        <w:tab/>
      </w:r>
      <w:r>
        <w:rPr>
          <w:rFonts w:hint="eastAsia" w:ascii="宋体" w:hAnsi="宋体"/>
          <w:color w:val="000000" w:themeColor="text1"/>
          <w:kern w:val="0"/>
          <w:sz w:val="24"/>
          <w:szCs w:val="20"/>
          <w14:textFill>
            <w14:solidFill>
              <w14:schemeClr w14:val="tx1"/>
            </w14:solidFill>
          </w14:textFill>
        </w:rPr>
        <w:t>电　　话：</w:t>
      </w:r>
    </w:p>
    <w:p>
      <w:pPr>
        <w:spacing w:beforeLines="25" w:line="360" w:lineRule="auto"/>
        <w:ind w:firstLine="489" w:firstLineChars="204"/>
        <w:contextualSpacing/>
        <w:jc w:val="left"/>
        <w:rPr>
          <w:rFonts w:asci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传　　真：</w:t>
      </w:r>
      <w:r>
        <w:rPr>
          <w:rFonts w:ascii="宋体" w:hAnsi="宋体"/>
          <w:color w:val="000000" w:themeColor="text1"/>
          <w:kern w:val="0"/>
          <w:sz w:val="24"/>
          <w:szCs w:val="20"/>
          <w14:textFill>
            <w14:solidFill>
              <w14:schemeClr w14:val="tx1"/>
            </w14:solidFill>
          </w14:textFill>
        </w:rPr>
        <w:t xml:space="preserve">                         </w:t>
      </w:r>
      <w:r>
        <w:rPr>
          <w:rFonts w:ascii="宋体" w:hAnsi="宋体"/>
          <w:color w:val="000000" w:themeColor="text1"/>
          <w:kern w:val="0"/>
          <w:sz w:val="24"/>
          <w:szCs w:val="20"/>
          <w14:textFill>
            <w14:solidFill>
              <w14:schemeClr w14:val="tx1"/>
            </w14:solidFill>
          </w14:textFill>
        </w:rPr>
        <w:tab/>
      </w:r>
      <w:r>
        <w:rPr>
          <w:rFonts w:hint="eastAsia" w:ascii="宋体" w:hAnsi="宋体"/>
          <w:color w:val="000000" w:themeColor="text1"/>
          <w:kern w:val="0"/>
          <w:sz w:val="24"/>
          <w:szCs w:val="20"/>
          <w14:textFill>
            <w14:solidFill>
              <w14:schemeClr w14:val="tx1"/>
            </w14:solidFill>
          </w14:textFill>
        </w:rPr>
        <w:t>传　　真：</w:t>
      </w:r>
    </w:p>
    <w:p>
      <w:pPr>
        <w:spacing w:beforeLines="25" w:line="360" w:lineRule="auto"/>
        <w:ind w:firstLine="489" w:firstLineChars="204"/>
        <w:contextualSpacing/>
        <w:jc w:val="left"/>
        <w:rPr>
          <w:rFonts w:asci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邮政编码：</w:t>
      </w:r>
      <w:r>
        <w:rPr>
          <w:rFonts w:ascii="宋体" w:hAnsi="宋体"/>
          <w:color w:val="000000" w:themeColor="text1"/>
          <w:kern w:val="0"/>
          <w:sz w:val="24"/>
          <w:szCs w:val="20"/>
          <w14:textFill>
            <w14:solidFill>
              <w14:schemeClr w14:val="tx1"/>
            </w14:solidFill>
          </w14:textFill>
        </w:rPr>
        <w:t xml:space="preserve">                         </w:t>
      </w:r>
      <w:r>
        <w:rPr>
          <w:rFonts w:ascii="宋体" w:hAnsi="宋体"/>
          <w:color w:val="000000" w:themeColor="text1"/>
          <w:kern w:val="0"/>
          <w:sz w:val="24"/>
          <w:szCs w:val="20"/>
          <w14:textFill>
            <w14:solidFill>
              <w14:schemeClr w14:val="tx1"/>
            </w14:solidFill>
          </w14:textFill>
        </w:rPr>
        <w:tab/>
      </w:r>
      <w:r>
        <w:rPr>
          <w:rFonts w:hint="eastAsia" w:ascii="宋体" w:hAnsi="宋体"/>
          <w:color w:val="000000" w:themeColor="text1"/>
          <w:kern w:val="0"/>
          <w:sz w:val="24"/>
          <w:szCs w:val="20"/>
          <w14:textFill>
            <w14:solidFill>
              <w14:schemeClr w14:val="tx1"/>
            </w14:solidFill>
          </w14:textFill>
        </w:rPr>
        <w:t>邮政编码：</w:t>
      </w:r>
    </w:p>
    <w:p>
      <w:pPr>
        <w:spacing w:beforeLines="25" w:line="360" w:lineRule="auto"/>
        <w:ind w:firstLine="489" w:firstLineChars="204"/>
        <w:contextualSpacing/>
        <w:jc w:val="left"/>
        <w:rPr>
          <w:rFonts w:asci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开户银行：</w:t>
      </w:r>
      <w:r>
        <w:rPr>
          <w:rFonts w:ascii="宋体" w:hAnsi="宋体"/>
          <w:color w:val="000000" w:themeColor="text1"/>
          <w:kern w:val="0"/>
          <w:sz w:val="24"/>
          <w:szCs w:val="20"/>
          <w14:textFill>
            <w14:solidFill>
              <w14:schemeClr w14:val="tx1"/>
            </w14:solidFill>
          </w14:textFill>
        </w:rPr>
        <w:t xml:space="preserve">                         </w:t>
      </w:r>
      <w:r>
        <w:rPr>
          <w:rFonts w:ascii="宋体" w:hAnsi="宋体"/>
          <w:color w:val="000000" w:themeColor="text1"/>
          <w:kern w:val="0"/>
          <w:sz w:val="24"/>
          <w:szCs w:val="20"/>
          <w14:textFill>
            <w14:solidFill>
              <w14:schemeClr w14:val="tx1"/>
            </w14:solidFill>
          </w14:textFill>
        </w:rPr>
        <w:tab/>
      </w:r>
      <w:r>
        <w:rPr>
          <w:rFonts w:hint="eastAsia" w:ascii="宋体" w:hAnsi="宋体"/>
          <w:color w:val="000000" w:themeColor="text1"/>
          <w:kern w:val="0"/>
          <w:sz w:val="24"/>
          <w:szCs w:val="20"/>
          <w14:textFill>
            <w14:solidFill>
              <w14:schemeClr w14:val="tx1"/>
            </w14:solidFill>
          </w14:textFill>
        </w:rPr>
        <w:t>开户银行：</w:t>
      </w:r>
    </w:p>
    <w:p>
      <w:pPr>
        <w:spacing w:beforeLines="25" w:line="360" w:lineRule="auto"/>
        <w:ind w:firstLine="489" w:firstLineChars="204"/>
        <w:contextualSpacing/>
        <w:jc w:val="left"/>
        <w:rPr>
          <w:rFonts w:asci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帐　　号：</w:t>
      </w:r>
      <w:r>
        <w:rPr>
          <w:rFonts w:ascii="宋体" w:hAnsi="宋体"/>
          <w:color w:val="000000" w:themeColor="text1"/>
          <w:kern w:val="0"/>
          <w:sz w:val="24"/>
          <w:szCs w:val="20"/>
          <w14:textFill>
            <w14:solidFill>
              <w14:schemeClr w14:val="tx1"/>
            </w14:solidFill>
          </w14:textFill>
        </w:rPr>
        <w:t xml:space="preserve">                         </w:t>
      </w:r>
      <w:r>
        <w:rPr>
          <w:rFonts w:ascii="宋体" w:hAnsi="宋体"/>
          <w:color w:val="000000" w:themeColor="text1"/>
          <w:kern w:val="0"/>
          <w:sz w:val="24"/>
          <w:szCs w:val="20"/>
          <w14:textFill>
            <w14:solidFill>
              <w14:schemeClr w14:val="tx1"/>
            </w14:solidFill>
          </w14:textFill>
        </w:rPr>
        <w:tab/>
      </w:r>
      <w:r>
        <w:rPr>
          <w:rFonts w:hint="eastAsia" w:ascii="宋体" w:hAnsi="宋体"/>
          <w:color w:val="000000" w:themeColor="text1"/>
          <w:kern w:val="0"/>
          <w:sz w:val="24"/>
          <w:szCs w:val="20"/>
          <w14:textFill>
            <w14:solidFill>
              <w14:schemeClr w14:val="tx1"/>
            </w14:solidFill>
          </w14:textFill>
        </w:rPr>
        <w:t>帐　　号：</w:t>
      </w:r>
    </w:p>
    <w:p>
      <w:pPr>
        <w:spacing w:beforeLines="25" w:line="360" w:lineRule="auto"/>
        <w:ind w:firstLine="489" w:firstLineChars="204"/>
        <w:contextualSpacing/>
        <w:jc w:val="left"/>
        <w:rPr>
          <w:rFonts w:hint="eastAsia"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税　　号：</w:t>
      </w:r>
      <w:r>
        <w:rPr>
          <w:rFonts w:ascii="宋体" w:hAnsi="宋体"/>
          <w:color w:val="000000" w:themeColor="text1"/>
          <w:kern w:val="0"/>
          <w:sz w:val="24"/>
          <w:szCs w:val="20"/>
          <w14:textFill>
            <w14:solidFill>
              <w14:schemeClr w14:val="tx1"/>
            </w14:solidFill>
          </w14:textFill>
        </w:rPr>
        <w:t xml:space="preserve">                         </w:t>
      </w:r>
      <w:r>
        <w:rPr>
          <w:rFonts w:ascii="宋体" w:hAnsi="宋体"/>
          <w:color w:val="000000" w:themeColor="text1"/>
          <w:kern w:val="0"/>
          <w:sz w:val="24"/>
          <w:szCs w:val="20"/>
          <w14:textFill>
            <w14:solidFill>
              <w14:schemeClr w14:val="tx1"/>
            </w14:solidFill>
          </w14:textFill>
        </w:rPr>
        <w:tab/>
      </w:r>
      <w:r>
        <w:rPr>
          <w:rFonts w:hint="eastAsia" w:ascii="宋体" w:hAnsi="宋体"/>
          <w:color w:val="000000" w:themeColor="text1"/>
          <w:kern w:val="0"/>
          <w:sz w:val="24"/>
          <w:szCs w:val="20"/>
          <w14:textFill>
            <w14:solidFill>
              <w14:schemeClr w14:val="tx1"/>
            </w14:solidFill>
          </w14:textFill>
        </w:rPr>
        <w:t>税　　号：</w:t>
      </w:r>
    </w:p>
    <w:p>
      <w:pPr>
        <w:rPr>
          <w:rFonts w:hint="eastAsia"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br w:type="page"/>
      </w:r>
    </w:p>
    <w:p>
      <w:pPr>
        <w:pStyle w:val="4"/>
        <w:numPr>
          <w:ilvl w:val="0"/>
          <w:numId w:val="1"/>
        </w:numPr>
        <w:jc w:val="center"/>
        <w:rPr>
          <w:rFonts w:ascii="黑体" w:hAnsi="黑体" w:eastAsia="黑体"/>
          <w:color w:val="000000" w:themeColor="text1"/>
          <w14:textFill>
            <w14:solidFill>
              <w14:schemeClr w14:val="tx1"/>
            </w14:solidFill>
          </w14:textFill>
        </w:rPr>
      </w:pPr>
      <w:bookmarkStart w:id="73" w:name="_Toc3523"/>
      <w:bookmarkStart w:id="74" w:name="_Toc494702264"/>
      <w:bookmarkStart w:id="75" w:name="_Toc494721094"/>
      <w:bookmarkStart w:id="76" w:name="_Toc494664994"/>
      <w:bookmarkStart w:id="77" w:name="_Toc494665944"/>
      <w:bookmarkStart w:id="78" w:name="_Toc494665547"/>
      <w:bookmarkStart w:id="79" w:name="_Toc494745311"/>
      <w:r>
        <w:rPr>
          <w:rFonts w:hint="eastAsia" w:ascii="黑体" w:hAnsi="黑体" w:eastAsia="黑体"/>
          <w:color w:val="000000" w:themeColor="text1"/>
          <w14:textFill>
            <w14:solidFill>
              <w14:schemeClr w14:val="tx1"/>
            </w14:solidFill>
          </w14:textFill>
        </w:rPr>
        <w:t>投标文件格式（参考）</w:t>
      </w:r>
      <w:bookmarkEnd w:id="73"/>
      <w:bookmarkEnd w:id="74"/>
      <w:bookmarkEnd w:id="75"/>
      <w:bookmarkEnd w:id="76"/>
      <w:bookmarkEnd w:id="77"/>
      <w:bookmarkEnd w:id="78"/>
      <w:bookmarkEnd w:id="79"/>
    </w:p>
    <w:p>
      <w:pPr>
        <w:spacing w:afterLines="250"/>
        <w:jc w:val="center"/>
        <w:rPr>
          <w:rFonts w:ascii="黑体" w:hAnsi="黑体" w:eastAsia="黑体"/>
          <w:b/>
          <w:color w:val="000000" w:themeColor="text1"/>
          <w:sz w:val="56"/>
          <w:szCs w:val="56"/>
          <w14:textFill>
            <w14:solidFill>
              <w14:schemeClr w14:val="tx1"/>
            </w14:solidFill>
          </w14:textFill>
        </w:rPr>
      </w:pPr>
      <w:r>
        <w:rPr>
          <w:rFonts w:hint="eastAsia" w:ascii="黑体" w:hAnsi="黑体" w:eastAsia="黑体"/>
          <w:b/>
          <w:color w:val="000000" w:themeColor="text1"/>
          <w:sz w:val="56"/>
          <w:szCs w:val="56"/>
          <w14:textFill>
            <w14:solidFill>
              <w14:schemeClr w14:val="tx1"/>
            </w14:solidFill>
          </w14:textFill>
        </w:rPr>
        <w:t>阳新县县级政府采购</w:t>
      </w:r>
    </w:p>
    <w:p>
      <w:pPr>
        <w:spacing w:afterLines="200"/>
        <w:jc w:val="center"/>
        <w:rPr>
          <w:rFonts w:ascii="黑体" w:hAnsi="黑体" w:eastAsia="黑体"/>
          <w:b/>
          <w:color w:val="000000" w:themeColor="text1"/>
          <w:sz w:val="144"/>
          <w:szCs w:val="144"/>
          <w14:textFill>
            <w14:solidFill>
              <w14:schemeClr w14:val="tx1"/>
            </w14:solidFill>
          </w14:textFill>
        </w:rPr>
      </w:pPr>
      <w:r>
        <w:rPr>
          <w:rFonts w:hint="eastAsia" w:ascii="黑体" w:hAnsi="黑体" w:eastAsia="黑体"/>
          <w:b/>
          <w:color w:val="000000" w:themeColor="text1"/>
          <w:sz w:val="144"/>
          <w:szCs w:val="144"/>
          <w14:textFill>
            <w14:solidFill>
              <w14:schemeClr w14:val="tx1"/>
            </w14:solidFill>
          </w14:textFill>
        </w:rPr>
        <w:t>投</w:t>
      </w:r>
      <w:r>
        <w:rPr>
          <w:rFonts w:ascii="黑体" w:hAnsi="黑体" w:eastAsia="黑体"/>
          <w:b/>
          <w:color w:val="000000" w:themeColor="text1"/>
          <w:sz w:val="144"/>
          <w:szCs w:val="144"/>
          <w14:textFill>
            <w14:solidFill>
              <w14:schemeClr w14:val="tx1"/>
            </w14:solidFill>
          </w14:textFill>
        </w:rPr>
        <w:t xml:space="preserve"> </w:t>
      </w:r>
      <w:r>
        <w:rPr>
          <w:rFonts w:hint="eastAsia" w:ascii="黑体" w:hAnsi="黑体" w:eastAsia="黑体"/>
          <w:b/>
          <w:color w:val="000000" w:themeColor="text1"/>
          <w:sz w:val="144"/>
          <w:szCs w:val="144"/>
          <w14:textFill>
            <w14:solidFill>
              <w14:schemeClr w14:val="tx1"/>
            </w14:solidFill>
          </w14:textFill>
        </w:rPr>
        <w:t>标</w:t>
      </w:r>
      <w:r>
        <w:rPr>
          <w:rFonts w:ascii="黑体" w:hAnsi="黑体" w:eastAsia="黑体"/>
          <w:b/>
          <w:color w:val="000000" w:themeColor="text1"/>
          <w:sz w:val="144"/>
          <w:szCs w:val="144"/>
          <w14:textFill>
            <w14:solidFill>
              <w14:schemeClr w14:val="tx1"/>
            </w14:solidFill>
          </w14:textFill>
        </w:rPr>
        <w:t xml:space="preserve"> </w:t>
      </w:r>
      <w:r>
        <w:rPr>
          <w:rFonts w:hint="eastAsia" w:ascii="黑体" w:hAnsi="黑体" w:eastAsia="黑体"/>
          <w:b/>
          <w:color w:val="000000" w:themeColor="text1"/>
          <w:sz w:val="144"/>
          <w:szCs w:val="144"/>
          <w14:textFill>
            <w14:solidFill>
              <w14:schemeClr w14:val="tx1"/>
            </w14:solidFill>
          </w14:textFill>
        </w:rPr>
        <w:t>文</w:t>
      </w:r>
      <w:r>
        <w:rPr>
          <w:rFonts w:ascii="黑体" w:hAnsi="黑体" w:eastAsia="黑体"/>
          <w:b/>
          <w:color w:val="000000" w:themeColor="text1"/>
          <w:sz w:val="144"/>
          <w:szCs w:val="144"/>
          <w14:textFill>
            <w14:solidFill>
              <w14:schemeClr w14:val="tx1"/>
            </w14:solidFill>
          </w14:textFill>
        </w:rPr>
        <w:t xml:space="preserve"> </w:t>
      </w:r>
      <w:r>
        <w:rPr>
          <w:rFonts w:hint="eastAsia" w:ascii="黑体" w:hAnsi="黑体" w:eastAsia="黑体"/>
          <w:b/>
          <w:color w:val="000000" w:themeColor="text1"/>
          <w:sz w:val="144"/>
          <w:szCs w:val="144"/>
          <w14:textFill>
            <w14:solidFill>
              <w14:schemeClr w14:val="tx1"/>
            </w14:solidFill>
          </w14:textFill>
        </w:rPr>
        <w:t>件</w:t>
      </w:r>
    </w:p>
    <w:p>
      <w:pPr>
        <w:spacing w:afterLines="200"/>
        <w:jc w:val="center"/>
        <w:rPr>
          <w:rFonts w:ascii="黑体" w:hAnsi="黑体" w:eastAsia="黑体"/>
          <w:b/>
          <w:color w:val="000000" w:themeColor="text1"/>
          <w:sz w:val="144"/>
          <w:szCs w:val="144"/>
          <w14:textFill>
            <w14:solidFill>
              <w14:schemeClr w14:val="tx1"/>
            </w14:solidFill>
          </w14:textFill>
        </w:rPr>
      </w:pPr>
    </w:p>
    <w:p>
      <w:pPr>
        <w:pStyle w:val="5"/>
        <w:spacing w:before="340" w:after="480" w:line="360" w:lineRule="auto"/>
        <w:jc w:val="center"/>
        <w:rPr>
          <w:rFonts w:ascii="宋体"/>
          <w:bCs w:val="0"/>
          <w:color w:val="000000" w:themeColor="text1"/>
          <w:sz w:val="44"/>
          <w:szCs w:val="44"/>
          <w:lang w:val="zh-CN"/>
          <w14:textFill>
            <w14:solidFill>
              <w14:schemeClr w14:val="tx1"/>
            </w14:solidFill>
          </w14:textFill>
        </w:rPr>
      </w:pPr>
      <w:bookmarkStart w:id="80" w:name="_Toc28638"/>
      <w:bookmarkStart w:id="81" w:name="_Toc494702265"/>
      <w:bookmarkStart w:id="82" w:name="_Toc494664995"/>
      <w:bookmarkStart w:id="83" w:name="_Toc494665945"/>
      <w:bookmarkStart w:id="84" w:name="_Toc494721095"/>
      <w:bookmarkStart w:id="85" w:name="_Toc494745312"/>
      <w:bookmarkStart w:id="86" w:name="_Toc494665548"/>
      <w:r>
        <w:rPr>
          <w:rFonts w:hint="eastAsia" w:ascii="宋体" w:hAnsi="宋体"/>
          <w:bCs w:val="0"/>
          <w:color w:val="000000" w:themeColor="text1"/>
          <w:sz w:val="44"/>
          <w:szCs w:val="44"/>
          <w:lang w:val="zh-CN"/>
          <w14:textFill>
            <w14:solidFill>
              <w14:schemeClr w14:val="tx1"/>
            </w14:solidFill>
          </w14:textFill>
        </w:rPr>
        <w:t>第一部分</w:t>
      </w:r>
      <w:r>
        <w:rPr>
          <w:rFonts w:ascii="宋体" w:hAnsi="宋体"/>
          <w:bCs w:val="0"/>
          <w:color w:val="000000" w:themeColor="text1"/>
          <w:sz w:val="44"/>
          <w:szCs w:val="44"/>
          <w:lang w:val="zh-CN"/>
          <w14:textFill>
            <w14:solidFill>
              <w14:schemeClr w14:val="tx1"/>
            </w14:solidFill>
          </w14:textFill>
        </w:rPr>
        <w:t xml:space="preserve"> </w:t>
      </w:r>
      <w:r>
        <w:rPr>
          <w:rFonts w:hint="eastAsia" w:ascii="宋体" w:hAnsi="宋体"/>
          <w:bCs w:val="0"/>
          <w:color w:val="000000" w:themeColor="text1"/>
          <w:sz w:val="44"/>
          <w:szCs w:val="44"/>
          <w:lang w:val="zh-CN"/>
          <w14:textFill>
            <w14:solidFill>
              <w14:schemeClr w14:val="tx1"/>
            </w14:solidFill>
          </w14:textFill>
        </w:rPr>
        <w:t>资格证明文件</w:t>
      </w:r>
      <w:bookmarkEnd w:id="80"/>
      <w:bookmarkEnd w:id="81"/>
      <w:bookmarkEnd w:id="82"/>
      <w:bookmarkEnd w:id="83"/>
      <w:bookmarkEnd w:id="84"/>
      <w:bookmarkEnd w:id="85"/>
      <w:bookmarkEnd w:id="86"/>
    </w:p>
    <w:p>
      <w:pPr>
        <w:spacing w:line="360" w:lineRule="auto"/>
        <w:ind w:left="2051" w:leftChars="619" w:right="1299" w:rightChars="619" w:hanging="752" w:hangingChars="209"/>
        <w:rPr>
          <w:rFonts w:ascii="宋体"/>
          <w:bCs/>
          <w:color w:val="000000" w:themeColor="text1"/>
          <w:sz w:val="36"/>
          <w:szCs w:val="24"/>
          <w14:textFill>
            <w14:solidFill>
              <w14:schemeClr w14:val="tx1"/>
            </w14:solidFill>
          </w14:textFill>
        </w:rPr>
      </w:pPr>
      <w:r>
        <w:rPr>
          <w:rFonts w:hint="eastAsia" w:ascii="宋体" w:hAnsi="宋体"/>
          <w:b/>
          <w:bCs/>
          <w:color w:val="000000" w:themeColor="text1"/>
          <w:sz w:val="36"/>
          <w:szCs w:val="24"/>
          <w14:textFill>
            <w14:solidFill>
              <w14:schemeClr w14:val="tx1"/>
            </w14:solidFill>
          </w14:textFill>
        </w:rPr>
        <w:t>项目编号：</w:t>
      </w:r>
    </w:p>
    <w:p>
      <w:pPr>
        <w:spacing w:line="360" w:lineRule="auto"/>
        <w:ind w:left="2051" w:leftChars="619" w:right="1299" w:rightChars="619" w:hanging="752" w:hangingChars="209"/>
        <w:rPr>
          <w:rFonts w:ascii="宋体"/>
          <w:b/>
          <w:bCs/>
          <w:color w:val="000000" w:themeColor="text1"/>
          <w:sz w:val="36"/>
          <w:szCs w:val="24"/>
          <w14:textFill>
            <w14:solidFill>
              <w14:schemeClr w14:val="tx1"/>
            </w14:solidFill>
          </w14:textFill>
        </w:rPr>
      </w:pPr>
      <w:r>
        <w:rPr>
          <w:rFonts w:hint="eastAsia" w:ascii="宋体" w:hAnsi="宋体"/>
          <w:b/>
          <w:bCs/>
          <w:color w:val="000000" w:themeColor="text1"/>
          <w:sz w:val="36"/>
          <w:szCs w:val="24"/>
          <w14:textFill>
            <w14:solidFill>
              <w14:schemeClr w14:val="tx1"/>
            </w14:solidFill>
          </w14:textFill>
        </w:rPr>
        <w:t>项目名称（及包号）：</w:t>
      </w:r>
    </w:p>
    <w:p>
      <w:pPr>
        <w:spacing w:line="360" w:lineRule="auto"/>
        <w:ind w:left="2051" w:leftChars="619" w:right="1299" w:rightChars="619" w:hanging="752" w:hangingChars="209"/>
        <w:rPr>
          <w:rFonts w:ascii="宋体"/>
          <w:bCs/>
          <w:color w:val="000000" w:themeColor="text1"/>
          <w:sz w:val="36"/>
          <w:szCs w:val="24"/>
          <w:lang w:val="zh-CN"/>
          <w14:textFill>
            <w14:solidFill>
              <w14:schemeClr w14:val="tx1"/>
            </w14:solidFill>
          </w14:textFill>
        </w:rPr>
      </w:pPr>
      <w:r>
        <w:rPr>
          <w:rFonts w:hint="eastAsia" w:ascii="宋体" w:hAnsi="宋体"/>
          <w:b/>
          <w:bCs/>
          <w:color w:val="000000" w:themeColor="text1"/>
          <w:sz w:val="36"/>
          <w:szCs w:val="24"/>
          <w14:textFill>
            <w14:solidFill>
              <w14:schemeClr w14:val="tx1"/>
            </w14:solidFill>
          </w14:textFill>
        </w:rPr>
        <w:t>采购人：</w:t>
      </w:r>
    </w:p>
    <w:p>
      <w:pPr>
        <w:spacing w:line="360" w:lineRule="auto"/>
        <w:ind w:left="2051" w:leftChars="619" w:right="1299" w:rightChars="619" w:hanging="752" w:hangingChars="209"/>
        <w:rPr>
          <w:rFonts w:ascii="宋体"/>
          <w:color w:val="000000" w:themeColor="text1"/>
          <w:sz w:val="36"/>
          <w:szCs w:val="36"/>
          <w14:textFill>
            <w14:solidFill>
              <w14:schemeClr w14:val="tx1"/>
            </w14:solidFill>
          </w14:textFill>
        </w:rPr>
      </w:pPr>
      <w:r>
        <w:rPr>
          <w:rFonts w:hint="eastAsia" w:ascii="宋体" w:hAnsi="宋体"/>
          <w:b/>
          <w:bCs/>
          <w:color w:val="000000" w:themeColor="text1"/>
          <w:sz w:val="36"/>
          <w:szCs w:val="24"/>
          <w14:textFill>
            <w14:solidFill>
              <w14:schemeClr w14:val="tx1"/>
            </w14:solidFill>
          </w14:textFill>
        </w:rPr>
        <w:t>采购内容：</w:t>
      </w:r>
    </w:p>
    <w:p>
      <w:pPr>
        <w:spacing w:line="360" w:lineRule="auto"/>
        <w:ind w:right="1287" w:rightChars="613"/>
        <w:jc w:val="center"/>
        <w:rPr>
          <w:rFonts w:ascii="宋体"/>
          <w:b/>
          <w:bCs/>
          <w:color w:val="000000" w:themeColor="text1"/>
          <w:sz w:val="96"/>
          <w:szCs w:val="96"/>
          <w14:textFill>
            <w14:solidFill>
              <w14:schemeClr w14:val="tx1"/>
            </w14:solidFill>
          </w14:textFill>
        </w:rPr>
      </w:pPr>
      <w:r>
        <w:rPr>
          <w:rFonts w:ascii="宋体" w:hAnsi="宋体"/>
          <w:b/>
          <w:bCs/>
          <w:color w:val="000000" w:themeColor="text1"/>
          <w:sz w:val="96"/>
          <w:szCs w:val="96"/>
          <w14:textFill>
            <w14:solidFill>
              <w14:schemeClr w14:val="tx1"/>
            </w14:solidFill>
          </w14:textFill>
        </w:rPr>
        <w:t xml:space="preserve">   </w:t>
      </w:r>
      <w:r>
        <w:rPr>
          <w:rFonts w:hint="eastAsia" w:ascii="宋体" w:hAnsi="宋体"/>
          <w:b/>
          <w:bCs/>
          <w:color w:val="000000" w:themeColor="text1"/>
          <w:sz w:val="96"/>
          <w:szCs w:val="96"/>
          <w14:textFill>
            <w14:solidFill>
              <w14:schemeClr w14:val="tx1"/>
            </w14:solidFill>
          </w14:textFill>
        </w:rPr>
        <w:t>投标人（盖章）</w:t>
      </w:r>
    </w:p>
    <w:p>
      <w:pPr>
        <w:spacing w:line="360" w:lineRule="auto"/>
        <w:ind w:left="1971" w:leftChars="939" w:right="1287" w:rightChars="613" w:firstLine="1104" w:firstLineChars="345"/>
        <w:rPr>
          <w:rFonts w:asci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投标人授权代表（签字）：</w:t>
      </w:r>
    </w:p>
    <w:p>
      <w:pPr>
        <w:spacing w:beforeLines="100" w:afterLines="100" w:line="360" w:lineRule="auto"/>
        <w:ind w:left="2256" w:leftChars="466" w:right="466" w:hanging="1278" w:hangingChars="355"/>
        <w:jc w:val="center"/>
        <w:rPr>
          <w:rFonts w:ascii="宋体"/>
          <w:b/>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二</w:t>
      </w:r>
      <w:r>
        <w:rPr>
          <w:rFonts w:ascii="宋体"/>
          <w:b/>
          <w:bCs/>
          <w:color w:val="000000" w:themeColor="text1"/>
          <w:sz w:val="36"/>
          <w:szCs w:val="36"/>
          <w14:textFill>
            <w14:solidFill>
              <w14:schemeClr w14:val="tx1"/>
            </w14:solidFill>
          </w14:textFill>
        </w:rPr>
        <w:t>0</w:t>
      </w:r>
      <w:r>
        <w:rPr>
          <w:rFonts w:hint="eastAsia" w:ascii="宋体" w:hAnsi="宋体"/>
          <w:b/>
          <w:bCs/>
          <w:color w:val="000000" w:themeColor="text1"/>
          <w:sz w:val="36"/>
          <w:szCs w:val="36"/>
          <w14:textFill>
            <w14:solidFill>
              <w14:schemeClr w14:val="tx1"/>
            </w14:solidFill>
          </w14:textFill>
        </w:rPr>
        <w:t>一</w:t>
      </w:r>
      <w:r>
        <w:rPr>
          <w:rFonts w:hint="eastAsia" w:ascii="宋体" w:hAnsi="宋体"/>
          <w:b/>
          <w:bCs/>
          <w:color w:val="000000" w:themeColor="text1"/>
          <w:sz w:val="36"/>
          <w:szCs w:val="36"/>
          <w:lang w:eastAsia="zh-CN"/>
          <w14:textFill>
            <w14:solidFill>
              <w14:schemeClr w14:val="tx1"/>
            </w14:solidFill>
          </w14:textFill>
        </w:rPr>
        <w:t>九</w:t>
      </w:r>
      <w:r>
        <w:rPr>
          <w:rFonts w:hint="eastAsia" w:ascii="宋体" w:hAnsi="宋体"/>
          <w:b/>
          <w:color w:val="000000" w:themeColor="text1"/>
          <w:sz w:val="36"/>
          <w:szCs w:val="36"/>
          <w14:textFill>
            <w14:solidFill>
              <w14:schemeClr w14:val="tx1"/>
            </w14:solidFill>
          </w14:textFill>
        </w:rPr>
        <w:t>年</w:t>
      </w:r>
      <w:r>
        <w:rPr>
          <w:rFonts w:ascii="宋体" w:hAnsi="宋体"/>
          <w:b/>
          <w:color w:val="000000" w:themeColor="text1"/>
          <w:sz w:val="36"/>
          <w:szCs w:val="36"/>
          <w14:textFill>
            <w14:solidFill>
              <w14:schemeClr w14:val="tx1"/>
            </w14:solidFill>
          </w14:textFill>
        </w:rPr>
        <w:t xml:space="preserve"> </w:t>
      </w:r>
      <w:r>
        <w:rPr>
          <w:rFonts w:hint="eastAsia" w:ascii="宋体" w:hAnsi="宋体"/>
          <w:b/>
          <w:color w:val="000000" w:themeColor="text1"/>
          <w:sz w:val="36"/>
          <w:szCs w:val="36"/>
          <w14:textFill>
            <w14:solidFill>
              <w14:schemeClr w14:val="tx1"/>
            </w14:solidFill>
          </w14:textFill>
        </w:rPr>
        <w:t>月</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beforeLines="100" w:line="360" w:lineRule="auto"/>
        <w:jc w:val="left"/>
        <w:rPr>
          <w:rFonts w:ascii="宋体"/>
          <w:b/>
          <w:bCs/>
          <w:color w:val="000000" w:themeColor="text1"/>
          <w:sz w:val="30"/>
          <w:szCs w:val="30"/>
          <w:lang w:val="zh-CN"/>
          <w14:textFill>
            <w14:solidFill>
              <w14:schemeClr w14:val="tx1"/>
            </w14:solidFill>
          </w14:textFill>
        </w:rPr>
      </w:pPr>
      <w:r>
        <w:rPr>
          <w:rFonts w:hint="eastAsia" w:ascii="宋体" w:hAnsi="宋体"/>
          <w:b/>
          <w:bCs/>
          <w:color w:val="000000" w:themeColor="text1"/>
          <w:sz w:val="30"/>
          <w:szCs w:val="30"/>
          <w:lang w:val="zh-CN"/>
          <w14:textFill>
            <w14:solidFill>
              <w14:schemeClr w14:val="tx1"/>
            </w14:solidFill>
          </w14:textFill>
        </w:rPr>
        <w:t>格式（参考）说明：</w:t>
      </w:r>
    </w:p>
    <w:p>
      <w:pPr>
        <w:spacing w:before="120" w:after="120" w:line="578" w:lineRule="auto"/>
        <w:jc w:val="center"/>
        <w:rPr>
          <w:rFonts w:ascii="黑体" w:hAnsi="黑体" w:eastAsia="黑体"/>
          <w:b/>
          <w:color w:val="000000" w:themeColor="text1"/>
          <w:sz w:val="36"/>
          <w:szCs w:val="36"/>
          <w14:textFill>
            <w14:solidFill>
              <w14:schemeClr w14:val="tx1"/>
            </w14:solidFill>
          </w14:textFill>
        </w:rPr>
      </w:pPr>
      <w:bookmarkStart w:id="87" w:name="_Toc494664996"/>
      <w:bookmarkStart w:id="88" w:name="_Toc494702266"/>
      <w:bookmarkStart w:id="89" w:name="_Toc494665946"/>
      <w:bookmarkStart w:id="90" w:name="_Toc494745313"/>
      <w:bookmarkStart w:id="91" w:name="_Toc494665549"/>
      <w:bookmarkStart w:id="92" w:name="_Toc494721096"/>
      <w:r>
        <w:rPr>
          <w:rFonts w:hint="eastAsia" w:ascii="黑体" w:hAnsi="黑体" w:eastAsia="黑体"/>
          <w:b/>
          <w:color w:val="000000" w:themeColor="text1"/>
          <w:sz w:val="36"/>
          <w:szCs w:val="36"/>
          <w14:textFill>
            <w14:solidFill>
              <w14:schemeClr w14:val="tx1"/>
            </w14:solidFill>
          </w14:textFill>
        </w:rPr>
        <w:t>资格证明文件组成</w:t>
      </w:r>
      <w:bookmarkEnd w:id="87"/>
      <w:bookmarkEnd w:id="88"/>
      <w:bookmarkEnd w:id="89"/>
      <w:bookmarkEnd w:id="90"/>
      <w:bookmarkEnd w:id="91"/>
      <w:bookmarkEnd w:id="92"/>
    </w:p>
    <w:p>
      <w:pPr>
        <w:autoSpaceDE w:val="0"/>
        <w:autoSpaceDN w:val="0"/>
        <w:adjustRightInd w:val="0"/>
        <w:spacing w:beforeLines="50" w:afterLines="50" w:line="360" w:lineRule="auto"/>
        <w:ind w:firstLine="480" w:firstLineChars="200"/>
        <w:rPr>
          <w:rFonts w:ascii="宋体"/>
          <w:color w:val="000000" w:themeColor="text1"/>
          <w:kern w:val="0"/>
          <w:sz w:val="24"/>
          <w:szCs w:val="32"/>
          <w14:textFill>
            <w14:solidFill>
              <w14:schemeClr w14:val="tx1"/>
            </w14:solidFill>
          </w14:textFill>
        </w:rPr>
      </w:pPr>
      <w:r>
        <w:rPr>
          <w:rFonts w:hint="eastAsia" w:ascii="宋体" w:hAnsi="宋体"/>
          <w:color w:val="000000" w:themeColor="text1"/>
          <w:kern w:val="0"/>
          <w:sz w:val="24"/>
          <w:szCs w:val="32"/>
          <w14:textFill>
            <w14:solidFill>
              <w14:schemeClr w14:val="tx1"/>
            </w14:solidFill>
          </w14:textFill>
        </w:rPr>
        <w:t>由各投标人根据参考格式要求自行编写。目录清晰、内容详尽、易于理解和审查。具体内容应包括但不限于以下内容：</w:t>
      </w:r>
    </w:p>
    <w:p>
      <w:pPr>
        <w:numPr>
          <w:ilvl w:val="0"/>
          <w:numId w:val="63"/>
        </w:numPr>
        <w:autoSpaceDE w:val="0"/>
        <w:autoSpaceDN w:val="0"/>
        <w:adjustRightInd w:val="0"/>
        <w:spacing w:line="360" w:lineRule="auto"/>
        <w:ind w:left="490" w:hanging="370"/>
        <w:rPr>
          <w:rFonts w:ascii="宋体"/>
          <w:color w:val="000000" w:themeColor="text1"/>
          <w:kern w:val="0"/>
          <w:sz w:val="24"/>
          <w:szCs w:val="32"/>
          <w14:textFill>
            <w14:solidFill>
              <w14:schemeClr w14:val="tx1"/>
            </w14:solidFill>
          </w14:textFill>
        </w:rPr>
      </w:pPr>
      <w:r>
        <w:rPr>
          <w:rFonts w:hint="eastAsia" w:ascii="宋体" w:hAnsi="宋体"/>
          <w:color w:val="000000" w:themeColor="text1"/>
          <w:kern w:val="0"/>
          <w:sz w:val="24"/>
          <w:szCs w:val="32"/>
          <w14:textFill>
            <w14:solidFill>
              <w14:schemeClr w14:val="tx1"/>
            </w14:solidFill>
          </w14:textFill>
        </w:rPr>
        <w:t>资格证明文件目录</w:t>
      </w:r>
      <w:r>
        <w:rPr>
          <w:rFonts w:hint="eastAsia" w:ascii="宋体" w:hAnsi="宋体"/>
          <w:b/>
          <w:color w:val="000000" w:themeColor="text1"/>
          <w:kern w:val="0"/>
          <w:sz w:val="24"/>
          <w:szCs w:val="32"/>
          <w14:textFill>
            <w14:solidFill>
              <w14:schemeClr w14:val="tx1"/>
            </w14:solidFill>
          </w14:textFill>
        </w:rPr>
        <w:t>（目录应涵盖下述所有资料，页码清晰以便查阅）</w:t>
      </w:r>
      <w:r>
        <w:rPr>
          <w:rFonts w:hint="eastAsia" w:ascii="宋体" w:hAnsi="宋体"/>
          <w:color w:val="000000" w:themeColor="text1"/>
          <w:kern w:val="0"/>
          <w:sz w:val="24"/>
          <w:szCs w:val="32"/>
          <w14:textFill>
            <w14:solidFill>
              <w14:schemeClr w14:val="tx1"/>
            </w14:solidFill>
          </w14:textFill>
        </w:rPr>
        <w:t>；</w:t>
      </w:r>
    </w:p>
    <w:p>
      <w:pPr>
        <w:numPr>
          <w:ilvl w:val="0"/>
          <w:numId w:val="63"/>
        </w:numPr>
        <w:autoSpaceDE w:val="0"/>
        <w:autoSpaceDN w:val="0"/>
        <w:adjustRightInd w:val="0"/>
        <w:spacing w:line="360" w:lineRule="auto"/>
        <w:ind w:left="490" w:hanging="370"/>
        <w:rPr>
          <w:rFonts w:ascii="宋体"/>
          <w:b/>
          <w:color w:val="000000" w:themeColor="text1"/>
          <w:kern w:val="0"/>
          <w:sz w:val="24"/>
          <w:szCs w:val="32"/>
          <w14:textFill>
            <w14:solidFill>
              <w14:schemeClr w14:val="tx1"/>
            </w14:solidFill>
          </w14:textFill>
        </w:rPr>
      </w:pPr>
      <w:r>
        <w:rPr>
          <w:rFonts w:hint="eastAsia" w:ascii="宋体" w:hAnsi="宋体"/>
          <w:color w:val="000000" w:themeColor="text1"/>
          <w:kern w:val="0"/>
          <w:sz w:val="24"/>
          <w:szCs w:val="32"/>
          <w14:textFill>
            <w14:solidFill>
              <w14:schemeClr w14:val="tx1"/>
            </w14:solidFill>
          </w14:textFill>
        </w:rPr>
        <w:t>应具备《政府采购法》第二十二条第一款规定的条件，提供下列材料：</w:t>
      </w:r>
    </w:p>
    <w:p>
      <w:pPr>
        <w:pStyle w:val="36"/>
        <w:numPr>
          <w:ilvl w:val="0"/>
          <w:numId w:val="64"/>
        </w:numPr>
        <w:autoSpaceDE w:val="0"/>
        <w:autoSpaceDN w:val="0"/>
        <w:adjustRightInd w:val="0"/>
        <w:spacing w:line="360" w:lineRule="auto"/>
        <w:ind w:hanging="260" w:firstLineChars="0"/>
        <w:rPr>
          <w:rFonts w:ascii="宋体"/>
          <w:color w:val="000000" w:themeColor="text1"/>
          <w:kern w:val="0"/>
          <w:sz w:val="24"/>
          <w:szCs w:val="32"/>
          <w14:textFill>
            <w14:solidFill>
              <w14:schemeClr w14:val="tx1"/>
            </w14:solidFill>
          </w14:textFill>
        </w:rPr>
      </w:pPr>
      <w:r>
        <w:rPr>
          <w:rFonts w:hint="eastAsia" w:ascii="宋体" w:hAnsi="宋体"/>
          <w:color w:val="000000" w:themeColor="text1"/>
          <w:kern w:val="0"/>
          <w:sz w:val="24"/>
          <w:szCs w:val="32"/>
          <w14:textFill>
            <w14:solidFill>
              <w14:schemeClr w14:val="tx1"/>
            </w14:solidFill>
          </w14:textFill>
        </w:rPr>
        <w:t>法人或者其他组织的营业执照等证明文件，自然人的身份证明；</w:t>
      </w:r>
    </w:p>
    <w:p>
      <w:pPr>
        <w:pStyle w:val="36"/>
        <w:numPr>
          <w:ilvl w:val="0"/>
          <w:numId w:val="64"/>
        </w:numPr>
        <w:autoSpaceDE w:val="0"/>
        <w:autoSpaceDN w:val="0"/>
        <w:adjustRightInd w:val="0"/>
        <w:spacing w:line="360" w:lineRule="auto"/>
        <w:ind w:hanging="260" w:firstLineChars="0"/>
        <w:rPr>
          <w:rFonts w:ascii="宋体"/>
          <w:color w:val="000000" w:themeColor="text1"/>
          <w:kern w:val="0"/>
          <w:sz w:val="24"/>
          <w:szCs w:val="32"/>
          <w14:textFill>
            <w14:solidFill>
              <w14:schemeClr w14:val="tx1"/>
            </w14:solidFill>
          </w14:textFill>
        </w:rPr>
      </w:pPr>
      <w:r>
        <w:rPr>
          <w:rFonts w:hint="eastAsia" w:ascii="宋体" w:hAnsi="宋体"/>
          <w:color w:val="000000" w:themeColor="text1"/>
          <w:kern w:val="0"/>
          <w:sz w:val="24"/>
          <w:szCs w:val="32"/>
          <w14:textFill>
            <w14:solidFill>
              <w14:schemeClr w14:val="tx1"/>
            </w14:solidFill>
          </w14:textFill>
        </w:rPr>
        <w:t>财务状况报告，依法缴纳税收和社会保障资金的相关材料；</w:t>
      </w:r>
    </w:p>
    <w:p>
      <w:pPr>
        <w:pStyle w:val="36"/>
        <w:numPr>
          <w:ilvl w:val="0"/>
          <w:numId w:val="64"/>
        </w:numPr>
        <w:autoSpaceDE w:val="0"/>
        <w:autoSpaceDN w:val="0"/>
        <w:adjustRightInd w:val="0"/>
        <w:spacing w:line="360" w:lineRule="auto"/>
        <w:ind w:hanging="260" w:firstLineChars="0"/>
        <w:rPr>
          <w:rFonts w:ascii="宋体"/>
          <w:color w:val="000000" w:themeColor="text1"/>
          <w:kern w:val="0"/>
          <w:sz w:val="24"/>
          <w:szCs w:val="32"/>
          <w14:textFill>
            <w14:solidFill>
              <w14:schemeClr w14:val="tx1"/>
            </w14:solidFill>
          </w14:textFill>
        </w:rPr>
      </w:pPr>
      <w:r>
        <w:rPr>
          <w:rFonts w:hint="eastAsia" w:ascii="宋体" w:hAnsi="宋体"/>
          <w:color w:val="000000" w:themeColor="text1"/>
          <w:kern w:val="0"/>
          <w:sz w:val="24"/>
          <w:szCs w:val="32"/>
          <w14:textFill>
            <w14:solidFill>
              <w14:schemeClr w14:val="tx1"/>
            </w14:solidFill>
          </w14:textFill>
        </w:rPr>
        <w:t>具备履行合同所必需的设备和专业技术能力的证明材料；</w:t>
      </w:r>
    </w:p>
    <w:p>
      <w:pPr>
        <w:pStyle w:val="36"/>
        <w:numPr>
          <w:ilvl w:val="0"/>
          <w:numId w:val="64"/>
        </w:numPr>
        <w:autoSpaceDE w:val="0"/>
        <w:autoSpaceDN w:val="0"/>
        <w:adjustRightInd w:val="0"/>
        <w:spacing w:line="360" w:lineRule="auto"/>
        <w:ind w:hanging="260" w:firstLineChars="0"/>
        <w:rPr>
          <w:rFonts w:ascii="宋体"/>
          <w:color w:val="000000" w:themeColor="text1"/>
          <w:kern w:val="0"/>
          <w:sz w:val="24"/>
          <w:szCs w:val="32"/>
          <w14:textFill>
            <w14:solidFill>
              <w14:schemeClr w14:val="tx1"/>
            </w14:solidFill>
          </w14:textFill>
        </w:rPr>
      </w:pPr>
      <w:r>
        <w:rPr>
          <w:rFonts w:hint="eastAsia" w:ascii="宋体" w:hAnsi="宋体"/>
          <w:color w:val="000000" w:themeColor="text1"/>
          <w:kern w:val="0"/>
          <w:sz w:val="24"/>
          <w:szCs w:val="32"/>
          <w14:textFill>
            <w14:solidFill>
              <w14:schemeClr w14:val="tx1"/>
            </w14:solidFill>
          </w14:textFill>
        </w:rPr>
        <w:t>参加政府采购活动前</w:t>
      </w:r>
      <w:r>
        <w:rPr>
          <w:rFonts w:ascii="宋体" w:hAnsi="宋体"/>
          <w:color w:val="000000" w:themeColor="text1"/>
          <w:kern w:val="0"/>
          <w:sz w:val="24"/>
          <w:szCs w:val="32"/>
          <w14:textFill>
            <w14:solidFill>
              <w14:schemeClr w14:val="tx1"/>
            </w14:solidFill>
          </w14:textFill>
        </w:rPr>
        <w:t>3</w:t>
      </w:r>
      <w:r>
        <w:rPr>
          <w:rFonts w:hint="eastAsia" w:ascii="宋体" w:hAnsi="宋体"/>
          <w:color w:val="000000" w:themeColor="text1"/>
          <w:kern w:val="0"/>
          <w:sz w:val="24"/>
          <w:szCs w:val="32"/>
          <w14:textFill>
            <w14:solidFill>
              <w14:schemeClr w14:val="tx1"/>
            </w14:solidFill>
          </w14:textFill>
        </w:rPr>
        <w:t>年内在经营活动中没有重大违法记录的书面声明；</w:t>
      </w:r>
    </w:p>
    <w:p>
      <w:pPr>
        <w:pStyle w:val="36"/>
        <w:numPr>
          <w:ilvl w:val="0"/>
          <w:numId w:val="64"/>
        </w:numPr>
        <w:autoSpaceDE w:val="0"/>
        <w:autoSpaceDN w:val="0"/>
        <w:adjustRightInd w:val="0"/>
        <w:spacing w:line="360" w:lineRule="auto"/>
        <w:ind w:hanging="260" w:firstLineChars="0"/>
        <w:rPr>
          <w:rFonts w:ascii="宋体"/>
          <w:color w:val="000000" w:themeColor="text1"/>
          <w:kern w:val="0"/>
          <w:sz w:val="24"/>
          <w:szCs w:val="32"/>
          <w14:textFill>
            <w14:solidFill>
              <w14:schemeClr w14:val="tx1"/>
            </w14:solidFill>
          </w14:textFill>
        </w:rPr>
      </w:pPr>
      <w:r>
        <w:rPr>
          <w:rFonts w:hint="eastAsia" w:ascii="宋体" w:hAnsi="宋体"/>
          <w:color w:val="000000" w:themeColor="text1"/>
          <w:kern w:val="0"/>
          <w:sz w:val="24"/>
          <w:szCs w:val="32"/>
          <w14:textFill>
            <w14:solidFill>
              <w14:schemeClr w14:val="tx1"/>
            </w14:solidFill>
          </w14:textFill>
        </w:rPr>
        <w:t>具备法律、行政法规规定的其他条件的证明材料；</w:t>
      </w:r>
    </w:p>
    <w:p>
      <w:pPr>
        <w:numPr>
          <w:ilvl w:val="0"/>
          <w:numId w:val="63"/>
        </w:numPr>
        <w:autoSpaceDE w:val="0"/>
        <w:autoSpaceDN w:val="0"/>
        <w:adjustRightInd w:val="0"/>
        <w:spacing w:line="360" w:lineRule="auto"/>
        <w:ind w:left="490" w:hanging="370"/>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未被“信用中国”网站</w:t>
      </w:r>
      <w:r>
        <w:rPr>
          <w:rFonts w:ascii="宋体" w:hAnsi="宋体" w:cs="Courier New"/>
          <w:color w:val="000000" w:themeColor="text1"/>
          <w:sz w:val="24"/>
          <w:szCs w:val="24"/>
          <w14:textFill>
            <w14:solidFill>
              <w14:schemeClr w14:val="tx1"/>
            </w14:solidFill>
          </w14:textFill>
        </w:rPr>
        <w:t>(www.creditchina.gov.cn)</w:t>
      </w:r>
      <w:r>
        <w:rPr>
          <w:rFonts w:hint="eastAsia" w:ascii="宋体" w:hAnsi="宋体" w:cs="Courier New"/>
          <w:color w:val="000000" w:themeColor="text1"/>
          <w:sz w:val="24"/>
          <w:szCs w:val="24"/>
          <w14:textFill>
            <w14:solidFill>
              <w14:schemeClr w14:val="tx1"/>
            </w14:solidFill>
          </w14:textFill>
        </w:rPr>
        <w:t>列入失信被执行人、重大税收违法案件当事人名单、政府采购严重违法失信行为记录名单的书面申明及该网站查询结果页面截图；</w:t>
      </w:r>
    </w:p>
    <w:p>
      <w:pPr>
        <w:numPr>
          <w:ilvl w:val="0"/>
          <w:numId w:val="63"/>
        </w:numPr>
        <w:autoSpaceDE w:val="0"/>
        <w:autoSpaceDN w:val="0"/>
        <w:adjustRightInd w:val="0"/>
        <w:spacing w:line="360" w:lineRule="auto"/>
        <w:ind w:left="490" w:hanging="370"/>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招标文件第一章“投标人资格要求”中有特殊要求的，投标人应提供其符合特殊要求的证明材料或者情况说明；</w:t>
      </w:r>
    </w:p>
    <w:p>
      <w:pPr>
        <w:numPr>
          <w:ilvl w:val="0"/>
          <w:numId w:val="63"/>
        </w:numPr>
        <w:autoSpaceDE w:val="0"/>
        <w:autoSpaceDN w:val="0"/>
        <w:adjustRightInd w:val="0"/>
        <w:spacing w:line="360" w:lineRule="auto"/>
        <w:ind w:left="490" w:hanging="370"/>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不符合联合体投标相关规定和要求的（适用于接受联合体投标的项目）；</w:t>
      </w:r>
    </w:p>
    <w:p>
      <w:pPr>
        <w:numPr>
          <w:ilvl w:val="0"/>
          <w:numId w:val="63"/>
        </w:numPr>
        <w:autoSpaceDE w:val="0"/>
        <w:autoSpaceDN w:val="0"/>
        <w:adjustRightInd w:val="0"/>
        <w:spacing w:line="360" w:lineRule="auto"/>
        <w:ind w:left="490" w:hanging="370"/>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投标人认为需提供的其它相关资格证明材料。</w:t>
      </w:r>
    </w:p>
    <w:p>
      <w:pPr>
        <w:autoSpaceDE w:val="0"/>
        <w:autoSpaceDN w:val="0"/>
        <w:adjustRightInd w:val="0"/>
        <w:spacing w:line="400" w:lineRule="exact"/>
        <w:ind w:left="490"/>
        <w:rPr>
          <w:rFonts w:hAnsi="宋体"/>
          <w:color w:val="000000" w:themeColor="text1"/>
          <w:sz w:val="24"/>
          <w:szCs w:val="24"/>
          <w14:textFill>
            <w14:solidFill>
              <w14:schemeClr w14:val="tx1"/>
            </w14:solidFill>
          </w14:textFill>
        </w:rPr>
      </w:pPr>
    </w:p>
    <w:p>
      <w:pPr>
        <w:autoSpaceDE w:val="0"/>
        <w:autoSpaceDN w:val="0"/>
        <w:adjustRightInd w:val="0"/>
        <w:spacing w:line="400" w:lineRule="exact"/>
        <w:ind w:left="490"/>
        <w:rPr>
          <w:rFonts w:hAnsi="宋体"/>
          <w:color w:val="000000" w:themeColor="text1"/>
          <w:sz w:val="24"/>
          <w:szCs w:val="24"/>
          <w14:textFill>
            <w14:solidFill>
              <w14:schemeClr w14:val="tx1"/>
            </w14:solidFill>
          </w14:textFill>
        </w:rPr>
      </w:pPr>
    </w:p>
    <w:p>
      <w:pPr>
        <w:rPr>
          <w:color w:val="000000" w:themeColor="text1"/>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说明：资格证明文件正本应为清晰彩色影印件且加盖单位公章，否则</w:t>
      </w:r>
      <w:r>
        <w:rPr>
          <w:rFonts w:hint="eastAsia" w:ascii="Helvetica" w:hAnsi="Helvetica" w:cs="Helvetica"/>
          <w:color w:val="000000" w:themeColor="text1"/>
          <w:kern w:val="0"/>
          <w:sz w:val="24"/>
          <w:szCs w:val="24"/>
          <w14:textFill>
            <w14:solidFill>
              <w14:schemeClr w14:val="tx1"/>
            </w14:solidFill>
          </w14:textFill>
        </w:rPr>
        <w:t>按照</w:t>
      </w:r>
      <w:r>
        <w:rPr>
          <w:rFonts w:hint="eastAsia" w:ascii="Helvetica" w:hAnsi="Helvetica" w:cs="Helvetica"/>
          <w:b/>
          <w:color w:val="000000" w:themeColor="text1"/>
          <w:kern w:val="0"/>
          <w:sz w:val="24"/>
          <w:szCs w:val="24"/>
          <w14:textFill>
            <w14:solidFill>
              <w14:schemeClr w14:val="tx1"/>
            </w14:solidFill>
          </w14:textFill>
        </w:rPr>
        <w:t>无效投标处理</w:t>
      </w:r>
      <w:r>
        <w:rPr>
          <w:rFonts w:hint="eastAsia" w:ascii="宋体" w:hAnsi="宋体"/>
          <w:b/>
          <w:color w:val="000000" w:themeColor="text1"/>
          <w:sz w:val="24"/>
          <w:szCs w:val="24"/>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beforeLines="100" w:afterLines="250"/>
        <w:jc w:val="center"/>
        <w:rPr>
          <w:rFonts w:ascii="黑体" w:hAnsi="黑体" w:eastAsia="黑体"/>
          <w:b/>
          <w:color w:val="000000" w:themeColor="text1"/>
          <w:sz w:val="72"/>
          <w:szCs w:val="72"/>
          <w14:textFill>
            <w14:solidFill>
              <w14:schemeClr w14:val="tx1"/>
            </w14:solidFill>
          </w14:textFill>
        </w:rPr>
      </w:pPr>
      <w:r>
        <w:rPr>
          <w:rFonts w:hint="eastAsia" w:ascii="黑体" w:hAnsi="黑体" w:eastAsia="黑体"/>
          <w:b/>
          <w:color w:val="000000" w:themeColor="text1"/>
          <w:sz w:val="72"/>
          <w:szCs w:val="72"/>
          <w14:textFill>
            <w14:solidFill>
              <w14:schemeClr w14:val="tx1"/>
            </w14:solidFill>
          </w14:textFill>
        </w:rPr>
        <w:t>阳新县县级政府采购</w:t>
      </w:r>
    </w:p>
    <w:p>
      <w:pPr>
        <w:spacing w:afterLines="200"/>
        <w:jc w:val="center"/>
        <w:rPr>
          <w:rFonts w:ascii="黑体" w:hAnsi="黑体" w:eastAsia="黑体"/>
          <w:b/>
          <w:color w:val="000000" w:themeColor="text1"/>
          <w:sz w:val="144"/>
          <w:szCs w:val="144"/>
          <w14:textFill>
            <w14:solidFill>
              <w14:schemeClr w14:val="tx1"/>
            </w14:solidFill>
          </w14:textFill>
        </w:rPr>
      </w:pPr>
      <w:r>
        <w:rPr>
          <w:rFonts w:hint="eastAsia" w:ascii="黑体" w:hAnsi="黑体" w:eastAsia="黑体"/>
          <w:b/>
          <w:color w:val="000000" w:themeColor="text1"/>
          <w:sz w:val="144"/>
          <w:szCs w:val="144"/>
          <w14:textFill>
            <w14:solidFill>
              <w14:schemeClr w14:val="tx1"/>
            </w14:solidFill>
          </w14:textFill>
        </w:rPr>
        <w:t>投</w:t>
      </w:r>
      <w:r>
        <w:rPr>
          <w:rFonts w:ascii="黑体" w:hAnsi="黑体" w:eastAsia="黑体"/>
          <w:b/>
          <w:color w:val="000000" w:themeColor="text1"/>
          <w:sz w:val="144"/>
          <w:szCs w:val="144"/>
          <w14:textFill>
            <w14:solidFill>
              <w14:schemeClr w14:val="tx1"/>
            </w14:solidFill>
          </w14:textFill>
        </w:rPr>
        <w:t xml:space="preserve"> </w:t>
      </w:r>
      <w:r>
        <w:rPr>
          <w:rFonts w:hint="eastAsia" w:ascii="黑体" w:hAnsi="黑体" w:eastAsia="黑体"/>
          <w:b/>
          <w:color w:val="000000" w:themeColor="text1"/>
          <w:sz w:val="144"/>
          <w:szCs w:val="144"/>
          <w14:textFill>
            <w14:solidFill>
              <w14:schemeClr w14:val="tx1"/>
            </w14:solidFill>
          </w14:textFill>
        </w:rPr>
        <w:t>标</w:t>
      </w:r>
      <w:r>
        <w:rPr>
          <w:rFonts w:ascii="黑体" w:hAnsi="黑体" w:eastAsia="黑体"/>
          <w:b/>
          <w:color w:val="000000" w:themeColor="text1"/>
          <w:sz w:val="144"/>
          <w:szCs w:val="144"/>
          <w14:textFill>
            <w14:solidFill>
              <w14:schemeClr w14:val="tx1"/>
            </w14:solidFill>
          </w14:textFill>
        </w:rPr>
        <w:t xml:space="preserve"> </w:t>
      </w:r>
      <w:r>
        <w:rPr>
          <w:rFonts w:hint="eastAsia" w:ascii="黑体" w:hAnsi="黑体" w:eastAsia="黑体"/>
          <w:b/>
          <w:color w:val="000000" w:themeColor="text1"/>
          <w:sz w:val="144"/>
          <w:szCs w:val="144"/>
          <w14:textFill>
            <w14:solidFill>
              <w14:schemeClr w14:val="tx1"/>
            </w14:solidFill>
          </w14:textFill>
        </w:rPr>
        <w:t>文</w:t>
      </w:r>
      <w:r>
        <w:rPr>
          <w:rFonts w:ascii="黑体" w:hAnsi="黑体" w:eastAsia="黑体"/>
          <w:b/>
          <w:color w:val="000000" w:themeColor="text1"/>
          <w:sz w:val="144"/>
          <w:szCs w:val="144"/>
          <w14:textFill>
            <w14:solidFill>
              <w14:schemeClr w14:val="tx1"/>
            </w14:solidFill>
          </w14:textFill>
        </w:rPr>
        <w:t xml:space="preserve"> </w:t>
      </w:r>
      <w:r>
        <w:rPr>
          <w:rFonts w:hint="eastAsia" w:ascii="黑体" w:hAnsi="黑体" w:eastAsia="黑体"/>
          <w:b/>
          <w:color w:val="000000" w:themeColor="text1"/>
          <w:sz w:val="144"/>
          <w:szCs w:val="144"/>
          <w14:textFill>
            <w14:solidFill>
              <w14:schemeClr w14:val="tx1"/>
            </w14:solidFill>
          </w14:textFill>
        </w:rPr>
        <w:t>件</w:t>
      </w:r>
    </w:p>
    <w:p>
      <w:pPr>
        <w:pStyle w:val="5"/>
        <w:spacing w:before="340" w:after="480" w:line="360" w:lineRule="auto"/>
        <w:jc w:val="center"/>
        <w:rPr>
          <w:rFonts w:ascii="宋体"/>
          <w:bCs w:val="0"/>
          <w:color w:val="000000" w:themeColor="text1"/>
          <w:sz w:val="44"/>
          <w:szCs w:val="44"/>
          <w:lang w:val="zh-CN"/>
          <w14:textFill>
            <w14:solidFill>
              <w14:schemeClr w14:val="tx1"/>
            </w14:solidFill>
          </w14:textFill>
        </w:rPr>
      </w:pPr>
      <w:bookmarkStart w:id="93" w:name="_Toc494745314"/>
      <w:bookmarkStart w:id="94" w:name="_Toc494664997"/>
      <w:bookmarkStart w:id="95" w:name="_Toc494702267"/>
      <w:bookmarkStart w:id="96" w:name="_Toc494721097"/>
      <w:bookmarkStart w:id="97" w:name="_Toc494665947"/>
      <w:bookmarkStart w:id="98" w:name="_Toc494665550"/>
    </w:p>
    <w:p>
      <w:pPr>
        <w:pStyle w:val="5"/>
        <w:spacing w:before="340" w:after="480" w:line="360" w:lineRule="auto"/>
        <w:rPr>
          <w:rFonts w:ascii="宋体"/>
          <w:bCs w:val="0"/>
          <w:color w:val="000000" w:themeColor="text1"/>
          <w:sz w:val="44"/>
          <w:szCs w:val="44"/>
          <w:lang w:val="zh-CN"/>
          <w14:textFill>
            <w14:solidFill>
              <w14:schemeClr w14:val="tx1"/>
            </w14:solidFill>
          </w14:textFill>
        </w:rPr>
      </w:pPr>
    </w:p>
    <w:p>
      <w:pPr>
        <w:pStyle w:val="5"/>
        <w:spacing w:before="340" w:after="480" w:line="360" w:lineRule="auto"/>
        <w:jc w:val="center"/>
        <w:rPr>
          <w:rFonts w:ascii="宋体"/>
          <w:bCs w:val="0"/>
          <w:color w:val="000000" w:themeColor="text1"/>
          <w:sz w:val="44"/>
          <w:szCs w:val="44"/>
          <w:lang w:val="zh-CN"/>
          <w14:textFill>
            <w14:solidFill>
              <w14:schemeClr w14:val="tx1"/>
            </w14:solidFill>
          </w14:textFill>
        </w:rPr>
      </w:pPr>
      <w:bookmarkStart w:id="99" w:name="_Toc13783"/>
      <w:r>
        <w:rPr>
          <w:rFonts w:hint="eastAsia" w:ascii="宋体" w:hAnsi="宋体"/>
          <w:bCs w:val="0"/>
          <w:color w:val="000000" w:themeColor="text1"/>
          <w:sz w:val="44"/>
          <w:szCs w:val="44"/>
          <w:lang w:val="zh-CN"/>
          <w14:textFill>
            <w14:solidFill>
              <w14:schemeClr w14:val="tx1"/>
            </w14:solidFill>
          </w14:textFill>
        </w:rPr>
        <w:t>第二部分</w:t>
      </w:r>
      <w:r>
        <w:rPr>
          <w:rFonts w:ascii="宋体" w:hAnsi="宋体"/>
          <w:bCs w:val="0"/>
          <w:color w:val="000000" w:themeColor="text1"/>
          <w:sz w:val="44"/>
          <w:szCs w:val="44"/>
          <w:lang w:val="zh-CN"/>
          <w14:textFill>
            <w14:solidFill>
              <w14:schemeClr w14:val="tx1"/>
            </w14:solidFill>
          </w14:textFill>
        </w:rPr>
        <w:t xml:space="preserve"> </w:t>
      </w:r>
      <w:r>
        <w:rPr>
          <w:rFonts w:hint="eastAsia" w:ascii="宋体" w:hAnsi="宋体"/>
          <w:bCs w:val="0"/>
          <w:color w:val="000000" w:themeColor="text1"/>
          <w:sz w:val="44"/>
          <w:szCs w:val="44"/>
          <w:lang w:val="zh-CN"/>
          <w14:textFill>
            <w14:solidFill>
              <w14:schemeClr w14:val="tx1"/>
            </w14:solidFill>
          </w14:textFill>
        </w:rPr>
        <w:t>商务文件</w:t>
      </w:r>
      <w:bookmarkEnd w:id="93"/>
      <w:bookmarkEnd w:id="94"/>
      <w:bookmarkEnd w:id="95"/>
      <w:bookmarkEnd w:id="96"/>
      <w:bookmarkEnd w:id="97"/>
      <w:bookmarkEnd w:id="98"/>
      <w:bookmarkEnd w:id="99"/>
    </w:p>
    <w:p>
      <w:pPr>
        <w:spacing w:line="360" w:lineRule="auto"/>
        <w:ind w:left="2051" w:leftChars="619" w:right="1299" w:rightChars="619" w:hanging="752" w:hangingChars="209"/>
        <w:rPr>
          <w:rFonts w:ascii="宋体"/>
          <w:bCs/>
          <w:color w:val="000000" w:themeColor="text1"/>
          <w:sz w:val="36"/>
          <w:szCs w:val="24"/>
          <w14:textFill>
            <w14:solidFill>
              <w14:schemeClr w14:val="tx1"/>
            </w14:solidFill>
          </w14:textFill>
        </w:rPr>
      </w:pPr>
      <w:r>
        <w:rPr>
          <w:rFonts w:hint="eastAsia" w:ascii="宋体" w:hAnsi="宋体"/>
          <w:b/>
          <w:bCs/>
          <w:color w:val="000000" w:themeColor="text1"/>
          <w:sz w:val="36"/>
          <w:szCs w:val="24"/>
          <w14:textFill>
            <w14:solidFill>
              <w14:schemeClr w14:val="tx1"/>
            </w14:solidFill>
          </w14:textFill>
        </w:rPr>
        <w:t>项目编号：</w:t>
      </w:r>
    </w:p>
    <w:p>
      <w:pPr>
        <w:spacing w:line="360" w:lineRule="auto"/>
        <w:ind w:left="2051" w:leftChars="619" w:right="1299" w:rightChars="619" w:hanging="752" w:hangingChars="209"/>
        <w:rPr>
          <w:rFonts w:ascii="宋体"/>
          <w:b/>
          <w:bCs/>
          <w:color w:val="000000" w:themeColor="text1"/>
          <w:sz w:val="36"/>
          <w:szCs w:val="24"/>
          <w14:textFill>
            <w14:solidFill>
              <w14:schemeClr w14:val="tx1"/>
            </w14:solidFill>
          </w14:textFill>
        </w:rPr>
      </w:pPr>
      <w:r>
        <w:rPr>
          <w:rFonts w:hint="eastAsia" w:ascii="宋体" w:hAnsi="宋体"/>
          <w:b/>
          <w:bCs/>
          <w:color w:val="000000" w:themeColor="text1"/>
          <w:sz w:val="36"/>
          <w:szCs w:val="24"/>
          <w14:textFill>
            <w14:solidFill>
              <w14:schemeClr w14:val="tx1"/>
            </w14:solidFill>
          </w14:textFill>
        </w:rPr>
        <w:t>项目名称（及包号）：</w:t>
      </w:r>
    </w:p>
    <w:p>
      <w:pPr>
        <w:spacing w:line="360" w:lineRule="auto"/>
        <w:ind w:left="2051" w:leftChars="619" w:right="1299" w:rightChars="619" w:hanging="752" w:hangingChars="209"/>
        <w:rPr>
          <w:rFonts w:ascii="宋体"/>
          <w:bCs/>
          <w:color w:val="000000" w:themeColor="text1"/>
          <w:sz w:val="36"/>
          <w:szCs w:val="24"/>
          <w:lang w:val="zh-CN"/>
          <w14:textFill>
            <w14:solidFill>
              <w14:schemeClr w14:val="tx1"/>
            </w14:solidFill>
          </w14:textFill>
        </w:rPr>
      </w:pPr>
      <w:r>
        <w:rPr>
          <w:rFonts w:hint="eastAsia" w:ascii="宋体" w:hAnsi="宋体"/>
          <w:b/>
          <w:bCs/>
          <w:color w:val="000000" w:themeColor="text1"/>
          <w:sz w:val="36"/>
          <w:szCs w:val="24"/>
          <w14:textFill>
            <w14:solidFill>
              <w14:schemeClr w14:val="tx1"/>
            </w14:solidFill>
          </w14:textFill>
        </w:rPr>
        <w:t>采购人：</w:t>
      </w:r>
    </w:p>
    <w:p>
      <w:pPr>
        <w:spacing w:line="360" w:lineRule="auto"/>
        <w:ind w:left="2051" w:leftChars="619" w:right="1299" w:rightChars="619" w:hanging="752" w:hangingChars="209"/>
        <w:rPr>
          <w:rFonts w:ascii="宋体"/>
          <w:color w:val="000000" w:themeColor="text1"/>
          <w:sz w:val="36"/>
          <w:szCs w:val="36"/>
          <w14:textFill>
            <w14:solidFill>
              <w14:schemeClr w14:val="tx1"/>
            </w14:solidFill>
          </w14:textFill>
        </w:rPr>
      </w:pPr>
      <w:r>
        <w:rPr>
          <w:rFonts w:hint="eastAsia" w:ascii="宋体" w:hAnsi="宋体"/>
          <w:b/>
          <w:bCs/>
          <w:color w:val="000000" w:themeColor="text1"/>
          <w:sz w:val="36"/>
          <w:szCs w:val="24"/>
          <w14:textFill>
            <w14:solidFill>
              <w14:schemeClr w14:val="tx1"/>
            </w14:solidFill>
          </w14:textFill>
        </w:rPr>
        <w:t>采购内容：</w:t>
      </w:r>
    </w:p>
    <w:p>
      <w:pPr>
        <w:spacing w:line="360" w:lineRule="auto"/>
        <w:ind w:left="2057" w:leftChars="613" w:right="1287" w:rightChars="613" w:hanging="770" w:hangingChars="214"/>
        <w:rPr>
          <w:rFonts w:ascii="宋体"/>
          <w:color w:val="000000" w:themeColor="text1"/>
          <w:sz w:val="36"/>
          <w:szCs w:val="36"/>
          <w14:textFill>
            <w14:solidFill>
              <w14:schemeClr w14:val="tx1"/>
            </w14:solidFill>
          </w14:textFill>
        </w:rPr>
      </w:pPr>
    </w:p>
    <w:p>
      <w:pPr>
        <w:spacing w:line="360" w:lineRule="auto"/>
        <w:ind w:left="3341" w:leftChars="613" w:right="1287" w:rightChars="613" w:hanging="2054" w:hangingChars="214"/>
        <w:rPr>
          <w:rFonts w:ascii="宋体"/>
          <w:b/>
          <w:bCs/>
          <w:color w:val="000000" w:themeColor="text1"/>
          <w:sz w:val="96"/>
          <w:szCs w:val="96"/>
          <w14:textFill>
            <w14:solidFill>
              <w14:schemeClr w14:val="tx1"/>
            </w14:solidFill>
          </w14:textFill>
        </w:rPr>
      </w:pPr>
      <w:r>
        <w:rPr>
          <w:rFonts w:hint="eastAsia" w:ascii="宋体" w:hAnsi="宋体"/>
          <w:b/>
          <w:bCs/>
          <w:color w:val="000000" w:themeColor="text1"/>
          <w:sz w:val="96"/>
          <w:szCs w:val="96"/>
          <w14:textFill>
            <w14:solidFill>
              <w14:schemeClr w14:val="tx1"/>
            </w14:solidFill>
          </w14:textFill>
        </w:rPr>
        <w:t>投标人（盖章）</w:t>
      </w:r>
    </w:p>
    <w:p>
      <w:pPr>
        <w:spacing w:line="360" w:lineRule="auto"/>
        <w:ind w:left="1971" w:leftChars="613" w:right="1287" w:rightChars="613" w:hanging="684" w:hangingChars="214"/>
        <w:rPr>
          <w:rFonts w:asci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投标人授权代表（签字）：</w:t>
      </w:r>
    </w:p>
    <w:p>
      <w:pPr>
        <w:spacing w:beforeLines="100" w:afterLines="100" w:line="360" w:lineRule="auto"/>
        <w:ind w:left="2256" w:leftChars="466" w:right="466" w:hanging="1278" w:hangingChars="355"/>
        <w:jc w:val="center"/>
        <w:rPr>
          <w:rFonts w:ascii="宋体"/>
          <w:b/>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二</w:t>
      </w:r>
      <w:r>
        <w:rPr>
          <w:rFonts w:ascii="宋体"/>
          <w:b/>
          <w:bCs/>
          <w:color w:val="000000" w:themeColor="text1"/>
          <w:sz w:val="36"/>
          <w:szCs w:val="36"/>
          <w14:textFill>
            <w14:solidFill>
              <w14:schemeClr w14:val="tx1"/>
            </w14:solidFill>
          </w14:textFill>
        </w:rPr>
        <w:t>0</w:t>
      </w:r>
      <w:r>
        <w:rPr>
          <w:rFonts w:hint="eastAsia" w:ascii="宋体" w:hAnsi="宋体"/>
          <w:b/>
          <w:bCs/>
          <w:color w:val="000000" w:themeColor="text1"/>
          <w:sz w:val="36"/>
          <w:szCs w:val="36"/>
          <w14:textFill>
            <w14:solidFill>
              <w14:schemeClr w14:val="tx1"/>
            </w14:solidFill>
          </w14:textFill>
        </w:rPr>
        <w:t>一</w:t>
      </w:r>
      <w:r>
        <w:rPr>
          <w:rFonts w:hint="eastAsia" w:ascii="宋体" w:hAnsi="宋体"/>
          <w:b/>
          <w:color w:val="000000" w:themeColor="text1"/>
          <w:sz w:val="36"/>
          <w:szCs w:val="36"/>
          <w:lang w:eastAsia="zh-CN"/>
          <w14:textFill>
            <w14:solidFill>
              <w14:schemeClr w14:val="tx1"/>
            </w14:solidFill>
          </w14:textFill>
        </w:rPr>
        <w:t>九</w:t>
      </w:r>
      <w:r>
        <w:rPr>
          <w:rFonts w:ascii="宋体" w:hAnsi="宋体"/>
          <w:b/>
          <w:color w:val="000000" w:themeColor="text1"/>
          <w:sz w:val="36"/>
          <w:szCs w:val="36"/>
          <w14:textFill>
            <w14:solidFill>
              <w14:schemeClr w14:val="tx1"/>
            </w14:solidFill>
          </w14:textFill>
        </w:rPr>
        <w:t xml:space="preserve"> </w:t>
      </w:r>
      <w:r>
        <w:rPr>
          <w:rFonts w:hint="eastAsia" w:ascii="宋体" w:hAnsi="宋体"/>
          <w:b/>
          <w:color w:val="000000" w:themeColor="text1"/>
          <w:sz w:val="36"/>
          <w:szCs w:val="36"/>
          <w14:textFill>
            <w14:solidFill>
              <w14:schemeClr w14:val="tx1"/>
            </w14:solidFill>
          </w14:textFill>
        </w:rPr>
        <w:t>年</w:t>
      </w:r>
      <w:r>
        <w:rPr>
          <w:rFonts w:ascii="宋体" w:hAnsi="宋体"/>
          <w:b/>
          <w:color w:val="000000" w:themeColor="text1"/>
          <w:sz w:val="36"/>
          <w:szCs w:val="36"/>
          <w14:textFill>
            <w14:solidFill>
              <w14:schemeClr w14:val="tx1"/>
            </w14:solidFill>
          </w14:textFill>
        </w:rPr>
        <w:t xml:space="preserve"> </w:t>
      </w:r>
      <w:r>
        <w:rPr>
          <w:rFonts w:hint="eastAsia" w:ascii="宋体" w:hAnsi="宋体"/>
          <w:b/>
          <w:color w:val="000000" w:themeColor="text1"/>
          <w:sz w:val="36"/>
          <w:szCs w:val="36"/>
          <w14:textFill>
            <w14:solidFill>
              <w14:schemeClr w14:val="tx1"/>
            </w14:solidFill>
          </w14:textFill>
        </w:rPr>
        <w:t xml:space="preserve"> 月</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beforeLines="100" w:line="360" w:lineRule="auto"/>
        <w:jc w:val="left"/>
        <w:rPr>
          <w:rFonts w:ascii="宋体"/>
          <w:b/>
          <w:bCs/>
          <w:color w:val="000000" w:themeColor="text1"/>
          <w:sz w:val="30"/>
          <w:szCs w:val="30"/>
          <w:lang w:val="zh-CN"/>
          <w14:textFill>
            <w14:solidFill>
              <w14:schemeClr w14:val="tx1"/>
            </w14:solidFill>
          </w14:textFill>
        </w:rPr>
      </w:pPr>
      <w:r>
        <w:rPr>
          <w:rFonts w:hint="eastAsia" w:ascii="宋体" w:hAnsi="宋体"/>
          <w:b/>
          <w:bCs/>
          <w:color w:val="000000" w:themeColor="text1"/>
          <w:sz w:val="30"/>
          <w:szCs w:val="30"/>
          <w:lang w:val="zh-CN"/>
          <w14:textFill>
            <w14:solidFill>
              <w14:schemeClr w14:val="tx1"/>
            </w14:solidFill>
          </w14:textFill>
        </w:rPr>
        <w:t>格式（参考）说明：</w:t>
      </w:r>
    </w:p>
    <w:p>
      <w:pPr>
        <w:spacing w:before="120" w:after="120" w:line="578" w:lineRule="auto"/>
        <w:jc w:val="center"/>
        <w:rPr>
          <w:rFonts w:ascii="黑体" w:hAnsi="黑体" w:eastAsia="黑体"/>
          <w:b/>
          <w:color w:val="000000" w:themeColor="text1"/>
          <w:sz w:val="36"/>
          <w:szCs w:val="36"/>
          <w14:textFill>
            <w14:solidFill>
              <w14:schemeClr w14:val="tx1"/>
            </w14:solidFill>
          </w14:textFill>
        </w:rPr>
      </w:pPr>
      <w:bookmarkStart w:id="100" w:name="_Toc494664998"/>
      <w:bookmarkStart w:id="101" w:name="_Toc494702268"/>
      <w:bookmarkStart w:id="102" w:name="_Toc494721098"/>
      <w:bookmarkStart w:id="103" w:name="_Toc494665551"/>
      <w:bookmarkStart w:id="104" w:name="_Toc494665948"/>
      <w:bookmarkStart w:id="105" w:name="_Toc494745315"/>
      <w:r>
        <w:rPr>
          <w:rFonts w:hint="eastAsia" w:ascii="黑体" w:hAnsi="黑体" w:eastAsia="黑体"/>
          <w:b/>
          <w:color w:val="000000" w:themeColor="text1"/>
          <w:sz w:val="36"/>
          <w:szCs w:val="36"/>
          <w14:textFill>
            <w14:solidFill>
              <w14:schemeClr w14:val="tx1"/>
            </w14:solidFill>
          </w14:textFill>
        </w:rPr>
        <w:t>商务文件组成</w:t>
      </w:r>
      <w:bookmarkEnd w:id="100"/>
      <w:bookmarkEnd w:id="101"/>
      <w:bookmarkEnd w:id="102"/>
      <w:bookmarkEnd w:id="103"/>
      <w:bookmarkEnd w:id="104"/>
      <w:bookmarkEnd w:id="105"/>
    </w:p>
    <w:p>
      <w:pPr>
        <w:autoSpaceDE w:val="0"/>
        <w:autoSpaceDN w:val="0"/>
        <w:adjustRightInd w:val="0"/>
        <w:spacing w:beforeLines="50" w:afterLines="50" w:line="360" w:lineRule="auto"/>
        <w:ind w:firstLine="480" w:firstLineChars="200"/>
        <w:rPr>
          <w:rFonts w:ascii="宋体"/>
          <w:color w:val="000000" w:themeColor="text1"/>
          <w:kern w:val="0"/>
          <w:sz w:val="24"/>
          <w:szCs w:val="32"/>
          <w14:textFill>
            <w14:solidFill>
              <w14:schemeClr w14:val="tx1"/>
            </w14:solidFill>
          </w14:textFill>
        </w:rPr>
      </w:pPr>
      <w:r>
        <w:rPr>
          <w:rFonts w:hint="eastAsia" w:ascii="宋体" w:hAnsi="宋体"/>
          <w:color w:val="000000" w:themeColor="text1"/>
          <w:kern w:val="0"/>
          <w:sz w:val="24"/>
          <w:szCs w:val="32"/>
          <w14:textFill>
            <w14:solidFill>
              <w14:schemeClr w14:val="tx1"/>
            </w14:solidFill>
          </w14:textFill>
        </w:rPr>
        <w:t>由各投标人根据参考格式要求自行编写。目录清晰、内容详尽、易于理解和评审并富有建设性的商务方案在评标时具有优势。具体内容应包括但不限于以下内容：</w:t>
      </w:r>
    </w:p>
    <w:p>
      <w:pPr>
        <w:numPr>
          <w:ilvl w:val="0"/>
          <w:numId w:val="65"/>
        </w:numPr>
        <w:autoSpaceDE w:val="0"/>
        <w:autoSpaceDN w:val="0"/>
        <w:adjustRightInd w:val="0"/>
        <w:spacing w:line="360" w:lineRule="auto"/>
        <w:ind w:left="490" w:hanging="370"/>
        <w:rPr>
          <w:rFonts w:ascii="宋体"/>
          <w:color w:val="000000" w:themeColor="text1"/>
          <w:kern w:val="0"/>
          <w:sz w:val="24"/>
          <w:szCs w:val="32"/>
          <w14:textFill>
            <w14:solidFill>
              <w14:schemeClr w14:val="tx1"/>
            </w14:solidFill>
          </w14:textFill>
        </w:rPr>
      </w:pPr>
      <w:r>
        <w:rPr>
          <w:rFonts w:hint="eastAsia" w:ascii="宋体" w:hAnsi="宋体"/>
          <w:color w:val="000000" w:themeColor="text1"/>
          <w:kern w:val="0"/>
          <w:sz w:val="24"/>
          <w:szCs w:val="32"/>
          <w14:textFill>
            <w14:solidFill>
              <w14:schemeClr w14:val="tx1"/>
            </w14:solidFill>
          </w14:textFill>
        </w:rPr>
        <w:t>商务文件目录</w:t>
      </w:r>
      <w:r>
        <w:rPr>
          <w:rFonts w:hint="eastAsia" w:ascii="宋体" w:hAnsi="宋体"/>
          <w:b/>
          <w:color w:val="000000" w:themeColor="text1"/>
          <w:kern w:val="0"/>
          <w:sz w:val="24"/>
          <w:szCs w:val="32"/>
          <w14:textFill>
            <w14:solidFill>
              <w14:schemeClr w14:val="tx1"/>
            </w14:solidFill>
          </w14:textFill>
        </w:rPr>
        <w:t>（目录应涵盖下述所有资料，页码清晰以便查阅）</w:t>
      </w:r>
      <w:r>
        <w:rPr>
          <w:rFonts w:hint="eastAsia" w:ascii="宋体" w:hAnsi="宋体"/>
          <w:color w:val="000000" w:themeColor="text1"/>
          <w:kern w:val="0"/>
          <w:sz w:val="24"/>
          <w:szCs w:val="32"/>
          <w14:textFill>
            <w14:solidFill>
              <w14:schemeClr w14:val="tx1"/>
            </w14:solidFill>
          </w14:textFill>
        </w:rPr>
        <w:t>；</w:t>
      </w:r>
    </w:p>
    <w:p>
      <w:pPr>
        <w:numPr>
          <w:ilvl w:val="0"/>
          <w:numId w:val="65"/>
        </w:numPr>
        <w:autoSpaceDE w:val="0"/>
        <w:autoSpaceDN w:val="0"/>
        <w:adjustRightInd w:val="0"/>
        <w:spacing w:line="360" w:lineRule="auto"/>
        <w:ind w:left="490" w:hanging="370"/>
        <w:rPr>
          <w:rFonts w:ascii="宋体"/>
          <w:color w:val="000000" w:themeColor="text1"/>
          <w:kern w:val="0"/>
          <w:sz w:val="24"/>
          <w:szCs w:val="32"/>
          <w14:textFill>
            <w14:solidFill>
              <w14:schemeClr w14:val="tx1"/>
            </w14:solidFill>
          </w14:textFill>
        </w:rPr>
      </w:pPr>
      <w:r>
        <w:rPr>
          <w:rFonts w:hint="eastAsia" w:ascii="宋体" w:hAnsi="宋体"/>
          <w:color w:val="000000" w:themeColor="text1"/>
          <w:kern w:val="0"/>
          <w:sz w:val="24"/>
          <w:szCs w:val="32"/>
          <w14:textFill>
            <w14:solidFill>
              <w14:schemeClr w14:val="tx1"/>
            </w14:solidFill>
          </w14:textFill>
        </w:rPr>
        <w:t>投标书（附件一）；</w:t>
      </w:r>
    </w:p>
    <w:p>
      <w:pPr>
        <w:numPr>
          <w:ilvl w:val="0"/>
          <w:numId w:val="65"/>
        </w:numPr>
        <w:autoSpaceDE w:val="0"/>
        <w:autoSpaceDN w:val="0"/>
        <w:adjustRightInd w:val="0"/>
        <w:spacing w:line="360" w:lineRule="auto"/>
        <w:ind w:left="490" w:hanging="370"/>
        <w:rPr>
          <w:rFonts w:ascii="宋体"/>
          <w:color w:val="000000" w:themeColor="text1"/>
          <w:kern w:val="0"/>
          <w:sz w:val="24"/>
          <w:szCs w:val="32"/>
          <w14:textFill>
            <w14:solidFill>
              <w14:schemeClr w14:val="tx1"/>
            </w14:solidFill>
          </w14:textFill>
        </w:rPr>
      </w:pPr>
      <w:r>
        <w:rPr>
          <w:rFonts w:hint="eastAsia" w:ascii="宋体" w:hAnsi="宋体"/>
          <w:color w:val="000000" w:themeColor="text1"/>
          <w:kern w:val="0"/>
          <w:sz w:val="24"/>
          <w:szCs w:val="32"/>
          <w14:textFill>
            <w14:solidFill>
              <w14:schemeClr w14:val="tx1"/>
            </w14:solidFill>
          </w14:textFill>
        </w:rPr>
        <w:t>制造商中小企业声明函（附件二）；</w:t>
      </w:r>
    </w:p>
    <w:p>
      <w:pPr>
        <w:numPr>
          <w:ilvl w:val="0"/>
          <w:numId w:val="65"/>
        </w:numPr>
        <w:autoSpaceDE w:val="0"/>
        <w:autoSpaceDN w:val="0"/>
        <w:adjustRightInd w:val="0"/>
        <w:spacing w:line="360" w:lineRule="auto"/>
        <w:ind w:left="490" w:hanging="370"/>
        <w:rPr>
          <w:rFonts w:ascii="宋体"/>
          <w:color w:val="000000" w:themeColor="text1"/>
          <w:kern w:val="0"/>
          <w:sz w:val="24"/>
          <w:szCs w:val="32"/>
          <w14:textFill>
            <w14:solidFill>
              <w14:schemeClr w14:val="tx1"/>
            </w14:solidFill>
          </w14:textFill>
        </w:rPr>
      </w:pPr>
      <w:r>
        <w:rPr>
          <w:rFonts w:hint="eastAsia" w:ascii="宋体" w:hAnsi="宋体"/>
          <w:color w:val="000000" w:themeColor="text1"/>
          <w:kern w:val="0"/>
          <w:sz w:val="24"/>
          <w:szCs w:val="32"/>
          <w14:textFill>
            <w14:solidFill>
              <w14:schemeClr w14:val="tx1"/>
            </w14:solidFill>
          </w14:textFill>
        </w:rPr>
        <w:t>中小企业声明函（附件三）；</w:t>
      </w:r>
    </w:p>
    <w:p>
      <w:pPr>
        <w:numPr>
          <w:ilvl w:val="0"/>
          <w:numId w:val="65"/>
        </w:numPr>
        <w:autoSpaceDE w:val="0"/>
        <w:autoSpaceDN w:val="0"/>
        <w:adjustRightInd w:val="0"/>
        <w:spacing w:line="360" w:lineRule="auto"/>
        <w:ind w:left="490" w:hanging="370"/>
        <w:rPr>
          <w:rFonts w:ascii="宋体"/>
          <w:color w:val="000000" w:themeColor="text1"/>
          <w:kern w:val="0"/>
          <w:sz w:val="24"/>
          <w:szCs w:val="32"/>
          <w14:textFill>
            <w14:solidFill>
              <w14:schemeClr w14:val="tx1"/>
            </w14:solidFill>
          </w14:textFill>
        </w:rPr>
      </w:pPr>
      <w:r>
        <w:rPr>
          <w:rFonts w:hint="eastAsia" w:ascii="宋体" w:hAnsi="宋体"/>
          <w:color w:val="000000" w:themeColor="text1"/>
          <w:kern w:val="0"/>
          <w:sz w:val="24"/>
          <w:szCs w:val="32"/>
          <w14:textFill>
            <w14:solidFill>
              <w14:schemeClr w14:val="tx1"/>
            </w14:solidFill>
          </w14:textFill>
        </w:rPr>
        <w:t>残疾人福利性单位声明函（附件四）</w:t>
      </w:r>
    </w:p>
    <w:p>
      <w:pPr>
        <w:numPr>
          <w:ilvl w:val="0"/>
          <w:numId w:val="65"/>
        </w:numPr>
        <w:autoSpaceDE w:val="0"/>
        <w:autoSpaceDN w:val="0"/>
        <w:adjustRightInd w:val="0"/>
        <w:spacing w:line="360" w:lineRule="auto"/>
        <w:ind w:left="490" w:hanging="370"/>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开标一览表（附件五）；</w:t>
      </w:r>
    </w:p>
    <w:p>
      <w:pPr>
        <w:numPr>
          <w:ilvl w:val="0"/>
          <w:numId w:val="65"/>
        </w:numPr>
        <w:autoSpaceDE w:val="0"/>
        <w:autoSpaceDN w:val="0"/>
        <w:adjustRightInd w:val="0"/>
        <w:spacing w:line="360" w:lineRule="auto"/>
        <w:ind w:left="490" w:hanging="370"/>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投标报价明细表（附件六）；</w:t>
      </w:r>
    </w:p>
    <w:p>
      <w:pPr>
        <w:numPr>
          <w:ilvl w:val="0"/>
          <w:numId w:val="65"/>
        </w:numPr>
        <w:autoSpaceDE w:val="0"/>
        <w:autoSpaceDN w:val="0"/>
        <w:adjustRightInd w:val="0"/>
        <w:spacing w:line="360" w:lineRule="auto"/>
        <w:ind w:left="490" w:hanging="370"/>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小型和微型企业、监狱企业、残疾人福利性单位货物汇总表（附件七）；</w:t>
      </w:r>
    </w:p>
    <w:p>
      <w:pPr>
        <w:numPr>
          <w:ilvl w:val="0"/>
          <w:numId w:val="65"/>
        </w:numPr>
        <w:autoSpaceDE w:val="0"/>
        <w:autoSpaceDN w:val="0"/>
        <w:adjustRightInd w:val="0"/>
        <w:spacing w:line="360" w:lineRule="auto"/>
        <w:ind w:left="490" w:hanging="370"/>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投标货物、服务清单（附件八）；</w:t>
      </w:r>
    </w:p>
    <w:p>
      <w:pPr>
        <w:numPr>
          <w:ilvl w:val="0"/>
          <w:numId w:val="65"/>
        </w:numPr>
        <w:autoSpaceDE w:val="0"/>
        <w:autoSpaceDN w:val="0"/>
        <w:adjustRightInd w:val="0"/>
        <w:spacing w:line="360" w:lineRule="auto"/>
        <w:ind w:left="616" w:hanging="496"/>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交纳投标保证金的银行凭证（附件九，适用招标文件有交纳要求的应当提供）；</w:t>
      </w:r>
    </w:p>
    <w:p>
      <w:pPr>
        <w:numPr>
          <w:ilvl w:val="0"/>
          <w:numId w:val="65"/>
        </w:numPr>
        <w:autoSpaceDE w:val="0"/>
        <w:autoSpaceDN w:val="0"/>
        <w:adjustRightInd w:val="0"/>
        <w:spacing w:line="360" w:lineRule="auto"/>
        <w:ind w:left="616" w:hanging="496"/>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法定代表人授权书（附件十）；</w:t>
      </w:r>
    </w:p>
    <w:p>
      <w:pPr>
        <w:numPr>
          <w:ilvl w:val="0"/>
          <w:numId w:val="65"/>
        </w:numPr>
        <w:autoSpaceDE w:val="0"/>
        <w:autoSpaceDN w:val="0"/>
        <w:adjustRightInd w:val="0"/>
        <w:spacing w:line="360" w:lineRule="auto"/>
        <w:ind w:left="616" w:hanging="496"/>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关于不存在招标文件第二章“十一</w:t>
      </w:r>
      <w:r>
        <w:rPr>
          <w:rFonts w:ascii="宋体" w:hAnsi="宋体" w:cs="Courier New"/>
          <w:color w:val="000000" w:themeColor="text1"/>
          <w:sz w:val="24"/>
          <w:szCs w:val="24"/>
          <w14:textFill>
            <w14:solidFill>
              <w14:schemeClr w14:val="tx1"/>
            </w14:solidFill>
          </w14:textFill>
        </w:rPr>
        <w:t xml:space="preserve"> </w:t>
      </w:r>
      <w:r>
        <w:rPr>
          <w:rFonts w:hint="eastAsia" w:ascii="宋体" w:hAnsi="宋体" w:cs="Courier New"/>
          <w:color w:val="000000" w:themeColor="text1"/>
          <w:sz w:val="24"/>
          <w:szCs w:val="24"/>
          <w14:textFill>
            <w14:solidFill>
              <w14:schemeClr w14:val="tx1"/>
            </w14:solidFill>
          </w14:textFill>
        </w:rPr>
        <w:t>其他注意事项”中规定禁止情形的书面声明；</w:t>
      </w:r>
    </w:p>
    <w:p>
      <w:pPr>
        <w:numPr>
          <w:ilvl w:val="0"/>
          <w:numId w:val="65"/>
        </w:numPr>
        <w:autoSpaceDE w:val="0"/>
        <w:autoSpaceDN w:val="0"/>
        <w:adjustRightInd w:val="0"/>
        <w:spacing w:line="360" w:lineRule="auto"/>
        <w:ind w:left="616" w:hanging="496"/>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投标人的资格声明（附件十一）；</w:t>
      </w:r>
    </w:p>
    <w:p>
      <w:pPr>
        <w:numPr>
          <w:ilvl w:val="0"/>
          <w:numId w:val="65"/>
        </w:numPr>
        <w:autoSpaceDE w:val="0"/>
        <w:autoSpaceDN w:val="0"/>
        <w:adjustRightInd w:val="0"/>
        <w:spacing w:line="360" w:lineRule="auto"/>
        <w:ind w:left="616" w:hanging="496"/>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项目负责人、技术负责人简历表（附件十二）；</w:t>
      </w:r>
    </w:p>
    <w:p>
      <w:pPr>
        <w:numPr>
          <w:ilvl w:val="0"/>
          <w:numId w:val="65"/>
        </w:numPr>
        <w:autoSpaceDE w:val="0"/>
        <w:autoSpaceDN w:val="0"/>
        <w:adjustRightInd w:val="0"/>
        <w:spacing w:line="360" w:lineRule="auto"/>
        <w:ind w:left="616" w:hanging="496"/>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项目班子成员情况表（附件十三）；</w:t>
      </w:r>
    </w:p>
    <w:p>
      <w:pPr>
        <w:numPr>
          <w:ilvl w:val="0"/>
          <w:numId w:val="65"/>
        </w:numPr>
        <w:autoSpaceDE w:val="0"/>
        <w:autoSpaceDN w:val="0"/>
        <w:adjustRightInd w:val="0"/>
        <w:spacing w:line="360" w:lineRule="auto"/>
        <w:ind w:left="616" w:hanging="496"/>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投标人类似项目业绩表（附件十四）；</w:t>
      </w:r>
    </w:p>
    <w:p>
      <w:pPr>
        <w:numPr>
          <w:ilvl w:val="0"/>
          <w:numId w:val="65"/>
        </w:numPr>
        <w:autoSpaceDE w:val="0"/>
        <w:autoSpaceDN w:val="0"/>
        <w:adjustRightInd w:val="0"/>
        <w:spacing w:line="360" w:lineRule="auto"/>
        <w:ind w:left="616" w:hanging="496"/>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招标文件要求提供或投标人认为需提供的其它资料；</w:t>
      </w:r>
    </w:p>
    <w:p>
      <w:pPr>
        <w:numPr>
          <w:ilvl w:val="0"/>
          <w:numId w:val="65"/>
        </w:numPr>
        <w:autoSpaceDE w:val="0"/>
        <w:autoSpaceDN w:val="0"/>
        <w:adjustRightInd w:val="0"/>
        <w:spacing w:line="360" w:lineRule="auto"/>
        <w:ind w:left="616" w:hanging="496"/>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符合性审查对照表（附件十五）；</w:t>
      </w:r>
    </w:p>
    <w:p>
      <w:pPr>
        <w:numPr>
          <w:ilvl w:val="0"/>
          <w:numId w:val="65"/>
        </w:numPr>
        <w:autoSpaceDE w:val="0"/>
        <w:autoSpaceDN w:val="0"/>
        <w:adjustRightInd w:val="0"/>
        <w:spacing w:line="360" w:lineRule="auto"/>
        <w:ind w:left="616" w:hanging="496"/>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商务要求响应、偏离说明表（附件十六）；</w:t>
      </w:r>
    </w:p>
    <w:p>
      <w:pPr>
        <w:numPr>
          <w:ilvl w:val="0"/>
          <w:numId w:val="65"/>
        </w:numPr>
        <w:autoSpaceDE w:val="0"/>
        <w:autoSpaceDN w:val="0"/>
        <w:adjustRightInd w:val="0"/>
        <w:spacing w:line="360" w:lineRule="auto"/>
        <w:ind w:left="616" w:hanging="496"/>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商务要求“★”号条款响应、偏离说明表（附件十七）</w:t>
      </w:r>
    </w:p>
    <w:p>
      <w:pPr>
        <w:numPr>
          <w:ilvl w:val="0"/>
          <w:numId w:val="65"/>
        </w:numPr>
        <w:autoSpaceDE w:val="0"/>
        <w:autoSpaceDN w:val="0"/>
        <w:adjustRightInd w:val="0"/>
        <w:spacing w:line="360" w:lineRule="auto"/>
        <w:ind w:left="616" w:hanging="496"/>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商务评议对照表（附件十八）。</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beforeLines="100" w:afterLines="250"/>
        <w:jc w:val="center"/>
        <w:rPr>
          <w:rFonts w:ascii="黑体" w:hAnsi="黑体" w:eastAsia="黑体"/>
          <w:b/>
          <w:color w:val="000000" w:themeColor="text1"/>
          <w:sz w:val="72"/>
          <w:szCs w:val="72"/>
          <w14:textFill>
            <w14:solidFill>
              <w14:schemeClr w14:val="tx1"/>
            </w14:solidFill>
          </w14:textFill>
        </w:rPr>
      </w:pPr>
      <w:r>
        <w:rPr>
          <w:rFonts w:hint="eastAsia" w:ascii="黑体" w:hAnsi="黑体" w:eastAsia="黑体"/>
          <w:b/>
          <w:color w:val="000000" w:themeColor="text1"/>
          <w:sz w:val="72"/>
          <w:szCs w:val="72"/>
          <w14:textFill>
            <w14:solidFill>
              <w14:schemeClr w14:val="tx1"/>
            </w14:solidFill>
          </w14:textFill>
        </w:rPr>
        <w:t>阳新县县级政府采购</w:t>
      </w:r>
    </w:p>
    <w:p>
      <w:pPr>
        <w:spacing w:afterLines="200"/>
        <w:jc w:val="center"/>
        <w:rPr>
          <w:rFonts w:ascii="黑体" w:hAnsi="黑体" w:eastAsia="黑体"/>
          <w:b/>
          <w:color w:val="000000" w:themeColor="text1"/>
          <w:sz w:val="144"/>
          <w:szCs w:val="144"/>
          <w14:textFill>
            <w14:solidFill>
              <w14:schemeClr w14:val="tx1"/>
            </w14:solidFill>
          </w14:textFill>
        </w:rPr>
      </w:pPr>
      <w:r>
        <w:rPr>
          <w:rFonts w:hint="eastAsia" w:ascii="黑体" w:hAnsi="黑体" w:eastAsia="黑体"/>
          <w:b/>
          <w:color w:val="000000" w:themeColor="text1"/>
          <w:sz w:val="144"/>
          <w:szCs w:val="144"/>
          <w14:textFill>
            <w14:solidFill>
              <w14:schemeClr w14:val="tx1"/>
            </w14:solidFill>
          </w14:textFill>
        </w:rPr>
        <w:t>投</w:t>
      </w:r>
      <w:r>
        <w:rPr>
          <w:rFonts w:ascii="黑体" w:hAnsi="黑体" w:eastAsia="黑体"/>
          <w:b/>
          <w:color w:val="000000" w:themeColor="text1"/>
          <w:sz w:val="144"/>
          <w:szCs w:val="144"/>
          <w14:textFill>
            <w14:solidFill>
              <w14:schemeClr w14:val="tx1"/>
            </w14:solidFill>
          </w14:textFill>
        </w:rPr>
        <w:t xml:space="preserve"> </w:t>
      </w:r>
      <w:r>
        <w:rPr>
          <w:rFonts w:hint="eastAsia" w:ascii="黑体" w:hAnsi="黑体" w:eastAsia="黑体"/>
          <w:b/>
          <w:color w:val="000000" w:themeColor="text1"/>
          <w:sz w:val="144"/>
          <w:szCs w:val="144"/>
          <w14:textFill>
            <w14:solidFill>
              <w14:schemeClr w14:val="tx1"/>
            </w14:solidFill>
          </w14:textFill>
        </w:rPr>
        <w:t>标</w:t>
      </w:r>
      <w:r>
        <w:rPr>
          <w:rFonts w:ascii="黑体" w:hAnsi="黑体" w:eastAsia="黑体"/>
          <w:b/>
          <w:color w:val="000000" w:themeColor="text1"/>
          <w:sz w:val="144"/>
          <w:szCs w:val="144"/>
          <w14:textFill>
            <w14:solidFill>
              <w14:schemeClr w14:val="tx1"/>
            </w14:solidFill>
          </w14:textFill>
        </w:rPr>
        <w:t xml:space="preserve"> </w:t>
      </w:r>
      <w:r>
        <w:rPr>
          <w:rFonts w:hint="eastAsia" w:ascii="黑体" w:hAnsi="黑体" w:eastAsia="黑体"/>
          <w:b/>
          <w:color w:val="000000" w:themeColor="text1"/>
          <w:sz w:val="144"/>
          <w:szCs w:val="144"/>
          <w14:textFill>
            <w14:solidFill>
              <w14:schemeClr w14:val="tx1"/>
            </w14:solidFill>
          </w14:textFill>
        </w:rPr>
        <w:t>文</w:t>
      </w:r>
      <w:r>
        <w:rPr>
          <w:rFonts w:ascii="黑体" w:hAnsi="黑体" w:eastAsia="黑体"/>
          <w:b/>
          <w:color w:val="000000" w:themeColor="text1"/>
          <w:sz w:val="144"/>
          <w:szCs w:val="144"/>
          <w14:textFill>
            <w14:solidFill>
              <w14:schemeClr w14:val="tx1"/>
            </w14:solidFill>
          </w14:textFill>
        </w:rPr>
        <w:t xml:space="preserve"> </w:t>
      </w:r>
      <w:r>
        <w:rPr>
          <w:rFonts w:hint="eastAsia" w:ascii="黑体" w:hAnsi="黑体" w:eastAsia="黑体"/>
          <w:b/>
          <w:color w:val="000000" w:themeColor="text1"/>
          <w:sz w:val="144"/>
          <w:szCs w:val="144"/>
          <w14:textFill>
            <w14:solidFill>
              <w14:schemeClr w14:val="tx1"/>
            </w14:solidFill>
          </w14:textFill>
        </w:rPr>
        <w:t>件</w:t>
      </w:r>
    </w:p>
    <w:p>
      <w:pPr>
        <w:pStyle w:val="5"/>
        <w:spacing w:before="340" w:after="480" w:line="360" w:lineRule="auto"/>
        <w:jc w:val="center"/>
        <w:rPr>
          <w:rFonts w:ascii="宋体"/>
          <w:bCs w:val="0"/>
          <w:color w:val="000000" w:themeColor="text1"/>
          <w:sz w:val="44"/>
          <w:szCs w:val="44"/>
          <w:lang w:val="zh-CN"/>
          <w14:textFill>
            <w14:solidFill>
              <w14:schemeClr w14:val="tx1"/>
            </w14:solidFill>
          </w14:textFill>
        </w:rPr>
      </w:pPr>
      <w:bookmarkStart w:id="106" w:name="_Toc494665949"/>
      <w:bookmarkStart w:id="107" w:name="_Toc494665552"/>
      <w:bookmarkStart w:id="108" w:name="_Toc494702269"/>
      <w:bookmarkStart w:id="109" w:name="_Toc494664999"/>
      <w:bookmarkStart w:id="110" w:name="_Toc494721099"/>
      <w:bookmarkStart w:id="111" w:name="_Toc494745316"/>
    </w:p>
    <w:p>
      <w:pPr>
        <w:pStyle w:val="5"/>
        <w:spacing w:before="340" w:after="480" w:line="360" w:lineRule="auto"/>
        <w:jc w:val="center"/>
        <w:rPr>
          <w:rFonts w:ascii="宋体"/>
          <w:bCs w:val="0"/>
          <w:color w:val="000000" w:themeColor="text1"/>
          <w:sz w:val="44"/>
          <w:szCs w:val="44"/>
          <w:lang w:val="zh-CN"/>
          <w14:textFill>
            <w14:solidFill>
              <w14:schemeClr w14:val="tx1"/>
            </w14:solidFill>
          </w14:textFill>
        </w:rPr>
      </w:pPr>
    </w:p>
    <w:p>
      <w:pPr>
        <w:pStyle w:val="5"/>
        <w:spacing w:before="340" w:after="480" w:line="360" w:lineRule="auto"/>
        <w:jc w:val="center"/>
        <w:rPr>
          <w:rFonts w:ascii="宋体"/>
          <w:bCs w:val="0"/>
          <w:color w:val="000000" w:themeColor="text1"/>
          <w:sz w:val="44"/>
          <w:szCs w:val="44"/>
          <w:lang w:val="zh-CN"/>
          <w14:textFill>
            <w14:solidFill>
              <w14:schemeClr w14:val="tx1"/>
            </w14:solidFill>
          </w14:textFill>
        </w:rPr>
      </w:pPr>
      <w:bookmarkStart w:id="112" w:name="_Toc16834"/>
      <w:r>
        <w:rPr>
          <w:rFonts w:hint="eastAsia" w:ascii="宋体" w:hAnsi="宋体"/>
          <w:bCs w:val="0"/>
          <w:color w:val="000000" w:themeColor="text1"/>
          <w:sz w:val="44"/>
          <w:szCs w:val="44"/>
          <w:lang w:val="zh-CN"/>
          <w14:textFill>
            <w14:solidFill>
              <w14:schemeClr w14:val="tx1"/>
            </w14:solidFill>
          </w14:textFill>
        </w:rPr>
        <w:t>第三部分</w:t>
      </w:r>
      <w:r>
        <w:rPr>
          <w:rFonts w:ascii="宋体" w:hAnsi="宋体"/>
          <w:bCs w:val="0"/>
          <w:color w:val="000000" w:themeColor="text1"/>
          <w:sz w:val="44"/>
          <w:szCs w:val="44"/>
          <w:lang w:val="zh-CN"/>
          <w14:textFill>
            <w14:solidFill>
              <w14:schemeClr w14:val="tx1"/>
            </w14:solidFill>
          </w14:textFill>
        </w:rPr>
        <w:t xml:space="preserve"> </w:t>
      </w:r>
      <w:r>
        <w:rPr>
          <w:rFonts w:hint="eastAsia" w:ascii="宋体" w:hAnsi="宋体"/>
          <w:bCs w:val="0"/>
          <w:color w:val="000000" w:themeColor="text1"/>
          <w:sz w:val="44"/>
          <w:szCs w:val="44"/>
          <w:lang w:val="zh-CN"/>
          <w14:textFill>
            <w14:solidFill>
              <w14:schemeClr w14:val="tx1"/>
            </w14:solidFill>
          </w14:textFill>
        </w:rPr>
        <w:t>技术、服务文件</w:t>
      </w:r>
      <w:bookmarkEnd w:id="106"/>
      <w:bookmarkEnd w:id="107"/>
      <w:bookmarkEnd w:id="108"/>
      <w:bookmarkEnd w:id="109"/>
      <w:bookmarkEnd w:id="110"/>
      <w:bookmarkEnd w:id="111"/>
      <w:bookmarkEnd w:id="112"/>
    </w:p>
    <w:p>
      <w:pPr>
        <w:spacing w:line="360" w:lineRule="auto"/>
        <w:ind w:left="2051" w:leftChars="619" w:right="1299" w:rightChars="619" w:hanging="752" w:hangingChars="209"/>
        <w:rPr>
          <w:rFonts w:ascii="宋体"/>
          <w:bCs/>
          <w:color w:val="000000" w:themeColor="text1"/>
          <w:sz w:val="36"/>
          <w:szCs w:val="24"/>
          <w14:textFill>
            <w14:solidFill>
              <w14:schemeClr w14:val="tx1"/>
            </w14:solidFill>
          </w14:textFill>
        </w:rPr>
      </w:pPr>
      <w:r>
        <w:rPr>
          <w:rFonts w:hint="eastAsia" w:ascii="宋体" w:hAnsi="宋体"/>
          <w:b/>
          <w:bCs/>
          <w:color w:val="000000" w:themeColor="text1"/>
          <w:sz w:val="36"/>
          <w:szCs w:val="24"/>
          <w14:textFill>
            <w14:solidFill>
              <w14:schemeClr w14:val="tx1"/>
            </w14:solidFill>
          </w14:textFill>
        </w:rPr>
        <w:t>项目编号：</w:t>
      </w:r>
    </w:p>
    <w:p>
      <w:pPr>
        <w:spacing w:line="360" w:lineRule="auto"/>
        <w:ind w:left="2051" w:leftChars="619" w:right="1299" w:rightChars="619" w:hanging="752" w:hangingChars="209"/>
        <w:rPr>
          <w:rFonts w:ascii="宋体"/>
          <w:b/>
          <w:bCs/>
          <w:color w:val="000000" w:themeColor="text1"/>
          <w:sz w:val="36"/>
          <w:szCs w:val="24"/>
          <w14:textFill>
            <w14:solidFill>
              <w14:schemeClr w14:val="tx1"/>
            </w14:solidFill>
          </w14:textFill>
        </w:rPr>
      </w:pPr>
      <w:r>
        <w:rPr>
          <w:rFonts w:hint="eastAsia" w:ascii="宋体" w:hAnsi="宋体"/>
          <w:b/>
          <w:bCs/>
          <w:color w:val="000000" w:themeColor="text1"/>
          <w:sz w:val="36"/>
          <w:szCs w:val="24"/>
          <w14:textFill>
            <w14:solidFill>
              <w14:schemeClr w14:val="tx1"/>
            </w14:solidFill>
          </w14:textFill>
        </w:rPr>
        <w:t>项目名称（及包号）：</w:t>
      </w:r>
    </w:p>
    <w:p>
      <w:pPr>
        <w:spacing w:line="360" w:lineRule="auto"/>
        <w:ind w:left="2051" w:leftChars="619" w:right="1299" w:rightChars="619" w:hanging="752" w:hangingChars="209"/>
        <w:rPr>
          <w:rFonts w:ascii="宋体"/>
          <w:bCs/>
          <w:color w:val="000000" w:themeColor="text1"/>
          <w:sz w:val="36"/>
          <w:szCs w:val="24"/>
          <w:lang w:val="zh-CN"/>
          <w14:textFill>
            <w14:solidFill>
              <w14:schemeClr w14:val="tx1"/>
            </w14:solidFill>
          </w14:textFill>
        </w:rPr>
      </w:pPr>
      <w:r>
        <w:rPr>
          <w:rFonts w:hint="eastAsia" w:ascii="宋体" w:hAnsi="宋体"/>
          <w:b/>
          <w:bCs/>
          <w:color w:val="000000" w:themeColor="text1"/>
          <w:sz w:val="36"/>
          <w:szCs w:val="24"/>
          <w14:textFill>
            <w14:solidFill>
              <w14:schemeClr w14:val="tx1"/>
            </w14:solidFill>
          </w14:textFill>
        </w:rPr>
        <w:t>采购人：</w:t>
      </w:r>
    </w:p>
    <w:p>
      <w:pPr>
        <w:spacing w:line="360" w:lineRule="auto"/>
        <w:ind w:left="2051" w:leftChars="619" w:right="1299" w:rightChars="619" w:hanging="752" w:hangingChars="209"/>
        <w:rPr>
          <w:rFonts w:ascii="宋体"/>
          <w:color w:val="000000" w:themeColor="text1"/>
          <w:sz w:val="36"/>
          <w:szCs w:val="36"/>
          <w14:textFill>
            <w14:solidFill>
              <w14:schemeClr w14:val="tx1"/>
            </w14:solidFill>
          </w14:textFill>
        </w:rPr>
      </w:pPr>
      <w:r>
        <w:rPr>
          <w:rFonts w:hint="eastAsia" w:ascii="宋体" w:hAnsi="宋体"/>
          <w:b/>
          <w:bCs/>
          <w:color w:val="000000" w:themeColor="text1"/>
          <w:sz w:val="36"/>
          <w:szCs w:val="24"/>
          <w14:textFill>
            <w14:solidFill>
              <w14:schemeClr w14:val="tx1"/>
            </w14:solidFill>
          </w14:textFill>
        </w:rPr>
        <w:t>采购内容：</w:t>
      </w:r>
    </w:p>
    <w:p>
      <w:pPr>
        <w:spacing w:line="360" w:lineRule="auto"/>
        <w:ind w:left="2057" w:leftChars="613" w:right="1287" w:rightChars="613" w:hanging="770" w:hangingChars="214"/>
        <w:rPr>
          <w:rFonts w:ascii="宋体"/>
          <w:color w:val="000000" w:themeColor="text1"/>
          <w:sz w:val="36"/>
          <w:szCs w:val="36"/>
          <w14:textFill>
            <w14:solidFill>
              <w14:schemeClr w14:val="tx1"/>
            </w14:solidFill>
          </w14:textFill>
        </w:rPr>
      </w:pPr>
    </w:p>
    <w:p>
      <w:pPr>
        <w:spacing w:line="360" w:lineRule="auto"/>
        <w:ind w:left="3341" w:leftChars="613" w:right="1287" w:rightChars="613" w:hanging="2054" w:hangingChars="214"/>
        <w:rPr>
          <w:rFonts w:ascii="宋体"/>
          <w:b/>
          <w:bCs/>
          <w:color w:val="000000" w:themeColor="text1"/>
          <w:sz w:val="96"/>
          <w:szCs w:val="96"/>
          <w14:textFill>
            <w14:solidFill>
              <w14:schemeClr w14:val="tx1"/>
            </w14:solidFill>
          </w14:textFill>
        </w:rPr>
      </w:pPr>
      <w:r>
        <w:rPr>
          <w:rFonts w:hint="eastAsia" w:ascii="宋体" w:hAnsi="宋体"/>
          <w:b/>
          <w:bCs/>
          <w:color w:val="000000" w:themeColor="text1"/>
          <w:sz w:val="96"/>
          <w:szCs w:val="96"/>
          <w14:textFill>
            <w14:solidFill>
              <w14:schemeClr w14:val="tx1"/>
            </w14:solidFill>
          </w14:textFill>
        </w:rPr>
        <w:t>投标人（盖章）</w:t>
      </w:r>
    </w:p>
    <w:p>
      <w:pPr>
        <w:spacing w:line="360" w:lineRule="auto"/>
        <w:ind w:left="1971" w:leftChars="613" w:right="1287" w:rightChars="613" w:hanging="684" w:hangingChars="214"/>
        <w:rPr>
          <w:rFonts w:asci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投标人授权代表（签字）：</w:t>
      </w:r>
    </w:p>
    <w:p>
      <w:pPr>
        <w:spacing w:beforeLines="100" w:afterLines="100" w:line="360" w:lineRule="auto"/>
        <w:ind w:left="2256" w:leftChars="466" w:right="466" w:hanging="1278" w:hangingChars="355"/>
        <w:jc w:val="center"/>
        <w:rPr>
          <w:rFonts w:ascii="宋体"/>
          <w:b/>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二</w:t>
      </w:r>
      <w:r>
        <w:rPr>
          <w:rFonts w:ascii="宋体"/>
          <w:b/>
          <w:bCs/>
          <w:color w:val="000000" w:themeColor="text1"/>
          <w:sz w:val="36"/>
          <w:szCs w:val="36"/>
          <w14:textFill>
            <w14:solidFill>
              <w14:schemeClr w14:val="tx1"/>
            </w14:solidFill>
          </w14:textFill>
        </w:rPr>
        <w:t>0</w:t>
      </w:r>
      <w:r>
        <w:rPr>
          <w:rFonts w:hint="eastAsia" w:ascii="宋体" w:hAnsi="宋体"/>
          <w:b/>
          <w:bCs/>
          <w:color w:val="000000" w:themeColor="text1"/>
          <w:sz w:val="36"/>
          <w:szCs w:val="36"/>
          <w14:textFill>
            <w14:solidFill>
              <w14:schemeClr w14:val="tx1"/>
            </w14:solidFill>
          </w14:textFill>
        </w:rPr>
        <w:t>一</w:t>
      </w:r>
      <w:r>
        <w:rPr>
          <w:rFonts w:hint="eastAsia" w:ascii="宋体" w:hAnsi="宋体"/>
          <w:b/>
          <w:color w:val="000000" w:themeColor="text1"/>
          <w:sz w:val="36"/>
          <w:szCs w:val="36"/>
          <w:lang w:eastAsia="zh-CN"/>
          <w14:textFill>
            <w14:solidFill>
              <w14:schemeClr w14:val="tx1"/>
            </w14:solidFill>
          </w14:textFill>
        </w:rPr>
        <w:t>九</w:t>
      </w:r>
      <w:r>
        <w:rPr>
          <w:rFonts w:hint="eastAsia" w:ascii="宋体" w:hAnsi="宋体"/>
          <w:b/>
          <w:color w:val="000000" w:themeColor="text1"/>
          <w:sz w:val="36"/>
          <w:szCs w:val="36"/>
          <w14:textFill>
            <w14:solidFill>
              <w14:schemeClr w14:val="tx1"/>
            </w14:solidFill>
          </w14:textFill>
        </w:rPr>
        <w:t>年</w:t>
      </w:r>
      <w:r>
        <w:rPr>
          <w:rFonts w:ascii="宋体" w:hAnsi="宋体"/>
          <w:b/>
          <w:color w:val="000000" w:themeColor="text1"/>
          <w:sz w:val="36"/>
          <w:szCs w:val="36"/>
          <w14:textFill>
            <w14:solidFill>
              <w14:schemeClr w14:val="tx1"/>
            </w14:solidFill>
          </w14:textFill>
        </w:rPr>
        <w:t xml:space="preserve"> </w:t>
      </w:r>
      <w:r>
        <w:rPr>
          <w:rFonts w:hint="eastAsia" w:ascii="宋体" w:hAnsi="宋体"/>
          <w:b/>
          <w:color w:val="000000" w:themeColor="text1"/>
          <w:sz w:val="36"/>
          <w:szCs w:val="36"/>
          <w14:textFill>
            <w14:solidFill>
              <w14:schemeClr w14:val="tx1"/>
            </w14:solidFill>
          </w14:textFill>
        </w:rPr>
        <w:t xml:space="preserve"> 月</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beforeLines="100" w:line="360" w:lineRule="auto"/>
        <w:jc w:val="left"/>
        <w:rPr>
          <w:rFonts w:ascii="宋体"/>
          <w:b/>
          <w:bCs/>
          <w:color w:val="000000" w:themeColor="text1"/>
          <w:sz w:val="30"/>
          <w:szCs w:val="30"/>
          <w:lang w:val="zh-CN"/>
          <w14:textFill>
            <w14:solidFill>
              <w14:schemeClr w14:val="tx1"/>
            </w14:solidFill>
          </w14:textFill>
        </w:rPr>
      </w:pPr>
      <w:r>
        <w:rPr>
          <w:rFonts w:hint="eastAsia" w:ascii="宋体" w:hAnsi="宋体"/>
          <w:b/>
          <w:bCs/>
          <w:color w:val="000000" w:themeColor="text1"/>
          <w:sz w:val="30"/>
          <w:szCs w:val="30"/>
          <w:lang w:val="zh-CN"/>
          <w14:textFill>
            <w14:solidFill>
              <w14:schemeClr w14:val="tx1"/>
            </w14:solidFill>
          </w14:textFill>
        </w:rPr>
        <w:t>格式（参考）说明：</w:t>
      </w:r>
    </w:p>
    <w:p>
      <w:pPr>
        <w:spacing w:before="120" w:after="120" w:line="578" w:lineRule="auto"/>
        <w:jc w:val="center"/>
        <w:rPr>
          <w:rFonts w:ascii="黑体" w:hAnsi="黑体" w:eastAsia="黑体"/>
          <w:b/>
          <w:color w:val="000000" w:themeColor="text1"/>
          <w:sz w:val="36"/>
          <w:szCs w:val="36"/>
          <w14:textFill>
            <w14:solidFill>
              <w14:schemeClr w14:val="tx1"/>
            </w14:solidFill>
          </w14:textFill>
        </w:rPr>
      </w:pPr>
      <w:bookmarkStart w:id="113" w:name="_Toc494702270"/>
      <w:bookmarkStart w:id="114" w:name="_Toc494665000"/>
      <w:bookmarkStart w:id="115" w:name="_Toc494745317"/>
      <w:bookmarkStart w:id="116" w:name="_Toc494721100"/>
      <w:bookmarkStart w:id="117" w:name="_Toc494665553"/>
      <w:bookmarkStart w:id="118" w:name="_Toc494665950"/>
      <w:r>
        <w:rPr>
          <w:rFonts w:hint="eastAsia" w:ascii="黑体" w:hAnsi="黑体" w:eastAsia="黑体"/>
          <w:b/>
          <w:bCs/>
          <w:color w:val="000000" w:themeColor="text1"/>
          <w:sz w:val="36"/>
          <w:szCs w:val="36"/>
          <w:lang w:val="zh-CN"/>
          <w14:textFill>
            <w14:solidFill>
              <w14:schemeClr w14:val="tx1"/>
            </w14:solidFill>
          </w14:textFill>
        </w:rPr>
        <w:t>技术</w:t>
      </w:r>
      <w:r>
        <w:rPr>
          <w:rFonts w:hint="eastAsia" w:ascii="黑体" w:hAnsi="黑体" w:eastAsia="黑体"/>
          <w:b/>
          <w:color w:val="000000" w:themeColor="text1"/>
          <w:sz w:val="36"/>
          <w:szCs w:val="36"/>
          <w14:textFill>
            <w14:solidFill>
              <w14:schemeClr w14:val="tx1"/>
            </w14:solidFill>
          </w14:textFill>
        </w:rPr>
        <w:t>、服务文件组成</w:t>
      </w:r>
      <w:bookmarkEnd w:id="113"/>
      <w:bookmarkEnd w:id="114"/>
      <w:bookmarkEnd w:id="115"/>
      <w:bookmarkEnd w:id="116"/>
      <w:bookmarkEnd w:id="117"/>
      <w:bookmarkEnd w:id="118"/>
    </w:p>
    <w:p>
      <w:pPr>
        <w:autoSpaceDE w:val="0"/>
        <w:autoSpaceDN w:val="0"/>
        <w:adjustRightInd w:val="0"/>
        <w:spacing w:beforeLines="50" w:afterLines="50" w:line="360" w:lineRule="auto"/>
        <w:ind w:firstLine="480" w:firstLineChars="200"/>
        <w:rPr>
          <w:rFonts w:ascii="宋体"/>
          <w:color w:val="000000" w:themeColor="text1"/>
          <w:kern w:val="0"/>
          <w:sz w:val="24"/>
          <w:szCs w:val="32"/>
          <w14:textFill>
            <w14:solidFill>
              <w14:schemeClr w14:val="tx1"/>
            </w14:solidFill>
          </w14:textFill>
        </w:rPr>
      </w:pPr>
      <w:r>
        <w:rPr>
          <w:rFonts w:hint="eastAsia" w:ascii="宋体" w:hAnsi="宋体"/>
          <w:color w:val="000000" w:themeColor="text1"/>
          <w:kern w:val="0"/>
          <w:sz w:val="24"/>
          <w:szCs w:val="32"/>
          <w14:textFill>
            <w14:solidFill>
              <w14:schemeClr w14:val="tx1"/>
            </w14:solidFill>
          </w14:textFill>
        </w:rPr>
        <w:t>由各投标人根据参考格式要求自行编写。目录清晰、内容详尽、易于理解和评审并富有建设性的技术、服务方案在评标时具有优势。具体内容应包括但不限于以下内容：</w:t>
      </w:r>
    </w:p>
    <w:p>
      <w:pPr>
        <w:numPr>
          <w:ilvl w:val="0"/>
          <w:numId w:val="66"/>
        </w:numPr>
        <w:autoSpaceDE w:val="0"/>
        <w:autoSpaceDN w:val="0"/>
        <w:adjustRightInd w:val="0"/>
        <w:spacing w:line="360" w:lineRule="auto"/>
        <w:ind w:left="490" w:hanging="370"/>
        <w:rPr>
          <w:rFonts w:ascii="宋体"/>
          <w:color w:val="000000" w:themeColor="text1"/>
          <w:kern w:val="0"/>
          <w:sz w:val="24"/>
          <w:szCs w:val="32"/>
          <w14:textFill>
            <w14:solidFill>
              <w14:schemeClr w14:val="tx1"/>
            </w14:solidFill>
          </w14:textFill>
        </w:rPr>
      </w:pPr>
      <w:r>
        <w:rPr>
          <w:rFonts w:hint="eastAsia" w:ascii="宋体" w:hAnsi="宋体"/>
          <w:color w:val="000000" w:themeColor="text1"/>
          <w:kern w:val="0"/>
          <w:sz w:val="24"/>
          <w:szCs w:val="32"/>
          <w14:textFill>
            <w14:solidFill>
              <w14:schemeClr w14:val="tx1"/>
            </w14:solidFill>
          </w14:textFill>
        </w:rPr>
        <w:t>技术、服务文件目录（目录应涵盖下述所有资料，页码清晰以便查阅）；</w:t>
      </w:r>
    </w:p>
    <w:p>
      <w:pPr>
        <w:numPr>
          <w:ilvl w:val="0"/>
          <w:numId w:val="66"/>
        </w:numPr>
        <w:autoSpaceDE w:val="0"/>
        <w:autoSpaceDN w:val="0"/>
        <w:adjustRightInd w:val="0"/>
        <w:spacing w:line="360" w:lineRule="auto"/>
        <w:ind w:left="488" w:hanging="369"/>
        <w:rPr>
          <w:rFonts w:ascii="宋体"/>
          <w:color w:val="000000" w:themeColor="text1"/>
          <w:kern w:val="0"/>
          <w:sz w:val="24"/>
          <w:szCs w:val="32"/>
          <w14:textFill>
            <w14:solidFill>
              <w14:schemeClr w14:val="tx1"/>
            </w14:solidFill>
          </w14:textFill>
        </w:rPr>
      </w:pPr>
      <w:r>
        <w:rPr>
          <w:rFonts w:hint="eastAsia" w:ascii="宋体" w:hAnsi="宋体"/>
          <w:color w:val="000000" w:themeColor="text1"/>
          <w:kern w:val="0"/>
          <w:sz w:val="24"/>
          <w:szCs w:val="32"/>
          <w14:textFill>
            <w14:solidFill>
              <w14:schemeClr w14:val="tx1"/>
            </w14:solidFill>
          </w14:textFill>
        </w:rPr>
        <w:t>投标货物（工程或服务）介绍，项目建设（服务）方案；</w:t>
      </w:r>
    </w:p>
    <w:p>
      <w:pPr>
        <w:numPr>
          <w:ilvl w:val="0"/>
          <w:numId w:val="66"/>
        </w:numPr>
        <w:autoSpaceDE w:val="0"/>
        <w:autoSpaceDN w:val="0"/>
        <w:adjustRightInd w:val="0"/>
        <w:spacing w:line="360" w:lineRule="auto"/>
        <w:ind w:left="490" w:hanging="370"/>
        <w:rPr>
          <w:rFonts w:ascii="宋体"/>
          <w:color w:val="000000" w:themeColor="text1"/>
          <w:kern w:val="0"/>
          <w:sz w:val="24"/>
          <w:szCs w:val="32"/>
          <w14:textFill>
            <w14:solidFill>
              <w14:schemeClr w14:val="tx1"/>
            </w14:solidFill>
          </w14:textFill>
        </w:rPr>
      </w:pPr>
      <w:r>
        <w:rPr>
          <w:rFonts w:hint="eastAsia" w:ascii="宋体" w:hAnsi="宋体"/>
          <w:color w:val="000000" w:themeColor="text1"/>
          <w:kern w:val="0"/>
          <w:sz w:val="24"/>
          <w:szCs w:val="32"/>
          <w14:textFill>
            <w14:solidFill>
              <w14:schemeClr w14:val="tx1"/>
            </w14:solidFill>
          </w14:textFill>
        </w:rPr>
        <w:t>技术、服务要求响应、偏离说明表（附件十九）；</w:t>
      </w:r>
    </w:p>
    <w:p>
      <w:pPr>
        <w:numPr>
          <w:ilvl w:val="0"/>
          <w:numId w:val="66"/>
        </w:numPr>
        <w:autoSpaceDE w:val="0"/>
        <w:autoSpaceDN w:val="0"/>
        <w:adjustRightInd w:val="0"/>
        <w:spacing w:line="360" w:lineRule="auto"/>
        <w:ind w:left="490" w:hanging="370"/>
        <w:rPr>
          <w:rFonts w:ascii="宋体"/>
          <w:color w:val="000000" w:themeColor="text1"/>
          <w:kern w:val="0"/>
          <w:sz w:val="24"/>
          <w:szCs w:val="32"/>
          <w14:textFill>
            <w14:solidFill>
              <w14:schemeClr w14:val="tx1"/>
            </w14:solidFill>
          </w14:textFill>
        </w:rPr>
      </w:pPr>
      <w:r>
        <w:rPr>
          <w:rFonts w:hint="eastAsia" w:ascii="宋体" w:hAnsi="宋体"/>
          <w:color w:val="000000" w:themeColor="text1"/>
          <w:kern w:val="0"/>
          <w:sz w:val="24"/>
          <w:szCs w:val="32"/>
          <w14:textFill>
            <w14:solidFill>
              <w14:schemeClr w14:val="tx1"/>
            </w14:solidFill>
          </w14:textFill>
        </w:rPr>
        <w:t>技术、服务要求“★”号条款响应、偏离说明表（附件二十）；</w:t>
      </w:r>
    </w:p>
    <w:p>
      <w:pPr>
        <w:numPr>
          <w:ilvl w:val="0"/>
          <w:numId w:val="66"/>
        </w:numPr>
        <w:autoSpaceDE w:val="0"/>
        <w:autoSpaceDN w:val="0"/>
        <w:adjustRightInd w:val="0"/>
        <w:spacing w:line="360" w:lineRule="auto"/>
        <w:ind w:left="490" w:hanging="370"/>
        <w:rPr>
          <w:rFonts w:ascii="宋体"/>
          <w:color w:val="000000" w:themeColor="text1"/>
          <w:kern w:val="0"/>
          <w:sz w:val="24"/>
          <w:szCs w:val="32"/>
          <w14:textFill>
            <w14:solidFill>
              <w14:schemeClr w14:val="tx1"/>
            </w14:solidFill>
          </w14:textFill>
        </w:rPr>
      </w:pPr>
      <w:r>
        <w:rPr>
          <w:rFonts w:hint="eastAsia" w:ascii="宋体" w:hAnsi="宋体"/>
          <w:color w:val="000000" w:themeColor="text1"/>
          <w:kern w:val="0"/>
          <w:sz w:val="24"/>
          <w:szCs w:val="32"/>
          <w14:textFill>
            <w14:solidFill>
              <w14:schemeClr w14:val="tx1"/>
            </w14:solidFill>
          </w14:textFill>
        </w:rPr>
        <w:t>技术、服务评议对照表（附件二十一）；</w:t>
      </w:r>
    </w:p>
    <w:p>
      <w:pPr>
        <w:numPr>
          <w:ilvl w:val="0"/>
          <w:numId w:val="66"/>
        </w:numPr>
        <w:autoSpaceDE w:val="0"/>
        <w:autoSpaceDN w:val="0"/>
        <w:adjustRightInd w:val="0"/>
        <w:spacing w:line="360" w:lineRule="auto"/>
        <w:ind w:left="490" w:hanging="370"/>
        <w:rPr>
          <w:rFonts w:ascii="宋体"/>
          <w:color w:val="000000" w:themeColor="text1"/>
          <w:kern w:val="0"/>
          <w:sz w:val="24"/>
          <w:szCs w:val="32"/>
          <w14:textFill>
            <w14:solidFill>
              <w14:schemeClr w14:val="tx1"/>
            </w14:solidFill>
          </w14:textFill>
        </w:rPr>
      </w:pPr>
      <w:r>
        <w:rPr>
          <w:rFonts w:hint="eastAsia" w:ascii="宋体" w:hAnsi="宋体"/>
          <w:color w:val="000000" w:themeColor="text1"/>
          <w:kern w:val="0"/>
          <w:sz w:val="24"/>
          <w:szCs w:val="32"/>
          <w14:textFill>
            <w14:solidFill>
              <w14:schemeClr w14:val="tx1"/>
            </w14:solidFill>
          </w14:textFill>
        </w:rPr>
        <w:t>招标文件要求提供或投标人认为需提供的其它资料。</w:t>
      </w:r>
    </w:p>
    <w:p>
      <w:pPr>
        <w:autoSpaceDE w:val="0"/>
        <w:autoSpaceDN w:val="0"/>
        <w:adjustRightInd w:val="0"/>
        <w:spacing w:line="360" w:lineRule="auto"/>
        <w:rPr>
          <w:rFonts w:ascii="宋体"/>
          <w:color w:val="000000" w:themeColor="text1"/>
          <w:kern w:val="0"/>
          <w:sz w:val="24"/>
          <w:szCs w:val="32"/>
          <w14:textFill>
            <w14:solidFill>
              <w14:schemeClr w14:val="tx1"/>
            </w14:solidFill>
          </w14:textFill>
        </w:rPr>
      </w:pPr>
    </w:p>
    <w:p>
      <w:pPr>
        <w:autoSpaceDE w:val="0"/>
        <w:autoSpaceDN w:val="0"/>
        <w:adjustRightInd w:val="0"/>
        <w:spacing w:line="360" w:lineRule="auto"/>
        <w:ind w:left="715" w:leftChars="-6" w:hanging="727" w:hangingChars="303"/>
        <w:rPr>
          <w:rFonts w:ascii="宋体"/>
          <w:color w:val="000000" w:themeColor="text1"/>
          <w:kern w:val="0"/>
          <w:sz w:val="24"/>
          <w:szCs w:val="32"/>
          <w14:textFill>
            <w14:solidFill>
              <w14:schemeClr w14:val="tx1"/>
            </w14:solidFill>
          </w14:textFill>
        </w:rPr>
      </w:pPr>
      <w:r>
        <w:rPr>
          <w:rFonts w:hint="eastAsia" w:ascii="宋体" w:hAnsi="宋体"/>
          <w:color w:val="000000" w:themeColor="text1"/>
          <w:kern w:val="0"/>
          <w:sz w:val="24"/>
          <w:szCs w:val="32"/>
          <w14:textFill>
            <w14:solidFill>
              <w14:schemeClr w14:val="tx1"/>
            </w14:solidFill>
          </w14:textFill>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numPr>
          <w:ilvl w:val="0"/>
          <w:numId w:val="67"/>
        </w:numPr>
        <w:spacing w:before="100" w:beforeAutospacing="1" w:afterLines="50" w:line="360" w:lineRule="auto"/>
        <w:ind w:left="1288" w:hanging="1288"/>
        <w:rPr>
          <w:rFonts w:ascii="宋体"/>
          <w:color w:val="000000" w:themeColor="text1"/>
          <w14:textFill>
            <w14:solidFill>
              <w14:schemeClr w14:val="tx1"/>
            </w14:solidFill>
          </w14:textFill>
        </w:rPr>
      </w:pPr>
      <w:bookmarkStart w:id="119" w:name="_Toc494745318"/>
      <w:bookmarkStart w:id="120" w:name="_Toc494702271"/>
      <w:bookmarkStart w:id="121" w:name="_Toc238276242"/>
      <w:bookmarkStart w:id="122" w:name="_Toc494665951"/>
      <w:bookmarkStart w:id="123" w:name="_Toc236473298"/>
      <w:bookmarkStart w:id="124" w:name="_Toc494665554"/>
      <w:bookmarkStart w:id="125" w:name="_Toc494721101"/>
      <w:bookmarkStart w:id="126" w:name="_Toc494665001"/>
      <w:bookmarkStart w:id="127" w:name="_Toc23664"/>
      <w:r>
        <w:rPr>
          <w:rFonts w:hint="eastAsia" w:ascii="宋体" w:hAnsi="宋体"/>
          <w:color w:val="000000" w:themeColor="text1"/>
          <w14:textFill>
            <w14:solidFill>
              <w14:schemeClr w14:val="tx1"/>
            </w14:solidFill>
          </w14:textFill>
        </w:rPr>
        <w:t>投标书</w:t>
      </w:r>
      <w:bookmarkEnd w:id="119"/>
      <w:bookmarkEnd w:id="120"/>
      <w:bookmarkEnd w:id="121"/>
      <w:bookmarkEnd w:id="122"/>
      <w:bookmarkEnd w:id="123"/>
      <w:bookmarkEnd w:id="124"/>
      <w:bookmarkEnd w:id="125"/>
      <w:bookmarkEnd w:id="126"/>
      <w:bookmarkEnd w:id="127"/>
    </w:p>
    <w:p>
      <w:pPr>
        <w:spacing w:line="360" w:lineRule="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采购人</w:t>
      </w:r>
      <w:r>
        <w:rPr>
          <w:rFonts w:hint="eastAsia"/>
          <w:bCs/>
          <w:color w:val="000000" w:themeColor="text1"/>
          <w:sz w:val="28"/>
          <w:szCs w:val="28"/>
          <w14:textFill>
            <w14:solidFill>
              <w14:schemeClr w14:val="tx1"/>
            </w14:solidFill>
          </w14:textFill>
        </w:rPr>
        <w:t>（或采购代理公司）</w:t>
      </w:r>
      <w:r>
        <w:rPr>
          <w:rFonts w:hint="eastAsia"/>
          <w:b/>
          <w:color w:val="000000" w:themeColor="text1"/>
          <w:sz w:val="28"/>
          <w:szCs w:val="28"/>
          <w14:textFill>
            <w14:solidFill>
              <w14:schemeClr w14:val="tx1"/>
            </w14:solidFill>
          </w14:textFill>
        </w:rPr>
        <w:t>：</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依据贵方</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项目</w:t>
      </w:r>
      <w:r>
        <w:rPr>
          <w:rFonts w:hint="eastAsia" w:hAnsi="宋体"/>
          <w:color w:val="000000" w:themeColor="text1"/>
          <w:sz w:val="24"/>
          <w14:textFill>
            <w14:solidFill>
              <w14:schemeClr w14:val="tx1"/>
            </w14:solidFill>
          </w14:textFill>
        </w:rPr>
        <w:t>第</w:t>
      </w:r>
      <w:r>
        <w:rPr>
          <w:rFonts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包</w:t>
      </w:r>
      <w:r>
        <w:rPr>
          <w:rFonts w:hint="eastAsia" w:ascii="宋体" w:hAnsi="宋体"/>
          <w:color w:val="000000" w:themeColor="text1"/>
          <w:sz w:val="24"/>
          <w:szCs w:val="24"/>
          <w14:textFill>
            <w14:solidFill>
              <w14:schemeClr w14:val="tx1"/>
            </w14:solidFill>
          </w14:textFill>
        </w:rPr>
        <w:t>（项目编号：</w:t>
      </w:r>
      <w:r>
        <w:rPr>
          <w:rFonts w:ascii="宋体" w:hAnsi="宋体"/>
          <w:color w:val="000000" w:themeColor="text1"/>
          <w:sz w:val="24"/>
          <w:szCs w:val="24"/>
          <w14:textFill>
            <w14:solidFill>
              <w14:schemeClr w14:val="tx1"/>
            </w14:solidFill>
          </w14:textFill>
        </w:rPr>
        <w:t>_____</w:t>
      </w:r>
      <w:r>
        <w:rPr>
          <w:rFonts w:hint="eastAsia" w:ascii="宋体" w:hAnsi="宋体"/>
          <w:color w:val="000000" w:themeColor="text1"/>
          <w:sz w:val="24"/>
          <w:szCs w:val="24"/>
          <w14:textFill>
            <w14:solidFill>
              <w14:schemeClr w14:val="tx1"/>
            </w14:solidFill>
          </w14:textFill>
        </w:rPr>
        <w:t>）招标的投标邀请，我方代表</w:t>
      </w:r>
      <w:r>
        <w:rPr>
          <w:rFonts w:hint="eastAsia" w:ascii="宋体" w:hAnsi="宋体"/>
          <w:color w:val="000000" w:themeColor="text1"/>
          <w:sz w:val="24"/>
          <w:szCs w:val="24"/>
          <w:u w:val="single"/>
          <w14:textFill>
            <w14:solidFill>
              <w14:schemeClr w14:val="tx1"/>
            </w14:solidFill>
          </w14:textFill>
        </w:rPr>
        <w:t>（姓名、职务）</w:t>
      </w:r>
      <w:r>
        <w:rPr>
          <w:rFonts w:hint="eastAsia" w:ascii="宋体" w:hAnsi="宋体"/>
          <w:color w:val="000000" w:themeColor="text1"/>
          <w:sz w:val="24"/>
          <w:szCs w:val="24"/>
          <w14:textFill>
            <w14:solidFill>
              <w14:schemeClr w14:val="tx1"/>
            </w14:solidFill>
          </w14:textFill>
        </w:rPr>
        <w:t>经正式授权并代表投标人</w:t>
      </w:r>
      <w:r>
        <w:rPr>
          <w:rFonts w:hint="eastAsia" w:ascii="宋体" w:hAnsi="宋体"/>
          <w:color w:val="000000" w:themeColor="text1"/>
          <w:sz w:val="24"/>
          <w:szCs w:val="24"/>
          <w:u w:val="single"/>
          <w14:textFill>
            <w14:solidFill>
              <w14:schemeClr w14:val="tx1"/>
            </w14:solidFill>
          </w14:textFill>
        </w:rPr>
        <w:t>（投标人全称</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提交</w:t>
      </w:r>
      <w:r>
        <w:rPr>
          <w:rFonts w:hint="eastAsia" w:ascii="宋体" w:hAnsi="宋体"/>
          <w:color w:val="000000" w:themeColor="text1"/>
          <w:kern w:val="0"/>
          <w:sz w:val="24"/>
          <w14:textFill>
            <w14:solidFill>
              <w14:schemeClr w14:val="tx1"/>
            </w14:solidFill>
          </w14:textFill>
        </w:rPr>
        <w:t>“开标一览表”信封和下述文件正本份，副本份。</w:t>
      </w:r>
    </w:p>
    <w:p>
      <w:pPr>
        <w:spacing w:line="360" w:lineRule="auto"/>
        <w:ind w:left="12" w:leftChars="6" w:firstLine="472" w:firstLineChars="197"/>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资格证明文件；</w:t>
      </w:r>
      <w:r>
        <w:rPr>
          <w:rFonts w:ascii="宋体" w:hAnsi="宋体"/>
          <w:color w:val="000000" w:themeColor="text1"/>
          <w:sz w:val="24"/>
          <w:szCs w:val="24"/>
          <w14:textFill>
            <w14:solidFill>
              <w14:schemeClr w14:val="tx1"/>
            </w14:solidFill>
          </w14:textFill>
        </w:rPr>
        <w:t xml:space="preserve"> </w:t>
      </w:r>
    </w:p>
    <w:p>
      <w:pPr>
        <w:spacing w:line="360" w:lineRule="auto"/>
        <w:ind w:left="12" w:leftChars="6" w:firstLine="472" w:firstLineChars="197"/>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商务文件；</w:t>
      </w:r>
    </w:p>
    <w:p>
      <w:pPr>
        <w:spacing w:line="360" w:lineRule="auto"/>
        <w:ind w:left="12" w:leftChars="6" w:firstLine="472" w:firstLineChars="197"/>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技术、服务文件。</w:t>
      </w:r>
    </w:p>
    <w:p>
      <w:pPr>
        <w:spacing w:line="360" w:lineRule="auto"/>
        <w:rPr>
          <w:rFonts w:ascii="宋体"/>
          <w:b/>
          <w:color w:val="000000" w:themeColor="text1"/>
          <w:kern w:val="0"/>
          <w:sz w:val="24"/>
          <w:szCs w:val="24"/>
          <w14:textFill>
            <w14:solidFill>
              <w14:schemeClr w14:val="tx1"/>
            </w14:solidFill>
          </w14:textFill>
        </w:rPr>
      </w:pPr>
      <w:r>
        <w:rPr>
          <w:rFonts w:hint="eastAsia" w:ascii="宋体" w:hAnsi="宋体"/>
          <w:b/>
          <w:color w:val="000000" w:themeColor="text1"/>
          <w:kern w:val="0"/>
          <w:sz w:val="24"/>
          <w:szCs w:val="24"/>
          <w14:textFill>
            <w14:solidFill>
              <w14:schemeClr w14:val="tx1"/>
            </w14:solidFill>
          </w14:textFill>
        </w:rPr>
        <w:t>在此，我方宣布同意如下：</w:t>
      </w:r>
    </w:p>
    <w:p>
      <w:pPr>
        <w:spacing w:line="360" w:lineRule="auto"/>
        <w:ind w:left="12" w:leftChars="6" w:firstLine="472" w:firstLineChars="197"/>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．《开标一览表》中规定的应提交和交付的</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（包号）</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货物（工程或服务）投标总价为</w:t>
      </w:r>
      <w:r>
        <w:rPr>
          <w:rFonts w:hint="eastAsia" w:ascii="宋体" w:hAnsi="宋体"/>
          <w:color w:val="000000" w:themeColor="text1"/>
          <w:sz w:val="24"/>
          <w:szCs w:val="24"/>
          <w:u w:val="single"/>
          <w14:textFill>
            <w14:solidFill>
              <w14:schemeClr w14:val="tx1"/>
            </w14:solidFill>
          </w14:textFill>
        </w:rPr>
        <w:t>（注明币种，并用大写和小写表述投标总价）</w:t>
      </w:r>
      <w:r>
        <w:rPr>
          <w:rFonts w:hint="eastAsia" w:ascii="宋体" w:hAnsi="宋体"/>
          <w:color w:val="000000" w:themeColor="text1"/>
          <w:sz w:val="24"/>
          <w:szCs w:val="24"/>
          <w14:textFill>
            <w14:solidFill>
              <w14:schemeClr w14:val="tx1"/>
            </w14:solidFill>
          </w14:textFill>
        </w:rPr>
        <w:t>；</w:t>
      </w:r>
    </w:p>
    <w:p>
      <w:pPr>
        <w:spacing w:line="360" w:lineRule="auto"/>
        <w:ind w:left="12" w:leftChars="6" w:firstLine="472" w:firstLineChars="197"/>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．按招标文件的约定履行合同责任和义务；</w:t>
      </w:r>
    </w:p>
    <w:p>
      <w:pPr>
        <w:spacing w:line="360" w:lineRule="auto"/>
        <w:ind w:left="12" w:leftChars="6" w:firstLine="472" w:firstLineChars="197"/>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．已详细审查全部招标文件，包括</w:t>
      </w:r>
      <w:r>
        <w:rPr>
          <w:rFonts w:hint="eastAsia" w:ascii="宋体" w:hAnsi="宋体"/>
          <w:color w:val="000000" w:themeColor="text1"/>
          <w:sz w:val="24"/>
          <w:szCs w:val="24"/>
          <w:u w:val="single"/>
          <w14:textFill>
            <w14:solidFill>
              <w14:schemeClr w14:val="tx1"/>
            </w14:solidFill>
          </w14:textFill>
        </w:rPr>
        <w:t>（修正或补充文件）（如果有的话）</w:t>
      </w:r>
      <w:r>
        <w:rPr>
          <w:rFonts w:hint="eastAsia" w:ascii="宋体" w:hAnsi="宋体"/>
          <w:color w:val="000000" w:themeColor="text1"/>
          <w:sz w:val="24"/>
          <w:szCs w:val="24"/>
          <w14:textFill>
            <w14:solidFill>
              <w14:schemeClr w14:val="tx1"/>
            </w14:solidFill>
          </w14:textFill>
        </w:rPr>
        <w:t>，对此无异议；</w:t>
      </w:r>
    </w:p>
    <w:p>
      <w:pPr>
        <w:spacing w:line="360" w:lineRule="auto"/>
        <w:ind w:left="12" w:leftChars="6" w:firstLine="472" w:firstLineChars="197"/>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．投标有效期为自</w:t>
      </w:r>
      <w:r>
        <w:rPr>
          <w:rFonts w:hint="eastAsia" w:ascii="宋体" w:hAnsi="宋体"/>
          <w:color w:val="000000" w:themeColor="text1"/>
          <w:kern w:val="0"/>
          <w:sz w:val="24"/>
          <w14:textFill>
            <w14:solidFill>
              <w14:schemeClr w14:val="tx1"/>
            </w14:solidFill>
          </w14:textFill>
        </w:rPr>
        <w:t>递交投标文件截止之日</w:t>
      </w:r>
      <w:r>
        <w:rPr>
          <w:rFonts w:hint="eastAsia" w:ascii="宋体" w:hAnsi="宋体"/>
          <w:color w:val="000000" w:themeColor="text1"/>
          <w:sz w:val="24"/>
          <w:szCs w:val="24"/>
          <w14:textFill>
            <w14:solidFill>
              <w14:schemeClr w14:val="tx1"/>
            </w14:solidFill>
          </w14:textFill>
        </w:rPr>
        <w:t>起，共个日历日；</w:t>
      </w:r>
    </w:p>
    <w:p>
      <w:pPr>
        <w:spacing w:line="360" w:lineRule="auto"/>
        <w:ind w:left="12" w:leftChars="6" w:firstLine="472" w:firstLineChars="197"/>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．接受招标文件关于不予退还投标保证金的约定；</w:t>
      </w:r>
    </w:p>
    <w:p>
      <w:pPr>
        <w:spacing w:line="360" w:lineRule="auto"/>
        <w:ind w:left="12" w:leftChars="6" w:firstLine="472" w:firstLineChars="197"/>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．提供按照贵方可能要求的与投标有关的一切数据或资料；</w:t>
      </w:r>
    </w:p>
    <w:p>
      <w:pPr>
        <w:spacing w:line="360" w:lineRule="auto"/>
        <w:ind w:left="12" w:leftChars="6" w:firstLine="472" w:firstLineChars="197"/>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．与投标有关的一切正式往来信函请寄：。</w:t>
      </w:r>
    </w:p>
    <w:p>
      <w:pPr>
        <w:autoSpaceDE w:val="0"/>
        <w:autoSpaceDN w:val="0"/>
        <w:adjustRightInd w:val="0"/>
        <w:spacing w:line="400" w:lineRule="exact"/>
        <w:ind w:right="246" w:firstLine="480" w:firstLineChars="200"/>
        <w:rPr>
          <w:rFonts w:ascii="宋体"/>
          <w:color w:val="000000" w:themeColor="text1"/>
          <w:kern w:val="0"/>
          <w:sz w:val="24"/>
          <w:szCs w:val="24"/>
          <w14:textFill>
            <w14:solidFill>
              <w14:schemeClr w14:val="tx1"/>
            </w14:solidFill>
          </w14:textFill>
        </w:rPr>
      </w:pPr>
    </w:p>
    <w:p>
      <w:pPr>
        <w:spacing w:line="360" w:lineRule="auto"/>
        <w:ind w:left="12" w:leftChars="6" w:firstLine="472" w:firstLineChars="197"/>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w:t>
      </w:r>
    </w:p>
    <w:p>
      <w:pPr>
        <w:spacing w:line="360" w:lineRule="auto"/>
        <w:ind w:left="12" w:leftChars="6" w:firstLine="472" w:firstLineChars="197"/>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地</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址：</w:t>
      </w:r>
    </w:p>
    <w:p>
      <w:pPr>
        <w:spacing w:line="360" w:lineRule="auto"/>
        <w:ind w:left="12" w:leftChars="6" w:firstLine="472" w:firstLineChars="197"/>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电话</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传真：</w:t>
      </w:r>
    </w:p>
    <w:p>
      <w:pPr>
        <w:spacing w:line="360" w:lineRule="auto"/>
        <w:ind w:left="12" w:leftChars="6" w:firstLine="472" w:firstLineChars="197"/>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电子邮件：</w:t>
      </w:r>
    </w:p>
    <w:p>
      <w:pPr>
        <w:spacing w:line="360" w:lineRule="auto"/>
        <w:ind w:left="12" w:leftChars="6" w:firstLine="472" w:firstLineChars="197"/>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公章</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w:t>
      </w:r>
    </w:p>
    <w:p>
      <w:pPr>
        <w:spacing w:line="360" w:lineRule="auto"/>
        <w:ind w:left="12" w:leftChars="6" w:firstLine="472" w:firstLineChars="197"/>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投标人授权代表（签字）：</w:t>
      </w:r>
    </w:p>
    <w:p>
      <w:pPr>
        <w:spacing w:line="360" w:lineRule="auto"/>
        <w:ind w:left="12" w:leftChars="6" w:firstLine="472" w:firstLineChars="197"/>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日</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期：</w:t>
      </w:r>
    </w:p>
    <w:p>
      <w:pPr>
        <w:spacing w:line="360" w:lineRule="auto"/>
        <w:ind w:left="12" w:leftChars="6" w:firstLine="472" w:firstLineChars="197"/>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开户银行：</w:t>
      </w:r>
    </w:p>
    <w:p>
      <w:pPr>
        <w:spacing w:line="360" w:lineRule="auto"/>
        <w:ind w:left="12" w:leftChars="6" w:firstLine="472" w:firstLineChars="197"/>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帐号</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行号：</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numPr>
          <w:ilvl w:val="0"/>
          <w:numId w:val="67"/>
        </w:numPr>
        <w:spacing w:before="100" w:beforeAutospacing="1" w:afterLines="50" w:line="360" w:lineRule="auto"/>
        <w:ind w:left="1288" w:hanging="1288"/>
        <w:rPr>
          <w:rFonts w:ascii="宋体"/>
          <w:color w:val="000000" w:themeColor="text1"/>
          <w14:textFill>
            <w14:solidFill>
              <w14:schemeClr w14:val="tx1"/>
            </w14:solidFill>
          </w14:textFill>
        </w:rPr>
      </w:pPr>
      <w:bookmarkStart w:id="128" w:name="_Toc494665002"/>
      <w:bookmarkStart w:id="129" w:name="_Toc494665952"/>
      <w:bookmarkStart w:id="130" w:name="_Toc494721102"/>
      <w:bookmarkStart w:id="131" w:name="_Toc494745319"/>
      <w:bookmarkStart w:id="132" w:name="_Toc494702272"/>
      <w:bookmarkStart w:id="133" w:name="_Toc494665555"/>
      <w:bookmarkStart w:id="134" w:name="_Toc2373"/>
      <w:r>
        <w:rPr>
          <w:rFonts w:hint="eastAsia" w:ascii="宋体" w:hAnsi="宋体"/>
          <w:color w:val="000000" w:themeColor="text1"/>
          <w14:textFill>
            <w14:solidFill>
              <w14:schemeClr w14:val="tx1"/>
            </w14:solidFill>
          </w14:textFill>
        </w:rPr>
        <w:t>制造商中小企业声明函</w:t>
      </w:r>
      <w:bookmarkEnd w:id="128"/>
      <w:bookmarkEnd w:id="129"/>
      <w:bookmarkEnd w:id="130"/>
      <w:bookmarkEnd w:id="131"/>
      <w:bookmarkEnd w:id="132"/>
      <w:bookmarkEnd w:id="133"/>
      <w:bookmarkEnd w:id="134"/>
    </w:p>
    <w:p>
      <w:pPr>
        <w:adjustRightInd w:val="0"/>
        <w:snapToGrid w:val="0"/>
        <w:jc w:val="center"/>
        <w:rPr>
          <w:rFonts w:ascii="宋体"/>
          <w:b/>
          <w:color w:val="000000" w:themeColor="text1"/>
          <w:sz w:val="30"/>
          <w:szCs w:val="30"/>
          <w:lang w:val="zh-CN"/>
          <w14:textFill>
            <w14:solidFill>
              <w14:schemeClr w14:val="tx1"/>
            </w14:solidFill>
          </w14:textFill>
        </w:rPr>
      </w:pPr>
      <w:r>
        <w:rPr>
          <w:rFonts w:hint="eastAsia" w:ascii="宋体" w:hAnsi="宋体"/>
          <w:b/>
          <w:color w:val="000000" w:themeColor="text1"/>
          <w:sz w:val="30"/>
          <w:szCs w:val="30"/>
          <w:lang w:val="zh-CN"/>
          <w14:textFill>
            <w14:solidFill>
              <w14:schemeClr w14:val="tx1"/>
            </w14:solidFill>
          </w14:textFill>
        </w:rPr>
        <w:t>制造商中小企业声明函</w:t>
      </w:r>
    </w:p>
    <w:p>
      <w:pPr>
        <w:adjustRightInd w:val="0"/>
        <w:snapToGrid w:val="0"/>
        <w:spacing w:beforeLines="50" w:afterLines="50"/>
        <w:jc w:val="center"/>
        <w:rPr>
          <w:rFonts w:ascii="宋体" w:hAnsi="Courier New"/>
          <w:color w:val="000000" w:themeColor="text1"/>
          <w:sz w:val="24"/>
          <w:szCs w:val="21"/>
          <w:lang w:val="zh-CN"/>
          <w14:textFill>
            <w14:solidFill>
              <w14:schemeClr w14:val="tx1"/>
            </w14:solidFill>
          </w14:textFill>
        </w:rPr>
      </w:pPr>
      <w:r>
        <w:rPr>
          <w:rFonts w:hint="eastAsia" w:ascii="宋体" w:hAnsi="Courier New"/>
          <w:color w:val="000000" w:themeColor="text1"/>
          <w:sz w:val="24"/>
          <w:szCs w:val="21"/>
          <w:lang w:val="zh-CN"/>
          <w14:textFill>
            <w14:solidFill>
              <w14:schemeClr w14:val="tx1"/>
            </w14:solidFill>
          </w14:textFill>
        </w:rPr>
        <w:t>（适用于货物类项目）</w:t>
      </w:r>
    </w:p>
    <w:p>
      <w:pPr>
        <w:spacing w:line="360" w:lineRule="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采购人（或采购代理公司）：</w:t>
      </w:r>
    </w:p>
    <w:p>
      <w:pPr>
        <w:spacing w:line="360" w:lineRule="auto"/>
        <w:ind w:firstLine="475" w:firstLineChars="198"/>
        <w:jc w:val="left"/>
        <w:rPr>
          <w:rFonts w:ascii="宋体"/>
          <w:color w:val="000000" w:themeColor="text1"/>
          <w:sz w:val="24"/>
          <w:szCs w:val="21"/>
          <w:lang w:val="zh-CN"/>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本公司郑重声明，根据《政府采购促进中小企业发展暂行办法》（财库〔</w:t>
      </w:r>
      <w:r>
        <w:rPr>
          <w:rFonts w:ascii="宋体" w:hAnsi="宋体"/>
          <w:color w:val="000000" w:themeColor="text1"/>
          <w:sz w:val="24"/>
          <w:szCs w:val="21"/>
          <w:lang w:val="zh-CN"/>
          <w14:textFill>
            <w14:solidFill>
              <w14:schemeClr w14:val="tx1"/>
            </w14:solidFill>
          </w14:textFill>
        </w:rPr>
        <w:t>2011</w:t>
      </w:r>
      <w:r>
        <w:rPr>
          <w:rFonts w:hint="eastAsia" w:ascii="宋体" w:hAnsi="宋体"/>
          <w:color w:val="000000" w:themeColor="text1"/>
          <w:sz w:val="24"/>
          <w:szCs w:val="21"/>
          <w:lang w:val="zh-CN"/>
          <w14:textFill>
            <w14:solidFill>
              <w14:schemeClr w14:val="tx1"/>
            </w14:solidFill>
          </w14:textFill>
        </w:rPr>
        <w:t>〕</w:t>
      </w:r>
      <w:r>
        <w:rPr>
          <w:rFonts w:ascii="宋体" w:hAnsi="宋体"/>
          <w:color w:val="000000" w:themeColor="text1"/>
          <w:sz w:val="24"/>
          <w:szCs w:val="21"/>
          <w:lang w:val="zh-CN"/>
          <w14:textFill>
            <w14:solidFill>
              <w14:schemeClr w14:val="tx1"/>
            </w14:solidFill>
          </w14:textFill>
        </w:rPr>
        <w:t>181</w:t>
      </w:r>
      <w:r>
        <w:rPr>
          <w:rFonts w:hint="eastAsia" w:ascii="宋体" w:hAnsi="宋体"/>
          <w:color w:val="000000" w:themeColor="text1"/>
          <w:sz w:val="24"/>
          <w:szCs w:val="21"/>
          <w:lang w:val="zh-CN"/>
          <w14:textFill>
            <w14:solidFill>
              <w14:schemeClr w14:val="tx1"/>
            </w14:solidFill>
          </w14:textFill>
        </w:rPr>
        <w:t>号）的规定，本公司为</w:t>
      </w:r>
      <w:r>
        <w:rPr>
          <w:rFonts w:ascii="宋体" w:hAnsi="宋体"/>
          <w:color w:val="000000" w:themeColor="text1"/>
          <w:sz w:val="24"/>
          <w:szCs w:val="21"/>
          <w:lang w:val="zh-CN"/>
          <w14:textFill>
            <w14:solidFill>
              <w14:schemeClr w14:val="tx1"/>
            </w14:solidFill>
          </w14:textFill>
        </w:rPr>
        <w:t>______</w:t>
      </w:r>
      <w:r>
        <w:rPr>
          <w:rFonts w:hint="eastAsia" w:ascii="宋体" w:hAnsi="宋体"/>
          <w:color w:val="000000" w:themeColor="text1"/>
          <w:sz w:val="24"/>
          <w:szCs w:val="21"/>
          <w:lang w:val="zh-CN"/>
          <w14:textFill>
            <w14:solidFill>
              <w14:schemeClr w14:val="tx1"/>
            </w14:solidFill>
          </w14:textFill>
        </w:rPr>
        <w:t>（请填写：中型、小型、微型）企业。本公司同时满足以下条件：</w:t>
      </w:r>
    </w:p>
    <w:p>
      <w:pPr>
        <w:spacing w:line="360" w:lineRule="auto"/>
        <w:ind w:firstLine="475" w:firstLineChars="198"/>
        <w:jc w:val="left"/>
        <w:rPr>
          <w:rFonts w:ascii="宋体"/>
          <w:color w:val="000000" w:themeColor="text1"/>
          <w:sz w:val="24"/>
          <w:szCs w:val="21"/>
          <w:lang w:val="zh-CN"/>
          <w14:textFill>
            <w14:solidFill>
              <w14:schemeClr w14:val="tx1"/>
            </w14:solidFill>
          </w14:textFill>
        </w:rPr>
      </w:pPr>
      <w:r>
        <w:rPr>
          <w:rFonts w:ascii="宋体" w:hAnsi="宋体"/>
          <w:color w:val="000000" w:themeColor="text1"/>
          <w:sz w:val="24"/>
          <w:szCs w:val="21"/>
          <w:lang w:val="zh-CN"/>
          <w14:textFill>
            <w14:solidFill>
              <w14:schemeClr w14:val="tx1"/>
            </w14:solidFill>
          </w14:textFill>
        </w:rPr>
        <w:t>1.</w:t>
      </w:r>
      <w:r>
        <w:rPr>
          <w:rFonts w:hint="eastAsia" w:ascii="宋体" w:hAnsi="宋体"/>
          <w:color w:val="000000" w:themeColor="text1"/>
          <w:sz w:val="24"/>
          <w:szCs w:val="21"/>
          <w:lang w:val="zh-CN"/>
          <w14:textFill>
            <w14:solidFill>
              <w14:schemeClr w14:val="tx1"/>
            </w14:solidFill>
          </w14:textFill>
        </w:rPr>
        <w:t>根据《工业和信息化部、国家统计局、国家发展和改革委员会、财政部关于印发中小企业划型标准规定的通知》（工信部联企业〔</w:t>
      </w:r>
      <w:r>
        <w:rPr>
          <w:rFonts w:ascii="宋体" w:hAnsi="宋体"/>
          <w:color w:val="000000" w:themeColor="text1"/>
          <w:sz w:val="24"/>
          <w:szCs w:val="21"/>
          <w:lang w:val="zh-CN"/>
          <w14:textFill>
            <w14:solidFill>
              <w14:schemeClr w14:val="tx1"/>
            </w14:solidFill>
          </w14:textFill>
        </w:rPr>
        <w:t>2011</w:t>
      </w:r>
      <w:r>
        <w:rPr>
          <w:rFonts w:hint="eastAsia" w:ascii="宋体" w:hAnsi="宋体"/>
          <w:color w:val="000000" w:themeColor="text1"/>
          <w:sz w:val="24"/>
          <w:szCs w:val="21"/>
          <w:lang w:val="zh-CN"/>
          <w14:textFill>
            <w14:solidFill>
              <w14:schemeClr w14:val="tx1"/>
            </w14:solidFill>
          </w14:textFill>
        </w:rPr>
        <w:t>〕</w:t>
      </w:r>
      <w:r>
        <w:rPr>
          <w:rFonts w:ascii="宋体" w:hAnsi="宋体"/>
          <w:color w:val="000000" w:themeColor="text1"/>
          <w:sz w:val="24"/>
          <w:szCs w:val="21"/>
          <w:lang w:val="zh-CN"/>
          <w14:textFill>
            <w14:solidFill>
              <w14:schemeClr w14:val="tx1"/>
            </w14:solidFill>
          </w14:textFill>
        </w:rPr>
        <w:t>300</w:t>
      </w:r>
      <w:r>
        <w:rPr>
          <w:rFonts w:hint="eastAsia" w:ascii="宋体" w:hAnsi="宋体"/>
          <w:color w:val="000000" w:themeColor="text1"/>
          <w:sz w:val="24"/>
          <w:szCs w:val="21"/>
          <w:lang w:val="zh-CN"/>
          <w14:textFill>
            <w14:solidFill>
              <w14:schemeClr w14:val="tx1"/>
            </w14:solidFill>
          </w14:textFill>
        </w:rPr>
        <w:t>号）规定的划分标准</w:t>
      </w:r>
      <w:r>
        <w:rPr>
          <w:rFonts w:hint="eastAsia" w:hAnsi="宋体"/>
          <w:color w:val="000000" w:themeColor="text1"/>
          <w:sz w:val="24"/>
          <w14:textFill>
            <w14:solidFill>
              <w14:schemeClr w14:val="tx1"/>
            </w14:solidFill>
          </w14:textFill>
        </w:rPr>
        <w:t>（详见《中小企业划型标准》）</w:t>
      </w:r>
      <w:r>
        <w:rPr>
          <w:rFonts w:hint="eastAsia" w:ascii="宋体" w:hAnsi="宋体"/>
          <w:color w:val="000000" w:themeColor="text1"/>
          <w:sz w:val="24"/>
          <w:szCs w:val="21"/>
          <w:lang w:val="zh-CN"/>
          <w14:textFill>
            <w14:solidFill>
              <w14:schemeClr w14:val="tx1"/>
            </w14:solidFill>
          </w14:textFill>
        </w:rPr>
        <w:t>，本公司为</w:t>
      </w:r>
      <w:r>
        <w:rPr>
          <w:rFonts w:ascii="宋体" w:hAnsi="宋体"/>
          <w:color w:val="000000" w:themeColor="text1"/>
          <w:sz w:val="24"/>
          <w:szCs w:val="21"/>
          <w:lang w:val="zh-CN"/>
          <w14:textFill>
            <w14:solidFill>
              <w14:schemeClr w14:val="tx1"/>
            </w14:solidFill>
          </w14:textFill>
        </w:rPr>
        <w:t>______</w:t>
      </w:r>
      <w:r>
        <w:rPr>
          <w:rFonts w:hint="eastAsia" w:ascii="宋体" w:hAnsi="宋体"/>
          <w:color w:val="000000" w:themeColor="text1"/>
          <w:sz w:val="24"/>
          <w:szCs w:val="21"/>
          <w:lang w:val="zh-CN"/>
          <w14:textFill>
            <w14:solidFill>
              <w14:schemeClr w14:val="tx1"/>
            </w14:solidFill>
          </w14:textFill>
        </w:rPr>
        <w:t>（请填写：中型、小型、微型）企业。</w:t>
      </w:r>
    </w:p>
    <w:p>
      <w:pPr>
        <w:spacing w:line="360" w:lineRule="auto"/>
        <w:ind w:firstLine="475" w:firstLineChars="198"/>
        <w:jc w:val="left"/>
        <w:rPr>
          <w:rFonts w:ascii="宋体"/>
          <w:color w:val="000000" w:themeColor="text1"/>
          <w:sz w:val="24"/>
          <w:szCs w:val="21"/>
          <w:lang w:val="zh-CN"/>
          <w14:textFill>
            <w14:solidFill>
              <w14:schemeClr w14:val="tx1"/>
            </w14:solidFill>
          </w14:textFill>
        </w:rPr>
      </w:pPr>
      <w:r>
        <w:rPr>
          <w:rFonts w:ascii="宋体" w:hAnsi="宋体"/>
          <w:color w:val="000000" w:themeColor="text1"/>
          <w:sz w:val="24"/>
          <w:szCs w:val="21"/>
          <w:lang w:val="zh-CN"/>
          <w14:textFill>
            <w14:solidFill>
              <w14:schemeClr w14:val="tx1"/>
            </w14:solidFill>
          </w14:textFill>
        </w:rPr>
        <w:t>2.</w:t>
      </w:r>
      <w:r>
        <w:rPr>
          <w:rFonts w:hint="eastAsia" w:ascii="宋体" w:hAnsi="宋体"/>
          <w:color w:val="000000" w:themeColor="text1"/>
          <w:sz w:val="24"/>
          <w:szCs w:val="21"/>
          <w:lang w:val="zh-CN"/>
          <w14:textFill>
            <w14:solidFill>
              <w14:schemeClr w14:val="tx1"/>
            </w14:solidFill>
          </w14:textFill>
        </w:rPr>
        <w:t>本公司授权</w:t>
      </w:r>
      <w:r>
        <w:rPr>
          <w:rFonts w:ascii="宋体" w:hAnsi="宋体"/>
          <w:color w:val="000000" w:themeColor="text1"/>
          <w:sz w:val="24"/>
          <w:szCs w:val="21"/>
          <w:u w:val="single"/>
          <w:lang w:val="zh-CN"/>
          <w14:textFill>
            <w14:solidFill>
              <w14:schemeClr w14:val="tx1"/>
            </w14:solidFill>
          </w14:textFill>
        </w:rPr>
        <w:t xml:space="preserve">  </w:t>
      </w:r>
      <w:r>
        <w:rPr>
          <w:rFonts w:hint="eastAsia" w:ascii="宋体" w:hAnsi="宋体"/>
          <w:color w:val="000000" w:themeColor="text1"/>
          <w:sz w:val="24"/>
          <w:szCs w:val="21"/>
          <w:u w:val="single"/>
          <w:lang w:val="zh-CN"/>
          <w14:textFill>
            <w14:solidFill>
              <w14:schemeClr w14:val="tx1"/>
            </w14:solidFill>
          </w14:textFill>
        </w:rPr>
        <w:t>（投标人）</w:t>
      </w:r>
      <w:r>
        <w:rPr>
          <w:rFonts w:ascii="宋体" w:hAnsi="宋体"/>
          <w:color w:val="000000" w:themeColor="text1"/>
          <w:sz w:val="24"/>
          <w:szCs w:val="21"/>
          <w:u w:val="single"/>
          <w:lang w:val="zh-CN"/>
          <w14:textFill>
            <w14:solidFill>
              <w14:schemeClr w14:val="tx1"/>
            </w14:solidFill>
          </w14:textFill>
        </w:rPr>
        <w:t xml:space="preserve">  </w:t>
      </w:r>
      <w:r>
        <w:rPr>
          <w:rFonts w:hint="eastAsia" w:ascii="宋体" w:hAnsi="宋体"/>
          <w:color w:val="000000" w:themeColor="text1"/>
          <w:sz w:val="24"/>
          <w:szCs w:val="21"/>
          <w:lang w:val="zh-CN"/>
          <w14:textFill>
            <w14:solidFill>
              <w14:schemeClr w14:val="tx1"/>
            </w14:solidFill>
          </w14:textFill>
        </w:rPr>
        <w:t>参加</w:t>
      </w:r>
      <w:r>
        <w:rPr>
          <w:rFonts w:ascii="宋体" w:hAnsi="宋体"/>
          <w:color w:val="000000" w:themeColor="text1"/>
          <w:sz w:val="24"/>
          <w:szCs w:val="21"/>
          <w:lang w:val="zh-CN"/>
          <w14:textFill>
            <w14:solidFill>
              <w14:schemeClr w14:val="tx1"/>
            </w14:solidFill>
          </w14:textFill>
        </w:rPr>
        <w:t>_</w:t>
      </w:r>
      <w:r>
        <w:rPr>
          <w:rFonts w:ascii="宋体" w:hAnsi="宋体"/>
          <w:color w:val="000000" w:themeColor="text1"/>
          <w:sz w:val="24"/>
          <w:szCs w:val="21"/>
          <w:u w:val="single"/>
          <w:lang w:val="zh-CN"/>
          <w14:textFill>
            <w14:solidFill>
              <w14:schemeClr w14:val="tx1"/>
            </w14:solidFill>
          </w14:textFill>
        </w:rPr>
        <w:t>_</w:t>
      </w:r>
      <w:r>
        <w:rPr>
          <w:rFonts w:hint="eastAsia" w:ascii="宋体" w:hAnsi="宋体"/>
          <w:color w:val="000000" w:themeColor="text1"/>
          <w:sz w:val="24"/>
          <w:szCs w:val="21"/>
          <w:u w:val="single"/>
          <w:lang w:val="zh-CN"/>
          <w14:textFill>
            <w14:solidFill>
              <w14:schemeClr w14:val="tx1"/>
            </w14:solidFill>
          </w14:textFill>
        </w:rPr>
        <w:t>（采购人）</w:t>
      </w:r>
      <w:r>
        <w:rPr>
          <w:rFonts w:ascii="宋体" w:hAnsi="宋体"/>
          <w:color w:val="000000" w:themeColor="text1"/>
          <w:sz w:val="24"/>
          <w:szCs w:val="21"/>
          <w:u w:val="single"/>
          <w:lang w:val="zh-CN"/>
          <w14:textFill>
            <w14:solidFill>
              <w14:schemeClr w14:val="tx1"/>
            </w14:solidFill>
          </w14:textFill>
        </w:rPr>
        <w:t>_</w:t>
      </w:r>
      <w:r>
        <w:rPr>
          <w:rFonts w:hint="eastAsia" w:ascii="宋体" w:hAnsi="宋体"/>
          <w:color w:val="000000" w:themeColor="text1"/>
          <w:sz w:val="24"/>
          <w:szCs w:val="21"/>
          <w:lang w:val="zh-CN"/>
          <w14:textFill>
            <w14:solidFill>
              <w14:schemeClr w14:val="tx1"/>
            </w14:solidFill>
          </w14:textFill>
        </w:rPr>
        <w:t>的</w:t>
      </w:r>
      <w:r>
        <w:rPr>
          <w:rFonts w:ascii="宋体" w:hAnsi="宋体"/>
          <w:color w:val="000000" w:themeColor="text1"/>
          <w:sz w:val="24"/>
          <w:szCs w:val="21"/>
          <w:lang w:val="zh-CN"/>
          <w14:textFill>
            <w14:solidFill>
              <w14:schemeClr w14:val="tx1"/>
            </w14:solidFill>
          </w14:textFill>
        </w:rPr>
        <w:t>__</w:t>
      </w:r>
      <w:r>
        <w:rPr>
          <w:rFonts w:ascii="宋体" w:hAnsi="宋体"/>
          <w:color w:val="000000" w:themeColor="text1"/>
          <w:sz w:val="24"/>
          <w:szCs w:val="21"/>
          <w:u w:val="single"/>
          <w:lang w:val="zh-CN"/>
          <w14:textFill>
            <w14:solidFill>
              <w14:schemeClr w14:val="tx1"/>
            </w14:solidFill>
          </w14:textFill>
        </w:rPr>
        <w:t>__</w:t>
      </w:r>
      <w:r>
        <w:rPr>
          <w:rFonts w:hint="eastAsia" w:ascii="宋体" w:hAnsi="宋体"/>
          <w:color w:val="000000" w:themeColor="text1"/>
          <w:sz w:val="24"/>
          <w:szCs w:val="21"/>
          <w:lang w:val="zh-CN"/>
          <w14:textFill>
            <w14:solidFill>
              <w14:schemeClr w14:val="tx1"/>
            </w14:solidFill>
          </w14:textFill>
        </w:rPr>
        <w:t>项目</w:t>
      </w:r>
      <w:r>
        <w:rPr>
          <w:rFonts w:hint="eastAsia" w:hAnsi="宋体"/>
          <w:color w:val="000000" w:themeColor="text1"/>
          <w:sz w:val="24"/>
          <w14:textFill>
            <w14:solidFill>
              <w14:schemeClr w14:val="tx1"/>
            </w14:solidFill>
          </w14:textFill>
        </w:rPr>
        <w:t>第</w:t>
      </w:r>
      <w:r>
        <w:rPr>
          <w:rFonts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包</w:t>
      </w:r>
      <w:r>
        <w:rPr>
          <w:rFonts w:hint="eastAsia" w:ascii="宋体" w:hAnsi="宋体"/>
          <w:color w:val="000000" w:themeColor="text1"/>
          <w:sz w:val="24"/>
          <w:szCs w:val="21"/>
          <w:lang w:val="zh-CN"/>
          <w14:textFill>
            <w14:solidFill>
              <w14:schemeClr w14:val="tx1"/>
            </w14:solidFill>
          </w14:textFill>
        </w:rPr>
        <w:t>（项目编号：</w:t>
      </w:r>
      <w:r>
        <w:rPr>
          <w:rFonts w:ascii="宋体" w:hAnsi="宋体"/>
          <w:color w:val="000000" w:themeColor="text1"/>
          <w:sz w:val="24"/>
          <w:szCs w:val="21"/>
          <w:lang w:val="zh-CN"/>
          <w14:textFill>
            <w14:solidFill>
              <w14:schemeClr w14:val="tx1"/>
            </w14:solidFill>
          </w14:textFill>
        </w:rPr>
        <w:t>_____</w:t>
      </w:r>
      <w:r>
        <w:rPr>
          <w:rFonts w:hint="eastAsia" w:ascii="宋体" w:hAnsi="宋体"/>
          <w:color w:val="000000" w:themeColor="text1"/>
          <w:sz w:val="24"/>
          <w:szCs w:val="21"/>
          <w:lang w:val="zh-CN"/>
          <w14:textFill>
            <w14:solidFill>
              <w14:schemeClr w14:val="tx1"/>
            </w14:solidFill>
          </w14:textFill>
        </w:rPr>
        <w:t>）采购活动提供本企业制造的货物。本条所称货物不包括使用大型企业注册商标的货物。</w:t>
      </w:r>
    </w:p>
    <w:p>
      <w:pPr>
        <w:spacing w:line="360" w:lineRule="auto"/>
        <w:ind w:firstLine="480" w:firstLineChars="200"/>
        <w:rPr>
          <w:rFonts w:ascii="宋体"/>
          <w:bCs/>
          <w:color w:val="000000" w:themeColor="text1"/>
          <w:sz w:val="24"/>
          <w:szCs w:val="24"/>
          <w14:textFill>
            <w14:solidFill>
              <w14:schemeClr w14:val="tx1"/>
            </w14:solidFill>
          </w14:textFill>
        </w:rPr>
      </w:pPr>
      <w:r>
        <w:rPr>
          <w:rFonts w:ascii="宋体" w:hAnsi="宋体"/>
          <w:bCs/>
          <w:color w:val="000000" w:themeColor="text1"/>
          <w:sz w:val="24"/>
          <w:szCs w:val="24"/>
          <w:lang w:val="zh-CN"/>
          <w14:textFill>
            <w14:solidFill>
              <w14:schemeClr w14:val="tx1"/>
            </w14:solidFill>
          </w14:textFill>
        </w:rPr>
        <w:t>3</w:t>
      </w:r>
      <w:r>
        <w:rPr>
          <w:rFonts w:asci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由本公司制造的货物清单见下表：</w:t>
      </w:r>
    </w:p>
    <w:tbl>
      <w:tblPr>
        <w:tblStyle w:val="21"/>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2" w:type="dxa"/>
            <w:vAlign w:val="center"/>
          </w:tcPr>
          <w:p>
            <w:pPr>
              <w:spacing w:line="360" w:lineRule="auto"/>
              <w:ind w:left="-23" w:leftChars="-11" w:right="-65" w:rightChars="-31"/>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2414" w:type="dxa"/>
            <w:vAlign w:val="center"/>
          </w:tcPr>
          <w:p>
            <w:pPr>
              <w:spacing w:line="360" w:lineRule="auto"/>
              <w:ind w:left="-48" w:leftChars="-23" w:right="-65" w:rightChars="-31"/>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名称</w:t>
            </w:r>
          </w:p>
        </w:tc>
        <w:tc>
          <w:tcPr>
            <w:tcW w:w="1224" w:type="dxa"/>
            <w:vAlign w:val="center"/>
          </w:tcPr>
          <w:p>
            <w:pPr>
              <w:spacing w:line="360" w:lineRule="auto"/>
              <w:ind w:left="-48" w:leftChars="-23" w:right="-65" w:rightChars="-31"/>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品牌规格型号</w:t>
            </w:r>
          </w:p>
        </w:tc>
        <w:tc>
          <w:tcPr>
            <w:tcW w:w="907" w:type="dxa"/>
            <w:vAlign w:val="center"/>
          </w:tcPr>
          <w:p>
            <w:pPr>
              <w:spacing w:line="360" w:lineRule="auto"/>
              <w:ind w:left="-48" w:leftChars="-23" w:right="-65" w:rightChars="-31"/>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w:t>
            </w:r>
          </w:p>
        </w:tc>
        <w:tc>
          <w:tcPr>
            <w:tcW w:w="1278" w:type="dxa"/>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单价</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元</w:t>
            </w:r>
            <w:r>
              <w:rPr>
                <w:rFonts w:ascii="宋体" w:hAnsi="宋体" w:cs="宋体"/>
                <w:color w:val="000000" w:themeColor="text1"/>
                <w:kern w:val="0"/>
                <w:sz w:val="24"/>
                <w14:textFill>
                  <w14:solidFill>
                    <w14:schemeClr w14:val="tx1"/>
                  </w14:solidFill>
                </w14:textFill>
              </w:rPr>
              <w:t>)</w:t>
            </w:r>
          </w:p>
        </w:tc>
        <w:tc>
          <w:tcPr>
            <w:tcW w:w="1843" w:type="dxa"/>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分项合计</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元</w:t>
            </w:r>
            <w:r>
              <w:rPr>
                <w:rFonts w:ascii="宋体" w:hAnsi="宋体" w:cs="宋体"/>
                <w:color w:val="000000" w:themeColor="text1"/>
                <w:kern w:val="0"/>
                <w:sz w:val="24"/>
                <w14:textFill>
                  <w14:solidFill>
                    <w14:schemeClr w14:val="tx1"/>
                  </w14:solidFill>
                </w14:textFill>
              </w:rPr>
              <w:t>)</w:t>
            </w:r>
          </w:p>
        </w:tc>
        <w:tc>
          <w:tcPr>
            <w:tcW w:w="1228" w:type="dxa"/>
            <w:vAlign w:val="center"/>
          </w:tcPr>
          <w:p>
            <w:pPr>
              <w:spacing w:line="360" w:lineRule="auto"/>
              <w:ind w:left="-48" w:leftChars="-23" w:right="-65" w:rightChars="-31"/>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vAlign w:val="center"/>
          </w:tcPr>
          <w:p>
            <w:pPr>
              <w:numPr>
                <w:ilvl w:val="0"/>
                <w:numId w:val="68"/>
              </w:numPr>
              <w:tabs>
                <w:tab w:val="left" w:pos="82"/>
              </w:tabs>
              <w:adjustRightInd w:val="0"/>
              <w:snapToGrid w:val="0"/>
              <w:ind w:left="-2" w:firstLine="2"/>
              <w:jc w:val="center"/>
              <w:rPr>
                <w:rFonts w:ascii="宋体"/>
                <w:color w:val="000000" w:themeColor="text1"/>
                <w:sz w:val="24"/>
                <w14:textFill>
                  <w14:solidFill>
                    <w14:schemeClr w14:val="tx1"/>
                  </w14:solidFill>
                </w14:textFill>
              </w:rPr>
            </w:pPr>
          </w:p>
        </w:tc>
        <w:tc>
          <w:tcPr>
            <w:tcW w:w="2414"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1224"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907" w:type="dxa"/>
            <w:vAlign w:val="center"/>
          </w:tcPr>
          <w:p>
            <w:pPr>
              <w:spacing w:line="240" w:lineRule="atLeast"/>
              <w:ind w:left="-48" w:leftChars="-23" w:right="-375" w:rightChars="-179"/>
              <w:jc w:val="center"/>
              <w:rPr>
                <w:rFonts w:ascii="宋体" w:cs="宋体"/>
                <w:color w:val="000000" w:themeColor="text1"/>
                <w:kern w:val="0"/>
                <w:sz w:val="24"/>
                <w:szCs w:val="24"/>
                <w14:textFill>
                  <w14:solidFill>
                    <w14:schemeClr w14:val="tx1"/>
                  </w14:solidFill>
                </w14:textFill>
              </w:rPr>
            </w:pPr>
          </w:p>
        </w:tc>
        <w:tc>
          <w:tcPr>
            <w:tcW w:w="1278"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843"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1228"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vAlign w:val="center"/>
          </w:tcPr>
          <w:p>
            <w:pPr>
              <w:numPr>
                <w:ilvl w:val="0"/>
                <w:numId w:val="68"/>
              </w:numPr>
              <w:tabs>
                <w:tab w:val="left" w:pos="82"/>
              </w:tabs>
              <w:adjustRightInd w:val="0"/>
              <w:snapToGrid w:val="0"/>
              <w:ind w:left="-2" w:firstLine="2"/>
              <w:jc w:val="center"/>
              <w:rPr>
                <w:rFonts w:ascii="宋体"/>
                <w:color w:val="000000" w:themeColor="text1"/>
                <w:sz w:val="24"/>
                <w14:textFill>
                  <w14:solidFill>
                    <w14:schemeClr w14:val="tx1"/>
                  </w14:solidFill>
                </w14:textFill>
              </w:rPr>
            </w:pPr>
          </w:p>
        </w:tc>
        <w:tc>
          <w:tcPr>
            <w:tcW w:w="2414"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1224"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907"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278"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843"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1228"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vAlign w:val="center"/>
          </w:tcPr>
          <w:p>
            <w:pPr>
              <w:tabs>
                <w:tab w:val="left" w:pos="82"/>
              </w:tabs>
              <w:adjustRightInd w:val="0"/>
              <w:snapToGrid w:val="0"/>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2414"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1224"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907"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278"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843"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1228"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475" w:type="dxa"/>
            <w:gridSpan w:val="5"/>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合计</w:t>
            </w:r>
          </w:p>
        </w:tc>
        <w:tc>
          <w:tcPr>
            <w:tcW w:w="3071" w:type="dxa"/>
            <w:gridSpan w:val="2"/>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r>
    </w:tbl>
    <w:p>
      <w:pPr>
        <w:spacing w:beforeLines="50" w:line="360" w:lineRule="auto"/>
        <w:ind w:firstLine="475" w:firstLineChars="198"/>
        <w:jc w:val="left"/>
        <w:rPr>
          <w:rFonts w:ascii="宋体"/>
          <w:color w:val="000000" w:themeColor="text1"/>
          <w:sz w:val="24"/>
          <w:szCs w:val="21"/>
          <w:lang w:val="zh-CN"/>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本公司对上述声明的真实性负责。如有虚假，将依法承担相应责任。</w:t>
      </w:r>
    </w:p>
    <w:p>
      <w:pPr>
        <w:spacing w:line="360" w:lineRule="auto"/>
        <w:rPr>
          <w:rFonts w:ascii="宋体"/>
          <w:bCs/>
          <w:color w:val="000000" w:themeColor="text1"/>
          <w:sz w:val="24"/>
          <w:szCs w:val="24"/>
          <w14:textFill>
            <w14:solidFill>
              <w14:schemeClr w14:val="tx1"/>
            </w14:solidFill>
          </w14:textFill>
        </w:rPr>
      </w:pPr>
    </w:p>
    <w:p>
      <w:pPr>
        <w:pStyle w:val="10"/>
        <w:spacing w:line="360" w:lineRule="auto"/>
        <w:ind w:left="960" w:hanging="960" w:hangingChars="400"/>
        <w:jc w:val="left"/>
        <w:rPr>
          <w:rFonts w:hAnsi="宋体" w:cs="Corbel"/>
          <w:color w:val="000000" w:themeColor="text1"/>
          <w:sz w:val="24"/>
          <w14:textFill>
            <w14:solidFill>
              <w14:schemeClr w14:val="tx1"/>
            </w14:solidFill>
          </w14:textFill>
        </w:rPr>
      </w:pPr>
      <w:r>
        <w:rPr>
          <w:rFonts w:hint="eastAsia" w:hAnsi="宋体"/>
          <w:bCs/>
          <w:color w:val="000000" w:themeColor="text1"/>
          <w:sz w:val="24"/>
          <w:szCs w:val="24"/>
          <w14:textFill>
            <w14:solidFill>
              <w14:schemeClr w14:val="tx1"/>
            </w14:solidFill>
          </w14:textFill>
        </w:rPr>
        <w:t>说明：</w:t>
      </w:r>
      <w:r>
        <w:rPr>
          <w:rFonts w:hAnsi="宋体" w:cs="Corbel"/>
          <w:color w:val="000000" w:themeColor="text1"/>
          <w:sz w:val="24"/>
          <w14:textFill>
            <w14:solidFill>
              <w14:schemeClr w14:val="tx1"/>
            </w14:solidFill>
          </w14:textFill>
        </w:rPr>
        <w:t>1</w:t>
      </w:r>
      <w:r>
        <w:rPr>
          <w:rFonts w:hint="eastAsia" w:hAnsi="宋体" w:cs="Corbel"/>
          <w:color w:val="000000" w:themeColor="text1"/>
          <w:sz w:val="24"/>
          <w14:textFill>
            <w14:solidFill>
              <w14:schemeClr w14:val="tx1"/>
            </w14:solidFill>
          </w14:textFill>
        </w:rPr>
        <w:t>、投标人所投货物为自己制造的，也应按本声明函格式填写。</w:t>
      </w:r>
    </w:p>
    <w:p>
      <w:pPr>
        <w:pStyle w:val="10"/>
        <w:spacing w:line="360" w:lineRule="auto"/>
        <w:ind w:left="958" w:leftChars="342" w:hanging="240" w:hangingChars="100"/>
        <w:jc w:val="left"/>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、组成联合体的大中型企业和其他自然人、法人或者其他组织，与小型、微型企业之间不得存在投资关系。</w:t>
      </w:r>
    </w:p>
    <w:p>
      <w:pPr>
        <w:pStyle w:val="10"/>
        <w:spacing w:line="360" w:lineRule="auto"/>
        <w:ind w:left="958" w:leftChars="342" w:hanging="240" w:hangingChars="100"/>
        <w:jc w:val="left"/>
        <w:rPr>
          <w:rFonts w:hAnsi="宋体"/>
          <w:bCs/>
          <w:color w:val="000000" w:themeColor="text1"/>
          <w:sz w:val="24"/>
          <w:szCs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、如以联合体方式参与本项目投标的供应商，则应由联合体双方签字盖章。</w:t>
      </w:r>
    </w:p>
    <w:p>
      <w:pPr>
        <w:spacing w:before="100" w:beforeAutospacing="1" w:after="100" w:afterAutospacing="1" w:line="360" w:lineRule="auto"/>
        <w:ind w:firstLine="3316" w:firstLineChars="1382"/>
        <w:rPr>
          <w:rFonts w:ascii="宋体"/>
          <w:color w:val="000000" w:themeColor="text1"/>
          <w:sz w:val="24"/>
          <w:szCs w:val="21"/>
          <w:lang w:val="zh-CN"/>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制造商（公章）：</w:t>
      </w:r>
    </w:p>
    <w:p>
      <w:pPr>
        <w:spacing w:before="100" w:beforeAutospacing="1" w:after="100" w:afterAutospacing="1" w:line="360" w:lineRule="auto"/>
        <w:ind w:firstLine="3316" w:firstLineChars="1382"/>
        <w:rPr>
          <w:rFonts w:ascii="宋体"/>
          <w:color w:val="000000" w:themeColor="text1"/>
          <w:sz w:val="24"/>
          <w:szCs w:val="21"/>
          <w:lang w:val="zh-CN"/>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制造商法定代表人（签字或盖章）：</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日</w:t>
      </w:r>
      <w:r>
        <w:rPr>
          <w:rFonts w:ascii="Times New Roman" w:hAnsi="宋体"/>
          <w:color w:val="000000" w:themeColor="text1"/>
          <w:sz w:val="24"/>
          <w:szCs w:val="24"/>
          <w14:textFill>
            <w14:solidFill>
              <w14:schemeClr w14:val="tx1"/>
            </w14:solidFill>
          </w14:textFill>
        </w:rPr>
        <w:t>   </w:t>
      </w:r>
      <w:r>
        <w:rPr>
          <w:rFonts w:hint="eastAsia" w:ascii="Times New Roman" w:hAnsi="宋体"/>
          <w:color w:val="000000" w:themeColor="text1"/>
          <w:sz w:val="24"/>
          <w:szCs w:val="24"/>
          <w14:textFill>
            <w14:solidFill>
              <w14:schemeClr w14:val="tx1"/>
            </w14:solidFill>
          </w14:textFill>
        </w:rPr>
        <w:t>期：</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numPr>
          <w:ilvl w:val="0"/>
          <w:numId w:val="67"/>
        </w:numPr>
        <w:spacing w:before="100" w:beforeAutospacing="1" w:afterLines="50" w:line="360" w:lineRule="auto"/>
        <w:ind w:left="1288" w:hanging="1288"/>
        <w:rPr>
          <w:rFonts w:ascii="宋体"/>
          <w:color w:val="000000" w:themeColor="text1"/>
          <w14:textFill>
            <w14:solidFill>
              <w14:schemeClr w14:val="tx1"/>
            </w14:solidFill>
          </w14:textFill>
        </w:rPr>
      </w:pPr>
      <w:bookmarkStart w:id="135" w:name="_Toc9113"/>
      <w:bookmarkStart w:id="136" w:name="_Toc494665953"/>
      <w:bookmarkStart w:id="137" w:name="_Toc456264006"/>
      <w:bookmarkStart w:id="138" w:name="_Toc494665003"/>
      <w:bookmarkStart w:id="139" w:name="_Toc494702273"/>
      <w:bookmarkStart w:id="140" w:name="_Toc494665556"/>
      <w:bookmarkStart w:id="141" w:name="_Toc494721103"/>
      <w:bookmarkStart w:id="142" w:name="_Toc494745320"/>
      <w:r>
        <w:rPr>
          <w:rFonts w:hint="eastAsia" w:ascii="宋体" w:hAnsi="宋体"/>
          <w:color w:val="000000" w:themeColor="text1"/>
          <w14:textFill>
            <w14:solidFill>
              <w14:schemeClr w14:val="tx1"/>
            </w14:solidFill>
          </w14:textFill>
        </w:rPr>
        <w:t>中小企业声明函</w:t>
      </w:r>
      <w:bookmarkEnd w:id="135"/>
      <w:bookmarkEnd w:id="136"/>
      <w:bookmarkEnd w:id="137"/>
      <w:bookmarkEnd w:id="138"/>
      <w:bookmarkEnd w:id="139"/>
      <w:bookmarkEnd w:id="140"/>
      <w:bookmarkEnd w:id="141"/>
      <w:bookmarkEnd w:id="142"/>
    </w:p>
    <w:p>
      <w:pPr>
        <w:adjustRightInd w:val="0"/>
        <w:snapToGrid w:val="0"/>
        <w:jc w:val="center"/>
        <w:rPr>
          <w:rFonts w:ascii="宋体"/>
          <w:b/>
          <w:color w:val="000000" w:themeColor="text1"/>
          <w:sz w:val="30"/>
          <w:szCs w:val="30"/>
          <w:lang w:val="zh-CN"/>
          <w14:textFill>
            <w14:solidFill>
              <w14:schemeClr w14:val="tx1"/>
            </w14:solidFill>
          </w14:textFill>
        </w:rPr>
      </w:pPr>
      <w:r>
        <w:rPr>
          <w:rFonts w:hint="eastAsia" w:ascii="宋体" w:hAnsi="宋体"/>
          <w:b/>
          <w:color w:val="000000" w:themeColor="text1"/>
          <w:sz w:val="30"/>
          <w:szCs w:val="30"/>
          <w:lang w:val="zh-CN"/>
          <w14:textFill>
            <w14:solidFill>
              <w14:schemeClr w14:val="tx1"/>
            </w14:solidFill>
          </w14:textFill>
        </w:rPr>
        <w:t>中小企业声明函</w:t>
      </w:r>
    </w:p>
    <w:p>
      <w:pPr>
        <w:adjustRightInd w:val="0"/>
        <w:snapToGrid w:val="0"/>
        <w:spacing w:beforeLines="50" w:afterLines="50"/>
        <w:jc w:val="center"/>
        <w:rPr>
          <w:rFonts w:ascii="宋体" w:hAnsi="Courier New"/>
          <w:color w:val="000000" w:themeColor="text1"/>
          <w:sz w:val="24"/>
          <w:szCs w:val="21"/>
          <w:lang w:val="zh-CN"/>
          <w14:textFill>
            <w14:solidFill>
              <w14:schemeClr w14:val="tx1"/>
            </w14:solidFill>
          </w14:textFill>
        </w:rPr>
      </w:pPr>
      <w:r>
        <w:rPr>
          <w:rFonts w:hint="eastAsia" w:ascii="宋体" w:hAnsi="Courier New"/>
          <w:color w:val="000000" w:themeColor="text1"/>
          <w:sz w:val="24"/>
          <w:szCs w:val="21"/>
          <w:lang w:val="zh-CN"/>
          <w14:textFill>
            <w14:solidFill>
              <w14:schemeClr w14:val="tx1"/>
            </w14:solidFill>
          </w14:textFill>
        </w:rPr>
        <w:t>（适用于工程类、服务类项目）</w:t>
      </w:r>
    </w:p>
    <w:p>
      <w:pPr>
        <w:spacing w:line="360" w:lineRule="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采购人</w:t>
      </w:r>
      <w:r>
        <w:rPr>
          <w:rFonts w:hint="eastAsia"/>
          <w:bCs/>
          <w:color w:val="000000" w:themeColor="text1"/>
          <w:sz w:val="28"/>
          <w:szCs w:val="28"/>
          <w14:textFill>
            <w14:solidFill>
              <w14:schemeClr w14:val="tx1"/>
            </w14:solidFill>
          </w14:textFill>
        </w:rPr>
        <w:t>（或采购代理公司）</w:t>
      </w:r>
      <w:r>
        <w:rPr>
          <w:rFonts w:hint="eastAsia"/>
          <w:b/>
          <w:color w:val="000000" w:themeColor="text1"/>
          <w:sz w:val="28"/>
          <w:szCs w:val="28"/>
          <w14:textFill>
            <w14:solidFill>
              <w14:schemeClr w14:val="tx1"/>
            </w14:solidFill>
          </w14:textFill>
        </w:rPr>
        <w:t>：</w:t>
      </w:r>
    </w:p>
    <w:p>
      <w:pPr>
        <w:spacing w:line="360" w:lineRule="auto"/>
        <w:ind w:firstLine="475" w:firstLineChars="198"/>
        <w:jc w:val="left"/>
        <w:rPr>
          <w:rFonts w:ascii="宋体"/>
          <w:color w:val="000000" w:themeColor="text1"/>
          <w:sz w:val="24"/>
          <w:szCs w:val="21"/>
          <w:lang w:val="zh-CN"/>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本公司郑重声明，根据《政府采购促进中小企业发展暂行办法》（财库〔</w:t>
      </w:r>
      <w:r>
        <w:rPr>
          <w:rFonts w:ascii="宋体" w:hAnsi="宋体"/>
          <w:color w:val="000000" w:themeColor="text1"/>
          <w:sz w:val="24"/>
          <w:szCs w:val="21"/>
          <w:lang w:val="zh-CN"/>
          <w14:textFill>
            <w14:solidFill>
              <w14:schemeClr w14:val="tx1"/>
            </w14:solidFill>
          </w14:textFill>
        </w:rPr>
        <w:t>2011</w:t>
      </w:r>
      <w:r>
        <w:rPr>
          <w:rFonts w:hint="eastAsia" w:ascii="宋体" w:hAnsi="宋体"/>
          <w:color w:val="000000" w:themeColor="text1"/>
          <w:sz w:val="24"/>
          <w:szCs w:val="21"/>
          <w:lang w:val="zh-CN"/>
          <w14:textFill>
            <w14:solidFill>
              <w14:schemeClr w14:val="tx1"/>
            </w14:solidFill>
          </w14:textFill>
        </w:rPr>
        <w:t>〕</w:t>
      </w:r>
      <w:r>
        <w:rPr>
          <w:rFonts w:ascii="宋体" w:hAnsi="宋体"/>
          <w:color w:val="000000" w:themeColor="text1"/>
          <w:sz w:val="24"/>
          <w:szCs w:val="21"/>
          <w:lang w:val="zh-CN"/>
          <w14:textFill>
            <w14:solidFill>
              <w14:schemeClr w14:val="tx1"/>
            </w14:solidFill>
          </w14:textFill>
        </w:rPr>
        <w:t>181</w:t>
      </w:r>
      <w:r>
        <w:rPr>
          <w:rFonts w:hint="eastAsia" w:ascii="宋体" w:hAnsi="宋体"/>
          <w:color w:val="000000" w:themeColor="text1"/>
          <w:sz w:val="24"/>
          <w:szCs w:val="21"/>
          <w:lang w:val="zh-CN"/>
          <w14:textFill>
            <w14:solidFill>
              <w14:schemeClr w14:val="tx1"/>
            </w14:solidFill>
          </w14:textFill>
        </w:rPr>
        <w:t>号）的规定，本公司为</w:t>
      </w:r>
      <w:r>
        <w:rPr>
          <w:rFonts w:ascii="宋体" w:hAnsi="宋体"/>
          <w:color w:val="000000" w:themeColor="text1"/>
          <w:sz w:val="24"/>
          <w:szCs w:val="21"/>
          <w:lang w:val="zh-CN"/>
          <w14:textFill>
            <w14:solidFill>
              <w14:schemeClr w14:val="tx1"/>
            </w14:solidFill>
          </w14:textFill>
        </w:rPr>
        <w:t>______</w:t>
      </w:r>
      <w:r>
        <w:rPr>
          <w:rFonts w:hint="eastAsia" w:ascii="宋体" w:hAnsi="宋体"/>
          <w:color w:val="000000" w:themeColor="text1"/>
          <w:sz w:val="24"/>
          <w:szCs w:val="21"/>
          <w:lang w:val="zh-CN"/>
          <w14:textFill>
            <w14:solidFill>
              <w14:schemeClr w14:val="tx1"/>
            </w14:solidFill>
          </w14:textFill>
        </w:rPr>
        <w:t>（请填写：中型、小型、微型）企业。本公司同时满足以下条件：</w:t>
      </w:r>
    </w:p>
    <w:p>
      <w:pPr>
        <w:spacing w:line="360" w:lineRule="auto"/>
        <w:ind w:firstLine="475" w:firstLineChars="198"/>
        <w:jc w:val="left"/>
        <w:rPr>
          <w:rFonts w:ascii="宋体"/>
          <w:color w:val="000000" w:themeColor="text1"/>
          <w:sz w:val="24"/>
          <w:szCs w:val="21"/>
          <w:lang w:val="zh-CN"/>
          <w14:textFill>
            <w14:solidFill>
              <w14:schemeClr w14:val="tx1"/>
            </w14:solidFill>
          </w14:textFill>
        </w:rPr>
      </w:pPr>
      <w:r>
        <w:rPr>
          <w:rFonts w:ascii="宋体" w:hAnsi="宋体"/>
          <w:color w:val="000000" w:themeColor="text1"/>
          <w:sz w:val="24"/>
          <w:szCs w:val="21"/>
          <w:lang w:val="zh-CN"/>
          <w14:textFill>
            <w14:solidFill>
              <w14:schemeClr w14:val="tx1"/>
            </w14:solidFill>
          </w14:textFill>
        </w:rPr>
        <w:t>1.</w:t>
      </w:r>
      <w:r>
        <w:rPr>
          <w:rFonts w:hint="eastAsia" w:ascii="宋体" w:hAnsi="宋体"/>
          <w:color w:val="000000" w:themeColor="text1"/>
          <w:sz w:val="24"/>
          <w:szCs w:val="21"/>
          <w:lang w:val="zh-CN"/>
          <w14:textFill>
            <w14:solidFill>
              <w14:schemeClr w14:val="tx1"/>
            </w14:solidFill>
          </w14:textFill>
        </w:rPr>
        <w:t>根据《工业和信息化部、国家统计局、国家发展和改革委员会、财政部关于印发中小企业划型标准规定的通知》（工信部联企业〔</w:t>
      </w:r>
      <w:r>
        <w:rPr>
          <w:rFonts w:ascii="宋体" w:hAnsi="宋体"/>
          <w:color w:val="000000" w:themeColor="text1"/>
          <w:sz w:val="24"/>
          <w:szCs w:val="21"/>
          <w:lang w:val="zh-CN"/>
          <w14:textFill>
            <w14:solidFill>
              <w14:schemeClr w14:val="tx1"/>
            </w14:solidFill>
          </w14:textFill>
        </w:rPr>
        <w:t>2011</w:t>
      </w:r>
      <w:r>
        <w:rPr>
          <w:rFonts w:hint="eastAsia" w:ascii="宋体" w:hAnsi="宋体"/>
          <w:color w:val="000000" w:themeColor="text1"/>
          <w:sz w:val="24"/>
          <w:szCs w:val="21"/>
          <w:lang w:val="zh-CN"/>
          <w14:textFill>
            <w14:solidFill>
              <w14:schemeClr w14:val="tx1"/>
            </w14:solidFill>
          </w14:textFill>
        </w:rPr>
        <w:t>〕</w:t>
      </w:r>
      <w:r>
        <w:rPr>
          <w:rFonts w:ascii="宋体" w:hAnsi="宋体"/>
          <w:color w:val="000000" w:themeColor="text1"/>
          <w:sz w:val="24"/>
          <w:szCs w:val="21"/>
          <w:lang w:val="zh-CN"/>
          <w14:textFill>
            <w14:solidFill>
              <w14:schemeClr w14:val="tx1"/>
            </w14:solidFill>
          </w14:textFill>
        </w:rPr>
        <w:t>300</w:t>
      </w:r>
      <w:r>
        <w:rPr>
          <w:rFonts w:hint="eastAsia" w:ascii="宋体" w:hAnsi="宋体"/>
          <w:color w:val="000000" w:themeColor="text1"/>
          <w:sz w:val="24"/>
          <w:szCs w:val="21"/>
          <w:lang w:val="zh-CN"/>
          <w14:textFill>
            <w14:solidFill>
              <w14:schemeClr w14:val="tx1"/>
            </w14:solidFill>
          </w14:textFill>
        </w:rPr>
        <w:t>号）规定的划分标准</w:t>
      </w:r>
      <w:r>
        <w:rPr>
          <w:rFonts w:hint="eastAsia" w:hAnsi="宋体"/>
          <w:color w:val="000000" w:themeColor="text1"/>
          <w:sz w:val="24"/>
          <w14:textFill>
            <w14:solidFill>
              <w14:schemeClr w14:val="tx1"/>
            </w14:solidFill>
          </w14:textFill>
        </w:rPr>
        <w:t>（详见《中小企业划型标准》）</w:t>
      </w:r>
      <w:r>
        <w:rPr>
          <w:rFonts w:hint="eastAsia" w:ascii="宋体" w:hAnsi="宋体"/>
          <w:color w:val="000000" w:themeColor="text1"/>
          <w:sz w:val="24"/>
          <w:szCs w:val="21"/>
          <w:lang w:val="zh-CN"/>
          <w14:textFill>
            <w14:solidFill>
              <w14:schemeClr w14:val="tx1"/>
            </w14:solidFill>
          </w14:textFill>
        </w:rPr>
        <w:t>，本公司为</w:t>
      </w:r>
      <w:r>
        <w:rPr>
          <w:rFonts w:ascii="宋体" w:hAnsi="宋体"/>
          <w:color w:val="000000" w:themeColor="text1"/>
          <w:sz w:val="24"/>
          <w:szCs w:val="21"/>
          <w:lang w:val="zh-CN"/>
          <w14:textFill>
            <w14:solidFill>
              <w14:schemeClr w14:val="tx1"/>
            </w14:solidFill>
          </w14:textFill>
        </w:rPr>
        <w:t>______</w:t>
      </w:r>
      <w:r>
        <w:rPr>
          <w:rFonts w:hint="eastAsia" w:ascii="宋体" w:hAnsi="宋体"/>
          <w:color w:val="000000" w:themeColor="text1"/>
          <w:sz w:val="24"/>
          <w:szCs w:val="21"/>
          <w:lang w:val="zh-CN"/>
          <w14:textFill>
            <w14:solidFill>
              <w14:schemeClr w14:val="tx1"/>
            </w14:solidFill>
          </w14:textFill>
        </w:rPr>
        <w:t>（请填写：中型、小型、微型）企业。</w:t>
      </w:r>
    </w:p>
    <w:p>
      <w:pPr>
        <w:spacing w:line="360" w:lineRule="auto"/>
        <w:ind w:firstLine="475" w:firstLineChars="198"/>
        <w:jc w:val="left"/>
        <w:rPr>
          <w:rFonts w:ascii="宋体"/>
          <w:color w:val="000000" w:themeColor="text1"/>
          <w:sz w:val="24"/>
          <w:szCs w:val="21"/>
          <w:lang w:val="zh-CN"/>
          <w14:textFill>
            <w14:solidFill>
              <w14:schemeClr w14:val="tx1"/>
            </w14:solidFill>
          </w14:textFill>
        </w:rPr>
      </w:pPr>
      <w:r>
        <w:rPr>
          <w:rFonts w:ascii="宋体" w:hAnsi="宋体"/>
          <w:color w:val="000000" w:themeColor="text1"/>
          <w:sz w:val="24"/>
          <w:szCs w:val="21"/>
          <w:lang w:val="zh-CN"/>
          <w14:textFill>
            <w14:solidFill>
              <w14:schemeClr w14:val="tx1"/>
            </w14:solidFill>
          </w14:textFill>
        </w:rPr>
        <w:t>2.</w:t>
      </w:r>
      <w:r>
        <w:rPr>
          <w:rFonts w:hint="eastAsia" w:ascii="宋体" w:hAnsi="宋体"/>
          <w:color w:val="000000" w:themeColor="text1"/>
          <w:sz w:val="24"/>
          <w:szCs w:val="21"/>
          <w:lang w:val="zh-CN"/>
          <w14:textFill>
            <w14:solidFill>
              <w14:schemeClr w14:val="tx1"/>
            </w14:solidFill>
          </w14:textFill>
        </w:rPr>
        <w:t>本公司参加</w:t>
      </w:r>
      <w:r>
        <w:rPr>
          <w:rFonts w:hint="eastAsia" w:ascii="宋体" w:hAnsi="宋体"/>
          <w:color w:val="000000" w:themeColor="text1"/>
          <w:sz w:val="24"/>
          <w:szCs w:val="21"/>
          <w:u w:val="single"/>
          <w:lang w:val="zh-CN"/>
          <w14:textFill>
            <w14:solidFill>
              <w14:schemeClr w14:val="tx1"/>
            </w14:solidFill>
          </w14:textFill>
        </w:rPr>
        <w:t>（采购人）</w:t>
      </w:r>
      <w:r>
        <w:rPr>
          <w:rFonts w:hint="eastAsia" w:ascii="宋体" w:hAnsi="宋体"/>
          <w:color w:val="000000" w:themeColor="text1"/>
          <w:sz w:val="24"/>
          <w:szCs w:val="21"/>
          <w:lang w:val="zh-CN"/>
          <w14:textFill>
            <w14:solidFill>
              <w14:schemeClr w14:val="tx1"/>
            </w14:solidFill>
          </w14:textFill>
        </w:rPr>
        <w:t>的</w:t>
      </w:r>
      <w:r>
        <w:rPr>
          <w:rFonts w:hint="eastAsia"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lang w:val="zh-CN"/>
          <w14:textFill>
            <w14:solidFill>
              <w14:schemeClr w14:val="tx1"/>
            </w14:solidFill>
          </w14:textFill>
        </w:rPr>
        <w:t>项目</w:t>
      </w:r>
      <w:r>
        <w:rPr>
          <w:rFonts w:hint="eastAsia" w:hAnsi="宋体"/>
          <w:color w:val="000000" w:themeColor="text1"/>
          <w:sz w:val="24"/>
          <w14:textFill>
            <w14:solidFill>
              <w14:schemeClr w14:val="tx1"/>
            </w14:solidFill>
          </w14:textFill>
        </w:rPr>
        <w:t>第</w:t>
      </w:r>
      <w:r>
        <w:rPr>
          <w:rFonts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包</w:t>
      </w:r>
      <w:r>
        <w:rPr>
          <w:rFonts w:hint="eastAsia" w:ascii="宋体" w:hAnsi="宋体"/>
          <w:color w:val="000000" w:themeColor="text1"/>
          <w:sz w:val="24"/>
          <w:szCs w:val="21"/>
          <w:lang w:val="zh-CN"/>
          <w14:textFill>
            <w14:solidFill>
              <w14:schemeClr w14:val="tx1"/>
            </w14:solidFill>
          </w14:textFill>
        </w:rPr>
        <w:t>（项目编号：</w:t>
      </w:r>
      <w:r>
        <w:rPr>
          <w:rFonts w:ascii="宋体" w:hAnsi="宋体"/>
          <w:color w:val="000000" w:themeColor="text1"/>
          <w:sz w:val="24"/>
          <w:szCs w:val="21"/>
          <w:lang w:val="zh-CN"/>
          <w14:textFill>
            <w14:solidFill>
              <w14:schemeClr w14:val="tx1"/>
            </w14:solidFill>
          </w14:textFill>
        </w:rPr>
        <w:t>______</w:t>
      </w:r>
      <w:r>
        <w:rPr>
          <w:rFonts w:hint="eastAsia" w:ascii="宋体" w:hAnsi="宋体"/>
          <w:color w:val="000000" w:themeColor="text1"/>
          <w:sz w:val="24"/>
          <w:szCs w:val="21"/>
          <w:lang w:val="zh-CN"/>
          <w14:textFill>
            <w14:solidFill>
              <w14:schemeClr w14:val="tx1"/>
            </w14:solidFill>
          </w14:textFill>
        </w:rPr>
        <w:t>）采购活动由本企业承担工程（或提供服务）。</w:t>
      </w:r>
    </w:p>
    <w:p>
      <w:pPr>
        <w:spacing w:line="360" w:lineRule="auto"/>
        <w:ind w:firstLine="475" w:firstLineChars="198"/>
        <w:jc w:val="left"/>
        <w:rPr>
          <w:rFonts w:ascii="宋体"/>
          <w:color w:val="000000" w:themeColor="text1"/>
          <w:sz w:val="24"/>
          <w:szCs w:val="21"/>
          <w:lang w:val="zh-CN"/>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本公司对上述声明的真实性负责。如有虚假，将依法承担相应责任。</w:t>
      </w:r>
    </w:p>
    <w:p>
      <w:pPr>
        <w:adjustRightInd w:val="0"/>
        <w:snapToGrid w:val="0"/>
        <w:spacing w:line="360" w:lineRule="auto"/>
        <w:rPr>
          <w:rFonts w:ascii="宋体"/>
          <w:color w:val="000000" w:themeColor="text1"/>
          <w:sz w:val="28"/>
          <w:szCs w:val="24"/>
          <w14:textFill>
            <w14:solidFill>
              <w14:schemeClr w14:val="tx1"/>
            </w14:solidFill>
          </w14:textFill>
        </w:rPr>
      </w:pPr>
    </w:p>
    <w:p>
      <w:pPr>
        <w:adjustRightInd w:val="0"/>
        <w:snapToGrid w:val="0"/>
        <w:spacing w:line="360" w:lineRule="auto"/>
        <w:rPr>
          <w:rFonts w:ascii="宋体"/>
          <w:color w:val="000000" w:themeColor="text1"/>
          <w:sz w:val="28"/>
          <w:szCs w:val="24"/>
          <w14:textFill>
            <w14:solidFill>
              <w14:schemeClr w14:val="tx1"/>
            </w14:solidFill>
          </w14:textFill>
        </w:rPr>
      </w:pPr>
    </w:p>
    <w:p>
      <w:pPr>
        <w:spacing w:line="360" w:lineRule="auto"/>
        <w:ind w:left="950" w:hanging="950" w:hangingChars="396"/>
        <w:jc w:val="left"/>
        <w:rPr>
          <w:rFonts w:ascii="宋体"/>
          <w:color w:val="000000" w:themeColor="text1"/>
          <w:sz w:val="24"/>
          <w:szCs w:val="21"/>
          <w:lang w:val="zh-CN"/>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说明：</w:t>
      </w:r>
      <w:r>
        <w:rPr>
          <w:rFonts w:ascii="宋体" w:hAnsi="宋体"/>
          <w:color w:val="000000" w:themeColor="text1"/>
          <w:sz w:val="24"/>
          <w:szCs w:val="21"/>
          <w:lang w:val="zh-CN"/>
          <w14:textFill>
            <w14:solidFill>
              <w14:schemeClr w14:val="tx1"/>
            </w14:solidFill>
          </w14:textFill>
        </w:rPr>
        <w:t>1.</w:t>
      </w:r>
      <w:r>
        <w:rPr>
          <w:rFonts w:hint="eastAsia" w:ascii="宋体" w:hAnsi="宋体"/>
          <w:color w:val="000000" w:themeColor="text1"/>
          <w:sz w:val="24"/>
          <w:szCs w:val="21"/>
          <w:lang w:val="zh-CN"/>
          <w14:textFill>
            <w14:solidFill>
              <w14:schemeClr w14:val="tx1"/>
            </w14:solidFill>
          </w14:textFill>
        </w:rPr>
        <w:t>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ascii="宋体"/>
          <w:color w:val="000000" w:themeColor="text1"/>
          <w:sz w:val="24"/>
          <w:szCs w:val="21"/>
          <w:lang w:val="zh-CN"/>
          <w14:textFill>
            <w14:solidFill>
              <w14:schemeClr w14:val="tx1"/>
            </w14:solidFill>
          </w14:textFill>
        </w:rPr>
      </w:pPr>
      <w:r>
        <w:rPr>
          <w:rFonts w:ascii="宋体" w:hAnsi="宋体"/>
          <w:color w:val="000000" w:themeColor="text1"/>
          <w:sz w:val="24"/>
          <w:szCs w:val="21"/>
          <w:lang w:val="zh-CN"/>
          <w14:textFill>
            <w14:solidFill>
              <w14:schemeClr w14:val="tx1"/>
            </w14:solidFill>
          </w14:textFill>
        </w:rPr>
        <w:t>2.</w:t>
      </w:r>
      <w:r>
        <w:rPr>
          <w:rFonts w:hint="eastAsia" w:ascii="宋体" w:hAnsi="宋体"/>
          <w:color w:val="000000" w:themeColor="text1"/>
          <w:sz w:val="24"/>
          <w:szCs w:val="21"/>
          <w:lang w:val="zh-CN"/>
          <w14:textFill>
            <w14:solidFill>
              <w14:schemeClr w14:val="tx1"/>
            </w14:solidFill>
          </w14:textFill>
        </w:rPr>
        <w:t>以联合体方式参与本项目投标的供应商，应由联合体双方签字盖章。</w:t>
      </w:r>
    </w:p>
    <w:p>
      <w:pPr>
        <w:spacing w:line="360" w:lineRule="auto"/>
        <w:ind w:firstLine="480" w:firstLineChars="200"/>
        <w:jc w:val="left"/>
        <w:rPr>
          <w:rFonts w:ascii="宋体"/>
          <w:color w:val="000000" w:themeColor="text1"/>
          <w:sz w:val="24"/>
          <w:szCs w:val="21"/>
          <w:lang w:val="zh-CN"/>
          <w14:textFill>
            <w14:solidFill>
              <w14:schemeClr w14:val="tx1"/>
            </w14:solidFill>
          </w14:textFill>
        </w:rPr>
      </w:pPr>
    </w:p>
    <w:p>
      <w:pPr>
        <w:spacing w:line="360" w:lineRule="auto"/>
        <w:ind w:firstLine="480" w:firstLineChars="200"/>
        <w:jc w:val="left"/>
        <w:rPr>
          <w:rFonts w:ascii="宋体"/>
          <w:color w:val="000000" w:themeColor="text1"/>
          <w:sz w:val="24"/>
          <w:szCs w:val="21"/>
          <w:lang w:val="zh-CN"/>
          <w14:textFill>
            <w14:solidFill>
              <w14:schemeClr w14:val="tx1"/>
            </w14:solidFill>
          </w14:textFill>
        </w:rPr>
      </w:pPr>
    </w:p>
    <w:p>
      <w:pPr>
        <w:spacing w:line="360" w:lineRule="auto"/>
        <w:ind w:firstLine="480" w:firstLineChars="200"/>
        <w:jc w:val="left"/>
        <w:rPr>
          <w:rFonts w:ascii="宋体"/>
          <w:color w:val="000000" w:themeColor="text1"/>
          <w:sz w:val="24"/>
          <w:szCs w:val="21"/>
          <w:lang w:val="zh-CN"/>
          <w14:textFill>
            <w14:solidFill>
              <w14:schemeClr w14:val="tx1"/>
            </w14:solidFill>
          </w14:textFill>
        </w:rPr>
      </w:pPr>
    </w:p>
    <w:p>
      <w:pPr>
        <w:spacing w:before="100" w:beforeAutospacing="1" w:after="100" w:afterAutospacing="1" w:line="360" w:lineRule="auto"/>
        <w:ind w:firstLine="3316" w:firstLineChars="1382"/>
        <w:rPr>
          <w:rFonts w:ascii="宋体"/>
          <w:color w:val="000000" w:themeColor="text1"/>
          <w:sz w:val="24"/>
          <w:szCs w:val="21"/>
          <w:u w:val="single"/>
          <w:lang w:val="zh-CN"/>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投标人（公章）：</w:t>
      </w:r>
    </w:p>
    <w:p>
      <w:pPr>
        <w:spacing w:before="100" w:beforeAutospacing="1" w:after="100" w:afterAutospacing="1" w:line="360" w:lineRule="auto"/>
        <w:ind w:firstLine="3316" w:firstLineChars="1382"/>
        <w:rPr>
          <w:rFonts w:ascii="宋体"/>
          <w:color w:val="000000" w:themeColor="text1"/>
          <w:sz w:val="24"/>
          <w:szCs w:val="21"/>
          <w:u w:val="single"/>
          <w:lang w:val="zh-CN"/>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投标人授权代表（签字）：</w:t>
      </w:r>
    </w:p>
    <w:p>
      <w:pPr>
        <w:spacing w:before="100" w:beforeAutospacing="1" w:after="100" w:afterAutospacing="1" w:line="360" w:lineRule="auto"/>
        <w:ind w:firstLine="3316" w:firstLineChars="1382"/>
        <w:rPr>
          <w:rFonts w:ascii="宋体"/>
          <w:color w:val="000000" w:themeColor="text1"/>
          <w:sz w:val="24"/>
          <w:szCs w:val="21"/>
          <w:u w:val="single"/>
          <w:lang w:val="zh-CN"/>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投标时间：</w:t>
      </w:r>
    </w:p>
    <w:p>
      <w:pPr>
        <w:rPr>
          <w:color w:val="000000" w:themeColor="text1"/>
          <w14:textFill>
            <w14:solidFill>
              <w14:schemeClr w14:val="tx1"/>
            </w14:solidFill>
          </w14:textFill>
        </w:rPr>
        <w:sectPr>
          <w:headerReference r:id="rId8" w:type="default"/>
          <w:footerReference r:id="rId9" w:type="default"/>
          <w:pgSz w:w="11906" w:h="16838"/>
          <w:pgMar w:top="1134" w:right="1191" w:bottom="1134" w:left="1191" w:header="851" w:footer="624" w:gutter="0"/>
          <w:cols w:space="425" w:num="1"/>
          <w:docGrid w:type="linesAndChars" w:linePitch="312" w:charSpace="0"/>
        </w:sectPr>
      </w:pPr>
    </w:p>
    <w:p>
      <w:pPr>
        <w:spacing w:line="240" w:lineRule="atLeast"/>
        <w:ind w:left="-48" w:leftChars="-23" w:right="-65" w:rightChars="-31"/>
        <w:jc w:val="center"/>
        <w:rPr>
          <w:rFonts w:ascii="宋体"/>
          <w:b/>
          <w:color w:val="000000" w:themeColor="text1"/>
          <w:sz w:val="30"/>
          <w:szCs w:val="30"/>
          <w:lang w:val="zh-CN"/>
          <w14:textFill>
            <w14:solidFill>
              <w14:schemeClr w14:val="tx1"/>
            </w14:solidFill>
          </w14:textFill>
        </w:rPr>
      </w:pPr>
      <w:bookmarkStart w:id="143" w:name="_Toc476153619"/>
      <w:r>
        <w:rPr>
          <w:rFonts w:hint="eastAsia" w:ascii="宋体" w:hAnsi="宋体"/>
          <w:b/>
          <w:color w:val="000000" w:themeColor="text1"/>
          <w:sz w:val="30"/>
          <w:szCs w:val="30"/>
          <w:lang w:val="zh-CN"/>
          <w14:textFill>
            <w14:solidFill>
              <w14:schemeClr w14:val="tx1"/>
            </w14:solidFill>
          </w14:textFill>
        </w:rPr>
        <w:t>中小企业划型标准</w:t>
      </w:r>
      <w:bookmarkEnd w:id="143"/>
    </w:p>
    <w:tbl>
      <w:tblPr>
        <w:tblStyle w:val="21"/>
        <w:tblW w:w="14470" w:type="dxa"/>
        <w:jc w:val="center"/>
        <w:tblInd w:w="0" w:type="dxa"/>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Layout w:type="fixed"/>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1954" w:type="dxa"/>
            <w:vMerge w:val="restart"/>
            <w:tcBorders>
              <w:top w:val="single" w:color="auto" w:sz="4" w:space="0"/>
              <w:left w:val="nil"/>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行业</w:t>
            </w:r>
          </w:p>
        </w:tc>
        <w:tc>
          <w:tcPr>
            <w:tcW w:w="3062"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大型企业</w:t>
            </w:r>
          </w:p>
        </w:tc>
        <w:tc>
          <w:tcPr>
            <w:tcW w:w="3049"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中型企业</w:t>
            </w:r>
          </w:p>
        </w:tc>
        <w:tc>
          <w:tcPr>
            <w:tcW w:w="3073"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小型企业</w:t>
            </w:r>
          </w:p>
        </w:tc>
        <w:tc>
          <w:tcPr>
            <w:tcW w:w="2842"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微型企业</w:t>
            </w:r>
          </w:p>
        </w:tc>
      </w:tr>
      <w:tr>
        <w:tblPrEx>
          <w:tblLayout w:type="fixed"/>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p>
        </w:tc>
        <w:tc>
          <w:tcPr>
            <w:tcW w:w="1954" w:type="dxa"/>
            <w:vMerge w:val="continue"/>
            <w:tcBorders>
              <w:left w:val="nil"/>
              <w:bottom w:val="single" w:color="auto" w:sz="4" w:space="0"/>
              <w:right w:val="single" w:color="auto" w:sz="4" w:space="0"/>
            </w:tcBorders>
            <w:vAlign w:val="center"/>
          </w:tcPr>
          <w:p>
            <w:pPr>
              <w:spacing w:line="240" w:lineRule="atLeast"/>
              <w:ind w:left="-48" w:leftChars="-23" w:right="-65" w:rightChars="-31"/>
              <w:jc w:val="left"/>
              <w:rPr>
                <w:rFonts w:ascii="宋体" w:cs="宋体"/>
                <w:b/>
                <w:color w:val="000000" w:themeColor="text1"/>
                <w:kern w:val="0"/>
                <w:szCs w:val="21"/>
                <w14:textFill>
                  <w14:solidFill>
                    <w14:schemeClr w14:val="tx1"/>
                  </w14:solidFill>
                </w14:textFill>
              </w:rPr>
            </w:pPr>
          </w:p>
        </w:tc>
        <w:tc>
          <w:tcPr>
            <w:tcW w:w="119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营业收入</w:t>
            </w:r>
          </w:p>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w:t>
            </w:r>
            <w:r>
              <w:rPr>
                <w:rFonts w:hint="eastAsia" w:ascii="宋体" w:hAnsi="宋体" w:cs="宋体"/>
                <w:b/>
                <w:color w:val="000000" w:themeColor="text1"/>
                <w:kern w:val="0"/>
                <w:szCs w:val="21"/>
                <w14:textFill>
                  <w14:solidFill>
                    <w14:schemeClr w14:val="tx1"/>
                  </w14:solidFill>
                </w14:textFill>
              </w:rPr>
              <w:t>万元</w:t>
            </w:r>
            <w:r>
              <w:rPr>
                <w:rFonts w:ascii="宋体" w:hAnsi="宋体" w:cs="宋体"/>
                <w:b/>
                <w:color w:val="000000" w:themeColor="text1"/>
                <w:kern w:val="0"/>
                <w:szCs w:val="21"/>
                <w14:textFill>
                  <w14:solidFill>
                    <w14:schemeClr w14:val="tx1"/>
                  </w14:solidFill>
                </w14:textFill>
              </w:rPr>
              <w:t>)</w:t>
            </w:r>
          </w:p>
        </w:tc>
        <w:tc>
          <w:tcPr>
            <w:tcW w:w="92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从业人员</w:t>
            </w:r>
          </w:p>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w:t>
            </w:r>
            <w:r>
              <w:rPr>
                <w:rFonts w:hint="eastAsia" w:ascii="宋体" w:hAnsi="宋体" w:cs="宋体"/>
                <w:b/>
                <w:color w:val="000000" w:themeColor="text1"/>
                <w:kern w:val="0"/>
                <w:szCs w:val="21"/>
                <w14:textFill>
                  <w14:solidFill>
                    <w14:schemeClr w14:val="tx1"/>
                  </w14:solidFill>
                </w14:textFill>
              </w:rPr>
              <w:t>人</w:t>
            </w:r>
            <w:r>
              <w:rPr>
                <w:rFonts w:ascii="宋体" w:hAnsi="宋体" w:cs="宋体"/>
                <w:b/>
                <w:color w:val="000000" w:themeColor="text1"/>
                <w:kern w:val="0"/>
                <w:szCs w:val="21"/>
                <w14:textFill>
                  <w14:solidFill>
                    <w14:schemeClr w14:val="tx1"/>
                  </w14:solidFill>
                </w14:textFill>
              </w:rPr>
              <w:t>)</w:t>
            </w:r>
          </w:p>
        </w:tc>
        <w:tc>
          <w:tcPr>
            <w:tcW w:w="941"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总资产</w:t>
            </w:r>
          </w:p>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w:t>
            </w:r>
            <w:r>
              <w:rPr>
                <w:rFonts w:hint="eastAsia" w:ascii="宋体" w:hAnsi="宋体" w:cs="宋体"/>
                <w:b/>
                <w:color w:val="000000" w:themeColor="text1"/>
                <w:kern w:val="0"/>
                <w:szCs w:val="21"/>
                <w14:textFill>
                  <w14:solidFill>
                    <w14:schemeClr w14:val="tx1"/>
                  </w14:solidFill>
                </w14:textFill>
              </w:rPr>
              <w:t>万元</w:t>
            </w:r>
            <w:r>
              <w:rPr>
                <w:rFonts w:ascii="宋体" w:hAnsi="宋体" w:cs="宋体"/>
                <w:b/>
                <w:color w:val="000000" w:themeColor="text1"/>
                <w:kern w:val="0"/>
                <w:szCs w:val="21"/>
                <w14:textFill>
                  <w14:solidFill>
                    <w14:schemeClr w14:val="tx1"/>
                  </w14:solidFill>
                </w14:textFill>
              </w:rPr>
              <w:t>)</w:t>
            </w:r>
          </w:p>
        </w:tc>
        <w:tc>
          <w:tcPr>
            <w:tcW w:w="110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营业收入</w:t>
            </w:r>
          </w:p>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w:t>
            </w:r>
            <w:r>
              <w:rPr>
                <w:rFonts w:hint="eastAsia" w:ascii="宋体" w:hAnsi="宋体" w:cs="宋体"/>
                <w:b/>
                <w:color w:val="000000" w:themeColor="text1"/>
                <w:kern w:val="0"/>
                <w:szCs w:val="21"/>
                <w14:textFill>
                  <w14:solidFill>
                    <w14:schemeClr w14:val="tx1"/>
                  </w14:solidFill>
                </w14:textFill>
              </w:rPr>
              <w:t>万元</w:t>
            </w:r>
            <w:r>
              <w:rPr>
                <w:rFonts w:ascii="宋体" w:hAnsi="宋体" w:cs="宋体"/>
                <w:b/>
                <w:color w:val="000000" w:themeColor="text1"/>
                <w:kern w:val="0"/>
                <w:szCs w:val="21"/>
                <w14:textFill>
                  <w14:solidFill>
                    <w14:schemeClr w14:val="tx1"/>
                  </w14:solidFill>
                </w14:textFill>
              </w:rPr>
              <w:t>)</w:t>
            </w:r>
          </w:p>
        </w:tc>
        <w:tc>
          <w:tcPr>
            <w:tcW w:w="94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从业人员</w:t>
            </w:r>
          </w:p>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w:t>
            </w:r>
            <w:r>
              <w:rPr>
                <w:rFonts w:hint="eastAsia" w:ascii="宋体" w:hAnsi="宋体" w:cs="宋体"/>
                <w:b/>
                <w:color w:val="000000" w:themeColor="text1"/>
                <w:kern w:val="0"/>
                <w:szCs w:val="21"/>
                <w14:textFill>
                  <w14:solidFill>
                    <w14:schemeClr w14:val="tx1"/>
                  </w14:solidFill>
                </w14:textFill>
              </w:rPr>
              <w:t>人</w:t>
            </w:r>
            <w:r>
              <w:rPr>
                <w:rFonts w:ascii="宋体" w:hAnsi="宋体" w:cs="宋体"/>
                <w:b/>
                <w:color w:val="000000" w:themeColor="text1"/>
                <w:kern w:val="0"/>
                <w:szCs w:val="21"/>
                <w14:textFill>
                  <w14:solidFill>
                    <w14:schemeClr w14:val="tx1"/>
                  </w14:solidFill>
                </w14:textFill>
              </w:rPr>
              <w:t>)</w:t>
            </w:r>
          </w:p>
        </w:tc>
        <w:tc>
          <w:tcPr>
            <w:tcW w:w="99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总资产</w:t>
            </w:r>
          </w:p>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w:t>
            </w:r>
            <w:r>
              <w:rPr>
                <w:rFonts w:hint="eastAsia" w:ascii="宋体" w:hAnsi="宋体" w:cs="宋体"/>
                <w:b/>
                <w:color w:val="000000" w:themeColor="text1"/>
                <w:kern w:val="0"/>
                <w:szCs w:val="21"/>
                <w14:textFill>
                  <w14:solidFill>
                    <w14:schemeClr w14:val="tx1"/>
                  </w14:solidFill>
                </w14:textFill>
              </w:rPr>
              <w:t>万元</w:t>
            </w:r>
            <w:r>
              <w:rPr>
                <w:rFonts w:ascii="宋体" w:hAnsi="宋体" w:cs="宋体"/>
                <w:b/>
                <w:color w:val="000000" w:themeColor="text1"/>
                <w:kern w:val="0"/>
                <w:szCs w:val="21"/>
                <w14:textFill>
                  <w14:solidFill>
                    <w14:schemeClr w14:val="tx1"/>
                  </w14:solidFill>
                </w14:textFill>
              </w:rPr>
              <w:t>)</w:t>
            </w:r>
          </w:p>
        </w:tc>
        <w:tc>
          <w:tcPr>
            <w:tcW w:w="110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营业收入</w:t>
            </w:r>
          </w:p>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w:t>
            </w:r>
            <w:r>
              <w:rPr>
                <w:rFonts w:hint="eastAsia" w:ascii="宋体" w:hAnsi="宋体" w:cs="宋体"/>
                <w:b/>
                <w:color w:val="000000" w:themeColor="text1"/>
                <w:kern w:val="0"/>
                <w:szCs w:val="21"/>
                <w14:textFill>
                  <w14:solidFill>
                    <w14:schemeClr w14:val="tx1"/>
                  </w14:solidFill>
                </w14:textFill>
              </w:rPr>
              <w:t>万元</w:t>
            </w:r>
            <w:r>
              <w:rPr>
                <w:rFonts w:ascii="宋体" w:hAnsi="宋体" w:cs="宋体"/>
                <w:b/>
                <w:color w:val="000000" w:themeColor="text1"/>
                <w:kern w:val="0"/>
                <w:szCs w:val="21"/>
                <w14:textFill>
                  <w14:solidFill>
                    <w14:schemeClr w14:val="tx1"/>
                  </w14:solidFill>
                </w14:textFill>
              </w:rPr>
              <w:t>)</w:t>
            </w:r>
          </w:p>
        </w:tc>
        <w:tc>
          <w:tcPr>
            <w:tcW w:w="961" w:type="dxa"/>
            <w:tcBorders>
              <w:top w:val="nil"/>
              <w:left w:val="nil"/>
              <w:bottom w:val="single" w:color="auto" w:sz="4" w:space="0"/>
              <w:right w:val="single" w:color="auto" w:sz="4" w:space="0"/>
            </w:tcBorders>
            <w:vAlign w:val="center"/>
          </w:tcPr>
          <w:p>
            <w:pPr>
              <w:spacing w:line="240" w:lineRule="atLeast"/>
              <w:ind w:left="119" w:leftChars="-23" w:right="-65" w:rightChars="-31" w:hanging="167" w:hangingChars="79"/>
              <w:jc w:val="center"/>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从业人员</w:t>
            </w:r>
          </w:p>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w:t>
            </w:r>
            <w:r>
              <w:rPr>
                <w:rFonts w:hint="eastAsia" w:ascii="宋体" w:hAnsi="宋体" w:cs="宋体"/>
                <w:b/>
                <w:color w:val="000000" w:themeColor="text1"/>
                <w:kern w:val="0"/>
                <w:szCs w:val="21"/>
                <w14:textFill>
                  <w14:solidFill>
                    <w14:schemeClr w14:val="tx1"/>
                  </w14:solidFill>
                </w14:textFill>
              </w:rPr>
              <w:t>人</w:t>
            </w:r>
            <w:r>
              <w:rPr>
                <w:rFonts w:ascii="宋体" w:hAnsi="宋体" w:cs="宋体"/>
                <w:b/>
                <w:color w:val="000000" w:themeColor="text1"/>
                <w:kern w:val="0"/>
                <w:szCs w:val="21"/>
                <w14:textFill>
                  <w14:solidFill>
                    <w14:schemeClr w14:val="tx1"/>
                  </w14:solidFill>
                </w14:textFill>
              </w:rPr>
              <w:t>)</w:t>
            </w:r>
          </w:p>
        </w:tc>
        <w:tc>
          <w:tcPr>
            <w:tcW w:w="1004"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总资产</w:t>
            </w:r>
          </w:p>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w:t>
            </w:r>
            <w:r>
              <w:rPr>
                <w:rFonts w:hint="eastAsia" w:ascii="宋体" w:hAnsi="宋体" w:cs="宋体"/>
                <w:b/>
                <w:color w:val="000000" w:themeColor="text1"/>
                <w:kern w:val="0"/>
                <w:szCs w:val="21"/>
                <w14:textFill>
                  <w14:solidFill>
                    <w14:schemeClr w14:val="tx1"/>
                  </w14:solidFill>
                </w14:textFill>
              </w:rPr>
              <w:t>万元</w:t>
            </w:r>
            <w:r>
              <w:rPr>
                <w:rFonts w:ascii="宋体" w:hAnsi="宋体" w:cs="宋体"/>
                <w:b/>
                <w:color w:val="000000" w:themeColor="text1"/>
                <w:kern w:val="0"/>
                <w:szCs w:val="21"/>
                <w14:textFill>
                  <w14:solidFill>
                    <w14:schemeClr w14:val="tx1"/>
                  </w14:solidFill>
                </w14:textFill>
              </w:rPr>
              <w:t>)</w:t>
            </w:r>
          </w:p>
        </w:tc>
        <w:tc>
          <w:tcPr>
            <w:tcW w:w="110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营业收入</w:t>
            </w:r>
          </w:p>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w:t>
            </w:r>
            <w:r>
              <w:rPr>
                <w:rFonts w:hint="eastAsia" w:ascii="宋体" w:hAnsi="宋体" w:cs="宋体"/>
                <w:b/>
                <w:color w:val="000000" w:themeColor="text1"/>
                <w:kern w:val="0"/>
                <w:szCs w:val="21"/>
                <w14:textFill>
                  <w14:solidFill>
                    <w14:schemeClr w14:val="tx1"/>
                  </w14:solidFill>
                </w14:textFill>
              </w:rPr>
              <w:t>万元</w:t>
            </w:r>
            <w:r>
              <w:rPr>
                <w:rFonts w:ascii="宋体" w:hAnsi="宋体" w:cs="宋体"/>
                <w:b/>
                <w:color w:val="000000" w:themeColor="text1"/>
                <w:kern w:val="0"/>
                <w:szCs w:val="21"/>
                <w14:textFill>
                  <w14:solidFill>
                    <w14:schemeClr w14:val="tx1"/>
                  </w14:solidFill>
                </w14:textFill>
              </w:rPr>
              <w:t>)</w:t>
            </w:r>
          </w:p>
        </w:tc>
        <w:tc>
          <w:tcPr>
            <w:tcW w:w="88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从业人员</w:t>
            </w:r>
          </w:p>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w:t>
            </w:r>
            <w:r>
              <w:rPr>
                <w:rFonts w:hint="eastAsia" w:ascii="宋体" w:hAnsi="宋体" w:cs="宋体"/>
                <w:b/>
                <w:color w:val="000000" w:themeColor="text1"/>
                <w:kern w:val="0"/>
                <w:szCs w:val="21"/>
                <w14:textFill>
                  <w14:solidFill>
                    <w14:schemeClr w14:val="tx1"/>
                  </w14:solidFill>
                </w14:textFill>
              </w:rPr>
              <w:t>人</w:t>
            </w:r>
            <w:r>
              <w:rPr>
                <w:rFonts w:ascii="宋体" w:hAnsi="宋体" w:cs="宋体"/>
                <w:b/>
                <w:color w:val="000000" w:themeColor="text1"/>
                <w:kern w:val="0"/>
                <w:szCs w:val="21"/>
                <w14:textFill>
                  <w14:solidFill>
                    <w14:schemeClr w14:val="tx1"/>
                  </w14:solidFill>
                </w14:textFill>
              </w:rPr>
              <w:t>)</w:t>
            </w:r>
          </w:p>
        </w:tc>
        <w:tc>
          <w:tcPr>
            <w:tcW w:w="851"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总资产</w:t>
            </w:r>
          </w:p>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w:t>
            </w:r>
            <w:r>
              <w:rPr>
                <w:rFonts w:hint="eastAsia" w:ascii="宋体" w:hAnsi="宋体" w:cs="宋体"/>
                <w:b/>
                <w:color w:val="000000" w:themeColor="text1"/>
                <w:kern w:val="0"/>
                <w:szCs w:val="21"/>
                <w14:textFill>
                  <w14:solidFill>
                    <w14:schemeClr w14:val="tx1"/>
                  </w14:solidFill>
                </w14:textFill>
              </w:rPr>
              <w:t>万元</w:t>
            </w:r>
            <w:r>
              <w:rPr>
                <w:rFonts w:ascii="宋体" w:hAnsi="宋体" w:cs="宋体"/>
                <w:b/>
                <w:color w:val="000000" w:themeColor="text1"/>
                <w:kern w:val="0"/>
                <w:szCs w:val="21"/>
                <w14:textFill>
                  <w14:solidFill>
                    <w14:schemeClr w14:val="tx1"/>
                  </w14:solidFill>
                </w14:textFill>
              </w:rPr>
              <w:t>)</w:t>
            </w:r>
          </w:p>
        </w:tc>
      </w:tr>
      <w:tr>
        <w:tblPrEx>
          <w:tblLayout w:type="fixed"/>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vAlign w:val="center"/>
          </w:tcPr>
          <w:p>
            <w:pPr>
              <w:spacing w:line="240" w:lineRule="atLeast"/>
              <w:ind w:left="-107" w:leftChars="-51" w:right="-107" w:rightChars="-5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1</w:t>
            </w:r>
          </w:p>
        </w:tc>
        <w:tc>
          <w:tcPr>
            <w:tcW w:w="1954" w:type="dxa"/>
            <w:tcBorders>
              <w:top w:val="single" w:color="auto" w:sz="4" w:space="0"/>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农、林、牧、渔业</w:t>
            </w:r>
          </w:p>
        </w:tc>
        <w:tc>
          <w:tcPr>
            <w:tcW w:w="1198" w:type="dxa"/>
            <w:tcBorders>
              <w:top w:val="single" w:color="auto" w:sz="4" w:space="0"/>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500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50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50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2</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工业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40000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300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300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300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3</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建筑业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80000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80000</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5000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5000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300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300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300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300</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4</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批发业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40000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5000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5</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5</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零售业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500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50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6</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交通运输业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30000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3000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300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7</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仓储业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30000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8</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邮政业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30000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300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9</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住宿业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10</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餐饮业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11</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信息传输业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2000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12</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软件和信息技术服务业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50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50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13</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房地产开发经验</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200000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或</w:t>
            </w:r>
            <w:r>
              <w:rPr>
                <w:rFonts w:asci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10000</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且</w:t>
            </w:r>
            <w:r>
              <w:rPr>
                <w:rFonts w:asci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5000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且</w:t>
            </w:r>
            <w:r>
              <w:rPr>
                <w:rFonts w:asci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2000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或</w:t>
            </w:r>
            <w:r>
              <w:rPr>
                <w:rFonts w:asci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2000</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14</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物业管理</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5000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300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500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500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15</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租赁和商务服务业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或</w:t>
            </w:r>
            <w:r>
              <w:rPr>
                <w:rFonts w:asci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120000</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且</w:t>
            </w:r>
            <w:r>
              <w:rPr>
                <w:rFonts w:asci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8000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且</w:t>
            </w:r>
            <w:r>
              <w:rPr>
                <w:rFonts w:asci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或</w:t>
            </w:r>
            <w:r>
              <w:rPr>
                <w:rFonts w:asci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16</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其他未列明行业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bl>
    <w:p>
      <w:pPr>
        <w:rPr>
          <w:color w:val="000000" w:themeColor="text1"/>
          <w14:textFill>
            <w14:solidFill>
              <w14:schemeClr w14:val="tx1"/>
            </w14:solidFill>
          </w14:textFill>
        </w:rPr>
        <w:sectPr>
          <w:pgSz w:w="16838" w:h="11906" w:orient="landscape"/>
          <w:pgMar w:top="1191" w:right="1134" w:bottom="1191" w:left="1134" w:header="851" w:footer="851" w:gutter="0"/>
          <w:cols w:space="425" w:num="1"/>
          <w:docGrid w:type="lines" w:linePitch="312" w:charSpace="0"/>
        </w:sectPr>
      </w:pPr>
    </w:p>
    <w:p>
      <w:pPr>
        <w:pStyle w:val="5"/>
        <w:numPr>
          <w:ilvl w:val="0"/>
          <w:numId w:val="67"/>
        </w:numPr>
        <w:spacing w:before="100" w:beforeAutospacing="1" w:afterLines="50" w:line="360" w:lineRule="auto"/>
        <w:ind w:left="1288" w:hanging="1288"/>
        <w:rPr>
          <w:rFonts w:ascii="宋体"/>
          <w:color w:val="000000" w:themeColor="text1"/>
          <w14:textFill>
            <w14:solidFill>
              <w14:schemeClr w14:val="tx1"/>
            </w14:solidFill>
          </w14:textFill>
        </w:rPr>
      </w:pPr>
      <w:bookmarkStart w:id="144" w:name="_Toc27605"/>
      <w:bookmarkStart w:id="145" w:name="_Toc494665954"/>
      <w:bookmarkStart w:id="146" w:name="_Toc494721104"/>
      <w:bookmarkStart w:id="147" w:name="_Toc494745321"/>
      <w:bookmarkStart w:id="148" w:name="_Toc494665004"/>
      <w:bookmarkStart w:id="149" w:name="_Toc494665557"/>
      <w:bookmarkStart w:id="150" w:name="_Toc494702274"/>
      <w:r>
        <w:rPr>
          <w:rFonts w:hint="eastAsia" w:ascii="宋体" w:hAnsi="宋体"/>
          <w:color w:val="000000" w:themeColor="text1"/>
          <w14:textFill>
            <w14:solidFill>
              <w14:schemeClr w14:val="tx1"/>
            </w14:solidFill>
          </w14:textFill>
        </w:rPr>
        <w:t>残疾人福利性单位声明函</w:t>
      </w:r>
      <w:bookmarkEnd w:id="144"/>
      <w:bookmarkEnd w:id="145"/>
      <w:bookmarkEnd w:id="146"/>
      <w:bookmarkEnd w:id="147"/>
      <w:bookmarkEnd w:id="148"/>
      <w:bookmarkEnd w:id="149"/>
      <w:bookmarkEnd w:id="150"/>
    </w:p>
    <w:p>
      <w:pPr>
        <w:adjustRightInd w:val="0"/>
        <w:snapToGrid w:val="0"/>
        <w:jc w:val="center"/>
        <w:rPr>
          <w:rFonts w:ascii="宋体"/>
          <w:b/>
          <w:color w:val="000000" w:themeColor="text1"/>
          <w:sz w:val="30"/>
          <w:szCs w:val="30"/>
          <w:lang w:val="zh-CN"/>
          <w14:textFill>
            <w14:solidFill>
              <w14:schemeClr w14:val="tx1"/>
            </w14:solidFill>
          </w14:textFill>
        </w:rPr>
      </w:pPr>
      <w:r>
        <w:rPr>
          <w:rFonts w:hint="eastAsia" w:ascii="宋体" w:hAnsi="宋体"/>
          <w:b/>
          <w:color w:val="000000" w:themeColor="text1"/>
          <w:sz w:val="30"/>
          <w:szCs w:val="30"/>
          <w:lang w:val="zh-CN"/>
          <w14:textFill>
            <w14:solidFill>
              <w14:schemeClr w14:val="tx1"/>
            </w14:solidFill>
          </w14:textFill>
        </w:rPr>
        <w:t>残疾人福利性单位声明函</w:t>
      </w:r>
    </w:p>
    <w:p>
      <w:pPr>
        <w:adjustRightInd w:val="0"/>
        <w:snapToGrid w:val="0"/>
        <w:spacing w:beforeLines="50" w:afterLines="50"/>
        <w:jc w:val="center"/>
        <w:rPr>
          <w:rFonts w:ascii="宋体" w:hAnsi="Courier New"/>
          <w:color w:val="000000" w:themeColor="text1"/>
          <w:sz w:val="24"/>
          <w:szCs w:val="21"/>
          <w:lang w:val="zh-CN"/>
          <w14:textFill>
            <w14:solidFill>
              <w14:schemeClr w14:val="tx1"/>
            </w14:solidFill>
          </w14:textFill>
        </w:rPr>
      </w:pPr>
      <w:r>
        <w:rPr>
          <w:rFonts w:hint="eastAsia" w:ascii="宋体" w:hAnsi="Courier New"/>
          <w:color w:val="000000" w:themeColor="text1"/>
          <w:sz w:val="24"/>
          <w:szCs w:val="21"/>
          <w:lang w:val="zh-CN"/>
          <w14:textFill>
            <w14:solidFill>
              <w14:schemeClr w14:val="tx1"/>
            </w14:solidFill>
          </w14:textFill>
        </w:rPr>
        <w:t>（适用于货物类项目）</w:t>
      </w:r>
    </w:p>
    <w:p>
      <w:pPr>
        <w:spacing w:line="360" w:lineRule="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采购人</w:t>
      </w:r>
      <w:r>
        <w:rPr>
          <w:rFonts w:hint="eastAsia"/>
          <w:bCs/>
          <w:color w:val="000000" w:themeColor="text1"/>
          <w:sz w:val="28"/>
          <w:szCs w:val="28"/>
          <w14:textFill>
            <w14:solidFill>
              <w14:schemeClr w14:val="tx1"/>
            </w14:solidFill>
          </w14:textFill>
        </w:rPr>
        <w:t>（或采购代理公司）</w:t>
      </w:r>
      <w:r>
        <w:rPr>
          <w:rFonts w:hint="eastAsia"/>
          <w:b/>
          <w:color w:val="000000" w:themeColor="text1"/>
          <w:sz w:val="28"/>
          <w:szCs w:val="28"/>
          <w14:textFill>
            <w14:solidFill>
              <w14:schemeClr w14:val="tx1"/>
            </w14:solidFill>
          </w14:textFill>
        </w:rPr>
        <w:t>：</w:t>
      </w:r>
    </w:p>
    <w:p>
      <w:pPr>
        <w:pStyle w:val="10"/>
        <w:spacing w:line="360" w:lineRule="auto"/>
        <w:ind w:firstLine="475" w:firstLineChars="198"/>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本单位郑重声明，根据《财政部</w:t>
      </w: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民政部</w:t>
      </w: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中国残疾人联合会关于促进残疾人就业政府采购政策的通知》（财库〔</w:t>
      </w:r>
      <w:r>
        <w:rPr>
          <w:rFonts w:hAnsi="宋体"/>
          <w:color w:val="000000" w:themeColor="text1"/>
          <w:sz w:val="24"/>
          <w14:textFill>
            <w14:solidFill>
              <w14:schemeClr w14:val="tx1"/>
            </w14:solidFill>
          </w14:textFill>
        </w:rPr>
        <w:t>2017</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141</w:t>
      </w:r>
      <w:r>
        <w:rPr>
          <w:rFonts w:hint="eastAsia" w:hAnsi="宋体"/>
          <w:color w:val="000000" w:themeColor="text1"/>
          <w:sz w:val="24"/>
          <w14:textFill>
            <w14:solidFill>
              <w14:schemeClr w14:val="tx1"/>
            </w14:solidFill>
          </w14:textFill>
        </w:rPr>
        <w:t>号）的规定，本单位为符合条件的残疾人福利性单位（详见“残疾人福利性单位应当满足的条件”）。</w:t>
      </w:r>
    </w:p>
    <w:p>
      <w:pPr>
        <w:pStyle w:val="10"/>
        <w:spacing w:line="360" w:lineRule="auto"/>
        <w:ind w:firstLine="475" w:firstLineChars="198"/>
        <w:jc w:val="left"/>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本单位授权</w:t>
      </w:r>
      <w:r>
        <w:rPr>
          <w:rFonts w:hAnsi="宋体"/>
          <w:color w:val="000000" w:themeColor="text1"/>
          <w:sz w:val="24"/>
          <w:u w:val="single"/>
          <w14:textFill>
            <w14:solidFill>
              <w14:schemeClr w14:val="tx1"/>
            </w14:solidFill>
          </w14:textFill>
        </w:rPr>
        <w:t xml:space="preserve"> </w:t>
      </w:r>
      <w:r>
        <w:rPr>
          <w:rFonts w:hint="eastAsia" w:hAnsi="宋体"/>
          <w:color w:val="000000" w:themeColor="text1"/>
          <w:sz w:val="24"/>
          <w:u w:val="single"/>
          <w14:textFill>
            <w14:solidFill>
              <w14:schemeClr w14:val="tx1"/>
            </w14:solidFill>
          </w14:textFill>
        </w:rPr>
        <w:t>（投标人）</w:t>
      </w:r>
      <w:r>
        <w:rPr>
          <w:rFonts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参加</w:t>
      </w:r>
      <w:r>
        <w:rPr>
          <w:rFonts w:hAnsi="宋体"/>
          <w:color w:val="000000" w:themeColor="text1"/>
          <w:sz w:val="24"/>
          <w14:textFill>
            <w14:solidFill>
              <w14:schemeClr w14:val="tx1"/>
            </w14:solidFill>
          </w14:textFill>
        </w:rPr>
        <w:t>_</w:t>
      </w:r>
      <w:r>
        <w:rPr>
          <w:rFonts w:hint="eastAsia" w:hAnsi="宋体"/>
          <w:color w:val="000000" w:themeColor="text1"/>
          <w:sz w:val="24"/>
          <w:u w:val="single"/>
          <w14:textFill>
            <w14:solidFill>
              <w14:schemeClr w14:val="tx1"/>
            </w14:solidFill>
          </w14:textFill>
        </w:rPr>
        <w:t>（采购人）</w:t>
      </w:r>
      <w:r>
        <w:rPr>
          <w:rFonts w:hint="eastAsia" w:hAnsi="宋体"/>
          <w:color w:val="000000" w:themeColor="text1"/>
          <w:sz w:val="24"/>
          <w14:textFill>
            <w14:solidFill>
              <w14:schemeClr w14:val="tx1"/>
            </w14:solidFill>
          </w14:textFill>
        </w:rPr>
        <w:t>的</w:t>
      </w:r>
      <w:r>
        <w:rPr>
          <w:rFonts w:hAnsi="宋体"/>
          <w:color w:val="000000" w:themeColor="text1"/>
          <w:sz w:val="24"/>
          <w14:textFill>
            <w14:solidFill>
              <w14:schemeClr w14:val="tx1"/>
            </w14:solidFill>
          </w14:textFill>
        </w:rPr>
        <w:t>__</w:t>
      </w:r>
      <w:r>
        <w:rPr>
          <w:rFonts w:hAnsi="宋体"/>
          <w:color w:val="000000" w:themeColor="text1"/>
          <w:sz w:val="24"/>
          <w:u w:val="single"/>
          <w14:textFill>
            <w14:solidFill>
              <w14:schemeClr w14:val="tx1"/>
            </w14:solidFill>
          </w14:textFill>
        </w:rPr>
        <w:t>_ _</w:t>
      </w:r>
      <w:r>
        <w:rPr>
          <w:rFonts w:hint="eastAsia" w:hAnsi="宋体"/>
          <w:color w:val="000000" w:themeColor="text1"/>
          <w:sz w:val="24"/>
          <w14:textFill>
            <w14:solidFill>
              <w14:schemeClr w14:val="tx1"/>
            </w14:solidFill>
          </w14:textFill>
        </w:rPr>
        <w:t>项目第</w:t>
      </w:r>
      <w:r>
        <w:rPr>
          <w:rFonts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包（项目编号：</w:t>
      </w:r>
      <w:r>
        <w:rPr>
          <w:rFonts w:hAnsi="宋体"/>
          <w:color w:val="000000" w:themeColor="text1"/>
          <w:sz w:val="24"/>
          <w14:textFill>
            <w14:solidFill>
              <w14:schemeClr w14:val="tx1"/>
            </w14:solidFill>
          </w14:textFill>
        </w:rPr>
        <w:t>_____</w:t>
      </w:r>
      <w:r>
        <w:rPr>
          <w:rFonts w:hint="eastAsia" w:hAnsi="宋体"/>
          <w:color w:val="000000" w:themeColor="text1"/>
          <w:sz w:val="24"/>
          <w14:textFill>
            <w14:solidFill>
              <w14:schemeClr w14:val="tx1"/>
            </w14:solidFill>
          </w14:textFill>
        </w:rPr>
        <w:t>）采购活动提供本单位制造的货物。本条所称货物不包括使用非残疾人福利性单位注册商标的货物。</w:t>
      </w:r>
    </w:p>
    <w:p>
      <w:pPr>
        <w:spacing w:line="360" w:lineRule="auto"/>
        <w:ind w:firstLine="480" w:firstLineChars="200"/>
        <w:rPr>
          <w:rFonts w:ascii="宋体"/>
          <w:bCs/>
          <w:color w:val="000000" w:themeColor="text1"/>
          <w:sz w:val="24"/>
          <w14:textFill>
            <w14:solidFill>
              <w14:schemeClr w14:val="tx1"/>
            </w14:solidFill>
          </w14:textFill>
        </w:rPr>
      </w:pPr>
      <w:r>
        <w:rPr>
          <w:rFonts w:ascii="宋体" w:hAnsi="宋体"/>
          <w:bCs/>
          <w:color w:val="000000" w:themeColor="text1"/>
          <w:sz w:val="24"/>
          <w:lang w:val="zh-CN"/>
          <w14:textFill>
            <w14:solidFill>
              <w14:schemeClr w14:val="tx1"/>
            </w14:solidFill>
          </w14:textFill>
        </w:rPr>
        <w:t>2</w:t>
      </w:r>
      <w:r>
        <w:rPr>
          <w:rFonts w:ascii="宋体"/>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由本单位制造的货物清单见下表：</w:t>
      </w:r>
    </w:p>
    <w:tbl>
      <w:tblPr>
        <w:tblStyle w:val="21"/>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2" w:type="dxa"/>
            <w:vAlign w:val="center"/>
          </w:tcPr>
          <w:p>
            <w:pPr>
              <w:spacing w:line="360" w:lineRule="auto"/>
              <w:ind w:left="-23" w:leftChars="-11" w:right="-65" w:rightChars="-31"/>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2414" w:type="dxa"/>
            <w:vAlign w:val="center"/>
          </w:tcPr>
          <w:p>
            <w:pPr>
              <w:spacing w:line="360" w:lineRule="auto"/>
              <w:ind w:left="-48" w:leftChars="-23" w:right="-65" w:rightChars="-31"/>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名称</w:t>
            </w:r>
          </w:p>
        </w:tc>
        <w:tc>
          <w:tcPr>
            <w:tcW w:w="1224" w:type="dxa"/>
            <w:vAlign w:val="center"/>
          </w:tcPr>
          <w:p>
            <w:pPr>
              <w:spacing w:line="360" w:lineRule="auto"/>
              <w:ind w:left="-48" w:leftChars="-23" w:right="-65" w:rightChars="-31"/>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品牌规格型号</w:t>
            </w:r>
          </w:p>
        </w:tc>
        <w:tc>
          <w:tcPr>
            <w:tcW w:w="907" w:type="dxa"/>
            <w:vAlign w:val="center"/>
          </w:tcPr>
          <w:p>
            <w:pPr>
              <w:spacing w:line="360" w:lineRule="auto"/>
              <w:ind w:left="-48" w:leftChars="-23" w:right="-65" w:rightChars="-31"/>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w:t>
            </w:r>
          </w:p>
        </w:tc>
        <w:tc>
          <w:tcPr>
            <w:tcW w:w="1278" w:type="dxa"/>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单价</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元</w:t>
            </w:r>
            <w:r>
              <w:rPr>
                <w:rFonts w:ascii="宋体" w:hAnsi="宋体" w:cs="宋体"/>
                <w:color w:val="000000" w:themeColor="text1"/>
                <w:kern w:val="0"/>
                <w:sz w:val="24"/>
                <w14:textFill>
                  <w14:solidFill>
                    <w14:schemeClr w14:val="tx1"/>
                  </w14:solidFill>
                </w14:textFill>
              </w:rPr>
              <w:t>)</w:t>
            </w:r>
          </w:p>
        </w:tc>
        <w:tc>
          <w:tcPr>
            <w:tcW w:w="1843" w:type="dxa"/>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分项合计</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元</w:t>
            </w:r>
            <w:r>
              <w:rPr>
                <w:rFonts w:ascii="宋体" w:hAnsi="宋体" w:cs="宋体"/>
                <w:color w:val="000000" w:themeColor="text1"/>
                <w:kern w:val="0"/>
                <w:sz w:val="24"/>
                <w14:textFill>
                  <w14:solidFill>
                    <w14:schemeClr w14:val="tx1"/>
                  </w14:solidFill>
                </w14:textFill>
              </w:rPr>
              <w:t>)</w:t>
            </w:r>
          </w:p>
        </w:tc>
        <w:tc>
          <w:tcPr>
            <w:tcW w:w="1228" w:type="dxa"/>
            <w:vAlign w:val="center"/>
          </w:tcPr>
          <w:p>
            <w:pPr>
              <w:spacing w:line="360" w:lineRule="auto"/>
              <w:ind w:left="-48" w:leftChars="-23" w:right="-65" w:rightChars="-31"/>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vAlign w:val="center"/>
          </w:tcPr>
          <w:p>
            <w:pPr>
              <w:numPr>
                <w:ilvl w:val="0"/>
                <w:numId w:val="69"/>
              </w:numPr>
              <w:tabs>
                <w:tab w:val="left" w:pos="82"/>
              </w:tabs>
              <w:adjustRightInd w:val="0"/>
              <w:snapToGrid w:val="0"/>
              <w:jc w:val="center"/>
              <w:rPr>
                <w:rFonts w:ascii="宋体"/>
                <w:color w:val="000000" w:themeColor="text1"/>
                <w:sz w:val="24"/>
                <w14:textFill>
                  <w14:solidFill>
                    <w14:schemeClr w14:val="tx1"/>
                  </w14:solidFill>
                </w14:textFill>
              </w:rPr>
            </w:pPr>
          </w:p>
        </w:tc>
        <w:tc>
          <w:tcPr>
            <w:tcW w:w="2414"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1224"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907" w:type="dxa"/>
            <w:vAlign w:val="center"/>
          </w:tcPr>
          <w:p>
            <w:pPr>
              <w:spacing w:line="240" w:lineRule="atLeast"/>
              <w:ind w:left="-48" w:leftChars="-23" w:right="-375" w:rightChars="-179"/>
              <w:jc w:val="center"/>
              <w:rPr>
                <w:rFonts w:ascii="宋体" w:cs="宋体"/>
                <w:color w:val="000000" w:themeColor="text1"/>
                <w:kern w:val="0"/>
                <w:sz w:val="24"/>
                <w:szCs w:val="24"/>
                <w14:textFill>
                  <w14:solidFill>
                    <w14:schemeClr w14:val="tx1"/>
                  </w14:solidFill>
                </w14:textFill>
              </w:rPr>
            </w:pPr>
          </w:p>
        </w:tc>
        <w:tc>
          <w:tcPr>
            <w:tcW w:w="1278"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843"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1228"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vAlign w:val="center"/>
          </w:tcPr>
          <w:p>
            <w:pPr>
              <w:numPr>
                <w:ilvl w:val="0"/>
                <w:numId w:val="69"/>
              </w:numPr>
              <w:tabs>
                <w:tab w:val="left" w:pos="82"/>
              </w:tabs>
              <w:adjustRightInd w:val="0"/>
              <w:snapToGrid w:val="0"/>
              <w:ind w:left="-2" w:firstLine="2"/>
              <w:jc w:val="center"/>
              <w:rPr>
                <w:rFonts w:ascii="宋体"/>
                <w:color w:val="000000" w:themeColor="text1"/>
                <w:sz w:val="24"/>
                <w14:textFill>
                  <w14:solidFill>
                    <w14:schemeClr w14:val="tx1"/>
                  </w14:solidFill>
                </w14:textFill>
              </w:rPr>
            </w:pPr>
          </w:p>
        </w:tc>
        <w:tc>
          <w:tcPr>
            <w:tcW w:w="2414"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1224"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907"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278"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843"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1228"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vAlign w:val="center"/>
          </w:tcPr>
          <w:p>
            <w:pPr>
              <w:tabs>
                <w:tab w:val="left" w:pos="82"/>
              </w:tabs>
              <w:adjustRightInd w:val="0"/>
              <w:snapToGrid w:val="0"/>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2414"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1224"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907"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278"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843"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1228"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475" w:type="dxa"/>
            <w:gridSpan w:val="5"/>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合计</w:t>
            </w:r>
          </w:p>
        </w:tc>
        <w:tc>
          <w:tcPr>
            <w:tcW w:w="3071" w:type="dxa"/>
            <w:gridSpan w:val="2"/>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r>
    </w:tbl>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本单位对上述声明的真实性负责。如有虚假，将依法承担相应责任。</w:t>
      </w:r>
    </w:p>
    <w:p>
      <w:pPr>
        <w:spacing w:line="360" w:lineRule="auto"/>
        <w:rPr>
          <w:rFonts w:ascii="宋体"/>
          <w:bCs/>
          <w:color w:val="000000" w:themeColor="text1"/>
          <w:sz w:val="24"/>
          <w:szCs w:val="24"/>
          <w14:textFill>
            <w14:solidFill>
              <w14:schemeClr w14:val="tx1"/>
            </w14:solidFill>
          </w14:textFill>
        </w:rPr>
      </w:pPr>
    </w:p>
    <w:p>
      <w:pPr>
        <w:pStyle w:val="10"/>
        <w:spacing w:line="360" w:lineRule="auto"/>
        <w:jc w:val="left"/>
        <w:rPr>
          <w:rFonts w:hAnsi="宋体" w:cs="Corbel"/>
          <w:color w:val="000000" w:themeColor="text1"/>
          <w:sz w:val="24"/>
          <w14:textFill>
            <w14:solidFill>
              <w14:schemeClr w14:val="tx1"/>
            </w14:solidFill>
          </w14:textFill>
        </w:rPr>
      </w:pPr>
      <w:r>
        <w:rPr>
          <w:rFonts w:hint="eastAsia" w:hAnsi="宋体"/>
          <w:bCs/>
          <w:color w:val="000000" w:themeColor="text1"/>
          <w:sz w:val="24"/>
          <w:szCs w:val="24"/>
          <w14:textFill>
            <w14:solidFill>
              <w14:schemeClr w14:val="tx1"/>
            </w14:solidFill>
          </w14:textFill>
        </w:rPr>
        <w:t>说明：</w:t>
      </w:r>
      <w:r>
        <w:rPr>
          <w:rFonts w:hAnsi="宋体" w:cs="Corbel"/>
          <w:color w:val="000000" w:themeColor="text1"/>
          <w:sz w:val="24"/>
          <w14:textFill>
            <w14:solidFill>
              <w14:schemeClr w14:val="tx1"/>
            </w14:solidFill>
          </w14:textFill>
        </w:rPr>
        <w:t>1</w:t>
      </w:r>
      <w:r>
        <w:rPr>
          <w:rFonts w:hint="eastAsia" w:hAnsi="宋体" w:cs="Corbel"/>
          <w:color w:val="000000" w:themeColor="text1"/>
          <w:sz w:val="24"/>
          <w14:textFill>
            <w14:solidFill>
              <w14:schemeClr w14:val="tx1"/>
            </w14:solidFill>
          </w14:textFill>
        </w:rPr>
        <w:t>、投标人所投货物为自己制造的，也应按本声明函格式填写。</w:t>
      </w:r>
    </w:p>
    <w:p>
      <w:pPr>
        <w:pStyle w:val="10"/>
        <w:spacing w:line="360" w:lineRule="auto"/>
        <w:ind w:left="1078" w:leftChars="342" w:hanging="360" w:hangingChars="150"/>
        <w:jc w:val="left"/>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、组成联合体的大中型企业和其他自然人、法人或者其他组织，与残疾人福利性单位之间不得存在投资关系。</w:t>
      </w:r>
    </w:p>
    <w:p>
      <w:pPr>
        <w:pStyle w:val="10"/>
        <w:spacing w:line="360" w:lineRule="auto"/>
        <w:ind w:left="1078" w:leftChars="342" w:hanging="360" w:hangingChars="150"/>
        <w:jc w:val="left"/>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、以联合体方式参与本项目投标的供应商，应由联合体双方签字盖章。</w:t>
      </w:r>
    </w:p>
    <w:p>
      <w:pPr>
        <w:spacing w:line="360" w:lineRule="auto"/>
        <w:rPr>
          <w:rFonts w:ascii="宋体"/>
          <w:color w:val="000000" w:themeColor="text1"/>
          <w:sz w:val="24"/>
          <w14:textFill>
            <w14:solidFill>
              <w14:schemeClr w14:val="tx1"/>
            </w14:solidFill>
          </w14:textFill>
        </w:rPr>
      </w:pPr>
    </w:p>
    <w:p>
      <w:pPr>
        <w:spacing w:before="100" w:beforeAutospacing="1" w:after="100" w:afterAutospacing="1" w:line="360" w:lineRule="auto"/>
        <w:ind w:firstLine="3316" w:firstLineChars="1382"/>
        <w:rPr>
          <w:rFonts w:ascii="宋体"/>
          <w:color w:val="000000" w:themeColor="text1"/>
          <w:sz w:val="24"/>
          <w:szCs w:val="21"/>
          <w:lang w:val="zh-CN"/>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制造商（公章）：</w:t>
      </w:r>
    </w:p>
    <w:p>
      <w:pPr>
        <w:spacing w:before="100" w:beforeAutospacing="1" w:after="100" w:afterAutospacing="1" w:line="360" w:lineRule="auto"/>
        <w:ind w:firstLine="3316" w:firstLineChars="1382"/>
        <w:rPr>
          <w:rFonts w:ascii="宋体"/>
          <w:color w:val="000000" w:themeColor="text1"/>
          <w:sz w:val="24"/>
          <w:szCs w:val="21"/>
          <w:lang w:val="zh-CN"/>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制造商法定代表人（签字或盖章）：</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日</w:t>
      </w:r>
      <w:r>
        <w:rPr>
          <w:rFonts w:ascii="Times New Roman" w:hAnsi="宋体"/>
          <w:color w:val="000000" w:themeColor="text1"/>
          <w:sz w:val="24"/>
          <w:szCs w:val="24"/>
          <w14:textFill>
            <w14:solidFill>
              <w14:schemeClr w14:val="tx1"/>
            </w14:solidFill>
          </w14:textFill>
        </w:rPr>
        <w:t>   </w:t>
      </w:r>
      <w:r>
        <w:rPr>
          <w:rFonts w:hint="eastAsia" w:ascii="Times New Roman" w:hAnsi="宋体"/>
          <w:color w:val="000000" w:themeColor="text1"/>
          <w:sz w:val="24"/>
          <w:szCs w:val="24"/>
          <w14:textFill>
            <w14:solidFill>
              <w14:schemeClr w14:val="tx1"/>
            </w14:solidFill>
          </w14:textFill>
        </w:rPr>
        <w:t>期：</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adjustRightInd w:val="0"/>
        <w:snapToGrid w:val="0"/>
        <w:jc w:val="center"/>
        <w:rPr>
          <w:rFonts w:ascii="宋体"/>
          <w:b/>
          <w:color w:val="000000" w:themeColor="text1"/>
          <w:sz w:val="30"/>
          <w:szCs w:val="30"/>
          <w:lang w:val="zh-CN"/>
          <w14:textFill>
            <w14:solidFill>
              <w14:schemeClr w14:val="tx1"/>
            </w14:solidFill>
          </w14:textFill>
        </w:rPr>
      </w:pPr>
    </w:p>
    <w:p>
      <w:pPr>
        <w:adjustRightInd w:val="0"/>
        <w:snapToGrid w:val="0"/>
        <w:spacing w:beforeLines="100"/>
        <w:jc w:val="center"/>
        <w:rPr>
          <w:rFonts w:ascii="宋体"/>
          <w:b/>
          <w:color w:val="000000" w:themeColor="text1"/>
          <w:sz w:val="30"/>
          <w:szCs w:val="30"/>
          <w:lang w:val="zh-CN"/>
          <w14:textFill>
            <w14:solidFill>
              <w14:schemeClr w14:val="tx1"/>
            </w14:solidFill>
          </w14:textFill>
        </w:rPr>
      </w:pPr>
      <w:r>
        <w:rPr>
          <w:rFonts w:hint="eastAsia" w:ascii="宋体" w:hAnsi="宋体"/>
          <w:b/>
          <w:color w:val="000000" w:themeColor="text1"/>
          <w:sz w:val="30"/>
          <w:szCs w:val="30"/>
          <w:lang w:val="zh-CN"/>
          <w14:textFill>
            <w14:solidFill>
              <w14:schemeClr w14:val="tx1"/>
            </w14:solidFill>
          </w14:textFill>
        </w:rPr>
        <w:t>残疾人福利性单位声明函</w:t>
      </w:r>
    </w:p>
    <w:p>
      <w:pPr>
        <w:adjustRightInd w:val="0"/>
        <w:snapToGrid w:val="0"/>
        <w:spacing w:beforeLines="50" w:afterLines="50"/>
        <w:jc w:val="center"/>
        <w:rPr>
          <w:rFonts w:ascii="宋体" w:hAnsi="Courier New"/>
          <w:color w:val="000000" w:themeColor="text1"/>
          <w:sz w:val="24"/>
          <w:szCs w:val="21"/>
          <w:lang w:val="zh-CN"/>
          <w14:textFill>
            <w14:solidFill>
              <w14:schemeClr w14:val="tx1"/>
            </w14:solidFill>
          </w14:textFill>
        </w:rPr>
      </w:pPr>
      <w:r>
        <w:rPr>
          <w:rFonts w:hint="eastAsia" w:ascii="宋体" w:hAnsi="Courier New"/>
          <w:color w:val="000000" w:themeColor="text1"/>
          <w:sz w:val="24"/>
          <w:szCs w:val="21"/>
          <w:lang w:val="zh-CN"/>
          <w14:textFill>
            <w14:solidFill>
              <w14:schemeClr w14:val="tx1"/>
            </w14:solidFill>
          </w14:textFill>
        </w:rPr>
        <w:t>（适用于工程类、服务类项目）</w:t>
      </w:r>
    </w:p>
    <w:p>
      <w:pPr>
        <w:spacing w:line="360" w:lineRule="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采购人</w:t>
      </w:r>
      <w:r>
        <w:rPr>
          <w:rFonts w:hint="eastAsia"/>
          <w:bCs/>
          <w:color w:val="000000" w:themeColor="text1"/>
          <w:sz w:val="28"/>
          <w:szCs w:val="28"/>
          <w14:textFill>
            <w14:solidFill>
              <w14:schemeClr w14:val="tx1"/>
            </w14:solidFill>
          </w14:textFill>
        </w:rPr>
        <w:t>（或采购代理公司）</w:t>
      </w:r>
      <w:r>
        <w:rPr>
          <w:rFonts w:hint="eastAsia"/>
          <w:b/>
          <w:color w:val="000000" w:themeColor="text1"/>
          <w:sz w:val="28"/>
          <w:szCs w:val="28"/>
          <w14:textFill>
            <w14:solidFill>
              <w14:schemeClr w14:val="tx1"/>
            </w14:solidFill>
          </w14:textFill>
        </w:rPr>
        <w:t>：</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本单位郑重声明，根据《财政部</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民政部</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中国残疾人联合会关于促进残疾人就业政府采购政策的通知》（财库〔</w:t>
      </w:r>
      <w:r>
        <w:rPr>
          <w:rFonts w:ascii="宋体" w:hAnsi="宋体"/>
          <w:color w:val="000000" w:themeColor="text1"/>
          <w:sz w:val="24"/>
          <w:szCs w:val="24"/>
          <w14:textFill>
            <w14:solidFill>
              <w14:schemeClr w14:val="tx1"/>
            </w14:solidFill>
          </w14:textFill>
        </w:rPr>
        <w:t>2017</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141</w:t>
      </w:r>
      <w:r>
        <w:rPr>
          <w:rFonts w:hint="eastAsia" w:ascii="宋体" w:hAnsi="宋体"/>
          <w:color w:val="000000" w:themeColor="text1"/>
          <w:sz w:val="24"/>
          <w:szCs w:val="24"/>
          <w14:textFill>
            <w14:solidFill>
              <w14:schemeClr w14:val="tx1"/>
            </w14:solidFill>
          </w14:textFill>
        </w:rPr>
        <w:t>号）的规定，本单位为符合条件的残疾人福利性单位</w:t>
      </w:r>
      <w:r>
        <w:rPr>
          <w:rFonts w:hint="eastAsia" w:hAnsi="宋体"/>
          <w:color w:val="000000" w:themeColor="text1"/>
          <w:sz w:val="24"/>
          <w14:textFill>
            <w14:solidFill>
              <w14:schemeClr w14:val="tx1"/>
            </w14:solidFill>
          </w14:textFill>
        </w:rPr>
        <w:t>（详见“残疾人福利性单位应当满足的条件”）</w:t>
      </w:r>
      <w:r>
        <w:rPr>
          <w:rFonts w:hint="eastAsia" w:ascii="宋体" w:hAnsi="宋体"/>
          <w:color w:val="000000" w:themeColor="text1"/>
          <w:sz w:val="24"/>
          <w:szCs w:val="24"/>
          <w14:textFill>
            <w14:solidFill>
              <w14:schemeClr w14:val="tx1"/>
            </w14:solidFill>
          </w14:textFill>
        </w:rPr>
        <w:t>，且本单位参加</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w:t>
      </w:r>
      <w:r>
        <w:rPr>
          <w:rFonts w:hint="eastAsia" w:ascii="Times New Roman" w:hAnsi="宋体"/>
          <w:color w:val="000000" w:themeColor="text1"/>
          <w:sz w:val="24"/>
          <w:szCs w:val="24"/>
          <w:u w:val="single"/>
          <w14:textFill>
            <w14:solidFill>
              <w14:schemeClr w14:val="tx1"/>
            </w14:solidFill>
          </w14:textFill>
        </w:rPr>
        <w:t>采购</w:t>
      </w:r>
      <w:r>
        <w:rPr>
          <w:rFonts w:hint="eastAsia" w:ascii="宋体" w:hAnsi="宋体"/>
          <w:color w:val="000000" w:themeColor="text1"/>
          <w:sz w:val="24"/>
          <w:szCs w:val="24"/>
          <w:u w:val="single"/>
          <w14:textFill>
            <w14:solidFill>
              <w14:schemeClr w14:val="tx1"/>
            </w14:solidFill>
          </w14:textFill>
        </w:rPr>
        <w:t>人）</w:t>
      </w:r>
      <w:r>
        <w:rPr>
          <w:rFonts w:hint="eastAsia" w:ascii="Times New Roman" w:hAnsi="宋体"/>
          <w:color w:val="000000" w:themeColor="text1"/>
          <w:sz w:val="24"/>
          <w:szCs w:val="24"/>
          <w14:textFill>
            <w14:solidFill>
              <w14:schemeClr w14:val="tx1"/>
            </w14:solidFill>
          </w14:textFill>
        </w:rPr>
        <w:t>的</w:t>
      </w:r>
      <w:r>
        <w:rPr>
          <w:rFonts w:ascii="宋体" w:hAnsi="宋体"/>
          <w:color w:val="000000" w:themeColor="text1"/>
          <w:sz w:val="24"/>
          <w:szCs w:val="24"/>
          <w:u w:val="single"/>
          <w14:textFill>
            <w14:solidFill>
              <w14:schemeClr w14:val="tx1"/>
            </w14:solidFill>
          </w14:textFill>
        </w:rPr>
        <w:t>__   _</w:t>
      </w:r>
      <w:r>
        <w:rPr>
          <w:rFonts w:hint="eastAsia" w:ascii="Times New Roman" w:hAnsi="宋体"/>
          <w:color w:val="000000" w:themeColor="text1"/>
          <w:sz w:val="24"/>
          <w:szCs w:val="24"/>
          <w14:textFill>
            <w14:solidFill>
              <w14:schemeClr w14:val="tx1"/>
            </w14:solidFill>
          </w14:textFill>
        </w:rPr>
        <w:t>项目</w:t>
      </w:r>
      <w:r>
        <w:rPr>
          <w:rFonts w:hint="eastAsia" w:hAnsi="宋体"/>
          <w:color w:val="000000" w:themeColor="text1"/>
          <w:sz w:val="24"/>
          <w14:textFill>
            <w14:solidFill>
              <w14:schemeClr w14:val="tx1"/>
            </w14:solidFill>
          </w14:textFill>
        </w:rPr>
        <w:t>第</w:t>
      </w:r>
      <w:r>
        <w:rPr>
          <w:rFonts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包</w:t>
      </w:r>
      <w:r>
        <w:rPr>
          <w:rFonts w:hint="eastAsia" w:ascii="Times New Roman" w:hAnsi="宋体"/>
          <w:color w:val="000000" w:themeColor="text1"/>
          <w:sz w:val="24"/>
          <w:szCs w:val="24"/>
          <w14:textFill>
            <w14:solidFill>
              <w14:schemeClr w14:val="tx1"/>
            </w14:solidFill>
          </w14:textFill>
        </w:rPr>
        <w:t>（项目编号：</w:t>
      </w:r>
      <w:r>
        <w:rPr>
          <w:rFonts w:ascii="Times New Roman" w:hAnsi="宋体"/>
          <w:color w:val="000000" w:themeColor="text1"/>
          <w:sz w:val="24"/>
          <w:szCs w:val="24"/>
          <w14:textFill>
            <w14:solidFill>
              <w14:schemeClr w14:val="tx1"/>
            </w14:solidFill>
          </w14:textFill>
        </w:rPr>
        <w:t>______</w:t>
      </w:r>
      <w:r>
        <w:rPr>
          <w:rFonts w:hint="eastAsia" w:ascii="Times New Roman"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采购活动由本单位承担工程（或提供服务）。</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本单位对上述声明的真实性负责。如有虚假，将依法承担相应责任。</w:t>
      </w:r>
    </w:p>
    <w:p>
      <w:pPr>
        <w:spacing w:line="360" w:lineRule="auto"/>
        <w:rPr>
          <w:rFonts w:ascii="宋体"/>
          <w:color w:val="000000" w:themeColor="text1"/>
          <w:sz w:val="24"/>
          <w:szCs w:val="24"/>
          <w14:textFill>
            <w14:solidFill>
              <w14:schemeClr w14:val="tx1"/>
            </w14:solidFill>
          </w14:textFill>
        </w:rPr>
      </w:pPr>
    </w:p>
    <w:p>
      <w:pPr>
        <w:spacing w:line="360" w:lineRule="auto"/>
        <w:rPr>
          <w:rFonts w:ascii="宋体"/>
          <w:color w:val="000000" w:themeColor="text1"/>
          <w:sz w:val="24"/>
          <w:szCs w:val="24"/>
          <w14:textFill>
            <w14:solidFill>
              <w14:schemeClr w14:val="tx1"/>
            </w14:solidFill>
          </w14:textFill>
        </w:rPr>
      </w:pPr>
    </w:p>
    <w:p>
      <w:pPr>
        <w:spacing w:line="360" w:lineRule="auto"/>
        <w:ind w:left="1080" w:hanging="1080" w:hangingChars="450"/>
        <w:jc w:val="left"/>
        <w:rPr>
          <w:rFonts w:ascii="宋体" w:cs="Courier New"/>
          <w:color w:val="000000" w:themeColor="text1"/>
          <w:sz w:val="24"/>
          <w:szCs w:val="21"/>
          <w14:textFill>
            <w14:solidFill>
              <w14:schemeClr w14:val="tx1"/>
            </w14:solidFill>
          </w14:textFill>
        </w:rPr>
      </w:pPr>
      <w:r>
        <w:rPr>
          <w:rFonts w:hint="eastAsia" w:ascii="宋体" w:hAnsi="宋体" w:cs="Courier New"/>
          <w:color w:val="000000" w:themeColor="text1"/>
          <w:sz w:val="24"/>
          <w:szCs w:val="21"/>
          <w14:textFill>
            <w14:solidFill>
              <w14:schemeClr w14:val="tx1"/>
            </w14:solidFill>
          </w14:textFill>
        </w:rPr>
        <w:t>说明：</w:t>
      </w:r>
      <w:r>
        <w:rPr>
          <w:rFonts w:ascii="宋体" w:hAnsi="宋体" w:cs="Courier New"/>
          <w:color w:val="000000" w:themeColor="text1"/>
          <w:sz w:val="24"/>
          <w:szCs w:val="21"/>
          <w14:textFill>
            <w14:solidFill>
              <w14:schemeClr w14:val="tx1"/>
            </w14:solidFill>
          </w14:textFill>
        </w:rPr>
        <w:t>1</w:t>
      </w:r>
      <w:r>
        <w:rPr>
          <w:rFonts w:hint="eastAsia" w:ascii="宋体" w:hAnsi="宋体" w:cs="Courier New"/>
          <w:color w:val="000000" w:themeColor="text1"/>
          <w:sz w:val="24"/>
          <w:szCs w:val="21"/>
          <w14:textFill>
            <w14:solidFill>
              <w14:schemeClr w14:val="tx1"/>
            </w14:solidFill>
          </w14:textFill>
        </w:rPr>
        <w:t>、组成联合体的大中型企业和其他自然人、法人或者其他组织，与残疾人福利性单位之间不得存在投资关系。</w:t>
      </w:r>
    </w:p>
    <w:p>
      <w:pPr>
        <w:spacing w:line="360" w:lineRule="auto"/>
        <w:ind w:left="1078" w:leftChars="342" w:hanging="360" w:hangingChars="150"/>
        <w:jc w:val="left"/>
        <w:rPr>
          <w:rFonts w:ascii="宋体"/>
          <w:color w:val="000000" w:themeColor="text1"/>
          <w:sz w:val="24"/>
          <w:szCs w:val="24"/>
          <w14:textFill>
            <w14:solidFill>
              <w14:schemeClr w14:val="tx1"/>
            </w14:solidFill>
          </w14:textFill>
        </w:rPr>
      </w:pPr>
      <w:r>
        <w:rPr>
          <w:rFonts w:ascii="宋体" w:hAnsi="宋体" w:cs="Courier New"/>
          <w:color w:val="000000" w:themeColor="text1"/>
          <w:sz w:val="24"/>
          <w:szCs w:val="21"/>
          <w14:textFill>
            <w14:solidFill>
              <w14:schemeClr w14:val="tx1"/>
            </w14:solidFill>
          </w14:textFill>
        </w:rPr>
        <w:t>2</w:t>
      </w:r>
      <w:r>
        <w:rPr>
          <w:rFonts w:hint="eastAsia" w:ascii="宋体" w:hAnsi="宋体" w:cs="Courier New"/>
          <w:color w:val="000000" w:themeColor="text1"/>
          <w:sz w:val="24"/>
          <w:szCs w:val="21"/>
          <w14:textFill>
            <w14:solidFill>
              <w14:schemeClr w14:val="tx1"/>
            </w14:solidFill>
          </w14:textFill>
        </w:rPr>
        <w:t>、以联合体方式参与本项目投标的供应商，应由联合体双方签字盖章。</w:t>
      </w:r>
    </w:p>
    <w:p>
      <w:pPr>
        <w:spacing w:line="360" w:lineRule="auto"/>
        <w:rPr>
          <w:rFonts w:ascii="宋体"/>
          <w:color w:val="000000" w:themeColor="text1"/>
          <w:sz w:val="24"/>
          <w:szCs w:val="24"/>
          <w14:textFill>
            <w14:solidFill>
              <w14:schemeClr w14:val="tx1"/>
            </w14:solidFill>
          </w14:textFill>
        </w:rPr>
      </w:pPr>
    </w:p>
    <w:p>
      <w:pPr>
        <w:spacing w:line="360" w:lineRule="auto"/>
        <w:rPr>
          <w:rFonts w:ascii="宋体"/>
          <w:color w:val="000000" w:themeColor="text1"/>
          <w:sz w:val="24"/>
          <w:szCs w:val="24"/>
          <w14:textFill>
            <w14:solidFill>
              <w14:schemeClr w14:val="tx1"/>
            </w14:solidFill>
          </w14:textFill>
        </w:rPr>
      </w:pPr>
    </w:p>
    <w:p>
      <w:pPr>
        <w:spacing w:before="100" w:beforeAutospacing="1" w:after="100" w:afterAutospacing="1" w:line="360" w:lineRule="auto"/>
        <w:ind w:firstLine="3316" w:firstLineChars="1382"/>
        <w:rPr>
          <w:rFonts w:ascii="宋体"/>
          <w:color w:val="000000" w:themeColor="text1"/>
          <w:sz w:val="24"/>
          <w:szCs w:val="21"/>
          <w:lang w:val="zh-CN"/>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制造商（公章）：</w:t>
      </w:r>
    </w:p>
    <w:p>
      <w:pPr>
        <w:spacing w:before="100" w:beforeAutospacing="1" w:after="100" w:afterAutospacing="1" w:line="360" w:lineRule="auto"/>
        <w:ind w:firstLine="3316" w:firstLineChars="1382"/>
        <w:rPr>
          <w:rFonts w:ascii="宋体"/>
          <w:color w:val="000000" w:themeColor="text1"/>
          <w:sz w:val="24"/>
          <w:szCs w:val="21"/>
          <w:lang w:val="zh-CN"/>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投标人授权代表（签字）：</w:t>
      </w:r>
    </w:p>
    <w:p>
      <w:pPr>
        <w:spacing w:before="100" w:beforeAutospacing="1" w:after="100" w:afterAutospacing="1" w:line="360" w:lineRule="auto"/>
        <w:ind w:firstLine="3316" w:firstLineChars="1382"/>
        <w:rPr>
          <w:rFonts w:ascii="Times New Roman" w:hAnsi="宋体"/>
          <w:color w:val="000000" w:themeColor="text1"/>
          <w:sz w:val="24"/>
          <w:szCs w:val="24"/>
          <w:u w:val="single"/>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日</w:t>
      </w:r>
      <w:r>
        <w:rPr>
          <w:rFonts w:ascii="Times New Roman" w:hAnsi="宋体"/>
          <w:color w:val="000000" w:themeColor="text1"/>
          <w:sz w:val="24"/>
          <w:szCs w:val="24"/>
          <w14:textFill>
            <w14:solidFill>
              <w14:schemeClr w14:val="tx1"/>
            </w14:solidFill>
          </w14:textFill>
        </w:rPr>
        <w:t>   </w:t>
      </w:r>
      <w:r>
        <w:rPr>
          <w:rFonts w:hint="eastAsia" w:ascii="Times New Roman" w:hAnsi="宋体"/>
          <w:color w:val="000000" w:themeColor="text1"/>
          <w:sz w:val="24"/>
          <w:szCs w:val="24"/>
          <w14:textFill>
            <w14:solidFill>
              <w14:schemeClr w14:val="tx1"/>
            </w14:solidFill>
          </w14:textFill>
        </w:rPr>
        <w:t>期：</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600" w:lineRule="exact"/>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享受政府采购支持政策的残疾人福利性单位应当同时满足以下条件：</w:t>
      </w:r>
    </w:p>
    <w:p>
      <w:pPr>
        <w:spacing w:line="60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（一）安置的残疾人占本单位在职职工人数的比例不低于</w:t>
      </w:r>
      <w:r>
        <w:rPr>
          <w:rFonts w:ascii="宋体" w:hAnsi="宋体"/>
          <w:color w:val="000000" w:themeColor="text1"/>
          <w:sz w:val="24"/>
          <w:szCs w:val="24"/>
          <w14:textFill>
            <w14:solidFill>
              <w14:schemeClr w14:val="tx1"/>
            </w14:solidFill>
          </w14:textFill>
        </w:rPr>
        <w:t>25%</w:t>
      </w:r>
      <w:r>
        <w:rPr>
          <w:rFonts w:hint="eastAsia" w:ascii="宋体" w:hAnsi="宋体"/>
          <w:color w:val="000000" w:themeColor="text1"/>
          <w:sz w:val="24"/>
          <w:szCs w:val="24"/>
          <w14:textFill>
            <w14:solidFill>
              <w14:schemeClr w14:val="tx1"/>
            </w14:solidFill>
          </w14:textFill>
        </w:rPr>
        <w:t>（含</w:t>
      </w:r>
      <w:r>
        <w:rPr>
          <w:rFonts w:ascii="宋体" w:hAnsi="宋体"/>
          <w:color w:val="000000" w:themeColor="text1"/>
          <w:sz w:val="24"/>
          <w:szCs w:val="24"/>
          <w14:textFill>
            <w14:solidFill>
              <w14:schemeClr w14:val="tx1"/>
            </w14:solidFill>
          </w14:textFill>
        </w:rPr>
        <w:t>25%</w:t>
      </w:r>
      <w:r>
        <w:rPr>
          <w:rFonts w:hint="eastAsia" w:ascii="宋体" w:hAnsi="宋体"/>
          <w:color w:val="000000" w:themeColor="text1"/>
          <w:sz w:val="24"/>
          <w:szCs w:val="24"/>
          <w14:textFill>
            <w14:solidFill>
              <w14:schemeClr w14:val="tx1"/>
            </w14:solidFill>
          </w14:textFill>
        </w:rPr>
        <w:t>），并且安置的残疾人人数不少于</w:t>
      </w:r>
      <w:r>
        <w:rPr>
          <w:rFonts w:ascii="宋体" w:hAnsi="宋体"/>
          <w:color w:val="000000" w:themeColor="text1"/>
          <w:sz w:val="24"/>
          <w:szCs w:val="24"/>
          <w14:textFill>
            <w14:solidFill>
              <w14:schemeClr w14:val="tx1"/>
            </w14:solidFill>
          </w14:textFill>
        </w:rPr>
        <w:t>10</w:t>
      </w:r>
      <w:r>
        <w:rPr>
          <w:rFonts w:hint="eastAsia" w:ascii="宋体" w:hAnsi="宋体"/>
          <w:color w:val="000000" w:themeColor="text1"/>
          <w:sz w:val="24"/>
          <w:szCs w:val="24"/>
          <w14:textFill>
            <w14:solidFill>
              <w14:schemeClr w14:val="tx1"/>
            </w14:solidFill>
          </w14:textFill>
        </w:rPr>
        <w:t>人（含</w:t>
      </w:r>
      <w:r>
        <w:rPr>
          <w:rFonts w:ascii="宋体" w:hAnsi="宋体"/>
          <w:color w:val="000000" w:themeColor="text1"/>
          <w:sz w:val="24"/>
          <w:szCs w:val="24"/>
          <w14:textFill>
            <w14:solidFill>
              <w14:schemeClr w14:val="tx1"/>
            </w14:solidFill>
          </w14:textFill>
        </w:rPr>
        <w:t>10</w:t>
      </w:r>
      <w:r>
        <w:rPr>
          <w:rFonts w:hint="eastAsia" w:ascii="宋体" w:hAnsi="宋体"/>
          <w:color w:val="000000" w:themeColor="text1"/>
          <w:sz w:val="24"/>
          <w:szCs w:val="24"/>
          <w14:textFill>
            <w14:solidFill>
              <w14:schemeClr w14:val="tx1"/>
            </w14:solidFill>
          </w14:textFill>
        </w:rPr>
        <w:t>人）；</w:t>
      </w:r>
    </w:p>
    <w:p>
      <w:pPr>
        <w:spacing w:line="60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（二）依法与安置的每位残疾人签订了一年以上（含一年）的劳动合同或服务协议；</w:t>
      </w:r>
    </w:p>
    <w:p>
      <w:pPr>
        <w:spacing w:line="60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（三）为安置的每位残疾人按月足额缴纳了基本养老保险、基本医疗保险、失业保险、工伤保险和生育保险等社会保险费；</w:t>
      </w:r>
    </w:p>
    <w:p>
      <w:pPr>
        <w:spacing w:line="60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（四）通过银行等金融机构向安置的每位残疾人，按月支付了不低于单位所在区县适用的经省级人民政府批准的月最低工资标准的工资；</w:t>
      </w:r>
    </w:p>
    <w:p>
      <w:pPr>
        <w:spacing w:line="60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前款所称残疾人是指法定劳动年龄内，持有《中华人民共和国残疾人证》或者《中华人民共和国残疾军人证（</w:t>
      </w: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至</w:t>
      </w:r>
      <w:r>
        <w:rPr>
          <w:rFonts w:ascii="宋体" w:hAnsi="宋体"/>
          <w:color w:val="000000" w:themeColor="text1"/>
          <w:sz w:val="24"/>
          <w:szCs w:val="24"/>
          <w14:textFill>
            <w14:solidFill>
              <w14:schemeClr w14:val="tx1"/>
            </w14:solidFill>
          </w14:textFill>
        </w:rPr>
        <w:t>8</w:t>
      </w:r>
      <w:r>
        <w:rPr>
          <w:rFonts w:hint="eastAsia" w:ascii="宋体" w:hAnsi="宋体"/>
          <w:color w:val="000000" w:themeColor="text1"/>
          <w:sz w:val="24"/>
          <w:szCs w:val="24"/>
          <w14:textFill>
            <w14:solidFill>
              <w14:schemeClr w14:val="tx1"/>
            </w14:solidFill>
          </w14:textFill>
        </w:rPr>
        <w:t>级）》的自然人，包括具有劳动条件和劳动意愿的精神残疾人。在职职工人数是指与残疾人福利性单位建立劳动关系并依法签订劳动合同或者服务协议的雇员人数。</w:t>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numPr>
          <w:ilvl w:val="0"/>
          <w:numId w:val="67"/>
        </w:numPr>
        <w:spacing w:before="100" w:beforeAutospacing="1" w:afterLines="50" w:line="360" w:lineRule="auto"/>
        <w:ind w:left="1288" w:hanging="1288"/>
        <w:rPr>
          <w:rFonts w:ascii="宋体"/>
          <w:color w:val="000000" w:themeColor="text1"/>
          <w14:textFill>
            <w14:solidFill>
              <w14:schemeClr w14:val="tx1"/>
            </w14:solidFill>
          </w14:textFill>
        </w:rPr>
      </w:pPr>
      <w:bookmarkStart w:id="151" w:name="_Toc8298"/>
      <w:bookmarkStart w:id="152" w:name="_Toc494745322"/>
      <w:bookmarkStart w:id="153" w:name="_Toc494665005"/>
      <w:bookmarkStart w:id="154" w:name="_Toc494702275"/>
      <w:bookmarkStart w:id="155" w:name="_Toc494721105"/>
      <w:bookmarkStart w:id="156" w:name="_Toc494665558"/>
      <w:bookmarkStart w:id="157" w:name="_Toc494577410"/>
      <w:bookmarkStart w:id="158" w:name="_Toc494665955"/>
      <w:r>
        <w:rPr>
          <w:rFonts w:hint="eastAsia" w:ascii="宋体" w:hAnsi="宋体"/>
          <w:color w:val="000000" w:themeColor="text1"/>
          <w14:textFill>
            <w14:solidFill>
              <w14:schemeClr w14:val="tx1"/>
            </w14:solidFill>
          </w14:textFill>
        </w:rPr>
        <w:t>开标一览表</w:t>
      </w:r>
      <w:bookmarkEnd w:id="151"/>
      <w:bookmarkEnd w:id="152"/>
      <w:bookmarkEnd w:id="153"/>
      <w:bookmarkEnd w:id="154"/>
      <w:bookmarkEnd w:id="155"/>
      <w:bookmarkEnd w:id="156"/>
      <w:bookmarkEnd w:id="157"/>
      <w:bookmarkEnd w:id="158"/>
    </w:p>
    <w:p>
      <w:pPr>
        <w:spacing w:line="360" w:lineRule="auto"/>
        <w:jc w:val="left"/>
        <w:rPr>
          <w:rFonts w:ascii="宋体"/>
          <w:b/>
          <w:color w:val="000000" w:themeColor="text1"/>
          <w:sz w:val="24"/>
          <w:szCs w:val="21"/>
          <w:u w:val="single"/>
          <w:lang w:val="zh-CN"/>
          <w14:textFill>
            <w14:solidFill>
              <w14:schemeClr w14:val="tx1"/>
            </w14:solidFill>
          </w14:textFill>
        </w:rPr>
      </w:pPr>
      <w:r>
        <w:rPr>
          <w:rFonts w:hint="eastAsia" w:ascii="宋体" w:hAnsi="宋体"/>
          <w:b/>
          <w:color w:val="000000" w:themeColor="text1"/>
          <w:sz w:val="24"/>
          <w:szCs w:val="21"/>
          <w:lang w:val="zh-CN"/>
          <w14:textFill>
            <w14:solidFill>
              <w14:schemeClr w14:val="tx1"/>
            </w14:solidFill>
          </w14:textFill>
        </w:rPr>
        <w:t>投</w:t>
      </w:r>
      <w:r>
        <w:rPr>
          <w:rFonts w:ascii="宋体" w:hAnsi="宋体"/>
          <w:b/>
          <w:color w:val="000000" w:themeColor="text1"/>
          <w:sz w:val="24"/>
          <w:szCs w:val="21"/>
          <w:lang w:val="zh-CN"/>
          <w14:textFill>
            <w14:solidFill>
              <w14:schemeClr w14:val="tx1"/>
            </w14:solidFill>
          </w14:textFill>
        </w:rPr>
        <w:t xml:space="preserve"> </w:t>
      </w:r>
      <w:r>
        <w:rPr>
          <w:rFonts w:hint="eastAsia" w:ascii="宋体" w:hAnsi="宋体"/>
          <w:b/>
          <w:color w:val="000000" w:themeColor="text1"/>
          <w:sz w:val="24"/>
          <w:szCs w:val="21"/>
          <w:lang w:val="zh-CN"/>
          <w14:textFill>
            <w14:solidFill>
              <w14:schemeClr w14:val="tx1"/>
            </w14:solidFill>
          </w14:textFill>
        </w:rPr>
        <w:t>标</w:t>
      </w:r>
      <w:r>
        <w:rPr>
          <w:rFonts w:ascii="宋体" w:hAnsi="宋体"/>
          <w:b/>
          <w:color w:val="000000" w:themeColor="text1"/>
          <w:sz w:val="24"/>
          <w:szCs w:val="21"/>
          <w:lang w:val="zh-CN"/>
          <w14:textFill>
            <w14:solidFill>
              <w14:schemeClr w14:val="tx1"/>
            </w14:solidFill>
          </w14:textFill>
        </w:rPr>
        <w:t xml:space="preserve"> </w:t>
      </w:r>
      <w:r>
        <w:rPr>
          <w:rFonts w:hint="eastAsia" w:ascii="宋体" w:hAnsi="宋体"/>
          <w:b/>
          <w:color w:val="000000" w:themeColor="text1"/>
          <w:sz w:val="24"/>
          <w:szCs w:val="21"/>
          <w:lang w:val="zh-CN"/>
          <w14:textFill>
            <w14:solidFill>
              <w14:schemeClr w14:val="tx1"/>
            </w14:solidFill>
          </w14:textFill>
        </w:rPr>
        <w:t>人：</w:t>
      </w:r>
    </w:p>
    <w:p>
      <w:pPr>
        <w:spacing w:line="360" w:lineRule="auto"/>
        <w:jc w:val="left"/>
        <w:rPr>
          <w:rFonts w:ascii="宋体"/>
          <w:b/>
          <w:color w:val="000000" w:themeColor="text1"/>
          <w:sz w:val="24"/>
          <w:szCs w:val="21"/>
          <w:lang w:val="zh-CN"/>
          <w14:textFill>
            <w14:solidFill>
              <w14:schemeClr w14:val="tx1"/>
            </w14:solidFill>
          </w14:textFill>
        </w:rPr>
      </w:pPr>
      <w:r>
        <w:rPr>
          <w:rFonts w:hint="eastAsia" w:ascii="宋体" w:hAnsi="宋体"/>
          <w:b/>
          <w:color w:val="000000" w:themeColor="text1"/>
          <w:sz w:val="24"/>
          <w:szCs w:val="21"/>
          <w:lang w:val="zh-CN"/>
          <w14:textFill>
            <w14:solidFill>
              <w14:schemeClr w14:val="tx1"/>
            </w14:solidFill>
          </w14:textFill>
        </w:rPr>
        <w:t>项目名称：</w:t>
      </w:r>
    </w:p>
    <w:p>
      <w:pPr>
        <w:spacing w:line="360" w:lineRule="auto"/>
        <w:jc w:val="left"/>
        <w:rPr>
          <w:rFonts w:ascii="宋体"/>
          <w:b/>
          <w:bCs/>
          <w:color w:val="000000" w:themeColor="text1"/>
          <w:sz w:val="24"/>
          <w:szCs w:val="21"/>
          <w:u w:val="single"/>
          <w:lang w:val="zh-CN"/>
          <w14:textFill>
            <w14:solidFill>
              <w14:schemeClr w14:val="tx1"/>
            </w14:solidFill>
          </w14:textFill>
        </w:rPr>
      </w:pPr>
      <w:r>
        <w:rPr>
          <w:rFonts w:hint="eastAsia" w:ascii="宋体" w:hAnsi="宋体"/>
          <w:b/>
          <w:color w:val="000000" w:themeColor="text1"/>
          <w:sz w:val="24"/>
          <w:szCs w:val="21"/>
          <w:lang w:val="zh-CN"/>
          <w14:textFill>
            <w14:solidFill>
              <w14:schemeClr w14:val="tx1"/>
            </w14:solidFill>
          </w14:textFill>
        </w:rPr>
        <w:t>项目编号：</w:t>
      </w:r>
      <w:r>
        <w:rPr>
          <w:rFonts w:ascii="宋体" w:hAnsi="宋体"/>
          <w:b/>
          <w:bCs/>
          <w:color w:val="000000" w:themeColor="text1"/>
          <w:sz w:val="24"/>
          <w:szCs w:val="21"/>
          <w:lang w:val="zh-CN"/>
          <w14:textFill>
            <w14:solidFill>
              <w14:schemeClr w14:val="tx1"/>
            </w14:solidFill>
          </w14:textFill>
        </w:rPr>
        <w:t xml:space="preserve">                </w:t>
      </w:r>
      <w:r>
        <w:rPr>
          <w:rFonts w:hint="eastAsia" w:ascii="宋体" w:hAnsi="宋体"/>
          <w:b/>
          <w:bCs/>
          <w:color w:val="000000" w:themeColor="text1"/>
          <w:sz w:val="24"/>
          <w:szCs w:val="21"/>
          <w:lang w:val="zh-CN"/>
          <w14:textFill>
            <w14:solidFill>
              <w14:schemeClr w14:val="tx1"/>
            </w14:solidFill>
          </w14:textFill>
        </w:rPr>
        <w:t>所投包号：</w:t>
      </w:r>
    </w:p>
    <w:tbl>
      <w:tblPr>
        <w:tblStyle w:val="21"/>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1" w:type="dxa"/>
            <w:tcBorders>
              <w:top w:val="double" w:color="auto" w:sz="4" w:space="0"/>
            </w:tcBorders>
            <w:shd w:val="clear" w:color="auto" w:fill="EEECE1"/>
            <w:vAlign w:val="center"/>
          </w:tcPr>
          <w:p>
            <w:pPr>
              <w:spacing w:line="360" w:lineRule="auto"/>
              <w:ind w:left="-50" w:leftChars="-24" w:right="-65" w:rightChars="-31"/>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1981" w:type="dxa"/>
            <w:gridSpan w:val="2"/>
            <w:tcBorders>
              <w:top w:val="double" w:color="auto" w:sz="4" w:space="0"/>
            </w:tcBorders>
            <w:shd w:val="clear" w:color="auto" w:fill="EEECE1"/>
            <w:vAlign w:val="center"/>
          </w:tcPr>
          <w:p>
            <w:pPr>
              <w:spacing w:line="360" w:lineRule="auto"/>
              <w:ind w:left="-50" w:leftChars="-24" w:right="-65" w:rightChars="-31"/>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名称</w:t>
            </w:r>
          </w:p>
        </w:tc>
        <w:tc>
          <w:tcPr>
            <w:tcW w:w="2954" w:type="dxa"/>
            <w:tcBorders>
              <w:top w:val="double" w:color="auto" w:sz="4" w:space="0"/>
            </w:tcBorders>
            <w:shd w:val="clear" w:color="auto" w:fill="EEECE1"/>
            <w:vAlign w:val="center"/>
          </w:tcPr>
          <w:p>
            <w:pPr>
              <w:spacing w:line="360" w:lineRule="auto"/>
              <w:ind w:left="-50" w:leftChars="-24" w:right="-65" w:rightChars="-31"/>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品牌、型号</w:t>
            </w:r>
          </w:p>
        </w:tc>
        <w:tc>
          <w:tcPr>
            <w:tcW w:w="1119" w:type="dxa"/>
            <w:tcBorders>
              <w:top w:val="double" w:color="auto" w:sz="4" w:space="0"/>
            </w:tcBorders>
            <w:shd w:val="clear" w:color="auto" w:fill="EEECE1"/>
            <w:vAlign w:val="center"/>
          </w:tcPr>
          <w:p>
            <w:pPr>
              <w:spacing w:line="360" w:lineRule="auto"/>
              <w:ind w:left="-50" w:leftChars="-24" w:right="-65" w:rightChars="-31"/>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w:t>
            </w:r>
          </w:p>
        </w:tc>
        <w:tc>
          <w:tcPr>
            <w:tcW w:w="1134" w:type="dxa"/>
            <w:tcBorders>
              <w:top w:val="double" w:color="auto" w:sz="4" w:space="0"/>
            </w:tcBorders>
            <w:shd w:val="clear" w:color="auto" w:fill="EEECE1"/>
            <w:vAlign w:val="center"/>
          </w:tcPr>
          <w:p>
            <w:pPr>
              <w:spacing w:line="360" w:lineRule="auto"/>
              <w:ind w:left="-50" w:leftChars="-24"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单价</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元</w:t>
            </w:r>
            <w:r>
              <w:rPr>
                <w:rFonts w:ascii="宋体" w:hAnsi="宋体" w:cs="宋体"/>
                <w:color w:val="000000" w:themeColor="text1"/>
                <w:kern w:val="0"/>
                <w:sz w:val="24"/>
                <w14:textFill>
                  <w14:solidFill>
                    <w14:schemeClr w14:val="tx1"/>
                  </w14:solidFill>
                </w14:textFill>
              </w:rPr>
              <w:t>)</w:t>
            </w:r>
          </w:p>
        </w:tc>
        <w:tc>
          <w:tcPr>
            <w:tcW w:w="1708" w:type="dxa"/>
            <w:tcBorders>
              <w:top w:val="double" w:color="auto" w:sz="4" w:space="0"/>
            </w:tcBorders>
            <w:shd w:val="clear" w:color="auto" w:fill="EEECE1"/>
            <w:vAlign w:val="center"/>
          </w:tcPr>
          <w:p>
            <w:pPr>
              <w:spacing w:line="360" w:lineRule="auto"/>
              <w:ind w:left="-50" w:leftChars="-24"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分项合计</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元</w:t>
            </w:r>
            <w:r>
              <w:rPr>
                <w:rFonts w:ascii="宋体" w:hAnsi="宋体" w:cs="宋体"/>
                <w:color w:val="000000" w:themeColor="text1"/>
                <w:kern w:val="0"/>
                <w:sz w:val="24"/>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651"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r>
              <w:rPr>
                <w:rFonts w:hint="eastAsia" w:ascii="宋体" w:cs="宋体"/>
                <w:color w:val="000000" w:themeColor="text1"/>
                <w:kern w:val="0"/>
                <w:sz w:val="24"/>
                <w:szCs w:val="24"/>
                <w14:textFill>
                  <w14:solidFill>
                    <w14:schemeClr w14:val="tx1"/>
                  </w14:solidFill>
                </w14:textFill>
              </w:rPr>
              <w:t>1</w:t>
            </w:r>
          </w:p>
        </w:tc>
        <w:tc>
          <w:tcPr>
            <w:tcW w:w="1981" w:type="dxa"/>
            <w:gridSpan w:val="2"/>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2954"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119"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134"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708"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651"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r>
              <w:rPr>
                <w:rFonts w:hint="eastAsia" w:ascii="宋体" w:cs="宋体"/>
                <w:color w:val="000000" w:themeColor="text1"/>
                <w:kern w:val="0"/>
                <w:sz w:val="24"/>
                <w:szCs w:val="24"/>
                <w14:textFill>
                  <w14:solidFill>
                    <w14:schemeClr w14:val="tx1"/>
                  </w14:solidFill>
                </w14:textFill>
              </w:rPr>
              <w:t>2</w:t>
            </w:r>
          </w:p>
        </w:tc>
        <w:tc>
          <w:tcPr>
            <w:tcW w:w="1981" w:type="dxa"/>
            <w:gridSpan w:val="2"/>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2954"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119"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134"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708"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651"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r>
              <w:rPr>
                <w:rFonts w:hint="eastAsia" w:ascii="宋体" w:cs="宋体"/>
                <w:color w:val="000000" w:themeColor="text1"/>
                <w:kern w:val="0"/>
                <w:sz w:val="24"/>
                <w:szCs w:val="24"/>
                <w14:textFill>
                  <w14:solidFill>
                    <w14:schemeClr w14:val="tx1"/>
                  </w14:solidFill>
                </w14:textFill>
              </w:rPr>
              <w:t>....</w:t>
            </w:r>
          </w:p>
        </w:tc>
        <w:tc>
          <w:tcPr>
            <w:tcW w:w="1981" w:type="dxa"/>
            <w:gridSpan w:val="2"/>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2954"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119"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134"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708"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708" w:type="dxa"/>
            <w:gridSpan w:val="2"/>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投标总报价</w:t>
            </w:r>
          </w:p>
        </w:tc>
        <w:tc>
          <w:tcPr>
            <w:tcW w:w="7839" w:type="dxa"/>
            <w:gridSpan w:val="5"/>
            <w:vAlign w:val="center"/>
          </w:tcPr>
          <w:p>
            <w:pPr>
              <w:spacing w:after="120" w:line="400" w:lineRule="atLeast"/>
              <w:ind w:right="-65" w:rightChars="-31"/>
              <w:jc w:val="left"/>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(大写)：  万 仟 佰 拾 元 整            （</w:t>
            </w:r>
            <w:r>
              <w:rPr>
                <w:rFonts w:ascii="宋体" w:cs="宋体"/>
                <w:color w:val="000000" w:themeColor="text1"/>
                <w:kern w:val="0"/>
                <w:sz w:val="24"/>
                <w:szCs w:val="24"/>
                <w14:textFill>
                  <w14:solidFill>
                    <w14:schemeClr w14:val="tx1"/>
                  </w14:solidFill>
                </w14:textFill>
              </w:rPr>
              <w:t>¥</w:t>
            </w:r>
            <w:r>
              <w:rPr>
                <w:rFonts w:hint="eastAsia" w:ascii="宋体" w:cs="宋体"/>
                <w:color w:val="000000" w:themeColor="text1"/>
                <w:kern w:val="0"/>
                <w:sz w:val="24"/>
                <w:szCs w:val="24"/>
                <w:u w:val="single"/>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8" w:type="dxa"/>
            <w:gridSpan w:val="2"/>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项目工期</w:t>
            </w:r>
          </w:p>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（服务期限）</w:t>
            </w:r>
          </w:p>
        </w:tc>
        <w:tc>
          <w:tcPr>
            <w:tcW w:w="7839" w:type="dxa"/>
            <w:gridSpan w:val="5"/>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708" w:type="dxa"/>
            <w:gridSpan w:val="2"/>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质保期</w:t>
            </w:r>
          </w:p>
        </w:tc>
        <w:tc>
          <w:tcPr>
            <w:tcW w:w="7839" w:type="dxa"/>
            <w:gridSpan w:val="5"/>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708" w:type="dxa"/>
            <w:gridSpan w:val="2"/>
            <w:tcBorders>
              <w:bottom w:val="double" w:color="auto" w:sz="4" w:space="0"/>
            </w:tcBorders>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备注</w:t>
            </w:r>
          </w:p>
        </w:tc>
        <w:tc>
          <w:tcPr>
            <w:tcW w:w="7839" w:type="dxa"/>
            <w:gridSpan w:val="5"/>
            <w:tcBorders>
              <w:bottom w:val="double" w:color="auto" w:sz="4" w:space="0"/>
            </w:tcBorders>
            <w:vAlign w:val="center"/>
          </w:tcPr>
          <w:p>
            <w:pPr>
              <w:spacing w:line="276" w:lineRule="auto"/>
              <w:ind w:left="-48" w:leftChars="-23" w:right="-65" w:rightChars="-31"/>
              <w:jc w:val="left"/>
              <w:rPr>
                <w:rFonts w:ascii="宋体"/>
                <w:color w:val="000000" w:themeColor="text1"/>
                <w:sz w:val="24"/>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小型和微型企业、监狱企业、残疾人福利性单位价格扣除</w:t>
            </w:r>
            <w:r>
              <w:rPr>
                <w:rFonts w:hint="eastAsia" w:ascii="宋体" w:hAnsi="宋体"/>
                <w:color w:val="000000" w:themeColor="text1"/>
                <w:sz w:val="24"/>
                <w14:textFill>
                  <w14:solidFill>
                    <w14:schemeClr w14:val="tx1"/>
                  </w14:solidFill>
                </w14:textFill>
              </w:rPr>
              <w:t>合计（</w:t>
            </w:r>
            <w:r>
              <w:rPr>
                <w:rFonts w:hint="eastAsia" w:ascii="宋体" w:hAnsi="宋体" w:cs="宋体"/>
                <w:color w:val="000000" w:themeColor="text1"/>
                <w:kern w:val="0"/>
                <w:sz w:val="24"/>
                <w:szCs w:val="24"/>
                <w14:textFill>
                  <w14:solidFill>
                    <w14:schemeClr w14:val="tx1"/>
                  </w14:solidFill>
                </w14:textFill>
              </w:rPr>
              <w:t>大写</w:t>
            </w:r>
            <w:r>
              <w:rPr>
                <w:rFonts w:hint="eastAsia" w:ascii="宋体" w:hAnsi="宋体"/>
                <w:color w:val="000000" w:themeColor="text1"/>
                <w:sz w:val="24"/>
                <w14:textFill>
                  <w14:solidFill>
                    <w14:schemeClr w14:val="tx1"/>
                  </w14:solidFill>
                </w14:textFill>
              </w:rPr>
              <w:t>）：</w:t>
            </w:r>
          </w:p>
          <w:p>
            <w:pPr>
              <w:spacing w:line="276" w:lineRule="auto"/>
              <w:ind w:left="-48" w:leftChars="-23" w:right="-65" w:rightChars="-31"/>
              <w:jc w:val="left"/>
              <w:rPr>
                <w:rFonts w:ascii="宋体" w:cs="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万仟佰拾元整</w:t>
            </w:r>
            <w:r>
              <w:rPr>
                <w:rFonts w:hint="eastAsia" w:ascii="宋体" w:hAnsi="宋体" w:cs="宋体"/>
                <w:color w:val="000000" w:themeColor="text1"/>
                <w:kern w:val="0"/>
                <w:sz w:val="24"/>
                <w14:textFill>
                  <w14:solidFill>
                    <w14:schemeClr w14:val="tx1"/>
                  </w14:solidFill>
                </w14:textFill>
              </w:rPr>
              <w:t>（或以联合体投标的，</w:t>
            </w:r>
            <w:r>
              <w:rPr>
                <w:rFonts w:hint="eastAsia" w:ascii="宋体" w:hAnsi="宋体"/>
                <w:bCs/>
                <w:color w:val="000000" w:themeColor="text1"/>
                <w:sz w:val="24"/>
                <w14:textFill>
                  <w14:solidFill>
                    <w14:schemeClr w14:val="tx1"/>
                  </w14:solidFill>
                </w14:textFill>
              </w:rPr>
              <w:t>联合协议中约定小型、微型企业的协议合同金额占到联合体协议合同总金额的</w:t>
            </w:r>
            <w:r>
              <w:rPr>
                <w:rFonts w:ascii="宋体" w:hAnsi="宋体"/>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w:t>
            </w:r>
          </w:p>
        </w:tc>
      </w:tr>
    </w:tbl>
    <w:p>
      <w:pPr>
        <w:spacing w:line="360" w:lineRule="auto"/>
        <w:ind w:left="1049" w:hanging="1048" w:hangingChars="437"/>
        <w:jc w:val="lef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．所有价格均用人民币表示，单位为万元。</w:t>
      </w:r>
    </w:p>
    <w:p>
      <w:pPr>
        <w:spacing w:line="360" w:lineRule="auto"/>
        <w:ind w:left="1061" w:leftChars="339" w:hanging="350" w:hangingChars="146"/>
        <w:jc w:val="left"/>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．价格应按照招标文件第二章“投标人须知”中第</w:t>
      </w:r>
      <w:r>
        <w:rPr>
          <w:rFonts w:ascii="宋体" w:hAnsi="宋体"/>
          <w:color w:val="000000" w:themeColor="text1"/>
          <w:sz w:val="24"/>
          <w:szCs w:val="24"/>
          <w14:textFill>
            <w14:solidFill>
              <w14:schemeClr w14:val="tx1"/>
            </w14:solidFill>
          </w14:textFill>
        </w:rPr>
        <w:t>12</w:t>
      </w:r>
      <w:r>
        <w:rPr>
          <w:rFonts w:hint="eastAsia" w:ascii="宋体" w:hAnsi="宋体"/>
          <w:color w:val="000000" w:themeColor="text1"/>
          <w:sz w:val="24"/>
          <w:szCs w:val="24"/>
          <w14:textFill>
            <w14:solidFill>
              <w14:schemeClr w14:val="tx1"/>
            </w14:solidFill>
          </w14:textFill>
        </w:rPr>
        <w:t>条的要求进行报价。</w:t>
      </w:r>
    </w:p>
    <w:p>
      <w:pPr>
        <w:spacing w:line="360" w:lineRule="auto"/>
        <w:ind w:left="1061" w:leftChars="339" w:hanging="350" w:hangingChars="146"/>
        <w:jc w:val="left"/>
        <w:rPr>
          <w:rFonts w:ascii="宋体"/>
          <w:b/>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．为方便开标时唱标，投标人应另附《开标一览表》及《交纳投标保证金的银行凭证》（如有交纳保证金要求的）各一份一并</w:t>
      </w:r>
      <w:r>
        <w:rPr>
          <w:rFonts w:hint="eastAsia" w:ascii="宋体" w:hAnsi="宋体"/>
          <w:color w:val="000000" w:themeColor="text1"/>
          <w:spacing w:val="-6"/>
          <w:kern w:val="0"/>
          <w:sz w:val="24"/>
          <w:szCs w:val="24"/>
          <w14:textFill>
            <w14:solidFill>
              <w14:schemeClr w14:val="tx1"/>
            </w14:solidFill>
          </w14:textFill>
        </w:rPr>
        <w:t>装入一个信封，单独密封提交</w:t>
      </w:r>
      <w:r>
        <w:rPr>
          <w:rFonts w:hint="eastAsia" w:ascii="宋体" w:hAnsi="宋体"/>
          <w:color w:val="000000" w:themeColor="text1"/>
          <w:sz w:val="24"/>
          <w:szCs w:val="24"/>
          <w14:textFill>
            <w14:solidFill>
              <w14:schemeClr w14:val="tx1"/>
            </w14:solidFill>
          </w14:textFill>
        </w:rPr>
        <w:t>，并在信封上标明“开标一览表”字样。未单独提交或单独提交的上述资料未按照招标文件规定的格式填写完整并签字、盖章</w:t>
      </w:r>
      <w:r>
        <w:rPr>
          <w:rFonts w:hint="eastAsia" w:ascii="宋体" w:hAnsi="宋体"/>
          <w:color w:val="000000" w:themeColor="text1"/>
          <w:sz w:val="24"/>
          <w:szCs w:val="20"/>
          <w:lang w:val="zh-CN"/>
          <w14:textFill>
            <w14:solidFill>
              <w14:schemeClr w14:val="tx1"/>
            </w14:solidFill>
          </w14:textFill>
        </w:rPr>
        <w:t>的集中采购机构</w:t>
      </w:r>
      <w:r>
        <w:rPr>
          <w:rFonts w:hint="eastAsia" w:ascii="宋体" w:hAnsi="宋体"/>
          <w:bCs/>
          <w:color w:val="000000" w:themeColor="text1"/>
          <w:sz w:val="24"/>
          <w:szCs w:val="20"/>
          <w:lang w:val="zh-CN"/>
          <w14:textFill>
            <w14:solidFill>
              <w14:schemeClr w14:val="tx1"/>
            </w14:solidFill>
          </w14:textFill>
        </w:rPr>
        <w:t>拒绝</w:t>
      </w:r>
      <w:r>
        <w:rPr>
          <w:rFonts w:hint="eastAsia" w:ascii="宋体" w:hAnsi="宋体"/>
          <w:color w:val="000000" w:themeColor="text1"/>
          <w:sz w:val="24"/>
          <w:szCs w:val="20"/>
          <w:lang w:val="zh-CN"/>
          <w14:textFill>
            <w14:solidFill>
              <w14:schemeClr w14:val="tx1"/>
            </w14:solidFill>
          </w14:textFill>
        </w:rPr>
        <w:t>其投标。</w:t>
      </w:r>
    </w:p>
    <w:p>
      <w:pPr>
        <w:spacing w:line="360" w:lineRule="auto"/>
        <w:ind w:left="1061" w:leftChars="339" w:hanging="350" w:hangingChars="146"/>
        <w:jc w:val="left"/>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4. </w:t>
      </w:r>
      <w:r>
        <w:rPr>
          <w:rFonts w:hint="eastAsia" w:ascii="宋体" w:hAnsi="宋体"/>
          <w:color w:val="000000" w:themeColor="text1"/>
          <w:sz w:val="24"/>
          <w:szCs w:val="24"/>
          <w14:textFill>
            <w14:solidFill>
              <w14:schemeClr w14:val="tx1"/>
            </w14:solidFill>
          </w14:textFill>
        </w:rPr>
        <w:t>本表应按要求由投标人法人授权代表签字，并加盖投标单位公章，否则将被视为非响应性投标，将按照</w:t>
      </w:r>
      <w:r>
        <w:rPr>
          <w:rFonts w:hint="eastAsia" w:ascii="宋体" w:hAnsi="宋体"/>
          <w:b/>
          <w:color w:val="000000" w:themeColor="text1"/>
          <w:sz w:val="24"/>
          <w:szCs w:val="24"/>
          <w14:textFill>
            <w14:solidFill>
              <w14:schemeClr w14:val="tx1"/>
            </w14:solidFill>
          </w14:textFill>
        </w:rPr>
        <w:t>无效投标处理</w:t>
      </w:r>
      <w:r>
        <w:rPr>
          <w:rFonts w:hint="eastAsia" w:ascii="宋体" w:hAnsi="宋体"/>
          <w:color w:val="000000" w:themeColor="text1"/>
          <w:sz w:val="24"/>
          <w:szCs w:val="24"/>
          <w14:textFill>
            <w14:solidFill>
              <w14:schemeClr w14:val="tx1"/>
            </w14:solidFill>
          </w14:textFill>
        </w:rPr>
        <w:t>。</w:t>
      </w:r>
    </w:p>
    <w:p>
      <w:pPr>
        <w:spacing w:before="100" w:beforeAutospacing="1" w:after="100" w:afterAutospacing="1" w:line="360" w:lineRule="auto"/>
        <w:ind w:firstLine="3316" w:firstLineChars="1382"/>
        <w:rPr>
          <w:rFonts w:ascii="宋体"/>
          <w:color w:val="000000" w:themeColor="text1"/>
          <w:sz w:val="24"/>
          <w:szCs w:val="21"/>
          <w:u w:val="single"/>
          <w:lang w:val="zh-CN"/>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投标人（公章）：</w:t>
      </w:r>
    </w:p>
    <w:p>
      <w:pPr>
        <w:spacing w:before="100" w:beforeAutospacing="1" w:after="100" w:afterAutospacing="1" w:line="360" w:lineRule="auto"/>
        <w:ind w:firstLine="3316" w:firstLineChars="1382"/>
        <w:rPr>
          <w:rFonts w:ascii="宋体"/>
          <w:color w:val="000000" w:themeColor="text1"/>
          <w:sz w:val="24"/>
          <w:szCs w:val="21"/>
          <w:u w:val="single"/>
          <w:lang w:val="zh-CN"/>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投标人授权代表（签字）：</w:t>
      </w:r>
    </w:p>
    <w:p>
      <w:pPr>
        <w:spacing w:before="100" w:beforeAutospacing="1" w:after="100" w:afterAutospacing="1" w:line="360" w:lineRule="auto"/>
        <w:ind w:firstLine="3316" w:firstLineChars="1382"/>
        <w:rPr>
          <w:rFonts w:ascii="宋体"/>
          <w:color w:val="000000" w:themeColor="text1"/>
          <w:sz w:val="24"/>
          <w:szCs w:val="21"/>
          <w:u w:val="single"/>
          <w:lang w:val="zh-CN"/>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numPr>
          <w:ilvl w:val="0"/>
          <w:numId w:val="67"/>
        </w:numPr>
        <w:spacing w:before="100" w:beforeAutospacing="1" w:afterLines="50" w:line="360" w:lineRule="auto"/>
        <w:ind w:left="1288" w:hanging="1288"/>
        <w:rPr>
          <w:rFonts w:ascii="宋体"/>
          <w:color w:val="000000" w:themeColor="text1"/>
          <w14:textFill>
            <w14:solidFill>
              <w14:schemeClr w14:val="tx1"/>
            </w14:solidFill>
          </w14:textFill>
        </w:rPr>
      </w:pPr>
      <w:bookmarkStart w:id="159" w:name="_Toc494721106"/>
      <w:bookmarkStart w:id="160" w:name="_Toc8707"/>
      <w:bookmarkStart w:id="161" w:name="_Toc494745323"/>
      <w:bookmarkStart w:id="162" w:name="_Toc494665956"/>
      <w:bookmarkStart w:id="163" w:name="_Toc494665006"/>
      <w:bookmarkStart w:id="164" w:name="_Toc494665559"/>
      <w:bookmarkStart w:id="165" w:name="_Toc494577411"/>
      <w:bookmarkStart w:id="166" w:name="_Toc494702276"/>
      <w:r>
        <w:rPr>
          <w:rFonts w:hint="eastAsia" w:ascii="宋体" w:hAnsi="宋体"/>
          <w:color w:val="000000" w:themeColor="text1"/>
          <w14:textFill>
            <w14:solidFill>
              <w14:schemeClr w14:val="tx1"/>
            </w14:solidFill>
          </w14:textFill>
        </w:rPr>
        <w:t>投标报价明细表</w:t>
      </w:r>
      <w:bookmarkEnd w:id="159"/>
      <w:bookmarkEnd w:id="160"/>
      <w:bookmarkEnd w:id="161"/>
      <w:bookmarkEnd w:id="162"/>
      <w:bookmarkEnd w:id="163"/>
      <w:bookmarkEnd w:id="164"/>
      <w:bookmarkEnd w:id="165"/>
      <w:bookmarkEnd w:id="166"/>
    </w:p>
    <w:p>
      <w:pPr>
        <w:spacing w:line="360" w:lineRule="auto"/>
        <w:jc w:val="left"/>
        <w:rPr>
          <w:rFonts w:ascii="宋体"/>
          <w:b/>
          <w:color w:val="000000" w:themeColor="text1"/>
          <w:sz w:val="24"/>
          <w:szCs w:val="21"/>
          <w:u w:val="single"/>
          <w:lang w:val="zh-CN"/>
          <w14:textFill>
            <w14:solidFill>
              <w14:schemeClr w14:val="tx1"/>
            </w14:solidFill>
          </w14:textFill>
        </w:rPr>
      </w:pPr>
      <w:r>
        <w:rPr>
          <w:rFonts w:hint="eastAsia" w:ascii="宋体" w:hAnsi="宋体"/>
          <w:b/>
          <w:color w:val="000000" w:themeColor="text1"/>
          <w:sz w:val="24"/>
          <w:szCs w:val="21"/>
          <w:lang w:val="zh-CN"/>
          <w14:textFill>
            <w14:solidFill>
              <w14:schemeClr w14:val="tx1"/>
            </w14:solidFill>
          </w14:textFill>
        </w:rPr>
        <w:t>投</w:t>
      </w:r>
      <w:r>
        <w:rPr>
          <w:rFonts w:ascii="宋体" w:hAnsi="宋体"/>
          <w:b/>
          <w:color w:val="000000" w:themeColor="text1"/>
          <w:sz w:val="24"/>
          <w:szCs w:val="21"/>
          <w:lang w:val="zh-CN"/>
          <w14:textFill>
            <w14:solidFill>
              <w14:schemeClr w14:val="tx1"/>
            </w14:solidFill>
          </w14:textFill>
        </w:rPr>
        <w:t xml:space="preserve"> </w:t>
      </w:r>
      <w:r>
        <w:rPr>
          <w:rFonts w:hint="eastAsia" w:ascii="宋体" w:hAnsi="宋体"/>
          <w:b/>
          <w:color w:val="000000" w:themeColor="text1"/>
          <w:sz w:val="24"/>
          <w:szCs w:val="21"/>
          <w:lang w:val="zh-CN"/>
          <w14:textFill>
            <w14:solidFill>
              <w14:schemeClr w14:val="tx1"/>
            </w14:solidFill>
          </w14:textFill>
        </w:rPr>
        <w:t>标</w:t>
      </w:r>
      <w:r>
        <w:rPr>
          <w:rFonts w:ascii="宋体" w:hAnsi="宋体"/>
          <w:b/>
          <w:color w:val="000000" w:themeColor="text1"/>
          <w:sz w:val="24"/>
          <w:szCs w:val="21"/>
          <w:lang w:val="zh-CN"/>
          <w14:textFill>
            <w14:solidFill>
              <w14:schemeClr w14:val="tx1"/>
            </w14:solidFill>
          </w14:textFill>
        </w:rPr>
        <w:t xml:space="preserve"> </w:t>
      </w:r>
      <w:r>
        <w:rPr>
          <w:rFonts w:hint="eastAsia" w:ascii="宋体" w:hAnsi="宋体"/>
          <w:b/>
          <w:color w:val="000000" w:themeColor="text1"/>
          <w:sz w:val="24"/>
          <w:szCs w:val="21"/>
          <w:lang w:val="zh-CN"/>
          <w14:textFill>
            <w14:solidFill>
              <w14:schemeClr w14:val="tx1"/>
            </w14:solidFill>
          </w14:textFill>
        </w:rPr>
        <w:t>人：</w:t>
      </w:r>
    </w:p>
    <w:p>
      <w:pPr>
        <w:spacing w:line="360" w:lineRule="auto"/>
        <w:jc w:val="left"/>
        <w:rPr>
          <w:rFonts w:ascii="宋体"/>
          <w:b/>
          <w:color w:val="000000" w:themeColor="text1"/>
          <w:sz w:val="24"/>
          <w:szCs w:val="21"/>
          <w:lang w:val="zh-CN"/>
          <w14:textFill>
            <w14:solidFill>
              <w14:schemeClr w14:val="tx1"/>
            </w14:solidFill>
          </w14:textFill>
        </w:rPr>
      </w:pPr>
      <w:r>
        <w:rPr>
          <w:rFonts w:hint="eastAsia" w:ascii="宋体" w:hAnsi="宋体"/>
          <w:b/>
          <w:color w:val="000000" w:themeColor="text1"/>
          <w:sz w:val="24"/>
          <w:szCs w:val="21"/>
          <w:lang w:val="zh-CN"/>
          <w14:textFill>
            <w14:solidFill>
              <w14:schemeClr w14:val="tx1"/>
            </w14:solidFill>
          </w14:textFill>
        </w:rPr>
        <w:t>项目名称：</w:t>
      </w:r>
    </w:p>
    <w:p>
      <w:pPr>
        <w:spacing w:line="360" w:lineRule="auto"/>
        <w:jc w:val="left"/>
        <w:rPr>
          <w:rFonts w:ascii="宋体"/>
          <w:b/>
          <w:color w:val="000000" w:themeColor="text1"/>
          <w:sz w:val="24"/>
          <w:szCs w:val="21"/>
          <w:u w:val="single"/>
          <w:lang w:val="zh-CN"/>
          <w14:textFill>
            <w14:solidFill>
              <w14:schemeClr w14:val="tx1"/>
            </w14:solidFill>
          </w14:textFill>
        </w:rPr>
      </w:pPr>
      <w:r>
        <w:rPr>
          <w:rFonts w:hint="eastAsia" w:ascii="宋体" w:hAnsi="宋体"/>
          <w:b/>
          <w:color w:val="000000" w:themeColor="text1"/>
          <w:sz w:val="24"/>
          <w:szCs w:val="21"/>
          <w:lang w:val="zh-CN"/>
          <w14:textFill>
            <w14:solidFill>
              <w14:schemeClr w14:val="tx1"/>
            </w14:solidFill>
          </w14:textFill>
        </w:rPr>
        <w:t>项目编号：</w:t>
      </w:r>
      <w:r>
        <w:rPr>
          <w:rFonts w:ascii="宋体" w:hAnsi="宋体"/>
          <w:b/>
          <w:bCs/>
          <w:color w:val="000000" w:themeColor="text1"/>
          <w:sz w:val="24"/>
          <w:szCs w:val="21"/>
          <w:lang w:val="zh-CN"/>
          <w14:textFill>
            <w14:solidFill>
              <w14:schemeClr w14:val="tx1"/>
            </w14:solidFill>
          </w14:textFill>
        </w:rPr>
        <w:t xml:space="preserve">                </w:t>
      </w:r>
      <w:r>
        <w:rPr>
          <w:rFonts w:hint="eastAsia" w:ascii="宋体" w:hAnsi="宋体"/>
          <w:b/>
          <w:bCs/>
          <w:color w:val="000000" w:themeColor="text1"/>
          <w:sz w:val="24"/>
          <w:szCs w:val="21"/>
          <w:lang w:val="zh-CN"/>
          <w14:textFill>
            <w14:solidFill>
              <w14:schemeClr w14:val="tx1"/>
            </w14:solidFill>
          </w14:textFill>
        </w:rPr>
        <w:t>所投包号：</w:t>
      </w:r>
    </w:p>
    <w:tbl>
      <w:tblPr>
        <w:tblStyle w:val="21"/>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2" w:type="dxa"/>
            <w:shd w:val="clear" w:color="auto" w:fill="D9D9D9"/>
            <w:vAlign w:val="center"/>
          </w:tcPr>
          <w:p>
            <w:pPr>
              <w:spacing w:line="360" w:lineRule="auto"/>
              <w:ind w:left="-23" w:leftChars="-11" w:right="-65" w:rightChars="-31"/>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2611" w:type="dxa"/>
            <w:shd w:val="clear" w:color="auto" w:fill="D9D9D9"/>
            <w:vAlign w:val="center"/>
          </w:tcPr>
          <w:p>
            <w:pPr>
              <w:spacing w:line="360" w:lineRule="auto"/>
              <w:ind w:left="-48" w:leftChars="-23" w:right="-65" w:rightChars="-31"/>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名称</w:t>
            </w:r>
          </w:p>
        </w:tc>
        <w:tc>
          <w:tcPr>
            <w:tcW w:w="1134" w:type="dxa"/>
            <w:shd w:val="clear" w:color="auto" w:fill="D9D9D9"/>
            <w:vAlign w:val="center"/>
          </w:tcPr>
          <w:p>
            <w:pPr>
              <w:ind w:left="-48" w:leftChars="-23" w:right="-65" w:rightChars="-31"/>
              <w:jc w:val="center"/>
              <w:rPr>
                <w:rFonts w:asci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品牌型号规格</w:t>
            </w:r>
          </w:p>
        </w:tc>
        <w:tc>
          <w:tcPr>
            <w:tcW w:w="800" w:type="dxa"/>
            <w:shd w:val="clear" w:color="auto" w:fill="D9D9D9"/>
            <w:vAlign w:val="center"/>
          </w:tcPr>
          <w:p>
            <w:pPr>
              <w:spacing w:line="360" w:lineRule="auto"/>
              <w:ind w:left="-48" w:leftChars="-23" w:right="-65" w:rightChars="-31"/>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w:t>
            </w:r>
          </w:p>
        </w:tc>
        <w:tc>
          <w:tcPr>
            <w:tcW w:w="1676" w:type="dxa"/>
            <w:shd w:val="clear" w:color="auto" w:fill="D9D9D9"/>
            <w:vAlign w:val="center"/>
          </w:tcPr>
          <w:p>
            <w:pPr>
              <w:spacing w:line="360" w:lineRule="auto"/>
              <w:ind w:left="-48" w:leftChars="-23" w:right="-65" w:rightChars="-31"/>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制造商名称</w:t>
            </w:r>
          </w:p>
        </w:tc>
        <w:tc>
          <w:tcPr>
            <w:tcW w:w="1316" w:type="dxa"/>
            <w:shd w:val="clear" w:color="auto" w:fill="D9D9D9"/>
            <w:vAlign w:val="center"/>
          </w:tcPr>
          <w:p>
            <w:pPr>
              <w:spacing w:line="360" w:lineRule="auto"/>
              <w:ind w:left="-23" w:leftChars="-11" w:right="-65" w:rightChars="-31"/>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单价</w:t>
            </w:r>
          </w:p>
        </w:tc>
        <w:tc>
          <w:tcPr>
            <w:tcW w:w="1357" w:type="dxa"/>
            <w:shd w:val="clear" w:color="auto" w:fill="D9D9D9"/>
            <w:vAlign w:val="center"/>
          </w:tcPr>
          <w:p>
            <w:pPr>
              <w:spacing w:line="360" w:lineRule="auto"/>
              <w:ind w:left="-23" w:leftChars="-11" w:right="-65" w:rightChars="-31"/>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vAlign w:val="center"/>
          </w:tcPr>
          <w:p>
            <w:pPr>
              <w:numPr>
                <w:ilvl w:val="0"/>
                <w:numId w:val="70"/>
              </w:numPr>
              <w:tabs>
                <w:tab w:val="left" w:pos="82"/>
              </w:tabs>
              <w:adjustRightInd w:val="0"/>
              <w:snapToGrid w:val="0"/>
              <w:jc w:val="center"/>
              <w:rPr>
                <w:rFonts w:ascii="宋体"/>
                <w:color w:val="000000" w:themeColor="text1"/>
                <w:sz w:val="24"/>
                <w14:textFill>
                  <w14:solidFill>
                    <w14:schemeClr w14:val="tx1"/>
                  </w14:solidFill>
                </w14:textFill>
              </w:rPr>
            </w:pPr>
          </w:p>
        </w:tc>
        <w:tc>
          <w:tcPr>
            <w:tcW w:w="2611" w:type="dxa"/>
            <w:vAlign w:val="center"/>
          </w:tcPr>
          <w:p>
            <w:pPr>
              <w:tabs>
                <w:tab w:val="left" w:pos="0"/>
                <w:tab w:val="left" w:pos="56"/>
              </w:tabs>
              <w:adjustRightInd w:val="0"/>
              <w:snapToGrid w:val="0"/>
              <w:ind w:left="547" w:hanging="547" w:hangingChars="228"/>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（工程或服务）</w:t>
            </w:r>
          </w:p>
        </w:tc>
        <w:tc>
          <w:tcPr>
            <w:tcW w:w="1134"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800" w:type="dxa"/>
            <w:vAlign w:val="center"/>
          </w:tcPr>
          <w:p>
            <w:pPr>
              <w:spacing w:line="240" w:lineRule="atLeast"/>
              <w:ind w:left="-48" w:leftChars="-23" w:right="-375" w:rightChars="-179"/>
              <w:jc w:val="center"/>
              <w:rPr>
                <w:rFonts w:ascii="宋体" w:cs="宋体"/>
                <w:color w:val="000000" w:themeColor="text1"/>
                <w:kern w:val="0"/>
                <w:sz w:val="24"/>
                <w:szCs w:val="24"/>
                <w14:textFill>
                  <w14:solidFill>
                    <w14:schemeClr w14:val="tx1"/>
                  </w14:solidFill>
                </w14:textFill>
              </w:rPr>
            </w:pPr>
          </w:p>
        </w:tc>
        <w:tc>
          <w:tcPr>
            <w:tcW w:w="1676"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316"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1357"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vAlign w:val="center"/>
          </w:tcPr>
          <w:p>
            <w:pPr>
              <w:numPr>
                <w:ilvl w:val="0"/>
                <w:numId w:val="70"/>
              </w:numPr>
              <w:tabs>
                <w:tab w:val="left" w:pos="82"/>
              </w:tabs>
              <w:adjustRightInd w:val="0"/>
              <w:snapToGrid w:val="0"/>
              <w:jc w:val="center"/>
              <w:rPr>
                <w:rFonts w:ascii="宋体"/>
                <w:color w:val="000000" w:themeColor="text1"/>
                <w:sz w:val="24"/>
                <w14:textFill>
                  <w14:solidFill>
                    <w14:schemeClr w14:val="tx1"/>
                  </w14:solidFill>
                </w14:textFill>
              </w:rPr>
            </w:pPr>
          </w:p>
        </w:tc>
        <w:tc>
          <w:tcPr>
            <w:tcW w:w="2611" w:type="dxa"/>
            <w:vAlign w:val="center"/>
          </w:tcPr>
          <w:p>
            <w:pPr>
              <w:tabs>
                <w:tab w:val="left" w:pos="0"/>
                <w:tab w:val="left" w:pos="56"/>
              </w:tabs>
              <w:adjustRightInd w:val="0"/>
              <w:snapToGrid w:val="0"/>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（工程或服务）</w:t>
            </w:r>
          </w:p>
        </w:tc>
        <w:tc>
          <w:tcPr>
            <w:tcW w:w="1134"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800"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676"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316"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1357"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vAlign w:val="center"/>
          </w:tcPr>
          <w:p>
            <w:pPr>
              <w:numPr>
                <w:ilvl w:val="0"/>
                <w:numId w:val="70"/>
              </w:numPr>
              <w:tabs>
                <w:tab w:val="left" w:pos="82"/>
              </w:tabs>
              <w:adjustRightInd w:val="0"/>
              <w:snapToGrid w:val="0"/>
              <w:jc w:val="center"/>
              <w:rPr>
                <w:rFonts w:ascii="宋体"/>
                <w:color w:val="000000" w:themeColor="text1"/>
                <w:sz w:val="24"/>
                <w14:textFill>
                  <w14:solidFill>
                    <w14:schemeClr w14:val="tx1"/>
                  </w14:solidFill>
                </w14:textFill>
              </w:rPr>
            </w:pPr>
          </w:p>
        </w:tc>
        <w:tc>
          <w:tcPr>
            <w:tcW w:w="2611" w:type="dxa"/>
            <w:vAlign w:val="center"/>
          </w:tcPr>
          <w:p>
            <w:pPr>
              <w:tabs>
                <w:tab w:val="left" w:pos="0"/>
                <w:tab w:val="left" w:pos="56"/>
              </w:tabs>
              <w:adjustRightInd w:val="0"/>
              <w:snapToGrid w:val="0"/>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（工程或服务）</w:t>
            </w:r>
          </w:p>
        </w:tc>
        <w:tc>
          <w:tcPr>
            <w:tcW w:w="1134"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800"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676"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316"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1357"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vAlign w:val="center"/>
          </w:tcPr>
          <w:p>
            <w:pPr>
              <w:numPr>
                <w:ilvl w:val="0"/>
                <w:numId w:val="70"/>
              </w:numPr>
              <w:tabs>
                <w:tab w:val="left" w:pos="82"/>
              </w:tabs>
              <w:adjustRightInd w:val="0"/>
              <w:snapToGrid w:val="0"/>
              <w:jc w:val="center"/>
              <w:rPr>
                <w:rFonts w:ascii="宋体"/>
                <w:color w:val="000000" w:themeColor="text1"/>
                <w:sz w:val="24"/>
                <w14:textFill>
                  <w14:solidFill>
                    <w14:schemeClr w14:val="tx1"/>
                  </w14:solidFill>
                </w14:textFill>
              </w:rPr>
            </w:pPr>
          </w:p>
        </w:tc>
        <w:tc>
          <w:tcPr>
            <w:tcW w:w="2611" w:type="dxa"/>
            <w:vAlign w:val="center"/>
          </w:tcPr>
          <w:p>
            <w:pPr>
              <w:tabs>
                <w:tab w:val="left" w:pos="0"/>
                <w:tab w:val="left" w:pos="56"/>
              </w:tabs>
              <w:adjustRightInd w:val="0"/>
              <w:snapToGrid w:val="0"/>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w:t>
            </w: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（工程或服务）</w:t>
            </w:r>
          </w:p>
        </w:tc>
        <w:tc>
          <w:tcPr>
            <w:tcW w:w="1134"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800"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676"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316"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1357"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vAlign w:val="center"/>
          </w:tcPr>
          <w:p>
            <w:pPr>
              <w:numPr>
                <w:ilvl w:val="0"/>
                <w:numId w:val="70"/>
              </w:numPr>
              <w:tabs>
                <w:tab w:val="left" w:pos="82"/>
              </w:tabs>
              <w:adjustRightInd w:val="0"/>
              <w:snapToGrid w:val="0"/>
              <w:jc w:val="center"/>
              <w:rPr>
                <w:rFonts w:ascii="宋体"/>
                <w:color w:val="000000" w:themeColor="text1"/>
                <w:sz w:val="24"/>
                <w14:textFill>
                  <w14:solidFill>
                    <w14:schemeClr w14:val="tx1"/>
                  </w14:solidFill>
                </w14:textFill>
              </w:rPr>
            </w:pPr>
          </w:p>
        </w:tc>
        <w:tc>
          <w:tcPr>
            <w:tcW w:w="2611" w:type="dxa"/>
            <w:vAlign w:val="center"/>
          </w:tcPr>
          <w:p>
            <w:pPr>
              <w:tabs>
                <w:tab w:val="left" w:pos="0"/>
                <w:tab w:val="left" w:pos="56"/>
              </w:tabs>
              <w:adjustRightInd w:val="0"/>
              <w:snapToGrid w:val="0"/>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（工程或服务）</w:t>
            </w:r>
          </w:p>
        </w:tc>
        <w:tc>
          <w:tcPr>
            <w:tcW w:w="1134"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800"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676"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316"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1357"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vAlign w:val="center"/>
          </w:tcPr>
          <w:p>
            <w:pPr>
              <w:numPr>
                <w:ilvl w:val="0"/>
                <w:numId w:val="70"/>
              </w:numPr>
              <w:tabs>
                <w:tab w:val="left" w:pos="82"/>
              </w:tabs>
              <w:adjustRightInd w:val="0"/>
              <w:snapToGrid w:val="0"/>
              <w:jc w:val="center"/>
              <w:rPr>
                <w:rFonts w:ascii="宋体"/>
                <w:color w:val="000000" w:themeColor="text1"/>
                <w:sz w:val="24"/>
                <w14:textFill>
                  <w14:solidFill>
                    <w14:schemeClr w14:val="tx1"/>
                  </w14:solidFill>
                </w14:textFill>
              </w:rPr>
            </w:pPr>
          </w:p>
        </w:tc>
        <w:tc>
          <w:tcPr>
            <w:tcW w:w="2611" w:type="dxa"/>
            <w:vAlign w:val="center"/>
          </w:tcPr>
          <w:p>
            <w:pPr>
              <w:tabs>
                <w:tab w:val="left" w:pos="0"/>
                <w:tab w:val="left" w:pos="56"/>
              </w:tabs>
              <w:adjustRightInd w:val="0"/>
              <w:snapToGrid w:val="0"/>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w:t>
            </w: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（工程或服务）</w:t>
            </w:r>
          </w:p>
        </w:tc>
        <w:tc>
          <w:tcPr>
            <w:tcW w:w="1134"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800"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676"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316"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1357"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vAlign w:val="center"/>
          </w:tcPr>
          <w:p>
            <w:pPr>
              <w:numPr>
                <w:ilvl w:val="0"/>
                <w:numId w:val="70"/>
              </w:numPr>
              <w:tabs>
                <w:tab w:val="left" w:pos="82"/>
              </w:tabs>
              <w:adjustRightInd w:val="0"/>
              <w:snapToGrid w:val="0"/>
              <w:jc w:val="center"/>
              <w:rPr>
                <w:rFonts w:ascii="宋体"/>
                <w:color w:val="000000" w:themeColor="text1"/>
                <w:sz w:val="24"/>
                <w14:textFill>
                  <w14:solidFill>
                    <w14:schemeClr w14:val="tx1"/>
                  </w14:solidFill>
                </w14:textFill>
              </w:rPr>
            </w:pPr>
          </w:p>
        </w:tc>
        <w:tc>
          <w:tcPr>
            <w:tcW w:w="2611" w:type="dxa"/>
            <w:vAlign w:val="center"/>
          </w:tcPr>
          <w:p>
            <w:pPr>
              <w:tabs>
                <w:tab w:val="left" w:pos="0"/>
                <w:tab w:val="left" w:pos="56"/>
              </w:tabs>
              <w:adjustRightInd w:val="0"/>
              <w:snapToGrid w:val="0"/>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w:t>
            </w: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（工程或服务）</w:t>
            </w:r>
          </w:p>
        </w:tc>
        <w:tc>
          <w:tcPr>
            <w:tcW w:w="1134"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800"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676"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316"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1357"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vAlign w:val="center"/>
          </w:tcPr>
          <w:p>
            <w:pPr>
              <w:tabs>
                <w:tab w:val="left" w:pos="82"/>
              </w:tabs>
              <w:adjustRightInd w:val="0"/>
              <w:snapToGrid w:val="0"/>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2611"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1134"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800"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676"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316"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1357"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73" w:type="dxa"/>
            <w:gridSpan w:val="5"/>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合计</w:t>
            </w:r>
          </w:p>
        </w:tc>
        <w:tc>
          <w:tcPr>
            <w:tcW w:w="2673" w:type="dxa"/>
            <w:gridSpan w:val="2"/>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r>
    </w:tbl>
    <w:p>
      <w:pPr>
        <w:spacing w:line="360" w:lineRule="auto"/>
        <w:ind w:left="1049" w:hanging="1048" w:hangingChars="437"/>
        <w:jc w:val="lef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．所有价格均用人民币表示，单位为元。</w:t>
      </w:r>
    </w:p>
    <w:p>
      <w:pPr>
        <w:spacing w:line="360" w:lineRule="auto"/>
        <w:ind w:left="1061" w:leftChars="339" w:hanging="350" w:hangingChars="146"/>
        <w:jc w:val="left"/>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．报价明细表合计应与《开标一览表》中的投标总报价一致。</w:t>
      </w:r>
    </w:p>
    <w:p>
      <w:pPr>
        <w:spacing w:line="360" w:lineRule="auto"/>
        <w:ind w:left="1061" w:leftChars="339" w:hanging="350" w:hangingChars="146"/>
        <w:jc w:val="left"/>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．未提供详细的货物（工程或服务）报价明细</w:t>
      </w:r>
      <w:r>
        <w:rPr>
          <w:rFonts w:hint="eastAsia" w:ascii="宋体" w:hAnsi="宋体" w:cs="Corbel"/>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导致的后果由投标人自行承担。</w:t>
      </w:r>
    </w:p>
    <w:p>
      <w:pPr>
        <w:spacing w:line="360" w:lineRule="auto"/>
        <w:ind w:left="950" w:hanging="950" w:hangingChars="396"/>
        <w:jc w:val="left"/>
        <w:rPr>
          <w:rFonts w:ascii="宋体"/>
          <w:color w:val="000000" w:themeColor="text1"/>
          <w:sz w:val="24"/>
          <w:szCs w:val="24"/>
          <w14:textFill>
            <w14:solidFill>
              <w14:schemeClr w14:val="tx1"/>
            </w14:solidFill>
          </w14:textFill>
        </w:rPr>
      </w:pPr>
    </w:p>
    <w:p>
      <w:pPr>
        <w:spacing w:line="360" w:lineRule="auto"/>
        <w:ind w:left="950" w:hanging="950" w:hangingChars="396"/>
        <w:jc w:val="left"/>
        <w:rPr>
          <w:rFonts w:ascii="宋体"/>
          <w:color w:val="000000" w:themeColor="text1"/>
          <w:sz w:val="24"/>
          <w:szCs w:val="24"/>
          <w14:textFill>
            <w14:solidFill>
              <w14:schemeClr w14:val="tx1"/>
            </w14:solidFill>
          </w14:textFill>
        </w:rPr>
      </w:pPr>
    </w:p>
    <w:p>
      <w:pPr>
        <w:spacing w:line="360" w:lineRule="auto"/>
        <w:ind w:left="950" w:hanging="950" w:hangingChars="396"/>
        <w:jc w:val="left"/>
        <w:rPr>
          <w:rFonts w:ascii="宋体"/>
          <w:color w:val="000000" w:themeColor="text1"/>
          <w:sz w:val="24"/>
          <w:szCs w:val="24"/>
          <w14:textFill>
            <w14:solidFill>
              <w14:schemeClr w14:val="tx1"/>
            </w14:solidFill>
          </w14:textFill>
        </w:rPr>
      </w:pP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投标人</w:t>
      </w:r>
      <w:r>
        <w:rPr>
          <w:rFonts w:hint="eastAsia" w:hAnsi="宋体"/>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w:t>
      </w:r>
      <w:r>
        <w:rPr>
          <w:rFonts w:hint="eastAsia" w:hAnsi="宋体"/>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numPr>
          <w:ilvl w:val="0"/>
          <w:numId w:val="67"/>
        </w:numPr>
        <w:spacing w:before="100" w:beforeAutospacing="1" w:afterLines="50" w:line="360" w:lineRule="auto"/>
        <w:ind w:left="1288" w:hanging="1288"/>
        <w:rPr>
          <w:rFonts w:ascii="宋体"/>
          <w:color w:val="000000" w:themeColor="text1"/>
          <w:sz w:val="31"/>
          <w:szCs w:val="31"/>
          <w14:textFill>
            <w14:solidFill>
              <w14:schemeClr w14:val="tx1"/>
            </w14:solidFill>
          </w14:textFill>
        </w:rPr>
      </w:pPr>
      <w:bookmarkStart w:id="167" w:name="_Toc494665957"/>
      <w:bookmarkStart w:id="168" w:name="_Toc494721107"/>
      <w:bookmarkStart w:id="169" w:name="_Toc494577412"/>
      <w:bookmarkStart w:id="170" w:name="_Toc494745324"/>
      <w:bookmarkStart w:id="171" w:name="_Toc494665007"/>
      <w:bookmarkStart w:id="172" w:name="_Toc494702277"/>
      <w:bookmarkStart w:id="173" w:name="_Toc494665560"/>
      <w:bookmarkStart w:id="174" w:name="_Toc10655"/>
      <w:r>
        <w:rPr>
          <w:rFonts w:hint="eastAsia" w:ascii="宋体" w:hAnsi="宋体"/>
          <w:color w:val="000000" w:themeColor="text1"/>
          <w:sz w:val="31"/>
          <w:szCs w:val="31"/>
          <w14:textFill>
            <w14:solidFill>
              <w14:schemeClr w14:val="tx1"/>
            </w14:solidFill>
          </w14:textFill>
        </w:rPr>
        <w:t>小型和微型企业、监狱企业、残疾人福利性单位货物汇总表</w:t>
      </w:r>
      <w:bookmarkEnd w:id="167"/>
      <w:bookmarkEnd w:id="168"/>
      <w:bookmarkEnd w:id="169"/>
      <w:bookmarkEnd w:id="170"/>
      <w:bookmarkEnd w:id="171"/>
      <w:bookmarkEnd w:id="172"/>
      <w:bookmarkEnd w:id="173"/>
      <w:bookmarkEnd w:id="174"/>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w:t>
      </w:r>
      <w:r>
        <w:rPr>
          <w:rFonts w:hAnsi="宋体"/>
          <w:b/>
          <w:color w:val="000000" w:themeColor="text1"/>
          <w:sz w:val="24"/>
          <w14:textFill>
            <w14:solidFill>
              <w14:schemeClr w14:val="tx1"/>
            </w14:solidFill>
          </w14:textFill>
        </w:rPr>
        <w:t xml:space="preserve"> </w:t>
      </w:r>
      <w:r>
        <w:rPr>
          <w:rFonts w:hint="eastAsia" w:hAnsi="宋体"/>
          <w:b/>
          <w:color w:val="000000" w:themeColor="text1"/>
          <w:sz w:val="24"/>
          <w14:textFill>
            <w14:solidFill>
              <w14:schemeClr w14:val="tx1"/>
            </w14:solidFill>
          </w14:textFill>
        </w:rPr>
        <w:t>标</w:t>
      </w:r>
      <w:r>
        <w:rPr>
          <w:rFonts w:hAnsi="宋体"/>
          <w:b/>
          <w:color w:val="000000" w:themeColor="text1"/>
          <w:sz w:val="24"/>
          <w14:textFill>
            <w14:solidFill>
              <w14:schemeClr w14:val="tx1"/>
            </w14:solidFill>
          </w14:textFill>
        </w:rPr>
        <w:t xml:space="preserve"> </w:t>
      </w:r>
      <w:r>
        <w:rPr>
          <w:rFonts w:hint="eastAsia" w:hAnsi="宋体"/>
          <w:b/>
          <w:color w:val="000000" w:themeColor="text1"/>
          <w:sz w:val="24"/>
          <w14:textFill>
            <w14:solidFill>
              <w14:schemeClr w14:val="tx1"/>
            </w14:solidFill>
          </w14:textFill>
        </w:rPr>
        <w:t>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b/>
          <w:color w:val="000000" w:themeColor="text1"/>
          <w:sz w:val="24"/>
          <w:szCs w:val="21"/>
          <w:lang w:val="zh-CN"/>
          <w14:textFill>
            <w14:solidFill>
              <w14:schemeClr w14:val="tx1"/>
            </w14:solidFill>
          </w14:textFill>
        </w:rPr>
        <w:t>项目编号：</w:t>
      </w:r>
      <w:r>
        <w:rPr>
          <w:rFonts w:ascii="宋体" w:hAnsi="宋体"/>
          <w:b/>
          <w:bCs/>
          <w:color w:val="000000" w:themeColor="text1"/>
          <w:sz w:val="24"/>
          <w:szCs w:val="21"/>
          <w:lang w:val="zh-CN"/>
          <w14:textFill>
            <w14:solidFill>
              <w14:schemeClr w14:val="tx1"/>
            </w14:solidFill>
          </w14:textFill>
        </w:rPr>
        <w:t xml:space="preserve">                </w:t>
      </w:r>
      <w:r>
        <w:rPr>
          <w:rFonts w:hint="eastAsia" w:ascii="宋体" w:hAnsi="宋体"/>
          <w:b/>
          <w:bCs/>
          <w:color w:val="000000" w:themeColor="text1"/>
          <w:sz w:val="24"/>
          <w:szCs w:val="21"/>
          <w:lang w:val="zh-CN"/>
          <w14:textFill>
            <w14:solidFill>
              <w14:schemeClr w14:val="tx1"/>
            </w14:solidFill>
          </w14:textFill>
        </w:rPr>
        <w:t>所投包号：</w:t>
      </w:r>
    </w:p>
    <w:tbl>
      <w:tblPr>
        <w:tblStyle w:val="21"/>
        <w:tblW w:w="95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F2F2F2"/>
            <w:vAlign w:val="center"/>
          </w:tcPr>
          <w:p>
            <w:pPr>
              <w:adjustRightInd w:val="0"/>
              <w:snapToGrid w:val="0"/>
              <w:ind w:left="-88" w:leftChars="-42"/>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1552" w:type="dxa"/>
            <w:shd w:val="clear" w:color="auto" w:fill="F2F2F2"/>
            <w:vAlign w:val="center"/>
          </w:tcPr>
          <w:p>
            <w:pPr>
              <w:adjustRightInd w:val="0"/>
              <w:snapToGrid w:val="0"/>
              <w:ind w:left="-88" w:leftChars="-42"/>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制造商名称</w:t>
            </w:r>
          </w:p>
        </w:tc>
        <w:tc>
          <w:tcPr>
            <w:tcW w:w="1560" w:type="dxa"/>
            <w:shd w:val="clear" w:color="auto" w:fill="F2F2F2"/>
            <w:vAlign w:val="center"/>
          </w:tcPr>
          <w:p>
            <w:pPr>
              <w:adjustRightInd w:val="0"/>
              <w:snapToGrid w:val="0"/>
              <w:ind w:left="-88" w:leftChars="-42"/>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货物名称</w:t>
            </w:r>
          </w:p>
        </w:tc>
        <w:tc>
          <w:tcPr>
            <w:tcW w:w="1133" w:type="dxa"/>
            <w:shd w:val="clear" w:color="auto" w:fill="F2F2F2"/>
            <w:vAlign w:val="center"/>
          </w:tcPr>
          <w:p>
            <w:pPr>
              <w:adjustRightInd w:val="0"/>
              <w:snapToGrid w:val="0"/>
              <w:ind w:left="-88" w:leftChars="-42"/>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规格型号</w:t>
            </w:r>
          </w:p>
        </w:tc>
        <w:tc>
          <w:tcPr>
            <w:tcW w:w="848" w:type="dxa"/>
            <w:shd w:val="clear" w:color="auto" w:fill="F2F2F2"/>
            <w:vAlign w:val="center"/>
          </w:tcPr>
          <w:p>
            <w:pPr>
              <w:adjustRightInd w:val="0"/>
              <w:snapToGrid w:val="0"/>
              <w:ind w:left="-88" w:leftChars="-42"/>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数量</w:t>
            </w:r>
          </w:p>
        </w:tc>
        <w:tc>
          <w:tcPr>
            <w:tcW w:w="1100" w:type="dxa"/>
            <w:shd w:val="clear" w:color="auto" w:fill="F2F2F2"/>
            <w:vAlign w:val="center"/>
          </w:tcPr>
          <w:p>
            <w:pPr>
              <w:adjustRightInd w:val="0"/>
              <w:snapToGrid w:val="0"/>
              <w:ind w:left="-88" w:leftChars="-42"/>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单价</w:t>
            </w:r>
          </w:p>
        </w:tc>
        <w:tc>
          <w:tcPr>
            <w:tcW w:w="1134" w:type="dxa"/>
            <w:shd w:val="clear" w:color="auto" w:fill="F2F2F2"/>
            <w:vAlign w:val="center"/>
          </w:tcPr>
          <w:p>
            <w:pPr>
              <w:adjustRightInd w:val="0"/>
              <w:snapToGrid w:val="0"/>
              <w:ind w:left="-88" w:leftChars="-42"/>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分项</w:t>
            </w:r>
          </w:p>
          <w:p>
            <w:pPr>
              <w:adjustRightInd w:val="0"/>
              <w:snapToGrid w:val="0"/>
              <w:ind w:left="-88" w:leftChars="-42"/>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合计</w:t>
            </w:r>
          </w:p>
        </w:tc>
        <w:tc>
          <w:tcPr>
            <w:tcW w:w="1468" w:type="dxa"/>
            <w:shd w:val="clear" w:color="auto" w:fill="F2F2F2"/>
            <w:vAlign w:val="center"/>
          </w:tcPr>
          <w:p>
            <w:pPr>
              <w:adjustRightInd w:val="0"/>
              <w:snapToGrid w:val="0"/>
              <w:ind w:left="-88" w:leftChars="-42"/>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p>
        </w:tc>
        <w:tc>
          <w:tcPr>
            <w:tcW w:w="1552"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w:t>
            </w:r>
          </w:p>
        </w:tc>
        <w:tc>
          <w:tcPr>
            <w:tcW w:w="1552"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3</w:t>
            </w:r>
          </w:p>
        </w:tc>
        <w:tc>
          <w:tcPr>
            <w:tcW w:w="1552"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4</w:t>
            </w:r>
          </w:p>
        </w:tc>
        <w:tc>
          <w:tcPr>
            <w:tcW w:w="1552"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5</w:t>
            </w:r>
          </w:p>
        </w:tc>
        <w:tc>
          <w:tcPr>
            <w:tcW w:w="1552"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6</w:t>
            </w:r>
          </w:p>
        </w:tc>
        <w:tc>
          <w:tcPr>
            <w:tcW w:w="1552"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7</w:t>
            </w:r>
          </w:p>
        </w:tc>
        <w:tc>
          <w:tcPr>
            <w:tcW w:w="1552"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1552" w:type="dxa"/>
          </w:tcPr>
          <w:p>
            <w:pPr>
              <w:tabs>
                <w:tab w:val="left" w:pos="0"/>
                <w:tab w:val="left" w:pos="56"/>
              </w:tabs>
              <w:adjustRightInd w:val="0"/>
              <w:snapToGrid w:val="0"/>
              <w:jc w:val="center"/>
              <w:rPr>
                <w:rFonts w:ascii="宋体" w:cs="宋体"/>
                <w:color w:val="000000" w:themeColor="text1"/>
                <w:kern w:val="0"/>
                <w:sz w:val="24"/>
                <w14:textFill>
                  <w14:solidFill>
                    <w14:schemeClr w14:val="tx1"/>
                  </w14:solidFill>
                </w14:textFill>
              </w:rPr>
            </w:pPr>
          </w:p>
        </w:tc>
        <w:tc>
          <w:tcPr>
            <w:tcW w:w="1560" w:type="dxa"/>
            <w:vAlign w:val="center"/>
          </w:tcPr>
          <w:p>
            <w:pPr>
              <w:tabs>
                <w:tab w:val="left" w:pos="0"/>
                <w:tab w:val="left" w:pos="56"/>
              </w:tabs>
              <w:adjustRightInd w:val="0"/>
              <w:snapToGrid w:val="0"/>
              <w:jc w:val="center"/>
              <w:rPr>
                <w:rFonts w:ascii="宋体" w:cs="宋体"/>
                <w:color w:val="000000" w:themeColor="text1"/>
                <w:kern w:val="0"/>
                <w:sz w:val="24"/>
                <w14:textFill>
                  <w14:solidFill>
                    <w14:schemeClr w14:val="tx1"/>
                  </w14:solidFill>
                </w14:textFill>
              </w:rPr>
            </w:pPr>
          </w:p>
        </w:tc>
        <w:tc>
          <w:tcPr>
            <w:tcW w:w="1133" w:type="dxa"/>
            <w:vAlign w:val="center"/>
          </w:tcPr>
          <w:p>
            <w:pPr>
              <w:tabs>
                <w:tab w:val="left" w:pos="0"/>
                <w:tab w:val="left" w:pos="56"/>
              </w:tabs>
              <w:adjustRightInd w:val="0"/>
              <w:snapToGrid w:val="0"/>
              <w:jc w:val="center"/>
              <w:rPr>
                <w:rFonts w:ascii="宋体" w:cs="宋体"/>
                <w:color w:val="000000" w:themeColor="text1"/>
                <w:kern w:val="0"/>
                <w:sz w:val="24"/>
                <w14:textFill>
                  <w14:solidFill>
                    <w14:schemeClr w14:val="tx1"/>
                  </w14:solidFill>
                </w14:textFill>
              </w:rPr>
            </w:pPr>
          </w:p>
        </w:tc>
        <w:tc>
          <w:tcPr>
            <w:tcW w:w="848" w:type="dxa"/>
            <w:vAlign w:val="center"/>
          </w:tcPr>
          <w:p>
            <w:pPr>
              <w:tabs>
                <w:tab w:val="left" w:pos="0"/>
                <w:tab w:val="left" w:pos="56"/>
              </w:tabs>
              <w:adjustRightInd w:val="0"/>
              <w:snapToGrid w:val="0"/>
              <w:jc w:val="center"/>
              <w:rPr>
                <w:rFonts w:ascii="宋体" w:cs="宋体"/>
                <w:color w:val="000000" w:themeColor="text1"/>
                <w:kern w:val="0"/>
                <w:sz w:val="24"/>
                <w14:textFill>
                  <w14:solidFill>
                    <w14:schemeClr w14:val="tx1"/>
                  </w14:solidFill>
                </w14:textFill>
              </w:rPr>
            </w:pPr>
          </w:p>
        </w:tc>
        <w:tc>
          <w:tcPr>
            <w:tcW w:w="1100" w:type="dxa"/>
            <w:vAlign w:val="center"/>
          </w:tcPr>
          <w:p>
            <w:pPr>
              <w:tabs>
                <w:tab w:val="left" w:pos="0"/>
                <w:tab w:val="left" w:pos="56"/>
              </w:tabs>
              <w:adjustRightInd w:val="0"/>
              <w:snapToGrid w:val="0"/>
              <w:jc w:val="center"/>
              <w:rPr>
                <w:rFonts w:ascii="宋体" w:cs="宋体"/>
                <w:color w:val="000000" w:themeColor="text1"/>
                <w:kern w:val="0"/>
                <w:sz w:val="24"/>
                <w14:textFill>
                  <w14:solidFill>
                    <w14:schemeClr w14:val="tx1"/>
                  </w14:solidFill>
                </w14:textFill>
              </w:rPr>
            </w:pPr>
          </w:p>
        </w:tc>
        <w:tc>
          <w:tcPr>
            <w:tcW w:w="1134" w:type="dxa"/>
            <w:vAlign w:val="center"/>
          </w:tcPr>
          <w:p>
            <w:pPr>
              <w:tabs>
                <w:tab w:val="left" w:pos="0"/>
                <w:tab w:val="left" w:pos="56"/>
              </w:tabs>
              <w:adjustRightInd w:val="0"/>
              <w:snapToGrid w:val="0"/>
              <w:jc w:val="center"/>
              <w:rPr>
                <w:rFonts w:ascii="宋体" w:cs="宋体"/>
                <w:color w:val="000000" w:themeColor="text1"/>
                <w:kern w:val="0"/>
                <w:sz w:val="24"/>
                <w14:textFill>
                  <w14:solidFill>
                    <w14:schemeClr w14:val="tx1"/>
                  </w14:solidFill>
                </w14:textFill>
              </w:rPr>
            </w:pPr>
          </w:p>
        </w:tc>
        <w:tc>
          <w:tcPr>
            <w:tcW w:w="1468" w:type="dxa"/>
            <w:vAlign w:val="center"/>
          </w:tcPr>
          <w:p>
            <w:pPr>
              <w:tabs>
                <w:tab w:val="left" w:pos="0"/>
                <w:tab w:val="left" w:pos="56"/>
              </w:tabs>
              <w:adjustRightInd w:val="0"/>
              <w:snapToGrid w:val="0"/>
              <w:jc w:val="center"/>
              <w:rPr>
                <w:rFonts w:asci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合计</w:t>
            </w:r>
          </w:p>
        </w:tc>
        <w:tc>
          <w:tcPr>
            <w:tcW w:w="2602" w:type="dxa"/>
            <w:gridSpan w:val="2"/>
            <w:vAlign w:val="center"/>
          </w:tcPr>
          <w:p>
            <w:pPr>
              <w:spacing w:line="360" w:lineRule="auto"/>
              <w:jc w:val="left"/>
              <w:rPr>
                <w:rFonts w:ascii="宋体"/>
                <w:bCs/>
                <w:color w:val="000000" w:themeColor="text1"/>
                <w:sz w:val="24"/>
                <w14:textFill>
                  <w14:solidFill>
                    <w14:schemeClr w14:val="tx1"/>
                  </w14:solidFill>
                </w14:textFill>
              </w:rPr>
            </w:pPr>
          </w:p>
        </w:tc>
      </w:tr>
    </w:tbl>
    <w:p>
      <w:pPr>
        <w:spacing w:line="360" w:lineRule="auto"/>
        <w:ind w:left="1049" w:hanging="1048" w:hangingChars="437"/>
        <w:jc w:val="lef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14:textFill>
            <w14:solidFill>
              <w14:schemeClr w14:val="tx1"/>
            </w14:solidFill>
          </w14:textFill>
        </w:rPr>
        <w:t>所有价格均用人民币表示，单位为元。</w:t>
      </w:r>
    </w:p>
    <w:p>
      <w:pPr>
        <w:spacing w:line="360" w:lineRule="auto"/>
        <w:ind w:left="1061" w:leftChars="339" w:hanging="350" w:hangingChars="146"/>
        <w:jc w:val="left"/>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14:textFill>
            <w14:solidFill>
              <w14:schemeClr w14:val="tx1"/>
            </w14:solidFill>
          </w14:textFill>
        </w:rPr>
        <w:t>投标人提供的相关证明文件对应页码填写到上表“投标文件对应的页码”中。</w:t>
      </w:r>
      <w:r>
        <w:rPr>
          <w:rFonts w:hint="eastAsia" w:ascii="宋体" w:hAnsi="宋体" w:cs="Corbel"/>
          <w:color w:val="000000" w:themeColor="text1"/>
          <w:sz w:val="24"/>
          <w14:textFill>
            <w14:solidFill>
              <w14:schemeClr w14:val="tx1"/>
            </w14:solidFill>
          </w14:textFill>
        </w:rPr>
        <w:t>如未提供页码或内容页码完全不一致的，</w:t>
      </w:r>
      <w:r>
        <w:rPr>
          <w:rFonts w:hint="eastAsia" w:ascii="宋体" w:hAnsi="宋体"/>
          <w:color w:val="000000" w:themeColor="text1"/>
          <w:sz w:val="24"/>
          <w14:textFill>
            <w14:solidFill>
              <w14:schemeClr w14:val="tx1"/>
            </w14:solidFill>
          </w14:textFill>
        </w:rPr>
        <w:t>导致的后果由投标人自行承担。</w:t>
      </w:r>
    </w:p>
    <w:p>
      <w:pPr>
        <w:adjustRightInd w:val="0"/>
        <w:snapToGrid w:val="0"/>
        <w:spacing w:line="360" w:lineRule="auto"/>
        <w:ind w:left="767" w:leftChars="194" w:hanging="360" w:hangingChars="150"/>
        <w:rPr>
          <w:rFonts w:asci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color w:val="000000" w:themeColor="text1"/>
          <w:sz w:val="24"/>
          <w14:textFill>
            <w14:solidFill>
              <w14:schemeClr w14:val="tx1"/>
            </w14:solidFill>
          </w14:textFill>
        </w:rPr>
      </w:pP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投标人</w:t>
      </w:r>
      <w:r>
        <w:rPr>
          <w:rFonts w:hint="eastAsia" w:hAnsi="宋体"/>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w:t>
      </w:r>
      <w:r>
        <w:rPr>
          <w:rFonts w:hint="eastAsia" w:hAnsi="宋体"/>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numPr>
          <w:ilvl w:val="0"/>
          <w:numId w:val="67"/>
        </w:numPr>
        <w:spacing w:before="100" w:beforeAutospacing="1" w:afterLines="50" w:line="360" w:lineRule="auto"/>
        <w:ind w:left="1288" w:hanging="1288"/>
        <w:rPr>
          <w:rFonts w:ascii="宋体"/>
          <w:color w:val="000000" w:themeColor="text1"/>
          <w14:textFill>
            <w14:solidFill>
              <w14:schemeClr w14:val="tx1"/>
            </w14:solidFill>
          </w14:textFill>
        </w:rPr>
      </w:pPr>
      <w:bookmarkStart w:id="175" w:name="_Toc494665561"/>
      <w:bookmarkStart w:id="176" w:name="_Toc28224"/>
      <w:bookmarkStart w:id="177" w:name="_Toc494702278"/>
      <w:bookmarkStart w:id="178" w:name="_Toc494721108"/>
      <w:bookmarkStart w:id="179" w:name="_Toc494745325"/>
      <w:bookmarkStart w:id="180" w:name="_Toc494665008"/>
      <w:bookmarkStart w:id="181" w:name="_Toc494665958"/>
      <w:r>
        <w:rPr>
          <w:rFonts w:hint="eastAsia" w:ascii="宋体" w:hAnsi="宋体"/>
          <w:color w:val="000000" w:themeColor="text1"/>
          <w14:textFill>
            <w14:solidFill>
              <w14:schemeClr w14:val="tx1"/>
            </w14:solidFill>
          </w14:textFill>
        </w:rPr>
        <w:t>投标货物（工程或服务）清单</w:t>
      </w:r>
      <w:bookmarkEnd w:id="175"/>
      <w:bookmarkEnd w:id="176"/>
      <w:bookmarkEnd w:id="177"/>
      <w:bookmarkEnd w:id="178"/>
      <w:bookmarkEnd w:id="179"/>
      <w:bookmarkEnd w:id="180"/>
      <w:bookmarkEnd w:id="181"/>
    </w:p>
    <w:p>
      <w:pPr>
        <w:adjustRightInd w:val="0"/>
        <w:snapToGrid w:val="0"/>
        <w:spacing w:line="360" w:lineRule="auto"/>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标</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人：</w:t>
      </w:r>
    </w:p>
    <w:p>
      <w:pPr>
        <w:adjustRightInd w:val="0"/>
        <w:snapToGrid w:val="0"/>
        <w:spacing w:line="360" w:lineRule="auto"/>
        <w:rPr>
          <w:rFonts w:ascii="宋体"/>
          <w:b/>
          <w:color w:val="000000" w:themeColor="text1"/>
          <w:sz w:val="24"/>
          <w14:textFill>
            <w14:solidFill>
              <w14:schemeClr w14:val="tx1"/>
            </w14:solidFill>
          </w14:textFill>
        </w:rPr>
      </w:pPr>
      <w:r>
        <w:rPr>
          <w:rFonts w:hint="eastAsia" w:ascii="宋体" w:hAnsi="宋体"/>
          <w:b/>
          <w:color w:val="000000" w:themeColor="text1"/>
          <w:sz w:val="24"/>
          <w:szCs w:val="21"/>
          <w:lang w:val="zh-CN"/>
          <w14:textFill>
            <w14:solidFill>
              <w14:schemeClr w14:val="tx1"/>
            </w14:solidFill>
          </w14:textFill>
        </w:rPr>
        <w:t>项目编号：</w:t>
      </w:r>
      <w:r>
        <w:rPr>
          <w:rFonts w:ascii="宋体" w:hAnsi="宋体"/>
          <w:b/>
          <w:bCs/>
          <w:color w:val="000000" w:themeColor="text1"/>
          <w:sz w:val="24"/>
          <w:szCs w:val="21"/>
          <w:lang w:val="zh-CN"/>
          <w14:textFill>
            <w14:solidFill>
              <w14:schemeClr w14:val="tx1"/>
            </w14:solidFill>
          </w14:textFill>
        </w:rPr>
        <w:t xml:space="preserve">                </w:t>
      </w:r>
      <w:r>
        <w:rPr>
          <w:rFonts w:hint="eastAsia" w:ascii="宋体" w:hAnsi="宋体"/>
          <w:b/>
          <w:bCs/>
          <w:color w:val="000000" w:themeColor="text1"/>
          <w:sz w:val="24"/>
          <w:szCs w:val="21"/>
          <w:lang w:val="zh-CN"/>
          <w14:textFill>
            <w14:solidFill>
              <w14:schemeClr w14:val="tx1"/>
            </w14:solidFill>
          </w14:textFill>
        </w:rPr>
        <w:t>所投包号：</w:t>
      </w:r>
    </w:p>
    <w:tbl>
      <w:tblPr>
        <w:tblStyle w:val="21"/>
        <w:tblW w:w="937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2F2F2"/>
            <w:vAlign w:val="center"/>
          </w:tcPr>
          <w:p>
            <w:pPr>
              <w:spacing w:line="360" w:lineRule="auto"/>
              <w:ind w:left="-23" w:leftChars="-11" w:right="-84" w:rightChars="-40"/>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2722"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auto"/>
              <w:ind w:left="-23" w:leftChars="-11" w:right="-65" w:rightChars="-31"/>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auto"/>
              <w:ind w:left="-23" w:leftChars="-11" w:right="-65" w:rightChars="-31"/>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auto"/>
              <w:ind w:left="-23" w:leftChars="-11" w:right="-65" w:rightChars="-31"/>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w:t>
            </w:r>
          </w:p>
        </w:tc>
        <w:tc>
          <w:tcPr>
            <w:tcW w:w="2593" w:type="dxa"/>
            <w:tcBorders>
              <w:top w:val="single" w:color="auto" w:sz="4" w:space="0"/>
              <w:left w:val="single" w:color="auto" w:sz="4" w:space="0"/>
              <w:bottom w:val="single" w:color="auto" w:sz="4" w:space="0"/>
            </w:tcBorders>
            <w:shd w:val="clear" w:color="auto" w:fill="F2F2F2"/>
            <w:vAlign w:val="center"/>
          </w:tcPr>
          <w:p>
            <w:pPr>
              <w:spacing w:line="360" w:lineRule="auto"/>
              <w:ind w:left="-23" w:leftChars="-11" w:right="-65" w:rightChars="-31"/>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制造厂家</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p>
        </w:tc>
        <w:tc>
          <w:tcPr>
            <w:tcW w:w="2722" w:type="dxa"/>
            <w:tcBorders>
              <w:top w:val="single" w:color="auto" w:sz="4" w:space="0"/>
            </w:tcBorders>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tcBorders>
              <w:top w:val="single" w:color="auto" w:sz="4" w:space="0"/>
            </w:tcBorders>
            <w:vAlign w:val="center"/>
          </w:tcPr>
          <w:p>
            <w:pPr>
              <w:adjustRightInd w:val="0"/>
              <w:snapToGrid w:val="0"/>
              <w:jc w:val="center"/>
              <w:rPr>
                <w:rFonts w:ascii="宋体"/>
                <w:color w:val="000000" w:themeColor="text1"/>
                <w:sz w:val="24"/>
                <w14:textFill>
                  <w14:solidFill>
                    <w14:schemeClr w14:val="tx1"/>
                  </w14:solidFill>
                </w14:textFill>
              </w:rPr>
            </w:pPr>
          </w:p>
        </w:tc>
        <w:tc>
          <w:tcPr>
            <w:tcW w:w="851" w:type="dxa"/>
            <w:tcBorders>
              <w:top w:val="single" w:color="auto" w:sz="4" w:space="0"/>
            </w:tcBorders>
            <w:vAlign w:val="center"/>
          </w:tcPr>
          <w:p>
            <w:pPr>
              <w:adjustRightInd w:val="0"/>
              <w:snapToGrid w:val="0"/>
              <w:jc w:val="center"/>
              <w:rPr>
                <w:rFonts w:ascii="宋体"/>
                <w:color w:val="000000" w:themeColor="text1"/>
                <w:sz w:val="24"/>
                <w14:textFill>
                  <w14:solidFill>
                    <w14:schemeClr w14:val="tx1"/>
                  </w14:solidFill>
                </w14:textFill>
              </w:rPr>
            </w:pPr>
          </w:p>
        </w:tc>
        <w:tc>
          <w:tcPr>
            <w:tcW w:w="2593" w:type="dxa"/>
            <w:tcBorders>
              <w:top w:val="single" w:color="auto" w:sz="4" w:space="0"/>
            </w:tcBorders>
            <w:vAlign w:val="center"/>
          </w:tcPr>
          <w:p>
            <w:pPr>
              <w:adjustRightInd w:val="0"/>
              <w:snapToGrid w:val="0"/>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p>
        </w:tc>
        <w:tc>
          <w:tcPr>
            <w:tcW w:w="2722"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jc w:val="center"/>
              <w:rPr>
                <w:rFonts w:ascii="宋体"/>
                <w:color w:val="000000" w:themeColor="text1"/>
                <w:sz w:val="24"/>
                <w14:textFill>
                  <w14:solidFill>
                    <w14:schemeClr w14:val="tx1"/>
                  </w14:solidFill>
                </w14:textFill>
              </w:rPr>
            </w:pPr>
          </w:p>
        </w:tc>
        <w:tc>
          <w:tcPr>
            <w:tcW w:w="851" w:type="dxa"/>
            <w:vAlign w:val="center"/>
          </w:tcPr>
          <w:p>
            <w:pPr>
              <w:adjustRightInd w:val="0"/>
              <w:snapToGrid w:val="0"/>
              <w:jc w:val="center"/>
              <w:rPr>
                <w:rFonts w:ascii="宋体"/>
                <w:color w:val="000000" w:themeColor="text1"/>
                <w:sz w:val="24"/>
                <w14:textFill>
                  <w14:solidFill>
                    <w14:schemeClr w14:val="tx1"/>
                  </w14:solidFill>
                </w14:textFill>
              </w:rPr>
            </w:pPr>
          </w:p>
        </w:tc>
        <w:tc>
          <w:tcPr>
            <w:tcW w:w="2593" w:type="dxa"/>
            <w:vAlign w:val="center"/>
          </w:tcPr>
          <w:p>
            <w:pPr>
              <w:adjustRightInd w:val="0"/>
              <w:snapToGrid w:val="0"/>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p>
        </w:tc>
        <w:tc>
          <w:tcPr>
            <w:tcW w:w="2722"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851"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593"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p>
        </w:tc>
        <w:tc>
          <w:tcPr>
            <w:tcW w:w="2722"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jc w:val="center"/>
              <w:rPr>
                <w:rFonts w:ascii="宋体"/>
                <w:color w:val="000000" w:themeColor="text1"/>
                <w:sz w:val="24"/>
                <w14:textFill>
                  <w14:solidFill>
                    <w14:schemeClr w14:val="tx1"/>
                  </w14:solidFill>
                </w14:textFill>
              </w:rPr>
            </w:pPr>
          </w:p>
        </w:tc>
        <w:tc>
          <w:tcPr>
            <w:tcW w:w="851" w:type="dxa"/>
            <w:vAlign w:val="center"/>
          </w:tcPr>
          <w:p>
            <w:pPr>
              <w:adjustRightInd w:val="0"/>
              <w:snapToGrid w:val="0"/>
              <w:jc w:val="center"/>
              <w:rPr>
                <w:rFonts w:ascii="宋体"/>
                <w:color w:val="000000" w:themeColor="text1"/>
                <w:sz w:val="24"/>
                <w14:textFill>
                  <w14:solidFill>
                    <w14:schemeClr w14:val="tx1"/>
                  </w14:solidFill>
                </w14:textFill>
              </w:rPr>
            </w:pPr>
          </w:p>
        </w:tc>
        <w:tc>
          <w:tcPr>
            <w:tcW w:w="2593" w:type="dxa"/>
            <w:vAlign w:val="center"/>
          </w:tcPr>
          <w:p>
            <w:pPr>
              <w:adjustRightInd w:val="0"/>
              <w:snapToGrid w:val="0"/>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p>
        </w:tc>
        <w:tc>
          <w:tcPr>
            <w:tcW w:w="2722"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jc w:val="center"/>
              <w:rPr>
                <w:rFonts w:ascii="宋体"/>
                <w:color w:val="000000" w:themeColor="text1"/>
                <w:sz w:val="24"/>
                <w14:textFill>
                  <w14:solidFill>
                    <w14:schemeClr w14:val="tx1"/>
                  </w14:solidFill>
                </w14:textFill>
              </w:rPr>
            </w:pPr>
          </w:p>
        </w:tc>
        <w:tc>
          <w:tcPr>
            <w:tcW w:w="851" w:type="dxa"/>
            <w:vAlign w:val="center"/>
          </w:tcPr>
          <w:p>
            <w:pPr>
              <w:adjustRightInd w:val="0"/>
              <w:snapToGrid w:val="0"/>
              <w:jc w:val="center"/>
              <w:rPr>
                <w:rFonts w:ascii="宋体"/>
                <w:color w:val="000000" w:themeColor="text1"/>
                <w:sz w:val="24"/>
                <w14:textFill>
                  <w14:solidFill>
                    <w14:schemeClr w14:val="tx1"/>
                  </w14:solidFill>
                </w14:textFill>
              </w:rPr>
            </w:pPr>
          </w:p>
        </w:tc>
        <w:tc>
          <w:tcPr>
            <w:tcW w:w="2593" w:type="dxa"/>
            <w:vAlign w:val="center"/>
          </w:tcPr>
          <w:p>
            <w:pPr>
              <w:adjustRightInd w:val="0"/>
              <w:snapToGrid w:val="0"/>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w:t>
            </w:r>
          </w:p>
        </w:tc>
        <w:tc>
          <w:tcPr>
            <w:tcW w:w="2722"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jc w:val="center"/>
              <w:rPr>
                <w:rFonts w:ascii="宋体"/>
                <w:color w:val="000000" w:themeColor="text1"/>
                <w:sz w:val="24"/>
                <w14:textFill>
                  <w14:solidFill>
                    <w14:schemeClr w14:val="tx1"/>
                  </w14:solidFill>
                </w14:textFill>
              </w:rPr>
            </w:pPr>
          </w:p>
        </w:tc>
        <w:tc>
          <w:tcPr>
            <w:tcW w:w="851" w:type="dxa"/>
            <w:vAlign w:val="center"/>
          </w:tcPr>
          <w:p>
            <w:pPr>
              <w:adjustRightInd w:val="0"/>
              <w:snapToGrid w:val="0"/>
              <w:jc w:val="center"/>
              <w:rPr>
                <w:rFonts w:ascii="宋体"/>
                <w:color w:val="000000" w:themeColor="text1"/>
                <w:sz w:val="24"/>
                <w14:textFill>
                  <w14:solidFill>
                    <w14:schemeClr w14:val="tx1"/>
                  </w14:solidFill>
                </w14:textFill>
              </w:rPr>
            </w:pPr>
          </w:p>
        </w:tc>
        <w:tc>
          <w:tcPr>
            <w:tcW w:w="2593" w:type="dxa"/>
            <w:vAlign w:val="center"/>
          </w:tcPr>
          <w:p>
            <w:pPr>
              <w:adjustRightInd w:val="0"/>
              <w:snapToGrid w:val="0"/>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w:t>
            </w:r>
          </w:p>
        </w:tc>
        <w:tc>
          <w:tcPr>
            <w:tcW w:w="2722"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jc w:val="center"/>
              <w:rPr>
                <w:rFonts w:ascii="宋体"/>
                <w:color w:val="000000" w:themeColor="text1"/>
                <w:sz w:val="24"/>
                <w14:textFill>
                  <w14:solidFill>
                    <w14:schemeClr w14:val="tx1"/>
                  </w14:solidFill>
                </w14:textFill>
              </w:rPr>
            </w:pPr>
          </w:p>
        </w:tc>
        <w:tc>
          <w:tcPr>
            <w:tcW w:w="851" w:type="dxa"/>
            <w:vAlign w:val="center"/>
          </w:tcPr>
          <w:p>
            <w:pPr>
              <w:adjustRightInd w:val="0"/>
              <w:snapToGrid w:val="0"/>
              <w:jc w:val="center"/>
              <w:rPr>
                <w:rFonts w:ascii="宋体"/>
                <w:color w:val="000000" w:themeColor="text1"/>
                <w:sz w:val="24"/>
                <w14:textFill>
                  <w14:solidFill>
                    <w14:schemeClr w14:val="tx1"/>
                  </w14:solidFill>
                </w14:textFill>
              </w:rPr>
            </w:pPr>
          </w:p>
        </w:tc>
        <w:tc>
          <w:tcPr>
            <w:tcW w:w="2593" w:type="dxa"/>
            <w:vAlign w:val="center"/>
          </w:tcPr>
          <w:p>
            <w:pPr>
              <w:adjustRightInd w:val="0"/>
              <w:snapToGrid w:val="0"/>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tcBorders>
              <w:bottom w:val="single" w:color="auto" w:sz="4" w:space="0"/>
            </w:tcBorders>
            <w:vAlign w:val="center"/>
          </w:tcPr>
          <w:p>
            <w:pPr>
              <w:adjustRightInd w:val="0"/>
              <w:snapToGrid w:val="0"/>
              <w:ind w:left="-88" w:leftChars="-42"/>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2722" w:type="dxa"/>
            <w:tcBorders>
              <w:bottom w:val="single" w:color="auto" w:sz="4" w:space="0"/>
            </w:tcBorders>
            <w:vAlign w:val="center"/>
          </w:tcPr>
          <w:p>
            <w:pPr>
              <w:adjustRightInd w:val="0"/>
              <w:snapToGrid w:val="0"/>
              <w:ind w:left="-88" w:leftChars="-42"/>
              <w:jc w:val="center"/>
              <w:rPr>
                <w:rFonts w:ascii="宋体"/>
                <w:color w:val="000000" w:themeColor="text1"/>
                <w:sz w:val="24"/>
                <w14:textFill>
                  <w14:solidFill>
                    <w14:schemeClr w14:val="tx1"/>
                  </w14:solidFill>
                </w14:textFill>
              </w:rPr>
            </w:pPr>
          </w:p>
        </w:tc>
        <w:tc>
          <w:tcPr>
            <w:tcW w:w="2459" w:type="dxa"/>
            <w:tcBorders>
              <w:bottom w:val="single" w:color="auto" w:sz="4" w:space="0"/>
            </w:tcBorders>
            <w:vAlign w:val="center"/>
          </w:tcPr>
          <w:p>
            <w:pPr>
              <w:adjustRightInd w:val="0"/>
              <w:snapToGrid w:val="0"/>
              <w:jc w:val="center"/>
              <w:rPr>
                <w:rFonts w:ascii="宋体"/>
                <w:color w:val="000000" w:themeColor="text1"/>
                <w:sz w:val="24"/>
                <w14:textFill>
                  <w14:solidFill>
                    <w14:schemeClr w14:val="tx1"/>
                  </w14:solidFill>
                </w14:textFill>
              </w:rPr>
            </w:pPr>
          </w:p>
        </w:tc>
        <w:tc>
          <w:tcPr>
            <w:tcW w:w="851" w:type="dxa"/>
            <w:tcBorders>
              <w:bottom w:val="single" w:color="auto" w:sz="4" w:space="0"/>
            </w:tcBorders>
            <w:vAlign w:val="center"/>
          </w:tcPr>
          <w:p>
            <w:pPr>
              <w:adjustRightInd w:val="0"/>
              <w:snapToGrid w:val="0"/>
              <w:jc w:val="center"/>
              <w:rPr>
                <w:rFonts w:ascii="宋体"/>
                <w:color w:val="000000" w:themeColor="text1"/>
                <w:sz w:val="24"/>
                <w14:textFill>
                  <w14:solidFill>
                    <w14:schemeClr w14:val="tx1"/>
                  </w14:solidFill>
                </w14:textFill>
              </w:rPr>
            </w:pPr>
          </w:p>
        </w:tc>
        <w:tc>
          <w:tcPr>
            <w:tcW w:w="2593" w:type="dxa"/>
            <w:tcBorders>
              <w:bottom w:val="single" w:color="auto" w:sz="4" w:space="0"/>
            </w:tcBorders>
            <w:vAlign w:val="center"/>
          </w:tcPr>
          <w:p>
            <w:pPr>
              <w:adjustRightInd w:val="0"/>
              <w:snapToGrid w:val="0"/>
              <w:jc w:val="center"/>
              <w:rPr>
                <w:rFonts w:ascii="宋体"/>
                <w:color w:val="000000" w:themeColor="text1"/>
                <w:sz w:val="24"/>
                <w14:textFill>
                  <w14:solidFill>
                    <w14:schemeClr w14:val="tx1"/>
                  </w14:solidFill>
                </w14:textFill>
              </w:rPr>
            </w:pPr>
          </w:p>
        </w:tc>
      </w:tr>
    </w:tbl>
    <w:p>
      <w:pPr>
        <w:spacing w:line="360" w:lineRule="auto"/>
        <w:ind w:left="1078" w:hanging="1077" w:hangingChars="449"/>
        <w:jc w:val="lef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．各项货物（工程或服务）详细技术规格、参数及要求性能，应另页描述。</w:t>
      </w:r>
    </w:p>
    <w:p>
      <w:pPr>
        <w:adjustRightInd w:val="0"/>
        <w:snapToGrid w:val="0"/>
        <w:spacing w:line="360" w:lineRule="auto"/>
        <w:ind w:left="767" w:leftChars="194" w:hanging="360" w:hangingChars="150"/>
        <w:rPr>
          <w:rFonts w:asci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color w:val="000000" w:themeColor="text1"/>
          <w:sz w:val="24"/>
          <w14:textFill>
            <w14:solidFill>
              <w14:schemeClr w14:val="tx1"/>
            </w14:solidFill>
          </w14:textFill>
        </w:rPr>
      </w:pP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投标人</w:t>
      </w:r>
      <w:r>
        <w:rPr>
          <w:rFonts w:hint="eastAsia" w:hAnsi="宋体"/>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w:t>
      </w:r>
      <w:r>
        <w:rPr>
          <w:rFonts w:hint="eastAsia" w:hAnsi="宋体"/>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numPr>
          <w:ilvl w:val="0"/>
          <w:numId w:val="67"/>
        </w:numPr>
        <w:spacing w:before="100" w:beforeAutospacing="1" w:afterLines="50" w:line="360" w:lineRule="auto"/>
        <w:ind w:left="1288" w:hanging="1288"/>
        <w:rPr>
          <w:rFonts w:ascii="宋体"/>
          <w:color w:val="000000" w:themeColor="text1"/>
          <w14:textFill>
            <w14:solidFill>
              <w14:schemeClr w14:val="tx1"/>
            </w14:solidFill>
          </w14:textFill>
        </w:rPr>
      </w:pPr>
      <w:bookmarkStart w:id="182" w:name="_Toc494665562"/>
      <w:bookmarkStart w:id="183" w:name="_Toc19433"/>
      <w:bookmarkStart w:id="184" w:name="_Toc494665959"/>
      <w:bookmarkStart w:id="185" w:name="_Toc494745326"/>
      <w:bookmarkStart w:id="186" w:name="_Toc494702279"/>
      <w:bookmarkStart w:id="187" w:name="_Toc494665009"/>
      <w:bookmarkStart w:id="188" w:name="_Toc494721109"/>
      <w:r>
        <w:rPr>
          <w:rFonts w:hint="eastAsia" w:ascii="宋体" w:hAnsi="宋体"/>
          <w:color w:val="000000" w:themeColor="text1"/>
          <w14:textFill>
            <w14:solidFill>
              <w14:schemeClr w14:val="tx1"/>
            </w14:solidFill>
          </w14:textFill>
        </w:rPr>
        <w:t>交纳投标保证金的银行凭证</w:t>
      </w:r>
      <w:bookmarkEnd w:id="182"/>
      <w:bookmarkEnd w:id="183"/>
      <w:bookmarkEnd w:id="184"/>
      <w:bookmarkEnd w:id="185"/>
      <w:bookmarkEnd w:id="186"/>
      <w:bookmarkEnd w:id="187"/>
      <w:bookmarkEnd w:id="188"/>
    </w:p>
    <w:p>
      <w:pPr>
        <w:spacing w:line="480" w:lineRule="auto"/>
        <w:rPr>
          <w:rFonts w:ascii="宋体" w:cs="Courier New"/>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采购人（或代理公司）</w:t>
      </w:r>
      <w:r>
        <w:rPr>
          <w:rFonts w:hint="eastAsia" w:ascii="宋体" w:hAnsi="宋体" w:cs="Courier New"/>
          <w:b/>
          <w:color w:val="000000" w:themeColor="text1"/>
          <w:sz w:val="28"/>
          <w:szCs w:val="28"/>
          <w14:textFill>
            <w14:solidFill>
              <w14:schemeClr w14:val="tx1"/>
            </w14:solidFill>
          </w14:textFill>
        </w:rPr>
        <w:t>：</w:t>
      </w:r>
    </w:p>
    <w:p>
      <w:pPr>
        <w:spacing w:line="360" w:lineRule="auto"/>
        <w:ind w:firstLine="489" w:firstLineChars="204"/>
        <w:jc w:val="left"/>
        <w:rPr>
          <w:rFonts w:ascii="宋体"/>
          <w:color w:val="000000" w:themeColor="text1"/>
          <w:sz w:val="24"/>
          <w:szCs w:val="21"/>
          <w:lang w:val="zh-CN"/>
          <w14:textFill>
            <w14:solidFill>
              <w14:schemeClr w14:val="tx1"/>
            </w14:solidFill>
          </w14:textFill>
        </w:rPr>
      </w:pPr>
      <w:r>
        <w:rPr>
          <w:rFonts w:ascii="宋体" w:hAnsi="宋体"/>
          <w:color w:val="000000" w:themeColor="text1"/>
          <w:sz w:val="24"/>
          <w:szCs w:val="21"/>
          <w:u w:val="single"/>
          <w:lang w:val="zh-CN"/>
          <w14:textFill>
            <w14:solidFill>
              <w14:schemeClr w14:val="tx1"/>
            </w14:solidFill>
          </w14:textFill>
        </w:rPr>
        <w:t xml:space="preserve">  </w:t>
      </w:r>
      <w:r>
        <w:rPr>
          <w:rFonts w:hint="eastAsia" w:ascii="宋体" w:hAnsi="宋体"/>
          <w:color w:val="000000" w:themeColor="text1"/>
          <w:sz w:val="24"/>
          <w:szCs w:val="21"/>
          <w:u w:val="single"/>
          <w:lang w:val="zh-CN"/>
          <w14:textFill>
            <w14:solidFill>
              <w14:schemeClr w14:val="tx1"/>
            </w14:solidFill>
          </w14:textFill>
        </w:rPr>
        <w:t>（投标人全称）</w:t>
      </w:r>
      <w:r>
        <w:rPr>
          <w:rFonts w:ascii="宋体" w:hAnsi="宋体"/>
          <w:color w:val="000000" w:themeColor="text1"/>
          <w:sz w:val="24"/>
          <w:szCs w:val="21"/>
          <w:u w:val="single"/>
          <w:lang w:val="zh-CN"/>
          <w14:textFill>
            <w14:solidFill>
              <w14:schemeClr w14:val="tx1"/>
            </w14:solidFill>
          </w14:textFill>
        </w:rPr>
        <w:t xml:space="preserve">  </w:t>
      </w:r>
      <w:r>
        <w:rPr>
          <w:rFonts w:hint="eastAsia" w:ascii="宋体" w:hAnsi="宋体"/>
          <w:color w:val="000000" w:themeColor="text1"/>
          <w:sz w:val="24"/>
          <w:szCs w:val="21"/>
          <w:lang w:val="zh-CN"/>
          <w14:textFill>
            <w14:solidFill>
              <w14:schemeClr w14:val="tx1"/>
            </w14:solidFill>
          </w14:textFill>
        </w:rPr>
        <w:t>参加贵方组织的</w:t>
      </w:r>
      <w:r>
        <w:rPr>
          <w:rFonts w:hint="eastAsia" w:ascii="宋体" w:hAnsi="宋体"/>
          <w:color w:val="000000" w:themeColor="text1"/>
          <w:sz w:val="24"/>
          <w:szCs w:val="21"/>
          <w14:textFill>
            <w14:solidFill>
              <w14:schemeClr w14:val="tx1"/>
            </w14:solidFill>
          </w14:textFill>
        </w:rPr>
        <w:t xml:space="preserve"> </w:t>
      </w:r>
      <w:r>
        <w:rPr>
          <w:rFonts w:hint="eastAsia"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lang w:val="zh-CN"/>
          <w14:textFill>
            <w14:solidFill>
              <w14:schemeClr w14:val="tx1"/>
            </w14:solidFill>
          </w14:textFill>
        </w:rPr>
        <w:t>项目笫</w:t>
      </w:r>
      <w:r>
        <w:rPr>
          <w:rFonts w:ascii="宋体" w:hAnsi="宋体"/>
          <w:color w:val="000000" w:themeColor="text1"/>
          <w:sz w:val="24"/>
          <w:szCs w:val="21"/>
          <w:u w:val="single"/>
          <w:lang w:val="zh-CN"/>
          <w14:textFill>
            <w14:solidFill>
              <w14:schemeClr w14:val="tx1"/>
            </w14:solidFill>
          </w14:textFill>
        </w:rPr>
        <w:t xml:space="preserve">  </w:t>
      </w:r>
      <w:r>
        <w:rPr>
          <w:rFonts w:hint="eastAsia" w:ascii="宋体" w:hAnsi="宋体"/>
          <w:color w:val="000000" w:themeColor="text1"/>
          <w:sz w:val="24"/>
          <w:szCs w:val="21"/>
          <w:lang w:val="zh-CN"/>
          <w14:textFill>
            <w14:solidFill>
              <w14:schemeClr w14:val="tx1"/>
            </w14:solidFill>
          </w14:textFill>
        </w:rPr>
        <w:t>包（项目编号：</w:t>
      </w:r>
      <w:r>
        <w:rPr>
          <w:rFonts w:ascii="宋体" w:hAnsi="宋体"/>
          <w:color w:val="000000" w:themeColor="text1"/>
          <w:sz w:val="24"/>
          <w:szCs w:val="21"/>
          <w:lang w:val="zh-CN"/>
          <w14:textFill>
            <w14:solidFill>
              <w14:schemeClr w14:val="tx1"/>
            </w14:solidFill>
          </w14:textFill>
        </w:rPr>
        <w:t>______</w:t>
      </w:r>
      <w:r>
        <w:rPr>
          <w:rFonts w:hint="eastAsia" w:ascii="宋体" w:hAnsi="宋体"/>
          <w:color w:val="000000" w:themeColor="text1"/>
          <w:sz w:val="24"/>
          <w:szCs w:val="21"/>
          <w:lang w:val="zh-CN"/>
          <w14:textFill>
            <w14:solidFill>
              <w14:schemeClr w14:val="tx1"/>
            </w14:solidFill>
          </w14:textFill>
        </w:rPr>
        <w:t>）的政府采购活动。按招标文件的规定，已递交人民币（大写）</w:t>
      </w:r>
      <w:r>
        <w:rPr>
          <w:rFonts w:hint="eastAsia"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lang w:val="zh-CN"/>
          <w14:textFill>
            <w14:solidFill>
              <w14:schemeClr w14:val="tx1"/>
            </w14:solidFill>
          </w14:textFill>
        </w:rPr>
        <w:t>万元的投标保证金。</w:t>
      </w:r>
    </w:p>
    <w:tbl>
      <w:tblPr>
        <w:tblStyle w:val="21"/>
        <w:tblW w:w="95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restart"/>
            <w:vAlign w:val="center"/>
          </w:tcPr>
          <w:p>
            <w:pPr>
              <w:widowControl/>
              <w:spacing w:line="360" w:lineRule="auto"/>
              <w:jc w:val="center"/>
              <w:rPr>
                <w:rFonts w:ascii="宋体" w:cs="宋体"/>
                <w:color w:val="000000" w:themeColor="text1"/>
                <w:kern w:val="0"/>
                <w:sz w:val="24"/>
                <w:szCs w:val="21"/>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投标人</w:t>
            </w:r>
          </w:p>
        </w:tc>
        <w:tc>
          <w:tcPr>
            <w:tcW w:w="1885" w:type="dxa"/>
            <w:vAlign w:val="center"/>
          </w:tcPr>
          <w:p>
            <w:pPr>
              <w:widowControl/>
              <w:spacing w:line="360" w:lineRule="auto"/>
              <w:jc w:val="center"/>
              <w:rPr>
                <w:rFonts w:ascii="宋体" w:cs="宋体"/>
                <w:color w:val="000000" w:themeColor="text1"/>
                <w:kern w:val="0"/>
                <w:sz w:val="24"/>
                <w:szCs w:val="21"/>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全</w:t>
            </w:r>
            <w:r>
              <w:rPr>
                <w:rFonts w:ascii="宋体" w:hAnsi="宋体" w:cs="宋体"/>
                <w:color w:val="000000" w:themeColor="text1"/>
                <w:kern w:val="0"/>
                <w:sz w:val="24"/>
                <w:szCs w:val="21"/>
                <w14:textFill>
                  <w14:solidFill>
                    <w14:schemeClr w14:val="tx1"/>
                  </w14:solidFill>
                </w14:textFill>
              </w:rPr>
              <w:t xml:space="preserve">  </w:t>
            </w:r>
            <w:r>
              <w:rPr>
                <w:rFonts w:hint="eastAsia" w:ascii="宋体" w:hAnsi="宋体" w:cs="宋体"/>
                <w:color w:val="000000" w:themeColor="text1"/>
                <w:kern w:val="0"/>
                <w:sz w:val="24"/>
                <w:szCs w:val="21"/>
                <w14:textFill>
                  <w14:solidFill>
                    <w14:schemeClr w14:val="tx1"/>
                  </w14:solidFill>
                </w14:textFill>
              </w:rPr>
              <w:t>称</w:t>
            </w:r>
          </w:p>
        </w:tc>
        <w:tc>
          <w:tcPr>
            <w:tcW w:w="7123" w:type="dxa"/>
            <w:gridSpan w:val="3"/>
            <w:vAlign w:val="center"/>
          </w:tcPr>
          <w:p>
            <w:pPr>
              <w:widowControl/>
              <w:spacing w:line="360" w:lineRule="auto"/>
              <w:jc w:val="left"/>
              <w:rPr>
                <w:rFonts w:ascii="宋体" w:cs="宋体"/>
                <w:color w:val="000000" w:themeColor="text1"/>
                <w:kern w:val="0"/>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cs="宋体"/>
                <w:color w:val="000000" w:themeColor="text1"/>
                <w:kern w:val="0"/>
                <w:sz w:val="24"/>
                <w:szCs w:val="21"/>
                <w14:textFill>
                  <w14:solidFill>
                    <w14:schemeClr w14:val="tx1"/>
                  </w14:solidFill>
                </w14:textFill>
              </w:rPr>
            </w:pPr>
          </w:p>
        </w:tc>
        <w:tc>
          <w:tcPr>
            <w:tcW w:w="1885" w:type="dxa"/>
            <w:vAlign w:val="center"/>
          </w:tcPr>
          <w:p>
            <w:pPr>
              <w:widowControl/>
              <w:spacing w:line="360" w:lineRule="auto"/>
              <w:jc w:val="center"/>
              <w:rPr>
                <w:rFonts w:ascii="宋体" w:cs="宋体"/>
                <w:color w:val="000000" w:themeColor="text1"/>
                <w:kern w:val="0"/>
                <w:sz w:val="24"/>
                <w:szCs w:val="21"/>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地</w:t>
            </w:r>
            <w:r>
              <w:rPr>
                <w:rFonts w:ascii="宋体" w:hAnsi="宋体" w:cs="宋体"/>
                <w:color w:val="000000" w:themeColor="text1"/>
                <w:kern w:val="0"/>
                <w:sz w:val="24"/>
                <w:szCs w:val="21"/>
                <w14:textFill>
                  <w14:solidFill>
                    <w14:schemeClr w14:val="tx1"/>
                  </w14:solidFill>
                </w14:textFill>
              </w:rPr>
              <w:t xml:space="preserve">  </w:t>
            </w:r>
            <w:r>
              <w:rPr>
                <w:rFonts w:hint="eastAsia" w:ascii="宋体" w:hAnsi="宋体" w:cs="宋体"/>
                <w:color w:val="000000" w:themeColor="text1"/>
                <w:kern w:val="0"/>
                <w:sz w:val="24"/>
                <w:szCs w:val="21"/>
                <w14:textFill>
                  <w14:solidFill>
                    <w14:schemeClr w14:val="tx1"/>
                  </w14:solidFill>
                </w14:textFill>
              </w:rPr>
              <w:t>址</w:t>
            </w:r>
          </w:p>
        </w:tc>
        <w:tc>
          <w:tcPr>
            <w:tcW w:w="7123" w:type="dxa"/>
            <w:gridSpan w:val="3"/>
            <w:vAlign w:val="center"/>
          </w:tcPr>
          <w:p>
            <w:pPr>
              <w:widowControl/>
              <w:spacing w:line="360" w:lineRule="auto"/>
              <w:jc w:val="left"/>
              <w:rPr>
                <w:rFonts w:ascii="宋体" w:cs="宋体"/>
                <w:color w:val="000000" w:themeColor="text1"/>
                <w:kern w:val="0"/>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cs="宋体"/>
                <w:color w:val="000000" w:themeColor="text1"/>
                <w:kern w:val="0"/>
                <w:sz w:val="24"/>
                <w:szCs w:val="21"/>
                <w14:textFill>
                  <w14:solidFill>
                    <w14:schemeClr w14:val="tx1"/>
                  </w14:solidFill>
                </w14:textFill>
              </w:rPr>
            </w:pPr>
          </w:p>
        </w:tc>
        <w:tc>
          <w:tcPr>
            <w:tcW w:w="1885" w:type="dxa"/>
            <w:vAlign w:val="center"/>
          </w:tcPr>
          <w:p>
            <w:pPr>
              <w:widowControl/>
              <w:spacing w:line="360" w:lineRule="auto"/>
              <w:jc w:val="center"/>
              <w:rPr>
                <w:rFonts w:ascii="宋体" w:cs="宋体"/>
                <w:color w:val="000000" w:themeColor="text1"/>
                <w:kern w:val="0"/>
                <w:sz w:val="24"/>
                <w:szCs w:val="21"/>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邮</w:t>
            </w:r>
            <w:r>
              <w:rPr>
                <w:rFonts w:ascii="宋体" w:hAnsi="宋体" w:cs="宋体"/>
                <w:color w:val="000000" w:themeColor="text1"/>
                <w:kern w:val="0"/>
                <w:sz w:val="24"/>
                <w:szCs w:val="21"/>
                <w14:textFill>
                  <w14:solidFill>
                    <w14:schemeClr w14:val="tx1"/>
                  </w14:solidFill>
                </w14:textFill>
              </w:rPr>
              <w:t xml:space="preserve">  </w:t>
            </w:r>
            <w:r>
              <w:rPr>
                <w:rFonts w:hint="eastAsia" w:ascii="宋体" w:hAnsi="宋体" w:cs="宋体"/>
                <w:color w:val="000000" w:themeColor="text1"/>
                <w:kern w:val="0"/>
                <w:sz w:val="24"/>
                <w:szCs w:val="21"/>
                <w14:textFill>
                  <w14:solidFill>
                    <w14:schemeClr w14:val="tx1"/>
                  </w14:solidFill>
                </w14:textFill>
              </w:rPr>
              <w:t>编</w:t>
            </w:r>
          </w:p>
        </w:tc>
        <w:tc>
          <w:tcPr>
            <w:tcW w:w="7123" w:type="dxa"/>
            <w:gridSpan w:val="3"/>
            <w:vAlign w:val="center"/>
          </w:tcPr>
          <w:p>
            <w:pPr>
              <w:widowControl/>
              <w:spacing w:line="360" w:lineRule="auto"/>
              <w:jc w:val="left"/>
              <w:rPr>
                <w:rFonts w:ascii="宋体" w:cs="宋体"/>
                <w:color w:val="000000" w:themeColor="text1"/>
                <w:kern w:val="0"/>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cs="宋体"/>
                <w:color w:val="000000" w:themeColor="text1"/>
                <w:kern w:val="0"/>
                <w:sz w:val="24"/>
                <w:szCs w:val="21"/>
                <w14:textFill>
                  <w14:solidFill>
                    <w14:schemeClr w14:val="tx1"/>
                  </w14:solidFill>
                </w14:textFill>
              </w:rPr>
            </w:pPr>
          </w:p>
        </w:tc>
        <w:tc>
          <w:tcPr>
            <w:tcW w:w="1885" w:type="dxa"/>
            <w:vAlign w:val="center"/>
          </w:tcPr>
          <w:p>
            <w:pPr>
              <w:widowControl/>
              <w:spacing w:line="360" w:lineRule="auto"/>
              <w:jc w:val="center"/>
              <w:rPr>
                <w:rFonts w:ascii="宋体" w:cs="宋体"/>
                <w:color w:val="000000" w:themeColor="text1"/>
                <w:kern w:val="0"/>
                <w:sz w:val="24"/>
                <w:szCs w:val="21"/>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联</w:t>
            </w:r>
            <w:r>
              <w:rPr>
                <w:rFonts w:ascii="宋体" w:hAnsi="宋体" w:cs="宋体"/>
                <w:color w:val="000000" w:themeColor="text1"/>
                <w:kern w:val="0"/>
                <w:sz w:val="24"/>
                <w:szCs w:val="21"/>
                <w14:textFill>
                  <w14:solidFill>
                    <w14:schemeClr w14:val="tx1"/>
                  </w14:solidFill>
                </w14:textFill>
              </w:rPr>
              <w:t xml:space="preserve"> </w:t>
            </w:r>
            <w:r>
              <w:rPr>
                <w:rFonts w:hint="eastAsia" w:ascii="宋体" w:hAnsi="宋体" w:cs="宋体"/>
                <w:color w:val="000000" w:themeColor="text1"/>
                <w:kern w:val="0"/>
                <w:sz w:val="24"/>
                <w:szCs w:val="21"/>
                <w14:textFill>
                  <w14:solidFill>
                    <w14:schemeClr w14:val="tx1"/>
                  </w14:solidFill>
                </w14:textFill>
              </w:rPr>
              <w:t>系</w:t>
            </w:r>
            <w:r>
              <w:rPr>
                <w:rFonts w:ascii="宋体" w:hAnsi="宋体" w:cs="宋体"/>
                <w:color w:val="000000" w:themeColor="text1"/>
                <w:kern w:val="0"/>
                <w:sz w:val="24"/>
                <w:szCs w:val="21"/>
                <w14:textFill>
                  <w14:solidFill>
                    <w14:schemeClr w14:val="tx1"/>
                  </w14:solidFill>
                </w14:textFill>
              </w:rPr>
              <w:t xml:space="preserve"> </w:t>
            </w:r>
            <w:r>
              <w:rPr>
                <w:rFonts w:hint="eastAsia" w:ascii="宋体" w:hAnsi="宋体" w:cs="宋体"/>
                <w:color w:val="000000" w:themeColor="text1"/>
                <w:kern w:val="0"/>
                <w:sz w:val="24"/>
                <w:szCs w:val="21"/>
                <w14:textFill>
                  <w14:solidFill>
                    <w14:schemeClr w14:val="tx1"/>
                  </w14:solidFill>
                </w14:textFill>
              </w:rPr>
              <w:t>人</w:t>
            </w:r>
          </w:p>
        </w:tc>
        <w:tc>
          <w:tcPr>
            <w:tcW w:w="2160" w:type="dxa"/>
            <w:vAlign w:val="center"/>
          </w:tcPr>
          <w:p>
            <w:pPr>
              <w:widowControl/>
              <w:spacing w:line="360" w:lineRule="auto"/>
              <w:jc w:val="left"/>
              <w:rPr>
                <w:rFonts w:ascii="宋体" w:cs="宋体"/>
                <w:color w:val="000000" w:themeColor="text1"/>
                <w:kern w:val="0"/>
                <w:sz w:val="24"/>
                <w:szCs w:val="21"/>
                <w14:textFill>
                  <w14:solidFill>
                    <w14:schemeClr w14:val="tx1"/>
                  </w14:solidFill>
                </w14:textFill>
              </w:rPr>
            </w:pPr>
          </w:p>
        </w:tc>
        <w:tc>
          <w:tcPr>
            <w:tcW w:w="1440" w:type="dxa"/>
            <w:vAlign w:val="center"/>
          </w:tcPr>
          <w:p>
            <w:pPr>
              <w:widowControl/>
              <w:spacing w:line="360" w:lineRule="auto"/>
              <w:jc w:val="center"/>
              <w:rPr>
                <w:rFonts w:ascii="宋体" w:cs="宋体"/>
                <w:color w:val="000000" w:themeColor="text1"/>
                <w:kern w:val="0"/>
                <w:sz w:val="24"/>
                <w:szCs w:val="21"/>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联系电话</w:t>
            </w:r>
          </w:p>
        </w:tc>
        <w:tc>
          <w:tcPr>
            <w:tcW w:w="3523" w:type="dxa"/>
            <w:vAlign w:val="center"/>
          </w:tcPr>
          <w:p>
            <w:pPr>
              <w:widowControl/>
              <w:spacing w:line="360" w:lineRule="auto"/>
              <w:jc w:val="left"/>
              <w:rPr>
                <w:rFonts w:ascii="宋体" w:cs="宋体"/>
                <w:color w:val="000000" w:themeColor="text1"/>
                <w:kern w:val="0"/>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cs="宋体"/>
                <w:color w:val="000000" w:themeColor="text1"/>
                <w:kern w:val="0"/>
                <w:sz w:val="24"/>
                <w:szCs w:val="21"/>
                <w14:textFill>
                  <w14:solidFill>
                    <w14:schemeClr w14:val="tx1"/>
                  </w14:solidFill>
                </w14:textFill>
              </w:rPr>
            </w:pPr>
          </w:p>
        </w:tc>
        <w:tc>
          <w:tcPr>
            <w:tcW w:w="1885" w:type="dxa"/>
            <w:vAlign w:val="center"/>
          </w:tcPr>
          <w:p>
            <w:pPr>
              <w:widowControl/>
              <w:spacing w:line="360" w:lineRule="auto"/>
              <w:jc w:val="center"/>
              <w:rPr>
                <w:rFonts w:ascii="宋体" w:cs="宋体"/>
                <w:color w:val="000000" w:themeColor="text1"/>
                <w:kern w:val="0"/>
                <w:sz w:val="24"/>
                <w:szCs w:val="21"/>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开</w:t>
            </w:r>
            <w:r>
              <w:rPr>
                <w:rFonts w:ascii="宋体" w:hAnsi="宋体" w:cs="宋体"/>
                <w:color w:val="000000" w:themeColor="text1"/>
                <w:kern w:val="0"/>
                <w:sz w:val="24"/>
                <w:szCs w:val="21"/>
                <w14:textFill>
                  <w14:solidFill>
                    <w14:schemeClr w14:val="tx1"/>
                  </w14:solidFill>
                </w14:textFill>
              </w:rPr>
              <w:t xml:space="preserve"> </w:t>
            </w:r>
            <w:r>
              <w:rPr>
                <w:rFonts w:hint="eastAsia" w:ascii="宋体" w:hAnsi="宋体" w:cs="宋体"/>
                <w:color w:val="000000" w:themeColor="text1"/>
                <w:kern w:val="0"/>
                <w:sz w:val="24"/>
                <w:szCs w:val="21"/>
                <w14:textFill>
                  <w14:solidFill>
                    <w14:schemeClr w14:val="tx1"/>
                  </w14:solidFill>
                </w14:textFill>
              </w:rPr>
              <w:t>户</w:t>
            </w:r>
            <w:r>
              <w:rPr>
                <w:rFonts w:ascii="宋体" w:hAnsi="宋体" w:cs="宋体"/>
                <w:color w:val="000000" w:themeColor="text1"/>
                <w:kern w:val="0"/>
                <w:sz w:val="24"/>
                <w:szCs w:val="21"/>
                <w14:textFill>
                  <w14:solidFill>
                    <w14:schemeClr w14:val="tx1"/>
                  </w14:solidFill>
                </w14:textFill>
              </w:rPr>
              <w:t xml:space="preserve"> </w:t>
            </w:r>
            <w:r>
              <w:rPr>
                <w:rFonts w:hint="eastAsia" w:ascii="宋体" w:hAnsi="宋体" w:cs="宋体"/>
                <w:color w:val="000000" w:themeColor="text1"/>
                <w:kern w:val="0"/>
                <w:sz w:val="24"/>
                <w:szCs w:val="21"/>
                <w14:textFill>
                  <w14:solidFill>
                    <w14:schemeClr w14:val="tx1"/>
                  </w14:solidFill>
                </w14:textFill>
              </w:rPr>
              <w:t>银</w:t>
            </w:r>
            <w:r>
              <w:rPr>
                <w:rFonts w:ascii="宋体" w:hAnsi="宋体" w:cs="宋体"/>
                <w:color w:val="000000" w:themeColor="text1"/>
                <w:kern w:val="0"/>
                <w:sz w:val="24"/>
                <w:szCs w:val="21"/>
                <w14:textFill>
                  <w14:solidFill>
                    <w14:schemeClr w14:val="tx1"/>
                  </w14:solidFill>
                </w14:textFill>
              </w:rPr>
              <w:t xml:space="preserve"> </w:t>
            </w:r>
            <w:r>
              <w:rPr>
                <w:rFonts w:hint="eastAsia" w:ascii="宋体" w:hAnsi="宋体" w:cs="宋体"/>
                <w:color w:val="000000" w:themeColor="text1"/>
                <w:kern w:val="0"/>
                <w:sz w:val="24"/>
                <w:szCs w:val="21"/>
                <w14:textFill>
                  <w14:solidFill>
                    <w14:schemeClr w14:val="tx1"/>
                  </w14:solidFill>
                </w14:textFill>
              </w:rPr>
              <w:t>行</w:t>
            </w:r>
          </w:p>
        </w:tc>
        <w:tc>
          <w:tcPr>
            <w:tcW w:w="7123" w:type="dxa"/>
            <w:gridSpan w:val="3"/>
            <w:vAlign w:val="center"/>
          </w:tcPr>
          <w:p>
            <w:pPr>
              <w:widowControl/>
              <w:spacing w:line="360" w:lineRule="auto"/>
              <w:jc w:val="left"/>
              <w:rPr>
                <w:rFonts w:ascii="宋体" w:cs="Arial"/>
                <w:color w:val="000000" w:themeColor="text1"/>
                <w:kern w:val="0"/>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cs="宋体"/>
                <w:color w:val="000000" w:themeColor="text1"/>
                <w:kern w:val="0"/>
                <w:sz w:val="24"/>
                <w:szCs w:val="21"/>
                <w14:textFill>
                  <w14:solidFill>
                    <w14:schemeClr w14:val="tx1"/>
                  </w14:solidFill>
                </w14:textFill>
              </w:rPr>
            </w:pPr>
          </w:p>
        </w:tc>
        <w:tc>
          <w:tcPr>
            <w:tcW w:w="1885" w:type="dxa"/>
            <w:vAlign w:val="center"/>
          </w:tcPr>
          <w:p>
            <w:pPr>
              <w:widowControl/>
              <w:spacing w:line="360" w:lineRule="auto"/>
              <w:jc w:val="center"/>
              <w:rPr>
                <w:rFonts w:ascii="宋体" w:cs="宋体"/>
                <w:color w:val="000000" w:themeColor="text1"/>
                <w:kern w:val="0"/>
                <w:sz w:val="24"/>
                <w:szCs w:val="21"/>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帐</w:t>
            </w:r>
            <w:r>
              <w:rPr>
                <w:rFonts w:ascii="宋体" w:hAnsi="宋体" w:cs="宋体"/>
                <w:color w:val="000000" w:themeColor="text1"/>
                <w:kern w:val="0"/>
                <w:sz w:val="24"/>
                <w:szCs w:val="21"/>
                <w14:textFill>
                  <w14:solidFill>
                    <w14:schemeClr w14:val="tx1"/>
                  </w14:solidFill>
                </w14:textFill>
              </w:rPr>
              <w:t xml:space="preserve">  </w:t>
            </w:r>
            <w:r>
              <w:rPr>
                <w:rFonts w:hint="eastAsia" w:ascii="宋体" w:hAnsi="宋体" w:cs="宋体"/>
                <w:color w:val="000000" w:themeColor="text1"/>
                <w:kern w:val="0"/>
                <w:sz w:val="24"/>
                <w:szCs w:val="21"/>
                <w14:textFill>
                  <w14:solidFill>
                    <w14:schemeClr w14:val="tx1"/>
                  </w14:solidFill>
                </w14:textFill>
              </w:rPr>
              <w:t>号</w:t>
            </w:r>
          </w:p>
        </w:tc>
        <w:tc>
          <w:tcPr>
            <w:tcW w:w="7123" w:type="dxa"/>
            <w:gridSpan w:val="3"/>
            <w:vAlign w:val="center"/>
          </w:tcPr>
          <w:p>
            <w:pPr>
              <w:widowControl/>
              <w:spacing w:line="360" w:lineRule="auto"/>
              <w:jc w:val="left"/>
              <w:rPr>
                <w:rFonts w:ascii="宋体" w:cs="Arial"/>
                <w:color w:val="000000" w:themeColor="text1"/>
                <w:kern w:val="0"/>
                <w:sz w:val="24"/>
                <w:szCs w:val="21"/>
                <w14:textFill>
                  <w14:solidFill>
                    <w14:schemeClr w14:val="tx1"/>
                  </w14:solidFill>
                </w14:textFill>
              </w:rPr>
            </w:pPr>
          </w:p>
        </w:tc>
      </w:tr>
    </w:tbl>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投标人</w:t>
      </w:r>
      <w:r>
        <w:rPr>
          <w:rFonts w:hint="eastAsia" w:hAnsi="宋体"/>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w:t>
      </w:r>
      <w:r>
        <w:rPr>
          <w:rFonts w:hint="eastAsia" w:hAnsi="宋体"/>
          <w:color w:val="000000" w:themeColor="text1"/>
          <w:sz w:val="24"/>
          <w14:textFill>
            <w14:solidFill>
              <w14:schemeClr w14:val="tx1"/>
            </w14:solidFill>
          </w14:textFill>
        </w:rPr>
        <w:t>时间：</w:t>
      </w:r>
    </w:p>
    <w:tbl>
      <w:tblPr>
        <w:tblStyle w:val="21"/>
        <w:tblW w:w="8730" w:type="dxa"/>
        <w:tblInd w:w="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9" w:hRule="exact"/>
        </w:trPr>
        <w:tc>
          <w:tcPr>
            <w:tcW w:w="8730" w:type="dxa"/>
          </w:tcPr>
          <w:p>
            <w:pPr>
              <w:spacing w:line="360" w:lineRule="auto"/>
              <w:ind w:firstLine="960" w:firstLineChars="400"/>
              <w:rPr>
                <w:rFonts w:ascii="宋体" w:hAnsi="宋体"/>
                <w:color w:val="000000" w:themeColor="text1"/>
                <w:sz w:val="24"/>
                <w:szCs w:val="24"/>
                <w14:textFill>
                  <w14:solidFill>
                    <w14:schemeClr w14:val="tx1"/>
                  </w14:solidFill>
                </w14:textFill>
              </w:rPr>
            </w:pPr>
          </w:p>
          <w:p>
            <w:pPr>
              <w:spacing w:line="360" w:lineRule="auto"/>
              <w:ind w:firstLine="960" w:firstLineChars="400"/>
              <w:rPr>
                <w:rFonts w:ascii="宋体" w:hAnsi="宋体"/>
                <w:color w:val="000000" w:themeColor="text1"/>
                <w:sz w:val="24"/>
                <w:szCs w:val="24"/>
                <w14:textFill>
                  <w14:solidFill>
                    <w14:schemeClr w14:val="tx1"/>
                  </w14:solidFill>
                </w14:textFill>
              </w:rPr>
            </w:pPr>
          </w:p>
          <w:p>
            <w:pPr>
              <w:spacing w:line="360" w:lineRule="auto"/>
              <w:ind w:firstLine="960" w:firstLineChars="400"/>
              <w:rPr>
                <w:rFonts w:ascii="宋体" w:hAnsi="宋体"/>
                <w:color w:val="000000" w:themeColor="text1"/>
                <w:sz w:val="24"/>
                <w:szCs w:val="24"/>
                <w14:textFill>
                  <w14:solidFill>
                    <w14:schemeClr w14:val="tx1"/>
                  </w14:solidFill>
                </w14:textFill>
              </w:rPr>
            </w:pPr>
          </w:p>
          <w:p>
            <w:pPr>
              <w:spacing w:line="360" w:lineRule="auto"/>
              <w:ind w:firstLine="1680" w:firstLineChars="70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粘贴转帐、电汇或网上银行凭证（清晰影印件）</w:t>
            </w:r>
          </w:p>
          <w:p>
            <w:pPr>
              <w:spacing w:line="360" w:lineRule="auto"/>
              <w:rPr>
                <w:rFonts w:ascii="宋体"/>
                <w:color w:val="000000" w:themeColor="text1"/>
                <w:sz w:val="24"/>
                <w:szCs w:val="24"/>
                <w14:textFill>
                  <w14:solidFill>
                    <w14:schemeClr w14:val="tx1"/>
                  </w14:solidFill>
                </w14:textFill>
              </w:rPr>
            </w:pPr>
          </w:p>
          <w:p>
            <w:pPr>
              <w:spacing w:line="360" w:lineRule="auto"/>
              <w:ind w:left="319" w:leftChars="152" w:firstLine="1401" w:firstLineChars="584"/>
              <w:rPr>
                <w:rFonts w:ascii="宋体"/>
                <w:b/>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注：在交款凭证备注中说明项目编号及开标时间</w:t>
            </w:r>
          </w:p>
        </w:tc>
      </w:tr>
    </w:tbl>
    <w:p>
      <w:pPr>
        <w:spacing w:line="360" w:lineRule="auto"/>
        <w:ind w:left="720" w:hanging="720" w:hangingChars="300"/>
        <w:jc w:val="left"/>
        <w:rPr>
          <w:rFonts w:ascii="宋体" w:hAnsi="宋体"/>
          <w:color w:val="000000" w:themeColor="text1"/>
          <w:sz w:val="24"/>
          <w:szCs w:val="24"/>
          <w14:textFill>
            <w14:solidFill>
              <w14:schemeClr w14:val="tx1"/>
            </w14:solidFill>
          </w14:textFill>
        </w:rPr>
      </w:pPr>
    </w:p>
    <w:p>
      <w:pPr>
        <w:spacing w:line="360" w:lineRule="auto"/>
        <w:ind w:left="720" w:hanging="720" w:hangingChars="300"/>
        <w:jc w:val="left"/>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说明：投标人应认真填写银行信息，与转帐或电汇银行凭证的相关信息一致，集中采购机构将依据此凭证信息查退投标保证金。</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numPr>
          <w:ilvl w:val="0"/>
          <w:numId w:val="67"/>
        </w:numPr>
        <w:spacing w:before="100" w:beforeAutospacing="1" w:afterLines="50" w:line="360" w:lineRule="auto"/>
        <w:ind w:left="1288" w:hanging="1288"/>
        <w:rPr>
          <w:rFonts w:ascii="宋体"/>
          <w:color w:val="000000" w:themeColor="text1"/>
          <w14:textFill>
            <w14:solidFill>
              <w14:schemeClr w14:val="tx1"/>
            </w14:solidFill>
          </w14:textFill>
        </w:rPr>
      </w:pPr>
      <w:bookmarkStart w:id="189" w:name="_Toc494745327"/>
      <w:bookmarkStart w:id="190" w:name="_Toc494702280"/>
      <w:bookmarkStart w:id="191" w:name="_Toc238276247"/>
      <w:bookmarkStart w:id="192" w:name="_Toc236473303"/>
      <w:bookmarkStart w:id="193" w:name="_Toc494665563"/>
      <w:bookmarkStart w:id="194" w:name="_Toc494665960"/>
      <w:bookmarkStart w:id="195" w:name="_Toc494721110"/>
      <w:bookmarkStart w:id="196" w:name="_Toc494665010"/>
      <w:bookmarkStart w:id="197" w:name="_Toc13947"/>
      <w:r>
        <w:rPr>
          <w:rFonts w:hint="eastAsia" w:ascii="宋体" w:hAnsi="宋体"/>
          <w:color w:val="000000" w:themeColor="text1"/>
          <w14:textFill>
            <w14:solidFill>
              <w14:schemeClr w14:val="tx1"/>
            </w14:solidFill>
          </w14:textFill>
        </w:rPr>
        <w:t>法定代表人授权书</w:t>
      </w:r>
      <w:bookmarkEnd w:id="189"/>
      <w:bookmarkEnd w:id="190"/>
      <w:bookmarkEnd w:id="191"/>
      <w:bookmarkEnd w:id="192"/>
      <w:bookmarkEnd w:id="193"/>
      <w:bookmarkEnd w:id="194"/>
      <w:bookmarkEnd w:id="195"/>
      <w:bookmarkEnd w:id="196"/>
      <w:bookmarkEnd w:id="197"/>
    </w:p>
    <w:p>
      <w:pPr>
        <w:spacing w:line="480" w:lineRule="auto"/>
        <w:rPr>
          <w:rFonts w:ascii="宋体"/>
          <w:b/>
          <w:color w:val="000000" w:themeColor="text1"/>
          <w:sz w:val="24"/>
          <w:szCs w:val="24"/>
          <w14:textFill>
            <w14:solidFill>
              <w14:schemeClr w14:val="tx1"/>
            </w14:solidFill>
          </w14:textFill>
        </w:rPr>
      </w:pPr>
      <w:r>
        <w:rPr>
          <w:rFonts w:hint="eastAsia"/>
          <w:b/>
          <w:color w:val="000000" w:themeColor="text1"/>
          <w:sz w:val="28"/>
          <w:szCs w:val="28"/>
          <w14:textFill>
            <w14:solidFill>
              <w14:schemeClr w14:val="tx1"/>
            </w14:solidFill>
          </w14:textFill>
        </w:rPr>
        <w:t>采购人（或代理公司）</w:t>
      </w:r>
      <w:r>
        <w:rPr>
          <w:rFonts w:hint="eastAsia" w:ascii="宋体" w:hAnsi="宋体" w:cs="Courier New"/>
          <w:b/>
          <w:color w:val="000000" w:themeColor="text1"/>
          <w:sz w:val="28"/>
          <w:szCs w:val="28"/>
          <w14:textFill>
            <w14:solidFill>
              <w14:schemeClr w14:val="tx1"/>
            </w14:solidFill>
          </w14:textFill>
        </w:rPr>
        <w:t>：</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兹授权</w:t>
      </w:r>
      <w:r>
        <w:rPr>
          <w:rFonts w:ascii="Times New Roman" w:hAnsi="宋体"/>
          <w:color w:val="000000" w:themeColor="text1"/>
          <w:sz w:val="24"/>
          <w:szCs w:val="24"/>
          <w14:textFill>
            <w14:solidFill>
              <w14:schemeClr w14:val="tx1"/>
            </w14:solidFill>
          </w14:textFill>
        </w:rPr>
        <w:t>____</w:t>
      </w:r>
      <w:r>
        <w:rPr>
          <w:rFonts w:hint="eastAsia" w:ascii="宋体" w:hAnsi="宋体"/>
          <w:color w:val="000000" w:themeColor="text1"/>
          <w:sz w:val="24"/>
          <w:szCs w:val="24"/>
          <w14:textFill>
            <w14:solidFill>
              <w14:schemeClr w14:val="tx1"/>
            </w14:solidFill>
          </w14:textFill>
        </w:rPr>
        <w:t>同志为我单位参加贵方组织的</w:t>
      </w:r>
      <w:r>
        <w:rPr>
          <w:rFonts w:ascii="Times New Roman" w:hAnsi="宋体"/>
          <w:color w:val="000000" w:themeColor="text1"/>
          <w:sz w:val="24"/>
          <w:szCs w:val="24"/>
          <w14:textFill>
            <w14:solidFill>
              <w14:schemeClr w14:val="tx1"/>
            </w14:solidFill>
          </w14:textFill>
        </w:rPr>
        <w:t>____</w:t>
      </w:r>
      <w:r>
        <w:rPr>
          <w:rFonts w:hint="eastAsia" w:ascii="Times New Roman" w:hAnsi="宋体"/>
          <w:color w:val="000000" w:themeColor="text1"/>
          <w:sz w:val="24"/>
          <w:szCs w:val="24"/>
          <w14:textFill>
            <w14:solidFill>
              <w14:schemeClr w14:val="tx1"/>
            </w14:solidFill>
          </w14:textFill>
        </w:rPr>
        <w:t>项目第</w:t>
      </w:r>
      <w:r>
        <w:rPr>
          <w:rFonts w:ascii="Times New Roman" w:hAnsi="宋体"/>
          <w:color w:val="000000" w:themeColor="text1"/>
          <w:sz w:val="24"/>
          <w:szCs w:val="24"/>
          <w:u w:val="single"/>
          <w14:textFill>
            <w14:solidFill>
              <w14:schemeClr w14:val="tx1"/>
            </w14:solidFill>
          </w14:textFill>
        </w:rPr>
        <w:t xml:space="preserve">  </w:t>
      </w:r>
      <w:r>
        <w:rPr>
          <w:rFonts w:hint="eastAsia" w:ascii="Times New Roman" w:hAnsi="宋体"/>
          <w:color w:val="000000" w:themeColor="text1"/>
          <w:sz w:val="24"/>
          <w:szCs w:val="24"/>
          <w14:textFill>
            <w14:solidFill>
              <w14:schemeClr w14:val="tx1"/>
            </w14:solidFill>
          </w14:textFill>
        </w:rPr>
        <w:t>包（项目编号：</w:t>
      </w:r>
      <w:r>
        <w:rPr>
          <w:rFonts w:ascii="Times New Roman" w:hAnsi="宋体"/>
          <w:color w:val="000000" w:themeColor="text1"/>
          <w:sz w:val="24"/>
          <w:szCs w:val="24"/>
          <w14:textFill>
            <w14:solidFill>
              <w14:schemeClr w14:val="tx1"/>
            </w14:solidFill>
          </w14:textFill>
        </w:rPr>
        <w:t>______</w:t>
      </w:r>
      <w:r>
        <w:rPr>
          <w:rFonts w:hint="eastAsia" w:ascii="Times New Roman"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采购活动的投标人授权代表，全权代表我公司处理在</w:t>
      </w:r>
      <w:r>
        <w:rPr>
          <w:rFonts w:ascii="Times New Roman" w:hAnsi="宋体"/>
          <w:color w:val="000000" w:themeColor="text1"/>
          <w:sz w:val="24"/>
          <w:szCs w:val="24"/>
          <w14:textFill>
            <w14:solidFill>
              <w14:schemeClr w14:val="tx1"/>
            </w14:solidFill>
          </w14:textFill>
        </w:rPr>
        <w:t>____</w:t>
      </w:r>
      <w:r>
        <w:rPr>
          <w:rFonts w:hint="eastAsia" w:ascii="宋体" w:hAnsi="宋体"/>
          <w:color w:val="000000" w:themeColor="text1"/>
          <w:sz w:val="24"/>
          <w:szCs w:val="24"/>
          <w14:textFill>
            <w14:solidFill>
              <w14:schemeClr w14:val="tx1"/>
            </w14:solidFill>
          </w14:textFill>
        </w:rPr>
        <w:t>项目采购活动中的一切事宜。代理期限从</w:t>
      </w:r>
      <w:r>
        <w:rPr>
          <w:rFonts w:ascii="Times New Roman" w:hAnsi="宋体"/>
          <w:color w:val="000000" w:themeColor="text1"/>
          <w:sz w:val="24"/>
          <w:szCs w:val="24"/>
          <w14:textFill>
            <w14:solidFill>
              <w14:schemeClr w14:val="tx1"/>
            </w14:solidFill>
          </w14:textFill>
        </w:rPr>
        <w:t>__</w:t>
      </w:r>
      <w:r>
        <w:rPr>
          <w:rFonts w:hint="eastAsia" w:ascii="宋体" w:hAnsi="宋体"/>
          <w:color w:val="000000" w:themeColor="text1"/>
          <w:sz w:val="24"/>
          <w:szCs w:val="24"/>
          <w14:textFill>
            <w14:solidFill>
              <w14:schemeClr w14:val="tx1"/>
            </w14:solidFill>
          </w14:textFill>
        </w:rPr>
        <w:t>年</w:t>
      </w:r>
      <w:r>
        <w:rPr>
          <w:rFonts w:ascii="Times New Roman" w:hAnsi="宋体"/>
          <w:color w:val="000000" w:themeColor="text1"/>
          <w:sz w:val="24"/>
          <w:szCs w:val="24"/>
          <w14:textFill>
            <w14:solidFill>
              <w14:schemeClr w14:val="tx1"/>
            </w14:solidFill>
          </w14:textFill>
        </w:rPr>
        <w:t>__</w:t>
      </w:r>
      <w:r>
        <w:rPr>
          <w:rFonts w:hint="eastAsia" w:ascii="宋体" w:hAnsi="宋体"/>
          <w:color w:val="000000" w:themeColor="text1"/>
          <w:sz w:val="24"/>
          <w:szCs w:val="24"/>
          <w14:textFill>
            <w14:solidFill>
              <w14:schemeClr w14:val="tx1"/>
            </w14:solidFill>
          </w14:textFill>
        </w:rPr>
        <w:t>月</w:t>
      </w:r>
      <w:r>
        <w:rPr>
          <w:rFonts w:ascii="Times New Roman" w:hAnsi="宋体"/>
          <w:color w:val="000000" w:themeColor="text1"/>
          <w:sz w:val="24"/>
          <w:szCs w:val="24"/>
          <w14:textFill>
            <w14:solidFill>
              <w14:schemeClr w14:val="tx1"/>
            </w14:solidFill>
          </w14:textFill>
        </w:rPr>
        <w:t>__</w:t>
      </w:r>
      <w:r>
        <w:rPr>
          <w:rFonts w:hint="eastAsia" w:ascii="宋体" w:hAnsi="宋体"/>
          <w:color w:val="000000" w:themeColor="text1"/>
          <w:sz w:val="24"/>
          <w:szCs w:val="24"/>
          <w14:textFill>
            <w14:solidFill>
              <w14:schemeClr w14:val="tx1"/>
            </w14:solidFill>
          </w14:textFill>
        </w:rPr>
        <w:t>日起至</w:t>
      </w:r>
      <w:r>
        <w:rPr>
          <w:rFonts w:ascii="Times New Roman" w:hAnsi="宋体"/>
          <w:color w:val="000000" w:themeColor="text1"/>
          <w:sz w:val="24"/>
          <w:szCs w:val="24"/>
          <w14:textFill>
            <w14:solidFill>
              <w14:schemeClr w14:val="tx1"/>
            </w14:solidFill>
          </w14:textFill>
        </w:rPr>
        <w:t>____</w:t>
      </w:r>
      <w:r>
        <w:rPr>
          <w:rFonts w:hint="eastAsia" w:ascii="宋体" w:hAnsi="宋体"/>
          <w:color w:val="000000" w:themeColor="text1"/>
          <w:sz w:val="24"/>
          <w:szCs w:val="24"/>
          <w14:textFill>
            <w14:solidFill>
              <w14:schemeClr w14:val="tx1"/>
            </w14:solidFill>
          </w14:textFill>
        </w:rPr>
        <w:t>年</w:t>
      </w:r>
      <w:r>
        <w:rPr>
          <w:rFonts w:ascii="Times New Roman" w:hAnsi="宋体"/>
          <w:color w:val="000000" w:themeColor="text1"/>
          <w:sz w:val="24"/>
          <w:szCs w:val="24"/>
          <w14:textFill>
            <w14:solidFill>
              <w14:schemeClr w14:val="tx1"/>
            </w14:solidFill>
          </w14:textFill>
        </w:rPr>
        <w:t>____</w:t>
      </w:r>
      <w:r>
        <w:rPr>
          <w:rFonts w:hint="eastAsia" w:ascii="宋体" w:hAnsi="宋体"/>
          <w:color w:val="000000" w:themeColor="text1"/>
          <w:sz w:val="24"/>
          <w:szCs w:val="24"/>
          <w14:textFill>
            <w14:solidFill>
              <w14:schemeClr w14:val="tx1"/>
            </w14:solidFill>
          </w14:textFill>
        </w:rPr>
        <w:t>月</w:t>
      </w:r>
      <w:r>
        <w:rPr>
          <w:rFonts w:ascii="Times New Roman" w:hAnsi="宋体"/>
          <w:color w:val="000000" w:themeColor="text1"/>
          <w:sz w:val="24"/>
          <w:szCs w:val="24"/>
          <w14:textFill>
            <w14:solidFill>
              <w14:schemeClr w14:val="tx1"/>
            </w14:solidFill>
          </w14:textFill>
        </w:rPr>
        <w:t>____</w:t>
      </w:r>
      <w:r>
        <w:rPr>
          <w:rFonts w:hint="eastAsia" w:ascii="宋体" w:hAnsi="宋体"/>
          <w:color w:val="000000" w:themeColor="text1"/>
          <w:sz w:val="24"/>
          <w:szCs w:val="24"/>
          <w14:textFill>
            <w14:solidFill>
              <w14:schemeClr w14:val="tx1"/>
            </w14:solidFill>
          </w14:textFill>
        </w:rPr>
        <w:t>日止。</w:t>
      </w:r>
      <w:r>
        <w:rPr>
          <w:rFonts w:ascii="宋体" w:hAnsi="宋体"/>
          <w:color w:val="000000" w:themeColor="text1"/>
          <w:sz w:val="24"/>
          <w:szCs w:val="24"/>
          <w14:textFill>
            <w14:solidFill>
              <w14:schemeClr w14:val="tx1"/>
            </w14:solidFill>
          </w14:textFill>
        </w:rPr>
        <w:t xml:space="preserve"> </w:t>
      </w:r>
    </w:p>
    <w:p>
      <w:pPr>
        <w:spacing w:line="360" w:lineRule="auto"/>
        <w:ind w:firstLine="540" w:firstLineChars="225"/>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被授权代表无转委托权。</w:t>
      </w:r>
    </w:p>
    <w:p>
      <w:pPr>
        <w:spacing w:line="360" w:lineRule="auto"/>
        <w:ind w:firstLine="540" w:firstLineChars="225"/>
        <w:rPr>
          <w:rFonts w:ascii="宋体"/>
          <w:color w:val="000000" w:themeColor="text1"/>
          <w:sz w:val="24"/>
          <w:szCs w:val="24"/>
          <w14:textFill>
            <w14:solidFill>
              <w14:schemeClr w14:val="tx1"/>
            </w14:solidFill>
          </w14:textFill>
        </w:rPr>
      </w:pP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授权单位（公章）：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b/>
          <w:bCs/>
          <w:color w:val="000000" w:themeColor="text1"/>
          <w:sz w:val="24"/>
          <w:szCs w:val="21"/>
          <w:lang w:val="zh-CN"/>
          <w14:textFill>
            <w14:solidFill>
              <w14:schemeClr w14:val="tx1"/>
            </w14:solidFill>
          </w14:textFill>
        </w:rPr>
        <w:t>法定代表人（签字或盖章）</w:t>
      </w:r>
      <w:r>
        <w:rPr>
          <w:rFonts w:hint="eastAsia" w:hAnsi="宋体"/>
          <w:b/>
          <w:bCs/>
          <w:color w:val="000000" w:themeColor="text1"/>
          <w:sz w:val="24"/>
          <w14:textFill>
            <w14:solidFill>
              <w14:schemeClr w14:val="tx1"/>
            </w14:solidFill>
          </w14:textFill>
        </w:rPr>
        <w:t>：</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b/>
          <w:color w:val="000000" w:themeColor="text1"/>
          <w:sz w:val="24"/>
          <w:szCs w:val="21"/>
          <w:lang w:val="zh-CN"/>
          <w14:textFill>
            <w14:solidFill>
              <w14:schemeClr w14:val="tx1"/>
            </w14:solidFill>
          </w14:textFill>
        </w:rPr>
        <w:t>签发日期：</w:t>
      </w:r>
      <w:r>
        <w:rPr>
          <w:rFonts w:ascii="Times New Roman" w:hAnsi="宋体"/>
          <w:color w:val="000000" w:themeColor="text1"/>
          <w:sz w:val="24"/>
          <w:szCs w:val="24"/>
          <w14:textFill>
            <w14:solidFill>
              <w14:schemeClr w14:val="tx1"/>
            </w14:solidFill>
          </w14:textFill>
        </w:rPr>
        <w:t>____</w:t>
      </w:r>
      <w:r>
        <w:rPr>
          <w:rFonts w:hint="eastAsia" w:ascii="宋体" w:hAnsi="宋体"/>
          <w:b/>
          <w:color w:val="000000" w:themeColor="text1"/>
          <w:sz w:val="24"/>
          <w:szCs w:val="21"/>
          <w:lang w:val="zh-CN"/>
          <w14:textFill>
            <w14:solidFill>
              <w14:schemeClr w14:val="tx1"/>
            </w14:solidFill>
          </w14:textFill>
        </w:rPr>
        <w:t>年</w:t>
      </w:r>
      <w:r>
        <w:rPr>
          <w:rFonts w:ascii="Times New Roman" w:hAnsi="宋体"/>
          <w:color w:val="000000" w:themeColor="text1"/>
          <w:sz w:val="24"/>
          <w:szCs w:val="24"/>
          <w14:textFill>
            <w14:solidFill>
              <w14:schemeClr w14:val="tx1"/>
            </w14:solidFill>
          </w14:textFill>
        </w:rPr>
        <w:t>____</w:t>
      </w:r>
      <w:r>
        <w:rPr>
          <w:rFonts w:hint="eastAsia" w:ascii="宋体" w:hAnsi="宋体"/>
          <w:b/>
          <w:color w:val="000000" w:themeColor="text1"/>
          <w:sz w:val="24"/>
          <w:szCs w:val="21"/>
          <w:lang w:val="zh-CN"/>
          <w14:textFill>
            <w14:solidFill>
              <w14:schemeClr w14:val="tx1"/>
            </w14:solidFill>
          </w14:textFill>
        </w:rPr>
        <w:t>月</w:t>
      </w:r>
      <w:r>
        <w:rPr>
          <w:rFonts w:ascii="Times New Roman" w:hAnsi="宋体"/>
          <w:color w:val="000000" w:themeColor="text1"/>
          <w:sz w:val="24"/>
          <w:szCs w:val="24"/>
          <w14:textFill>
            <w14:solidFill>
              <w14:schemeClr w14:val="tx1"/>
            </w14:solidFill>
          </w14:textFill>
        </w:rPr>
        <w:t>____</w:t>
      </w:r>
      <w:r>
        <w:rPr>
          <w:rFonts w:hint="eastAsia" w:ascii="宋体" w:hAnsi="宋体"/>
          <w:b/>
          <w:color w:val="000000" w:themeColor="text1"/>
          <w:sz w:val="24"/>
          <w:szCs w:val="21"/>
          <w:lang w:val="zh-CN"/>
          <w14:textFill>
            <w14:solidFill>
              <w14:schemeClr w14:val="tx1"/>
            </w14:solidFill>
          </w14:textFill>
        </w:rPr>
        <w:t>日</w:t>
      </w:r>
    </w:p>
    <w:p>
      <w:pPr>
        <w:spacing w:line="360" w:lineRule="auto"/>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附：</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投标人授权代表单位名称：</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职务：</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性别：</w:t>
      </w:r>
    </w:p>
    <w:p>
      <w:pPr>
        <w:spacing w:line="360" w:lineRule="auto"/>
        <w:ind w:firstLine="480" w:firstLineChars="200"/>
        <w:rPr>
          <w:rFonts w:asci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身份证号码：</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电话：</w:t>
      </w:r>
    </w:p>
    <w:tbl>
      <w:tblPr>
        <w:tblStyle w:val="21"/>
        <w:tblW w:w="8771" w:type="dxa"/>
        <w:jc w:val="center"/>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jc w:val="center"/>
        </w:trPr>
        <w:tc>
          <w:tcPr>
            <w:tcW w:w="8771" w:type="dxa"/>
          </w:tcPr>
          <w:p>
            <w:pPr>
              <w:spacing w:line="300" w:lineRule="auto"/>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粘贴被授权人身份证（清晰影印件）</w:t>
            </w:r>
          </w:p>
        </w:tc>
      </w:tr>
    </w:tbl>
    <w:p>
      <w:pPr>
        <w:rPr>
          <w:color w:val="000000" w:themeColor="text1"/>
          <w14:textFill>
            <w14:solidFill>
              <w14:schemeClr w14:val="tx1"/>
            </w14:solidFill>
          </w14:textFill>
        </w:rPr>
      </w:pPr>
    </w:p>
    <w:p>
      <w:pPr>
        <w:pStyle w:val="5"/>
        <w:numPr>
          <w:ilvl w:val="0"/>
          <w:numId w:val="67"/>
        </w:numPr>
        <w:spacing w:before="100" w:beforeAutospacing="1" w:afterLines="50" w:line="360" w:lineRule="auto"/>
        <w:ind w:left="1610" w:hanging="1610"/>
        <w:rPr>
          <w:rFonts w:ascii="宋体"/>
          <w:color w:val="000000" w:themeColor="text1"/>
          <w14:textFill>
            <w14:solidFill>
              <w14:schemeClr w14:val="tx1"/>
            </w14:solidFill>
          </w14:textFill>
        </w:rPr>
      </w:pPr>
      <w:bookmarkStart w:id="198" w:name="_Toc494721111"/>
      <w:bookmarkStart w:id="199" w:name="_Toc494665961"/>
      <w:bookmarkStart w:id="200" w:name="_Toc494665011"/>
      <w:bookmarkStart w:id="201" w:name="_Toc494665564"/>
      <w:bookmarkStart w:id="202" w:name="_Toc238276248"/>
      <w:bookmarkStart w:id="203" w:name="_Toc236473304"/>
      <w:bookmarkStart w:id="204" w:name="_Toc494745328"/>
      <w:bookmarkStart w:id="205" w:name="_Toc494702281"/>
      <w:bookmarkStart w:id="206" w:name="_Toc6544"/>
      <w:r>
        <w:rPr>
          <w:rFonts w:hint="eastAsia" w:ascii="宋体" w:hAnsi="宋体"/>
          <w:color w:val="000000" w:themeColor="text1"/>
          <w14:textFill>
            <w14:solidFill>
              <w14:schemeClr w14:val="tx1"/>
            </w14:solidFill>
          </w14:textFill>
        </w:rPr>
        <w:t>投标人的资格声明</w:t>
      </w:r>
      <w:bookmarkEnd w:id="198"/>
      <w:bookmarkEnd w:id="199"/>
      <w:bookmarkEnd w:id="200"/>
      <w:bookmarkEnd w:id="201"/>
      <w:bookmarkEnd w:id="202"/>
      <w:bookmarkEnd w:id="203"/>
      <w:bookmarkEnd w:id="204"/>
      <w:bookmarkEnd w:id="205"/>
      <w:bookmarkEnd w:id="206"/>
    </w:p>
    <w:p>
      <w:pPr>
        <w:spacing w:line="360" w:lineRule="auto"/>
        <w:ind w:left="1078" w:hanging="1077" w:hangingChars="449"/>
        <w:jc w:val="left"/>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．名称及基本情况：</w:t>
      </w:r>
    </w:p>
    <w:p>
      <w:pPr>
        <w:spacing w:line="360" w:lineRule="exact"/>
        <w:ind w:firstLine="240" w:firstLineChars="1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）投标人：</w:t>
      </w:r>
    </w:p>
    <w:p>
      <w:pPr>
        <w:spacing w:line="360" w:lineRule="exact"/>
        <w:ind w:firstLine="240" w:firstLineChars="1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）地址：</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邮编：</w:t>
      </w:r>
    </w:p>
    <w:p>
      <w:pPr>
        <w:spacing w:line="360" w:lineRule="exact"/>
        <w:ind w:firstLine="840" w:firstLineChars="350"/>
        <w:rPr>
          <w:rFonts w:asci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电话：</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传真：</w:t>
      </w:r>
    </w:p>
    <w:p>
      <w:pPr>
        <w:spacing w:line="360" w:lineRule="exact"/>
        <w:ind w:firstLine="240" w:firstLineChars="1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）成立或注册日期：</w:t>
      </w:r>
    </w:p>
    <w:p>
      <w:pPr>
        <w:spacing w:line="360" w:lineRule="exact"/>
        <w:ind w:firstLine="240" w:firstLineChars="1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）单位性质：</w:t>
      </w:r>
    </w:p>
    <w:p>
      <w:pPr>
        <w:spacing w:line="360" w:lineRule="exact"/>
        <w:ind w:firstLine="240" w:firstLineChars="1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）法定代表人或主要负责人：</w:t>
      </w:r>
    </w:p>
    <w:p>
      <w:pPr>
        <w:spacing w:line="360" w:lineRule="exact"/>
        <w:ind w:firstLine="240" w:firstLineChars="1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）员工人数：</w:t>
      </w:r>
    </w:p>
    <w:p>
      <w:pPr>
        <w:spacing w:line="360" w:lineRule="exact"/>
        <w:ind w:firstLine="240" w:firstLineChars="1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）注册资本：</w:t>
      </w:r>
    </w:p>
    <w:p>
      <w:pPr>
        <w:spacing w:line="360" w:lineRule="exact"/>
        <w:ind w:firstLine="240" w:firstLineChars="1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8</w:t>
      </w:r>
      <w:r>
        <w:rPr>
          <w:rFonts w:hint="eastAsia" w:ascii="宋体" w:hAnsi="宋体"/>
          <w:color w:val="000000" w:themeColor="text1"/>
          <w:sz w:val="24"/>
          <w:szCs w:val="24"/>
          <w14:textFill>
            <w14:solidFill>
              <w14:schemeClr w14:val="tx1"/>
            </w14:solidFill>
          </w14:textFill>
        </w:rPr>
        <w:t>）实收资本：</w:t>
      </w:r>
    </w:p>
    <w:p>
      <w:pPr>
        <w:spacing w:line="360" w:lineRule="exact"/>
        <w:ind w:firstLine="240" w:firstLineChars="1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9</w:t>
      </w:r>
      <w:r>
        <w:rPr>
          <w:rFonts w:hint="eastAsia" w:ascii="宋体" w:hAnsi="宋体"/>
          <w:color w:val="000000" w:themeColor="text1"/>
          <w:sz w:val="24"/>
          <w:szCs w:val="24"/>
          <w14:textFill>
            <w14:solidFill>
              <w14:schemeClr w14:val="tx1"/>
            </w14:solidFill>
          </w14:textFill>
        </w:rPr>
        <w:t>）上年末资产负债表：</w:t>
      </w:r>
    </w:p>
    <w:p>
      <w:pPr>
        <w:spacing w:line="360" w:lineRule="exact"/>
        <w:ind w:firstLine="727" w:firstLineChars="303"/>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）固定资产</w:t>
      </w:r>
    </w:p>
    <w:p>
      <w:pPr>
        <w:spacing w:line="360" w:lineRule="exact"/>
        <w:ind w:firstLine="727" w:firstLineChars="303"/>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原</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值：</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净</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值：</w:t>
      </w:r>
      <w:r>
        <w:rPr>
          <w:rFonts w:ascii="宋体" w:hAnsi="宋体"/>
          <w:color w:val="000000" w:themeColor="text1"/>
          <w:sz w:val="24"/>
          <w:szCs w:val="24"/>
          <w14:textFill>
            <w14:solidFill>
              <w14:schemeClr w14:val="tx1"/>
            </w14:solidFill>
          </w14:textFill>
        </w:rPr>
        <w:t xml:space="preserve"> </w:t>
      </w:r>
    </w:p>
    <w:p>
      <w:pPr>
        <w:spacing w:line="360" w:lineRule="exact"/>
        <w:ind w:firstLine="727" w:firstLineChars="303"/>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）流动资金：</w:t>
      </w:r>
    </w:p>
    <w:p>
      <w:pPr>
        <w:spacing w:line="360" w:lineRule="exact"/>
        <w:ind w:firstLine="727" w:firstLineChars="303"/>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）长期负债：</w:t>
      </w:r>
    </w:p>
    <w:p>
      <w:pPr>
        <w:spacing w:line="360" w:lineRule="exact"/>
        <w:ind w:firstLine="727" w:firstLineChars="303"/>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）短期负债：</w:t>
      </w:r>
    </w:p>
    <w:p>
      <w:pPr>
        <w:spacing w:line="360" w:lineRule="exact"/>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．与投标货物的生产、销售和服务有关的情况：</w:t>
      </w:r>
      <w:r>
        <w:rPr>
          <w:rFonts w:ascii="宋体" w:hAnsi="宋体"/>
          <w:color w:val="000000" w:themeColor="text1"/>
          <w:sz w:val="24"/>
          <w:szCs w:val="24"/>
          <w14:textFill>
            <w14:solidFill>
              <w14:schemeClr w14:val="tx1"/>
            </w14:solidFill>
          </w14:textFill>
        </w:rPr>
        <w:t xml:space="preserve"> </w:t>
      </w:r>
    </w:p>
    <w:p>
      <w:pPr>
        <w:spacing w:line="360" w:lineRule="exact"/>
        <w:ind w:firstLine="240" w:firstLineChars="1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）关于制造投标货物的设施及其它情况：</w:t>
      </w:r>
    </w:p>
    <w:tbl>
      <w:tblPr>
        <w:tblStyle w:val="21"/>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color w:val="000000" w:themeColor="text1"/>
                <w:sz w:val="24"/>
                <w:szCs w:val="24"/>
                <w14:textFill>
                  <w14:solidFill>
                    <w14:schemeClr w14:val="tx1"/>
                  </w14:solidFill>
                </w14:textFill>
              </w:rPr>
            </w:pPr>
          </w:p>
        </w:tc>
        <w:tc>
          <w:tcPr>
            <w:tcW w:w="2383" w:type="dxa"/>
            <w:vAlign w:val="center"/>
          </w:tcPr>
          <w:p>
            <w:pPr>
              <w:adjustRightInd w:val="0"/>
              <w:snapToGrid w:val="0"/>
              <w:spacing w:before="100" w:beforeAutospacing="1" w:after="100" w:afterAutospacing="1" w:line="360" w:lineRule="exact"/>
              <w:jc w:val="center"/>
              <w:rPr>
                <w:rFonts w:ascii="宋体"/>
                <w:color w:val="000000" w:themeColor="text1"/>
                <w:sz w:val="24"/>
                <w:szCs w:val="24"/>
                <w14:textFill>
                  <w14:solidFill>
                    <w14:schemeClr w14:val="tx1"/>
                  </w14:solidFill>
                </w14:textFill>
              </w:rPr>
            </w:pPr>
          </w:p>
        </w:tc>
        <w:tc>
          <w:tcPr>
            <w:tcW w:w="2383" w:type="dxa"/>
            <w:vAlign w:val="center"/>
          </w:tcPr>
          <w:p>
            <w:pPr>
              <w:adjustRightInd w:val="0"/>
              <w:snapToGrid w:val="0"/>
              <w:spacing w:before="100" w:beforeAutospacing="1" w:after="100" w:afterAutospacing="1" w:line="360" w:lineRule="exact"/>
              <w:jc w:val="center"/>
              <w:rPr>
                <w:rFonts w:ascii="宋体"/>
                <w:color w:val="000000" w:themeColor="text1"/>
                <w:sz w:val="24"/>
                <w:szCs w:val="24"/>
                <w14:textFill>
                  <w14:solidFill>
                    <w14:schemeClr w14:val="tx1"/>
                  </w14:solidFill>
                </w14:textFill>
              </w:rPr>
            </w:pPr>
          </w:p>
        </w:tc>
        <w:tc>
          <w:tcPr>
            <w:tcW w:w="2384" w:type="dxa"/>
            <w:vAlign w:val="center"/>
          </w:tcPr>
          <w:p>
            <w:pPr>
              <w:adjustRightInd w:val="0"/>
              <w:snapToGrid w:val="0"/>
              <w:spacing w:before="100" w:beforeAutospacing="1" w:after="100" w:afterAutospacing="1" w:line="360" w:lineRule="exact"/>
              <w:jc w:val="center"/>
              <w:rPr>
                <w:rFonts w:asci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color w:val="000000" w:themeColor="text1"/>
                <w:sz w:val="24"/>
                <w:szCs w:val="24"/>
                <w14:textFill>
                  <w14:solidFill>
                    <w14:schemeClr w14:val="tx1"/>
                  </w14:solidFill>
                </w14:textFill>
              </w:rPr>
            </w:pPr>
          </w:p>
        </w:tc>
        <w:tc>
          <w:tcPr>
            <w:tcW w:w="2383" w:type="dxa"/>
            <w:vAlign w:val="center"/>
          </w:tcPr>
          <w:p>
            <w:pPr>
              <w:adjustRightInd w:val="0"/>
              <w:snapToGrid w:val="0"/>
              <w:spacing w:before="100" w:beforeAutospacing="1" w:after="100" w:afterAutospacing="1" w:line="360" w:lineRule="exact"/>
              <w:jc w:val="center"/>
              <w:rPr>
                <w:rFonts w:ascii="宋体"/>
                <w:color w:val="000000" w:themeColor="text1"/>
                <w:sz w:val="24"/>
                <w:szCs w:val="24"/>
                <w14:textFill>
                  <w14:solidFill>
                    <w14:schemeClr w14:val="tx1"/>
                  </w14:solidFill>
                </w14:textFill>
              </w:rPr>
            </w:pPr>
          </w:p>
        </w:tc>
        <w:tc>
          <w:tcPr>
            <w:tcW w:w="2383" w:type="dxa"/>
            <w:vAlign w:val="center"/>
          </w:tcPr>
          <w:p>
            <w:pPr>
              <w:adjustRightInd w:val="0"/>
              <w:snapToGrid w:val="0"/>
              <w:spacing w:before="100" w:beforeAutospacing="1" w:after="100" w:afterAutospacing="1" w:line="360" w:lineRule="exact"/>
              <w:jc w:val="center"/>
              <w:rPr>
                <w:rFonts w:ascii="宋体"/>
                <w:color w:val="000000" w:themeColor="text1"/>
                <w:sz w:val="24"/>
                <w:szCs w:val="24"/>
                <w14:textFill>
                  <w14:solidFill>
                    <w14:schemeClr w14:val="tx1"/>
                  </w14:solidFill>
                </w14:textFill>
              </w:rPr>
            </w:pPr>
          </w:p>
        </w:tc>
        <w:tc>
          <w:tcPr>
            <w:tcW w:w="2384" w:type="dxa"/>
            <w:vAlign w:val="center"/>
          </w:tcPr>
          <w:p>
            <w:pPr>
              <w:adjustRightInd w:val="0"/>
              <w:snapToGrid w:val="0"/>
              <w:spacing w:before="100" w:beforeAutospacing="1" w:after="100" w:afterAutospacing="1" w:line="360" w:lineRule="exact"/>
              <w:jc w:val="center"/>
              <w:rPr>
                <w:rFonts w:ascii="宋体"/>
                <w:color w:val="000000" w:themeColor="text1"/>
                <w:sz w:val="24"/>
                <w:szCs w:val="24"/>
                <w14:textFill>
                  <w14:solidFill>
                    <w14:schemeClr w14:val="tx1"/>
                  </w14:solidFill>
                </w14:textFill>
              </w:rPr>
            </w:pPr>
          </w:p>
        </w:tc>
      </w:tr>
    </w:tbl>
    <w:p>
      <w:pPr>
        <w:spacing w:line="360" w:lineRule="exact"/>
        <w:ind w:firstLine="240" w:firstLineChars="1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）投标人生产此投标货物的经验（包括年限、项目业主、额定能力、商业运营的起始日期等）：</w:t>
      </w:r>
    </w:p>
    <w:p>
      <w:pPr>
        <w:spacing w:line="360" w:lineRule="exact"/>
        <w:ind w:firstLine="240" w:firstLineChars="1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）销售、服务网点分布（可另行附表）：</w:t>
      </w:r>
    </w:p>
    <w:tbl>
      <w:tblPr>
        <w:tblStyle w:val="21"/>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color w:val="000000" w:themeColor="text1"/>
                <w:sz w:val="24"/>
                <w:szCs w:val="24"/>
                <w14:textFill>
                  <w14:solidFill>
                    <w14:schemeClr w14:val="tx1"/>
                  </w14:solidFill>
                </w14:textFill>
              </w:rPr>
            </w:pPr>
          </w:p>
        </w:tc>
        <w:tc>
          <w:tcPr>
            <w:tcW w:w="2155" w:type="dxa"/>
            <w:vAlign w:val="center"/>
          </w:tcPr>
          <w:p>
            <w:pPr>
              <w:adjustRightInd w:val="0"/>
              <w:snapToGrid w:val="0"/>
              <w:spacing w:before="100" w:beforeAutospacing="1" w:after="100" w:afterAutospacing="1" w:line="360" w:lineRule="exact"/>
              <w:jc w:val="center"/>
              <w:rPr>
                <w:rFonts w:ascii="宋体"/>
                <w:color w:val="000000" w:themeColor="text1"/>
                <w:sz w:val="24"/>
                <w:szCs w:val="24"/>
                <w14:textFill>
                  <w14:solidFill>
                    <w14:schemeClr w14:val="tx1"/>
                  </w14:solidFill>
                </w14:textFill>
              </w:rPr>
            </w:pPr>
          </w:p>
        </w:tc>
        <w:tc>
          <w:tcPr>
            <w:tcW w:w="1763" w:type="dxa"/>
            <w:vAlign w:val="center"/>
          </w:tcPr>
          <w:p>
            <w:pPr>
              <w:adjustRightInd w:val="0"/>
              <w:snapToGrid w:val="0"/>
              <w:spacing w:before="100" w:beforeAutospacing="1" w:after="100" w:afterAutospacing="1" w:line="360" w:lineRule="exact"/>
              <w:jc w:val="center"/>
              <w:rPr>
                <w:rFonts w:ascii="宋体"/>
                <w:color w:val="000000" w:themeColor="text1"/>
                <w:sz w:val="24"/>
                <w:szCs w:val="24"/>
                <w14:textFill>
                  <w14:solidFill>
                    <w14:schemeClr w14:val="tx1"/>
                  </w14:solidFill>
                </w14:textFill>
              </w:rPr>
            </w:pPr>
          </w:p>
        </w:tc>
        <w:tc>
          <w:tcPr>
            <w:tcW w:w="1968" w:type="dxa"/>
            <w:vAlign w:val="center"/>
          </w:tcPr>
          <w:p>
            <w:pPr>
              <w:adjustRightInd w:val="0"/>
              <w:snapToGrid w:val="0"/>
              <w:spacing w:before="100" w:beforeAutospacing="1" w:after="100" w:afterAutospacing="1" w:line="360" w:lineRule="exact"/>
              <w:jc w:val="center"/>
              <w:rPr>
                <w:rFonts w:asci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color w:val="000000" w:themeColor="text1"/>
                <w:sz w:val="24"/>
                <w:szCs w:val="24"/>
                <w14:textFill>
                  <w14:solidFill>
                    <w14:schemeClr w14:val="tx1"/>
                  </w14:solidFill>
                </w14:textFill>
              </w:rPr>
            </w:pPr>
          </w:p>
        </w:tc>
        <w:tc>
          <w:tcPr>
            <w:tcW w:w="2155" w:type="dxa"/>
            <w:vAlign w:val="center"/>
          </w:tcPr>
          <w:p>
            <w:pPr>
              <w:adjustRightInd w:val="0"/>
              <w:snapToGrid w:val="0"/>
              <w:spacing w:before="100" w:beforeAutospacing="1" w:after="100" w:afterAutospacing="1" w:line="360" w:lineRule="exact"/>
              <w:jc w:val="center"/>
              <w:rPr>
                <w:rFonts w:ascii="宋体"/>
                <w:color w:val="000000" w:themeColor="text1"/>
                <w:sz w:val="24"/>
                <w:szCs w:val="24"/>
                <w14:textFill>
                  <w14:solidFill>
                    <w14:schemeClr w14:val="tx1"/>
                  </w14:solidFill>
                </w14:textFill>
              </w:rPr>
            </w:pPr>
          </w:p>
        </w:tc>
        <w:tc>
          <w:tcPr>
            <w:tcW w:w="1763" w:type="dxa"/>
            <w:vAlign w:val="center"/>
          </w:tcPr>
          <w:p>
            <w:pPr>
              <w:adjustRightInd w:val="0"/>
              <w:snapToGrid w:val="0"/>
              <w:spacing w:before="100" w:beforeAutospacing="1" w:after="100" w:afterAutospacing="1" w:line="360" w:lineRule="exact"/>
              <w:jc w:val="center"/>
              <w:rPr>
                <w:rFonts w:ascii="宋体"/>
                <w:color w:val="000000" w:themeColor="text1"/>
                <w:sz w:val="24"/>
                <w:szCs w:val="24"/>
                <w14:textFill>
                  <w14:solidFill>
                    <w14:schemeClr w14:val="tx1"/>
                  </w14:solidFill>
                </w14:textFill>
              </w:rPr>
            </w:pPr>
          </w:p>
        </w:tc>
        <w:tc>
          <w:tcPr>
            <w:tcW w:w="1968" w:type="dxa"/>
            <w:vAlign w:val="center"/>
          </w:tcPr>
          <w:p>
            <w:pPr>
              <w:adjustRightInd w:val="0"/>
              <w:snapToGrid w:val="0"/>
              <w:spacing w:before="100" w:beforeAutospacing="1" w:after="100" w:afterAutospacing="1" w:line="360" w:lineRule="exact"/>
              <w:jc w:val="center"/>
              <w:rPr>
                <w:rFonts w:ascii="宋体"/>
                <w:color w:val="000000" w:themeColor="text1"/>
                <w:sz w:val="24"/>
                <w:szCs w:val="24"/>
                <w14:textFill>
                  <w14:solidFill>
                    <w14:schemeClr w14:val="tx1"/>
                  </w14:solidFill>
                </w14:textFill>
              </w:rPr>
            </w:pPr>
          </w:p>
        </w:tc>
      </w:tr>
    </w:tbl>
    <w:p>
      <w:pPr>
        <w:spacing w:line="360" w:lineRule="exact"/>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．投标人认为需要声明的其它情况：</w:t>
      </w:r>
      <w:r>
        <w:rPr>
          <w:rFonts w:ascii="宋体" w:hAnsi="宋体"/>
          <w:color w:val="000000" w:themeColor="text1"/>
          <w:sz w:val="24"/>
          <w:szCs w:val="24"/>
          <w14:textFill>
            <w14:solidFill>
              <w14:schemeClr w14:val="tx1"/>
            </w14:solidFill>
          </w14:textFill>
        </w:rPr>
        <w:t xml:space="preserve">                         </w:t>
      </w:r>
    </w:p>
    <w:p>
      <w:pPr>
        <w:spacing w:line="360" w:lineRule="exact"/>
        <w:ind w:firstLine="475" w:firstLineChars="198"/>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兹证明上述声明是真实的、正确，并提供了全部能提供的资料和数据，同意按照集中采购机构要求出示有关证明文件。</w:t>
      </w:r>
      <w:r>
        <w:rPr>
          <w:rFonts w:ascii="宋体" w:hAnsi="宋体"/>
          <w:color w:val="000000" w:themeColor="text1"/>
          <w:sz w:val="24"/>
          <w:szCs w:val="24"/>
          <w14:textFill>
            <w14:solidFill>
              <w14:schemeClr w14:val="tx1"/>
            </w14:solidFill>
          </w14:textFill>
        </w:rPr>
        <w:t xml:space="preserve">                      </w:t>
      </w:r>
    </w:p>
    <w:p>
      <w:pPr>
        <w:spacing w:line="360" w:lineRule="auto"/>
        <w:ind w:left="504" w:leftChars="24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投标人</w:t>
      </w:r>
      <w:r>
        <w:rPr>
          <w:rFonts w:hint="eastAsia" w:ascii="Times New Roman" w:hAnsi="宋体"/>
          <w:bCs/>
          <w:color w:val="000000" w:themeColor="text1"/>
          <w:sz w:val="24"/>
          <w:szCs w:val="24"/>
          <w14:textFill>
            <w14:solidFill>
              <w14:schemeClr w14:val="tx1"/>
            </w14:solidFill>
          </w14:textFill>
        </w:rPr>
        <w:t>（公章）</w:t>
      </w:r>
      <w:r>
        <w:rPr>
          <w:rFonts w:hint="eastAsia" w:ascii="宋体" w:hAnsi="宋体"/>
          <w:bCs/>
          <w:color w:val="000000" w:themeColor="text1"/>
          <w:sz w:val="24"/>
          <w:szCs w:val="24"/>
          <w14:textFill>
            <w14:solidFill>
              <w14:schemeClr w14:val="tx1"/>
            </w14:solidFill>
          </w14:textFill>
        </w:rPr>
        <w:t>：</w:t>
      </w:r>
    </w:p>
    <w:p>
      <w:pPr>
        <w:spacing w:line="360" w:lineRule="auto"/>
        <w:ind w:left="504" w:leftChars="240"/>
        <w:rPr>
          <w:rFonts w:ascii="宋体"/>
          <w:bCs/>
          <w:color w:val="000000" w:themeColor="text1"/>
          <w:sz w:val="24"/>
          <w:szCs w:val="24"/>
          <w14:textFill>
            <w14:solidFill>
              <w14:schemeClr w14:val="tx1"/>
            </w14:solidFill>
          </w14:textFill>
        </w:rPr>
      </w:pPr>
      <w:r>
        <w:rPr>
          <w:rFonts w:hint="eastAsia" w:ascii="Times New Roman" w:hAnsi="宋体"/>
          <w:bCs/>
          <w:color w:val="000000" w:themeColor="text1"/>
          <w:sz w:val="24"/>
          <w:szCs w:val="24"/>
          <w14:textFill>
            <w14:solidFill>
              <w14:schemeClr w14:val="tx1"/>
            </w14:solidFill>
          </w14:textFill>
        </w:rPr>
        <w:t>法定代表人（签字或盖章）</w:t>
      </w:r>
      <w:r>
        <w:rPr>
          <w:rFonts w:hint="eastAsia" w:ascii="宋体" w:hAnsi="宋体"/>
          <w:bCs/>
          <w:color w:val="000000" w:themeColor="text1"/>
          <w:sz w:val="24"/>
          <w:szCs w:val="24"/>
          <w14:textFill>
            <w14:solidFill>
              <w14:schemeClr w14:val="tx1"/>
            </w14:solidFill>
          </w14:textFill>
        </w:rPr>
        <w:t>：</w:t>
      </w:r>
    </w:p>
    <w:p>
      <w:pPr>
        <w:spacing w:line="360" w:lineRule="auto"/>
        <w:ind w:left="504" w:leftChars="24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电</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话：</w:t>
      </w:r>
    </w:p>
    <w:p>
      <w:pPr>
        <w:spacing w:line="360" w:lineRule="auto"/>
        <w:ind w:left="504" w:leftChars="240"/>
        <w:rPr>
          <w:rFonts w:ascii="宋体"/>
          <w:bCs/>
          <w:color w:val="000000" w:themeColor="text1"/>
          <w:sz w:val="24"/>
          <w:szCs w:val="24"/>
          <w:u w:val="single"/>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传</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真：</w:t>
      </w:r>
    </w:p>
    <w:p>
      <w:pPr>
        <w:spacing w:line="360" w:lineRule="auto"/>
        <w:ind w:left="504" w:leftChars="24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日</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期：  年</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 xml:space="preserve">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月</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 xml:space="preserve">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日</w:t>
      </w:r>
    </w:p>
    <w:p>
      <w:pPr>
        <w:pStyle w:val="5"/>
        <w:numPr>
          <w:ilvl w:val="0"/>
          <w:numId w:val="67"/>
        </w:numPr>
        <w:spacing w:before="100" w:beforeAutospacing="1" w:afterLines="50" w:line="360" w:lineRule="auto"/>
        <w:ind w:left="1610" w:hanging="1610"/>
        <w:rPr>
          <w:rFonts w:ascii="宋体"/>
          <w:color w:val="000000" w:themeColor="text1"/>
          <w14:textFill>
            <w14:solidFill>
              <w14:schemeClr w14:val="tx1"/>
            </w14:solidFill>
          </w14:textFill>
        </w:rPr>
      </w:pPr>
      <w:bookmarkStart w:id="207" w:name="_Toc494702282"/>
      <w:bookmarkStart w:id="208" w:name="_Toc494665962"/>
      <w:bookmarkStart w:id="209" w:name="_Toc494721112"/>
      <w:bookmarkStart w:id="210" w:name="_Toc494745329"/>
      <w:bookmarkStart w:id="211" w:name="_Toc494665565"/>
      <w:bookmarkStart w:id="212" w:name="_Toc494665012"/>
      <w:bookmarkStart w:id="213" w:name="_Toc16292"/>
      <w:r>
        <w:rPr>
          <w:rFonts w:hint="eastAsia" w:ascii="宋体" w:hAnsi="宋体"/>
          <w:color w:val="000000" w:themeColor="text1"/>
          <w14:textFill>
            <w14:solidFill>
              <w14:schemeClr w14:val="tx1"/>
            </w14:solidFill>
          </w14:textFill>
        </w:rPr>
        <w:t>项目负责人、技术负责人简历表</w:t>
      </w:r>
      <w:bookmarkEnd w:id="207"/>
      <w:bookmarkEnd w:id="208"/>
      <w:bookmarkEnd w:id="209"/>
      <w:bookmarkEnd w:id="210"/>
      <w:bookmarkEnd w:id="211"/>
      <w:bookmarkEnd w:id="212"/>
      <w:bookmarkEnd w:id="213"/>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w:t>
      </w:r>
      <w:r>
        <w:rPr>
          <w:rFonts w:hAnsi="宋体"/>
          <w:b/>
          <w:color w:val="000000" w:themeColor="text1"/>
          <w:sz w:val="24"/>
          <w14:textFill>
            <w14:solidFill>
              <w14:schemeClr w14:val="tx1"/>
            </w14:solidFill>
          </w14:textFill>
        </w:rPr>
        <w:t xml:space="preserve"> </w:t>
      </w:r>
      <w:r>
        <w:rPr>
          <w:rFonts w:hint="eastAsia" w:hAnsi="宋体"/>
          <w:b/>
          <w:color w:val="000000" w:themeColor="text1"/>
          <w:sz w:val="24"/>
          <w14:textFill>
            <w14:solidFill>
              <w14:schemeClr w14:val="tx1"/>
            </w14:solidFill>
          </w14:textFill>
        </w:rPr>
        <w:t>标</w:t>
      </w:r>
      <w:r>
        <w:rPr>
          <w:rFonts w:hAnsi="宋体"/>
          <w:b/>
          <w:color w:val="000000" w:themeColor="text1"/>
          <w:sz w:val="24"/>
          <w14:textFill>
            <w14:solidFill>
              <w14:schemeClr w14:val="tx1"/>
            </w14:solidFill>
          </w14:textFill>
        </w:rPr>
        <w:t xml:space="preserve"> </w:t>
      </w:r>
      <w:r>
        <w:rPr>
          <w:rFonts w:hint="eastAsia" w:hAnsi="宋体"/>
          <w:b/>
          <w:color w:val="000000" w:themeColor="text1"/>
          <w:sz w:val="24"/>
          <w14:textFill>
            <w14:solidFill>
              <w14:schemeClr w14:val="tx1"/>
            </w14:solidFill>
          </w14:textFill>
        </w:rPr>
        <w:t>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b/>
          <w:color w:val="000000" w:themeColor="text1"/>
          <w:sz w:val="24"/>
          <w:szCs w:val="21"/>
          <w:lang w:val="zh-CN"/>
          <w14:textFill>
            <w14:solidFill>
              <w14:schemeClr w14:val="tx1"/>
            </w14:solidFill>
          </w14:textFill>
        </w:rPr>
        <w:t>项目编号：</w:t>
      </w:r>
      <w:r>
        <w:rPr>
          <w:rFonts w:ascii="宋体" w:hAnsi="宋体"/>
          <w:b/>
          <w:bCs/>
          <w:color w:val="000000" w:themeColor="text1"/>
          <w:sz w:val="24"/>
          <w:szCs w:val="21"/>
          <w:lang w:val="zh-CN"/>
          <w14:textFill>
            <w14:solidFill>
              <w14:schemeClr w14:val="tx1"/>
            </w14:solidFill>
          </w14:textFill>
        </w:rPr>
        <w:t xml:space="preserve">                </w:t>
      </w:r>
      <w:r>
        <w:rPr>
          <w:rFonts w:hint="eastAsia" w:ascii="宋体" w:hAnsi="宋体"/>
          <w:b/>
          <w:bCs/>
          <w:color w:val="000000" w:themeColor="text1"/>
          <w:sz w:val="24"/>
          <w:szCs w:val="21"/>
          <w:lang w:val="zh-CN"/>
          <w14:textFill>
            <w14:solidFill>
              <w14:schemeClr w14:val="tx1"/>
            </w14:solidFill>
          </w14:textFill>
        </w:rPr>
        <w:t>所投包号：</w:t>
      </w:r>
    </w:p>
    <w:tbl>
      <w:tblPr>
        <w:tblStyle w:val="21"/>
        <w:tblW w:w="9352" w:type="dxa"/>
        <w:jc w:val="center"/>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color w:val="000000" w:themeColor="text1"/>
                <w:kern w:val="0"/>
                <w:sz w:val="24"/>
                <w:szCs w:val="28"/>
                <w14:textFill>
                  <w14:solidFill>
                    <w14:schemeClr w14:val="tx1"/>
                  </w14:solidFill>
                </w14:textFill>
              </w:rPr>
            </w:pPr>
            <w:r>
              <w:rPr>
                <w:rFonts w:hint="eastAsia" w:ascii="宋体" w:hAnsi="宋体"/>
                <w:color w:val="000000" w:themeColor="text1"/>
                <w:kern w:val="0"/>
                <w:sz w:val="24"/>
                <w:szCs w:val="28"/>
                <w14:textFill>
                  <w14:solidFill>
                    <w14:schemeClr w14:val="tx1"/>
                  </w14:solidFill>
                </w14:textFill>
              </w:rPr>
              <w:t>姓</w:t>
            </w:r>
            <w:r>
              <w:rPr>
                <w:rFonts w:ascii="宋体" w:hAnsi="宋体"/>
                <w:color w:val="000000" w:themeColor="text1"/>
                <w:kern w:val="0"/>
                <w:sz w:val="24"/>
                <w:szCs w:val="28"/>
                <w14:textFill>
                  <w14:solidFill>
                    <w14:schemeClr w14:val="tx1"/>
                  </w14:solidFill>
                </w14:textFill>
              </w:rPr>
              <w:t xml:space="preserve">    </w:t>
            </w:r>
            <w:r>
              <w:rPr>
                <w:rFonts w:hint="eastAsia" w:ascii="宋体" w:hAnsi="宋体"/>
                <w:color w:val="000000" w:themeColor="text1"/>
                <w:kern w:val="0"/>
                <w:sz w:val="24"/>
                <w:szCs w:val="28"/>
                <w14:textFill>
                  <w14:solidFill>
                    <w14:schemeClr w14:val="tx1"/>
                  </w14:solidFill>
                </w14:textFill>
              </w:rPr>
              <w:t>名</w:t>
            </w:r>
          </w:p>
        </w:tc>
        <w:tc>
          <w:tcPr>
            <w:tcW w:w="1530" w:type="dxa"/>
            <w:gridSpan w:val="2"/>
            <w:vAlign w:val="center"/>
          </w:tcPr>
          <w:p>
            <w:pPr>
              <w:autoSpaceDE w:val="0"/>
              <w:autoSpaceDN w:val="0"/>
              <w:adjustRightInd w:val="0"/>
              <w:spacing w:line="360" w:lineRule="auto"/>
              <w:ind w:right="285" w:rightChars="136"/>
              <w:jc w:val="center"/>
              <w:rPr>
                <w:rFonts w:ascii="宋体"/>
                <w:color w:val="000000" w:themeColor="text1"/>
                <w:kern w:val="0"/>
                <w:sz w:val="24"/>
                <w:szCs w:val="28"/>
                <w14:textFill>
                  <w14:solidFill>
                    <w14:schemeClr w14:val="tx1"/>
                  </w14:solidFill>
                </w14:textFill>
              </w:rPr>
            </w:pPr>
          </w:p>
        </w:tc>
        <w:tc>
          <w:tcPr>
            <w:tcW w:w="1530" w:type="dxa"/>
            <w:gridSpan w:val="2"/>
            <w:vAlign w:val="center"/>
          </w:tcPr>
          <w:p>
            <w:pPr>
              <w:autoSpaceDE w:val="0"/>
              <w:autoSpaceDN w:val="0"/>
              <w:adjustRightInd w:val="0"/>
              <w:spacing w:line="360" w:lineRule="auto"/>
              <w:ind w:right="-128" w:rightChars="-61"/>
              <w:jc w:val="center"/>
              <w:rPr>
                <w:rFonts w:ascii="宋体"/>
                <w:color w:val="000000" w:themeColor="text1"/>
                <w:kern w:val="0"/>
                <w:sz w:val="24"/>
                <w:szCs w:val="28"/>
                <w14:textFill>
                  <w14:solidFill>
                    <w14:schemeClr w14:val="tx1"/>
                  </w14:solidFill>
                </w14:textFill>
              </w:rPr>
            </w:pPr>
            <w:r>
              <w:rPr>
                <w:rFonts w:hint="eastAsia" w:ascii="宋体" w:hAnsi="宋体"/>
                <w:color w:val="000000" w:themeColor="text1"/>
                <w:kern w:val="0"/>
                <w:sz w:val="24"/>
                <w:szCs w:val="28"/>
                <w14:textFill>
                  <w14:solidFill>
                    <w14:schemeClr w14:val="tx1"/>
                  </w14:solidFill>
                </w14:textFill>
              </w:rPr>
              <w:t>性</w:t>
            </w:r>
            <w:r>
              <w:rPr>
                <w:rFonts w:ascii="宋体" w:hAnsi="宋体"/>
                <w:color w:val="000000" w:themeColor="text1"/>
                <w:kern w:val="0"/>
                <w:sz w:val="24"/>
                <w:szCs w:val="28"/>
                <w14:textFill>
                  <w14:solidFill>
                    <w14:schemeClr w14:val="tx1"/>
                  </w14:solidFill>
                </w14:textFill>
              </w:rPr>
              <w:t xml:space="preserve">    </w:t>
            </w:r>
            <w:r>
              <w:rPr>
                <w:rFonts w:hint="eastAsia" w:ascii="宋体" w:hAnsi="宋体"/>
                <w:color w:val="000000" w:themeColor="text1"/>
                <w:kern w:val="0"/>
                <w:sz w:val="24"/>
                <w:szCs w:val="28"/>
                <w14:textFill>
                  <w14:solidFill>
                    <w14:schemeClr w14:val="tx1"/>
                  </w14:solidFill>
                </w14:textFill>
              </w:rPr>
              <w:t>别</w:t>
            </w:r>
          </w:p>
        </w:tc>
        <w:tc>
          <w:tcPr>
            <w:tcW w:w="1530" w:type="dxa"/>
            <w:gridSpan w:val="2"/>
            <w:vAlign w:val="center"/>
          </w:tcPr>
          <w:p>
            <w:pPr>
              <w:autoSpaceDE w:val="0"/>
              <w:autoSpaceDN w:val="0"/>
              <w:adjustRightInd w:val="0"/>
              <w:spacing w:line="360" w:lineRule="auto"/>
              <w:ind w:right="285" w:rightChars="136"/>
              <w:jc w:val="center"/>
              <w:rPr>
                <w:rFonts w:ascii="宋体"/>
                <w:color w:val="000000" w:themeColor="text1"/>
                <w:kern w:val="0"/>
                <w:sz w:val="24"/>
                <w:szCs w:val="28"/>
                <w14:textFill>
                  <w14:solidFill>
                    <w14:schemeClr w14:val="tx1"/>
                  </w14:solidFill>
                </w14:textFill>
              </w:rPr>
            </w:pPr>
          </w:p>
        </w:tc>
        <w:tc>
          <w:tcPr>
            <w:tcW w:w="1530" w:type="dxa"/>
            <w:gridSpan w:val="2"/>
            <w:vAlign w:val="center"/>
          </w:tcPr>
          <w:p>
            <w:pPr>
              <w:autoSpaceDE w:val="0"/>
              <w:autoSpaceDN w:val="0"/>
              <w:adjustRightInd w:val="0"/>
              <w:spacing w:line="360" w:lineRule="auto"/>
              <w:ind w:right="2" w:rightChars="1"/>
              <w:jc w:val="center"/>
              <w:rPr>
                <w:rFonts w:ascii="宋体"/>
                <w:color w:val="000000" w:themeColor="text1"/>
                <w:kern w:val="0"/>
                <w:sz w:val="24"/>
                <w:szCs w:val="28"/>
                <w14:textFill>
                  <w14:solidFill>
                    <w14:schemeClr w14:val="tx1"/>
                  </w14:solidFill>
                </w14:textFill>
              </w:rPr>
            </w:pPr>
            <w:r>
              <w:rPr>
                <w:rFonts w:hint="eastAsia" w:ascii="宋体" w:hAnsi="宋体"/>
                <w:color w:val="000000" w:themeColor="text1"/>
                <w:kern w:val="0"/>
                <w:sz w:val="24"/>
                <w:szCs w:val="28"/>
                <w14:textFill>
                  <w14:solidFill>
                    <w14:schemeClr w14:val="tx1"/>
                  </w14:solidFill>
                </w14:textFill>
              </w:rPr>
              <w:t>年</w:t>
            </w:r>
            <w:r>
              <w:rPr>
                <w:rFonts w:ascii="宋体" w:hAnsi="宋体"/>
                <w:color w:val="000000" w:themeColor="text1"/>
                <w:kern w:val="0"/>
                <w:sz w:val="24"/>
                <w:szCs w:val="28"/>
                <w14:textFill>
                  <w14:solidFill>
                    <w14:schemeClr w14:val="tx1"/>
                  </w14:solidFill>
                </w14:textFill>
              </w:rPr>
              <w:t xml:space="preserve">    </w:t>
            </w:r>
            <w:r>
              <w:rPr>
                <w:rFonts w:hint="eastAsia" w:ascii="宋体" w:hAnsi="宋体"/>
                <w:color w:val="000000" w:themeColor="text1"/>
                <w:kern w:val="0"/>
                <w:sz w:val="24"/>
                <w:szCs w:val="28"/>
                <w14:textFill>
                  <w14:solidFill>
                    <w14:schemeClr w14:val="tx1"/>
                  </w14:solidFill>
                </w14:textFill>
              </w:rPr>
              <w:t>龄</w:t>
            </w:r>
          </w:p>
        </w:tc>
        <w:tc>
          <w:tcPr>
            <w:tcW w:w="1530" w:type="dxa"/>
            <w:vAlign w:val="center"/>
          </w:tcPr>
          <w:p>
            <w:pPr>
              <w:autoSpaceDE w:val="0"/>
              <w:autoSpaceDN w:val="0"/>
              <w:adjustRightInd w:val="0"/>
              <w:spacing w:line="360" w:lineRule="auto"/>
              <w:ind w:right="285" w:rightChars="136"/>
              <w:jc w:val="center"/>
              <w:rPr>
                <w:rFonts w:ascii="宋体"/>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color w:val="000000" w:themeColor="text1"/>
                <w:kern w:val="0"/>
                <w:sz w:val="24"/>
                <w:szCs w:val="28"/>
                <w14:textFill>
                  <w14:solidFill>
                    <w14:schemeClr w14:val="tx1"/>
                  </w14:solidFill>
                </w14:textFill>
              </w:rPr>
            </w:pPr>
            <w:r>
              <w:rPr>
                <w:rFonts w:hint="eastAsia" w:ascii="宋体" w:hAnsi="宋体"/>
                <w:color w:val="000000" w:themeColor="text1"/>
                <w:kern w:val="0"/>
                <w:sz w:val="24"/>
                <w:szCs w:val="28"/>
                <w14:textFill>
                  <w14:solidFill>
                    <w14:schemeClr w14:val="tx1"/>
                  </w14:solidFill>
                </w14:textFill>
              </w:rPr>
              <w:t>职</w:t>
            </w:r>
            <w:r>
              <w:rPr>
                <w:rFonts w:ascii="宋体" w:hAnsi="宋体"/>
                <w:color w:val="000000" w:themeColor="text1"/>
                <w:kern w:val="0"/>
                <w:sz w:val="24"/>
                <w:szCs w:val="28"/>
                <w14:textFill>
                  <w14:solidFill>
                    <w14:schemeClr w14:val="tx1"/>
                  </w14:solidFill>
                </w14:textFill>
              </w:rPr>
              <w:t xml:space="preserve">    </w:t>
            </w:r>
            <w:r>
              <w:rPr>
                <w:rFonts w:hint="eastAsia" w:ascii="宋体" w:hAnsi="宋体"/>
                <w:color w:val="000000" w:themeColor="text1"/>
                <w:kern w:val="0"/>
                <w:sz w:val="24"/>
                <w:szCs w:val="28"/>
                <w14:textFill>
                  <w14:solidFill>
                    <w14:schemeClr w14:val="tx1"/>
                  </w14:solidFill>
                </w14:textFill>
              </w:rPr>
              <w:t>务</w:t>
            </w:r>
          </w:p>
        </w:tc>
        <w:tc>
          <w:tcPr>
            <w:tcW w:w="1530" w:type="dxa"/>
            <w:gridSpan w:val="2"/>
            <w:vAlign w:val="center"/>
          </w:tcPr>
          <w:p>
            <w:pPr>
              <w:autoSpaceDE w:val="0"/>
              <w:autoSpaceDN w:val="0"/>
              <w:adjustRightInd w:val="0"/>
              <w:spacing w:line="360" w:lineRule="auto"/>
              <w:ind w:right="285" w:rightChars="136"/>
              <w:jc w:val="center"/>
              <w:rPr>
                <w:rFonts w:ascii="宋体"/>
                <w:color w:val="000000" w:themeColor="text1"/>
                <w:kern w:val="0"/>
                <w:sz w:val="24"/>
                <w:szCs w:val="28"/>
                <w14:textFill>
                  <w14:solidFill>
                    <w14:schemeClr w14:val="tx1"/>
                  </w14:solidFill>
                </w14:textFill>
              </w:rPr>
            </w:pPr>
          </w:p>
        </w:tc>
        <w:tc>
          <w:tcPr>
            <w:tcW w:w="1530" w:type="dxa"/>
            <w:gridSpan w:val="2"/>
            <w:vAlign w:val="center"/>
          </w:tcPr>
          <w:p>
            <w:pPr>
              <w:autoSpaceDE w:val="0"/>
              <w:autoSpaceDN w:val="0"/>
              <w:adjustRightInd w:val="0"/>
              <w:spacing w:line="360" w:lineRule="auto"/>
              <w:ind w:right="-84" w:rightChars="-40"/>
              <w:jc w:val="center"/>
              <w:rPr>
                <w:rFonts w:ascii="宋体"/>
                <w:color w:val="000000" w:themeColor="text1"/>
                <w:kern w:val="0"/>
                <w:sz w:val="24"/>
                <w:szCs w:val="28"/>
                <w14:textFill>
                  <w14:solidFill>
                    <w14:schemeClr w14:val="tx1"/>
                  </w14:solidFill>
                </w14:textFill>
              </w:rPr>
            </w:pPr>
            <w:r>
              <w:rPr>
                <w:rFonts w:hint="eastAsia" w:ascii="宋体" w:hAnsi="宋体"/>
                <w:color w:val="000000" w:themeColor="text1"/>
                <w:kern w:val="0"/>
                <w:sz w:val="24"/>
                <w:szCs w:val="28"/>
                <w14:textFill>
                  <w14:solidFill>
                    <w14:schemeClr w14:val="tx1"/>
                  </w14:solidFill>
                </w14:textFill>
              </w:rPr>
              <w:t>职</w:t>
            </w:r>
            <w:r>
              <w:rPr>
                <w:rFonts w:ascii="宋体" w:hAnsi="宋体"/>
                <w:color w:val="000000" w:themeColor="text1"/>
                <w:kern w:val="0"/>
                <w:sz w:val="24"/>
                <w:szCs w:val="28"/>
                <w14:textFill>
                  <w14:solidFill>
                    <w14:schemeClr w14:val="tx1"/>
                  </w14:solidFill>
                </w14:textFill>
              </w:rPr>
              <w:t xml:space="preserve">    </w:t>
            </w:r>
            <w:r>
              <w:rPr>
                <w:rFonts w:hint="eastAsia" w:ascii="宋体" w:hAnsi="宋体"/>
                <w:color w:val="000000" w:themeColor="text1"/>
                <w:kern w:val="0"/>
                <w:sz w:val="24"/>
                <w:szCs w:val="28"/>
                <w14:textFill>
                  <w14:solidFill>
                    <w14:schemeClr w14:val="tx1"/>
                  </w14:solidFill>
                </w14:textFill>
              </w:rPr>
              <w:t>称</w:t>
            </w:r>
          </w:p>
        </w:tc>
        <w:tc>
          <w:tcPr>
            <w:tcW w:w="1530" w:type="dxa"/>
            <w:gridSpan w:val="2"/>
            <w:vAlign w:val="center"/>
          </w:tcPr>
          <w:p>
            <w:pPr>
              <w:autoSpaceDE w:val="0"/>
              <w:autoSpaceDN w:val="0"/>
              <w:adjustRightInd w:val="0"/>
              <w:spacing w:line="360" w:lineRule="auto"/>
              <w:ind w:right="285" w:rightChars="136"/>
              <w:jc w:val="center"/>
              <w:rPr>
                <w:rFonts w:ascii="宋体"/>
                <w:color w:val="000000" w:themeColor="text1"/>
                <w:kern w:val="0"/>
                <w:sz w:val="24"/>
                <w:szCs w:val="28"/>
                <w14:textFill>
                  <w14:solidFill>
                    <w14:schemeClr w14:val="tx1"/>
                  </w14:solidFill>
                </w14:textFill>
              </w:rPr>
            </w:pPr>
          </w:p>
        </w:tc>
        <w:tc>
          <w:tcPr>
            <w:tcW w:w="1530" w:type="dxa"/>
            <w:gridSpan w:val="2"/>
            <w:vAlign w:val="center"/>
          </w:tcPr>
          <w:p>
            <w:pPr>
              <w:autoSpaceDE w:val="0"/>
              <w:autoSpaceDN w:val="0"/>
              <w:adjustRightInd w:val="0"/>
              <w:spacing w:line="360" w:lineRule="auto"/>
              <w:ind w:right="2" w:rightChars="1"/>
              <w:jc w:val="center"/>
              <w:rPr>
                <w:rFonts w:ascii="宋体"/>
                <w:color w:val="000000" w:themeColor="text1"/>
                <w:kern w:val="0"/>
                <w:sz w:val="24"/>
                <w:szCs w:val="28"/>
                <w14:textFill>
                  <w14:solidFill>
                    <w14:schemeClr w14:val="tx1"/>
                  </w14:solidFill>
                </w14:textFill>
              </w:rPr>
            </w:pPr>
            <w:r>
              <w:rPr>
                <w:rFonts w:hint="eastAsia" w:ascii="宋体" w:hAnsi="宋体"/>
                <w:color w:val="000000" w:themeColor="text1"/>
                <w:kern w:val="0"/>
                <w:sz w:val="24"/>
                <w:szCs w:val="28"/>
                <w14:textFill>
                  <w14:solidFill>
                    <w14:schemeClr w14:val="tx1"/>
                  </w14:solidFill>
                </w14:textFill>
              </w:rPr>
              <w:t>学</w:t>
            </w:r>
            <w:r>
              <w:rPr>
                <w:rFonts w:ascii="宋体" w:hAnsi="宋体"/>
                <w:color w:val="000000" w:themeColor="text1"/>
                <w:kern w:val="0"/>
                <w:sz w:val="24"/>
                <w:szCs w:val="28"/>
                <w14:textFill>
                  <w14:solidFill>
                    <w14:schemeClr w14:val="tx1"/>
                  </w14:solidFill>
                </w14:textFill>
              </w:rPr>
              <w:t xml:space="preserve">    </w:t>
            </w:r>
            <w:r>
              <w:rPr>
                <w:rFonts w:hint="eastAsia" w:ascii="宋体" w:hAnsi="宋体"/>
                <w:color w:val="000000" w:themeColor="text1"/>
                <w:kern w:val="0"/>
                <w:sz w:val="24"/>
                <w:szCs w:val="28"/>
                <w14:textFill>
                  <w14:solidFill>
                    <w14:schemeClr w14:val="tx1"/>
                  </w14:solidFill>
                </w14:textFill>
              </w:rPr>
              <w:t>历</w:t>
            </w:r>
          </w:p>
        </w:tc>
        <w:tc>
          <w:tcPr>
            <w:tcW w:w="1530" w:type="dxa"/>
            <w:vAlign w:val="center"/>
          </w:tcPr>
          <w:p>
            <w:pPr>
              <w:autoSpaceDE w:val="0"/>
              <w:autoSpaceDN w:val="0"/>
              <w:adjustRightInd w:val="0"/>
              <w:spacing w:line="360" w:lineRule="auto"/>
              <w:ind w:right="2" w:rightChars="1"/>
              <w:jc w:val="center"/>
              <w:rPr>
                <w:rFonts w:ascii="宋体"/>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color w:val="000000" w:themeColor="text1"/>
                <w:kern w:val="0"/>
                <w:sz w:val="24"/>
                <w:szCs w:val="28"/>
                <w14:textFill>
                  <w14:solidFill>
                    <w14:schemeClr w14:val="tx1"/>
                  </w14:solidFill>
                </w14:textFill>
              </w:rPr>
            </w:pPr>
            <w:r>
              <w:rPr>
                <w:rFonts w:hint="eastAsia" w:ascii="宋体" w:hAnsi="宋体"/>
                <w:color w:val="000000" w:themeColor="text1"/>
                <w:kern w:val="0"/>
                <w:sz w:val="24"/>
                <w:szCs w:val="28"/>
                <w14:textFill>
                  <w14:solidFill>
                    <w14:schemeClr w14:val="tx1"/>
                  </w14:solidFill>
                </w14:textFill>
              </w:rPr>
              <w:t>参加工作</w:t>
            </w:r>
          </w:p>
          <w:p>
            <w:pPr>
              <w:autoSpaceDE w:val="0"/>
              <w:autoSpaceDN w:val="0"/>
              <w:adjustRightInd w:val="0"/>
              <w:spacing w:line="360" w:lineRule="auto"/>
              <w:jc w:val="center"/>
              <w:rPr>
                <w:rFonts w:ascii="宋体"/>
                <w:color w:val="000000" w:themeColor="text1"/>
                <w:kern w:val="0"/>
                <w:sz w:val="24"/>
                <w:szCs w:val="28"/>
                <w14:textFill>
                  <w14:solidFill>
                    <w14:schemeClr w14:val="tx1"/>
                  </w14:solidFill>
                </w14:textFill>
              </w:rPr>
            </w:pPr>
            <w:r>
              <w:rPr>
                <w:rFonts w:hint="eastAsia" w:ascii="宋体" w:hAnsi="宋体"/>
                <w:color w:val="000000" w:themeColor="text1"/>
                <w:kern w:val="0"/>
                <w:sz w:val="24"/>
                <w:szCs w:val="28"/>
                <w14:textFill>
                  <w14:solidFill>
                    <w14:schemeClr w14:val="tx1"/>
                  </w14:solidFill>
                </w14:textFill>
              </w:rPr>
              <w:t>时间</w:t>
            </w:r>
          </w:p>
        </w:tc>
        <w:tc>
          <w:tcPr>
            <w:tcW w:w="1530" w:type="dxa"/>
            <w:gridSpan w:val="2"/>
            <w:vAlign w:val="center"/>
          </w:tcPr>
          <w:p>
            <w:pPr>
              <w:autoSpaceDE w:val="0"/>
              <w:autoSpaceDN w:val="0"/>
              <w:adjustRightInd w:val="0"/>
              <w:spacing w:line="360" w:lineRule="auto"/>
              <w:jc w:val="center"/>
              <w:rPr>
                <w:rFonts w:ascii="宋体"/>
                <w:color w:val="000000" w:themeColor="text1"/>
                <w:kern w:val="0"/>
                <w:sz w:val="24"/>
                <w:szCs w:val="28"/>
                <w14:textFill>
                  <w14:solidFill>
                    <w14:schemeClr w14:val="tx1"/>
                  </w14:solidFill>
                </w14:textFill>
              </w:rPr>
            </w:pPr>
          </w:p>
        </w:tc>
        <w:tc>
          <w:tcPr>
            <w:tcW w:w="1530" w:type="dxa"/>
            <w:gridSpan w:val="2"/>
            <w:vAlign w:val="center"/>
          </w:tcPr>
          <w:p>
            <w:pPr>
              <w:autoSpaceDE w:val="0"/>
              <w:autoSpaceDN w:val="0"/>
              <w:adjustRightInd w:val="0"/>
              <w:spacing w:line="360" w:lineRule="auto"/>
              <w:jc w:val="center"/>
              <w:rPr>
                <w:rFonts w:ascii="宋体"/>
                <w:color w:val="000000" w:themeColor="text1"/>
                <w:kern w:val="0"/>
                <w:sz w:val="24"/>
                <w:szCs w:val="28"/>
                <w14:textFill>
                  <w14:solidFill>
                    <w14:schemeClr w14:val="tx1"/>
                  </w14:solidFill>
                </w14:textFill>
              </w:rPr>
            </w:pPr>
            <w:r>
              <w:rPr>
                <w:rFonts w:hint="eastAsia" w:ascii="宋体" w:hAnsi="宋体"/>
                <w:color w:val="000000" w:themeColor="text1"/>
                <w:kern w:val="0"/>
                <w:sz w:val="24"/>
                <w:szCs w:val="28"/>
                <w14:textFill>
                  <w14:solidFill>
                    <w14:schemeClr w14:val="tx1"/>
                  </w14:solidFill>
                </w14:textFill>
              </w:rPr>
              <w:t>从事本行业工作年限</w:t>
            </w:r>
          </w:p>
        </w:tc>
        <w:tc>
          <w:tcPr>
            <w:tcW w:w="1530" w:type="dxa"/>
            <w:gridSpan w:val="2"/>
            <w:vAlign w:val="center"/>
          </w:tcPr>
          <w:p>
            <w:pPr>
              <w:autoSpaceDE w:val="0"/>
              <w:autoSpaceDN w:val="0"/>
              <w:adjustRightInd w:val="0"/>
              <w:spacing w:line="360" w:lineRule="auto"/>
              <w:jc w:val="center"/>
              <w:rPr>
                <w:rFonts w:ascii="宋体"/>
                <w:color w:val="000000" w:themeColor="text1"/>
                <w:kern w:val="0"/>
                <w:sz w:val="24"/>
                <w:szCs w:val="28"/>
                <w14:textFill>
                  <w14:solidFill>
                    <w14:schemeClr w14:val="tx1"/>
                  </w14:solidFill>
                </w14:textFill>
              </w:rPr>
            </w:pPr>
          </w:p>
        </w:tc>
        <w:tc>
          <w:tcPr>
            <w:tcW w:w="1530" w:type="dxa"/>
            <w:gridSpan w:val="2"/>
            <w:vAlign w:val="center"/>
          </w:tcPr>
          <w:p>
            <w:pPr>
              <w:autoSpaceDE w:val="0"/>
              <w:autoSpaceDN w:val="0"/>
              <w:adjustRightInd w:val="0"/>
              <w:spacing w:line="360" w:lineRule="auto"/>
              <w:jc w:val="center"/>
              <w:rPr>
                <w:rFonts w:ascii="宋体"/>
                <w:color w:val="000000" w:themeColor="text1"/>
                <w:kern w:val="0"/>
                <w:sz w:val="24"/>
                <w:szCs w:val="28"/>
                <w14:textFill>
                  <w14:solidFill>
                    <w14:schemeClr w14:val="tx1"/>
                  </w14:solidFill>
                </w14:textFill>
              </w:rPr>
            </w:pPr>
            <w:r>
              <w:rPr>
                <w:rFonts w:hint="eastAsia" w:ascii="宋体" w:hAnsi="宋体"/>
                <w:color w:val="000000" w:themeColor="text1"/>
                <w:kern w:val="0"/>
                <w:sz w:val="24"/>
                <w:szCs w:val="28"/>
                <w14:textFill>
                  <w14:solidFill>
                    <w14:schemeClr w14:val="tx1"/>
                  </w14:solidFill>
                </w14:textFill>
              </w:rPr>
              <w:t>个人专业资质及证书</w:t>
            </w:r>
          </w:p>
        </w:tc>
        <w:tc>
          <w:tcPr>
            <w:tcW w:w="1530" w:type="dxa"/>
            <w:vAlign w:val="center"/>
          </w:tcPr>
          <w:p>
            <w:pPr>
              <w:autoSpaceDE w:val="0"/>
              <w:autoSpaceDN w:val="0"/>
              <w:adjustRightInd w:val="0"/>
              <w:spacing w:line="360" w:lineRule="auto"/>
              <w:jc w:val="center"/>
              <w:rPr>
                <w:rFonts w:ascii="宋体"/>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color w:val="000000" w:themeColor="text1"/>
                <w:kern w:val="0"/>
                <w:sz w:val="24"/>
                <w:szCs w:val="28"/>
                <w14:textFill>
                  <w14:solidFill>
                    <w14:schemeClr w14:val="tx1"/>
                  </w14:solidFill>
                </w14:textFill>
              </w:rPr>
            </w:pPr>
            <w:r>
              <w:rPr>
                <w:rFonts w:hint="eastAsia" w:ascii="宋体" w:hAnsi="宋体"/>
                <w:color w:val="000000" w:themeColor="text1"/>
                <w:kern w:val="0"/>
                <w:sz w:val="24"/>
                <w:szCs w:val="28"/>
                <w14:textFill>
                  <w14:solidFill>
                    <w14:schemeClr w14:val="tx1"/>
                  </w14:solidFill>
                </w14:textFill>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color w:val="000000" w:themeColor="text1"/>
                <w:kern w:val="0"/>
                <w:sz w:val="24"/>
                <w:szCs w:val="28"/>
                <w14:textFill>
                  <w14:solidFill>
                    <w14:schemeClr w14:val="tx1"/>
                  </w14:solidFill>
                </w14:textFill>
              </w:rPr>
            </w:pPr>
            <w:r>
              <w:rPr>
                <w:rFonts w:hint="eastAsia" w:ascii="宋体" w:hAnsi="宋体"/>
                <w:color w:val="000000" w:themeColor="text1"/>
                <w:kern w:val="0"/>
                <w:sz w:val="24"/>
                <w:szCs w:val="28"/>
                <w14:textFill>
                  <w14:solidFill>
                    <w14:schemeClr w14:val="tx1"/>
                  </w14:solidFill>
                </w14:textFill>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r>
              <w:rPr>
                <w:rFonts w:hint="eastAsia" w:ascii="宋体" w:hAnsi="宋体"/>
                <w:color w:val="000000" w:themeColor="text1"/>
                <w:kern w:val="0"/>
                <w:sz w:val="24"/>
                <w:szCs w:val="28"/>
                <w14:textFill>
                  <w14:solidFill>
                    <w14:schemeClr w14:val="tx1"/>
                  </w14:solidFill>
                </w14:textFill>
              </w:rPr>
              <w:t>项目单位</w:t>
            </w: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r>
              <w:rPr>
                <w:rFonts w:hint="eastAsia" w:ascii="宋体" w:hAnsi="宋体"/>
                <w:color w:val="000000" w:themeColor="text1"/>
                <w:kern w:val="0"/>
                <w:sz w:val="24"/>
                <w:szCs w:val="28"/>
                <w14:textFill>
                  <w14:solidFill>
                    <w14:schemeClr w14:val="tx1"/>
                  </w14:solidFill>
                </w14:textFill>
              </w:rPr>
              <w:t>项目名称</w:t>
            </w: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r>
              <w:rPr>
                <w:rFonts w:hint="eastAsia" w:ascii="宋体" w:hAnsi="宋体"/>
                <w:color w:val="000000" w:themeColor="text1"/>
                <w:kern w:val="0"/>
                <w:sz w:val="24"/>
                <w:szCs w:val="28"/>
                <w14:textFill>
                  <w14:solidFill>
                    <w14:schemeClr w14:val="tx1"/>
                  </w14:solidFill>
                </w14:textFill>
              </w:rPr>
              <w:t>项目内容</w:t>
            </w: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r>
              <w:rPr>
                <w:rFonts w:hint="eastAsia" w:ascii="宋体" w:hAnsi="宋体"/>
                <w:color w:val="000000" w:themeColor="text1"/>
                <w:kern w:val="0"/>
                <w:sz w:val="24"/>
                <w:szCs w:val="28"/>
                <w14:textFill>
                  <w14:solidFill>
                    <w14:schemeClr w14:val="tx1"/>
                  </w14:solidFill>
                </w14:textFill>
              </w:rPr>
              <w:t>项目金额</w:t>
            </w: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r>
              <w:rPr>
                <w:rFonts w:hint="eastAsia" w:ascii="宋体" w:hAnsi="宋体"/>
                <w:color w:val="000000" w:themeColor="text1"/>
                <w:kern w:val="0"/>
                <w:sz w:val="24"/>
                <w:szCs w:val="28"/>
                <w14:textFill>
                  <w14:solidFill>
                    <w14:schemeClr w14:val="tx1"/>
                  </w14:solidFill>
                </w14:textFill>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p>
        </w:tc>
      </w:tr>
    </w:tbl>
    <w:p>
      <w:pPr>
        <w:spacing w:line="360" w:lineRule="auto"/>
        <w:ind w:left="720" w:hanging="720" w:hangingChars="300"/>
        <w:jc w:val="left"/>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说明：投标文件正本应附完整的相关证明材料清晰影印件，未按照要求详细完整填写此表，导致的后果由投标人自行承担。</w:t>
      </w:r>
    </w:p>
    <w:p>
      <w:pPr>
        <w:spacing w:line="360" w:lineRule="auto"/>
        <w:jc w:val="left"/>
        <w:rPr>
          <w:rFonts w:ascii="宋体"/>
          <w:color w:val="000000" w:themeColor="text1"/>
          <w:sz w:val="24"/>
          <w:szCs w:val="24"/>
          <w:lang w:val="zh-CN"/>
          <w14:textFill>
            <w14:solidFill>
              <w14:schemeClr w14:val="tx1"/>
            </w14:solidFill>
          </w14:textFill>
        </w:rPr>
      </w:pP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投标人</w:t>
      </w:r>
      <w:r>
        <w:rPr>
          <w:rFonts w:hint="eastAsia" w:hAnsi="宋体"/>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w:t>
      </w:r>
      <w:r>
        <w:rPr>
          <w:rFonts w:hint="eastAsia" w:hAnsi="宋体"/>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numPr>
          <w:ilvl w:val="0"/>
          <w:numId w:val="67"/>
        </w:numPr>
        <w:spacing w:before="100" w:beforeAutospacing="1" w:afterLines="50" w:line="360" w:lineRule="auto"/>
        <w:ind w:left="1610" w:hanging="1610"/>
        <w:rPr>
          <w:rFonts w:ascii="宋体"/>
          <w:color w:val="000000" w:themeColor="text1"/>
          <w14:textFill>
            <w14:solidFill>
              <w14:schemeClr w14:val="tx1"/>
            </w14:solidFill>
          </w14:textFill>
        </w:rPr>
      </w:pPr>
      <w:bookmarkStart w:id="214" w:name="_Toc30818"/>
      <w:bookmarkStart w:id="215" w:name="_Toc494702283"/>
      <w:bookmarkStart w:id="216" w:name="_Toc494665566"/>
      <w:bookmarkStart w:id="217" w:name="_Toc494665013"/>
      <w:bookmarkStart w:id="218" w:name="_Toc494721113"/>
      <w:bookmarkStart w:id="219" w:name="_Toc494745330"/>
      <w:bookmarkStart w:id="220" w:name="_Toc236473307"/>
      <w:bookmarkStart w:id="221" w:name="_Toc494665963"/>
      <w:bookmarkStart w:id="222" w:name="_Toc238276251"/>
      <w:r>
        <w:rPr>
          <w:rFonts w:hint="eastAsia" w:ascii="宋体" w:hAnsi="宋体"/>
          <w:color w:val="000000" w:themeColor="text1"/>
          <w14:textFill>
            <w14:solidFill>
              <w14:schemeClr w14:val="tx1"/>
            </w14:solidFill>
          </w14:textFill>
        </w:rPr>
        <w:t>项目班子成员情况表</w:t>
      </w:r>
      <w:bookmarkEnd w:id="214"/>
      <w:bookmarkEnd w:id="215"/>
      <w:bookmarkEnd w:id="216"/>
      <w:bookmarkEnd w:id="217"/>
      <w:bookmarkEnd w:id="218"/>
      <w:bookmarkEnd w:id="219"/>
      <w:bookmarkEnd w:id="220"/>
      <w:bookmarkEnd w:id="221"/>
      <w:bookmarkEnd w:id="222"/>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w:t>
      </w:r>
      <w:r>
        <w:rPr>
          <w:rFonts w:hAnsi="宋体"/>
          <w:b/>
          <w:color w:val="000000" w:themeColor="text1"/>
          <w:sz w:val="24"/>
          <w14:textFill>
            <w14:solidFill>
              <w14:schemeClr w14:val="tx1"/>
            </w14:solidFill>
          </w14:textFill>
        </w:rPr>
        <w:t xml:space="preserve"> </w:t>
      </w:r>
      <w:r>
        <w:rPr>
          <w:rFonts w:hint="eastAsia" w:hAnsi="宋体"/>
          <w:b/>
          <w:color w:val="000000" w:themeColor="text1"/>
          <w:sz w:val="24"/>
          <w14:textFill>
            <w14:solidFill>
              <w14:schemeClr w14:val="tx1"/>
            </w14:solidFill>
          </w14:textFill>
        </w:rPr>
        <w:t>标</w:t>
      </w:r>
      <w:r>
        <w:rPr>
          <w:rFonts w:hAnsi="宋体"/>
          <w:b/>
          <w:color w:val="000000" w:themeColor="text1"/>
          <w:sz w:val="24"/>
          <w14:textFill>
            <w14:solidFill>
              <w14:schemeClr w14:val="tx1"/>
            </w14:solidFill>
          </w14:textFill>
        </w:rPr>
        <w:t xml:space="preserve"> </w:t>
      </w:r>
      <w:r>
        <w:rPr>
          <w:rFonts w:hint="eastAsia" w:hAnsi="宋体"/>
          <w:b/>
          <w:color w:val="000000" w:themeColor="text1"/>
          <w:sz w:val="24"/>
          <w14:textFill>
            <w14:solidFill>
              <w14:schemeClr w14:val="tx1"/>
            </w14:solidFill>
          </w14:textFill>
        </w:rPr>
        <w:t>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b/>
          <w:color w:val="000000" w:themeColor="text1"/>
          <w:sz w:val="24"/>
          <w:szCs w:val="21"/>
          <w:lang w:val="zh-CN"/>
          <w14:textFill>
            <w14:solidFill>
              <w14:schemeClr w14:val="tx1"/>
            </w14:solidFill>
          </w14:textFill>
        </w:rPr>
        <w:t>项目编号：</w:t>
      </w:r>
      <w:r>
        <w:rPr>
          <w:rFonts w:ascii="宋体" w:hAnsi="宋体"/>
          <w:b/>
          <w:bCs/>
          <w:color w:val="000000" w:themeColor="text1"/>
          <w:sz w:val="24"/>
          <w:szCs w:val="21"/>
          <w:lang w:val="zh-CN"/>
          <w14:textFill>
            <w14:solidFill>
              <w14:schemeClr w14:val="tx1"/>
            </w14:solidFill>
          </w14:textFill>
        </w:rPr>
        <w:t xml:space="preserve">                </w:t>
      </w:r>
      <w:r>
        <w:rPr>
          <w:rFonts w:hint="eastAsia" w:ascii="宋体" w:hAnsi="宋体"/>
          <w:b/>
          <w:bCs/>
          <w:color w:val="000000" w:themeColor="text1"/>
          <w:sz w:val="24"/>
          <w:szCs w:val="21"/>
          <w:lang w:val="zh-CN"/>
          <w14:textFill>
            <w14:solidFill>
              <w14:schemeClr w14:val="tx1"/>
            </w14:solidFill>
          </w14:textFill>
        </w:rPr>
        <w:t>所投包号：</w:t>
      </w:r>
    </w:p>
    <w:tbl>
      <w:tblPr>
        <w:tblStyle w:val="2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shd w:val="clear" w:color="auto" w:fill="F2F2F2"/>
            <w:vAlign w:val="center"/>
          </w:tcPr>
          <w:p>
            <w:pPr>
              <w:jc w:val="center"/>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序号</w:t>
            </w:r>
          </w:p>
        </w:tc>
        <w:tc>
          <w:tcPr>
            <w:tcW w:w="992" w:type="dxa"/>
            <w:shd w:val="clear" w:color="auto" w:fill="F2F2F2"/>
            <w:vAlign w:val="center"/>
          </w:tcPr>
          <w:p>
            <w:pPr>
              <w:jc w:val="center"/>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姓</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名</w:t>
            </w:r>
          </w:p>
        </w:tc>
        <w:tc>
          <w:tcPr>
            <w:tcW w:w="1134" w:type="dxa"/>
            <w:shd w:val="clear" w:color="auto" w:fill="F2F2F2"/>
            <w:vAlign w:val="center"/>
          </w:tcPr>
          <w:p>
            <w:pPr>
              <w:jc w:val="center"/>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专</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业</w:t>
            </w:r>
          </w:p>
        </w:tc>
        <w:tc>
          <w:tcPr>
            <w:tcW w:w="1134" w:type="dxa"/>
            <w:shd w:val="clear" w:color="auto" w:fill="F2F2F2"/>
            <w:vAlign w:val="center"/>
          </w:tcPr>
          <w:p>
            <w:pPr>
              <w:jc w:val="center"/>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年</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龄</w:t>
            </w:r>
          </w:p>
        </w:tc>
        <w:tc>
          <w:tcPr>
            <w:tcW w:w="1418" w:type="dxa"/>
            <w:shd w:val="clear" w:color="auto" w:fill="F2F2F2"/>
            <w:vAlign w:val="center"/>
          </w:tcPr>
          <w:p>
            <w:pPr>
              <w:jc w:val="center"/>
              <w:rPr>
                <w:rFonts w:ascii="宋体"/>
                <w:color w:val="000000" w:themeColor="text1"/>
                <w:sz w:val="24"/>
                <w:szCs w:val="24"/>
                <w14:textFill>
                  <w14:solidFill>
                    <w14:schemeClr w14:val="tx1"/>
                  </w14:solidFill>
                </w14:textFill>
              </w:rPr>
            </w:pPr>
            <w:r>
              <w:rPr>
                <w:rFonts w:hint="eastAsia" w:ascii="宋体" w:hAnsi="宋体"/>
                <w:color w:val="000000" w:themeColor="text1"/>
                <w:kern w:val="0"/>
                <w:sz w:val="24"/>
                <w:szCs w:val="28"/>
                <w14:textFill>
                  <w14:solidFill>
                    <w14:schemeClr w14:val="tx1"/>
                  </w14:solidFill>
                </w14:textFill>
              </w:rPr>
              <w:t>从事本行业工作年限</w:t>
            </w:r>
          </w:p>
        </w:tc>
        <w:tc>
          <w:tcPr>
            <w:tcW w:w="1843" w:type="dxa"/>
            <w:shd w:val="clear" w:color="auto" w:fill="F2F2F2"/>
            <w:vAlign w:val="center"/>
          </w:tcPr>
          <w:p>
            <w:pPr>
              <w:jc w:val="center"/>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在本项目中承担的工作</w:t>
            </w:r>
          </w:p>
        </w:tc>
        <w:tc>
          <w:tcPr>
            <w:tcW w:w="1842" w:type="dxa"/>
            <w:shd w:val="clear" w:color="auto" w:fill="F2F2F2"/>
            <w:vAlign w:val="center"/>
          </w:tcPr>
          <w:p>
            <w:pPr>
              <w:jc w:val="center"/>
              <w:rPr>
                <w:rFonts w:ascii="宋体"/>
                <w:color w:val="000000" w:themeColor="text1"/>
                <w:sz w:val="24"/>
                <w:szCs w:val="24"/>
                <w14:textFill>
                  <w14:solidFill>
                    <w14:schemeClr w14:val="tx1"/>
                  </w14:solidFill>
                </w14:textFill>
              </w:rPr>
            </w:pPr>
            <w:r>
              <w:rPr>
                <w:rFonts w:hint="eastAsia" w:ascii="宋体" w:hAnsi="宋体"/>
                <w:color w:val="000000" w:themeColor="text1"/>
                <w:kern w:val="0"/>
                <w:sz w:val="24"/>
                <w:szCs w:val="28"/>
                <w14:textFill>
                  <w14:solidFill>
                    <w14:schemeClr w14:val="tx1"/>
                  </w14:solidFill>
                </w14:textFill>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jc w:val="center"/>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p>
        </w:tc>
        <w:tc>
          <w:tcPr>
            <w:tcW w:w="992" w:type="dxa"/>
            <w:vAlign w:val="center"/>
          </w:tcPr>
          <w:p>
            <w:pPr>
              <w:jc w:val="center"/>
              <w:rPr>
                <w:rFonts w:ascii="宋体"/>
                <w:color w:val="000000" w:themeColor="text1"/>
                <w:sz w:val="24"/>
                <w:szCs w:val="24"/>
                <w14:textFill>
                  <w14:solidFill>
                    <w14:schemeClr w14:val="tx1"/>
                  </w14:solidFill>
                </w14:textFill>
              </w:rPr>
            </w:pPr>
          </w:p>
        </w:tc>
        <w:tc>
          <w:tcPr>
            <w:tcW w:w="1134" w:type="dxa"/>
            <w:vAlign w:val="center"/>
          </w:tcPr>
          <w:p>
            <w:pPr>
              <w:rPr>
                <w:rFonts w:ascii="宋体"/>
                <w:color w:val="000000" w:themeColor="text1"/>
                <w:sz w:val="24"/>
                <w:szCs w:val="24"/>
                <w14:textFill>
                  <w14:solidFill>
                    <w14:schemeClr w14:val="tx1"/>
                  </w14:solidFill>
                </w14:textFill>
              </w:rPr>
            </w:pPr>
          </w:p>
        </w:tc>
        <w:tc>
          <w:tcPr>
            <w:tcW w:w="1134" w:type="dxa"/>
            <w:vAlign w:val="center"/>
          </w:tcPr>
          <w:p>
            <w:pPr>
              <w:rPr>
                <w:rFonts w:ascii="宋体"/>
                <w:color w:val="000000" w:themeColor="text1"/>
                <w:sz w:val="24"/>
                <w:szCs w:val="24"/>
                <w14:textFill>
                  <w14:solidFill>
                    <w14:schemeClr w14:val="tx1"/>
                  </w14:solidFill>
                </w14:textFill>
              </w:rPr>
            </w:pPr>
          </w:p>
        </w:tc>
        <w:tc>
          <w:tcPr>
            <w:tcW w:w="1418" w:type="dxa"/>
            <w:vAlign w:val="center"/>
          </w:tcPr>
          <w:p>
            <w:pPr>
              <w:rPr>
                <w:rFonts w:ascii="宋体"/>
                <w:color w:val="000000" w:themeColor="text1"/>
                <w:sz w:val="24"/>
                <w:szCs w:val="24"/>
                <w14:textFill>
                  <w14:solidFill>
                    <w14:schemeClr w14:val="tx1"/>
                  </w14:solidFill>
                </w14:textFill>
              </w:rPr>
            </w:pPr>
          </w:p>
        </w:tc>
        <w:tc>
          <w:tcPr>
            <w:tcW w:w="1843" w:type="dxa"/>
            <w:vAlign w:val="center"/>
          </w:tcPr>
          <w:p>
            <w:pPr>
              <w:rPr>
                <w:rFonts w:ascii="宋体"/>
                <w:color w:val="000000" w:themeColor="text1"/>
                <w:sz w:val="24"/>
                <w:szCs w:val="24"/>
                <w14:textFill>
                  <w14:solidFill>
                    <w14:schemeClr w14:val="tx1"/>
                  </w14:solidFill>
                </w14:textFill>
              </w:rPr>
            </w:pPr>
          </w:p>
        </w:tc>
        <w:tc>
          <w:tcPr>
            <w:tcW w:w="1842" w:type="dxa"/>
            <w:vAlign w:val="center"/>
          </w:tcPr>
          <w:p>
            <w:pPr>
              <w:rPr>
                <w:rFonts w:asci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jc w:val="center"/>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p>
        </w:tc>
        <w:tc>
          <w:tcPr>
            <w:tcW w:w="992" w:type="dxa"/>
            <w:vAlign w:val="center"/>
          </w:tcPr>
          <w:p>
            <w:pPr>
              <w:jc w:val="center"/>
              <w:rPr>
                <w:rFonts w:ascii="宋体"/>
                <w:color w:val="000000" w:themeColor="text1"/>
                <w:sz w:val="24"/>
                <w:szCs w:val="24"/>
                <w14:textFill>
                  <w14:solidFill>
                    <w14:schemeClr w14:val="tx1"/>
                  </w14:solidFill>
                </w14:textFill>
              </w:rPr>
            </w:pPr>
          </w:p>
        </w:tc>
        <w:tc>
          <w:tcPr>
            <w:tcW w:w="1134" w:type="dxa"/>
            <w:vAlign w:val="center"/>
          </w:tcPr>
          <w:p>
            <w:pPr>
              <w:jc w:val="center"/>
              <w:rPr>
                <w:rFonts w:ascii="宋体"/>
                <w:color w:val="000000" w:themeColor="text1"/>
                <w:sz w:val="24"/>
                <w:szCs w:val="24"/>
                <w14:textFill>
                  <w14:solidFill>
                    <w14:schemeClr w14:val="tx1"/>
                  </w14:solidFill>
                </w14:textFill>
              </w:rPr>
            </w:pPr>
          </w:p>
        </w:tc>
        <w:tc>
          <w:tcPr>
            <w:tcW w:w="1134" w:type="dxa"/>
            <w:vAlign w:val="center"/>
          </w:tcPr>
          <w:p>
            <w:pPr>
              <w:jc w:val="center"/>
              <w:rPr>
                <w:rFonts w:ascii="宋体"/>
                <w:color w:val="000000" w:themeColor="text1"/>
                <w:sz w:val="24"/>
                <w:szCs w:val="24"/>
                <w14:textFill>
                  <w14:solidFill>
                    <w14:schemeClr w14:val="tx1"/>
                  </w14:solidFill>
                </w14:textFill>
              </w:rPr>
            </w:pPr>
          </w:p>
        </w:tc>
        <w:tc>
          <w:tcPr>
            <w:tcW w:w="1418" w:type="dxa"/>
            <w:vAlign w:val="center"/>
          </w:tcPr>
          <w:p>
            <w:pPr>
              <w:jc w:val="center"/>
              <w:rPr>
                <w:rFonts w:ascii="宋体"/>
                <w:color w:val="000000" w:themeColor="text1"/>
                <w:sz w:val="24"/>
                <w:szCs w:val="24"/>
                <w14:textFill>
                  <w14:solidFill>
                    <w14:schemeClr w14:val="tx1"/>
                  </w14:solidFill>
                </w14:textFill>
              </w:rPr>
            </w:pPr>
          </w:p>
        </w:tc>
        <w:tc>
          <w:tcPr>
            <w:tcW w:w="1843" w:type="dxa"/>
            <w:vAlign w:val="center"/>
          </w:tcPr>
          <w:p>
            <w:pPr>
              <w:jc w:val="center"/>
              <w:rPr>
                <w:rFonts w:ascii="宋体"/>
                <w:color w:val="000000" w:themeColor="text1"/>
                <w:sz w:val="24"/>
                <w:szCs w:val="24"/>
                <w14:textFill>
                  <w14:solidFill>
                    <w14:schemeClr w14:val="tx1"/>
                  </w14:solidFill>
                </w14:textFill>
              </w:rPr>
            </w:pPr>
          </w:p>
        </w:tc>
        <w:tc>
          <w:tcPr>
            <w:tcW w:w="1842" w:type="dxa"/>
            <w:vAlign w:val="center"/>
          </w:tcPr>
          <w:p>
            <w:pPr>
              <w:jc w:val="center"/>
              <w:rPr>
                <w:rFonts w:asci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jc w:val="center"/>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p>
        </w:tc>
        <w:tc>
          <w:tcPr>
            <w:tcW w:w="992" w:type="dxa"/>
            <w:vAlign w:val="center"/>
          </w:tcPr>
          <w:p>
            <w:pPr>
              <w:jc w:val="center"/>
              <w:rPr>
                <w:rFonts w:ascii="宋体"/>
                <w:color w:val="000000" w:themeColor="text1"/>
                <w:sz w:val="24"/>
                <w:szCs w:val="24"/>
                <w14:textFill>
                  <w14:solidFill>
                    <w14:schemeClr w14:val="tx1"/>
                  </w14:solidFill>
                </w14:textFill>
              </w:rPr>
            </w:pPr>
          </w:p>
        </w:tc>
        <w:tc>
          <w:tcPr>
            <w:tcW w:w="1134" w:type="dxa"/>
            <w:vAlign w:val="center"/>
          </w:tcPr>
          <w:p>
            <w:pPr>
              <w:jc w:val="center"/>
              <w:rPr>
                <w:rFonts w:ascii="宋体"/>
                <w:color w:val="000000" w:themeColor="text1"/>
                <w:sz w:val="24"/>
                <w:szCs w:val="24"/>
                <w14:textFill>
                  <w14:solidFill>
                    <w14:schemeClr w14:val="tx1"/>
                  </w14:solidFill>
                </w14:textFill>
              </w:rPr>
            </w:pPr>
          </w:p>
        </w:tc>
        <w:tc>
          <w:tcPr>
            <w:tcW w:w="1134" w:type="dxa"/>
            <w:vAlign w:val="center"/>
          </w:tcPr>
          <w:p>
            <w:pPr>
              <w:jc w:val="center"/>
              <w:rPr>
                <w:rFonts w:ascii="宋体"/>
                <w:color w:val="000000" w:themeColor="text1"/>
                <w:sz w:val="24"/>
                <w:szCs w:val="24"/>
                <w14:textFill>
                  <w14:solidFill>
                    <w14:schemeClr w14:val="tx1"/>
                  </w14:solidFill>
                </w14:textFill>
              </w:rPr>
            </w:pPr>
          </w:p>
        </w:tc>
        <w:tc>
          <w:tcPr>
            <w:tcW w:w="1418" w:type="dxa"/>
            <w:vAlign w:val="center"/>
          </w:tcPr>
          <w:p>
            <w:pPr>
              <w:jc w:val="center"/>
              <w:rPr>
                <w:rFonts w:ascii="宋体"/>
                <w:color w:val="000000" w:themeColor="text1"/>
                <w:sz w:val="24"/>
                <w:szCs w:val="24"/>
                <w14:textFill>
                  <w14:solidFill>
                    <w14:schemeClr w14:val="tx1"/>
                  </w14:solidFill>
                </w14:textFill>
              </w:rPr>
            </w:pPr>
          </w:p>
        </w:tc>
        <w:tc>
          <w:tcPr>
            <w:tcW w:w="1843" w:type="dxa"/>
            <w:vAlign w:val="center"/>
          </w:tcPr>
          <w:p>
            <w:pPr>
              <w:jc w:val="center"/>
              <w:rPr>
                <w:rFonts w:ascii="宋体"/>
                <w:color w:val="000000" w:themeColor="text1"/>
                <w:sz w:val="24"/>
                <w:szCs w:val="24"/>
                <w14:textFill>
                  <w14:solidFill>
                    <w14:schemeClr w14:val="tx1"/>
                  </w14:solidFill>
                </w14:textFill>
              </w:rPr>
            </w:pPr>
          </w:p>
        </w:tc>
        <w:tc>
          <w:tcPr>
            <w:tcW w:w="1842" w:type="dxa"/>
            <w:vAlign w:val="center"/>
          </w:tcPr>
          <w:p>
            <w:pPr>
              <w:jc w:val="center"/>
              <w:rPr>
                <w:rFonts w:asci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jc w:val="center"/>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4</w:t>
            </w:r>
          </w:p>
        </w:tc>
        <w:tc>
          <w:tcPr>
            <w:tcW w:w="992" w:type="dxa"/>
            <w:vAlign w:val="center"/>
          </w:tcPr>
          <w:p>
            <w:pPr>
              <w:jc w:val="center"/>
              <w:rPr>
                <w:rFonts w:ascii="宋体"/>
                <w:color w:val="000000" w:themeColor="text1"/>
                <w:sz w:val="24"/>
                <w:szCs w:val="24"/>
                <w14:textFill>
                  <w14:solidFill>
                    <w14:schemeClr w14:val="tx1"/>
                  </w14:solidFill>
                </w14:textFill>
              </w:rPr>
            </w:pPr>
          </w:p>
        </w:tc>
        <w:tc>
          <w:tcPr>
            <w:tcW w:w="1134" w:type="dxa"/>
            <w:vAlign w:val="center"/>
          </w:tcPr>
          <w:p>
            <w:pPr>
              <w:jc w:val="center"/>
              <w:rPr>
                <w:rFonts w:ascii="宋体"/>
                <w:color w:val="000000" w:themeColor="text1"/>
                <w:sz w:val="24"/>
                <w:szCs w:val="24"/>
                <w14:textFill>
                  <w14:solidFill>
                    <w14:schemeClr w14:val="tx1"/>
                  </w14:solidFill>
                </w14:textFill>
              </w:rPr>
            </w:pPr>
          </w:p>
        </w:tc>
        <w:tc>
          <w:tcPr>
            <w:tcW w:w="1134" w:type="dxa"/>
            <w:vAlign w:val="center"/>
          </w:tcPr>
          <w:p>
            <w:pPr>
              <w:jc w:val="center"/>
              <w:rPr>
                <w:rFonts w:ascii="宋体"/>
                <w:color w:val="000000" w:themeColor="text1"/>
                <w:sz w:val="24"/>
                <w:szCs w:val="24"/>
                <w14:textFill>
                  <w14:solidFill>
                    <w14:schemeClr w14:val="tx1"/>
                  </w14:solidFill>
                </w14:textFill>
              </w:rPr>
            </w:pPr>
          </w:p>
        </w:tc>
        <w:tc>
          <w:tcPr>
            <w:tcW w:w="1418" w:type="dxa"/>
            <w:vAlign w:val="center"/>
          </w:tcPr>
          <w:p>
            <w:pPr>
              <w:jc w:val="center"/>
              <w:rPr>
                <w:rFonts w:ascii="宋体"/>
                <w:color w:val="000000" w:themeColor="text1"/>
                <w:sz w:val="24"/>
                <w:szCs w:val="24"/>
                <w14:textFill>
                  <w14:solidFill>
                    <w14:schemeClr w14:val="tx1"/>
                  </w14:solidFill>
                </w14:textFill>
              </w:rPr>
            </w:pPr>
          </w:p>
        </w:tc>
        <w:tc>
          <w:tcPr>
            <w:tcW w:w="1843" w:type="dxa"/>
            <w:vAlign w:val="center"/>
          </w:tcPr>
          <w:p>
            <w:pPr>
              <w:jc w:val="center"/>
              <w:rPr>
                <w:rFonts w:ascii="宋体"/>
                <w:color w:val="000000" w:themeColor="text1"/>
                <w:sz w:val="24"/>
                <w:szCs w:val="24"/>
                <w14:textFill>
                  <w14:solidFill>
                    <w14:schemeClr w14:val="tx1"/>
                  </w14:solidFill>
                </w14:textFill>
              </w:rPr>
            </w:pPr>
          </w:p>
        </w:tc>
        <w:tc>
          <w:tcPr>
            <w:tcW w:w="1842" w:type="dxa"/>
            <w:vAlign w:val="center"/>
          </w:tcPr>
          <w:p>
            <w:pPr>
              <w:jc w:val="center"/>
              <w:rPr>
                <w:rFonts w:asci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jc w:val="center"/>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5</w:t>
            </w:r>
          </w:p>
        </w:tc>
        <w:tc>
          <w:tcPr>
            <w:tcW w:w="992" w:type="dxa"/>
            <w:vAlign w:val="center"/>
          </w:tcPr>
          <w:p>
            <w:pPr>
              <w:jc w:val="center"/>
              <w:rPr>
                <w:rFonts w:ascii="宋体"/>
                <w:color w:val="000000" w:themeColor="text1"/>
                <w:sz w:val="24"/>
                <w:szCs w:val="24"/>
                <w14:textFill>
                  <w14:solidFill>
                    <w14:schemeClr w14:val="tx1"/>
                  </w14:solidFill>
                </w14:textFill>
              </w:rPr>
            </w:pPr>
          </w:p>
        </w:tc>
        <w:tc>
          <w:tcPr>
            <w:tcW w:w="1134" w:type="dxa"/>
            <w:vAlign w:val="center"/>
          </w:tcPr>
          <w:p>
            <w:pPr>
              <w:jc w:val="center"/>
              <w:rPr>
                <w:rFonts w:ascii="宋体"/>
                <w:color w:val="000000" w:themeColor="text1"/>
                <w:sz w:val="24"/>
                <w:szCs w:val="24"/>
                <w14:textFill>
                  <w14:solidFill>
                    <w14:schemeClr w14:val="tx1"/>
                  </w14:solidFill>
                </w14:textFill>
              </w:rPr>
            </w:pPr>
          </w:p>
        </w:tc>
        <w:tc>
          <w:tcPr>
            <w:tcW w:w="1134" w:type="dxa"/>
            <w:vAlign w:val="center"/>
          </w:tcPr>
          <w:p>
            <w:pPr>
              <w:jc w:val="center"/>
              <w:rPr>
                <w:rFonts w:ascii="宋体"/>
                <w:color w:val="000000" w:themeColor="text1"/>
                <w:sz w:val="24"/>
                <w:szCs w:val="24"/>
                <w14:textFill>
                  <w14:solidFill>
                    <w14:schemeClr w14:val="tx1"/>
                  </w14:solidFill>
                </w14:textFill>
              </w:rPr>
            </w:pPr>
          </w:p>
        </w:tc>
        <w:tc>
          <w:tcPr>
            <w:tcW w:w="1418" w:type="dxa"/>
            <w:vAlign w:val="center"/>
          </w:tcPr>
          <w:p>
            <w:pPr>
              <w:jc w:val="center"/>
              <w:rPr>
                <w:rFonts w:ascii="宋体"/>
                <w:color w:val="000000" w:themeColor="text1"/>
                <w:sz w:val="24"/>
                <w:szCs w:val="24"/>
                <w14:textFill>
                  <w14:solidFill>
                    <w14:schemeClr w14:val="tx1"/>
                  </w14:solidFill>
                </w14:textFill>
              </w:rPr>
            </w:pPr>
          </w:p>
        </w:tc>
        <w:tc>
          <w:tcPr>
            <w:tcW w:w="1843" w:type="dxa"/>
            <w:vAlign w:val="center"/>
          </w:tcPr>
          <w:p>
            <w:pPr>
              <w:jc w:val="center"/>
              <w:rPr>
                <w:rFonts w:ascii="宋体"/>
                <w:color w:val="000000" w:themeColor="text1"/>
                <w:sz w:val="24"/>
                <w:szCs w:val="24"/>
                <w14:textFill>
                  <w14:solidFill>
                    <w14:schemeClr w14:val="tx1"/>
                  </w14:solidFill>
                </w14:textFill>
              </w:rPr>
            </w:pPr>
          </w:p>
        </w:tc>
        <w:tc>
          <w:tcPr>
            <w:tcW w:w="1842" w:type="dxa"/>
            <w:vAlign w:val="center"/>
          </w:tcPr>
          <w:p>
            <w:pPr>
              <w:jc w:val="center"/>
              <w:rPr>
                <w:rFonts w:asci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jc w:val="center"/>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6</w:t>
            </w:r>
          </w:p>
        </w:tc>
        <w:tc>
          <w:tcPr>
            <w:tcW w:w="992" w:type="dxa"/>
            <w:vAlign w:val="center"/>
          </w:tcPr>
          <w:p>
            <w:pPr>
              <w:jc w:val="center"/>
              <w:rPr>
                <w:rFonts w:ascii="宋体"/>
                <w:color w:val="000000" w:themeColor="text1"/>
                <w:sz w:val="24"/>
                <w:szCs w:val="24"/>
                <w14:textFill>
                  <w14:solidFill>
                    <w14:schemeClr w14:val="tx1"/>
                  </w14:solidFill>
                </w14:textFill>
              </w:rPr>
            </w:pPr>
          </w:p>
        </w:tc>
        <w:tc>
          <w:tcPr>
            <w:tcW w:w="1134" w:type="dxa"/>
            <w:vAlign w:val="center"/>
          </w:tcPr>
          <w:p>
            <w:pPr>
              <w:jc w:val="center"/>
              <w:rPr>
                <w:rFonts w:ascii="宋体"/>
                <w:color w:val="000000" w:themeColor="text1"/>
                <w:sz w:val="24"/>
                <w:szCs w:val="24"/>
                <w14:textFill>
                  <w14:solidFill>
                    <w14:schemeClr w14:val="tx1"/>
                  </w14:solidFill>
                </w14:textFill>
              </w:rPr>
            </w:pPr>
          </w:p>
        </w:tc>
        <w:tc>
          <w:tcPr>
            <w:tcW w:w="1134" w:type="dxa"/>
            <w:vAlign w:val="center"/>
          </w:tcPr>
          <w:p>
            <w:pPr>
              <w:jc w:val="center"/>
              <w:rPr>
                <w:rFonts w:ascii="宋体"/>
                <w:color w:val="000000" w:themeColor="text1"/>
                <w:sz w:val="24"/>
                <w:szCs w:val="24"/>
                <w14:textFill>
                  <w14:solidFill>
                    <w14:schemeClr w14:val="tx1"/>
                  </w14:solidFill>
                </w14:textFill>
              </w:rPr>
            </w:pPr>
          </w:p>
        </w:tc>
        <w:tc>
          <w:tcPr>
            <w:tcW w:w="1418" w:type="dxa"/>
            <w:vAlign w:val="center"/>
          </w:tcPr>
          <w:p>
            <w:pPr>
              <w:jc w:val="center"/>
              <w:rPr>
                <w:rFonts w:ascii="宋体"/>
                <w:color w:val="000000" w:themeColor="text1"/>
                <w:sz w:val="24"/>
                <w:szCs w:val="24"/>
                <w14:textFill>
                  <w14:solidFill>
                    <w14:schemeClr w14:val="tx1"/>
                  </w14:solidFill>
                </w14:textFill>
              </w:rPr>
            </w:pPr>
          </w:p>
        </w:tc>
        <w:tc>
          <w:tcPr>
            <w:tcW w:w="1843" w:type="dxa"/>
            <w:vAlign w:val="center"/>
          </w:tcPr>
          <w:p>
            <w:pPr>
              <w:jc w:val="center"/>
              <w:rPr>
                <w:rFonts w:ascii="宋体"/>
                <w:color w:val="000000" w:themeColor="text1"/>
                <w:sz w:val="24"/>
                <w:szCs w:val="24"/>
                <w14:textFill>
                  <w14:solidFill>
                    <w14:schemeClr w14:val="tx1"/>
                  </w14:solidFill>
                </w14:textFill>
              </w:rPr>
            </w:pPr>
          </w:p>
        </w:tc>
        <w:tc>
          <w:tcPr>
            <w:tcW w:w="1842" w:type="dxa"/>
            <w:vAlign w:val="center"/>
          </w:tcPr>
          <w:p>
            <w:pPr>
              <w:jc w:val="center"/>
              <w:rPr>
                <w:rFonts w:asci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jc w:val="center"/>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7</w:t>
            </w:r>
          </w:p>
        </w:tc>
        <w:tc>
          <w:tcPr>
            <w:tcW w:w="992" w:type="dxa"/>
            <w:vAlign w:val="center"/>
          </w:tcPr>
          <w:p>
            <w:pPr>
              <w:jc w:val="center"/>
              <w:rPr>
                <w:rFonts w:ascii="宋体"/>
                <w:color w:val="000000" w:themeColor="text1"/>
                <w:sz w:val="24"/>
                <w:szCs w:val="24"/>
                <w14:textFill>
                  <w14:solidFill>
                    <w14:schemeClr w14:val="tx1"/>
                  </w14:solidFill>
                </w14:textFill>
              </w:rPr>
            </w:pPr>
          </w:p>
        </w:tc>
        <w:tc>
          <w:tcPr>
            <w:tcW w:w="1134" w:type="dxa"/>
            <w:vAlign w:val="center"/>
          </w:tcPr>
          <w:p>
            <w:pPr>
              <w:jc w:val="center"/>
              <w:rPr>
                <w:rFonts w:ascii="宋体"/>
                <w:color w:val="000000" w:themeColor="text1"/>
                <w:sz w:val="24"/>
                <w:szCs w:val="24"/>
                <w14:textFill>
                  <w14:solidFill>
                    <w14:schemeClr w14:val="tx1"/>
                  </w14:solidFill>
                </w14:textFill>
              </w:rPr>
            </w:pPr>
          </w:p>
        </w:tc>
        <w:tc>
          <w:tcPr>
            <w:tcW w:w="1134" w:type="dxa"/>
            <w:vAlign w:val="center"/>
          </w:tcPr>
          <w:p>
            <w:pPr>
              <w:jc w:val="center"/>
              <w:rPr>
                <w:rFonts w:ascii="宋体"/>
                <w:color w:val="000000" w:themeColor="text1"/>
                <w:sz w:val="24"/>
                <w:szCs w:val="24"/>
                <w14:textFill>
                  <w14:solidFill>
                    <w14:schemeClr w14:val="tx1"/>
                  </w14:solidFill>
                </w14:textFill>
              </w:rPr>
            </w:pPr>
          </w:p>
        </w:tc>
        <w:tc>
          <w:tcPr>
            <w:tcW w:w="1418" w:type="dxa"/>
            <w:vAlign w:val="center"/>
          </w:tcPr>
          <w:p>
            <w:pPr>
              <w:jc w:val="center"/>
              <w:rPr>
                <w:rFonts w:ascii="宋体"/>
                <w:color w:val="000000" w:themeColor="text1"/>
                <w:sz w:val="24"/>
                <w:szCs w:val="24"/>
                <w14:textFill>
                  <w14:solidFill>
                    <w14:schemeClr w14:val="tx1"/>
                  </w14:solidFill>
                </w14:textFill>
              </w:rPr>
            </w:pPr>
          </w:p>
        </w:tc>
        <w:tc>
          <w:tcPr>
            <w:tcW w:w="1843" w:type="dxa"/>
            <w:vAlign w:val="center"/>
          </w:tcPr>
          <w:p>
            <w:pPr>
              <w:jc w:val="center"/>
              <w:rPr>
                <w:rFonts w:ascii="宋体"/>
                <w:color w:val="000000" w:themeColor="text1"/>
                <w:sz w:val="24"/>
                <w:szCs w:val="24"/>
                <w14:textFill>
                  <w14:solidFill>
                    <w14:schemeClr w14:val="tx1"/>
                  </w14:solidFill>
                </w14:textFill>
              </w:rPr>
            </w:pPr>
          </w:p>
        </w:tc>
        <w:tc>
          <w:tcPr>
            <w:tcW w:w="1842" w:type="dxa"/>
            <w:vAlign w:val="center"/>
          </w:tcPr>
          <w:p>
            <w:pPr>
              <w:jc w:val="center"/>
              <w:rPr>
                <w:rFonts w:asci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jc w:val="center"/>
              <w:rPr>
                <w:rFonts w:ascii="宋体"/>
                <w:b/>
                <w:color w:val="000000" w:themeColor="text1"/>
                <w:sz w:val="24"/>
                <w:szCs w:val="24"/>
                <w14:textFill>
                  <w14:solidFill>
                    <w14:schemeClr w14:val="tx1"/>
                  </w14:solidFill>
                </w14:textFill>
              </w:rPr>
            </w:pPr>
            <w:r>
              <w:rPr>
                <w:rFonts w:hint="eastAsia" w:ascii="宋体"/>
                <w:b/>
                <w:color w:val="000000" w:themeColor="text1"/>
                <w:sz w:val="24"/>
                <w:szCs w:val="24"/>
                <w14:textFill>
                  <w14:solidFill>
                    <w14:schemeClr w14:val="tx1"/>
                  </w14:solidFill>
                </w14:textFill>
              </w:rPr>
              <w:t>…</w:t>
            </w:r>
          </w:p>
        </w:tc>
        <w:tc>
          <w:tcPr>
            <w:tcW w:w="992" w:type="dxa"/>
            <w:vAlign w:val="center"/>
          </w:tcPr>
          <w:p>
            <w:pPr>
              <w:jc w:val="center"/>
              <w:rPr>
                <w:rFonts w:ascii="宋体"/>
                <w:color w:val="000000" w:themeColor="text1"/>
                <w:sz w:val="24"/>
                <w:szCs w:val="24"/>
                <w14:textFill>
                  <w14:solidFill>
                    <w14:schemeClr w14:val="tx1"/>
                  </w14:solidFill>
                </w14:textFill>
              </w:rPr>
            </w:pPr>
          </w:p>
        </w:tc>
        <w:tc>
          <w:tcPr>
            <w:tcW w:w="1134" w:type="dxa"/>
            <w:vAlign w:val="center"/>
          </w:tcPr>
          <w:p>
            <w:pPr>
              <w:jc w:val="center"/>
              <w:rPr>
                <w:rFonts w:ascii="宋体"/>
                <w:color w:val="000000" w:themeColor="text1"/>
                <w:sz w:val="24"/>
                <w:szCs w:val="24"/>
                <w14:textFill>
                  <w14:solidFill>
                    <w14:schemeClr w14:val="tx1"/>
                  </w14:solidFill>
                </w14:textFill>
              </w:rPr>
            </w:pPr>
          </w:p>
        </w:tc>
        <w:tc>
          <w:tcPr>
            <w:tcW w:w="1134" w:type="dxa"/>
            <w:vAlign w:val="center"/>
          </w:tcPr>
          <w:p>
            <w:pPr>
              <w:jc w:val="center"/>
              <w:rPr>
                <w:rFonts w:ascii="宋体"/>
                <w:color w:val="000000" w:themeColor="text1"/>
                <w:sz w:val="24"/>
                <w:szCs w:val="24"/>
                <w14:textFill>
                  <w14:solidFill>
                    <w14:schemeClr w14:val="tx1"/>
                  </w14:solidFill>
                </w14:textFill>
              </w:rPr>
            </w:pPr>
          </w:p>
        </w:tc>
        <w:tc>
          <w:tcPr>
            <w:tcW w:w="1418" w:type="dxa"/>
            <w:vAlign w:val="center"/>
          </w:tcPr>
          <w:p>
            <w:pPr>
              <w:jc w:val="center"/>
              <w:rPr>
                <w:rFonts w:ascii="宋体"/>
                <w:color w:val="000000" w:themeColor="text1"/>
                <w:sz w:val="24"/>
                <w:szCs w:val="24"/>
                <w14:textFill>
                  <w14:solidFill>
                    <w14:schemeClr w14:val="tx1"/>
                  </w14:solidFill>
                </w14:textFill>
              </w:rPr>
            </w:pPr>
          </w:p>
        </w:tc>
        <w:tc>
          <w:tcPr>
            <w:tcW w:w="1843" w:type="dxa"/>
            <w:vAlign w:val="center"/>
          </w:tcPr>
          <w:p>
            <w:pPr>
              <w:jc w:val="center"/>
              <w:rPr>
                <w:rFonts w:ascii="宋体"/>
                <w:color w:val="000000" w:themeColor="text1"/>
                <w:sz w:val="24"/>
                <w:szCs w:val="24"/>
                <w14:textFill>
                  <w14:solidFill>
                    <w14:schemeClr w14:val="tx1"/>
                  </w14:solidFill>
                </w14:textFill>
              </w:rPr>
            </w:pPr>
          </w:p>
        </w:tc>
        <w:tc>
          <w:tcPr>
            <w:tcW w:w="1842" w:type="dxa"/>
            <w:vAlign w:val="center"/>
          </w:tcPr>
          <w:p>
            <w:pPr>
              <w:jc w:val="center"/>
              <w:rPr>
                <w:rFonts w:ascii="宋体"/>
                <w:color w:val="000000" w:themeColor="text1"/>
                <w:sz w:val="24"/>
                <w:szCs w:val="24"/>
                <w14:textFill>
                  <w14:solidFill>
                    <w14:schemeClr w14:val="tx1"/>
                  </w14:solidFill>
                </w14:textFill>
              </w:rPr>
            </w:pPr>
          </w:p>
        </w:tc>
      </w:tr>
    </w:tbl>
    <w:p>
      <w:pPr>
        <w:spacing w:line="360" w:lineRule="auto"/>
        <w:ind w:left="720" w:hanging="720" w:hangingChars="300"/>
        <w:jc w:val="left"/>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说明：投标文件正本应附完整的相关证明材料清晰影印件，</w:t>
      </w:r>
      <w:r>
        <w:rPr>
          <w:rFonts w:hint="eastAsia" w:ascii="宋体" w:hAnsi="宋体" w:cs="Corbel"/>
          <w:color w:val="000000" w:themeColor="text1"/>
          <w:sz w:val="24"/>
          <w:szCs w:val="21"/>
          <w:lang w:val="zh-CN"/>
          <w14:textFill>
            <w14:solidFill>
              <w14:schemeClr w14:val="tx1"/>
            </w14:solidFill>
          </w14:textFill>
        </w:rPr>
        <w:t>未按照要求详细完整填写此表，</w:t>
      </w:r>
      <w:r>
        <w:rPr>
          <w:rFonts w:hint="eastAsia" w:ascii="宋体" w:hAnsi="宋体"/>
          <w:color w:val="000000" w:themeColor="text1"/>
          <w:sz w:val="24"/>
          <w:szCs w:val="21"/>
          <w:lang w:val="zh-CN"/>
          <w14:textFill>
            <w14:solidFill>
              <w14:schemeClr w14:val="tx1"/>
            </w14:solidFill>
          </w14:textFill>
        </w:rPr>
        <w:t>导致的后果由投标人自行承担。</w:t>
      </w:r>
    </w:p>
    <w:p>
      <w:pPr>
        <w:spacing w:line="360" w:lineRule="auto"/>
        <w:jc w:val="left"/>
        <w:rPr>
          <w:rFonts w:ascii="宋体"/>
          <w:color w:val="000000" w:themeColor="text1"/>
          <w:sz w:val="24"/>
          <w:szCs w:val="24"/>
          <w:lang w:val="zh-CN"/>
          <w14:textFill>
            <w14:solidFill>
              <w14:schemeClr w14:val="tx1"/>
            </w14:solidFill>
          </w14:textFill>
        </w:rPr>
      </w:pPr>
    </w:p>
    <w:p>
      <w:pPr>
        <w:spacing w:line="360" w:lineRule="auto"/>
        <w:jc w:val="left"/>
        <w:rPr>
          <w:rFonts w:ascii="宋体"/>
          <w:color w:val="000000" w:themeColor="text1"/>
          <w:sz w:val="24"/>
          <w:szCs w:val="24"/>
          <w:lang w:val="zh-CN"/>
          <w14:textFill>
            <w14:solidFill>
              <w14:schemeClr w14:val="tx1"/>
            </w14:solidFill>
          </w14:textFill>
        </w:rPr>
      </w:pPr>
    </w:p>
    <w:p>
      <w:pPr>
        <w:spacing w:line="360" w:lineRule="auto"/>
        <w:jc w:val="left"/>
        <w:rPr>
          <w:rFonts w:ascii="宋体"/>
          <w:color w:val="000000" w:themeColor="text1"/>
          <w:sz w:val="24"/>
          <w:szCs w:val="24"/>
          <w:lang w:val="zh-CN"/>
          <w14:textFill>
            <w14:solidFill>
              <w14:schemeClr w14:val="tx1"/>
            </w14:solidFill>
          </w14:textFill>
        </w:rPr>
      </w:pPr>
    </w:p>
    <w:p>
      <w:pPr>
        <w:spacing w:line="360" w:lineRule="auto"/>
        <w:jc w:val="left"/>
        <w:rPr>
          <w:rFonts w:ascii="宋体"/>
          <w:color w:val="000000" w:themeColor="text1"/>
          <w:sz w:val="24"/>
          <w:szCs w:val="24"/>
          <w:lang w:val="zh-CN"/>
          <w14:textFill>
            <w14:solidFill>
              <w14:schemeClr w14:val="tx1"/>
            </w14:solidFill>
          </w14:textFill>
        </w:rPr>
      </w:pP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投标人</w:t>
      </w:r>
      <w:r>
        <w:rPr>
          <w:rFonts w:hint="eastAsia" w:hAnsi="宋体"/>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w:t>
      </w:r>
      <w:r>
        <w:rPr>
          <w:rFonts w:hint="eastAsia" w:hAnsi="宋体"/>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numPr>
          <w:ilvl w:val="0"/>
          <w:numId w:val="67"/>
        </w:numPr>
        <w:spacing w:before="100" w:beforeAutospacing="1" w:afterLines="50" w:line="360" w:lineRule="auto"/>
        <w:ind w:left="1610" w:hanging="1610"/>
        <w:rPr>
          <w:rFonts w:ascii="宋体"/>
          <w:color w:val="000000" w:themeColor="text1"/>
          <w14:textFill>
            <w14:solidFill>
              <w14:schemeClr w14:val="tx1"/>
            </w14:solidFill>
          </w14:textFill>
        </w:rPr>
      </w:pPr>
      <w:bookmarkStart w:id="223" w:name="_Toc238276256"/>
      <w:bookmarkStart w:id="224" w:name="_Toc494702284"/>
      <w:bookmarkStart w:id="225" w:name="_Toc494665567"/>
      <w:bookmarkStart w:id="226" w:name="_Toc494721114"/>
      <w:bookmarkStart w:id="227" w:name="_Toc494665964"/>
      <w:bookmarkStart w:id="228" w:name="_Toc236473312"/>
      <w:bookmarkStart w:id="229" w:name="_Toc494745331"/>
      <w:bookmarkStart w:id="230" w:name="_Toc494665014"/>
      <w:bookmarkStart w:id="231" w:name="_Toc16998"/>
      <w:r>
        <w:rPr>
          <w:rFonts w:hint="eastAsia" w:ascii="宋体" w:hAnsi="宋体"/>
          <w:color w:val="000000" w:themeColor="text1"/>
          <w14:textFill>
            <w14:solidFill>
              <w14:schemeClr w14:val="tx1"/>
            </w14:solidFill>
          </w14:textFill>
        </w:rPr>
        <w:t>投标人类似项目业绩表</w:t>
      </w:r>
      <w:bookmarkEnd w:id="223"/>
      <w:bookmarkEnd w:id="224"/>
      <w:bookmarkEnd w:id="225"/>
      <w:bookmarkEnd w:id="226"/>
      <w:bookmarkEnd w:id="227"/>
      <w:bookmarkEnd w:id="228"/>
      <w:bookmarkEnd w:id="229"/>
      <w:bookmarkEnd w:id="230"/>
      <w:bookmarkEnd w:id="231"/>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w:t>
      </w:r>
      <w:r>
        <w:rPr>
          <w:rFonts w:hAnsi="宋体"/>
          <w:b/>
          <w:color w:val="000000" w:themeColor="text1"/>
          <w:sz w:val="24"/>
          <w14:textFill>
            <w14:solidFill>
              <w14:schemeClr w14:val="tx1"/>
            </w14:solidFill>
          </w14:textFill>
        </w:rPr>
        <w:t xml:space="preserve"> </w:t>
      </w:r>
      <w:r>
        <w:rPr>
          <w:rFonts w:hint="eastAsia" w:hAnsi="宋体"/>
          <w:b/>
          <w:color w:val="000000" w:themeColor="text1"/>
          <w:sz w:val="24"/>
          <w14:textFill>
            <w14:solidFill>
              <w14:schemeClr w14:val="tx1"/>
            </w14:solidFill>
          </w14:textFill>
        </w:rPr>
        <w:t>标</w:t>
      </w:r>
      <w:r>
        <w:rPr>
          <w:rFonts w:hAnsi="宋体"/>
          <w:b/>
          <w:color w:val="000000" w:themeColor="text1"/>
          <w:sz w:val="24"/>
          <w14:textFill>
            <w14:solidFill>
              <w14:schemeClr w14:val="tx1"/>
            </w14:solidFill>
          </w14:textFill>
        </w:rPr>
        <w:t xml:space="preserve"> </w:t>
      </w:r>
      <w:r>
        <w:rPr>
          <w:rFonts w:hint="eastAsia" w:hAnsi="宋体"/>
          <w:b/>
          <w:color w:val="000000" w:themeColor="text1"/>
          <w:sz w:val="24"/>
          <w14:textFill>
            <w14:solidFill>
              <w14:schemeClr w14:val="tx1"/>
            </w14:solidFill>
          </w14:textFill>
        </w:rPr>
        <w:t>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b/>
          <w:color w:val="000000" w:themeColor="text1"/>
          <w:sz w:val="24"/>
          <w:szCs w:val="21"/>
          <w:lang w:val="zh-CN"/>
          <w14:textFill>
            <w14:solidFill>
              <w14:schemeClr w14:val="tx1"/>
            </w14:solidFill>
          </w14:textFill>
        </w:rPr>
        <w:t>项目编号：</w:t>
      </w:r>
      <w:r>
        <w:rPr>
          <w:rFonts w:ascii="宋体" w:hAnsi="宋体"/>
          <w:b/>
          <w:bCs/>
          <w:color w:val="000000" w:themeColor="text1"/>
          <w:sz w:val="24"/>
          <w:szCs w:val="21"/>
          <w:lang w:val="zh-CN"/>
          <w14:textFill>
            <w14:solidFill>
              <w14:schemeClr w14:val="tx1"/>
            </w14:solidFill>
          </w14:textFill>
        </w:rPr>
        <w:t xml:space="preserve">                </w:t>
      </w:r>
      <w:r>
        <w:rPr>
          <w:rFonts w:hint="eastAsia" w:ascii="宋体" w:hAnsi="宋体"/>
          <w:b/>
          <w:bCs/>
          <w:color w:val="000000" w:themeColor="text1"/>
          <w:sz w:val="24"/>
          <w:szCs w:val="21"/>
          <w:lang w:val="zh-CN"/>
          <w14:textFill>
            <w14:solidFill>
              <w14:schemeClr w14:val="tx1"/>
            </w14:solidFill>
          </w14:textFill>
        </w:rPr>
        <w:t>所投包号：</w:t>
      </w:r>
    </w:p>
    <w:tbl>
      <w:tblPr>
        <w:tblStyle w:val="21"/>
        <w:tblW w:w="9420" w:type="dxa"/>
        <w:jc w:val="center"/>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20" w:type="dxa"/>
            <w:vAlign w:val="center"/>
          </w:tcPr>
          <w:p>
            <w:pPr>
              <w:jc w:val="center"/>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项目单位名称</w:t>
            </w:r>
          </w:p>
        </w:tc>
        <w:tc>
          <w:tcPr>
            <w:tcW w:w="7200" w:type="dxa"/>
          </w:tcPr>
          <w:p>
            <w:pPr>
              <w:rPr>
                <w:rFonts w:ascii="宋体" w:cs="Courier New"/>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220" w:type="dxa"/>
            <w:vAlign w:val="center"/>
          </w:tcPr>
          <w:p>
            <w:pPr>
              <w:jc w:val="center"/>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项目名称</w:t>
            </w:r>
          </w:p>
        </w:tc>
        <w:tc>
          <w:tcPr>
            <w:tcW w:w="7200" w:type="dxa"/>
          </w:tcPr>
          <w:p>
            <w:pPr>
              <w:rPr>
                <w:rFonts w:ascii="宋体" w:cs="Courier New"/>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220" w:type="dxa"/>
            <w:vAlign w:val="center"/>
          </w:tcPr>
          <w:p>
            <w:pPr>
              <w:jc w:val="center"/>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项目单位联系人姓名及联系方式</w:t>
            </w:r>
          </w:p>
        </w:tc>
        <w:tc>
          <w:tcPr>
            <w:tcW w:w="7200" w:type="dxa"/>
          </w:tcPr>
          <w:p>
            <w:pPr>
              <w:rPr>
                <w:rFonts w:ascii="宋体" w:cs="Courier New"/>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2220" w:type="dxa"/>
            <w:vAlign w:val="center"/>
          </w:tcPr>
          <w:p>
            <w:pPr>
              <w:jc w:val="center"/>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项目金额</w:t>
            </w:r>
          </w:p>
        </w:tc>
        <w:tc>
          <w:tcPr>
            <w:tcW w:w="7200" w:type="dxa"/>
          </w:tcPr>
          <w:p>
            <w:pPr>
              <w:rPr>
                <w:rFonts w:ascii="宋体" w:cs="Courier New"/>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2220" w:type="dxa"/>
            <w:vAlign w:val="center"/>
          </w:tcPr>
          <w:p>
            <w:pPr>
              <w:jc w:val="center"/>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项目负责人姓名</w:t>
            </w:r>
          </w:p>
        </w:tc>
        <w:tc>
          <w:tcPr>
            <w:tcW w:w="7200" w:type="dxa"/>
          </w:tcPr>
          <w:p>
            <w:pPr>
              <w:rPr>
                <w:rFonts w:ascii="宋体" w:cs="Courier New"/>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220" w:type="dxa"/>
            <w:vAlign w:val="center"/>
          </w:tcPr>
          <w:p>
            <w:pPr>
              <w:jc w:val="center"/>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项目时间</w:t>
            </w:r>
          </w:p>
        </w:tc>
        <w:tc>
          <w:tcPr>
            <w:tcW w:w="7200" w:type="dxa"/>
          </w:tcPr>
          <w:p>
            <w:pPr>
              <w:rPr>
                <w:rFonts w:ascii="宋体" w:cs="Courier New"/>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8" w:hRule="atLeast"/>
          <w:jc w:val="center"/>
        </w:trPr>
        <w:tc>
          <w:tcPr>
            <w:tcW w:w="2220" w:type="dxa"/>
            <w:vAlign w:val="center"/>
          </w:tcPr>
          <w:p>
            <w:pPr>
              <w:jc w:val="center"/>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项目内容</w:t>
            </w:r>
          </w:p>
        </w:tc>
        <w:tc>
          <w:tcPr>
            <w:tcW w:w="7200" w:type="dxa"/>
          </w:tcPr>
          <w:p>
            <w:pPr>
              <w:rPr>
                <w:rFonts w:ascii="宋体" w:cs="Courier New"/>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说明：</w:t>
      </w: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．每个合同应单独附表，并附上相关证明材料，</w:t>
      </w:r>
      <w:r>
        <w:rPr>
          <w:rFonts w:hint="eastAsia" w:ascii="宋体" w:hAnsi="宋体" w:cs="Corbel"/>
          <w:color w:val="000000" w:themeColor="text1"/>
          <w:sz w:val="24"/>
          <w:szCs w:val="24"/>
          <w14:textFill>
            <w14:solidFill>
              <w14:schemeClr w14:val="tx1"/>
            </w14:solidFill>
          </w14:textFill>
        </w:rPr>
        <w:t>未按照要求详细完整填写此表，</w:t>
      </w:r>
      <w:r>
        <w:rPr>
          <w:rFonts w:hint="eastAsia" w:ascii="宋体" w:hAnsi="宋体"/>
          <w:color w:val="000000" w:themeColor="text1"/>
          <w:sz w:val="24"/>
          <w:szCs w:val="24"/>
          <w14:textFill>
            <w14:solidFill>
              <w14:schemeClr w14:val="tx1"/>
            </w14:solidFill>
          </w14:textFill>
        </w:rPr>
        <w:t>导致的后果由投标人自行承担。</w:t>
      </w:r>
    </w:p>
    <w:p>
      <w:pPr>
        <w:spacing w:line="360" w:lineRule="auto"/>
        <w:ind w:left="1061" w:leftChars="339" w:hanging="350" w:hangingChars="146"/>
        <w:jc w:val="left"/>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．项目内容请详细说明所承担的具体工作内容等。</w:t>
      </w:r>
    </w:p>
    <w:p>
      <w:pPr>
        <w:spacing w:line="360" w:lineRule="auto"/>
        <w:ind w:firstLine="720" w:firstLineChars="300"/>
        <w:rPr>
          <w:rFonts w:ascii="宋体"/>
          <w:color w:val="000000" w:themeColor="text1"/>
          <w:sz w:val="24"/>
          <w:szCs w:val="24"/>
          <w14:textFill>
            <w14:solidFill>
              <w14:schemeClr w14:val="tx1"/>
            </w14:solidFill>
          </w14:textFill>
        </w:rPr>
      </w:pPr>
    </w:p>
    <w:p>
      <w:pPr>
        <w:spacing w:line="360" w:lineRule="auto"/>
        <w:ind w:firstLine="720" w:firstLineChars="300"/>
        <w:rPr>
          <w:rFonts w:ascii="宋体"/>
          <w:color w:val="000000" w:themeColor="text1"/>
          <w:sz w:val="24"/>
          <w:szCs w:val="24"/>
          <w14:textFill>
            <w14:solidFill>
              <w14:schemeClr w14:val="tx1"/>
            </w14:solidFill>
          </w14:textFill>
        </w:rPr>
      </w:pP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投标人</w:t>
      </w:r>
      <w:r>
        <w:rPr>
          <w:rFonts w:hint="eastAsia" w:hAnsi="宋体"/>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w:t>
      </w:r>
      <w:r>
        <w:rPr>
          <w:rFonts w:hint="eastAsia" w:hAnsi="宋体"/>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numPr>
          <w:ilvl w:val="0"/>
          <w:numId w:val="67"/>
        </w:numPr>
        <w:spacing w:before="100" w:beforeAutospacing="1" w:afterLines="50" w:line="360" w:lineRule="auto"/>
        <w:ind w:left="1610" w:hanging="1610"/>
        <w:rPr>
          <w:rFonts w:ascii="宋体"/>
          <w:color w:val="000000" w:themeColor="text1"/>
          <w14:textFill>
            <w14:solidFill>
              <w14:schemeClr w14:val="tx1"/>
            </w14:solidFill>
          </w14:textFill>
        </w:rPr>
      </w:pPr>
      <w:bookmarkStart w:id="232" w:name="_Toc494665965"/>
      <w:bookmarkStart w:id="233" w:name="_Toc494721115"/>
      <w:bookmarkStart w:id="234" w:name="_Toc494665568"/>
      <w:bookmarkStart w:id="235" w:name="_Toc494665015"/>
      <w:bookmarkStart w:id="236" w:name="_Toc494702285"/>
      <w:bookmarkStart w:id="237" w:name="_Toc494745332"/>
      <w:bookmarkStart w:id="238" w:name="_Toc26642"/>
      <w:r>
        <w:rPr>
          <w:rFonts w:hint="eastAsia" w:ascii="宋体" w:hAnsi="宋体"/>
          <w:color w:val="000000" w:themeColor="text1"/>
          <w14:textFill>
            <w14:solidFill>
              <w14:schemeClr w14:val="tx1"/>
            </w14:solidFill>
          </w14:textFill>
        </w:rPr>
        <w:t>符合性审查对照表</w:t>
      </w:r>
      <w:bookmarkEnd w:id="232"/>
      <w:bookmarkEnd w:id="233"/>
      <w:bookmarkEnd w:id="234"/>
      <w:bookmarkEnd w:id="235"/>
      <w:bookmarkEnd w:id="236"/>
      <w:bookmarkEnd w:id="237"/>
      <w:bookmarkEnd w:id="238"/>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w:t>
      </w:r>
      <w:r>
        <w:rPr>
          <w:rFonts w:hAnsi="宋体"/>
          <w:b/>
          <w:color w:val="000000" w:themeColor="text1"/>
          <w:sz w:val="24"/>
          <w14:textFill>
            <w14:solidFill>
              <w14:schemeClr w14:val="tx1"/>
            </w14:solidFill>
          </w14:textFill>
        </w:rPr>
        <w:t xml:space="preserve"> </w:t>
      </w:r>
      <w:r>
        <w:rPr>
          <w:rFonts w:hint="eastAsia" w:hAnsi="宋体"/>
          <w:b/>
          <w:color w:val="000000" w:themeColor="text1"/>
          <w:sz w:val="24"/>
          <w14:textFill>
            <w14:solidFill>
              <w14:schemeClr w14:val="tx1"/>
            </w14:solidFill>
          </w14:textFill>
        </w:rPr>
        <w:t>标</w:t>
      </w:r>
      <w:r>
        <w:rPr>
          <w:rFonts w:hAnsi="宋体"/>
          <w:b/>
          <w:color w:val="000000" w:themeColor="text1"/>
          <w:sz w:val="24"/>
          <w14:textFill>
            <w14:solidFill>
              <w14:schemeClr w14:val="tx1"/>
            </w14:solidFill>
          </w14:textFill>
        </w:rPr>
        <w:t xml:space="preserve"> </w:t>
      </w:r>
      <w:r>
        <w:rPr>
          <w:rFonts w:hint="eastAsia" w:hAnsi="宋体"/>
          <w:b/>
          <w:color w:val="000000" w:themeColor="text1"/>
          <w:sz w:val="24"/>
          <w14:textFill>
            <w14:solidFill>
              <w14:schemeClr w14:val="tx1"/>
            </w14:solidFill>
          </w14:textFill>
        </w:rPr>
        <w:t>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b/>
          <w:color w:val="000000" w:themeColor="text1"/>
          <w:sz w:val="24"/>
          <w:szCs w:val="21"/>
          <w:lang w:val="zh-CN"/>
          <w14:textFill>
            <w14:solidFill>
              <w14:schemeClr w14:val="tx1"/>
            </w14:solidFill>
          </w14:textFill>
        </w:rPr>
        <w:t>项目编号：</w:t>
      </w:r>
      <w:r>
        <w:rPr>
          <w:rFonts w:ascii="宋体" w:hAnsi="宋体"/>
          <w:b/>
          <w:bCs/>
          <w:color w:val="000000" w:themeColor="text1"/>
          <w:sz w:val="24"/>
          <w:szCs w:val="21"/>
          <w:lang w:val="zh-CN"/>
          <w14:textFill>
            <w14:solidFill>
              <w14:schemeClr w14:val="tx1"/>
            </w14:solidFill>
          </w14:textFill>
        </w:rPr>
        <w:t xml:space="preserve">                </w:t>
      </w:r>
      <w:r>
        <w:rPr>
          <w:rFonts w:hint="eastAsia" w:ascii="宋体" w:hAnsi="宋体"/>
          <w:b/>
          <w:bCs/>
          <w:color w:val="000000" w:themeColor="text1"/>
          <w:sz w:val="24"/>
          <w:szCs w:val="21"/>
          <w:lang w:val="zh-CN"/>
          <w14:textFill>
            <w14:solidFill>
              <w14:schemeClr w14:val="tx1"/>
            </w14:solidFill>
          </w14:textFill>
        </w:rPr>
        <w:t>所投包号：</w:t>
      </w:r>
    </w:p>
    <w:tbl>
      <w:tblPr>
        <w:tblStyle w:val="21"/>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53"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序号</w:t>
            </w:r>
          </w:p>
        </w:tc>
        <w:tc>
          <w:tcPr>
            <w:tcW w:w="3032"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招标文件</w:t>
            </w:r>
            <w:r>
              <w:rPr>
                <w:rFonts w:hint="eastAsia" w:ascii="宋体" w:hAnsi="宋体" w:cs="Corbel"/>
                <w:color w:val="000000" w:themeColor="text1"/>
                <w:sz w:val="24"/>
                <w:szCs w:val="24"/>
                <w14:textFill>
                  <w14:solidFill>
                    <w14:schemeClr w14:val="tx1"/>
                  </w14:solidFill>
                </w14:textFill>
              </w:rPr>
              <w:t>符合性审查条款</w:t>
            </w:r>
          </w:p>
        </w:tc>
        <w:tc>
          <w:tcPr>
            <w:tcW w:w="2754"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投标响应内容对应简述</w:t>
            </w:r>
          </w:p>
        </w:tc>
        <w:tc>
          <w:tcPr>
            <w:tcW w:w="1363"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偏离说明</w:t>
            </w:r>
          </w:p>
        </w:tc>
        <w:tc>
          <w:tcPr>
            <w:tcW w:w="1602" w:type="dxa"/>
            <w:shd w:val="clear" w:color="auto" w:fill="F2F2F2"/>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1</w:t>
            </w:r>
          </w:p>
        </w:tc>
        <w:tc>
          <w:tcPr>
            <w:tcW w:w="3032" w:type="dxa"/>
            <w:vAlign w:val="center"/>
          </w:tcPr>
          <w:p>
            <w:pPr>
              <w:jc w:val="center"/>
              <w:rPr>
                <w:rFonts w:ascii="宋体" w:cs="FangSong_GB2312"/>
                <w:color w:val="000000" w:themeColor="text1"/>
                <w:sz w:val="24"/>
                <w:szCs w:val="24"/>
                <w14:textFill>
                  <w14:solidFill>
                    <w14:schemeClr w14:val="tx1"/>
                  </w14:solidFill>
                </w14:textFill>
              </w:rPr>
            </w:pPr>
          </w:p>
        </w:tc>
        <w:tc>
          <w:tcPr>
            <w:tcW w:w="2754" w:type="dxa"/>
            <w:vAlign w:val="center"/>
          </w:tcPr>
          <w:p>
            <w:pPr>
              <w:jc w:val="center"/>
              <w:rPr>
                <w:rFonts w:ascii="宋体" w:cs="FangSong_GB2312"/>
                <w:color w:val="000000" w:themeColor="text1"/>
                <w:sz w:val="24"/>
                <w:szCs w:val="24"/>
                <w14:textFill>
                  <w14:solidFill>
                    <w14:schemeClr w14:val="tx1"/>
                  </w14:solidFill>
                </w14:textFill>
              </w:rPr>
            </w:pPr>
          </w:p>
        </w:tc>
        <w:tc>
          <w:tcPr>
            <w:tcW w:w="1363" w:type="dxa"/>
            <w:vAlign w:val="center"/>
          </w:tcPr>
          <w:p>
            <w:pPr>
              <w:jc w:val="center"/>
              <w:rPr>
                <w:rFonts w:ascii="宋体" w:cs="FangSong_GB2312"/>
                <w:color w:val="000000" w:themeColor="text1"/>
                <w:sz w:val="24"/>
                <w:szCs w:val="24"/>
                <w14:textFill>
                  <w14:solidFill>
                    <w14:schemeClr w14:val="tx1"/>
                  </w14:solidFill>
                </w14:textFill>
              </w:rPr>
            </w:pPr>
          </w:p>
        </w:tc>
        <w:tc>
          <w:tcPr>
            <w:tcW w:w="1602"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2</w:t>
            </w:r>
          </w:p>
        </w:tc>
        <w:tc>
          <w:tcPr>
            <w:tcW w:w="3032" w:type="dxa"/>
            <w:vAlign w:val="center"/>
          </w:tcPr>
          <w:p>
            <w:pPr>
              <w:jc w:val="center"/>
              <w:rPr>
                <w:rFonts w:ascii="宋体" w:cs="FangSong_GB2312"/>
                <w:color w:val="000000" w:themeColor="text1"/>
                <w:sz w:val="24"/>
                <w:szCs w:val="24"/>
                <w14:textFill>
                  <w14:solidFill>
                    <w14:schemeClr w14:val="tx1"/>
                  </w14:solidFill>
                </w14:textFill>
              </w:rPr>
            </w:pPr>
          </w:p>
        </w:tc>
        <w:tc>
          <w:tcPr>
            <w:tcW w:w="2754" w:type="dxa"/>
            <w:vAlign w:val="center"/>
          </w:tcPr>
          <w:p>
            <w:pPr>
              <w:jc w:val="center"/>
              <w:rPr>
                <w:rFonts w:ascii="宋体" w:cs="FangSong_GB2312"/>
                <w:color w:val="000000" w:themeColor="text1"/>
                <w:sz w:val="24"/>
                <w:szCs w:val="24"/>
                <w14:textFill>
                  <w14:solidFill>
                    <w14:schemeClr w14:val="tx1"/>
                  </w14:solidFill>
                </w14:textFill>
              </w:rPr>
            </w:pPr>
          </w:p>
        </w:tc>
        <w:tc>
          <w:tcPr>
            <w:tcW w:w="1363" w:type="dxa"/>
            <w:vAlign w:val="center"/>
          </w:tcPr>
          <w:p>
            <w:pPr>
              <w:jc w:val="center"/>
              <w:rPr>
                <w:rFonts w:ascii="宋体" w:cs="FangSong_GB2312"/>
                <w:color w:val="000000" w:themeColor="text1"/>
                <w:sz w:val="24"/>
                <w:szCs w:val="24"/>
                <w14:textFill>
                  <w14:solidFill>
                    <w14:schemeClr w14:val="tx1"/>
                  </w14:solidFill>
                </w14:textFill>
              </w:rPr>
            </w:pPr>
          </w:p>
        </w:tc>
        <w:tc>
          <w:tcPr>
            <w:tcW w:w="1602"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3</w:t>
            </w:r>
          </w:p>
        </w:tc>
        <w:tc>
          <w:tcPr>
            <w:tcW w:w="3032" w:type="dxa"/>
            <w:vAlign w:val="center"/>
          </w:tcPr>
          <w:p>
            <w:pPr>
              <w:jc w:val="center"/>
              <w:rPr>
                <w:rFonts w:ascii="宋体" w:cs="FangSong_GB2312"/>
                <w:color w:val="000000" w:themeColor="text1"/>
                <w:sz w:val="24"/>
                <w:szCs w:val="24"/>
                <w14:textFill>
                  <w14:solidFill>
                    <w14:schemeClr w14:val="tx1"/>
                  </w14:solidFill>
                </w14:textFill>
              </w:rPr>
            </w:pPr>
          </w:p>
        </w:tc>
        <w:tc>
          <w:tcPr>
            <w:tcW w:w="2754" w:type="dxa"/>
            <w:vAlign w:val="center"/>
          </w:tcPr>
          <w:p>
            <w:pPr>
              <w:jc w:val="center"/>
              <w:rPr>
                <w:rFonts w:ascii="宋体" w:cs="FangSong_GB2312"/>
                <w:color w:val="000000" w:themeColor="text1"/>
                <w:sz w:val="24"/>
                <w:szCs w:val="24"/>
                <w14:textFill>
                  <w14:solidFill>
                    <w14:schemeClr w14:val="tx1"/>
                  </w14:solidFill>
                </w14:textFill>
              </w:rPr>
            </w:pPr>
          </w:p>
        </w:tc>
        <w:tc>
          <w:tcPr>
            <w:tcW w:w="1363" w:type="dxa"/>
            <w:vAlign w:val="center"/>
          </w:tcPr>
          <w:p>
            <w:pPr>
              <w:jc w:val="center"/>
              <w:rPr>
                <w:rFonts w:ascii="宋体" w:cs="FangSong_GB2312"/>
                <w:color w:val="000000" w:themeColor="text1"/>
                <w:sz w:val="24"/>
                <w:szCs w:val="24"/>
                <w14:textFill>
                  <w14:solidFill>
                    <w14:schemeClr w14:val="tx1"/>
                  </w14:solidFill>
                </w14:textFill>
              </w:rPr>
            </w:pPr>
          </w:p>
        </w:tc>
        <w:tc>
          <w:tcPr>
            <w:tcW w:w="1602"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4</w:t>
            </w:r>
          </w:p>
        </w:tc>
        <w:tc>
          <w:tcPr>
            <w:tcW w:w="3032" w:type="dxa"/>
            <w:vAlign w:val="center"/>
          </w:tcPr>
          <w:p>
            <w:pPr>
              <w:jc w:val="center"/>
              <w:rPr>
                <w:rFonts w:ascii="宋体" w:cs="FangSong_GB2312"/>
                <w:color w:val="000000" w:themeColor="text1"/>
                <w:sz w:val="24"/>
                <w:szCs w:val="24"/>
                <w14:textFill>
                  <w14:solidFill>
                    <w14:schemeClr w14:val="tx1"/>
                  </w14:solidFill>
                </w14:textFill>
              </w:rPr>
            </w:pPr>
          </w:p>
        </w:tc>
        <w:tc>
          <w:tcPr>
            <w:tcW w:w="2754" w:type="dxa"/>
            <w:vAlign w:val="center"/>
          </w:tcPr>
          <w:p>
            <w:pPr>
              <w:jc w:val="center"/>
              <w:rPr>
                <w:rFonts w:ascii="宋体" w:cs="FangSong_GB2312"/>
                <w:color w:val="000000" w:themeColor="text1"/>
                <w:sz w:val="24"/>
                <w:szCs w:val="24"/>
                <w14:textFill>
                  <w14:solidFill>
                    <w14:schemeClr w14:val="tx1"/>
                  </w14:solidFill>
                </w14:textFill>
              </w:rPr>
            </w:pPr>
          </w:p>
        </w:tc>
        <w:tc>
          <w:tcPr>
            <w:tcW w:w="1363" w:type="dxa"/>
            <w:vAlign w:val="center"/>
          </w:tcPr>
          <w:p>
            <w:pPr>
              <w:jc w:val="center"/>
              <w:rPr>
                <w:rFonts w:ascii="宋体" w:cs="FangSong_GB2312"/>
                <w:color w:val="000000" w:themeColor="text1"/>
                <w:sz w:val="24"/>
                <w:szCs w:val="24"/>
                <w14:textFill>
                  <w14:solidFill>
                    <w14:schemeClr w14:val="tx1"/>
                  </w14:solidFill>
                </w14:textFill>
              </w:rPr>
            </w:pPr>
          </w:p>
        </w:tc>
        <w:tc>
          <w:tcPr>
            <w:tcW w:w="1602"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5</w:t>
            </w:r>
          </w:p>
        </w:tc>
        <w:tc>
          <w:tcPr>
            <w:tcW w:w="3032" w:type="dxa"/>
            <w:vAlign w:val="center"/>
          </w:tcPr>
          <w:p>
            <w:pPr>
              <w:jc w:val="center"/>
              <w:rPr>
                <w:rFonts w:ascii="宋体" w:cs="FangSong_GB2312"/>
                <w:color w:val="000000" w:themeColor="text1"/>
                <w:sz w:val="24"/>
                <w:szCs w:val="24"/>
                <w14:textFill>
                  <w14:solidFill>
                    <w14:schemeClr w14:val="tx1"/>
                  </w14:solidFill>
                </w14:textFill>
              </w:rPr>
            </w:pPr>
          </w:p>
        </w:tc>
        <w:tc>
          <w:tcPr>
            <w:tcW w:w="2754" w:type="dxa"/>
            <w:vAlign w:val="center"/>
          </w:tcPr>
          <w:p>
            <w:pPr>
              <w:jc w:val="center"/>
              <w:rPr>
                <w:rFonts w:ascii="宋体" w:cs="FangSong_GB2312"/>
                <w:color w:val="000000" w:themeColor="text1"/>
                <w:sz w:val="24"/>
                <w:szCs w:val="24"/>
                <w14:textFill>
                  <w14:solidFill>
                    <w14:schemeClr w14:val="tx1"/>
                  </w14:solidFill>
                </w14:textFill>
              </w:rPr>
            </w:pPr>
          </w:p>
        </w:tc>
        <w:tc>
          <w:tcPr>
            <w:tcW w:w="1363" w:type="dxa"/>
            <w:vAlign w:val="center"/>
          </w:tcPr>
          <w:p>
            <w:pPr>
              <w:jc w:val="center"/>
              <w:rPr>
                <w:rFonts w:ascii="宋体" w:cs="FangSong_GB2312"/>
                <w:color w:val="000000" w:themeColor="text1"/>
                <w:sz w:val="24"/>
                <w:szCs w:val="24"/>
                <w14:textFill>
                  <w14:solidFill>
                    <w14:schemeClr w14:val="tx1"/>
                  </w14:solidFill>
                </w14:textFill>
              </w:rPr>
            </w:pPr>
          </w:p>
        </w:tc>
        <w:tc>
          <w:tcPr>
            <w:tcW w:w="1602"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6</w:t>
            </w:r>
          </w:p>
        </w:tc>
        <w:tc>
          <w:tcPr>
            <w:tcW w:w="3032" w:type="dxa"/>
            <w:vAlign w:val="center"/>
          </w:tcPr>
          <w:p>
            <w:pPr>
              <w:jc w:val="center"/>
              <w:rPr>
                <w:rFonts w:ascii="宋体" w:cs="FangSong_GB2312"/>
                <w:color w:val="000000" w:themeColor="text1"/>
                <w:sz w:val="24"/>
                <w:szCs w:val="24"/>
                <w14:textFill>
                  <w14:solidFill>
                    <w14:schemeClr w14:val="tx1"/>
                  </w14:solidFill>
                </w14:textFill>
              </w:rPr>
            </w:pPr>
          </w:p>
        </w:tc>
        <w:tc>
          <w:tcPr>
            <w:tcW w:w="2754" w:type="dxa"/>
            <w:vAlign w:val="center"/>
          </w:tcPr>
          <w:p>
            <w:pPr>
              <w:jc w:val="center"/>
              <w:rPr>
                <w:rFonts w:ascii="宋体" w:cs="FangSong_GB2312"/>
                <w:color w:val="000000" w:themeColor="text1"/>
                <w:sz w:val="24"/>
                <w:szCs w:val="24"/>
                <w14:textFill>
                  <w14:solidFill>
                    <w14:schemeClr w14:val="tx1"/>
                  </w14:solidFill>
                </w14:textFill>
              </w:rPr>
            </w:pPr>
          </w:p>
        </w:tc>
        <w:tc>
          <w:tcPr>
            <w:tcW w:w="1363" w:type="dxa"/>
            <w:vAlign w:val="center"/>
          </w:tcPr>
          <w:p>
            <w:pPr>
              <w:jc w:val="center"/>
              <w:rPr>
                <w:rFonts w:ascii="宋体" w:cs="FangSong_GB2312"/>
                <w:color w:val="000000" w:themeColor="text1"/>
                <w:sz w:val="24"/>
                <w:szCs w:val="24"/>
                <w14:textFill>
                  <w14:solidFill>
                    <w14:schemeClr w14:val="tx1"/>
                  </w14:solidFill>
                </w14:textFill>
              </w:rPr>
            </w:pPr>
          </w:p>
        </w:tc>
        <w:tc>
          <w:tcPr>
            <w:tcW w:w="1602"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7</w:t>
            </w:r>
          </w:p>
        </w:tc>
        <w:tc>
          <w:tcPr>
            <w:tcW w:w="3032" w:type="dxa"/>
            <w:vAlign w:val="center"/>
          </w:tcPr>
          <w:p>
            <w:pPr>
              <w:jc w:val="center"/>
              <w:rPr>
                <w:rFonts w:ascii="宋体" w:cs="FangSong_GB2312"/>
                <w:color w:val="000000" w:themeColor="text1"/>
                <w:sz w:val="24"/>
                <w:szCs w:val="24"/>
                <w14:textFill>
                  <w14:solidFill>
                    <w14:schemeClr w14:val="tx1"/>
                  </w14:solidFill>
                </w14:textFill>
              </w:rPr>
            </w:pPr>
          </w:p>
        </w:tc>
        <w:tc>
          <w:tcPr>
            <w:tcW w:w="2754" w:type="dxa"/>
            <w:vAlign w:val="center"/>
          </w:tcPr>
          <w:p>
            <w:pPr>
              <w:jc w:val="center"/>
              <w:rPr>
                <w:rFonts w:ascii="宋体" w:cs="FangSong_GB2312"/>
                <w:color w:val="000000" w:themeColor="text1"/>
                <w:sz w:val="24"/>
                <w:szCs w:val="24"/>
                <w14:textFill>
                  <w14:solidFill>
                    <w14:schemeClr w14:val="tx1"/>
                  </w14:solidFill>
                </w14:textFill>
              </w:rPr>
            </w:pPr>
          </w:p>
        </w:tc>
        <w:tc>
          <w:tcPr>
            <w:tcW w:w="1363" w:type="dxa"/>
            <w:vAlign w:val="center"/>
          </w:tcPr>
          <w:p>
            <w:pPr>
              <w:jc w:val="center"/>
              <w:rPr>
                <w:rFonts w:ascii="宋体" w:cs="FangSong_GB2312"/>
                <w:color w:val="000000" w:themeColor="text1"/>
                <w:sz w:val="24"/>
                <w:szCs w:val="24"/>
                <w14:textFill>
                  <w14:solidFill>
                    <w14:schemeClr w14:val="tx1"/>
                  </w14:solidFill>
                </w14:textFill>
              </w:rPr>
            </w:pPr>
          </w:p>
        </w:tc>
        <w:tc>
          <w:tcPr>
            <w:tcW w:w="1602"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w:t>
            </w:r>
          </w:p>
        </w:tc>
        <w:tc>
          <w:tcPr>
            <w:tcW w:w="3032" w:type="dxa"/>
            <w:vAlign w:val="center"/>
          </w:tcPr>
          <w:p>
            <w:pPr>
              <w:jc w:val="center"/>
              <w:rPr>
                <w:rFonts w:ascii="宋体" w:cs="FangSong_GB2312"/>
                <w:color w:val="000000" w:themeColor="text1"/>
                <w:sz w:val="24"/>
                <w:szCs w:val="24"/>
                <w14:textFill>
                  <w14:solidFill>
                    <w14:schemeClr w14:val="tx1"/>
                  </w14:solidFill>
                </w14:textFill>
              </w:rPr>
            </w:pPr>
          </w:p>
        </w:tc>
        <w:tc>
          <w:tcPr>
            <w:tcW w:w="2754" w:type="dxa"/>
            <w:vAlign w:val="center"/>
          </w:tcPr>
          <w:p>
            <w:pPr>
              <w:jc w:val="center"/>
              <w:rPr>
                <w:rFonts w:ascii="宋体" w:cs="FangSong_GB2312"/>
                <w:color w:val="000000" w:themeColor="text1"/>
                <w:sz w:val="24"/>
                <w:szCs w:val="24"/>
                <w14:textFill>
                  <w14:solidFill>
                    <w14:schemeClr w14:val="tx1"/>
                  </w14:solidFill>
                </w14:textFill>
              </w:rPr>
            </w:pPr>
          </w:p>
        </w:tc>
        <w:tc>
          <w:tcPr>
            <w:tcW w:w="1363" w:type="dxa"/>
            <w:vAlign w:val="center"/>
          </w:tcPr>
          <w:p>
            <w:pPr>
              <w:jc w:val="center"/>
              <w:rPr>
                <w:rFonts w:ascii="宋体" w:cs="FangSong_GB2312"/>
                <w:color w:val="000000" w:themeColor="text1"/>
                <w:sz w:val="24"/>
                <w:szCs w:val="24"/>
                <w14:textFill>
                  <w14:solidFill>
                    <w14:schemeClr w14:val="tx1"/>
                  </w14:solidFill>
                </w14:textFill>
              </w:rPr>
            </w:pPr>
          </w:p>
        </w:tc>
        <w:tc>
          <w:tcPr>
            <w:tcW w:w="1602" w:type="dxa"/>
            <w:vAlign w:val="center"/>
          </w:tcPr>
          <w:p>
            <w:pPr>
              <w:jc w:val="center"/>
              <w:rPr>
                <w:rFonts w:ascii="宋体" w:cs="FangSong_GB2312"/>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b/>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说明</w:t>
      </w:r>
      <w:r>
        <w:rPr>
          <w:rFonts w:hint="eastAsia" w:ascii="宋体" w:hAnsi="宋体" w:cs="Corbel"/>
          <w:color w:val="000000" w:themeColor="text1"/>
          <w:sz w:val="24"/>
          <w:szCs w:val="24"/>
          <w14:textFill>
            <w14:solidFill>
              <w14:schemeClr w14:val="tx1"/>
            </w14:solidFill>
          </w14:textFill>
        </w:rPr>
        <w:t>：</w:t>
      </w:r>
      <w:r>
        <w:rPr>
          <w:rFonts w:ascii="宋体" w:hAnsi="宋体" w:cs="Corbel"/>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w:t>
      </w:r>
      <w:r>
        <w:rPr>
          <w:rFonts w:hint="eastAsia" w:ascii="宋体" w:hAnsi="宋体" w:cs="Corbel"/>
          <w:color w:val="000000" w:themeColor="text1"/>
          <w:sz w:val="24"/>
          <w:szCs w:val="24"/>
          <w14:textFill>
            <w14:solidFill>
              <w14:schemeClr w14:val="tx1"/>
            </w14:solidFill>
          </w14:textFill>
        </w:rPr>
        <w:t>投标人应按招标文件第五章“评标方法、程序及标准”中“符合性审查”的条款逐项说明是否满足要求，如有偏离</w:t>
      </w:r>
      <w:r>
        <w:rPr>
          <w:rFonts w:ascii="宋体" w:cs="Corbel"/>
          <w:color w:val="000000" w:themeColor="text1"/>
          <w:sz w:val="24"/>
          <w:szCs w:val="24"/>
          <w14:textFill>
            <w14:solidFill>
              <w14:schemeClr w14:val="tx1"/>
            </w14:solidFill>
          </w14:textFill>
        </w:rPr>
        <w:t>,</w:t>
      </w:r>
      <w:r>
        <w:rPr>
          <w:rFonts w:hint="eastAsia" w:ascii="宋体" w:hAnsi="宋体" w:cs="Corbel"/>
          <w:color w:val="000000" w:themeColor="text1"/>
          <w:sz w:val="24"/>
          <w:szCs w:val="24"/>
          <w14:textFill>
            <w14:solidFill>
              <w14:schemeClr w14:val="tx1"/>
            </w14:solidFill>
          </w14:textFill>
        </w:rPr>
        <w:t>投标人应详细说明。未按照要求详细完整填写此表或仅注明“符合”、“满足”的，</w:t>
      </w:r>
      <w:r>
        <w:rPr>
          <w:rFonts w:hint="eastAsia" w:ascii="宋体" w:hAnsi="宋体"/>
          <w:color w:val="000000" w:themeColor="text1"/>
          <w:sz w:val="24"/>
          <w:szCs w:val="24"/>
          <w14:textFill>
            <w14:solidFill>
              <w14:schemeClr w14:val="tx1"/>
            </w14:solidFill>
          </w14:textFill>
        </w:rPr>
        <w:t>导致的后果由投标人自行承担。</w:t>
      </w:r>
    </w:p>
    <w:p>
      <w:pPr>
        <w:spacing w:line="360" w:lineRule="auto"/>
        <w:ind w:left="1061" w:leftChars="339" w:hanging="350" w:hangingChars="146"/>
        <w:jc w:val="left"/>
        <w:rPr>
          <w:rFonts w:ascii="宋体"/>
          <w:b/>
          <w:color w:val="000000" w:themeColor="text1"/>
          <w:sz w:val="24"/>
          <w:szCs w:val="24"/>
          <w14:textFill>
            <w14:solidFill>
              <w14:schemeClr w14:val="tx1"/>
            </w14:solidFill>
          </w14:textFill>
        </w:rPr>
      </w:pPr>
      <w:r>
        <w:rPr>
          <w:rFonts w:ascii="宋体" w:hAnsi="宋体" w:cs="Corbel"/>
          <w:color w:val="000000" w:themeColor="text1"/>
          <w:sz w:val="24"/>
          <w:szCs w:val="24"/>
          <w14:textFill>
            <w14:solidFill>
              <w14:schemeClr w14:val="tx1"/>
            </w14:solidFill>
          </w14:textFill>
        </w:rPr>
        <w:t>2</w:t>
      </w:r>
      <w:r>
        <w:rPr>
          <w:rFonts w:hint="eastAsia" w:ascii="宋体" w:hAnsi="宋体" w:cs="Corbel"/>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投标人</w:t>
      </w:r>
      <w:r>
        <w:rPr>
          <w:rFonts w:hint="eastAsia" w:ascii="宋体" w:hAnsi="宋体" w:cs="Corbel"/>
          <w:color w:val="000000" w:themeColor="text1"/>
          <w:sz w:val="24"/>
          <w:szCs w:val="24"/>
          <w14:textFill>
            <w14:solidFill>
              <w14:schemeClr w14:val="tx1"/>
            </w14:solidFill>
          </w14:textFill>
        </w:rPr>
        <w:t>提供的相关证明文件对应的页码填写到上表“投标文件对应的页码”中。如未提供页码或内容页码完全不一致的，</w:t>
      </w:r>
      <w:r>
        <w:rPr>
          <w:rFonts w:hint="eastAsia" w:ascii="宋体" w:hAnsi="宋体"/>
          <w:color w:val="000000" w:themeColor="text1"/>
          <w:sz w:val="24"/>
          <w:szCs w:val="24"/>
          <w14:textFill>
            <w14:solidFill>
              <w14:schemeClr w14:val="tx1"/>
            </w14:solidFill>
          </w14:textFill>
        </w:rPr>
        <w:t>导致的后果由投标人自行承担。</w:t>
      </w: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投标人</w:t>
      </w:r>
      <w:r>
        <w:rPr>
          <w:rFonts w:hint="eastAsia" w:hAnsi="宋体"/>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w:t>
      </w:r>
      <w:r>
        <w:rPr>
          <w:rFonts w:hint="eastAsia" w:hAnsi="宋体"/>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numPr>
          <w:ilvl w:val="0"/>
          <w:numId w:val="67"/>
        </w:numPr>
        <w:spacing w:before="100" w:beforeAutospacing="1" w:afterLines="50" w:line="360" w:lineRule="auto"/>
        <w:ind w:left="1610" w:hanging="1610"/>
        <w:rPr>
          <w:rFonts w:ascii="宋体"/>
          <w:color w:val="000000" w:themeColor="text1"/>
          <w14:textFill>
            <w14:solidFill>
              <w14:schemeClr w14:val="tx1"/>
            </w14:solidFill>
          </w14:textFill>
        </w:rPr>
      </w:pPr>
      <w:bookmarkStart w:id="239" w:name="_Toc494665016"/>
      <w:bookmarkStart w:id="240" w:name="_Toc494665569"/>
      <w:bookmarkStart w:id="241" w:name="_Toc494702286"/>
      <w:bookmarkStart w:id="242" w:name="_Toc494721116"/>
      <w:bookmarkStart w:id="243" w:name="_Toc494745333"/>
      <w:bookmarkStart w:id="244" w:name="_Toc494665966"/>
      <w:bookmarkStart w:id="245" w:name="_Toc2709"/>
      <w:r>
        <w:rPr>
          <w:rFonts w:hint="eastAsia" w:ascii="宋体" w:hAnsi="宋体"/>
          <w:color w:val="000000" w:themeColor="text1"/>
          <w14:textFill>
            <w14:solidFill>
              <w14:schemeClr w14:val="tx1"/>
            </w14:solidFill>
          </w14:textFill>
        </w:rPr>
        <w:t>商务要求响应、偏离说明表</w:t>
      </w:r>
      <w:bookmarkEnd w:id="239"/>
      <w:bookmarkEnd w:id="240"/>
      <w:bookmarkEnd w:id="241"/>
      <w:bookmarkEnd w:id="242"/>
      <w:bookmarkEnd w:id="243"/>
      <w:bookmarkEnd w:id="244"/>
      <w:bookmarkEnd w:id="245"/>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w:t>
      </w:r>
      <w:r>
        <w:rPr>
          <w:rFonts w:hAnsi="宋体"/>
          <w:b/>
          <w:color w:val="000000" w:themeColor="text1"/>
          <w:sz w:val="24"/>
          <w14:textFill>
            <w14:solidFill>
              <w14:schemeClr w14:val="tx1"/>
            </w14:solidFill>
          </w14:textFill>
        </w:rPr>
        <w:t xml:space="preserve"> </w:t>
      </w:r>
      <w:r>
        <w:rPr>
          <w:rFonts w:hint="eastAsia" w:hAnsi="宋体"/>
          <w:b/>
          <w:color w:val="000000" w:themeColor="text1"/>
          <w:sz w:val="24"/>
          <w14:textFill>
            <w14:solidFill>
              <w14:schemeClr w14:val="tx1"/>
            </w14:solidFill>
          </w14:textFill>
        </w:rPr>
        <w:t>标</w:t>
      </w:r>
      <w:r>
        <w:rPr>
          <w:rFonts w:hAnsi="宋体"/>
          <w:b/>
          <w:color w:val="000000" w:themeColor="text1"/>
          <w:sz w:val="24"/>
          <w14:textFill>
            <w14:solidFill>
              <w14:schemeClr w14:val="tx1"/>
            </w14:solidFill>
          </w14:textFill>
        </w:rPr>
        <w:t xml:space="preserve"> </w:t>
      </w:r>
      <w:r>
        <w:rPr>
          <w:rFonts w:hint="eastAsia" w:hAnsi="宋体"/>
          <w:b/>
          <w:color w:val="000000" w:themeColor="text1"/>
          <w:sz w:val="24"/>
          <w14:textFill>
            <w14:solidFill>
              <w14:schemeClr w14:val="tx1"/>
            </w14:solidFill>
          </w14:textFill>
        </w:rPr>
        <w:t>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b/>
          <w:color w:val="000000" w:themeColor="text1"/>
          <w:sz w:val="24"/>
          <w:szCs w:val="21"/>
          <w:lang w:val="zh-CN"/>
          <w14:textFill>
            <w14:solidFill>
              <w14:schemeClr w14:val="tx1"/>
            </w14:solidFill>
          </w14:textFill>
        </w:rPr>
        <w:t>项目编号：</w:t>
      </w:r>
      <w:r>
        <w:rPr>
          <w:rFonts w:ascii="宋体" w:hAnsi="宋体"/>
          <w:b/>
          <w:bCs/>
          <w:color w:val="000000" w:themeColor="text1"/>
          <w:sz w:val="24"/>
          <w:szCs w:val="21"/>
          <w:lang w:val="zh-CN"/>
          <w14:textFill>
            <w14:solidFill>
              <w14:schemeClr w14:val="tx1"/>
            </w14:solidFill>
          </w14:textFill>
        </w:rPr>
        <w:t xml:space="preserve">                </w:t>
      </w:r>
      <w:r>
        <w:rPr>
          <w:rFonts w:hint="eastAsia" w:ascii="宋体" w:hAnsi="宋体"/>
          <w:b/>
          <w:bCs/>
          <w:color w:val="000000" w:themeColor="text1"/>
          <w:sz w:val="24"/>
          <w:szCs w:val="21"/>
          <w:lang w:val="zh-CN"/>
          <w14:textFill>
            <w14:solidFill>
              <w14:schemeClr w14:val="tx1"/>
            </w14:solidFill>
          </w14:textFill>
        </w:rPr>
        <w:t>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序号</w:t>
            </w:r>
          </w:p>
        </w:tc>
        <w:tc>
          <w:tcPr>
            <w:tcW w:w="2767"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招标文件商务要求条款</w:t>
            </w:r>
          </w:p>
        </w:tc>
        <w:tc>
          <w:tcPr>
            <w:tcW w:w="2767"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投标响应内容对应简述</w:t>
            </w:r>
          </w:p>
        </w:tc>
        <w:tc>
          <w:tcPr>
            <w:tcW w:w="1619"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偏离说明</w:t>
            </w:r>
          </w:p>
        </w:tc>
        <w:tc>
          <w:tcPr>
            <w:tcW w:w="1619" w:type="dxa"/>
            <w:shd w:val="clear" w:color="auto" w:fill="F2F2F2"/>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1</w:t>
            </w: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2</w:t>
            </w: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3</w:t>
            </w: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4</w:t>
            </w: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5</w:t>
            </w: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6</w:t>
            </w: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7</w:t>
            </w: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w:t>
            </w: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说明</w:t>
      </w:r>
      <w:r>
        <w:rPr>
          <w:rFonts w:hint="eastAsia" w:ascii="宋体" w:hAnsi="宋体" w:cs="Corbel"/>
          <w:color w:val="000000" w:themeColor="text1"/>
          <w:sz w:val="24"/>
          <w:szCs w:val="24"/>
          <w14:textFill>
            <w14:solidFill>
              <w14:schemeClr w14:val="tx1"/>
            </w14:solidFill>
          </w14:textFill>
        </w:rPr>
        <w:t>：</w:t>
      </w:r>
      <w:r>
        <w:rPr>
          <w:rFonts w:ascii="宋体" w:hAnsi="宋体" w:cs="Corbel"/>
          <w:color w:val="000000" w:themeColor="text1"/>
          <w:sz w:val="24"/>
          <w:szCs w:val="24"/>
          <w14:textFill>
            <w14:solidFill>
              <w14:schemeClr w14:val="tx1"/>
            </w14:solidFill>
          </w14:textFill>
        </w:rPr>
        <w:t>1</w:t>
      </w:r>
      <w:r>
        <w:rPr>
          <w:rFonts w:hint="eastAsia" w:ascii="宋体" w:hAnsi="宋体" w:cs="Corbel"/>
          <w:color w:val="000000" w:themeColor="text1"/>
          <w:sz w:val="24"/>
          <w:szCs w:val="24"/>
          <w14:textFill>
            <w14:solidFill>
              <w14:schemeClr w14:val="tx1"/>
            </w14:solidFill>
          </w14:textFill>
        </w:rPr>
        <w:t>．投标人应按招标文件第三章“项目技术、服务及商务要求”中“商务要求”条款逐项说明是否满足要求，如有偏离</w:t>
      </w:r>
      <w:r>
        <w:rPr>
          <w:rFonts w:ascii="宋体" w:cs="Corbel"/>
          <w:color w:val="000000" w:themeColor="text1"/>
          <w:sz w:val="24"/>
          <w:szCs w:val="24"/>
          <w14:textFill>
            <w14:solidFill>
              <w14:schemeClr w14:val="tx1"/>
            </w14:solidFill>
          </w14:textFill>
        </w:rPr>
        <w:t>,</w:t>
      </w:r>
      <w:r>
        <w:rPr>
          <w:rFonts w:hint="eastAsia" w:ascii="宋体" w:hAnsi="宋体" w:cs="Corbel"/>
          <w:color w:val="000000" w:themeColor="text1"/>
          <w:sz w:val="24"/>
          <w:szCs w:val="24"/>
          <w14:textFill>
            <w14:solidFill>
              <w14:schemeClr w14:val="tx1"/>
            </w14:solidFill>
          </w14:textFill>
        </w:rPr>
        <w:t>投标人应详细说明。未按照要求填写此表或仅注明“符合”、“满足”的，</w:t>
      </w:r>
      <w:r>
        <w:rPr>
          <w:rFonts w:hint="eastAsia" w:ascii="宋体" w:hAnsi="宋体"/>
          <w:color w:val="000000" w:themeColor="text1"/>
          <w:sz w:val="24"/>
          <w:szCs w:val="24"/>
          <w14:textFill>
            <w14:solidFill>
              <w14:schemeClr w14:val="tx1"/>
            </w14:solidFill>
          </w14:textFill>
        </w:rPr>
        <w:t>导致的后果由投标人自行承担。</w:t>
      </w:r>
    </w:p>
    <w:p>
      <w:pPr>
        <w:spacing w:line="360" w:lineRule="auto"/>
        <w:ind w:left="1061" w:leftChars="339" w:hanging="350" w:hangingChars="146"/>
        <w:jc w:val="left"/>
        <w:rPr>
          <w:rFonts w:ascii="宋体"/>
          <w:color w:val="000000" w:themeColor="text1"/>
          <w:sz w:val="24"/>
          <w:szCs w:val="24"/>
          <w14:textFill>
            <w14:solidFill>
              <w14:schemeClr w14:val="tx1"/>
            </w14:solidFill>
          </w14:textFill>
        </w:rPr>
      </w:pPr>
      <w:r>
        <w:rPr>
          <w:rFonts w:ascii="宋体" w:hAnsi="宋体" w:cs="Corbel"/>
          <w:color w:val="000000" w:themeColor="text1"/>
          <w:sz w:val="24"/>
          <w:szCs w:val="24"/>
          <w14:textFill>
            <w14:solidFill>
              <w14:schemeClr w14:val="tx1"/>
            </w14:solidFill>
          </w14:textFill>
        </w:rPr>
        <w:t>2</w:t>
      </w:r>
      <w:r>
        <w:rPr>
          <w:rFonts w:hint="eastAsia" w:ascii="宋体" w:hAnsi="宋体" w:cs="Corbel"/>
          <w:color w:val="000000" w:themeColor="text1"/>
          <w:sz w:val="24"/>
          <w:szCs w:val="24"/>
          <w14:textFill>
            <w14:solidFill>
              <w14:schemeClr w14:val="tx1"/>
            </w14:solidFill>
          </w14:textFill>
        </w:rPr>
        <w:t>．投标人</w:t>
      </w:r>
      <w:r>
        <w:rPr>
          <w:rFonts w:hint="eastAsia" w:ascii="宋体" w:hAnsi="宋体"/>
          <w:color w:val="000000" w:themeColor="text1"/>
          <w:sz w:val="24"/>
          <w:szCs w:val="24"/>
          <w14:textFill>
            <w14:solidFill>
              <w14:schemeClr w14:val="tx1"/>
            </w14:solidFill>
          </w14:textFill>
        </w:rPr>
        <w:t>提供</w:t>
      </w:r>
      <w:r>
        <w:rPr>
          <w:rFonts w:hint="eastAsia" w:ascii="宋体" w:hAnsi="宋体" w:cs="Corbel"/>
          <w:color w:val="000000" w:themeColor="text1"/>
          <w:sz w:val="24"/>
          <w:szCs w:val="24"/>
          <w14:textFill>
            <w14:solidFill>
              <w14:schemeClr w14:val="tx1"/>
            </w14:solidFill>
          </w14:textFill>
        </w:rPr>
        <w:t>的相关证明文件对应的页码填写到上表“投标文件对应的页码”中。如未提供页码或内容页码完全不一致的，</w:t>
      </w:r>
      <w:r>
        <w:rPr>
          <w:rFonts w:hint="eastAsia" w:ascii="宋体" w:hAnsi="宋体"/>
          <w:color w:val="000000" w:themeColor="text1"/>
          <w:sz w:val="24"/>
          <w:szCs w:val="24"/>
          <w14:textFill>
            <w14:solidFill>
              <w14:schemeClr w14:val="tx1"/>
            </w14:solidFill>
          </w14:textFill>
        </w:rPr>
        <w:t>导致的后果由投标人自行承担。</w:t>
      </w:r>
    </w:p>
    <w:p>
      <w:pPr>
        <w:adjustRightInd w:val="0"/>
        <w:snapToGrid w:val="0"/>
        <w:spacing w:line="360" w:lineRule="auto"/>
        <w:ind w:left="781" w:leftChars="258" w:hanging="240" w:hangingChars="100"/>
        <w:rPr>
          <w:rFonts w:ascii="宋体" w:cs="Corbel"/>
          <w:color w:val="000000" w:themeColor="text1"/>
          <w:sz w:val="24"/>
          <w:szCs w:val="24"/>
          <w14:textFill>
            <w14:solidFill>
              <w14:schemeClr w14:val="tx1"/>
            </w14:solidFill>
          </w14:textFill>
        </w:rPr>
      </w:pP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投标人</w:t>
      </w:r>
      <w:r>
        <w:rPr>
          <w:rFonts w:hint="eastAsia" w:hAnsi="宋体"/>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w:t>
      </w:r>
      <w:r>
        <w:rPr>
          <w:rFonts w:hint="eastAsia" w:hAnsi="宋体"/>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numPr>
          <w:ilvl w:val="0"/>
          <w:numId w:val="67"/>
        </w:numPr>
        <w:spacing w:before="100" w:beforeAutospacing="1" w:afterLines="50" w:line="360" w:lineRule="auto"/>
        <w:ind w:left="1610" w:hanging="1610"/>
        <w:rPr>
          <w:rFonts w:ascii="宋体"/>
          <w:color w:val="000000" w:themeColor="text1"/>
          <w14:textFill>
            <w14:solidFill>
              <w14:schemeClr w14:val="tx1"/>
            </w14:solidFill>
          </w14:textFill>
        </w:rPr>
      </w:pPr>
      <w:bookmarkStart w:id="246" w:name="_Toc494665967"/>
      <w:bookmarkStart w:id="247" w:name="_Toc494665017"/>
      <w:bookmarkStart w:id="248" w:name="_Toc494721117"/>
      <w:bookmarkStart w:id="249" w:name="_Toc494665570"/>
      <w:bookmarkStart w:id="250" w:name="_Toc494702287"/>
      <w:bookmarkStart w:id="251" w:name="_Toc494745334"/>
      <w:bookmarkStart w:id="252" w:name="_Toc19556"/>
      <w:r>
        <w:rPr>
          <w:rFonts w:hint="eastAsia" w:ascii="宋体" w:hAnsi="宋体"/>
          <w:color w:val="000000" w:themeColor="text1"/>
          <w14:textFill>
            <w14:solidFill>
              <w14:schemeClr w14:val="tx1"/>
            </w14:solidFill>
          </w14:textFill>
        </w:rPr>
        <w:t>商务要求“★”号条款响应、偏离说明表</w:t>
      </w:r>
      <w:bookmarkEnd w:id="246"/>
      <w:bookmarkEnd w:id="247"/>
      <w:bookmarkEnd w:id="248"/>
      <w:bookmarkEnd w:id="249"/>
      <w:bookmarkEnd w:id="250"/>
      <w:bookmarkEnd w:id="251"/>
      <w:bookmarkEnd w:id="252"/>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w:t>
      </w:r>
      <w:r>
        <w:rPr>
          <w:rFonts w:hAnsi="宋体"/>
          <w:b/>
          <w:color w:val="000000" w:themeColor="text1"/>
          <w:sz w:val="24"/>
          <w14:textFill>
            <w14:solidFill>
              <w14:schemeClr w14:val="tx1"/>
            </w14:solidFill>
          </w14:textFill>
        </w:rPr>
        <w:t xml:space="preserve"> </w:t>
      </w:r>
      <w:r>
        <w:rPr>
          <w:rFonts w:hint="eastAsia" w:hAnsi="宋体"/>
          <w:b/>
          <w:color w:val="000000" w:themeColor="text1"/>
          <w:sz w:val="24"/>
          <w14:textFill>
            <w14:solidFill>
              <w14:schemeClr w14:val="tx1"/>
            </w14:solidFill>
          </w14:textFill>
        </w:rPr>
        <w:t>标</w:t>
      </w:r>
      <w:r>
        <w:rPr>
          <w:rFonts w:hAnsi="宋体"/>
          <w:b/>
          <w:color w:val="000000" w:themeColor="text1"/>
          <w:sz w:val="24"/>
          <w14:textFill>
            <w14:solidFill>
              <w14:schemeClr w14:val="tx1"/>
            </w14:solidFill>
          </w14:textFill>
        </w:rPr>
        <w:t xml:space="preserve"> </w:t>
      </w:r>
      <w:r>
        <w:rPr>
          <w:rFonts w:hint="eastAsia" w:hAnsi="宋体"/>
          <w:b/>
          <w:color w:val="000000" w:themeColor="text1"/>
          <w:sz w:val="24"/>
          <w14:textFill>
            <w14:solidFill>
              <w14:schemeClr w14:val="tx1"/>
            </w14:solidFill>
          </w14:textFill>
        </w:rPr>
        <w:t>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b/>
          <w:color w:val="000000" w:themeColor="text1"/>
          <w:sz w:val="24"/>
          <w:szCs w:val="21"/>
          <w:lang w:val="zh-CN"/>
          <w14:textFill>
            <w14:solidFill>
              <w14:schemeClr w14:val="tx1"/>
            </w14:solidFill>
          </w14:textFill>
        </w:rPr>
        <w:t>项目编号：</w:t>
      </w:r>
      <w:r>
        <w:rPr>
          <w:rFonts w:ascii="宋体" w:hAnsi="宋体"/>
          <w:b/>
          <w:bCs/>
          <w:color w:val="000000" w:themeColor="text1"/>
          <w:sz w:val="24"/>
          <w:szCs w:val="21"/>
          <w:lang w:val="zh-CN"/>
          <w14:textFill>
            <w14:solidFill>
              <w14:schemeClr w14:val="tx1"/>
            </w14:solidFill>
          </w14:textFill>
        </w:rPr>
        <w:t xml:space="preserve">                </w:t>
      </w:r>
      <w:r>
        <w:rPr>
          <w:rFonts w:hint="eastAsia" w:ascii="宋体" w:hAnsi="宋体"/>
          <w:b/>
          <w:bCs/>
          <w:color w:val="000000" w:themeColor="text1"/>
          <w:sz w:val="24"/>
          <w:szCs w:val="21"/>
          <w:lang w:val="zh-CN"/>
          <w14:textFill>
            <w14:solidFill>
              <w14:schemeClr w14:val="tx1"/>
            </w14:solidFill>
          </w14:textFill>
        </w:rPr>
        <w:t>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序号</w:t>
            </w:r>
          </w:p>
        </w:tc>
        <w:tc>
          <w:tcPr>
            <w:tcW w:w="2767"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招标文件</w:t>
            </w:r>
            <w:r>
              <w:rPr>
                <w:rFonts w:hint="eastAsia" w:ascii="宋体" w:hAnsi="宋体" w:cs="Corbel"/>
                <w:color w:val="000000" w:themeColor="text1"/>
                <w:sz w:val="24"/>
                <w:szCs w:val="24"/>
                <w14:textFill>
                  <w14:solidFill>
                    <w14:schemeClr w14:val="tx1"/>
                  </w14:solidFill>
                </w14:textFill>
              </w:rPr>
              <w:t>商务要求“★”号条款</w:t>
            </w:r>
          </w:p>
        </w:tc>
        <w:tc>
          <w:tcPr>
            <w:tcW w:w="2767"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投标响应内容对应简述</w:t>
            </w:r>
          </w:p>
        </w:tc>
        <w:tc>
          <w:tcPr>
            <w:tcW w:w="1619"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偏离说明</w:t>
            </w:r>
          </w:p>
        </w:tc>
        <w:tc>
          <w:tcPr>
            <w:tcW w:w="1619" w:type="dxa"/>
            <w:shd w:val="clear" w:color="auto" w:fill="F2F2F2"/>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1</w:t>
            </w: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2</w:t>
            </w: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3</w:t>
            </w: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4</w:t>
            </w: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5</w:t>
            </w: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6</w:t>
            </w: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7</w:t>
            </w: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w:t>
            </w: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cs="Corbel"/>
          <w:color w:val="000000" w:themeColor="text1"/>
          <w:sz w:val="24"/>
          <w:szCs w:val="24"/>
          <w14:textFill>
            <w14:solidFill>
              <w14:schemeClr w14:val="tx1"/>
            </w14:solidFill>
          </w14:textFill>
        </w:rPr>
      </w:pPr>
      <w:r>
        <w:rPr>
          <w:rFonts w:hint="eastAsia" w:ascii="宋体" w:hAnsi="宋体" w:cs="Corbel"/>
          <w:color w:val="000000" w:themeColor="text1"/>
          <w:sz w:val="24"/>
          <w:szCs w:val="24"/>
          <w14:textFill>
            <w14:solidFill>
              <w14:schemeClr w14:val="tx1"/>
            </w14:solidFill>
          </w14:textFill>
        </w:rPr>
        <w:t>说明：</w:t>
      </w:r>
      <w:r>
        <w:rPr>
          <w:rFonts w:ascii="宋体" w:hAnsi="宋体" w:cs="Corbel"/>
          <w:color w:val="000000" w:themeColor="text1"/>
          <w:sz w:val="24"/>
          <w:szCs w:val="24"/>
          <w14:textFill>
            <w14:solidFill>
              <w14:schemeClr w14:val="tx1"/>
            </w14:solidFill>
          </w14:textFill>
        </w:rPr>
        <w:t>1</w:t>
      </w:r>
      <w:r>
        <w:rPr>
          <w:rFonts w:hint="eastAsia" w:ascii="宋体" w:hAnsi="宋体" w:cs="Corbel"/>
          <w:color w:val="000000" w:themeColor="text1"/>
          <w:sz w:val="24"/>
          <w:szCs w:val="24"/>
          <w14:textFill>
            <w14:solidFill>
              <w14:schemeClr w14:val="tx1"/>
            </w14:solidFill>
          </w14:textFill>
        </w:rPr>
        <w:t>．投标人应按招标文件第三章“项目技术、服务及商务要求”中商务要求“★”号条款进行逐项说明是否满足要求，如有偏离</w:t>
      </w:r>
      <w:r>
        <w:rPr>
          <w:rFonts w:ascii="宋体" w:cs="Corbel"/>
          <w:color w:val="000000" w:themeColor="text1"/>
          <w:sz w:val="24"/>
          <w:szCs w:val="24"/>
          <w14:textFill>
            <w14:solidFill>
              <w14:schemeClr w14:val="tx1"/>
            </w14:solidFill>
          </w14:textFill>
        </w:rPr>
        <w:t>,</w:t>
      </w:r>
      <w:r>
        <w:rPr>
          <w:rFonts w:hint="eastAsia" w:ascii="宋体" w:hAnsi="宋体" w:cs="Corbel"/>
          <w:color w:val="000000" w:themeColor="text1"/>
          <w:sz w:val="24"/>
          <w:szCs w:val="24"/>
          <w14:textFill>
            <w14:solidFill>
              <w14:schemeClr w14:val="tx1"/>
            </w14:solidFill>
          </w14:textFill>
        </w:rPr>
        <w:t>投标人应详细说明。未按照要求填写此表或仅注明“符合”、“满足”的，导致的后果由投标人自行承担。</w:t>
      </w:r>
    </w:p>
    <w:p>
      <w:pPr>
        <w:spacing w:line="360" w:lineRule="auto"/>
        <w:ind w:left="1061" w:leftChars="339" w:hanging="350" w:hangingChars="146"/>
        <w:jc w:val="left"/>
        <w:rPr>
          <w:rFonts w:ascii="宋体" w:cs="Corbel"/>
          <w:color w:val="000000" w:themeColor="text1"/>
          <w:sz w:val="24"/>
          <w:szCs w:val="24"/>
          <w14:textFill>
            <w14:solidFill>
              <w14:schemeClr w14:val="tx1"/>
            </w14:solidFill>
          </w14:textFill>
        </w:rPr>
      </w:pPr>
      <w:r>
        <w:rPr>
          <w:rFonts w:ascii="宋体" w:hAnsi="宋体" w:cs="Corbel"/>
          <w:color w:val="000000" w:themeColor="text1"/>
          <w:sz w:val="24"/>
          <w:szCs w:val="24"/>
          <w14:textFill>
            <w14:solidFill>
              <w14:schemeClr w14:val="tx1"/>
            </w14:solidFill>
          </w14:textFill>
        </w:rPr>
        <w:t>2</w:t>
      </w:r>
      <w:r>
        <w:rPr>
          <w:rFonts w:hint="eastAsia" w:ascii="宋体" w:hAnsi="宋体" w:cs="Corbel"/>
          <w:color w:val="000000" w:themeColor="text1"/>
          <w:sz w:val="24"/>
          <w:szCs w:val="24"/>
          <w14:textFill>
            <w14:solidFill>
              <w14:schemeClr w14:val="tx1"/>
            </w14:solidFill>
          </w14:textFill>
        </w:rPr>
        <w:t>．投标人提供的相关证明文件对应的页码填写到上表“投标文件对应的页码”中。如未提供页码或内容页码完全不一致的，</w:t>
      </w:r>
      <w:r>
        <w:rPr>
          <w:rFonts w:hint="eastAsia" w:ascii="宋体" w:hAnsi="宋体"/>
          <w:color w:val="000000" w:themeColor="text1"/>
          <w:sz w:val="24"/>
          <w:szCs w:val="24"/>
          <w14:textFill>
            <w14:solidFill>
              <w14:schemeClr w14:val="tx1"/>
            </w14:solidFill>
          </w14:textFill>
        </w:rPr>
        <w:t>导致的后果由投标人自行承担。</w:t>
      </w: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投标人</w:t>
      </w:r>
      <w:r>
        <w:rPr>
          <w:rFonts w:hint="eastAsia" w:hAnsi="宋体"/>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w:t>
      </w:r>
      <w:r>
        <w:rPr>
          <w:rFonts w:hint="eastAsia" w:hAnsi="宋体"/>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numPr>
          <w:ilvl w:val="0"/>
          <w:numId w:val="67"/>
        </w:numPr>
        <w:spacing w:before="100" w:beforeAutospacing="1" w:afterLines="50" w:line="360" w:lineRule="auto"/>
        <w:ind w:left="1610" w:hanging="1610"/>
        <w:rPr>
          <w:rFonts w:ascii="宋体"/>
          <w:color w:val="000000" w:themeColor="text1"/>
          <w14:textFill>
            <w14:solidFill>
              <w14:schemeClr w14:val="tx1"/>
            </w14:solidFill>
          </w14:textFill>
        </w:rPr>
      </w:pPr>
      <w:bookmarkStart w:id="253" w:name="_Toc494665018"/>
      <w:bookmarkStart w:id="254" w:name="_Toc494721118"/>
      <w:bookmarkStart w:id="255" w:name="_Toc494665571"/>
      <w:bookmarkStart w:id="256" w:name="_Toc494745335"/>
      <w:bookmarkStart w:id="257" w:name="_Toc494665968"/>
      <w:bookmarkStart w:id="258" w:name="_Toc494702288"/>
      <w:bookmarkStart w:id="259" w:name="_Toc7970"/>
      <w:r>
        <w:rPr>
          <w:rFonts w:hint="eastAsia" w:ascii="宋体" w:hAnsi="宋体"/>
          <w:color w:val="000000" w:themeColor="text1"/>
          <w14:textFill>
            <w14:solidFill>
              <w14:schemeClr w14:val="tx1"/>
            </w14:solidFill>
          </w14:textFill>
        </w:rPr>
        <w:t>商务评议对照表</w:t>
      </w:r>
      <w:bookmarkEnd w:id="253"/>
      <w:bookmarkEnd w:id="254"/>
      <w:bookmarkEnd w:id="255"/>
      <w:bookmarkEnd w:id="256"/>
      <w:bookmarkEnd w:id="257"/>
      <w:bookmarkEnd w:id="258"/>
      <w:bookmarkEnd w:id="259"/>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w:t>
      </w:r>
      <w:r>
        <w:rPr>
          <w:rFonts w:hAnsi="宋体"/>
          <w:b/>
          <w:color w:val="000000" w:themeColor="text1"/>
          <w:sz w:val="24"/>
          <w14:textFill>
            <w14:solidFill>
              <w14:schemeClr w14:val="tx1"/>
            </w14:solidFill>
          </w14:textFill>
        </w:rPr>
        <w:t xml:space="preserve"> </w:t>
      </w:r>
      <w:r>
        <w:rPr>
          <w:rFonts w:hint="eastAsia" w:hAnsi="宋体"/>
          <w:b/>
          <w:color w:val="000000" w:themeColor="text1"/>
          <w:sz w:val="24"/>
          <w14:textFill>
            <w14:solidFill>
              <w14:schemeClr w14:val="tx1"/>
            </w14:solidFill>
          </w14:textFill>
        </w:rPr>
        <w:t>标</w:t>
      </w:r>
      <w:r>
        <w:rPr>
          <w:rFonts w:hAnsi="宋体"/>
          <w:b/>
          <w:color w:val="000000" w:themeColor="text1"/>
          <w:sz w:val="24"/>
          <w14:textFill>
            <w14:solidFill>
              <w14:schemeClr w14:val="tx1"/>
            </w14:solidFill>
          </w14:textFill>
        </w:rPr>
        <w:t xml:space="preserve"> </w:t>
      </w:r>
      <w:r>
        <w:rPr>
          <w:rFonts w:hint="eastAsia" w:hAnsi="宋体"/>
          <w:b/>
          <w:color w:val="000000" w:themeColor="text1"/>
          <w:sz w:val="24"/>
          <w14:textFill>
            <w14:solidFill>
              <w14:schemeClr w14:val="tx1"/>
            </w14:solidFill>
          </w14:textFill>
        </w:rPr>
        <w:t>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b/>
          <w:color w:val="000000" w:themeColor="text1"/>
          <w:sz w:val="24"/>
          <w:szCs w:val="21"/>
          <w:lang w:val="zh-CN"/>
          <w14:textFill>
            <w14:solidFill>
              <w14:schemeClr w14:val="tx1"/>
            </w14:solidFill>
          </w14:textFill>
        </w:rPr>
        <w:t>项目编号：</w:t>
      </w:r>
      <w:r>
        <w:rPr>
          <w:rFonts w:ascii="宋体" w:hAnsi="宋体"/>
          <w:b/>
          <w:bCs/>
          <w:color w:val="000000" w:themeColor="text1"/>
          <w:sz w:val="24"/>
          <w:szCs w:val="21"/>
          <w:lang w:val="zh-CN"/>
          <w14:textFill>
            <w14:solidFill>
              <w14:schemeClr w14:val="tx1"/>
            </w14:solidFill>
          </w14:textFill>
        </w:rPr>
        <w:t xml:space="preserve">                </w:t>
      </w:r>
      <w:r>
        <w:rPr>
          <w:rFonts w:hint="eastAsia" w:ascii="宋体" w:hAnsi="宋体"/>
          <w:b/>
          <w:bCs/>
          <w:color w:val="000000" w:themeColor="text1"/>
          <w:sz w:val="24"/>
          <w:szCs w:val="21"/>
          <w:lang w:val="zh-CN"/>
          <w14:textFill>
            <w14:solidFill>
              <w14:schemeClr w14:val="tx1"/>
            </w14:solidFill>
          </w14:textFill>
        </w:rPr>
        <w:t>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61" w:type="dxa"/>
            <w:shd w:val="clear" w:color="auto" w:fill="F2F2F2"/>
            <w:vAlign w:val="center"/>
          </w:tcPr>
          <w:p>
            <w:pPr>
              <w:ind w:left="-37" w:leftChars="-18" w:right="-48" w:rightChars="-23"/>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序号</w:t>
            </w:r>
          </w:p>
        </w:tc>
        <w:tc>
          <w:tcPr>
            <w:tcW w:w="2848"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招标文件商务评分标准</w:t>
            </w:r>
          </w:p>
        </w:tc>
        <w:tc>
          <w:tcPr>
            <w:tcW w:w="2767"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投标响应内容对应简述</w:t>
            </w:r>
          </w:p>
        </w:tc>
        <w:tc>
          <w:tcPr>
            <w:tcW w:w="1619"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偏离说明</w:t>
            </w:r>
          </w:p>
        </w:tc>
        <w:tc>
          <w:tcPr>
            <w:tcW w:w="1619" w:type="dxa"/>
            <w:shd w:val="clear" w:color="auto" w:fill="F2F2F2"/>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71"/>
              </w:numPr>
              <w:jc w:val="center"/>
              <w:rPr>
                <w:rFonts w:ascii="宋体" w:cs="FangSong_GB2312"/>
                <w:color w:val="000000" w:themeColor="text1"/>
                <w:sz w:val="24"/>
                <w:szCs w:val="24"/>
                <w14:textFill>
                  <w14:solidFill>
                    <w14:schemeClr w14:val="tx1"/>
                  </w14:solidFill>
                </w14:textFill>
              </w:rPr>
            </w:pPr>
          </w:p>
        </w:tc>
        <w:tc>
          <w:tcPr>
            <w:tcW w:w="2848" w:type="dxa"/>
            <w:vAlign w:val="center"/>
          </w:tcPr>
          <w:p>
            <w:pPr>
              <w:jc w:val="center"/>
              <w:rPr>
                <w:rFonts w:ascii="宋体" w:cs="FangSong_GB2312"/>
                <w:color w:val="000000" w:themeColor="text1"/>
                <w:sz w:val="24"/>
                <w:szCs w:val="24"/>
                <w14:textFill>
                  <w14:solidFill>
                    <w14:schemeClr w14:val="tx1"/>
                  </w14:solidFill>
                </w14:textFill>
              </w:rPr>
            </w:pP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71"/>
              </w:numPr>
              <w:jc w:val="center"/>
              <w:rPr>
                <w:rFonts w:ascii="宋体" w:cs="FangSong_GB2312"/>
                <w:color w:val="000000" w:themeColor="text1"/>
                <w:sz w:val="24"/>
                <w:szCs w:val="24"/>
                <w14:textFill>
                  <w14:solidFill>
                    <w14:schemeClr w14:val="tx1"/>
                  </w14:solidFill>
                </w14:textFill>
              </w:rPr>
            </w:pPr>
          </w:p>
        </w:tc>
        <w:tc>
          <w:tcPr>
            <w:tcW w:w="2848" w:type="dxa"/>
            <w:vAlign w:val="center"/>
          </w:tcPr>
          <w:p>
            <w:pPr>
              <w:jc w:val="center"/>
              <w:rPr>
                <w:rFonts w:ascii="宋体" w:cs="FangSong_GB2312"/>
                <w:color w:val="000000" w:themeColor="text1"/>
                <w:sz w:val="24"/>
                <w:szCs w:val="24"/>
                <w14:textFill>
                  <w14:solidFill>
                    <w14:schemeClr w14:val="tx1"/>
                  </w14:solidFill>
                </w14:textFill>
              </w:rPr>
            </w:pP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71"/>
              </w:numPr>
              <w:jc w:val="center"/>
              <w:rPr>
                <w:rFonts w:ascii="宋体" w:cs="FangSong_GB2312"/>
                <w:color w:val="000000" w:themeColor="text1"/>
                <w:sz w:val="24"/>
                <w:szCs w:val="24"/>
                <w14:textFill>
                  <w14:solidFill>
                    <w14:schemeClr w14:val="tx1"/>
                  </w14:solidFill>
                </w14:textFill>
              </w:rPr>
            </w:pPr>
          </w:p>
        </w:tc>
        <w:tc>
          <w:tcPr>
            <w:tcW w:w="2848" w:type="dxa"/>
            <w:vAlign w:val="center"/>
          </w:tcPr>
          <w:p>
            <w:pPr>
              <w:jc w:val="center"/>
              <w:rPr>
                <w:rFonts w:ascii="宋体" w:cs="FangSong_GB2312"/>
                <w:color w:val="000000" w:themeColor="text1"/>
                <w:sz w:val="24"/>
                <w:szCs w:val="24"/>
                <w14:textFill>
                  <w14:solidFill>
                    <w14:schemeClr w14:val="tx1"/>
                  </w14:solidFill>
                </w14:textFill>
              </w:rPr>
            </w:pP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71"/>
              </w:numPr>
              <w:jc w:val="center"/>
              <w:rPr>
                <w:rFonts w:ascii="宋体" w:cs="FangSong_GB2312"/>
                <w:color w:val="000000" w:themeColor="text1"/>
                <w:sz w:val="24"/>
                <w:szCs w:val="24"/>
                <w14:textFill>
                  <w14:solidFill>
                    <w14:schemeClr w14:val="tx1"/>
                  </w14:solidFill>
                </w14:textFill>
              </w:rPr>
            </w:pPr>
          </w:p>
        </w:tc>
        <w:tc>
          <w:tcPr>
            <w:tcW w:w="2848" w:type="dxa"/>
            <w:vAlign w:val="center"/>
          </w:tcPr>
          <w:p>
            <w:pPr>
              <w:jc w:val="center"/>
              <w:rPr>
                <w:rFonts w:ascii="宋体" w:cs="FangSong_GB2312"/>
                <w:color w:val="000000" w:themeColor="text1"/>
                <w:sz w:val="24"/>
                <w:szCs w:val="24"/>
                <w14:textFill>
                  <w14:solidFill>
                    <w14:schemeClr w14:val="tx1"/>
                  </w14:solidFill>
                </w14:textFill>
              </w:rPr>
            </w:pP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71"/>
              </w:numPr>
              <w:jc w:val="center"/>
              <w:rPr>
                <w:rFonts w:ascii="宋体" w:cs="FangSong_GB2312"/>
                <w:color w:val="000000" w:themeColor="text1"/>
                <w:sz w:val="24"/>
                <w:szCs w:val="24"/>
                <w14:textFill>
                  <w14:solidFill>
                    <w14:schemeClr w14:val="tx1"/>
                  </w14:solidFill>
                </w14:textFill>
              </w:rPr>
            </w:pPr>
          </w:p>
        </w:tc>
        <w:tc>
          <w:tcPr>
            <w:tcW w:w="2848" w:type="dxa"/>
            <w:vAlign w:val="center"/>
          </w:tcPr>
          <w:p>
            <w:pPr>
              <w:jc w:val="center"/>
              <w:rPr>
                <w:rFonts w:ascii="宋体" w:cs="FangSong_GB2312"/>
                <w:color w:val="000000" w:themeColor="text1"/>
                <w:sz w:val="24"/>
                <w:szCs w:val="24"/>
                <w14:textFill>
                  <w14:solidFill>
                    <w14:schemeClr w14:val="tx1"/>
                  </w14:solidFill>
                </w14:textFill>
              </w:rPr>
            </w:pP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71"/>
              </w:numPr>
              <w:jc w:val="center"/>
              <w:rPr>
                <w:rFonts w:ascii="宋体" w:cs="FangSong_GB2312"/>
                <w:color w:val="000000" w:themeColor="text1"/>
                <w:sz w:val="24"/>
                <w:szCs w:val="24"/>
                <w14:textFill>
                  <w14:solidFill>
                    <w14:schemeClr w14:val="tx1"/>
                  </w14:solidFill>
                </w14:textFill>
              </w:rPr>
            </w:pPr>
          </w:p>
        </w:tc>
        <w:tc>
          <w:tcPr>
            <w:tcW w:w="2848" w:type="dxa"/>
            <w:vAlign w:val="center"/>
          </w:tcPr>
          <w:p>
            <w:pPr>
              <w:jc w:val="center"/>
              <w:rPr>
                <w:rFonts w:ascii="宋体" w:cs="FangSong_GB2312"/>
                <w:color w:val="000000" w:themeColor="text1"/>
                <w:sz w:val="24"/>
                <w:szCs w:val="24"/>
                <w14:textFill>
                  <w14:solidFill>
                    <w14:schemeClr w14:val="tx1"/>
                  </w14:solidFill>
                </w14:textFill>
              </w:rPr>
            </w:pP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w:t>
            </w:r>
          </w:p>
        </w:tc>
        <w:tc>
          <w:tcPr>
            <w:tcW w:w="2848" w:type="dxa"/>
            <w:vAlign w:val="center"/>
          </w:tcPr>
          <w:p>
            <w:pPr>
              <w:jc w:val="center"/>
              <w:rPr>
                <w:rFonts w:ascii="宋体" w:cs="FangSong_GB2312"/>
                <w:color w:val="000000" w:themeColor="text1"/>
                <w:sz w:val="24"/>
                <w:szCs w:val="24"/>
                <w14:textFill>
                  <w14:solidFill>
                    <w14:schemeClr w14:val="tx1"/>
                  </w14:solidFill>
                </w14:textFill>
              </w:rPr>
            </w:pP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cs="Corbel"/>
          <w:color w:val="000000" w:themeColor="text1"/>
          <w:sz w:val="24"/>
          <w:szCs w:val="24"/>
          <w14:textFill>
            <w14:solidFill>
              <w14:schemeClr w14:val="tx1"/>
            </w14:solidFill>
          </w14:textFill>
        </w:rPr>
      </w:pPr>
      <w:r>
        <w:rPr>
          <w:rFonts w:hint="eastAsia" w:ascii="宋体" w:hAnsi="宋体" w:cs="Corbel"/>
          <w:color w:val="000000" w:themeColor="text1"/>
          <w:sz w:val="24"/>
          <w:szCs w:val="24"/>
          <w14:textFill>
            <w14:solidFill>
              <w14:schemeClr w14:val="tx1"/>
            </w14:solidFill>
          </w14:textFill>
        </w:rPr>
        <w:t>说明：</w:t>
      </w:r>
      <w:r>
        <w:rPr>
          <w:rFonts w:ascii="宋体" w:hAnsi="宋体" w:cs="Corbel"/>
          <w:color w:val="000000" w:themeColor="text1"/>
          <w:sz w:val="24"/>
          <w:szCs w:val="24"/>
          <w14:textFill>
            <w14:solidFill>
              <w14:schemeClr w14:val="tx1"/>
            </w14:solidFill>
          </w14:textFill>
        </w:rPr>
        <w:t>1</w:t>
      </w:r>
      <w:r>
        <w:rPr>
          <w:rFonts w:hint="eastAsia" w:ascii="宋体" w:hAnsi="宋体" w:cs="Corbel"/>
          <w:color w:val="000000" w:themeColor="text1"/>
          <w:sz w:val="24"/>
          <w:szCs w:val="24"/>
          <w14:textFill>
            <w14:solidFill>
              <w14:schemeClr w14:val="tx1"/>
            </w14:solidFill>
          </w14:textFill>
        </w:rPr>
        <w:t>．投标人应按招标文件第五章“评标方法、程序及标准”中“商务评议”的评分标准逐项说明是否满足要求，如有偏离</w:t>
      </w:r>
      <w:r>
        <w:rPr>
          <w:rFonts w:ascii="宋体" w:cs="Corbel"/>
          <w:color w:val="000000" w:themeColor="text1"/>
          <w:sz w:val="24"/>
          <w:szCs w:val="24"/>
          <w14:textFill>
            <w14:solidFill>
              <w14:schemeClr w14:val="tx1"/>
            </w14:solidFill>
          </w14:textFill>
        </w:rPr>
        <w:t>,</w:t>
      </w:r>
      <w:r>
        <w:rPr>
          <w:rFonts w:hint="eastAsia" w:ascii="宋体" w:hAnsi="宋体" w:cs="Corbel"/>
          <w:color w:val="000000" w:themeColor="text1"/>
          <w:sz w:val="24"/>
          <w:szCs w:val="24"/>
          <w14:textFill>
            <w14:solidFill>
              <w14:schemeClr w14:val="tx1"/>
            </w14:solidFill>
          </w14:textFill>
        </w:rPr>
        <w:t>投标人应详细说明。未按照要求填写此表或仅注明“符合”、“满足”的，</w:t>
      </w:r>
      <w:r>
        <w:rPr>
          <w:rFonts w:hint="eastAsia" w:ascii="宋体" w:hAnsi="宋体"/>
          <w:color w:val="000000" w:themeColor="text1"/>
          <w:sz w:val="24"/>
          <w:szCs w:val="24"/>
          <w14:textFill>
            <w14:solidFill>
              <w14:schemeClr w14:val="tx1"/>
            </w14:solidFill>
          </w14:textFill>
        </w:rPr>
        <w:t>导致的后果由投标人自行承担。</w:t>
      </w:r>
    </w:p>
    <w:p>
      <w:pPr>
        <w:spacing w:line="360" w:lineRule="auto"/>
        <w:ind w:left="1061" w:leftChars="339" w:hanging="350" w:hangingChars="146"/>
        <w:jc w:val="left"/>
        <w:rPr>
          <w:rFonts w:ascii="宋体" w:cs="Corbel"/>
          <w:color w:val="000000" w:themeColor="text1"/>
          <w:sz w:val="24"/>
          <w:szCs w:val="24"/>
          <w14:textFill>
            <w14:solidFill>
              <w14:schemeClr w14:val="tx1"/>
            </w14:solidFill>
          </w14:textFill>
        </w:rPr>
      </w:pPr>
      <w:r>
        <w:rPr>
          <w:rFonts w:ascii="宋体" w:hAnsi="宋体" w:cs="Corbel"/>
          <w:color w:val="000000" w:themeColor="text1"/>
          <w:sz w:val="24"/>
          <w:szCs w:val="24"/>
          <w14:textFill>
            <w14:solidFill>
              <w14:schemeClr w14:val="tx1"/>
            </w14:solidFill>
          </w14:textFill>
        </w:rPr>
        <w:t>2</w:t>
      </w:r>
      <w:r>
        <w:rPr>
          <w:rFonts w:hint="eastAsia" w:ascii="宋体" w:hAnsi="宋体" w:cs="Corbel"/>
          <w:color w:val="000000" w:themeColor="text1"/>
          <w:sz w:val="24"/>
          <w:szCs w:val="24"/>
          <w14:textFill>
            <w14:solidFill>
              <w14:schemeClr w14:val="tx1"/>
            </w14:solidFill>
          </w14:textFill>
        </w:rPr>
        <w:t>．投标人提供的相关证明文件对应的页码填写到上表“投标文件对应的页码”中。如未提供页码或内容页码完全不一致的，</w:t>
      </w:r>
      <w:r>
        <w:rPr>
          <w:rFonts w:hint="eastAsia" w:ascii="宋体" w:hAnsi="宋体"/>
          <w:color w:val="000000" w:themeColor="text1"/>
          <w:sz w:val="24"/>
          <w:szCs w:val="24"/>
          <w14:textFill>
            <w14:solidFill>
              <w14:schemeClr w14:val="tx1"/>
            </w14:solidFill>
          </w14:textFill>
        </w:rPr>
        <w:t>导致的后果由投标人自行承担。</w:t>
      </w: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投标人</w:t>
      </w:r>
      <w:r>
        <w:rPr>
          <w:rFonts w:hint="eastAsia" w:hAnsi="宋体"/>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w:t>
      </w:r>
      <w:r>
        <w:rPr>
          <w:rFonts w:hint="eastAsia" w:hAnsi="宋体"/>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numPr>
          <w:ilvl w:val="0"/>
          <w:numId w:val="67"/>
        </w:numPr>
        <w:spacing w:before="100" w:beforeAutospacing="1" w:afterLines="50" w:line="360" w:lineRule="auto"/>
        <w:ind w:left="1610" w:hanging="1610"/>
        <w:rPr>
          <w:rFonts w:ascii="宋体"/>
          <w:color w:val="000000" w:themeColor="text1"/>
          <w14:textFill>
            <w14:solidFill>
              <w14:schemeClr w14:val="tx1"/>
            </w14:solidFill>
          </w14:textFill>
        </w:rPr>
      </w:pPr>
      <w:bookmarkStart w:id="260" w:name="_Toc494702289"/>
      <w:bookmarkStart w:id="261" w:name="_Toc494721119"/>
      <w:bookmarkStart w:id="262" w:name="_Toc494665019"/>
      <w:bookmarkStart w:id="263" w:name="_Toc25048"/>
      <w:bookmarkStart w:id="264" w:name="_Toc494745336"/>
      <w:bookmarkStart w:id="265" w:name="_Toc494665572"/>
      <w:bookmarkStart w:id="266" w:name="_Toc494665969"/>
      <w:r>
        <w:rPr>
          <w:rFonts w:hint="eastAsia" w:ascii="宋体" w:hAnsi="宋体"/>
          <w:color w:val="000000" w:themeColor="text1"/>
          <w14:textFill>
            <w14:solidFill>
              <w14:schemeClr w14:val="tx1"/>
            </w14:solidFill>
          </w14:textFill>
        </w:rPr>
        <w:t>技术、服务要求响应、偏离说明表</w:t>
      </w:r>
      <w:bookmarkEnd w:id="260"/>
      <w:bookmarkEnd w:id="261"/>
      <w:bookmarkEnd w:id="262"/>
      <w:bookmarkEnd w:id="263"/>
      <w:bookmarkEnd w:id="264"/>
      <w:bookmarkEnd w:id="265"/>
      <w:bookmarkEnd w:id="266"/>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w:t>
      </w:r>
      <w:r>
        <w:rPr>
          <w:rFonts w:hAnsi="宋体"/>
          <w:b/>
          <w:color w:val="000000" w:themeColor="text1"/>
          <w:sz w:val="24"/>
          <w14:textFill>
            <w14:solidFill>
              <w14:schemeClr w14:val="tx1"/>
            </w14:solidFill>
          </w14:textFill>
        </w:rPr>
        <w:t xml:space="preserve"> </w:t>
      </w:r>
      <w:r>
        <w:rPr>
          <w:rFonts w:hint="eastAsia" w:hAnsi="宋体"/>
          <w:b/>
          <w:color w:val="000000" w:themeColor="text1"/>
          <w:sz w:val="24"/>
          <w14:textFill>
            <w14:solidFill>
              <w14:schemeClr w14:val="tx1"/>
            </w14:solidFill>
          </w14:textFill>
        </w:rPr>
        <w:t>标</w:t>
      </w:r>
      <w:r>
        <w:rPr>
          <w:rFonts w:hAnsi="宋体"/>
          <w:b/>
          <w:color w:val="000000" w:themeColor="text1"/>
          <w:sz w:val="24"/>
          <w14:textFill>
            <w14:solidFill>
              <w14:schemeClr w14:val="tx1"/>
            </w14:solidFill>
          </w14:textFill>
        </w:rPr>
        <w:t xml:space="preserve"> </w:t>
      </w:r>
      <w:r>
        <w:rPr>
          <w:rFonts w:hint="eastAsia" w:hAnsi="宋体"/>
          <w:b/>
          <w:color w:val="000000" w:themeColor="text1"/>
          <w:sz w:val="24"/>
          <w14:textFill>
            <w14:solidFill>
              <w14:schemeClr w14:val="tx1"/>
            </w14:solidFill>
          </w14:textFill>
        </w:rPr>
        <w:t>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b/>
          <w:color w:val="000000" w:themeColor="text1"/>
          <w:sz w:val="24"/>
          <w:szCs w:val="21"/>
          <w:lang w:val="zh-CN"/>
          <w14:textFill>
            <w14:solidFill>
              <w14:schemeClr w14:val="tx1"/>
            </w14:solidFill>
          </w14:textFill>
        </w:rPr>
        <w:t>项目编号：</w:t>
      </w:r>
      <w:r>
        <w:rPr>
          <w:rFonts w:ascii="宋体" w:hAnsi="宋体"/>
          <w:b/>
          <w:bCs/>
          <w:color w:val="000000" w:themeColor="text1"/>
          <w:sz w:val="24"/>
          <w:szCs w:val="21"/>
          <w:lang w:val="zh-CN"/>
          <w14:textFill>
            <w14:solidFill>
              <w14:schemeClr w14:val="tx1"/>
            </w14:solidFill>
          </w14:textFill>
        </w:rPr>
        <w:t xml:space="preserve">                </w:t>
      </w:r>
      <w:r>
        <w:rPr>
          <w:rFonts w:hint="eastAsia" w:ascii="宋体" w:hAnsi="宋体"/>
          <w:b/>
          <w:bCs/>
          <w:color w:val="000000" w:themeColor="text1"/>
          <w:sz w:val="24"/>
          <w:szCs w:val="21"/>
          <w:lang w:val="zh-CN"/>
          <w14:textFill>
            <w14:solidFill>
              <w14:schemeClr w14:val="tx1"/>
            </w14:solidFill>
          </w14:textFill>
        </w:rPr>
        <w:t>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5"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序号</w:t>
            </w:r>
          </w:p>
        </w:tc>
        <w:tc>
          <w:tcPr>
            <w:tcW w:w="3031"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招标文件技术、服务要求条款</w:t>
            </w:r>
          </w:p>
        </w:tc>
        <w:tc>
          <w:tcPr>
            <w:tcW w:w="2755"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投标响应内容对应简述</w:t>
            </w:r>
          </w:p>
        </w:tc>
        <w:tc>
          <w:tcPr>
            <w:tcW w:w="1364"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偏离说明</w:t>
            </w:r>
          </w:p>
        </w:tc>
        <w:tc>
          <w:tcPr>
            <w:tcW w:w="1619" w:type="dxa"/>
            <w:shd w:val="clear" w:color="auto" w:fill="F2F2F2"/>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1</w:t>
            </w:r>
          </w:p>
        </w:tc>
        <w:tc>
          <w:tcPr>
            <w:tcW w:w="3031" w:type="dxa"/>
            <w:vAlign w:val="center"/>
          </w:tcPr>
          <w:p>
            <w:pPr>
              <w:jc w:val="center"/>
              <w:rPr>
                <w:rFonts w:ascii="宋体" w:cs="FangSong_GB2312"/>
                <w:color w:val="000000" w:themeColor="text1"/>
                <w:sz w:val="24"/>
                <w:szCs w:val="24"/>
                <w14:textFill>
                  <w14:solidFill>
                    <w14:schemeClr w14:val="tx1"/>
                  </w14:solidFill>
                </w14:textFill>
              </w:rPr>
            </w:pPr>
          </w:p>
        </w:tc>
        <w:tc>
          <w:tcPr>
            <w:tcW w:w="2755" w:type="dxa"/>
            <w:vAlign w:val="center"/>
          </w:tcPr>
          <w:p>
            <w:pPr>
              <w:jc w:val="center"/>
              <w:rPr>
                <w:rFonts w:ascii="宋体" w:cs="FangSong_GB2312"/>
                <w:color w:val="000000" w:themeColor="text1"/>
                <w:sz w:val="24"/>
                <w:szCs w:val="24"/>
                <w14:textFill>
                  <w14:solidFill>
                    <w14:schemeClr w14:val="tx1"/>
                  </w14:solidFill>
                </w14:textFill>
              </w:rPr>
            </w:pPr>
          </w:p>
        </w:tc>
        <w:tc>
          <w:tcPr>
            <w:tcW w:w="1364"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2</w:t>
            </w:r>
          </w:p>
        </w:tc>
        <w:tc>
          <w:tcPr>
            <w:tcW w:w="3031" w:type="dxa"/>
            <w:vAlign w:val="center"/>
          </w:tcPr>
          <w:p>
            <w:pPr>
              <w:jc w:val="center"/>
              <w:rPr>
                <w:rFonts w:ascii="宋体" w:cs="FangSong_GB2312"/>
                <w:color w:val="000000" w:themeColor="text1"/>
                <w:sz w:val="24"/>
                <w:szCs w:val="24"/>
                <w14:textFill>
                  <w14:solidFill>
                    <w14:schemeClr w14:val="tx1"/>
                  </w14:solidFill>
                </w14:textFill>
              </w:rPr>
            </w:pPr>
          </w:p>
        </w:tc>
        <w:tc>
          <w:tcPr>
            <w:tcW w:w="2755" w:type="dxa"/>
            <w:vAlign w:val="center"/>
          </w:tcPr>
          <w:p>
            <w:pPr>
              <w:jc w:val="center"/>
              <w:rPr>
                <w:rFonts w:ascii="宋体" w:cs="FangSong_GB2312"/>
                <w:color w:val="000000" w:themeColor="text1"/>
                <w:sz w:val="24"/>
                <w:szCs w:val="24"/>
                <w14:textFill>
                  <w14:solidFill>
                    <w14:schemeClr w14:val="tx1"/>
                  </w14:solidFill>
                </w14:textFill>
              </w:rPr>
            </w:pPr>
          </w:p>
        </w:tc>
        <w:tc>
          <w:tcPr>
            <w:tcW w:w="1364"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3</w:t>
            </w:r>
          </w:p>
        </w:tc>
        <w:tc>
          <w:tcPr>
            <w:tcW w:w="3031" w:type="dxa"/>
            <w:vAlign w:val="center"/>
          </w:tcPr>
          <w:p>
            <w:pPr>
              <w:jc w:val="center"/>
              <w:rPr>
                <w:rFonts w:ascii="宋体" w:cs="FangSong_GB2312"/>
                <w:color w:val="000000" w:themeColor="text1"/>
                <w:sz w:val="24"/>
                <w:szCs w:val="24"/>
                <w14:textFill>
                  <w14:solidFill>
                    <w14:schemeClr w14:val="tx1"/>
                  </w14:solidFill>
                </w14:textFill>
              </w:rPr>
            </w:pPr>
          </w:p>
        </w:tc>
        <w:tc>
          <w:tcPr>
            <w:tcW w:w="2755" w:type="dxa"/>
            <w:vAlign w:val="center"/>
          </w:tcPr>
          <w:p>
            <w:pPr>
              <w:jc w:val="center"/>
              <w:rPr>
                <w:rFonts w:ascii="宋体" w:cs="FangSong_GB2312"/>
                <w:color w:val="000000" w:themeColor="text1"/>
                <w:sz w:val="24"/>
                <w:szCs w:val="24"/>
                <w14:textFill>
                  <w14:solidFill>
                    <w14:schemeClr w14:val="tx1"/>
                  </w14:solidFill>
                </w14:textFill>
              </w:rPr>
            </w:pPr>
          </w:p>
        </w:tc>
        <w:tc>
          <w:tcPr>
            <w:tcW w:w="1364"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4</w:t>
            </w:r>
          </w:p>
        </w:tc>
        <w:tc>
          <w:tcPr>
            <w:tcW w:w="3031" w:type="dxa"/>
            <w:vAlign w:val="center"/>
          </w:tcPr>
          <w:p>
            <w:pPr>
              <w:jc w:val="center"/>
              <w:rPr>
                <w:rFonts w:ascii="宋体" w:cs="FangSong_GB2312"/>
                <w:color w:val="000000" w:themeColor="text1"/>
                <w:sz w:val="24"/>
                <w:szCs w:val="24"/>
                <w14:textFill>
                  <w14:solidFill>
                    <w14:schemeClr w14:val="tx1"/>
                  </w14:solidFill>
                </w14:textFill>
              </w:rPr>
            </w:pPr>
          </w:p>
        </w:tc>
        <w:tc>
          <w:tcPr>
            <w:tcW w:w="2755" w:type="dxa"/>
            <w:vAlign w:val="center"/>
          </w:tcPr>
          <w:p>
            <w:pPr>
              <w:jc w:val="center"/>
              <w:rPr>
                <w:rFonts w:ascii="宋体" w:cs="FangSong_GB2312"/>
                <w:color w:val="000000" w:themeColor="text1"/>
                <w:sz w:val="24"/>
                <w:szCs w:val="24"/>
                <w14:textFill>
                  <w14:solidFill>
                    <w14:schemeClr w14:val="tx1"/>
                  </w14:solidFill>
                </w14:textFill>
              </w:rPr>
            </w:pPr>
          </w:p>
        </w:tc>
        <w:tc>
          <w:tcPr>
            <w:tcW w:w="1364"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5</w:t>
            </w:r>
          </w:p>
        </w:tc>
        <w:tc>
          <w:tcPr>
            <w:tcW w:w="3031" w:type="dxa"/>
            <w:vAlign w:val="center"/>
          </w:tcPr>
          <w:p>
            <w:pPr>
              <w:jc w:val="center"/>
              <w:rPr>
                <w:rFonts w:ascii="宋体" w:cs="FangSong_GB2312"/>
                <w:color w:val="000000" w:themeColor="text1"/>
                <w:sz w:val="24"/>
                <w:szCs w:val="24"/>
                <w14:textFill>
                  <w14:solidFill>
                    <w14:schemeClr w14:val="tx1"/>
                  </w14:solidFill>
                </w14:textFill>
              </w:rPr>
            </w:pPr>
          </w:p>
        </w:tc>
        <w:tc>
          <w:tcPr>
            <w:tcW w:w="2755" w:type="dxa"/>
            <w:vAlign w:val="center"/>
          </w:tcPr>
          <w:p>
            <w:pPr>
              <w:jc w:val="center"/>
              <w:rPr>
                <w:rFonts w:ascii="宋体" w:cs="FangSong_GB2312"/>
                <w:color w:val="000000" w:themeColor="text1"/>
                <w:sz w:val="24"/>
                <w:szCs w:val="24"/>
                <w14:textFill>
                  <w14:solidFill>
                    <w14:schemeClr w14:val="tx1"/>
                  </w14:solidFill>
                </w14:textFill>
              </w:rPr>
            </w:pPr>
          </w:p>
        </w:tc>
        <w:tc>
          <w:tcPr>
            <w:tcW w:w="1364"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6</w:t>
            </w:r>
          </w:p>
        </w:tc>
        <w:tc>
          <w:tcPr>
            <w:tcW w:w="3031" w:type="dxa"/>
            <w:vAlign w:val="center"/>
          </w:tcPr>
          <w:p>
            <w:pPr>
              <w:jc w:val="center"/>
              <w:rPr>
                <w:rFonts w:ascii="宋体" w:cs="FangSong_GB2312"/>
                <w:color w:val="000000" w:themeColor="text1"/>
                <w:sz w:val="24"/>
                <w:szCs w:val="24"/>
                <w14:textFill>
                  <w14:solidFill>
                    <w14:schemeClr w14:val="tx1"/>
                  </w14:solidFill>
                </w14:textFill>
              </w:rPr>
            </w:pPr>
          </w:p>
        </w:tc>
        <w:tc>
          <w:tcPr>
            <w:tcW w:w="2755" w:type="dxa"/>
            <w:vAlign w:val="center"/>
          </w:tcPr>
          <w:p>
            <w:pPr>
              <w:jc w:val="center"/>
              <w:rPr>
                <w:rFonts w:ascii="宋体" w:cs="FangSong_GB2312"/>
                <w:color w:val="000000" w:themeColor="text1"/>
                <w:sz w:val="24"/>
                <w:szCs w:val="24"/>
                <w14:textFill>
                  <w14:solidFill>
                    <w14:schemeClr w14:val="tx1"/>
                  </w14:solidFill>
                </w14:textFill>
              </w:rPr>
            </w:pPr>
          </w:p>
        </w:tc>
        <w:tc>
          <w:tcPr>
            <w:tcW w:w="1364"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7</w:t>
            </w:r>
          </w:p>
        </w:tc>
        <w:tc>
          <w:tcPr>
            <w:tcW w:w="3031" w:type="dxa"/>
            <w:vAlign w:val="center"/>
          </w:tcPr>
          <w:p>
            <w:pPr>
              <w:jc w:val="center"/>
              <w:rPr>
                <w:rFonts w:ascii="宋体" w:cs="FangSong_GB2312"/>
                <w:color w:val="000000" w:themeColor="text1"/>
                <w:sz w:val="24"/>
                <w:szCs w:val="24"/>
                <w14:textFill>
                  <w14:solidFill>
                    <w14:schemeClr w14:val="tx1"/>
                  </w14:solidFill>
                </w14:textFill>
              </w:rPr>
            </w:pPr>
          </w:p>
        </w:tc>
        <w:tc>
          <w:tcPr>
            <w:tcW w:w="2755" w:type="dxa"/>
            <w:vAlign w:val="center"/>
          </w:tcPr>
          <w:p>
            <w:pPr>
              <w:jc w:val="center"/>
              <w:rPr>
                <w:rFonts w:ascii="宋体" w:cs="FangSong_GB2312"/>
                <w:color w:val="000000" w:themeColor="text1"/>
                <w:sz w:val="24"/>
                <w:szCs w:val="24"/>
                <w14:textFill>
                  <w14:solidFill>
                    <w14:schemeClr w14:val="tx1"/>
                  </w14:solidFill>
                </w14:textFill>
              </w:rPr>
            </w:pPr>
          </w:p>
        </w:tc>
        <w:tc>
          <w:tcPr>
            <w:tcW w:w="1364"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w:t>
            </w:r>
          </w:p>
        </w:tc>
        <w:tc>
          <w:tcPr>
            <w:tcW w:w="3031" w:type="dxa"/>
            <w:vAlign w:val="center"/>
          </w:tcPr>
          <w:p>
            <w:pPr>
              <w:jc w:val="center"/>
              <w:rPr>
                <w:rFonts w:ascii="宋体" w:cs="FangSong_GB2312"/>
                <w:color w:val="000000" w:themeColor="text1"/>
                <w:sz w:val="24"/>
                <w:szCs w:val="24"/>
                <w14:textFill>
                  <w14:solidFill>
                    <w14:schemeClr w14:val="tx1"/>
                  </w14:solidFill>
                </w14:textFill>
              </w:rPr>
            </w:pPr>
          </w:p>
        </w:tc>
        <w:tc>
          <w:tcPr>
            <w:tcW w:w="2755" w:type="dxa"/>
            <w:vAlign w:val="center"/>
          </w:tcPr>
          <w:p>
            <w:pPr>
              <w:jc w:val="center"/>
              <w:rPr>
                <w:rFonts w:ascii="宋体" w:cs="FangSong_GB2312"/>
                <w:color w:val="000000" w:themeColor="text1"/>
                <w:sz w:val="24"/>
                <w:szCs w:val="24"/>
                <w14:textFill>
                  <w14:solidFill>
                    <w14:schemeClr w14:val="tx1"/>
                  </w14:solidFill>
                </w14:textFill>
              </w:rPr>
            </w:pPr>
          </w:p>
        </w:tc>
        <w:tc>
          <w:tcPr>
            <w:tcW w:w="1364"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color w:val="000000" w:themeColor="text1"/>
          <w:sz w:val="24"/>
          <w:szCs w:val="24"/>
          <w14:textFill>
            <w14:solidFill>
              <w14:schemeClr w14:val="tx1"/>
            </w14:solidFill>
          </w14:textFill>
        </w:rPr>
      </w:pPr>
      <w:r>
        <w:rPr>
          <w:rFonts w:hint="eastAsia" w:ascii="宋体" w:hAnsi="宋体" w:cs="Corbel"/>
          <w:color w:val="000000" w:themeColor="text1"/>
          <w:sz w:val="24"/>
          <w:szCs w:val="24"/>
          <w14:textFill>
            <w14:solidFill>
              <w14:schemeClr w14:val="tx1"/>
            </w14:solidFill>
          </w14:textFill>
        </w:rPr>
        <w:t>说明：</w:t>
      </w:r>
      <w:r>
        <w:rPr>
          <w:rFonts w:ascii="宋体" w:hAnsi="宋体" w:cs="Corbel"/>
          <w:color w:val="000000" w:themeColor="text1"/>
          <w:sz w:val="24"/>
          <w:szCs w:val="24"/>
          <w14:textFill>
            <w14:solidFill>
              <w14:schemeClr w14:val="tx1"/>
            </w14:solidFill>
          </w14:textFill>
        </w:rPr>
        <w:t>1</w:t>
      </w:r>
      <w:r>
        <w:rPr>
          <w:rFonts w:hint="eastAsia" w:ascii="宋体" w:hAnsi="宋体" w:cs="Corbel"/>
          <w:color w:val="000000" w:themeColor="text1"/>
          <w:sz w:val="24"/>
          <w:szCs w:val="24"/>
          <w14:textFill>
            <w14:solidFill>
              <w14:schemeClr w14:val="tx1"/>
            </w14:solidFill>
          </w14:textFill>
        </w:rPr>
        <w:t>．投标人应按招标文件第三章“项目技术、服务及商务要求”中“技术、服务要求”条款逐项说明是否满足要求，如有偏离</w:t>
      </w:r>
      <w:r>
        <w:rPr>
          <w:rFonts w:ascii="宋体" w:cs="Corbel"/>
          <w:color w:val="000000" w:themeColor="text1"/>
          <w:sz w:val="24"/>
          <w:szCs w:val="24"/>
          <w14:textFill>
            <w14:solidFill>
              <w14:schemeClr w14:val="tx1"/>
            </w14:solidFill>
          </w14:textFill>
        </w:rPr>
        <w:t>,</w:t>
      </w:r>
      <w:r>
        <w:rPr>
          <w:rFonts w:hint="eastAsia" w:ascii="宋体" w:hAnsi="宋体" w:cs="Corbel"/>
          <w:color w:val="000000" w:themeColor="text1"/>
          <w:sz w:val="24"/>
          <w:szCs w:val="24"/>
          <w14:textFill>
            <w14:solidFill>
              <w14:schemeClr w14:val="tx1"/>
            </w14:solidFill>
          </w14:textFill>
        </w:rPr>
        <w:t>投标人应详细说明。未按照要求填写此表或仅注明“符合”、“满足”的，</w:t>
      </w:r>
      <w:r>
        <w:rPr>
          <w:rFonts w:hint="eastAsia" w:ascii="宋体" w:hAnsi="宋体"/>
          <w:color w:val="000000" w:themeColor="text1"/>
          <w:sz w:val="24"/>
          <w:szCs w:val="24"/>
          <w14:textFill>
            <w14:solidFill>
              <w14:schemeClr w14:val="tx1"/>
            </w14:solidFill>
          </w14:textFill>
        </w:rPr>
        <w:t>导致的后果由投标人自行承担。</w:t>
      </w:r>
    </w:p>
    <w:p>
      <w:pPr>
        <w:spacing w:line="360" w:lineRule="auto"/>
        <w:ind w:left="1061" w:leftChars="339" w:hanging="350" w:hangingChars="146"/>
        <w:jc w:val="left"/>
        <w:rPr>
          <w:rFonts w:ascii="宋体" w:cs="Corbel"/>
          <w:color w:val="000000" w:themeColor="text1"/>
          <w:sz w:val="24"/>
          <w:szCs w:val="24"/>
          <w14:textFill>
            <w14:solidFill>
              <w14:schemeClr w14:val="tx1"/>
            </w14:solidFill>
          </w14:textFill>
        </w:rPr>
      </w:pPr>
      <w:r>
        <w:rPr>
          <w:rFonts w:ascii="宋体" w:hAnsi="宋体" w:cs="Corbel"/>
          <w:color w:val="000000" w:themeColor="text1"/>
          <w:sz w:val="24"/>
          <w:szCs w:val="24"/>
          <w14:textFill>
            <w14:solidFill>
              <w14:schemeClr w14:val="tx1"/>
            </w14:solidFill>
          </w14:textFill>
        </w:rPr>
        <w:t>2</w:t>
      </w:r>
      <w:r>
        <w:rPr>
          <w:rFonts w:hint="eastAsia" w:ascii="宋体" w:hAnsi="宋体" w:cs="Corbel"/>
          <w:color w:val="000000" w:themeColor="text1"/>
          <w:sz w:val="24"/>
          <w:szCs w:val="24"/>
          <w14:textFill>
            <w14:solidFill>
              <w14:schemeClr w14:val="tx1"/>
            </w14:solidFill>
          </w14:textFill>
        </w:rPr>
        <w:t>．投标人提供的相关证明文件对应的页码填写到上表“投标文件对应的页码”中。如未提供页码或内容页码完全不一致的，</w:t>
      </w:r>
      <w:r>
        <w:rPr>
          <w:rFonts w:hint="eastAsia" w:ascii="宋体" w:hAnsi="宋体"/>
          <w:color w:val="000000" w:themeColor="text1"/>
          <w:sz w:val="24"/>
          <w:szCs w:val="24"/>
          <w14:textFill>
            <w14:solidFill>
              <w14:schemeClr w14:val="tx1"/>
            </w14:solidFill>
          </w14:textFill>
        </w:rPr>
        <w:t>导致的后果由投标人自行承担。</w:t>
      </w: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投标人</w:t>
      </w:r>
      <w:r>
        <w:rPr>
          <w:rFonts w:hint="eastAsia" w:hAnsi="宋体"/>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w:t>
      </w:r>
      <w:r>
        <w:rPr>
          <w:rFonts w:hint="eastAsia" w:hAnsi="宋体"/>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numPr>
          <w:ilvl w:val="0"/>
          <w:numId w:val="67"/>
        </w:numPr>
        <w:spacing w:before="100" w:beforeAutospacing="1" w:afterLines="50" w:line="360" w:lineRule="auto"/>
        <w:ind w:left="1610" w:hanging="1610"/>
        <w:rPr>
          <w:rFonts w:ascii="宋体"/>
          <w:color w:val="000000" w:themeColor="text1"/>
          <w14:textFill>
            <w14:solidFill>
              <w14:schemeClr w14:val="tx1"/>
            </w14:solidFill>
          </w14:textFill>
        </w:rPr>
      </w:pPr>
      <w:bookmarkStart w:id="267" w:name="_Toc494665970"/>
      <w:bookmarkStart w:id="268" w:name="_Toc494702290"/>
      <w:bookmarkStart w:id="269" w:name="_Toc494745337"/>
      <w:bookmarkStart w:id="270" w:name="_Toc494665020"/>
      <w:bookmarkStart w:id="271" w:name="_Toc494665573"/>
      <w:bookmarkStart w:id="272" w:name="_Toc494721120"/>
      <w:bookmarkStart w:id="273" w:name="_Toc7827"/>
      <w:bookmarkStart w:id="274" w:name="_Toc329859066"/>
      <w:r>
        <w:rPr>
          <w:rFonts w:hint="eastAsia" w:ascii="宋体" w:hAnsi="宋体"/>
          <w:color w:val="000000" w:themeColor="text1"/>
          <w14:textFill>
            <w14:solidFill>
              <w14:schemeClr w14:val="tx1"/>
            </w14:solidFill>
          </w14:textFill>
        </w:rPr>
        <w:t>技术、服务要求“★”号条款响应、偏离说明表</w:t>
      </w:r>
      <w:bookmarkEnd w:id="267"/>
      <w:bookmarkEnd w:id="268"/>
      <w:bookmarkEnd w:id="269"/>
      <w:bookmarkEnd w:id="270"/>
      <w:bookmarkEnd w:id="271"/>
      <w:bookmarkEnd w:id="272"/>
      <w:bookmarkEnd w:id="273"/>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w:t>
      </w:r>
      <w:r>
        <w:rPr>
          <w:rFonts w:hAnsi="宋体"/>
          <w:b/>
          <w:color w:val="000000" w:themeColor="text1"/>
          <w:sz w:val="24"/>
          <w14:textFill>
            <w14:solidFill>
              <w14:schemeClr w14:val="tx1"/>
            </w14:solidFill>
          </w14:textFill>
        </w:rPr>
        <w:t xml:space="preserve"> </w:t>
      </w:r>
      <w:r>
        <w:rPr>
          <w:rFonts w:hint="eastAsia" w:hAnsi="宋体"/>
          <w:b/>
          <w:color w:val="000000" w:themeColor="text1"/>
          <w:sz w:val="24"/>
          <w14:textFill>
            <w14:solidFill>
              <w14:schemeClr w14:val="tx1"/>
            </w14:solidFill>
          </w14:textFill>
        </w:rPr>
        <w:t>标</w:t>
      </w:r>
      <w:r>
        <w:rPr>
          <w:rFonts w:hAnsi="宋体"/>
          <w:b/>
          <w:color w:val="000000" w:themeColor="text1"/>
          <w:sz w:val="24"/>
          <w14:textFill>
            <w14:solidFill>
              <w14:schemeClr w14:val="tx1"/>
            </w14:solidFill>
          </w14:textFill>
        </w:rPr>
        <w:t xml:space="preserve"> </w:t>
      </w:r>
      <w:r>
        <w:rPr>
          <w:rFonts w:hint="eastAsia" w:hAnsi="宋体"/>
          <w:b/>
          <w:color w:val="000000" w:themeColor="text1"/>
          <w:sz w:val="24"/>
          <w14:textFill>
            <w14:solidFill>
              <w14:schemeClr w14:val="tx1"/>
            </w14:solidFill>
          </w14:textFill>
        </w:rPr>
        <w:t>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b/>
          <w:color w:val="000000" w:themeColor="text1"/>
          <w:sz w:val="24"/>
          <w:szCs w:val="21"/>
          <w:lang w:val="zh-CN"/>
          <w14:textFill>
            <w14:solidFill>
              <w14:schemeClr w14:val="tx1"/>
            </w14:solidFill>
          </w14:textFill>
        </w:rPr>
        <w:t>项目编号：</w:t>
      </w:r>
      <w:r>
        <w:rPr>
          <w:rFonts w:ascii="宋体" w:hAnsi="宋体"/>
          <w:b/>
          <w:bCs/>
          <w:color w:val="000000" w:themeColor="text1"/>
          <w:sz w:val="24"/>
          <w:szCs w:val="21"/>
          <w:lang w:val="zh-CN"/>
          <w14:textFill>
            <w14:solidFill>
              <w14:schemeClr w14:val="tx1"/>
            </w14:solidFill>
          </w14:textFill>
        </w:rPr>
        <w:t xml:space="preserve">                </w:t>
      </w:r>
      <w:r>
        <w:rPr>
          <w:rFonts w:hint="eastAsia" w:ascii="宋体" w:hAnsi="宋体"/>
          <w:b/>
          <w:bCs/>
          <w:color w:val="000000" w:themeColor="text1"/>
          <w:sz w:val="24"/>
          <w:szCs w:val="21"/>
          <w:lang w:val="zh-CN"/>
          <w14:textFill>
            <w14:solidFill>
              <w14:schemeClr w14:val="tx1"/>
            </w14:solidFill>
          </w14:textFill>
        </w:rPr>
        <w:t>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序号</w:t>
            </w:r>
          </w:p>
        </w:tc>
        <w:tc>
          <w:tcPr>
            <w:tcW w:w="2767"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招标文件</w:t>
            </w:r>
            <w:r>
              <w:rPr>
                <w:rFonts w:hint="eastAsia" w:ascii="宋体" w:hAnsi="宋体" w:cs="Corbel"/>
                <w:color w:val="000000" w:themeColor="text1"/>
                <w:sz w:val="24"/>
                <w:szCs w:val="24"/>
                <w14:textFill>
                  <w14:solidFill>
                    <w14:schemeClr w14:val="tx1"/>
                  </w14:solidFill>
                </w14:textFill>
              </w:rPr>
              <w:t>技术、服务要求“★”号条款</w:t>
            </w:r>
          </w:p>
        </w:tc>
        <w:tc>
          <w:tcPr>
            <w:tcW w:w="2877"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投标响应内容对应简述</w:t>
            </w:r>
          </w:p>
        </w:tc>
        <w:tc>
          <w:tcPr>
            <w:tcW w:w="1509"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偏离说明</w:t>
            </w:r>
          </w:p>
        </w:tc>
        <w:tc>
          <w:tcPr>
            <w:tcW w:w="1619" w:type="dxa"/>
            <w:shd w:val="clear" w:color="auto" w:fill="F2F2F2"/>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1</w:t>
            </w: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2877" w:type="dxa"/>
            <w:vAlign w:val="center"/>
          </w:tcPr>
          <w:p>
            <w:pPr>
              <w:jc w:val="center"/>
              <w:rPr>
                <w:rFonts w:ascii="宋体" w:cs="FangSong_GB2312"/>
                <w:color w:val="000000" w:themeColor="text1"/>
                <w:sz w:val="24"/>
                <w:szCs w:val="24"/>
                <w14:textFill>
                  <w14:solidFill>
                    <w14:schemeClr w14:val="tx1"/>
                  </w14:solidFill>
                </w14:textFill>
              </w:rPr>
            </w:pPr>
          </w:p>
        </w:tc>
        <w:tc>
          <w:tcPr>
            <w:tcW w:w="150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2</w:t>
            </w: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2877" w:type="dxa"/>
            <w:vAlign w:val="center"/>
          </w:tcPr>
          <w:p>
            <w:pPr>
              <w:jc w:val="center"/>
              <w:rPr>
                <w:rFonts w:ascii="宋体" w:cs="FangSong_GB2312"/>
                <w:color w:val="000000" w:themeColor="text1"/>
                <w:sz w:val="24"/>
                <w:szCs w:val="24"/>
                <w14:textFill>
                  <w14:solidFill>
                    <w14:schemeClr w14:val="tx1"/>
                  </w14:solidFill>
                </w14:textFill>
              </w:rPr>
            </w:pPr>
          </w:p>
        </w:tc>
        <w:tc>
          <w:tcPr>
            <w:tcW w:w="150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3</w:t>
            </w: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2877" w:type="dxa"/>
            <w:vAlign w:val="center"/>
          </w:tcPr>
          <w:p>
            <w:pPr>
              <w:jc w:val="center"/>
              <w:rPr>
                <w:rFonts w:ascii="宋体" w:cs="FangSong_GB2312"/>
                <w:color w:val="000000" w:themeColor="text1"/>
                <w:sz w:val="24"/>
                <w:szCs w:val="24"/>
                <w14:textFill>
                  <w14:solidFill>
                    <w14:schemeClr w14:val="tx1"/>
                  </w14:solidFill>
                </w14:textFill>
              </w:rPr>
            </w:pPr>
          </w:p>
        </w:tc>
        <w:tc>
          <w:tcPr>
            <w:tcW w:w="150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4</w:t>
            </w: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2877" w:type="dxa"/>
            <w:vAlign w:val="center"/>
          </w:tcPr>
          <w:p>
            <w:pPr>
              <w:jc w:val="center"/>
              <w:rPr>
                <w:rFonts w:ascii="宋体" w:cs="FangSong_GB2312"/>
                <w:color w:val="000000" w:themeColor="text1"/>
                <w:sz w:val="24"/>
                <w:szCs w:val="24"/>
                <w14:textFill>
                  <w14:solidFill>
                    <w14:schemeClr w14:val="tx1"/>
                  </w14:solidFill>
                </w14:textFill>
              </w:rPr>
            </w:pPr>
          </w:p>
        </w:tc>
        <w:tc>
          <w:tcPr>
            <w:tcW w:w="150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5</w:t>
            </w: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2877" w:type="dxa"/>
            <w:vAlign w:val="center"/>
          </w:tcPr>
          <w:p>
            <w:pPr>
              <w:jc w:val="center"/>
              <w:rPr>
                <w:rFonts w:ascii="宋体" w:cs="FangSong_GB2312"/>
                <w:color w:val="000000" w:themeColor="text1"/>
                <w:sz w:val="24"/>
                <w:szCs w:val="24"/>
                <w14:textFill>
                  <w14:solidFill>
                    <w14:schemeClr w14:val="tx1"/>
                  </w14:solidFill>
                </w14:textFill>
              </w:rPr>
            </w:pPr>
          </w:p>
        </w:tc>
        <w:tc>
          <w:tcPr>
            <w:tcW w:w="150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6</w:t>
            </w: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2877" w:type="dxa"/>
            <w:vAlign w:val="center"/>
          </w:tcPr>
          <w:p>
            <w:pPr>
              <w:jc w:val="center"/>
              <w:rPr>
                <w:rFonts w:ascii="宋体" w:cs="FangSong_GB2312"/>
                <w:color w:val="000000" w:themeColor="text1"/>
                <w:sz w:val="24"/>
                <w:szCs w:val="24"/>
                <w14:textFill>
                  <w14:solidFill>
                    <w14:schemeClr w14:val="tx1"/>
                  </w14:solidFill>
                </w14:textFill>
              </w:rPr>
            </w:pPr>
          </w:p>
        </w:tc>
        <w:tc>
          <w:tcPr>
            <w:tcW w:w="150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w:t>
            </w: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2877" w:type="dxa"/>
            <w:vAlign w:val="center"/>
          </w:tcPr>
          <w:p>
            <w:pPr>
              <w:jc w:val="center"/>
              <w:rPr>
                <w:rFonts w:ascii="宋体" w:cs="FangSong_GB2312"/>
                <w:color w:val="000000" w:themeColor="text1"/>
                <w:sz w:val="24"/>
                <w:szCs w:val="24"/>
                <w14:textFill>
                  <w14:solidFill>
                    <w14:schemeClr w14:val="tx1"/>
                  </w14:solidFill>
                </w14:textFill>
              </w:rPr>
            </w:pPr>
          </w:p>
        </w:tc>
        <w:tc>
          <w:tcPr>
            <w:tcW w:w="150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bl>
    <w:p>
      <w:pPr>
        <w:spacing w:line="360" w:lineRule="auto"/>
        <w:ind w:left="936" w:hanging="936" w:hangingChars="390"/>
        <w:jc w:val="left"/>
        <w:rPr>
          <w:rFonts w:ascii="宋体" w:cs="Corbel"/>
          <w:color w:val="000000" w:themeColor="text1"/>
          <w:sz w:val="24"/>
          <w:szCs w:val="24"/>
          <w14:textFill>
            <w14:solidFill>
              <w14:schemeClr w14:val="tx1"/>
            </w14:solidFill>
          </w14:textFill>
        </w:rPr>
      </w:pPr>
      <w:r>
        <w:rPr>
          <w:rFonts w:hint="eastAsia" w:ascii="宋体" w:hAnsi="宋体" w:cs="Corbel"/>
          <w:color w:val="000000" w:themeColor="text1"/>
          <w:sz w:val="24"/>
          <w:szCs w:val="24"/>
          <w14:textFill>
            <w14:solidFill>
              <w14:schemeClr w14:val="tx1"/>
            </w14:solidFill>
          </w14:textFill>
        </w:rPr>
        <w:t>说明：</w:t>
      </w:r>
      <w:r>
        <w:rPr>
          <w:rFonts w:ascii="宋体" w:hAnsi="宋体" w:cs="Corbel"/>
          <w:color w:val="000000" w:themeColor="text1"/>
          <w:sz w:val="24"/>
          <w:szCs w:val="24"/>
          <w14:textFill>
            <w14:solidFill>
              <w14:schemeClr w14:val="tx1"/>
            </w14:solidFill>
          </w14:textFill>
        </w:rPr>
        <w:t>1</w:t>
      </w:r>
      <w:r>
        <w:rPr>
          <w:rFonts w:hint="eastAsia" w:ascii="宋体" w:hAnsi="宋体" w:cs="Corbel"/>
          <w:color w:val="000000" w:themeColor="text1"/>
          <w:sz w:val="24"/>
          <w:szCs w:val="24"/>
          <w14:textFill>
            <w14:solidFill>
              <w14:schemeClr w14:val="tx1"/>
            </w14:solidFill>
          </w14:textFill>
        </w:rPr>
        <w:t>．投标人应按招标文件第三章“项目技术、服务及商务要求”中技术、服务要求</w:t>
      </w:r>
      <w:r>
        <w:rPr>
          <w:rFonts w:hint="eastAsia" w:ascii="Times New Roman" w:hAnsi="宋体"/>
          <w:color w:val="000000" w:themeColor="text1"/>
          <w:sz w:val="24"/>
          <w:szCs w:val="24"/>
          <w14:textFill>
            <w14:solidFill>
              <w14:schemeClr w14:val="tx1"/>
            </w14:solidFill>
          </w14:textFill>
        </w:rPr>
        <w:t>“★”号</w:t>
      </w:r>
      <w:r>
        <w:rPr>
          <w:rFonts w:hint="eastAsia" w:ascii="宋体" w:hAnsi="宋体" w:cs="Corbel"/>
          <w:color w:val="000000" w:themeColor="text1"/>
          <w:sz w:val="24"/>
          <w:szCs w:val="24"/>
          <w14:textFill>
            <w14:solidFill>
              <w14:schemeClr w14:val="tx1"/>
            </w14:solidFill>
          </w14:textFill>
        </w:rPr>
        <w:t>条款进行逐项说明是否满足要求，如有偏离</w:t>
      </w:r>
      <w:r>
        <w:rPr>
          <w:rFonts w:ascii="宋体" w:cs="Corbel"/>
          <w:color w:val="000000" w:themeColor="text1"/>
          <w:sz w:val="24"/>
          <w:szCs w:val="24"/>
          <w14:textFill>
            <w14:solidFill>
              <w14:schemeClr w14:val="tx1"/>
            </w14:solidFill>
          </w14:textFill>
        </w:rPr>
        <w:t>,</w:t>
      </w:r>
      <w:r>
        <w:rPr>
          <w:rFonts w:hint="eastAsia" w:ascii="宋体" w:hAnsi="宋体" w:cs="Corbel"/>
          <w:color w:val="000000" w:themeColor="text1"/>
          <w:sz w:val="24"/>
          <w:szCs w:val="24"/>
          <w14:textFill>
            <w14:solidFill>
              <w14:schemeClr w14:val="tx1"/>
            </w14:solidFill>
          </w14:textFill>
        </w:rPr>
        <w:t>投标人应详细说明。未按照要求填写此表或仅注明“符合”、“满足”的，</w:t>
      </w:r>
      <w:r>
        <w:rPr>
          <w:rFonts w:hint="eastAsia" w:ascii="宋体" w:hAnsi="宋体"/>
          <w:color w:val="000000" w:themeColor="text1"/>
          <w:sz w:val="24"/>
          <w:szCs w:val="24"/>
          <w14:textFill>
            <w14:solidFill>
              <w14:schemeClr w14:val="tx1"/>
            </w14:solidFill>
          </w14:textFill>
        </w:rPr>
        <w:t>导致的后果由投标人自行承担。</w:t>
      </w:r>
    </w:p>
    <w:p>
      <w:pPr>
        <w:spacing w:line="360" w:lineRule="auto"/>
        <w:ind w:left="1006" w:leftChars="306" w:hanging="364" w:hangingChars="152"/>
        <w:jc w:val="left"/>
        <w:rPr>
          <w:rFonts w:ascii="宋体" w:cs="Corbel"/>
          <w:color w:val="000000" w:themeColor="text1"/>
          <w:sz w:val="24"/>
          <w:szCs w:val="24"/>
          <w14:textFill>
            <w14:solidFill>
              <w14:schemeClr w14:val="tx1"/>
            </w14:solidFill>
          </w14:textFill>
        </w:rPr>
      </w:pPr>
      <w:r>
        <w:rPr>
          <w:rFonts w:ascii="宋体" w:hAnsi="宋体" w:cs="Corbel"/>
          <w:color w:val="000000" w:themeColor="text1"/>
          <w:sz w:val="24"/>
          <w:szCs w:val="24"/>
          <w14:textFill>
            <w14:solidFill>
              <w14:schemeClr w14:val="tx1"/>
            </w14:solidFill>
          </w14:textFill>
        </w:rPr>
        <w:t>2</w:t>
      </w:r>
      <w:r>
        <w:rPr>
          <w:rFonts w:hint="eastAsia" w:ascii="宋体" w:hAnsi="宋体" w:cs="Corbel"/>
          <w:color w:val="000000" w:themeColor="text1"/>
          <w:sz w:val="24"/>
          <w:szCs w:val="24"/>
          <w14:textFill>
            <w14:solidFill>
              <w14:schemeClr w14:val="tx1"/>
            </w14:solidFill>
          </w14:textFill>
        </w:rPr>
        <w:t>．投标人提供的相关证明文件对应的页码填写到上表“投标文件对应的页码”中。如未提供页码或内容页码完全不一致的，</w:t>
      </w:r>
      <w:r>
        <w:rPr>
          <w:rFonts w:hint="eastAsia" w:ascii="宋体" w:hAnsi="宋体"/>
          <w:color w:val="000000" w:themeColor="text1"/>
          <w:sz w:val="24"/>
          <w:szCs w:val="24"/>
          <w14:textFill>
            <w14:solidFill>
              <w14:schemeClr w14:val="tx1"/>
            </w14:solidFill>
          </w14:textFill>
        </w:rPr>
        <w:t>导致的后果由投标人自行承担。</w:t>
      </w:r>
    </w:p>
    <w:bookmarkEnd w:id="274"/>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投标人</w:t>
      </w:r>
      <w:r>
        <w:rPr>
          <w:rFonts w:hint="eastAsia" w:hAnsi="宋体"/>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w:t>
      </w:r>
      <w:r>
        <w:rPr>
          <w:rFonts w:hint="eastAsia" w:hAnsi="宋体"/>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numPr>
          <w:ilvl w:val="0"/>
          <w:numId w:val="67"/>
        </w:numPr>
        <w:spacing w:before="100" w:beforeAutospacing="1" w:afterLines="50" w:line="360" w:lineRule="auto"/>
        <w:ind w:left="1610" w:hanging="1610"/>
        <w:rPr>
          <w:rFonts w:ascii="宋体"/>
          <w:color w:val="000000" w:themeColor="text1"/>
          <w14:textFill>
            <w14:solidFill>
              <w14:schemeClr w14:val="tx1"/>
            </w14:solidFill>
          </w14:textFill>
        </w:rPr>
      </w:pPr>
      <w:bookmarkStart w:id="275" w:name="_Toc494665971"/>
      <w:bookmarkStart w:id="276" w:name="_Toc494665021"/>
      <w:bookmarkStart w:id="277" w:name="_Toc494665574"/>
      <w:bookmarkStart w:id="278" w:name="_Toc494745338"/>
      <w:bookmarkStart w:id="279" w:name="_Toc494702291"/>
      <w:bookmarkStart w:id="280" w:name="_Toc494721121"/>
      <w:bookmarkStart w:id="281" w:name="_Toc30912"/>
      <w:r>
        <w:rPr>
          <w:rFonts w:hint="eastAsia" w:ascii="宋体" w:hAnsi="宋体"/>
          <w:color w:val="000000" w:themeColor="text1"/>
          <w14:textFill>
            <w14:solidFill>
              <w14:schemeClr w14:val="tx1"/>
            </w14:solidFill>
          </w14:textFill>
        </w:rPr>
        <w:t>技术、服务评议对照表</w:t>
      </w:r>
      <w:bookmarkEnd w:id="275"/>
      <w:bookmarkEnd w:id="276"/>
      <w:bookmarkEnd w:id="277"/>
      <w:bookmarkEnd w:id="278"/>
      <w:bookmarkEnd w:id="279"/>
      <w:bookmarkEnd w:id="280"/>
      <w:bookmarkEnd w:id="281"/>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w:t>
      </w:r>
      <w:r>
        <w:rPr>
          <w:rFonts w:hAnsi="宋体"/>
          <w:b/>
          <w:color w:val="000000" w:themeColor="text1"/>
          <w:sz w:val="24"/>
          <w14:textFill>
            <w14:solidFill>
              <w14:schemeClr w14:val="tx1"/>
            </w14:solidFill>
          </w14:textFill>
        </w:rPr>
        <w:t xml:space="preserve"> </w:t>
      </w:r>
      <w:r>
        <w:rPr>
          <w:rFonts w:hint="eastAsia" w:hAnsi="宋体"/>
          <w:b/>
          <w:color w:val="000000" w:themeColor="text1"/>
          <w:sz w:val="24"/>
          <w14:textFill>
            <w14:solidFill>
              <w14:schemeClr w14:val="tx1"/>
            </w14:solidFill>
          </w14:textFill>
        </w:rPr>
        <w:t>标</w:t>
      </w:r>
      <w:r>
        <w:rPr>
          <w:rFonts w:hAnsi="宋体"/>
          <w:b/>
          <w:color w:val="000000" w:themeColor="text1"/>
          <w:sz w:val="24"/>
          <w14:textFill>
            <w14:solidFill>
              <w14:schemeClr w14:val="tx1"/>
            </w14:solidFill>
          </w14:textFill>
        </w:rPr>
        <w:t xml:space="preserve"> </w:t>
      </w:r>
      <w:r>
        <w:rPr>
          <w:rFonts w:hint="eastAsia" w:hAnsi="宋体"/>
          <w:b/>
          <w:color w:val="000000" w:themeColor="text1"/>
          <w:sz w:val="24"/>
          <w14:textFill>
            <w14:solidFill>
              <w14:schemeClr w14:val="tx1"/>
            </w14:solidFill>
          </w14:textFill>
        </w:rPr>
        <w:t>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b/>
          <w:color w:val="000000" w:themeColor="text1"/>
          <w:sz w:val="24"/>
          <w:szCs w:val="21"/>
          <w:lang w:val="zh-CN"/>
          <w14:textFill>
            <w14:solidFill>
              <w14:schemeClr w14:val="tx1"/>
            </w14:solidFill>
          </w14:textFill>
        </w:rPr>
        <w:t>项目编号：</w:t>
      </w:r>
      <w:r>
        <w:rPr>
          <w:rFonts w:ascii="宋体" w:hAnsi="宋体"/>
          <w:b/>
          <w:bCs/>
          <w:color w:val="000000" w:themeColor="text1"/>
          <w:sz w:val="24"/>
          <w:szCs w:val="21"/>
          <w:lang w:val="zh-CN"/>
          <w14:textFill>
            <w14:solidFill>
              <w14:schemeClr w14:val="tx1"/>
            </w14:solidFill>
          </w14:textFill>
        </w:rPr>
        <w:t xml:space="preserve">                </w:t>
      </w:r>
      <w:r>
        <w:rPr>
          <w:rFonts w:hint="eastAsia" w:ascii="宋体" w:hAnsi="宋体"/>
          <w:b/>
          <w:bCs/>
          <w:color w:val="000000" w:themeColor="text1"/>
          <w:sz w:val="24"/>
          <w:szCs w:val="21"/>
          <w:lang w:val="zh-CN"/>
          <w14:textFill>
            <w14:solidFill>
              <w14:schemeClr w14:val="tx1"/>
            </w14:solidFill>
          </w14:textFill>
        </w:rPr>
        <w:t>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59" w:type="dxa"/>
            <w:shd w:val="clear" w:color="auto" w:fill="F2F2F2"/>
            <w:vAlign w:val="center"/>
          </w:tcPr>
          <w:p>
            <w:pPr>
              <w:ind w:left="-37" w:leftChars="-18" w:right="-48" w:rightChars="-23"/>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序号</w:t>
            </w:r>
          </w:p>
        </w:tc>
        <w:tc>
          <w:tcPr>
            <w:tcW w:w="2389"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招标文件技术、服务评分标准</w:t>
            </w:r>
          </w:p>
        </w:tc>
        <w:tc>
          <w:tcPr>
            <w:tcW w:w="3227"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投标响应内容对应简述</w:t>
            </w:r>
          </w:p>
        </w:tc>
        <w:tc>
          <w:tcPr>
            <w:tcW w:w="1256"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偏离说明</w:t>
            </w:r>
          </w:p>
        </w:tc>
        <w:tc>
          <w:tcPr>
            <w:tcW w:w="1983" w:type="dxa"/>
            <w:shd w:val="clear" w:color="auto" w:fill="F2F2F2"/>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72"/>
              </w:numPr>
              <w:jc w:val="center"/>
              <w:rPr>
                <w:rFonts w:ascii="宋体" w:cs="FangSong_GB2312"/>
                <w:color w:val="000000" w:themeColor="text1"/>
                <w:sz w:val="24"/>
                <w:szCs w:val="24"/>
                <w14:textFill>
                  <w14:solidFill>
                    <w14:schemeClr w14:val="tx1"/>
                  </w14:solidFill>
                </w14:textFill>
              </w:rPr>
            </w:pPr>
          </w:p>
        </w:tc>
        <w:tc>
          <w:tcPr>
            <w:tcW w:w="2389" w:type="dxa"/>
            <w:vAlign w:val="center"/>
          </w:tcPr>
          <w:p>
            <w:pPr>
              <w:jc w:val="center"/>
              <w:rPr>
                <w:rFonts w:ascii="宋体" w:cs="FangSong_GB2312"/>
                <w:color w:val="000000" w:themeColor="text1"/>
                <w:sz w:val="24"/>
                <w:szCs w:val="24"/>
                <w14:textFill>
                  <w14:solidFill>
                    <w14:schemeClr w14:val="tx1"/>
                  </w14:solidFill>
                </w14:textFill>
              </w:rPr>
            </w:pPr>
          </w:p>
        </w:tc>
        <w:tc>
          <w:tcPr>
            <w:tcW w:w="3227" w:type="dxa"/>
            <w:vAlign w:val="center"/>
          </w:tcPr>
          <w:p>
            <w:pPr>
              <w:jc w:val="center"/>
              <w:rPr>
                <w:rFonts w:ascii="宋体" w:cs="FangSong_GB2312"/>
                <w:color w:val="000000" w:themeColor="text1"/>
                <w:sz w:val="24"/>
                <w:szCs w:val="24"/>
                <w14:textFill>
                  <w14:solidFill>
                    <w14:schemeClr w14:val="tx1"/>
                  </w14:solidFill>
                </w14:textFill>
              </w:rPr>
            </w:pPr>
          </w:p>
        </w:tc>
        <w:tc>
          <w:tcPr>
            <w:tcW w:w="1256" w:type="dxa"/>
            <w:vAlign w:val="center"/>
          </w:tcPr>
          <w:p>
            <w:pPr>
              <w:jc w:val="center"/>
              <w:rPr>
                <w:rFonts w:ascii="宋体" w:cs="FangSong_GB2312"/>
                <w:color w:val="000000" w:themeColor="text1"/>
                <w:sz w:val="24"/>
                <w:szCs w:val="24"/>
                <w14:textFill>
                  <w14:solidFill>
                    <w14:schemeClr w14:val="tx1"/>
                  </w14:solidFill>
                </w14:textFill>
              </w:rPr>
            </w:pPr>
          </w:p>
        </w:tc>
        <w:tc>
          <w:tcPr>
            <w:tcW w:w="1983"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72"/>
              </w:numPr>
              <w:jc w:val="center"/>
              <w:rPr>
                <w:rFonts w:ascii="宋体" w:cs="FangSong_GB2312"/>
                <w:color w:val="000000" w:themeColor="text1"/>
                <w:sz w:val="24"/>
                <w:szCs w:val="24"/>
                <w14:textFill>
                  <w14:solidFill>
                    <w14:schemeClr w14:val="tx1"/>
                  </w14:solidFill>
                </w14:textFill>
              </w:rPr>
            </w:pPr>
          </w:p>
        </w:tc>
        <w:tc>
          <w:tcPr>
            <w:tcW w:w="2389" w:type="dxa"/>
            <w:vAlign w:val="center"/>
          </w:tcPr>
          <w:p>
            <w:pPr>
              <w:jc w:val="center"/>
              <w:rPr>
                <w:rFonts w:ascii="宋体" w:cs="FangSong_GB2312"/>
                <w:color w:val="000000" w:themeColor="text1"/>
                <w:sz w:val="24"/>
                <w:szCs w:val="24"/>
                <w14:textFill>
                  <w14:solidFill>
                    <w14:schemeClr w14:val="tx1"/>
                  </w14:solidFill>
                </w14:textFill>
              </w:rPr>
            </w:pPr>
          </w:p>
        </w:tc>
        <w:tc>
          <w:tcPr>
            <w:tcW w:w="3227" w:type="dxa"/>
            <w:vAlign w:val="center"/>
          </w:tcPr>
          <w:p>
            <w:pPr>
              <w:jc w:val="center"/>
              <w:rPr>
                <w:rFonts w:ascii="宋体" w:cs="FangSong_GB2312"/>
                <w:color w:val="000000" w:themeColor="text1"/>
                <w:sz w:val="24"/>
                <w:szCs w:val="24"/>
                <w14:textFill>
                  <w14:solidFill>
                    <w14:schemeClr w14:val="tx1"/>
                  </w14:solidFill>
                </w14:textFill>
              </w:rPr>
            </w:pPr>
          </w:p>
        </w:tc>
        <w:tc>
          <w:tcPr>
            <w:tcW w:w="1256" w:type="dxa"/>
            <w:vAlign w:val="center"/>
          </w:tcPr>
          <w:p>
            <w:pPr>
              <w:jc w:val="center"/>
              <w:rPr>
                <w:rFonts w:ascii="宋体" w:cs="FangSong_GB2312"/>
                <w:color w:val="000000" w:themeColor="text1"/>
                <w:sz w:val="24"/>
                <w:szCs w:val="24"/>
                <w14:textFill>
                  <w14:solidFill>
                    <w14:schemeClr w14:val="tx1"/>
                  </w14:solidFill>
                </w14:textFill>
              </w:rPr>
            </w:pPr>
          </w:p>
        </w:tc>
        <w:tc>
          <w:tcPr>
            <w:tcW w:w="1983"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72"/>
              </w:numPr>
              <w:jc w:val="center"/>
              <w:rPr>
                <w:rFonts w:ascii="宋体" w:cs="FangSong_GB2312"/>
                <w:color w:val="000000" w:themeColor="text1"/>
                <w:sz w:val="24"/>
                <w:szCs w:val="24"/>
                <w14:textFill>
                  <w14:solidFill>
                    <w14:schemeClr w14:val="tx1"/>
                  </w14:solidFill>
                </w14:textFill>
              </w:rPr>
            </w:pPr>
          </w:p>
        </w:tc>
        <w:tc>
          <w:tcPr>
            <w:tcW w:w="2389" w:type="dxa"/>
            <w:vAlign w:val="center"/>
          </w:tcPr>
          <w:p>
            <w:pPr>
              <w:jc w:val="center"/>
              <w:rPr>
                <w:rFonts w:ascii="宋体" w:cs="FangSong_GB2312"/>
                <w:color w:val="000000" w:themeColor="text1"/>
                <w:sz w:val="24"/>
                <w:szCs w:val="24"/>
                <w14:textFill>
                  <w14:solidFill>
                    <w14:schemeClr w14:val="tx1"/>
                  </w14:solidFill>
                </w14:textFill>
              </w:rPr>
            </w:pPr>
          </w:p>
        </w:tc>
        <w:tc>
          <w:tcPr>
            <w:tcW w:w="3227" w:type="dxa"/>
            <w:vAlign w:val="center"/>
          </w:tcPr>
          <w:p>
            <w:pPr>
              <w:jc w:val="center"/>
              <w:rPr>
                <w:rFonts w:ascii="宋体" w:cs="FangSong_GB2312"/>
                <w:color w:val="000000" w:themeColor="text1"/>
                <w:sz w:val="24"/>
                <w:szCs w:val="24"/>
                <w14:textFill>
                  <w14:solidFill>
                    <w14:schemeClr w14:val="tx1"/>
                  </w14:solidFill>
                </w14:textFill>
              </w:rPr>
            </w:pPr>
          </w:p>
        </w:tc>
        <w:tc>
          <w:tcPr>
            <w:tcW w:w="1256" w:type="dxa"/>
            <w:vAlign w:val="center"/>
          </w:tcPr>
          <w:p>
            <w:pPr>
              <w:jc w:val="center"/>
              <w:rPr>
                <w:rFonts w:ascii="宋体" w:cs="FangSong_GB2312"/>
                <w:color w:val="000000" w:themeColor="text1"/>
                <w:sz w:val="24"/>
                <w:szCs w:val="24"/>
                <w14:textFill>
                  <w14:solidFill>
                    <w14:schemeClr w14:val="tx1"/>
                  </w14:solidFill>
                </w14:textFill>
              </w:rPr>
            </w:pPr>
          </w:p>
        </w:tc>
        <w:tc>
          <w:tcPr>
            <w:tcW w:w="1983"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72"/>
              </w:numPr>
              <w:jc w:val="center"/>
              <w:rPr>
                <w:rFonts w:ascii="宋体" w:cs="FangSong_GB2312"/>
                <w:color w:val="000000" w:themeColor="text1"/>
                <w:sz w:val="24"/>
                <w:szCs w:val="24"/>
                <w14:textFill>
                  <w14:solidFill>
                    <w14:schemeClr w14:val="tx1"/>
                  </w14:solidFill>
                </w14:textFill>
              </w:rPr>
            </w:pPr>
          </w:p>
        </w:tc>
        <w:tc>
          <w:tcPr>
            <w:tcW w:w="2389" w:type="dxa"/>
            <w:vAlign w:val="center"/>
          </w:tcPr>
          <w:p>
            <w:pPr>
              <w:jc w:val="center"/>
              <w:rPr>
                <w:rFonts w:ascii="宋体" w:cs="FangSong_GB2312"/>
                <w:color w:val="000000" w:themeColor="text1"/>
                <w:sz w:val="24"/>
                <w:szCs w:val="24"/>
                <w14:textFill>
                  <w14:solidFill>
                    <w14:schemeClr w14:val="tx1"/>
                  </w14:solidFill>
                </w14:textFill>
              </w:rPr>
            </w:pPr>
          </w:p>
        </w:tc>
        <w:tc>
          <w:tcPr>
            <w:tcW w:w="3227" w:type="dxa"/>
            <w:vAlign w:val="center"/>
          </w:tcPr>
          <w:p>
            <w:pPr>
              <w:jc w:val="center"/>
              <w:rPr>
                <w:rFonts w:ascii="宋体" w:cs="FangSong_GB2312"/>
                <w:color w:val="000000" w:themeColor="text1"/>
                <w:sz w:val="24"/>
                <w:szCs w:val="24"/>
                <w14:textFill>
                  <w14:solidFill>
                    <w14:schemeClr w14:val="tx1"/>
                  </w14:solidFill>
                </w14:textFill>
              </w:rPr>
            </w:pPr>
          </w:p>
        </w:tc>
        <w:tc>
          <w:tcPr>
            <w:tcW w:w="1256" w:type="dxa"/>
            <w:vAlign w:val="center"/>
          </w:tcPr>
          <w:p>
            <w:pPr>
              <w:jc w:val="center"/>
              <w:rPr>
                <w:rFonts w:ascii="宋体" w:cs="FangSong_GB2312"/>
                <w:color w:val="000000" w:themeColor="text1"/>
                <w:sz w:val="24"/>
                <w:szCs w:val="24"/>
                <w14:textFill>
                  <w14:solidFill>
                    <w14:schemeClr w14:val="tx1"/>
                  </w14:solidFill>
                </w14:textFill>
              </w:rPr>
            </w:pPr>
          </w:p>
        </w:tc>
        <w:tc>
          <w:tcPr>
            <w:tcW w:w="1983"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72"/>
              </w:numPr>
              <w:jc w:val="center"/>
              <w:rPr>
                <w:rFonts w:ascii="宋体" w:cs="FangSong_GB2312"/>
                <w:color w:val="000000" w:themeColor="text1"/>
                <w:sz w:val="24"/>
                <w:szCs w:val="24"/>
                <w14:textFill>
                  <w14:solidFill>
                    <w14:schemeClr w14:val="tx1"/>
                  </w14:solidFill>
                </w14:textFill>
              </w:rPr>
            </w:pPr>
          </w:p>
        </w:tc>
        <w:tc>
          <w:tcPr>
            <w:tcW w:w="2389" w:type="dxa"/>
            <w:vAlign w:val="center"/>
          </w:tcPr>
          <w:p>
            <w:pPr>
              <w:jc w:val="center"/>
              <w:rPr>
                <w:rFonts w:ascii="宋体" w:cs="FangSong_GB2312"/>
                <w:color w:val="000000" w:themeColor="text1"/>
                <w:sz w:val="24"/>
                <w:szCs w:val="24"/>
                <w14:textFill>
                  <w14:solidFill>
                    <w14:schemeClr w14:val="tx1"/>
                  </w14:solidFill>
                </w14:textFill>
              </w:rPr>
            </w:pPr>
          </w:p>
        </w:tc>
        <w:tc>
          <w:tcPr>
            <w:tcW w:w="3227" w:type="dxa"/>
            <w:vAlign w:val="center"/>
          </w:tcPr>
          <w:p>
            <w:pPr>
              <w:jc w:val="center"/>
              <w:rPr>
                <w:rFonts w:ascii="宋体" w:cs="FangSong_GB2312"/>
                <w:color w:val="000000" w:themeColor="text1"/>
                <w:sz w:val="24"/>
                <w:szCs w:val="24"/>
                <w14:textFill>
                  <w14:solidFill>
                    <w14:schemeClr w14:val="tx1"/>
                  </w14:solidFill>
                </w14:textFill>
              </w:rPr>
            </w:pPr>
          </w:p>
        </w:tc>
        <w:tc>
          <w:tcPr>
            <w:tcW w:w="1256" w:type="dxa"/>
            <w:vAlign w:val="center"/>
          </w:tcPr>
          <w:p>
            <w:pPr>
              <w:jc w:val="center"/>
              <w:rPr>
                <w:rFonts w:ascii="宋体" w:cs="FangSong_GB2312"/>
                <w:color w:val="000000" w:themeColor="text1"/>
                <w:sz w:val="24"/>
                <w:szCs w:val="24"/>
                <w14:textFill>
                  <w14:solidFill>
                    <w14:schemeClr w14:val="tx1"/>
                  </w14:solidFill>
                </w14:textFill>
              </w:rPr>
            </w:pPr>
          </w:p>
        </w:tc>
        <w:tc>
          <w:tcPr>
            <w:tcW w:w="1983"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72"/>
              </w:numPr>
              <w:jc w:val="center"/>
              <w:rPr>
                <w:rFonts w:ascii="宋体" w:cs="FangSong_GB2312"/>
                <w:color w:val="000000" w:themeColor="text1"/>
                <w:sz w:val="24"/>
                <w:szCs w:val="24"/>
                <w14:textFill>
                  <w14:solidFill>
                    <w14:schemeClr w14:val="tx1"/>
                  </w14:solidFill>
                </w14:textFill>
              </w:rPr>
            </w:pPr>
          </w:p>
        </w:tc>
        <w:tc>
          <w:tcPr>
            <w:tcW w:w="2389" w:type="dxa"/>
            <w:vAlign w:val="center"/>
          </w:tcPr>
          <w:p>
            <w:pPr>
              <w:jc w:val="center"/>
              <w:rPr>
                <w:rFonts w:ascii="宋体" w:cs="FangSong_GB2312"/>
                <w:color w:val="000000" w:themeColor="text1"/>
                <w:sz w:val="24"/>
                <w:szCs w:val="24"/>
                <w14:textFill>
                  <w14:solidFill>
                    <w14:schemeClr w14:val="tx1"/>
                  </w14:solidFill>
                </w14:textFill>
              </w:rPr>
            </w:pPr>
          </w:p>
        </w:tc>
        <w:tc>
          <w:tcPr>
            <w:tcW w:w="3227" w:type="dxa"/>
            <w:vAlign w:val="center"/>
          </w:tcPr>
          <w:p>
            <w:pPr>
              <w:jc w:val="center"/>
              <w:rPr>
                <w:rFonts w:ascii="宋体" w:cs="FangSong_GB2312"/>
                <w:color w:val="000000" w:themeColor="text1"/>
                <w:sz w:val="24"/>
                <w:szCs w:val="24"/>
                <w14:textFill>
                  <w14:solidFill>
                    <w14:schemeClr w14:val="tx1"/>
                  </w14:solidFill>
                </w14:textFill>
              </w:rPr>
            </w:pPr>
          </w:p>
        </w:tc>
        <w:tc>
          <w:tcPr>
            <w:tcW w:w="1256" w:type="dxa"/>
            <w:vAlign w:val="center"/>
          </w:tcPr>
          <w:p>
            <w:pPr>
              <w:jc w:val="center"/>
              <w:rPr>
                <w:rFonts w:ascii="宋体" w:cs="FangSong_GB2312"/>
                <w:color w:val="000000" w:themeColor="text1"/>
                <w:sz w:val="24"/>
                <w:szCs w:val="24"/>
                <w14:textFill>
                  <w14:solidFill>
                    <w14:schemeClr w14:val="tx1"/>
                  </w14:solidFill>
                </w14:textFill>
              </w:rPr>
            </w:pPr>
          </w:p>
        </w:tc>
        <w:tc>
          <w:tcPr>
            <w:tcW w:w="1983"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w:t>
            </w:r>
          </w:p>
        </w:tc>
        <w:tc>
          <w:tcPr>
            <w:tcW w:w="2389" w:type="dxa"/>
            <w:vAlign w:val="center"/>
          </w:tcPr>
          <w:p>
            <w:pPr>
              <w:jc w:val="center"/>
              <w:rPr>
                <w:rFonts w:ascii="宋体" w:cs="FangSong_GB2312"/>
                <w:color w:val="000000" w:themeColor="text1"/>
                <w:sz w:val="24"/>
                <w:szCs w:val="24"/>
                <w14:textFill>
                  <w14:solidFill>
                    <w14:schemeClr w14:val="tx1"/>
                  </w14:solidFill>
                </w14:textFill>
              </w:rPr>
            </w:pPr>
          </w:p>
        </w:tc>
        <w:tc>
          <w:tcPr>
            <w:tcW w:w="3227" w:type="dxa"/>
            <w:vAlign w:val="center"/>
          </w:tcPr>
          <w:p>
            <w:pPr>
              <w:jc w:val="center"/>
              <w:rPr>
                <w:rFonts w:ascii="宋体" w:cs="FangSong_GB2312"/>
                <w:color w:val="000000" w:themeColor="text1"/>
                <w:sz w:val="24"/>
                <w:szCs w:val="24"/>
                <w14:textFill>
                  <w14:solidFill>
                    <w14:schemeClr w14:val="tx1"/>
                  </w14:solidFill>
                </w14:textFill>
              </w:rPr>
            </w:pPr>
          </w:p>
        </w:tc>
        <w:tc>
          <w:tcPr>
            <w:tcW w:w="1256" w:type="dxa"/>
            <w:vAlign w:val="center"/>
          </w:tcPr>
          <w:p>
            <w:pPr>
              <w:jc w:val="center"/>
              <w:rPr>
                <w:rFonts w:ascii="宋体" w:cs="FangSong_GB2312"/>
                <w:color w:val="000000" w:themeColor="text1"/>
                <w:sz w:val="24"/>
                <w:szCs w:val="24"/>
                <w14:textFill>
                  <w14:solidFill>
                    <w14:schemeClr w14:val="tx1"/>
                  </w14:solidFill>
                </w14:textFill>
              </w:rPr>
            </w:pPr>
          </w:p>
        </w:tc>
        <w:tc>
          <w:tcPr>
            <w:tcW w:w="1983" w:type="dxa"/>
            <w:vAlign w:val="center"/>
          </w:tcPr>
          <w:p>
            <w:pPr>
              <w:jc w:val="center"/>
              <w:rPr>
                <w:rFonts w:ascii="宋体" w:cs="FangSong_GB2312"/>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cs="Corbel"/>
          <w:color w:val="000000" w:themeColor="text1"/>
          <w:sz w:val="24"/>
          <w:szCs w:val="24"/>
          <w14:textFill>
            <w14:solidFill>
              <w14:schemeClr w14:val="tx1"/>
            </w14:solidFill>
          </w14:textFill>
        </w:rPr>
      </w:pPr>
      <w:r>
        <w:rPr>
          <w:rFonts w:hint="eastAsia" w:ascii="宋体" w:hAnsi="宋体" w:cs="Corbel"/>
          <w:color w:val="000000" w:themeColor="text1"/>
          <w:sz w:val="24"/>
          <w:szCs w:val="24"/>
          <w14:textFill>
            <w14:solidFill>
              <w14:schemeClr w14:val="tx1"/>
            </w14:solidFill>
          </w14:textFill>
        </w:rPr>
        <w:t>说明：</w:t>
      </w:r>
      <w:r>
        <w:rPr>
          <w:rFonts w:ascii="宋体" w:hAnsi="宋体" w:cs="Corbel"/>
          <w:color w:val="000000" w:themeColor="text1"/>
          <w:sz w:val="24"/>
          <w:szCs w:val="24"/>
          <w14:textFill>
            <w14:solidFill>
              <w14:schemeClr w14:val="tx1"/>
            </w14:solidFill>
          </w14:textFill>
        </w:rPr>
        <w:t>1</w:t>
      </w:r>
      <w:r>
        <w:rPr>
          <w:rFonts w:hint="eastAsia" w:ascii="宋体" w:hAnsi="宋体" w:cs="Corbel"/>
          <w:color w:val="000000" w:themeColor="text1"/>
          <w:sz w:val="24"/>
          <w:szCs w:val="24"/>
          <w14:textFill>
            <w14:solidFill>
              <w14:schemeClr w14:val="tx1"/>
            </w14:solidFill>
          </w14:textFill>
        </w:rPr>
        <w:t>．投标人应按招标文件第五章“评标方法、程序及标准”中“技术、服务评议”的评分标准逐项说明是否满足要求，如有偏离</w:t>
      </w:r>
      <w:r>
        <w:rPr>
          <w:rFonts w:ascii="宋体" w:cs="Corbel"/>
          <w:color w:val="000000" w:themeColor="text1"/>
          <w:sz w:val="24"/>
          <w:szCs w:val="24"/>
          <w14:textFill>
            <w14:solidFill>
              <w14:schemeClr w14:val="tx1"/>
            </w14:solidFill>
          </w14:textFill>
        </w:rPr>
        <w:t>,</w:t>
      </w:r>
      <w:r>
        <w:rPr>
          <w:rFonts w:hint="eastAsia" w:ascii="宋体" w:hAnsi="宋体" w:cs="Corbel"/>
          <w:color w:val="000000" w:themeColor="text1"/>
          <w:sz w:val="24"/>
          <w:szCs w:val="24"/>
          <w14:textFill>
            <w14:solidFill>
              <w14:schemeClr w14:val="tx1"/>
            </w14:solidFill>
          </w14:textFill>
        </w:rPr>
        <w:t>投标人应详细说明。未按照要求填写此表或仅注明“符合”、“满足”的，</w:t>
      </w:r>
      <w:r>
        <w:rPr>
          <w:rFonts w:hint="eastAsia" w:ascii="宋体" w:hAnsi="宋体"/>
          <w:color w:val="000000" w:themeColor="text1"/>
          <w:sz w:val="24"/>
          <w:szCs w:val="24"/>
          <w14:textFill>
            <w14:solidFill>
              <w14:schemeClr w14:val="tx1"/>
            </w14:solidFill>
          </w14:textFill>
        </w:rPr>
        <w:t>导致的后果由投标人自行承担。</w:t>
      </w:r>
    </w:p>
    <w:p>
      <w:pPr>
        <w:spacing w:line="360" w:lineRule="auto"/>
        <w:ind w:left="1006" w:leftChars="306" w:hanging="364" w:hangingChars="152"/>
        <w:jc w:val="left"/>
        <w:rPr>
          <w:rFonts w:ascii="宋体" w:cs="Corbel"/>
          <w:color w:val="000000" w:themeColor="text1"/>
          <w:sz w:val="24"/>
          <w:szCs w:val="24"/>
          <w14:textFill>
            <w14:solidFill>
              <w14:schemeClr w14:val="tx1"/>
            </w14:solidFill>
          </w14:textFill>
        </w:rPr>
      </w:pPr>
      <w:r>
        <w:rPr>
          <w:rFonts w:ascii="宋体" w:hAnsi="宋体" w:cs="Corbel"/>
          <w:color w:val="000000" w:themeColor="text1"/>
          <w:sz w:val="24"/>
          <w:szCs w:val="24"/>
          <w14:textFill>
            <w14:solidFill>
              <w14:schemeClr w14:val="tx1"/>
            </w14:solidFill>
          </w14:textFill>
        </w:rPr>
        <w:t>2</w:t>
      </w:r>
      <w:r>
        <w:rPr>
          <w:rFonts w:hint="eastAsia" w:ascii="宋体" w:hAnsi="宋体" w:cs="Corbel"/>
          <w:color w:val="000000" w:themeColor="text1"/>
          <w:sz w:val="24"/>
          <w:szCs w:val="24"/>
          <w14:textFill>
            <w14:solidFill>
              <w14:schemeClr w14:val="tx1"/>
            </w14:solidFill>
          </w14:textFill>
        </w:rPr>
        <w:t>．投标人提供的相关证明文件对应的页码填写到上表“投标文件对应的页码”中。如未提供页码或内容页码完全不一致的，</w:t>
      </w:r>
      <w:r>
        <w:rPr>
          <w:rFonts w:hint="eastAsia" w:ascii="宋体" w:hAnsi="宋体"/>
          <w:color w:val="000000" w:themeColor="text1"/>
          <w:sz w:val="24"/>
          <w:szCs w:val="24"/>
          <w14:textFill>
            <w14:solidFill>
              <w14:schemeClr w14:val="tx1"/>
            </w14:solidFill>
          </w14:textFill>
        </w:rPr>
        <w:t>导致的后果由投标人自行承担。</w:t>
      </w:r>
    </w:p>
    <w:p>
      <w:pPr>
        <w:adjustRightInd w:val="0"/>
        <w:snapToGrid w:val="0"/>
        <w:spacing w:line="300" w:lineRule="auto"/>
        <w:ind w:left="720" w:hanging="720" w:hangingChars="300"/>
        <w:rPr>
          <w:rFonts w:ascii="宋体" w:cs="Corbel"/>
          <w:color w:val="000000" w:themeColor="text1"/>
          <w:sz w:val="24"/>
          <w:szCs w:val="24"/>
          <w14:textFill>
            <w14:solidFill>
              <w14:schemeClr w14:val="tx1"/>
            </w14:solidFill>
          </w14:textFill>
        </w:rPr>
      </w:pP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投标人</w:t>
      </w:r>
      <w:r>
        <w:rPr>
          <w:rFonts w:hint="eastAsia" w:hAnsi="宋体"/>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w:t>
      </w:r>
      <w:r>
        <w:rPr>
          <w:rFonts w:hint="eastAsia" w:hAnsi="宋体"/>
          <w:color w:val="000000" w:themeColor="text1"/>
          <w:sz w:val="24"/>
          <w14:textFill>
            <w14:solidFill>
              <w14:schemeClr w14:val="tx1"/>
            </w14:solidFill>
          </w14:textFill>
        </w:rPr>
        <w:t>时间：</w:t>
      </w:r>
    </w:p>
    <w:p>
      <w:pPr>
        <w:rPr>
          <w:color w:val="000000" w:themeColor="text1"/>
          <w14:textFill>
            <w14:solidFill>
              <w14:schemeClr w14:val="tx1"/>
            </w14:solidFill>
          </w14:textFill>
        </w:rPr>
      </w:pPr>
    </w:p>
    <w:sectPr>
      <w:pgSz w:w="11906" w:h="16838"/>
      <w:pgMar w:top="1134" w:right="1191" w:bottom="1134" w:left="1191"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长城仿宋">
    <w:altName w:val="黑体"/>
    <w:panose1 w:val="00000000000000000000"/>
    <w:charset w:val="86"/>
    <w:family w:val="decorative"/>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MS Gothic">
    <w:panose1 w:val="020B0609070205080204"/>
    <w:charset w:val="80"/>
    <w:family w:val="modern"/>
    <w:pitch w:val="default"/>
    <w:sig w:usb0="E00002FF" w:usb1="6AC7FDFB" w:usb2="00000012" w:usb3="00000000" w:csb0="4002009F" w:csb1="DFD70000"/>
  </w:font>
  <w:font w:name="Corbel">
    <w:panose1 w:val="020B0503020204020204"/>
    <w:charset w:val="00"/>
    <w:family w:val="swiss"/>
    <w:pitch w:val="default"/>
    <w:sig w:usb0="A00002EF" w:usb1="4000A44B" w:usb2="00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宋体"/>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rPr>
        <w:rFonts w:ascii="宋体"/>
        <w:b/>
        <w:bCs/>
      </w:rPr>
    </w:pPr>
    <w:r>
      <w:rPr>
        <w:rFonts w:hint="eastAsia" w:ascii="宋体" w:hAnsi="宋体"/>
        <w:bCs/>
      </w:rPr>
      <w:t>湖北省政府采购中心编制</w:t>
    </w:r>
    <w:r>
      <w:rPr>
        <w:rFonts w:ascii="宋体" w:hAnsi="宋体"/>
        <w:bCs/>
      </w:rPr>
      <w:t>V3.0.2017.0930</w:t>
    </w:r>
  </w:p>
  <w:p>
    <w:pPr>
      <w:pStyle w:val="13"/>
      <w:tabs>
        <w:tab w:val="clear" w:pos="4153"/>
        <w:tab w:val="clear" w:pos="8306"/>
      </w:tabs>
      <w:jc w:val="center"/>
      <w:rPr>
        <w:rFonts w:ascii="宋体"/>
      </w:rPr>
    </w:pPr>
    <w:r>
      <w:rPr>
        <w:rFonts w:ascii="宋体" w:hAnsi="宋体"/>
        <w:b/>
        <w:bCs/>
      </w:rPr>
      <w:fldChar w:fldCharType="begin"/>
    </w:r>
    <w:r>
      <w:rPr>
        <w:rFonts w:ascii="宋体" w:hAnsi="宋体"/>
        <w:b/>
        <w:bCs/>
      </w:rPr>
      <w:instrText xml:space="preserve">PAGE</w:instrText>
    </w:r>
    <w:r>
      <w:rPr>
        <w:rFonts w:ascii="宋体" w:hAnsi="宋体"/>
        <w:b/>
        <w:bCs/>
      </w:rPr>
      <w:fldChar w:fldCharType="separate"/>
    </w:r>
    <w:r>
      <w:rPr>
        <w:rFonts w:ascii="宋体" w:hAnsi="宋体"/>
        <w:b/>
        <w:bCs/>
      </w:rPr>
      <w:t>22</w:t>
    </w:r>
    <w:r>
      <w:rPr>
        <w:rFonts w:ascii="宋体" w:hAnsi="宋体"/>
        <w:b/>
        <w:bCs/>
      </w:rPr>
      <w:fldChar w:fldCharType="end"/>
    </w:r>
    <w:r>
      <w:rPr>
        <w:rFonts w:ascii="宋体" w:hAnsi="宋体"/>
        <w:b/>
        <w:lang w:val="zh-CN"/>
      </w:rPr>
      <w:t xml:space="preserve"> / </w:t>
    </w:r>
    <w:r>
      <w:rPr>
        <w:rFonts w:ascii="宋体" w:hAnsi="宋体"/>
        <w:b/>
        <w:bCs/>
      </w:rPr>
      <w:fldChar w:fldCharType="begin"/>
    </w:r>
    <w:r>
      <w:rPr>
        <w:rFonts w:ascii="宋体" w:hAnsi="宋体"/>
        <w:b/>
        <w:bCs/>
      </w:rPr>
      <w:instrText xml:space="preserve">NUMPAGES</w:instrText>
    </w:r>
    <w:r>
      <w:rPr>
        <w:rFonts w:ascii="宋体" w:hAnsi="宋体"/>
        <w:b/>
        <w:bCs/>
      </w:rPr>
      <w:fldChar w:fldCharType="separate"/>
    </w:r>
    <w:r>
      <w:rPr>
        <w:rFonts w:ascii="宋体" w:hAnsi="宋体"/>
        <w:b/>
        <w:bCs/>
      </w:rPr>
      <w:t>61</w:t>
    </w:r>
    <w:r>
      <w:rPr>
        <w:rFonts w:ascii="宋体" w:hAnsi="宋体"/>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t xml:space="preserve">第 </w:t>
                          </w:r>
                          <w:r>
                            <w:fldChar w:fldCharType="begin"/>
                          </w:r>
                          <w:r>
                            <w:instrText xml:space="preserve"> PAGE  \* MERGEFORMAT </w:instrText>
                          </w:r>
                          <w:r>
                            <w:fldChar w:fldCharType="separate"/>
                          </w:r>
                          <w:r>
                            <w:t>23</w:t>
                          </w:r>
                          <w:r>
                            <w:fldChar w:fldCharType="end"/>
                          </w:r>
                          <w:r>
                            <w:rPr>
                              <w:rFonts w:hint="eastAsia"/>
                            </w:rPr>
                            <w:t xml:space="preserve"> 页 共 </w:t>
                          </w:r>
                          <w:r>
                            <w:fldChar w:fldCharType="begin"/>
                          </w:r>
                          <w:r>
                            <w:instrText xml:space="preserve"> NUMPAGES  \* MERGEFORMAT </w:instrText>
                          </w:r>
                          <w:r>
                            <w:fldChar w:fldCharType="separate"/>
                          </w:r>
                          <w:r>
                            <w:t>78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34276FgIAABUEAAAOAAAAAAAA&#10;AAEAIAAAAB8BAABkcnMvZTJvRG9jLnhtbFBLBQYAAAAABgAGAFkBAACnBQAAAAA=&#10;">
              <v:fill on="f" focussize="0,0"/>
              <v:stroke on="f" weight="0.5pt"/>
              <v:imagedata o:title=""/>
              <o:lock v:ext="edit" aspectratio="f"/>
              <v:textbox inset="0mm,0mm,0mm,0mm" style="mso-fit-shape-to-text:t;">
                <w:txbxContent>
                  <w:p>
                    <w:pPr>
                      <w:pStyle w:val="13"/>
                    </w:pPr>
                    <w:r>
                      <w:rPr>
                        <w:rFonts w:hint="eastAsia"/>
                      </w:rPr>
                      <w:t xml:space="preserve">第 </w:t>
                    </w:r>
                    <w:r>
                      <w:fldChar w:fldCharType="begin"/>
                    </w:r>
                    <w:r>
                      <w:instrText xml:space="preserve"> PAGE  \* MERGEFORMAT </w:instrText>
                    </w:r>
                    <w:r>
                      <w:fldChar w:fldCharType="separate"/>
                    </w:r>
                    <w:r>
                      <w:t>23</w:t>
                    </w:r>
                    <w:r>
                      <w:fldChar w:fldCharType="end"/>
                    </w:r>
                    <w:r>
                      <w:rPr>
                        <w:rFonts w:hint="eastAsia"/>
                      </w:rPr>
                      <w:t xml:space="preserve"> 页 共 </w:t>
                    </w:r>
                    <w:r>
                      <w:fldChar w:fldCharType="begin"/>
                    </w:r>
                    <w:r>
                      <w:instrText xml:space="preserve"> NUMPAGES  \* MERGEFORMAT </w:instrText>
                    </w:r>
                    <w:r>
                      <w:fldChar w:fldCharType="separate"/>
                    </w:r>
                    <w:r>
                      <w:t>78</w:t>
                    </w:r>
                    <w: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single" w:color="000000" w:sz="4" w:space="1"/>
      </w:pBdr>
      <w:tabs>
        <w:tab w:val="clear" w:pos="4153"/>
        <w:tab w:val="clear" w:pos="8306"/>
      </w:tabs>
      <w:ind w:right="-9" w:firstLine="360" w:firstLineChars="200"/>
      <w:jc w:val="both"/>
    </w:pPr>
    <w:r>
      <w:rPr>
        <w:rFonts w:ascii="宋体" w:hAnsi="宋体"/>
      </w:rPr>
      <w:t xml:space="preserve">                                                                   </w:t>
    </w:r>
    <w:r>
      <w:rPr>
        <w:rFonts w:hint="eastAsia" w:ascii="宋体" w:hAnsi="宋体"/>
      </w:rPr>
      <w:t>南京永道工程咨询有限公司制</w:t>
    </w:r>
  </w:p>
  <w:p>
    <w:pPr>
      <w:pStyle w:val="13"/>
      <w:pBdr>
        <w:top w:val="single" w:color="000000" w:sz="4" w:space="1"/>
      </w:pBdr>
      <w:tabs>
        <w:tab w:val="clear" w:pos="4153"/>
        <w:tab w:val="clear" w:pos="8306"/>
      </w:tabs>
      <w:ind w:right="-9"/>
      <w:jc w:val="center"/>
      <w:rPr>
        <w:rFonts w:ascii="宋体"/>
        <w:b/>
      </w:rPr>
    </w:pPr>
    <w:r>
      <w:rPr>
        <w:rFonts w:ascii="宋体" w:hAnsi="宋体"/>
        <w:b/>
        <w:bCs/>
      </w:rPr>
      <w:fldChar w:fldCharType="begin"/>
    </w:r>
    <w:r>
      <w:rPr>
        <w:rFonts w:ascii="宋体" w:hAnsi="宋体"/>
        <w:b/>
        <w:bCs/>
      </w:rPr>
      <w:instrText xml:space="preserve">PAGE</w:instrText>
    </w:r>
    <w:r>
      <w:rPr>
        <w:rFonts w:ascii="宋体" w:hAnsi="宋体"/>
        <w:b/>
        <w:bCs/>
      </w:rPr>
      <w:fldChar w:fldCharType="separate"/>
    </w:r>
    <w:r>
      <w:rPr>
        <w:rFonts w:ascii="宋体" w:hAnsi="宋体"/>
        <w:b/>
        <w:bCs/>
      </w:rPr>
      <w:t>46</w:t>
    </w:r>
    <w:r>
      <w:rPr>
        <w:rFonts w:ascii="宋体" w:hAnsi="宋体"/>
        <w:b/>
        <w:bCs/>
      </w:rPr>
      <w:fldChar w:fldCharType="end"/>
    </w:r>
    <w:r>
      <w:rPr>
        <w:rFonts w:ascii="宋体" w:hAnsi="宋体"/>
        <w:b/>
        <w:lang w:val="zh-CN"/>
      </w:rPr>
      <w:t xml:space="preserve"> / </w:t>
    </w:r>
    <w:r>
      <w:rPr>
        <w:rFonts w:ascii="宋体" w:hAnsi="宋体"/>
        <w:b/>
        <w:bCs/>
      </w:rPr>
      <w:fldChar w:fldCharType="begin"/>
    </w:r>
    <w:r>
      <w:rPr>
        <w:rFonts w:ascii="宋体" w:hAnsi="宋体"/>
        <w:b/>
        <w:bCs/>
      </w:rPr>
      <w:instrText xml:space="preserve">NUMPAGES</w:instrText>
    </w:r>
    <w:r>
      <w:rPr>
        <w:rFonts w:ascii="宋体" w:hAnsi="宋体"/>
        <w:b/>
        <w:bCs/>
      </w:rPr>
      <w:fldChar w:fldCharType="separate"/>
    </w:r>
    <w:r>
      <w:rPr>
        <w:rFonts w:ascii="宋体" w:hAnsi="宋体"/>
        <w:b/>
        <w:bCs/>
      </w:rPr>
      <w:t>78</w:t>
    </w:r>
    <w:r>
      <w:rPr>
        <w:rFonts w:ascii="宋体" w:hAnsi="宋体"/>
        <w:b/>
        <w:b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left" w:pos="675"/>
        <w:tab w:val="center" w:pos="4762"/>
      </w:tabs>
      <w:jc w:val="left"/>
      <w:rPr>
        <w:b/>
      </w:rPr>
    </w:pPr>
  </w:p>
  <w:p>
    <w:pPr>
      <w:pStyle w:val="14"/>
      <w:pBdr>
        <w:bottom w:val="single" w:color="000000" w:sz="4" w:space="0"/>
      </w:pBdr>
      <w:tabs>
        <w:tab w:val="clear" w:pos="4153"/>
      </w:tabs>
      <w:jc w:val="left"/>
      <w:rPr>
        <w:rFonts w:hint="eastAsia" w:ascii="黑体" w:hAnsi="黑体" w:eastAsia="黑体" w:cs="黑体"/>
        <w:b/>
        <w:bCs/>
        <w:lang w:eastAsia="zh-CN"/>
      </w:rPr>
    </w:pPr>
    <w:r>
      <w:rPr>
        <w:rFonts w:hint="eastAsia" w:ascii="黑体" w:hAnsi="黑体" w:eastAsia="黑体" w:cs="黑体"/>
        <w:b/>
        <w:bCs/>
      </w:rPr>
      <w:t>项目名称：</w:t>
    </w:r>
    <w:r>
      <w:rPr>
        <w:rFonts w:hint="eastAsia" w:ascii="黑体" w:hAnsi="黑体" w:eastAsia="黑体" w:cs="黑体"/>
        <w:b/>
        <w:color w:val="000000"/>
        <w:lang w:eastAsia="zh-CN"/>
      </w:rPr>
      <w:t>阳新实验幼儿园梨子园分园班级户外设备采购</w:t>
    </w:r>
  </w:p>
  <w:p>
    <w:pPr>
      <w:adjustRightInd w:val="0"/>
      <w:snapToGrid w:val="0"/>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s>
      <w:jc w:val="left"/>
      <w:rPr>
        <w:rFonts w:ascii="宋体"/>
        <w:b/>
      </w:rPr>
    </w:pPr>
    <w:r>
      <w:rPr>
        <w:rFonts w:hint="eastAsia" w:ascii="宋体" w:hAnsi="宋体"/>
        <w:b/>
      </w:rPr>
      <w:t>项目名称：</w:t>
    </w:r>
    <w:r>
      <w:rPr>
        <w:rFonts w:ascii="宋体" w:hAnsi="宋体"/>
        <w:b/>
      </w:rPr>
      <w:t>XXXXXXXXXXXX</w:t>
    </w:r>
    <w:r>
      <w:rPr>
        <w:rFonts w:hint="eastAsia" w:ascii="宋体" w:hAnsi="宋体"/>
        <w:b/>
      </w:rPr>
      <w:t>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clear" w:pos="4153"/>
      </w:tabs>
      <w:jc w:val="lef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948B82"/>
    <w:multiLevelType w:val="singleLevel"/>
    <w:tmpl w:val="8E948B82"/>
    <w:lvl w:ilvl="0" w:tentative="0">
      <w:start w:val="1"/>
      <w:numFmt w:val="decimal"/>
      <w:suff w:val="nothing"/>
      <w:lvlText w:val="%1）"/>
      <w:lvlJc w:val="left"/>
    </w:lvl>
  </w:abstractNum>
  <w:abstractNum w:abstractNumId="1">
    <w:nsid w:val="92BA61F9"/>
    <w:multiLevelType w:val="singleLevel"/>
    <w:tmpl w:val="92BA61F9"/>
    <w:lvl w:ilvl="0" w:tentative="0">
      <w:start w:val="1"/>
      <w:numFmt w:val="decimal"/>
      <w:suff w:val="nothing"/>
      <w:lvlText w:val="%1、"/>
      <w:lvlJc w:val="left"/>
    </w:lvl>
  </w:abstractNum>
  <w:abstractNum w:abstractNumId="2">
    <w:nsid w:val="C2100DCE"/>
    <w:multiLevelType w:val="singleLevel"/>
    <w:tmpl w:val="C2100DCE"/>
    <w:lvl w:ilvl="0" w:tentative="0">
      <w:start w:val="3"/>
      <w:numFmt w:val="chineseCounting"/>
      <w:suff w:val="nothing"/>
      <w:lvlText w:val="%1、"/>
      <w:lvlJc w:val="left"/>
      <w:rPr>
        <w:rFonts w:hint="eastAsia"/>
      </w:rPr>
    </w:lvl>
  </w:abstractNum>
  <w:abstractNum w:abstractNumId="3">
    <w:nsid w:val="C3A88B54"/>
    <w:multiLevelType w:val="singleLevel"/>
    <w:tmpl w:val="C3A88B54"/>
    <w:lvl w:ilvl="0" w:tentative="0">
      <w:start w:val="1"/>
      <w:numFmt w:val="decimal"/>
      <w:suff w:val="nothing"/>
      <w:lvlText w:val="%1、"/>
      <w:lvlJc w:val="left"/>
    </w:lvl>
  </w:abstractNum>
  <w:abstractNum w:abstractNumId="4">
    <w:nsid w:val="D6C46B3B"/>
    <w:multiLevelType w:val="singleLevel"/>
    <w:tmpl w:val="D6C46B3B"/>
    <w:lvl w:ilvl="0" w:tentative="0">
      <w:start w:val="1"/>
      <w:numFmt w:val="decimal"/>
      <w:lvlText w:val="%1."/>
      <w:lvlJc w:val="left"/>
      <w:pPr>
        <w:tabs>
          <w:tab w:val="left" w:pos="312"/>
        </w:tabs>
      </w:pPr>
    </w:lvl>
  </w:abstractNum>
  <w:abstractNum w:abstractNumId="5">
    <w:nsid w:val="00317788"/>
    <w:multiLevelType w:val="multilevel"/>
    <w:tmpl w:val="00317788"/>
    <w:lvl w:ilvl="0" w:tentative="0">
      <w:start w:val="1"/>
      <w:numFmt w:val="decimal"/>
      <w:lvlText w:val="3.%1 "/>
      <w:lvlJc w:val="left"/>
      <w:pPr>
        <w:ind w:left="3681" w:hanging="420"/>
      </w:pPr>
      <w:rPr>
        <w:rFonts w:hint="default" w:ascii="仿宋" w:hAnsi="仿宋" w:eastAsia="仿宋" w:cs="Times New Roman"/>
        <w:b w:val="0"/>
        <w:strike w:val="0"/>
        <w:color w:val="auto"/>
      </w:rPr>
    </w:lvl>
    <w:lvl w:ilvl="1" w:tentative="0">
      <w:start w:val="1"/>
      <w:numFmt w:val="lowerLetter"/>
      <w:lvlText w:val="%2)"/>
      <w:lvlJc w:val="left"/>
      <w:pPr>
        <w:ind w:left="3643" w:hanging="420"/>
      </w:pPr>
      <w:rPr>
        <w:rFonts w:cs="Times New Roman"/>
      </w:rPr>
    </w:lvl>
    <w:lvl w:ilvl="2" w:tentative="0">
      <w:start w:val="1"/>
      <w:numFmt w:val="lowerRoman"/>
      <w:lvlText w:val="%3."/>
      <w:lvlJc w:val="right"/>
      <w:pPr>
        <w:ind w:left="4063" w:hanging="420"/>
      </w:pPr>
      <w:rPr>
        <w:rFonts w:cs="Times New Roman"/>
      </w:rPr>
    </w:lvl>
    <w:lvl w:ilvl="3" w:tentative="0">
      <w:start w:val="1"/>
      <w:numFmt w:val="decimal"/>
      <w:lvlText w:val="%4."/>
      <w:lvlJc w:val="left"/>
      <w:pPr>
        <w:ind w:left="4483" w:hanging="420"/>
      </w:pPr>
      <w:rPr>
        <w:rFonts w:cs="Times New Roman"/>
      </w:rPr>
    </w:lvl>
    <w:lvl w:ilvl="4" w:tentative="0">
      <w:start w:val="1"/>
      <w:numFmt w:val="lowerLetter"/>
      <w:lvlText w:val="%5)"/>
      <w:lvlJc w:val="left"/>
      <w:pPr>
        <w:ind w:left="4903" w:hanging="420"/>
      </w:pPr>
      <w:rPr>
        <w:rFonts w:cs="Times New Roman"/>
      </w:rPr>
    </w:lvl>
    <w:lvl w:ilvl="5" w:tentative="0">
      <w:start w:val="1"/>
      <w:numFmt w:val="lowerRoman"/>
      <w:lvlText w:val="%6."/>
      <w:lvlJc w:val="right"/>
      <w:pPr>
        <w:ind w:left="5323" w:hanging="420"/>
      </w:pPr>
      <w:rPr>
        <w:rFonts w:cs="Times New Roman"/>
      </w:rPr>
    </w:lvl>
    <w:lvl w:ilvl="6" w:tentative="0">
      <w:start w:val="1"/>
      <w:numFmt w:val="decimal"/>
      <w:lvlText w:val="%7."/>
      <w:lvlJc w:val="left"/>
      <w:pPr>
        <w:ind w:left="5743" w:hanging="420"/>
      </w:pPr>
      <w:rPr>
        <w:rFonts w:cs="Times New Roman"/>
      </w:rPr>
    </w:lvl>
    <w:lvl w:ilvl="7" w:tentative="0">
      <w:start w:val="1"/>
      <w:numFmt w:val="lowerLetter"/>
      <w:lvlText w:val="%8)"/>
      <w:lvlJc w:val="left"/>
      <w:pPr>
        <w:ind w:left="6163" w:hanging="420"/>
      </w:pPr>
      <w:rPr>
        <w:rFonts w:cs="Times New Roman"/>
      </w:rPr>
    </w:lvl>
    <w:lvl w:ilvl="8" w:tentative="0">
      <w:start w:val="1"/>
      <w:numFmt w:val="lowerRoman"/>
      <w:lvlText w:val="%9."/>
      <w:lvlJc w:val="right"/>
      <w:pPr>
        <w:ind w:left="6583" w:hanging="420"/>
      </w:pPr>
      <w:rPr>
        <w:rFonts w:cs="Times New Roman"/>
      </w:rPr>
    </w:lvl>
  </w:abstractNum>
  <w:abstractNum w:abstractNumId="6">
    <w:nsid w:val="0068509E"/>
    <w:multiLevelType w:val="multilevel"/>
    <w:tmpl w:val="0068509E"/>
    <w:lvl w:ilvl="0" w:tentative="0">
      <w:start w:val="1"/>
      <w:numFmt w:val="decimal"/>
      <w:lvlText w:val="35.%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01BC443A"/>
    <w:multiLevelType w:val="multilevel"/>
    <w:tmpl w:val="01BC443A"/>
    <w:lvl w:ilvl="0" w:tentative="0">
      <w:start w:val="1"/>
      <w:numFmt w:val="chineseCountingThousand"/>
      <w:lvlText w:val="%1、"/>
      <w:lvlJc w:val="left"/>
      <w:pPr>
        <w:ind w:left="420" w:hanging="420"/>
      </w:pPr>
      <w:rPr>
        <w:rFonts w:hint="default" w:ascii="宋体" w:hAnsi="宋体" w:eastAsia="宋体" w:cs="Times New Roman"/>
        <w:b/>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03226416"/>
    <w:multiLevelType w:val="multilevel"/>
    <w:tmpl w:val="03226416"/>
    <w:lvl w:ilvl="0" w:tentative="0">
      <w:start w:val="1"/>
      <w:numFmt w:val="chineseCountingThousand"/>
      <w:lvlText w:val="%1、"/>
      <w:lvlJc w:val="left"/>
      <w:pPr>
        <w:ind w:left="420" w:hanging="420"/>
      </w:pPr>
      <w:rPr>
        <w:rFonts w:hint="eastAsia" w:cs="Times New Roman"/>
        <w:sz w:val="30"/>
        <w:szCs w:val="3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038000C8"/>
    <w:multiLevelType w:val="multilevel"/>
    <w:tmpl w:val="038000C8"/>
    <w:lvl w:ilvl="0" w:tentative="0">
      <w:start w:val="1"/>
      <w:numFmt w:val="decimal"/>
      <w:lvlText w:val="%1"/>
      <w:lvlJc w:val="center"/>
      <w:pPr>
        <w:ind w:left="420" w:hanging="420"/>
      </w:pPr>
      <w:rPr>
        <w:rFonts w:hint="eastAsia" w:cs="Times New Roman"/>
        <w:b w:val="0"/>
        <w:i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08112400"/>
    <w:multiLevelType w:val="multilevel"/>
    <w:tmpl w:val="08112400"/>
    <w:lvl w:ilvl="0" w:tentative="0">
      <w:start w:val="1"/>
      <w:numFmt w:val="decimal"/>
      <w:lvlText w:val="8.%1"/>
      <w:lvlJc w:val="left"/>
      <w:pPr>
        <w:ind w:left="988" w:hanging="420"/>
      </w:pPr>
      <w:rPr>
        <w:rFonts w:hint="default" w:ascii="仿宋" w:hAnsi="仿宋" w:eastAsia="仿宋" w:cs="Times New Roman"/>
        <w:b w:val="0"/>
        <w:color w:val="auto"/>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ind w:left="3508" w:hanging="420"/>
      </w:pPr>
      <w:rPr>
        <w:rFonts w:cs="Times New Roman"/>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11">
    <w:nsid w:val="092D2B91"/>
    <w:multiLevelType w:val="multilevel"/>
    <w:tmpl w:val="092D2B91"/>
    <w:lvl w:ilvl="0" w:tentative="0">
      <w:start w:val="1"/>
      <w:numFmt w:val="decimal"/>
      <w:lvlText w:val="3.%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0EB600DC"/>
    <w:multiLevelType w:val="multilevel"/>
    <w:tmpl w:val="0EB600DC"/>
    <w:lvl w:ilvl="0" w:tentative="0">
      <w:start w:val="1"/>
      <w:numFmt w:val="decimal"/>
      <w:lvlText w:val="27.%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0F196355"/>
    <w:multiLevelType w:val="multilevel"/>
    <w:tmpl w:val="0F196355"/>
    <w:lvl w:ilvl="0" w:tentative="0">
      <w:start w:val="1"/>
      <w:numFmt w:val="decimal"/>
      <w:lvlText w:val="15.%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4">
    <w:nsid w:val="100F5420"/>
    <w:multiLevelType w:val="multilevel"/>
    <w:tmpl w:val="100F5420"/>
    <w:lvl w:ilvl="0" w:tentative="0">
      <w:start w:val="1"/>
      <w:numFmt w:val="decimal"/>
      <w:lvlText w:val="12.3.%1 "/>
      <w:lvlJc w:val="left"/>
      <w:pPr>
        <w:ind w:left="643" w:hanging="420"/>
      </w:pPr>
      <w:rPr>
        <w:rFonts w:hint="default" w:ascii="楷体" w:hAnsi="楷体" w:eastAsia="楷体" w:cs="Times New Roman"/>
        <w:b w:val="0"/>
        <w:strike w:val="0"/>
        <w:color w:val="auto"/>
      </w:rPr>
    </w:lvl>
    <w:lvl w:ilvl="1" w:tentative="0">
      <w:start w:val="1"/>
      <w:numFmt w:val="lowerLetter"/>
      <w:lvlText w:val="%2)"/>
      <w:lvlJc w:val="left"/>
      <w:pPr>
        <w:ind w:left="1063" w:hanging="420"/>
      </w:pPr>
      <w:rPr>
        <w:rFonts w:cs="Times New Roman"/>
      </w:rPr>
    </w:lvl>
    <w:lvl w:ilvl="2" w:tentative="0">
      <w:start w:val="1"/>
      <w:numFmt w:val="lowerRoman"/>
      <w:lvlText w:val="%3."/>
      <w:lvlJc w:val="right"/>
      <w:pPr>
        <w:ind w:left="1483" w:hanging="420"/>
      </w:pPr>
      <w:rPr>
        <w:rFonts w:cs="Times New Roman"/>
      </w:rPr>
    </w:lvl>
    <w:lvl w:ilvl="3" w:tentative="0">
      <w:start w:val="1"/>
      <w:numFmt w:val="decimal"/>
      <w:lvlText w:val="%4."/>
      <w:lvlJc w:val="left"/>
      <w:pPr>
        <w:ind w:left="1903" w:hanging="420"/>
      </w:pPr>
      <w:rPr>
        <w:rFonts w:cs="Times New Roman"/>
      </w:rPr>
    </w:lvl>
    <w:lvl w:ilvl="4" w:tentative="0">
      <w:start w:val="1"/>
      <w:numFmt w:val="lowerLetter"/>
      <w:lvlText w:val="%5)"/>
      <w:lvlJc w:val="left"/>
      <w:pPr>
        <w:ind w:left="2323" w:hanging="420"/>
      </w:pPr>
      <w:rPr>
        <w:rFonts w:cs="Times New Roman"/>
      </w:rPr>
    </w:lvl>
    <w:lvl w:ilvl="5" w:tentative="0">
      <w:start w:val="1"/>
      <w:numFmt w:val="lowerRoman"/>
      <w:lvlText w:val="%6."/>
      <w:lvlJc w:val="right"/>
      <w:pPr>
        <w:ind w:left="2743" w:hanging="420"/>
      </w:pPr>
      <w:rPr>
        <w:rFonts w:cs="Times New Roman"/>
      </w:rPr>
    </w:lvl>
    <w:lvl w:ilvl="6" w:tentative="0">
      <w:start w:val="1"/>
      <w:numFmt w:val="decimal"/>
      <w:lvlText w:val="%7."/>
      <w:lvlJc w:val="left"/>
      <w:pPr>
        <w:ind w:left="3163" w:hanging="420"/>
      </w:pPr>
      <w:rPr>
        <w:rFonts w:cs="Times New Roman"/>
      </w:rPr>
    </w:lvl>
    <w:lvl w:ilvl="7" w:tentative="0">
      <w:start w:val="1"/>
      <w:numFmt w:val="lowerLetter"/>
      <w:lvlText w:val="%8)"/>
      <w:lvlJc w:val="left"/>
      <w:pPr>
        <w:ind w:left="3583" w:hanging="420"/>
      </w:pPr>
      <w:rPr>
        <w:rFonts w:cs="Times New Roman"/>
      </w:rPr>
    </w:lvl>
    <w:lvl w:ilvl="8" w:tentative="0">
      <w:start w:val="1"/>
      <w:numFmt w:val="lowerRoman"/>
      <w:lvlText w:val="%9."/>
      <w:lvlJc w:val="right"/>
      <w:pPr>
        <w:ind w:left="4003" w:hanging="420"/>
      </w:pPr>
      <w:rPr>
        <w:rFonts w:cs="Times New Roman"/>
      </w:rPr>
    </w:lvl>
  </w:abstractNum>
  <w:abstractNum w:abstractNumId="15">
    <w:nsid w:val="12F3169F"/>
    <w:multiLevelType w:val="multilevel"/>
    <w:tmpl w:val="12F3169F"/>
    <w:lvl w:ilvl="0" w:tentative="0">
      <w:start w:val="1"/>
      <w:numFmt w:val="decimal"/>
      <w:lvlText w:val="18.%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6">
    <w:nsid w:val="13944EFE"/>
    <w:multiLevelType w:val="singleLevel"/>
    <w:tmpl w:val="13944EFE"/>
    <w:lvl w:ilvl="0" w:tentative="0">
      <w:start w:val="1"/>
      <w:numFmt w:val="decimal"/>
      <w:lvlText w:val="%1)"/>
      <w:lvlJc w:val="left"/>
      <w:pPr>
        <w:ind w:left="425" w:hanging="425"/>
      </w:pPr>
      <w:rPr>
        <w:rFonts w:hint="default"/>
      </w:rPr>
    </w:lvl>
  </w:abstractNum>
  <w:abstractNum w:abstractNumId="17">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cs="Times New Roman"/>
        <w:b/>
        <w:i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8">
    <w:nsid w:val="15DE1A41"/>
    <w:multiLevelType w:val="multilevel"/>
    <w:tmpl w:val="15DE1A41"/>
    <w:lvl w:ilvl="0" w:tentative="0">
      <w:start w:val="1"/>
      <w:numFmt w:val="decimal"/>
      <w:lvlText w:val="4.6.%1 "/>
      <w:lvlJc w:val="left"/>
      <w:pPr>
        <w:ind w:left="1271" w:hanging="420"/>
      </w:pPr>
      <w:rPr>
        <w:rFonts w:hint="default" w:ascii="楷体" w:hAnsi="楷体" w:eastAsia="楷体" w:cs="Times New Roman"/>
        <w:b w:val="0"/>
        <w:strike w:val="0"/>
        <w:color w:val="auto"/>
      </w:rPr>
    </w:lvl>
    <w:lvl w:ilvl="1" w:tentative="0">
      <w:start w:val="1"/>
      <w:numFmt w:val="lowerLetter"/>
      <w:lvlText w:val="%2)"/>
      <w:lvlJc w:val="left"/>
      <w:pPr>
        <w:ind w:left="1691" w:hanging="420"/>
      </w:pPr>
      <w:rPr>
        <w:rFonts w:cs="Times New Roman"/>
      </w:rPr>
    </w:lvl>
    <w:lvl w:ilvl="2" w:tentative="0">
      <w:start w:val="1"/>
      <w:numFmt w:val="lowerRoman"/>
      <w:lvlText w:val="%3."/>
      <w:lvlJc w:val="right"/>
      <w:pPr>
        <w:ind w:left="2111" w:hanging="420"/>
      </w:pPr>
      <w:rPr>
        <w:rFonts w:cs="Times New Roman"/>
      </w:rPr>
    </w:lvl>
    <w:lvl w:ilvl="3" w:tentative="0">
      <w:start w:val="1"/>
      <w:numFmt w:val="decimal"/>
      <w:lvlText w:val="%4."/>
      <w:lvlJc w:val="left"/>
      <w:pPr>
        <w:ind w:left="2531" w:hanging="420"/>
      </w:pPr>
      <w:rPr>
        <w:rFonts w:cs="Times New Roman"/>
      </w:rPr>
    </w:lvl>
    <w:lvl w:ilvl="4" w:tentative="0">
      <w:start w:val="1"/>
      <w:numFmt w:val="lowerLetter"/>
      <w:lvlText w:val="%5)"/>
      <w:lvlJc w:val="left"/>
      <w:pPr>
        <w:ind w:left="2951" w:hanging="420"/>
      </w:pPr>
      <w:rPr>
        <w:rFonts w:cs="Times New Roman"/>
      </w:rPr>
    </w:lvl>
    <w:lvl w:ilvl="5" w:tentative="0">
      <w:start w:val="1"/>
      <w:numFmt w:val="lowerRoman"/>
      <w:lvlText w:val="%6."/>
      <w:lvlJc w:val="right"/>
      <w:pPr>
        <w:ind w:left="3371" w:hanging="420"/>
      </w:pPr>
      <w:rPr>
        <w:rFonts w:cs="Times New Roman"/>
      </w:rPr>
    </w:lvl>
    <w:lvl w:ilvl="6" w:tentative="0">
      <w:start w:val="1"/>
      <w:numFmt w:val="decimal"/>
      <w:lvlText w:val="%7."/>
      <w:lvlJc w:val="left"/>
      <w:pPr>
        <w:ind w:left="3791" w:hanging="420"/>
      </w:pPr>
      <w:rPr>
        <w:rFonts w:cs="Times New Roman"/>
      </w:rPr>
    </w:lvl>
    <w:lvl w:ilvl="7" w:tentative="0">
      <w:start w:val="1"/>
      <w:numFmt w:val="lowerLetter"/>
      <w:lvlText w:val="%8)"/>
      <w:lvlJc w:val="left"/>
      <w:pPr>
        <w:ind w:left="4211" w:hanging="420"/>
      </w:pPr>
      <w:rPr>
        <w:rFonts w:cs="Times New Roman"/>
      </w:rPr>
    </w:lvl>
    <w:lvl w:ilvl="8" w:tentative="0">
      <w:start w:val="1"/>
      <w:numFmt w:val="lowerRoman"/>
      <w:lvlText w:val="%9."/>
      <w:lvlJc w:val="right"/>
      <w:pPr>
        <w:ind w:left="4631" w:hanging="420"/>
      </w:pPr>
      <w:rPr>
        <w:rFonts w:cs="Times New Roman"/>
      </w:rPr>
    </w:lvl>
  </w:abstractNum>
  <w:abstractNum w:abstractNumId="19">
    <w:nsid w:val="15F76080"/>
    <w:multiLevelType w:val="multilevel"/>
    <w:tmpl w:val="15F76080"/>
    <w:lvl w:ilvl="0" w:tentative="0">
      <w:start w:val="1"/>
      <w:numFmt w:val="decimal"/>
      <w:lvlText w:val="4.%1 "/>
      <w:lvlJc w:val="left"/>
      <w:pPr>
        <w:ind w:left="3681" w:hanging="420"/>
      </w:pPr>
      <w:rPr>
        <w:rFonts w:hint="default" w:ascii="仿宋" w:hAnsi="仿宋" w:eastAsia="仿宋" w:cs="Times New Roman"/>
        <w:b w:val="0"/>
        <w:strike w:val="0"/>
        <w:color w:val="auto"/>
      </w:rPr>
    </w:lvl>
    <w:lvl w:ilvl="1" w:tentative="0">
      <w:start w:val="1"/>
      <w:numFmt w:val="lowerLetter"/>
      <w:lvlText w:val="%2)"/>
      <w:lvlJc w:val="left"/>
      <w:pPr>
        <w:ind w:left="3643" w:hanging="420"/>
      </w:pPr>
      <w:rPr>
        <w:rFonts w:cs="Times New Roman"/>
      </w:rPr>
    </w:lvl>
    <w:lvl w:ilvl="2" w:tentative="0">
      <w:start w:val="1"/>
      <w:numFmt w:val="lowerRoman"/>
      <w:lvlText w:val="%3."/>
      <w:lvlJc w:val="right"/>
      <w:pPr>
        <w:ind w:left="4063" w:hanging="420"/>
      </w:pPr>
      <w:rPr>
        <w:rFonts w:cs="Times New Roman"/>
      </w:rPr>
    </w:lvl>
    <w:lvl w:ilvl="3" w:tentative="0">
      <w:start w:val="1"/>
      <w:numFmt w:val="decimal"/>
      <w:lvlText w:val="%4."/>
      <w:lvlJc w:val="left"/>
      <w:pPr>
        <w:ind w:left="4483" w:hanging="420"/>
      </w:pPr>
      <w:rPr>
        <w:rFonts w:cs="Times New Roman"/>
      </w:rPr>
    </w:lvl>
    <w:lvl w:ilvl="4" w:tentative="0">
      <w:start w:val="1"/>
      <w:numFmt w:val="lowerLetter"/>
      <w:lvlText w:val="%5)"/>
      <w:lvlJc w:val="left"/>
      <w:pPr>
        <w:ind w:left="4903" w:hanging="420"/>
      </w:pPr>
      <w:rPr>
        <w:rFonts w:cs="Times New Roman"/>
      </w:rPr>
    </w:lvl>
    <w:lvl w:ilvl="5" w:tentative="0">
      <w:start w:val="1"/>
      <w:numFmt w:val="lowerRoman"/>
      <w:lvlText w:val="%6."/>
      <w:lvlJc w:val="right"/>
      <w:pPr>
        <w:ind w:left="5323" w:hanging="420"/>
      </w:pPr>
      <w:rPr>
        <w:rFonts w:cs="Times New Roman"/>
      </w:rPr>
    </w:lvl>
    <w:lvl w:ilvl="6" w:tentative="0">
      <w:start w:val="1"/>
      <w:numFmt w:val="decimal"/>
      <w:lvlText w:val="%7."/>
      <w:lvlJc w:val="left"/>
      <w:pPr>
        <w:ind w:left="5743" w:hanging="420"/>
      </w:pPr>
      <w:rPr>
        <w:rFonts w:cs="Times New Roman"/>
      </w:rPr>
    </w:lvl>
    <w:lvl w:ilvl="7" w:tentative="0">
      <w:start w:val="1"/>
      <w:numFmt w:val="lowerLetter"/>
      <w:lvlText w:val="%8)"/>
      <w:lvlJc w:val="left"/>
      <w:pPr>
        <w:ind w:left="6163" w:hanging="420"/>
      </w:pPr>
      <w:rPr>
        <w:rFonts w:cs="Times New Roman"/>
      </w:rPr>
    </w:lvl>
    <w:lvl w:ilvl="8" w:tentative="0">
      <w:start w:val="1"/>
      <w:numFmt w:val="lowerRoman"/>
      <w:lvlText w:val="%9."/>
      <w:lvlJc w:val="right"/>
      <w:pPr>
        <w:ind w:left="6583" w:hanging="420"/>
      </w:pPr>
      <w:rPr>
        <w:rFonts w:cs="Times New Roman"/>
      </w:rPr>
    </w:lvl>
  </w:abstractNum>
  <w:abstractNum w:abstractNumId="20">
    <w:nsid w:val="1636573F"/>
    <w:multiLevelType w:val="multilevel"/>
    <w:tmpl w:val="1636573F"/>
    <w:lvl w:ilvl="0" w:tentative="0">
      <w:start w:val="1"/>
      <w:numFmt w:val="decimal"/>
      <w:lvlText w:val="1.%1"/>
      <w:lvlJc w:val="left"/>
      <w:pPr>
        <w:ind w:left="420" w:hanging="420"/>
      </w:pPr>
      <w:rPr>
        <w:rFonts w:hint="eastAsia"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1">
    <w:nsid w:val="16962145"/>
    <w:multiLevelType w:val="multilevel"/>
    <w:tmpl w:val="16962145"/>
    <w:lvl w:ilvl="0" w:tentative="0">
      <w:start w:val="1"/>
      <w:numFmt w:val="decimal"/>
      <w:lvlText w:val="2.%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2">
    <w:nsid w:val="25015415"/>
    <w:multiLevelType w:val="multilevel"/>
    <w:tmpl w:val="25015415"/>
    <w:lvl w:ilvl="0" w:tentative="0">
      <w:start w:val="1"/>
      <w:numFmt w:val="decimal"/>
      <w:lvlText w:val="%1. "/>
      <w:lvlJc w:val="left"/>
      <w:pPr>
        <w:ind w:left="2121" w:hanging="420"/>
      </w:pPr>
      <w:rPr>
        <w:rFonts w:hint="default" w:ascii="宋体" w:hAnsi="宋体" w:eastAsia="宋体" w:cs="Times New Roman"/>
        <w:b/>
        <w:strike w:val="0"/>
        <w:color w:val="auto"/>
      </w:rPr>
    </w:lvl>
    <w:lvl w:ilvl="1" w:tentative="0">
      <w:start w:val="1"/>
      <w:numFmt w:val="lowerLetter"/>
      <w:lvlText w:val="%2)"/>
      <w:lvlJc w:val="left"/>
      <w:pPr>
        <w:ind w:left="2881" w:hanging="420"/>
      </w:pPr>
      <w:rPr>
        <w:rFonts w:cs="Times New Roman"/>
      </w:rPr>
    </w:lvl>
    <w:lvl w:ilvl="2" w:tentative="0">
      <w:start w:val="1"/>
      <w:numFmt w:val="lowerRoman"/>
      <w:lvlText w:val="%3."/>
      <w:lvlJc w:val="right"/>
      <w:pPr>
        <w:ind w:left="3301" w:hanging="420"/>
      </w:pPr>
      <w:rPr>
        <w:rFonts w:cs="Times New Roman"/>
      </w:rPr>
    </w:lvl>
    <w:lvl w:ilvl="3" w:tentative="0">
      <w:start w:val="1"/>
      <w:numFmt w:val="decimal"/>
      <w:lvlText w:val="%4."/>
      <w:lvlJc w:val="left"/>
      <w:pPr>
        <w:ind w:left="3721" w:hanging="420"/>
      </w:pPr>
      <w:rPr>
        <w:rFonts w:cs="Times New Roman"/>
      </w:rPr>
    </w:lvl>
    <w:lvl w:ilvl="4" w:tentative="0">
      <w:start w:val="1"/>
      <w:numFmt w:val="lowerLetter"/>
      <w:lvlText w:val="%5)"/>
      <w:lvlJc w:val="left"/>
      <w:pPr>
        <w:ind w:left="4141" w:hanging="420"/>
      </w:pPr>
      <w:rPr>
        <w:rFonts w:cs="Times New Roman"/>
      </w:rPr>
    </w:lvl>
    <w:lvl w:ilvl="5" w:tentative="0">
      <w:start w:val="1"/>
      <w:numFmt w:val="lowerRoman"/>
      <w:lvlText w:val="%6."/>
      <w:lvlJc w:val="right"/>
      <w:pPr>
        <w:ind w:left="4561" w:hanging="420"/>
      </w:pPr>
      <w:rPr>
        <w:rFonts w:cs="Times New Roman"/>
      </w:rPr>
    </w:lvl>
    <w:lvl w:ilvl="6" w:tentative="0">
      <w:start w:val="1"/>
      <w:numFmt w:val="decimal"/>
      <w:lvlText w:val="%7."/>
      <w:lvlJc w:val="left"/>
      <w:pPr>
        <w:ind w:left="4981" w:hanging="420"/>
      </w:pPr>
      <w:rPr>
        <w:rFonts w:cs="Times New Roman"/>
      </w:rPr>
    </w:lvl>
    <w:lvl w:ilvl="7" w:tentative="0">
      <w:start w:val="1"/>
      <w:numFmt w:val="lowerLetter"/>
      <w:lvlText w:val="%8)"/>
      <w:lvlJc w:val="left"/>
      <w:pPr>
        <w:ind w:left="5401" w:hanging="420"/>
      </w:pPr>
      <w:rPr>
        <w:rFonts w:cs="Times New Roman"/>
      </w:rPr>
    </w:lvl>
    <w:lvl w:ilvl="8" w:tentative="0">
      <w:start w:val="1"/>
      <w:numFmt w:val="lowerRoman"/>
      <w:lvlText w:val="%9."/>
      <w:lvlJc w:val="right"/>
      <w:pPr>
        <w:ind w:left="5821" w:hanging="420"/>
      </w:pPr>
      <w:rPr>
        <w:rFonts w:cs="Times New Roman"/>
      </w:rPr>
    </w:lvl>
  </w:abstractNum>
  <w:abstractNum w:abstractNumId="23">
    <w:nsid w:val="251B2B6C"/>
    <w:multiLevelType w:val="multilevel"/>
    <w:tmpl w:val="251B2B6C"/>
    <w:lvl w:ilvl="0" w:tentative="0">
      <w:start w:val="1"/>
      <w:numFmt w:val="chineseCountingThousand"/>
      <w:lvlText w:val="（%1） "/>
      <w:lvlJc w:val="left"/>
      <w:pPr>
        <w:ind w:left="902" w:hanging="420"/>
      </w:pPr>
      <w:rPr>
        <w:rFonts w:hint="eastAsia" w:cs="Times New Roman"/>
        <w:b/>
        <w:strike w:val="0"/>
      </w:rPr>
    </w:lvl>
    <w:lvl w:ilvl="1" w:tentative="0">
      <w:start w:val="1"/>
      <w:numFmt w:val="lowerLetter"/>
      <w:lvlText w:val="%2)"/>
      <w:lvlJc w:val="left"/>
      <w:pPr>
        <w:ind w:left="1322" w:hanging="420"/>
      </w:pPr>
      <w:rPr>
        <w:rFonts w:cs="Times New Roman"/>
      </w:rPr>
    </w:lvl>
    <w:lvl w:ilvl="2" w:tentative="0">
      <w:start w:val="1"/>
      <w:numFmt w:val="lowerRoman"/>
      <w:lvlText w:val="%3."/>
      <w:lvlJc w:val="right"/>
      <w:pPr>
        <w:ind w:left="1742" w:hanging="420"/>
      </w:pPr>
      <w:rPr>
        <w:rFonts w:cs="Times New Roman"/>
      </w:rPr>
    </w:lvl>
    <w:lvl w:ilvl="3" w:tentative="0">
      <w:start w:val="1"/>
      <w:numFmt w:val="decimal"/>
      <w:lvlText w:val="%4."/>
      <w:lvlJc w:val="left"/>
      <w:pPr>
        <w:ind w:left="2162" w:hanging="420"/>
      </w:pPr>
      <w:rPr>
        <w:rFonts w:cs="Times New Roman"/>
      </w:rPr>
    </w:lvl>
    <w:lvl w:ilvl="4" w:tentative="0">
      <w:start w:val="1"/>
      <w:numFmt w:val="lowerLetter"/>
      <w:lvlText w:val="%5)"/>
      <w:lvlJc w:val="left"/>
      <w:pPr>
        <w:ind w:left="2582" w:hanging="420"/>
      </w:pPr>
      <w:rPr>
        <w:rFonts w:cs="Times New Roman"/>
      </w:rPr>
    </w:lvl>
    <w:lvl w:ilvl="5" w:tentative="0">
      <w:start w:val="1"/>
      <w:numFmt w:val="lowerRoman"/>
      <w:lvlText w:val="%6."/>
      <w:lvlJc w:val="right"/>
      <w:pPr>
        <w:ind w:left="3002" w:hanging="420"/>
      </w:pPr>
      <w:rPr>
        <w:rFonts w:cs="Times New Roman"/>
      </w:rPr>
    </w:lvl>
    <w:lvl w:ilvl="6" w:tentative="0">
      <w:start w:val="1"/>
      <w:numFmt w:val="decimal"/>
      <w:lvlText w:val="%7."/>
      <w:lvlJc w:val="left"/>
      <w:pPr>
        <w:ind w:left="3422" w:hanging="420"/>
      </w:pPr>
      <w:rPr>
        <w:rFonts w:cs="Times New Roman"/>
      </w:rPr>
    </w:lvl>
    <w:lvl w:ilvl="7" w:tentative="0">
      <w:start w:val="1"/>
      <w:numFmt w:val="lowerLetter"/>
      <w:lvlText w:val="%8)"/>
      <w:lvlJc w:val="left"/>
      <w:pPr>
        <w:ind w:left="3842" w:hanging="420"/>
      </w:pPr>
      <w:rPr>
        <w:rFonts w:cs="Times New Roman"/>
      </w:rPr>
    </w:lvl>
    <w:lvl w:ilvl="8" w:tentative="0">
      <w:start w:val="1"/>
      <w:numFmt w:val="lowerRoman"/>
      <w:lvlText w:val="%9."/>
      <w:lvlJc w:val="right"/>
      <w:pPr>
        <w:ind w:left="4262" w:hanging="420"/>
      </w:pPr>
      <w:rPr>
        <w:rFonts w:cs="Times New Roman"/>
      </w:rPr>
    </w:lvl>
  </w:abstractNum>
  <w:abstractNum w:abstractNumId="24">
    <w:nsid w:val="279A794F"/>
    <w:multiLevelType w:val="multilevel"/>
    <w:tmpl w:val="279A794F"/>
    <w:lvl w:ilvl="0" w:tentative="0">
      <w:start w:val="1"/>
      <w:numFmt w:val="decimal"/>
      <w:lvlText w:val="3.%1 "/>
      <w:lvlJc w:val="left"/>
      <w:pPr>
        <w:ind w:left="3681" w:hanging="420"/>
      </w:pPr>
      <w:rPr>
        <w:rFonts w:hint="default" w:ascii="仿宋" w:hAnsi="仿宋" w:eastAsia="仿宋" w:cs="Times New Roman"/>
        <w:b w:val="0"/>
        <w:strike w:val="0"/>
        <w:color w:val="auto"/>
      </w:rPr>
    </w:lvl>
    <w:lvl w:ilvl="1" w:tentative="0">
      <w:start w:val="1"/>
      <w:numFmt w:val="lowerLetter"/>
      <w:lvlText w:val="%2)"/>
      <w:lvlJc w:val="left"/>
      <w:pPr>
        <w:ind w:left="3643" w:hanging="420"/>
      </w:pPr>
      <w:rPr>
        <w:rFonts w:cs="Times New Roman"/>
      </w:rPr>
    </w:lvl>
    <w:lvl w:ilvl="2" w:tentative="0">
      <w:start w:val="1"/>
      <w:numFmt w:val="lowerRoman"/>
      <w:lvlText w:val="%3."/>
      <w:lvlJc w:val="right"/>
      <w:pPr>
        <w:ind w:left="4063" w:hanging="420"/>
      </w:pPr>
      <w:rPr>
        <w:rFonts w:cs="Times New Roman"/>
      </w:rPr>
    </w:lvl>
    <w:lvl w:ilvl="3" w:tentative="0">
      <w:start w:val="1"/>
      <w:numFmt w:val="decimal"/>
      <w:lvlText w:val="%4."/>
      <w:lvlJc w:val="left"/>
      <w:pPr>
        <w:ind w:left="4483" w:hanging="420"/>
      </w:pPr>
      <w:rPr>
        <w:rFonts w:cs="Times New Roman"/>
      </w:rPr>
    </w:lvl>
    <w:lvl w:ilvl="4" w:tentative="0">
      <w:start w:val="1"/>
      <w:numFmt w:val="lowerLetter"/>
      <w:lvlText w:val="%5)"/>
      <w:lvlJc w:val="left"/>
      <w:pPr>
        <w:ind w:left="4903" w:hanging="420"/>
      </w:pPr>
      <w:rPr>
        <w:rFonts w:cs="Times New Roman"/>
      </w:rPr>
    </w:lvl>
    <w:lvl w:ilvl="5" w:tentative="0">
      <w:start w:val="1"/>
      <w:numFmt w:val="lowerRoman"/>
      <w:lvlText w:val="%6."/>
      <w:lvlJc w:val="right"/>
      <w:pPr>
        <w:ind w:left="5323" w:hanging="420"/>
      </w:pPr>
      <w:rPr>
        <w:rFonts w:cs="Times New Roman"/>
      </w:rPr>
    </w:lvl>
    <w:lvl w:ilvl="6" w:tentative="0">
      <w:start w:val="1"/>
      <w:numFmt w:val="decimal"/>
      <w:lvlText w:val="%7."/>
      <w:lvlJc w:val="left"/>
      <w:pPr>
        <w:ind w:left="5743" w:hanging="420"/>
      </w:pPr>
      <w:rPr>
        <w:rFonts w:cs="Times New Roman"/>
      </w:rPr>
    </w:lvl>
    <w:lvl w:ilvl="7" w:tentative="0">
      <w:start w:val="1"/>
      <w:numFmt w:val="lowerLetter"/>
      <w:lvlText w:val="%8)"/>
      <w:lvlJc w:val="left"/>
      <w:pPr>
        <w:ind w:left="6163" w:hanging="420"/>
      </w:pPr>
      <w:rPr>
        <w:rFonts w:cs="Times New Roman"/>
      </w:rPr>
    </w:lvl>
    <w:lvl w:ilvl="8" w:tentative="0">
      <w:start w:val="1"/>
      <w:numFmt w:val="lowerRoman"/>
      <w:lvlText w:val="%9."/>
      <w:lvlJc w:val="right"/>
      <w:pPr>
        <w:ind w:left="6583" w:hanging="420"/>
      </w:pPr>
      <w:rPr>
        <w:rFonts w:cs="Times New Roman"/>
      </w:rPr>
    </w:lvl>
  </w:abstractNum>
  <w:abstractNum w:abstractNumId="25">
    <w:nsid w:val="27FE7BA7"/>
    <w:multiLevelType w:val="multilevel"/>
    <w:tmpl w:val="27FE7BA7"/>
    <w:lvl w:ilvl="0" w:tentative="0">
      <w:start w:val="1"/>
      <w:numFmt w:val="decimal"/>
      <w:lvlText w:val="27.1.%1 "/>
      <w:lvlJc w:val="left"/>
      <w:pPr>
        <w:ind w:left="643" w:hanging="420"/>
      </w:pPr>
      <w:rPr>
        <w:rFonts w:hint="default" w:ascii="楷体" w:hAnsi="楷体" w:eastAsia="楷体" w:cs="Times New Roman"/>
        <w:b w:val="0"/>
        <w:strike w:val="0"/>
        <w:color w:val="auto"/>
      </w:rPr>
    </w:lvl>
    <w:lvl w:ilvl="1" w:tentative="0">
      <w:start w:val="1"/>
      <w:numFmt w:val="lowerLetter"/>
      <w:lvlText w:val="%2)"/>
      <w:lvlJc w:val="left"/>
      <w:pPr>
        <w:ind w:left="1063" w:hanging="420"/>
      </w:pPr>
      <w:rPr>
        <w:rFonts w:cs="Times New Roman"/>
      </w:rPr>
    </w:lvl>
    <w:lvl w:ilvl="2" w:tentative="0">
      <w:start w:val="1"/>
      <w:numFmt w:val="lowerRoman"/>
      <w:lvlText w:val="%3."/>
      <w:lvlJc w:val="right"/>
      <w:pPr>
        <w:ind w:left="1483" w:hanging="420"/>
      </w:pPr>
      <w:rPr>
        <w:rFonts w:cs="Times New Roman"/>
      </w:rPr>
    </w:lvl>
    <w:lvl w:ilvl="3" w:tentative="0">
      <w:start w:val="1"/>
      <w:numFmt w:val="decimal"/>
      <w:lvlText w:val="%4."/>
      <w:lvlJc w:val="left"/>
      <w:pPr>
        <w:ind w:left="1903" w:hanging="420"/>
      </w:pPr>
      <w:rPr>
        <w:rFonts w:cs="Times New Roman"/>
      </w:rPr>
    </w:lvl>
    <w:lvl w:ilvl="4" w:tentative="0">
      <w:start w:val="1"/>
      <w:numFmt w:val="lowerLetter"/>
      <w:lvlText w:val="%5)"/>
      <w:lvlJc w:val="left"/>
      <w:pPr>
        <w:ind w:left="2323" w:hanging="420"/>
      </w:pPr>
      <w:rPr>
        <w:rFonts w:cs="Times New Roman"/>
      </w:rPr>
    </w:lvl>
    <w:lvl w:ilvl="5" w:tentative="0">
      <w:start w:val="1"/>
      <w:numFmt w:val="lowerRoman"/>
      <w:lvlText w:val="%6."/>
      <w:lvlJc w:val="right"/>
      <w:pPr>
        <w:ind w:left="2743" w:hanging="420"/>
      </w:pPr>
      <w:rPr>
        <w:rFonts w:cs="Times New Roman"/>
      </w:rPr>
    </w:lvl>
    <w:lvl w:ilvl="6" w:tentative="0">
      <w:start w:val="1"/>
      <w:numFmt w:val="decimal"/>
      <w:lvlText w:val="%7."/>
      <w:lvlJc w:val="left"/>
      <w:pPr>
        <w:ind w:left="3163" w:hanging="420"/>
      </w:pPr>
      <w:rPr>
        <w:rFonts w:cs="Times New Roman"/>
      </w:rPr>
    </w:lvl>
    <w:lvl w:ilvl="7" w:tentative="0">
      <w:start w:val="1"/>
      <w:numFmt w:val="lowerLetter"/>
      <w:lvlText w:val="%8)"/>
      <w:lvlJc w:val="left"/>
      <w:pPr>
        <w:ind w:left="3583" w:hanging="420"/>
      </w:pPr>
      <w:rPr>
        <w:rFonts w:cs="Times New Roman"/>
      </w:rPr>
    </w:lvl>
    <w:lvl w:ilvl="8" w:tentative="0">
      <w:start w:val="1"/>
      <w:numFmt w:val="lowerRoman"/>
      <w:lvlText w:val="%9."/>
      <w:lvlJc w:val="right"/>
      <w:pPr>
        <w:ind w:left="4003" w:hanging="420"/>
      </w:pPr>
      <w:rPr>
        <w:rFonts w:cs="Times New Roman"/>
      </w:rPr>
    </w:lvl>
  </w:abstractNum>
  <w:abstractNum w:abstractNumId="26">
    <w:nsid w:val="28394228"/>
    <w:multiLevelType w:val="multilevel"/>
    <w:tmpl w:val="28394228"/>
    <w:lvl w:ilvl="0" w:tentative="0">
      <w:start w:val="1"/>
      <w:numFmt w:val="decimal"/>
      <w:lvlText w:val="%1"/>
      <w:lvlJc w:val="center"/>
      <w:pPr>
        <w:ind w:left="420" w:hanging="420"/>
      </w:pPr>
      <w:rPr>
        <w:rFonts w:hint="eastAsia" w:cs="Times New Roman"/>
        <w:b w:val="0"/>
        <w:i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28AA4AF5"/>
    <w:multiLevelType w:val="multilevel"/>
    <w:tmpl w:val="28AA4AF5"/>
    <w:lvl w:ilvl="0" w:tentative="0">
      <w:start w:val="1"/>
      <w:numFmt w:val="decimal"/>
      <w:lvlText w:val="%1. "/>
      <w:lvlJc w:val="left"/>
      <w:pPr>
        <w:ind w:left="824" w:hanging="420"/>
      </w:pPr>
      <w:rPr>
        <w:rFonts w:hint="default" w:ascii="宋体" w:hAnsi="宋体" w:eastAsia="宋体" w:cs="Times New Roman"/>
        <w:b/>
        <w:strike w:val="0"/>
        <w:color w:val="auto"/>
      </w:rPr>
    </w:lvl>
    <w:lvl w:ilvl="1" w:tentative="0">
      <w:start w:val="1"/>
      <w:numFmt w:val="lowerLetter"/>
      <w:lvlText w:val="%2)"/>
      <w:lvlJc w:val="left"/>
      <w:pPr>
        <w:ind w:left="1244" w:hanging="420"/>
      </w:pPr>
      <w:rPr>
        <w:rFonts w:cs="Times New Roman"/>
      </w:rPr>
    </w:lvl>
    <w:lvl w:ilvl="2" w:tentative="0">
      <w:start w:val="1"/>
      <w:numFmt w:val="lowerRoman"/>
      <w:lvlText w:val="%3."/>
      <w:lvlJc w:val="right"/>
      <w:pPr>
        <w:ind w:left="1664" w:hanging="420"/>
      </w:pPr>
      <w:rPr>
        <w:rFonts w:cs="Times New Roman"/>
      </w:rPr>
    </w:lvl>
    <w:lvl w:ilvl="3" w:tentative="0">
      <w:start w:val="1"/>
      <w:numFmt w:val="decimal"/>
      <w:lvlText w:val="%4."/>
      <w:lvlJc w:val="left"/>
      <w:pPr>
        <w:ind w:left="2084" w:hanging="420"/>
      </w:pPr>
      <w:rPr>
        <w:rFonts w:cs="Times New Roman"/>
      </w:rPr>
    </w:lvl>
    <w:lvl w:ilvl="4" w:tentative="0">
      <w:start w:val="1"/>
      <w:numFmt w:val="lowerLetter"/>
      <w:lvlText w:val="%5)"/>
      <w:lvlJc w:val="left"/>
      <w:pPr>
        <w:ind w:left="2504" w:hanging="420"/>
      </w:pPr>
      <w:rPr>
        <w:rFonts w:cs="Times New Roman"/>
      </w:rPr>
    </w:lvl>
    <w:lvl w:ilvl="5" w:tentative="0">
      <w:start w:val="1"/>
      <w:numFmt w:val="lowerRoman"/>
      <w:lvlText w:val="%6."/>
      <w:lvlJc w:val="right"/>
      <w:pPr>
        <w:ind w:left="2924" w:hanging="420"/>
      </w:pPr>
      <w:rPr>
        <w:rFonts w:cs="Times New Roman"/>
      </w:rPr>
    </w:lvl>
    <w:lvl w:ilvl="6" w:tentative="0">
      <w:start w:val="1"/>
      <w:numFmt w:val="decimal"/>
      <w:lvlText w:val="%7."/>
      <w:lvlJc w:val="left"/>
      <w:pPr>
        <w:ind w:left="3344" w:hanging="420"/>
      </w:pPr>
      <w:rPr>
        <w:rFonts w:cs="Times New Roman"/>
      </w:rPr>
    </w:lvl>
    <w:lvl w:ilvl="7" w:tentative="0">
      <w:start w:val="1"/>
      <w:numFmt w:val="lowerLetter"/>
      <w:lvlText w:val="%8)"/>
      <w:lvlJc w:val="left"/>
      <w:pPr>
        <w:ind w:left="3764" w:hanging="420"/>
      </w:pPr>
      <w:rPr>
        <w:rFonts w:cs="Times New Roman"/>
      </w:rPr>
    </w:lvl>
    <w:lvl w:ilvl="8" w:tentative="0">
      <w:start w:val="1"/>
      <w:numFmt w:val="lowerRoman"/>
      <w:lvlText w:val="%9."/>
      <w:lvlJc w:val="right"/>
      <w:pPr>
        <w:ind w:left="4184" w:hanging="420"/>
      </w:pPr>
      <w:rPr>
        <w:rFonts w:cs="Times New Roman"/>
      </w:rPr>
    </w:lvl>
  </w:abstractNum>
  <w:abstractNum w:abstractNumId="28">
    <w:nsid w:val="29735AF9"/>
    <w:multiLevelType w:val="multilevel"/>
    <w:tmpl w:val="29735AF9"/>
    <w:lvl w:ilvl="0" w:tentative="0">
      <w:start w:val="1"/>
      <w:numFmt w:val="decimal"/>
      <w:lvlText w:val="11.%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2ABF2833"/>
    <w:multiLevelType w:val="multilevel"/>
    <w:tmpl w:val="2ABF2833"/>
    <w:lvl w:ilvl="0" w:tentative="0">
      <w:start w:val="1"/>
      <w:numFmt w:val="decimal"/>
      <w:lvlText w:val="12.%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0">
    <w:nsid w:val="2CC65A04"/>
    <w:multiLevelType w:val="multilevel"/>
    <w:tmpl w:val="2CC65A04"/>
    <w:lvl w:ilvl="0" w:tentative="0">
      <w:start w:val="1"/>
      <w:numFmt w:val="decimal"/>
      <w:lvlText w:val="32.%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1">
    <w:nsid w:val="2D665F38"/>
    <w:multiLevelType w:val="multilevel"/>
    <w:tmpl w:val="2D665F38"/>
    <w:lvl w:ilvl="0" w:tentative="0">
      <w:start w:val="1"/>
      <w:numFmt w:val="decimal"/>
      <w:lvlText w:val="5.%1 "/>
      <w:lvlJc w:val="left"/>
      <w:pPr>
        <w:ind w:left="3681" w:hanging="420"/>
      </w:pPr>
      <w:rPr>
        <w:rFonts w:hint="default" w:ascii="仿宋" w:hAnsi="仿宋" w:eastAsia="仿宋" w:cs="Times New Roman"/>
        <w:b w:val="0"/>
        <w:strike w:val="0"/>
        <w:color w:val="auto"/>
      </w:rPr>
    </w:lvl>
    <w:lvl w:ilvl="1" w:tentative="0">
      <w:start w:val="1"/>
      <w:numFmt w:val="lowerLetter"/>
      <w:lvlText w:val="%2)"/>
      <w:lvlJc w:val="left"/>
      <w:pPr>
        <w:ind w:left="3643" w:hanging="420"/>
      </w:pPr>
      <w:rPr>
        <w:rFonts w:cs="Times New Roman"/>
      </w:rPr>
    </w:lvl>
    <w:lvl w:ilvl="2" w:tentative="0">
      <w:start w:val="1"/>
      <w:numFmt w:val="lowerRoman"/>
      <w:lvlText w:val="%3."/>
      <w:lvlJc w:val="right"/>
      <w:pPr>
        <w:ind w:left="4063" w:hanging="420"/>
      </w:pPr>
      <w:rPr>
        <w:rFonts w:cs="Times New Roman"/>
      </w:rPr>
    </w:lvl>
    <w:lvl w:ilvl="3" w:tentative="0">
      <w:start w:val="1"/>
      <w:numFmt w:val="decimal"/>
      <w:lvlText w:val="%4."/>
      <w:lvlJc w:val="left"/>
      <w:pPr>
        <w:ind w:left="4483" w:hanging="420"/>
      </w:pPr>
      <w:rPr>
        <w:rFonts w:cs="Times New Roman"/>
      </w:rPr>
    </w:lvl>
    <w:lvl w:ilvl="4" w:tentative="0">
      <w:start w:val="1"/>
      <w:numFmt w:val="lowerLetter"/>
      <w:lvlText w:val="%5)"/>
      <w:lvlJc w:val="left"/>
      <w:pPr>
        <w:ind w:left="4903" w:hanging="420"/>
      </w:pPr>
      <w:rPr>
        <w:rFonts w:cs="Times New Roman"/>
      </w:rPr>
    </w:lvl>
    <w:lvl w:ilvl="5" w:tentative="0">
      <w:start w:val="1"/>
      <w:numFmt w:val="lowerRoman"/>
      <w:lvlText w:val="%6."/>
      <w:lvlJc w:val="right"/>
      <w:pPr>
        <w:ind w:left="5323" w:hanging="420"/>
      </w:pPr>
      <w:rPr>
        <w:rFonts w:cs="Times New Roman"/>
      </w:rPr>
    </w:lvl>
    <w:lvl w:ilvl="6" w:tentative="0">
      <w:start w:val="1"/>
      <w:numFmt w:val="decimal"/>
      <w:lvlText w:val="%7."/>
      <w:lvlJc w:val="left"/>
      <w:pPr>
        <w:ind w:left="5743" w:hanging="420"/>
      </w:pPr>
      <w:rPr>
        <w:rFonts w:cs="Times New Roman"/>
      </w:rPr>
    </w:lvl>
    <w:lvl w:ilvl="7" w:tentative="0">
      <w:start w:val="1"/>
      <w:numFmt w:val="lowerLetter"/>
      <w:lvlText w:val="%8)"/>
      <w:lvlJc w:val="left"/>
      <w:pPr>
        <w:ind w:left="6163" w:hanging="420"/>
      </w:pPr>
      <w:rPr>
        <w:rFonts w:cs="Times New Roman"/>
      </w:rPr>
    </w:lvl>
    <w:lvl w:ilvl="8" w:tentative="0">
      <w:start w:val="1"/>
      <w:numFmt w:val="lowerRoman"/>
      <w:lvlText w:val="%9."/>
      <w:lvlJc w:val="right"/>
      <w:pPr>
        <w:ind w:left="6583" w:hanging="420"/>
      </w:pPr>
      <w:rPr>
        <w:rFonts w:cs="Times New Roman"/>
      </w:rPr>
    </w:lvl>
  </w:abstractNum>
  <w:abstractNum w:abstractNumId="32">
    <w:nsid w:val="2D850054"/>
    <w:multiLevelType w:val="multilevel"/>
    <w:tmpl w:val="2D850054"/>
    <w:lvl w:ilvl="0" w:tentative="0">
      <w:start w:val="1"/>
      <w:numFmt w:val="decimal"/>
      <w:lvlText w:val="%1. "/>
      <w:lvlJc w:val="left"/>
      <w:pPr>
        <w:ind w:left="840" w:hanging="420"/>
      </w:pPr>
      <w:rPr>
        <w:rFonts w:hint="default" w:ascii="宋体" w:hAnsi="宋体" w:eastAsia="宋体" w:cs="Times New Roman"/>
        <w:b/>
        <w:strike w:val="0"/>
        <w:color w:val="auto"/>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33">
    <w:nsid w:val="2E825AFA"/>
    <w:multiLevelType w:val="multilevel"/>
    <w:tmpl w:val="2E825AFA"/>
    <w:lvl w:ilvl="0" w:tentative="0">
      <w:start w:val="1"/>
      <w:numFmt w:val="decimal"/>
      <w:lvlText w:val="2.%1"/>
      <w:lvlJc w:val="left"/>
      <w:pPr>
        <w:ind w:left="420" w:hanging="420"/>
      </w:pPr>
      <w:rPr>
        <w:rFonts w:hint="eastAsia"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4">
    <w:nsid w:val="311832AE"/>
    <w:multiLevelType w:val="multilevel"/>
    <w:tmpl w:val="311832AE"/>
    <w:lvl w:ilvl="0" w:tentative="0">
      <w:start w:val="1"/>
      <w:numFmt w:val="decimal"/>
      <w:lvlText w:val="19.%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5">
    <w:nsid w:val="315F4B3A"/>
    <w:multiLevelType w:val="multilevel"/>
    <w:tmpl w:val="315F4B3A"/>
    <w:lvl w:ilvl="0" w:tentative="0">
      <w:start w:val="1"/>
      <w:numFmt w:val="decimal"/>
      <w:lvlText w:val="7.%1"/>
      <w:lvlJc w:val="left"/>
      <w:pPr>
        <w:ind w:left="988" w:hanging="420"/>
      </w:pPr>
      <w:rPr>
        <w:rFonts w:hint="default" w:ascii="仿宋" w:hAnsi="仿宋" w:eastAsia="仿宋" w:cs="Times New Roman"/>
        <w:b w:val="0"/>
        <w:color w:val="auto"/>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ind w:left="3508" w:hanging="420"/>
      </w:pPr>
      <w:rPr>
        <w:rFonts w:cs="Times New Roman"/>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36">
    <w:nsid w:val="33020AE6"/>
    <w:multiLevelType w:val="multilevel"/>
    <w:tmpl w:val="33020AE6"/>
    <w:lvl w:ilvl="0" w:tentative="0">
      <w:start w:val="1"/>
      <w:numFmt w:val="decimal"/>
      <w:lvlText w:val="%1"/>
      <w:lvlJc w:val="left"/>
      <w:pPr>
        <w:ind w:left="420" w:hanging="420"/>
      </w:pPr>
      <w:rPr>
        <w:rFonts w:hint="default" w:ascii="宋体" w:hAnsi="宋体" w:eastAsia="宋体" w:cs="Times New Roman"/>
        <w:b/>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7">
    <w:nsid w:val="35442C9F"/>
    <w:multiLevelType w:val="multilevel"/>
    <w:tmpl w:val="35442C9F"/>
    <w:lvl w:ilvl="0" w:tentative="0">
      <w:start w:val="1"/>
      <w:numFmt w:val="decimal"/>
      <w:lvlText w:val="（%1）"/>
      <w:lvlJc w:val="left"/>
      <w:pPr>
        <w:ind w:left="840" w:hanging="420"/>
      </w:pPr>
      <w:rPr>
        <w:rFonts w:hint="eastAsia" w:ascii="仿宋" w:hAnsi="仿宋" w:eastAsia="仿宋" w:cs="Times New Roman"/>
        <w:b w:val="0"/>
        <w:caps w:val="0"/>
        <w:strike w:val="0"/>
        <w:dstrike w:val="0"/>
        <w:vanish w:val="0"/>
        <w:color w:val="auto"/>
        <w:vertAlign w:val="baseline"/>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38">
    <w:nsid w:val="37C132BF"/>
    <w:multiLevelType w:val="multilevel"/>
    <w:tmpl w:val="37C132BF"/>
    <w:lvl w:ilvl="0" w:tentative="0">
      <w:start w:val="1"/>
      <w:numFmt w:val="decimal"/>
      <w:lvlText w:val="4.%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9">
    <w:nsid w:val="38F606C2"/>
    <w:multiLevelType w:val="multilevel"/>
    <w:tmpl w:val="38F606C2"/>
    <w:lvl w:ilvl="0" w:tentative="0">
      <w:start w:val="1"/>
      <w:numFmt w:val="chineseCountingThousand"/>
      <w:lvlText w:val="%1、"/>
      <w:lvlJc w:val="left"/>
      <w:pPr>
        <w:ind w:left="420" w:hanging="420"/>
      </w:pPr>
      <w:rPr>
        <w:rFonts w:hint="eastAsia" w:cs="Times New Roman"/>
        <w:sz w:val="30"/>
        <w:szCs w:val="3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0">
    <w:nsid w:val="3DE06FC6"/>
    <w:multiLevelType w:val="multilevel"/>
    <w:tmpl w:val="3DE06FC6"/>
    <w:lvl w:ilvl="0" w:tentative="0">
      <w:start w:val="1"/>
      <w:numFmt w:val="decimal"/>
      <w:lvlText w:val="20.%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1">
    <w:nsid w:val="3FF72387"/>
    <w:multiLevelType w:val="multilevel"/>
    <w:tmpl w:val="3FF72387"/>
    <w:lvl w:ilvl="0" w:tentative="0">
      <w:start w:val="1"/>
      <w:numFmt w:val="decimal"/>
      <w:lvlText w:val="%1. "/>
      <w:lvlJc w:val="left"/>
      <w:pPr>
        <w:ind w:left="824" w:hanging="420"/>
      </w:pPr>
      <w:rPr>
        <w:rFonts w:hint="default" w:ascii="宋体" w:hAnsi="宋体" w:eastAsia="宋体" w:cs="Times New Roman"/>
        <w:b/>
        <w:strike w:val="0"/>
        <w:color w:val="auto"/>
      </w:rPr>
    </w:lvl>
    <w:lvl w:ilvl="1" w:tentative="0">
      <w:start w:val="1"/>
      <w:numFmt w:val="lowerLetter"/>
      <w:lvlText w:val="%2)"/>
      <w:lvlJc w:val="left"/>
      <w:pPr>
        <w:ind w:left="1244" w:hanging="420"/>
      </w:pPr>
      <w:rPr>
        <w:rFonts w:cs="Times New Roman"/>
      </w:rPr>
    </w:lvl>
    <w:lvl w:ilvl="2" w:tentative="0">
      <w:start w:val="1"/>
      <w:numFmt w:val="lowerRoman"/>
      <w:lvlText w:val="%3."/>
      <w:lvlJc w:val="right"/>
      <w:pPr>
        <w:ind w:left="1664" w:hanging="420"/>
      </w:pPr>
      <w:rPr>
        <w:rFonts w:cs="Times New Roman"/>
      </w:rPr>
    </w:lvl>
    <w:lvl w:ilvl="3" w:tentative="0">
      <w:start w:val="1"/>
      <w:numFmt w:val="decimal"/>
      <w:lvlText w:val="%4."/>
      <w:lvlJc w:val="left"/>
      <w:pPr>
        <w:ind w:left="2084" w:hanging="420"/>
      </w:pPr>
      <w:rPr>
        <w:rFonts w:cs="Times New Roman"/>
      </w:rPr>
    </w:lvl>
    <w:lvl w:ilvl="4" w:tentative="0">
      <w:start w:val="1"/>
      <w:numFmt w:val="lowerLetter"/>
      <w:lvlText w:val="%5)"/>
      <w:lvlJc w:val="left"/>
      <w:pPr>
        <w:ind w:left="2504" w:hanging="420"/>
      </w:pPr>
      <w:rPr>
        <w:rFonts w:cs="Times New Roman"/>
      </w:rPr>
    </w:lvl>
    <w:lvl w:ilvl="5" w:tentative="0">
      <w:start w:val="1"/>
      <w:numFmt w:val="lowerRoman"/>
      <w:lvlText w:val="%6."/>
      <w:lvlJc w:val="right"/>
      <w:pPr>
        <w:ind w:left="2924" w:hanging="420"/>
      </w:pPr>
      <w:rPr>
        <w:rFonts w:cs="Times New Roman"/>
      </w:rPr>
    </w:lvl>
    <w:lvl w:ilvl="6" w:tentative="0">
      <w:start w:val="1"/>
      <w:numFmt w:val="decimal"/>
      <w:lvlText w:val="%7."/>
      <w:lvlJc w:val="left"/>
      <w:pPr>
        <w:ind w:left="3344" w:hanging="420"/>
      </w:pPr>
      <w:rPr>
        <w:rFonts w:cs="Times New Roman"/>
      </w:rPr>
    </w:lvl>
    <w:lvl w:ilvl="7" w:tentative="0">
      <w:start w:val="1"/>
      <w:numFmt w:val="lowerLetter"/>
      <w:lvlText w:val="%8)"/>
      <w:lvlJc w:val="left"/>
      <w:pPr>
        <w:ind w:left="3764" w:hanging="420"/>
      </w:pPr>
      <w:rPr>
        <w:rFonts w:cs="Times New Roman"/>
      </w:rPr>
    </w:lvl>
    <w:lvl w:ilvl="8" w:tentative="0">
      <w:start w:val="1"/>
      <w:numFmt w:val="lowerRoman"/>
      <w:lvlText w:val="%9."/>
      <w:lvlJc w:val="right"/>
      <w:pPr>
        <w:ind w:left="4184" w:hanging="420"/>
      </w:pPr>
      <w:rPr>
        <w:rFonts w:cs="Times New Roman"/>
      </w:rPr>
    </w:lvl>
  </w:abstractNum>
  <w:abstractNum w:abstractNumId="42">
    <w:nsid w:val="40E6015E"/>
    <w:multiLevelType w:val="multilevel"/>
    <w:tmpl w:val="40E6015E"/>
    <w:lvl w:ilvl="0" w:tentative="0">
      <w:start w:val="1"/>
      <w:numFmt w:val="decimal"/>
      <w:lvlText w:val="29.2.%1 "/>
      <w:lvlJc w:val="left"/>
      <w:pPr>
        <w:ind w:left="643" w:hanging="420"/>
      </w:pPr>
      <w:rPr>
        <w:rFonts w:hint="default" w:ascii="楷体" w:hAnsi="楷体" w:eastAsia="楷体" w:cs="Times New Roman"/>
        <w:b w:val="0"/>
        <w:strike w:val="0"/>
        <w:color w:val="auto"/>
      </w:rPr>
    </w:lvl>
    <w:lvl w:ilvl="1" w:tentative="0">
      <w:start w:val="1"/>
      <w:numFmt w:val="lowerLetter"/>
      <w:lvlText w:val="%2)"/>
      <w:lvlJc w:val="left"/>
      <w:pPr>
        <w:ind w:left="1063" w:hanging="420"/>
      </w:pPr>
      <w:rPr>
        <w:rFonts w:cs="Times New Roman"/>
      </w:rPr>
    </w:lvl>
    <w:lvl w:ilvl="2" w:tentative="0">
      <w:start w:val="1"/>
      <w:numFmt w:val="lowerRoman"/>
      <w:lvlText w:val="%3."/>
      <w:lvlJc w:val="right"/>
      <w:pPr>
        <w:ind w:left="1483" w:hanging="420"/>
      </w:pPr>
      <w:rPr>
        <w:rFonts w:cs="Times New Roman"/>
      </w:rPr>
    </w:lvl>
    <w:lvl w:ilvl="3" w:tentative="0">
      <w:start w:val="1"/>
      <w:numFmt w:val="decimal"/>
      <w:lvlText w:val="%4."/>
      <w:lvlJc w:val="left"/>
      <w:pPr>
        <w:ind w:left="1903" w:hanging="420"/>
      </w:pPr>
      <w:rPr>
        <w:rFonts w:cs="Times New Roman"/>
      </w:rPr>
    </w:lvl>
    <w:lvl w:ilvl="4" w:tentative="0">
      <w:start w:val="1"/>
      <w:numFmt w:val="lowerLetter"/>
      <w:lvlText w:val="%5)"/>
      <w:lvlJc w:val="left"/>
      <w:pPr>
        <w:ind w:left="2323" w:hanging="420"/>
      </w:pPr>
      <w:rPr>
        <w:rFonts w:cs="Times New Roman"/>
      </w:rPr>
    </w:lvl>
    <w:lvl w:ilvl="5" w:tentative="0">
      <w:start w:val="1"/>
      <w:numFmt w:val="lowerRoman"/>
      <w:lvlText w:val="%6."/>
      <w:lvlJc w:val="right"/>
      <w:pPr>
        <w:ind w:left="2743" w:hanging="420"/>
      </w:pPr>
      <w:rPr>
        <w:rFonts w:cs="Times New Roman"/>
      </w:rPr>
    </w:lvl>
    <w:lvl w:ilvl="6" w:tentative="0">
      <w:start w:val="1"/>
      <w:numFmt w:val="decimal"/>
      <w:lvlText w:val="%7."/>
      <w:lvlJc w:val="left"/>
      <w:pPr>
        <w:ind w:left="3163" w:hanging="420"/>
      </w:pPr>
      <w:rPr>
        <w:rFonts w:cs="Times New Roman"/>
      </w:rPr>
    </w:lvl>
    <w:lvl w:ilvl="7" w:tentative="0">
      <w:start w:val="1"/>
      <w:numFmt w:val="lowerLetter"/>
      <w:lvlText w:val="%8)"/>
      <w:lvlJc w:val="left"/>
      <w:pPr>
        <w:ind w:left="3583" w:hanging="420"/>
      </w:pPr>
      <w:rPr>
        <w:rFonts w:cs="Times New Roman"/>
      </w:rPr>
    </w:lvl>
    <w:lvl w:ilvl="8" w:tentative="0">
      <w:start w:val="1"/>
      <w:numFmt w:val="lowerRoman"/>
      <w:lvlText w:val="%9."/>
      <w:lvlJc w:val="right"/>
      <w:pPr>
        <w:ind w:left="4003" w:hanging="420"/>
      </w:pPr>
      <w:rPr>
        <w:rFonts w:cs="Times New Roman"/>
      </w:rPr>
    </w:lvl>
  </w:abstractNum>
  <w:abstractNum w:abstractNumId="43">
    <w:nsid w:val="41730A17"/>
    <w:multiLevelType w:val="multilevel"/>
    <w:tmpl w:val="41730A17"/>
    <w:lvl w:ilvl="0" w:tentative="0">
      <w:start w:val="1"/>
      <w:numFmt w:val="decimal"/>
      <w:lvlText w:val="21.%1"/>
      <w:lvlJc w:val="left"/>
      <w:pPr>
        <w:ind w:left="562" w:hanging="420"/>
      </w:pPr>
      <w:rPr>
        <w:rFonts w:hint="default" w:ascii="仿宋" w:hAnsi="仿宋" w:eastAsia="仿宋" w:cs="Times New Roman"/>
        <w:b w:val="0"/>
        <w:strike w:val="0"/>
        <w:color w:val="auto"/>
      </w:rPr>
    </w:lvl>
    <w:lvl w:ilvl="1" w:tentative="0">
      <w:start w:val="1"/>
      <w:numFmt w:val="lowerLetter"/>
      <w:lvlText w:val="%2)"/>
      <w:lvlJc w:val="left"/>
      <w:pPr>
        <w:ind w:left="982" w:hanging="420"/>
      </w:pPr>
      <w:rPr>
        <w:rFonts w:cs="Times New Roman"/>
      </w:rPr>
    </w:lvl>
    <w:lvl w:ilvl="2" w:tentative="0">
      <w:start w:val="1"/>
      <w:numFmt w:val="lowerRoman"/>
      <w:lvlText w:val="%3."/>
      <w:lvlJc w:val="right"/>
      <w:pPr>
        <w:ind w:left="1402" w:hanging="420"/>
      </w:pPr>
      <w:rPr>
        <w:rFonts w:cs="Times New Roman"/>
      </w:rPr>
    </w:lvl>
    <w:lvl w:ilvl="3" w:tentative="0">
      <w:start w:val="1"/>
      <w:numFmt w:val="decimal"/>
      <w:lvlText w:val="%4."/>
      <w:lvlJc w:val="left"/>
      <w:pPr>
        <w:ind w:left="1822" w:hanging="420"/>
      </w:pPr>
      <w:rPr>
        <w:rFonts w:cs="Times New Roman"/>
      </w:rPr>
    </w:lvl>
    <w:lvl w:ilvl="4" w:tentative="0">
      <w:start w:val="1"/>
      <w:numFmt w:val="lowerLetter"/>
      <w:lvlText w:val="%5)"/>
      <w:lvlJc w:val="left"/>
      <w:pPr>
        <w:ind w:left="2242" w:hanging="420"/>
      </w:pPr>
      <w:rPr>
        <w:rFonts w:cs="Times New Roman"/>
      </w:rPr>
    </w:lvl>
    <w:lvl w:ilvl="5" w:tentative="0">
      <w:start w:val="1"/>
      <w:numFmt w:val="lowerRoman"/>
      <w:lvlText w:val="%6."/>
      <w:lvlJc w:val="right"/>
      <w:pPr>
        <w:ind w:left="2662" w:hanging="420"/>
      </w:pPr>
      <w:rPr>
        <w:rFonts w:cs="Times New Roman"/>
      </w:rPr>
    </w:lvl>
    <w:lvl w:ilvl="6" w:tentative="0">
      <w:start w:val="1"/>
      <w:numFmt w:val="decimal"/>
      <w:lvlText w:val="%7."/>
      <w:lvlJc w:val="left"/>
      <w:pPr>
        <w:ind w:left="3082" w:hanging="420"/>
      </w:pPr>
      <w:rPr>
        <w:rFonts w:cs="Times New Roman"/>
      </w:rPr>
    </w:lvl>
    <w:lvl w:ilvl="7" w:tentative="0">
      <w:start w:val="1"/>
      <w:numFmt w:val="lowerLetter"/>
      <w:lvlText w:val="%8)"/>
      <w:lvlJc w:val="left"/>
      <w:pPr>
        <w:ind w:left="3502" w:hanging="420"/>
      </w:pPr>
      <w:rPr>
        <w:rFonts w:cs="Times New Roman"/>
      </w:rPr>
    </w:lvl>
    <w:lvl w:ilvl="8" w:tentative="0">
      <w:start w:val="1"/>
      <w:numFmt w:val="lowerRoman"/>
      <w:lvlText w:val="%9."/>
      <w:lvlJc w:val="right"/>
      <w:pPr>
        <w:ind w:left="3922" w:hanging="420"/>
      </w:pPr>
      <w:rPr>
        <w:rFonts w:cs="Times New Roman"/>
      </w:rPr>
    </w:lvl>
  </w:abstractNum>
  <w:abstractNum w:abstractNumId="44">
    <w:nsid w:val="440821F5"/>
    <w:multiLevelType w:val="multilevel"/>
    <w:tmpl w:val="440821F5"/>
    <w:lvl w:ilvl="0" w:tentative="0">
      <w:start w:val="1"/>
      <w:numFmt w:val="decimal"/>
      <w:lvlText w:val="%1."/>
      <w:lvlJc w:val="left"/>
      <w:pPr>
        <w:ind w:left="420" w:hanging="420"/>
      </w:pPr>
      <w:rPr>
        <w:rFonts w:hint="default" w:ascii="宋体" w:hAnsi="宋体" w:eastAsia="宋体" w:cs="Times New Roman"/>
        <w:b/>
        <w:strike w:val="0"/>
        <w:color w:val="auto"/>
        <w:sz w:val="24"/>
        <w:szCs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5">
    <w:nsid w:val="445F2796"/>
    <w:multiLevelType w:val="multilevel"/>
    <w:tmpl w:val="445F2796"/>
    <w:lvl w:ilvl="0" w:tentative="0">
      <w:start w:val="1"/>
      <w:numFmt w:val="decimal"/>
      <w:lvlText w:val="2.%1 "/>
      <w:lvlJc w:val="left"/>
      <w:pPr>
        <w:ind w:left="840" w:hanging="420"/>
      </w:pPr>
      <w:rPr>
        <w:rFonts w:hint="eastAsia" w:ascii="仿宋" w:hAnsi="仿宋" w:eastAsia="仿宋" w:cs="Times New Roman"/>
        <w:b w:val="0"/>
        <w:caps w:val="0"/>
        <w:strike w:val="0"/>
        <w:dstrike w:val="0"/>
        <w:vanish w:val="0"/>
        <w:color w:val="auto"/>
        <w:vertAlign w:val="baseline"/>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46">
    <w:nsid w:val="4D318E24"/>
    <w:multiLevelType w:val="singleLevel"/>
    <w:tmpl w:val="4D318E24"/>
    <w:lvl w:ilvl="0" w:tentative="0">
      <w:start w:val="1"/>
      <w:numFmt w:val="decimal"/>
      <w:suff w:val="nothing"/>
      <w:lvlText w:val="%1、"/>
      <w:lvlJc w:val="left"/>
    </w:lvl>
  </w:abstractNum>
  <w:abstractNum w:abstractNumId="47">
    <w:nsid w:val="4D575265"/>
    <w:multiLevelType w:val="multilevel"/>
    <w:tmpl w:val="4D575265"/>
    <w:lvl w:ilvl="0" w:tentative="0">
      <w:start w:val="1"/>
      <w:numFmt w:val="decimal"/>
      <w:lvlText w:val="4.%1  "/>
      <w:lvlJc w:val="left"/>
      <w:pPr>
        <w:ind w:left="846" w:hanging="420"/>
      </w:pPr>
      <w:rPr>
        <w:rFonts w:hint="default" w:ascii="仿宋" w:hAnsi="仿宋" w:eastAsia="仿宋" w:cs="Times New Roman"/>
        <w:b w:val="0"/>
        <w:strike w:val="0"/>
        <w:color w:val="auto"/>
      </w:rPr>
    </w:lvl>
    <w:lvl w:ilvl="1" w:tentative="0">
      <w:start w:val="1"/>
      <w:numFmt w:val="lowerLetter"/>
      <w:lvlText w:val="%2)"/>
      <w:lvlJc w:val="left"/>
      <w:pPr>
        <w:ind w:left="3643" w:hanging="420"/>
      </w:pPr>
      <w:rPr>
        <w:rFonts w:cs="Times New Roman"/>
      </w:rPr>
    </w:lvl>
    <w:lvl w:ilvl="2" w:tentative="0">
      <w:start w:val="1"/>
      <w:numFmt w:val="lowerRoman"/>
      <w:lvlText w:val="%3."/>
      <w:lvlJc w:val="right"/>
      <w:pPr>
        <w:ind w:left="4063" w:hanging="420"/>
      </w:pPr>
      <w:rPr>
        <w:rFonts w:cs="Times New Roman"/>
      </w:rPr>
    </w:lvl>
    <w:lvl w:ilvl="3" w:tentative="0">
      <w:start w:val="1"/>
      <w:numFmt w:val="decimal"/>
      <w:lvlText w:val="%4."/>
      <w:lvlJc w:val="left"/>
      <w:pPr>
        <w:ind w:left="4483" w:hanging="420"/>
      </w:pPr>
      <w:rPr>
        <w:rFonts w:cs="Times New Roman"/>
      </w:rPr>
    </w:lvl>
    <w:lvl w:ilvl="4" w:tentative="0">
      <w:start w:val="1"/>
      <w:numFmt w:val="lowerLetter"/>
      <w:lvlText w:val="%5)"/>
      <w:lvlJc w:val="left"/>
      <w:pPr>
        <w:ind w:left="4903" w:hanging="420"/>
      </w:pPr>
      <w:rPr>
        <w:rFonts w:cs="Times New Roman"/>
      </w:rPr>
    </w:lvl>
    <w:lvl w:ilvl="5" w:tentative="0">
      <w:start w:val="1"/>
      <w:numFmt w:val="lowerRoman"/>
      <w:lvlText w:val="%6."/>
      <w:lvlJc w:val="right"/>
      <w:pPr>
        <w:ind w:left="5323" w:hanging="420"/>
      </w:pPr>
      <w:rPr>
        <w:rFonts w:cs="Times New Roman"/>
      </w:rPr>
    </w:lvl>
    <w:lvl w:ilvl="6" w:tentative="0">
      <w:start w:val="1"/>
      <w:numFmt w:val="decimal"/>
      <w:lvlText w:val="%7."/>
      <w:lvlJc w:val="left"/>
      <w:pPr>
        <w:ind w:left="5743" w:hanging="420"/>
      </w:pPr>
      <w:rPr>
        <w:rFonts w:cs="Times New Roman"/>
      </w:rPr>
    </w:lvl>
    <w:lvl w:ilvl="7" w:tentative="0">
      <w:start w:val="1"/>
      <w:numFmt w:val="lowerLetter"/>
      <w:lvlText w:val="%8)"/>
      <w:lvlJc w:val="left"/>
      <w:pPr>
        <w:ind w:left="6163" w:hanging="420"/>
      </w:pPr>
      <w:rPr>
        <w:rFonts w:cs="Times New Roman"/>
      </w:rPr>
    </w:lvl>
    <w:lvl w:ilvl="8" w:tentative="0">
      <w:start w:val="1"/>
      <w:numFmt w:val="lowerRoman"/>
      <w:lvlText w:val="%9."/>
      <w:lvlJc w:val="right"/>
      <w:pPr>
        <w:ind w:left="6583" w:hanging="420"/>
      </w:pPr>
      <w:rPr>
        <w:rFonts w:cs="Times New Roman"/>
      </w:rPr>
    </w:lvl>
  </w:abstractNum>
  <w:abstractNum w:abstractNumId="48">
    <w:nsid w:val="4EAF5455"/>
    <w:multiLevelType w:val="multilevel"/>
    <w:tmpl w:val="4EAF5455"/>
    <w:lvl w:ilvl="0" w:tentative="0">
      <w:start w:val="1"/>
      <w:numFmt w:val="chineseCountingThousand"/>
      <w:lvlText w:val="第%1章  "/>
      <w:lvlJc w:val="left"/>
      <w:pPr>
        <w:ind w:left="147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9">
    <w:nsid w:val="505F200A"/>
    <w:multiLevelType w:val="multilevel"/>
    <w:tmpl w:val="505F200A"/>
    <w:lvl w:ilvl="0" w:tentative="0">
      <w:start w:val="1"/>
      <w:numFmt w:val="decimal"/>
      <w:lvlText w:val="1.%1 "/>
      <w:lvlJc w:val="left"/>
      <w:pPr>
        <w:ind w:left="840" w:hanging="420"/>
      </w:pPr>
      <w:rPr>
        <w:rFonts w:hint="eastAsia" w:ascii="仿宋" w:hAnsi="仿宋" w:eastAsia="仿宋" w:cs="Times New Roman"/>
        <w:b w:val="0"/>
        <w:caps w:val="0"/>
        <w:strike w:val="0"/>
        <w:dstrike w:val="0"/>
        <w:vanish w:val="0"/>
        <w:color w:val="auto"/>
        <w:vertAlign w:val="baseline"/>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50">
    <w:nsid w:val="54AC2495"/>
    <w:multiLevelType w:val="multilevel"/>
    <w:tmpl w:val="54AC2495"/>
    <w:lvl w:ilvl="0" w:tentative="0">
      <w:start w:val="1"/>
      <w:numFmt w:val="decimal"/>
      <w:lvlText w:val="26.%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1">
    <w:nsid w:val="570117E4"/>
    <w:multiLevelType w:val="multilevel"/>
    <w:tmpl w:val="570117E4"/>
    <w:lvl w:ilvl="0" w:tentative="0">
      <w:start w:val="1"/>
      <w:numFmt w:val="decimal"/>
      <w:lvlText w:val="23.%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2">
    <w:nsid w:val="577C0B87"/>
    <w:multiLevelType w:val="multilevel"/>
    <w:tmpl w:val="577C0B87"/>
    <w:lvl w:ilvl="0" w:tentative="0">
      <w:start w:val="1"/>
      <w:numFmt w:val="chineseCountingThousand"/>
      <w:lvlText w:val="%1、"/>
      <w:lvlJc w:val="left"/>
      <w:pPr>
        <w:ind w:left="420" w:hanging="420"/>
      </w:pPr>
      <w:rPr>
        <w:rFonts w:hint="eastAsia" w:cs="Times New Roman"/>
        <w:sz w:val="30"/>
        <w:szCs w:val="3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3">
    <w:nsid w:val="59A852BA"/>
    <w:multiLevelType w:val="multilevel"/>
    <w:tmpl w:val="59A852BA"/>
    <w:lvl w:ilvl="0" w:tentative="0">
      <w:start w:val="1"/>
      <w:numFmt w:val="decimal"/>
      <w:lvlText w:val="6.%1"/>
      <w:lvlJc w:val="left"/>
      <w:pPr>
        <w:ind w:left="988" w:hanging="420"/>
      </w:pPr>
      <w:rPr>
        <w:rFonts w:hint="default" w:ascii="仿宋" w:hAnsi="仿宋" w:eastAsia="仿宋" w:cs="Times New Roman"/>
        <w:b w:val="0"/>
        <w:color w:val="auto"/>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ind w:left="3508" w:hanging="420"/>
      </w:pPr>
      <w:rPr>
        <w:rFonts w:cs="Times New Roman"/>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54">
    <w:nsid w:val="5A02CE94"/>
    <w:multiLevelType w:val="multilevel"/>
    <w:tmpl w:val="5A02CE94"/>
    <w:lvl w:ilvl="0" w:tentative="0">
      <w:start w:val="1"/>
      <w:numFmt w:val="decimal"/>
      <w:lvlText w:val="3.2.%1"/>
      <w:lvlJc w:val="left"/>
      <w:pPr>
        <w:ind w:left="987" w:hanging="420"/>
      </w:pPr>
      <w:rPr>
        <w:rFonts w:ascii="楷体" w:hAnsi="楷体" w:eastAsia="楷体" w:cs="Times New Roman"/>
        <w:strike w:val="0"/>
      </w:rPr>
    </w:lvl>
    <w:lvl w:ilvl="1" w:tentative="0">
      <w:start w:val="1"/>
      <w:numFmt w:val="lowerLetter"/>
      <w:lvlText w:val="%2)"/>
      <w:lvlJc w:val="left"/>
      <w:pPr>
        <w:ind w:left="1407" w:hanging="420"/>
      </w:pPr>
      <w:rPr>
        <w:rFonts w:cs="Times New Roman"/>
      </w:rPr>
    </w:lvl>
    <w:lvl w:ilvl="2" w:tentative="0">
      <w:start w:val="1"/>
      <w:numFmt w:val="lowerRoman"/>
      <w:lvlText w:val="%3."/>
      <w:lvlJc w:val="right"/>
      <w:pPr>
        <w:ind w:left="1827" w:hanging="420"/>
      </w:pPr>
      <w:rPr>
        <w:rFonts w:cs="Times New Roman"/>
      </w:rPr>
    </w:lvl>
    <w:lvl w:ilvl="3" w:tentative="0">
      <w:start w:val="1"/>
      <w:numFmt w:val="decimal"/>
      <w:lvlText w:val="%4."/>
      <w:lvlJc w:val="left"/>
      <w:pPr>
        <w:ind w:left="2247" w:hanging="420"/>
      </w:pPr>
      <w:rPr>
        <w:rFonts w:cs="Times New Roman"/>
      </w:rPr>
    </w:lvl>
    <w:lvl w:ilvl="4" w:tentative="0">
      <w:start w:val="1"/>
      <w:numFmt w:val="lowerLetter"/>
      <w:lvlText w:val="%5)"/>
      <w:lvlJc w:val="left"/>
      <w:pPr>
        <w:ind w:left="2667" w:hanging="420"/>
      </w:pPr>
      <w:rPr>
        <w:rFonts w:cs="Times New Roman"/>
      </w:rPr>
    </w:lvl>
    <w:lvl w:ilvl="5" w:tentative="0">
      <w:start w:val="1"/>
      <w:numFmt w:val="lowerRoman"/>
      <w:lvlText w:val="%6."/>
      <w:lvlJc w:val="right"/>
      <w:pPr>
        <w:ind w:left="3087" w:hanging="420"/>
      </w:pPr>
      <w:rPr>
        <w:rFonts w:cs="Times New Roman"/>
      </w:rPr>
    </w:lvl>
    <w:lvl w:ilvl="6" w:tentative="0">
      <w:start w:val="1"/>
      <w:numFmt w:val="decimal"/>
      <w:lvlText w:val="%7."/>
      <w:lvlJc w:val="left"/>
      <w:pPr>
        <w:ind w:left="3507" w:hanging="420"/>
      </w:pPr>
      <w:rPr>
        <w:rFonts w:cs="Times New Roman"/>
      </w:rPr>
    </w:lvl>
    <w:lvl w:ilvl="7" w:tentative="0">
      <w:start w:val="1"/>
      <w:numFmt w:val="lowerLetter"/>
      <w:lvlText w:val="%8)"/>
      <w:lvlJc w:val="left"/>
      <w:pPr>
        <w:ind w:left="3927" w:hanging="420"/>
      </w:pPr>
      <w:rPr>
        <w:rFonts w:cs="Times New Roman"/>
      </w:rPr>
    </w:lvl>
    <w:lvl w:ilvl="8" w:tentative="0">
      <w:start w:val="1"/>
      <w:numFmt w:val="lowerRoman"/>
      <w:lvlText w:val="%9."/>
      <w:lvlJc w:val="right"/>
      <w:pPr>
        <w:ind w:left="4347" w:hanging="420"/>
      </w:pPr>
      <w:rPr>
        <w:rFonts w:cs="Times New Roman"/>
      </w:rPr>
    </w:lvl>
  </w:abstractNum>
  <w:abstractNum w:abstractNumId="55">
    <w:nsid w:val="5A0B11B2"/>
    <w:multiLevelType w:val="multilevel"/>
    <w:tmpl w:val="5A0B11B2"/>
    <w:lvl w:ilvl="0" w:tentative="0">
      <w:start w:val="1"/>
      <w:numFmt w:val="decimal"/>
      <w:lvlText w:val="%1. "/>
      <w:lvlJc w:val="left"/>
      <w:pPr>
        <w:ind w:left="2121" w:hanging="420"/>
      </w:pPr>
      <w:rPr>
        <w:rFonts w:hint="default" w:ascii="宋体" w:hAnsi="宋体" w:eastAsia="宋体" w:cs="Times New Roman"/>
        <w:b/>
        <w:strike w:val="0"/>
        <w:color w:val="auto"/>
      </w:rPr>
    </w:lvl>
    <w:lvl w:ilvl="1" w:tentative="0">
      <w:start w:val="1"/>
      <w:numFmt w:val="lowerLetter"/>
      <w:lvlText w:val="%2)"/>
      <w:lvlJc w:val="left"/>
      <w:pPr>
        <w:ind w:left="2881" w:hanging="420"/>
      </w:pPr>
      <w:rPr>
        <w:rFonts w:cs="Times New Roman"/>
      </w:rPr>
    </w:lvl>
    <w:lvl w:ilvl="2" w:tentative="0">
      <w:start w:val="1"/>
      <w:numFmt w:val="lowerRoman"/>
      <w:lvlText w:val="%3."/>
      <w:lvlJc w:val="right"/>
      <w:pPr>
        <w:ind w:left="3301" w:hanging="420"/>
      </w:pPr>
      <w:rPr>
        <w:rFonts w:cs="Times New Roman"/>
      </w:rPr>
    </w:lvl>
    <w:lvl w:ilvl="3" w:tentative="0">
      <w:start w:val="1"/>
      <w:numFmt w:val="decimal"/>
      <w:lvlText w:val="%4."/>
      <w:lvlJc w:val="left"/>
      <w:pPr>
        <w:ind w:left="3721" w:hanging="420"/>
      </w:pPr>
      <w:rPr>
        <w:rFonts w:cs="Times New Roman"/>
      </w:rPr>
    </w:lvl>
    <w:lvl w:ilvl="4" w:tentative="0">
      <w:start w:val="1"/>
      <w:numFmt w:val="lowerLetter"/>
      <w:lvlText w:val="%5)"/>
      <w:lvlJc w:val="left"/>
      <w:pPr>
        <w:ind w:left="4141" w:hanging="420"/>
      </w:pPr>
      <w:rPr>
        <w:rFonts w:cs="Times New Roman"/>
      </w:rPr>
    </w:lvl>
    <w:lvl w:ilvl="5" w:tentative="0">
      <w:start w:val="1"/>
      <w:numFmt w:val="lowerRoman"/>
      <w:lvlText w:val="%6."/>
      <w:lvlJc w:val="right"/>
      <w:pPr>
        <w:ind w:left="4561" w:hanging="420"/>
      </w:pPr>
      <w:rPr>
        <w:rFonts w:cs="Times New Roman"/>
      </w:rPr>
    </w:lvl>
    <w:lvl w:ilvl="6" w:tentative="0">
      <w:start w:val="1"/>
      <w:numFmt w:val="decimal"/>
      <w:lvlText w:val="%7."/>
      <w:lvlJc w:val="left"/>
      <w:pPr>
        <w:ind w:left="4981" w:hanging="420"/>
      </w:pPr>
      <w:rPr>
        <w:rFonts w:cs="Times New Roman"/>
      </w:rPr>
    </w:lvl>
    <w:lvl w:ilvl="7" w:tentative="0">
      <w:start w:val="1"/>
      <w:numFmt w:val="lowerLetter"/>
      <w:lvlText w:val="%8)"/>
      <w:lvlJc w:val="left"/>
      <w:pPr>
        <w:ind w:left="5401" w:hanging="420"/>
      </w:pPr>
      <w:rPr>
        <w:rFonts w:cs="Times New Roman"/>
      </w:rPr>
    </w:lvl>
    <w:lvl w:ilvl="8" w:tentative="0">
      <w:start w:val="1"/>
      <w:numFmt w:val="lowerRoman"/>
      <w:lvlText w:val="%9."/>
      <w:lvlJc w:val="right"/>
      <w:pPr>
        <w:ind w:left="5821" w:hanging="420"/>
      </w:pPr>
      <w:rPr>
        <w:rFonts w:cs="Times New Roman"/>
      </w:rPr>
    </w:lvl>
  </w:abstractNum>
  <w:abstractNum w:abstractNumId="56">
    <w:nsid w:val="61F95093"/>
    <w:multiLevelType w:val="multilevel"/>
    <w:tmpl w:val="61F95093"/>
    <w:lvl w:ilvl="0" w:tentative="0">
      <w:start w:val="1"/>
      <w:numFmt w:val="decimal"/>
      <w:lvlText w:val="31.%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7">
    <w:nsid w:val="643B08CA"/>
    <w:multiLevelType w:val="multilevel"/>
    <w:tmpl w:val="643B08CA"/>
    <w:lvl w:ilvl="0" w:tentative="0">
      <w:start w:val="1"/>
      <w:numFmt w:val="decimal"/>
      <w:lvlText w:val="3.1.%1 "/>
      <w:lvlJc w:val="left"/>
      <w:pPr>
        <w:ind w:left="643" w:hanging="420"/>
      </w:pPr>
      <w:rPr>
        <w:rFonts w:hint="default" w:ascii="楷体" w:hAnsi="楷体" w:eastAsia="楷体" w:cs="Times New Roman"/>
        <w:b w:val="0"/>
        <w:strike w:val="0"/>
        <w:color w:val="auto"/>
      </w:rPr>
    </w:lvl>
    <w:lvl w:ilvl="1" w:tentative="0">
      <w:start w:val="1"/>
      <w:numFmt w:val="lowerLetter"/>
      <w:lvlText w:val="%2)"/>
      <w:lvlJc w:val="left"/>
      <w:pPr>
        <w:ind w:left="1063" w:hanging="420"/>
      </w:pPr>
      <w:rPr>
        <w:rFonts w:cs="Times New Roman"/>
      </w:rPr>
    </w:lvl>
    <w:lvl w:ilvl="2" w:tentative="0">
      <w:start w:val="1"/>
      <w:numFmt w:val="lowerRoman"/>
      <w:lvlText w:val="%3."/>
      <w:lvlJc w:val="right"/>
      <w:pPr>
        <w:ind w:left="1483" w:hanging="420"/>
      </w:pPr>
      <w:rPr>
        <w:rFonts w:cs="Times New Roman"/>
      </w:rPr>
    </w:lvl>
    <w:lvl w:ilvl="3" w:tentative="0">
      <w:start w:val="1"/>
      <w:numFmt w:val="decimal"/>
      <w:lvlText w:val="%4."/>
      <w:lvlJc w:val="left"/>
      <w:pPr>
        <w:ind w:left="1903" w:hanging="420"/>
      </w:pPr>
      <w:rPr>
        <w:rFonts w:cs="Times New Roman"/>
      </w:rPr>
    </w:lvl>
    <w:lvl w:ilvl="4" w:tentative="0">
      <w:start w:val="1"/>
      <w:numFmt w:val="lowerLetter"/>
      <w:lvlText w:val="%5)"/>
      <w:lvlJc w:val="left"/>
      <w:pPr>
        <w:ind w:left="2323" w:hanging="420"/>
      </w:pPr>
      <w:rPr>
        <w:rFonts w:cs="Times New Roman"/>
      </w:rPr>
    </w:lvl>
    <w:lvl w:ilvl="5" w:tentative="0">
      <w:start w:val="1"/>
      <w:numFmt w:val="lowerRoman"/>
      <w:lvlText w:val="%6."/>
      <w:lvlJc w:val="right"/>
      <w:pPr>
        <w:ind w:left="2743" w:hanging="420"/>
      </w:pPr>
      <w:rPr>
        <w:rFonts w:cs="Times New Roman"/>
      </w:rPr>
    </w:lvl>
    <w:lvl w:ilvl="6" w:tentative="0">
      <w:start w:val="1"/>
      <w:numFmt w:val="decimal"/>
      <w:lvlText w:val="%7."/>
      <w:lvlJc w:val="left"/>
      <w:pPr>
        <w:ind w:left="3163" w:hanging="420"/>
      </w:pPr>
      <w:rPr>
        <w:rFonts w:cs="Times New Roman"/>
      </w:rPr>
    </w:lvl>
    <w:lvl w:ilvl="7" w:tentative="0">
      <w:start w:val="1"/>
      <w:numFmt w:val="lowerLetter"/>
      <w:lvlText w:val="%8)"/>
      <w:lvlJc w:val="left"/>
      <w:pPr>
        <w:ind w:left="3583" w:hanging="420"/>
      </w:pPr>
      <w:rPr>
        <w:rFonts w:cs="Times New Roman"/>
      </w:rPr>
    </w:lvl>
    <w:lvl w:ilvl="8" w:tentative="0">
      <w:start w:val="1"/>
      <w:numFmt w:val="lowerRoman"/>
      <w:lvlText w:val="%9."/>
      <w:lvlJc w:val="right"/>
      <w:pPr>
        <w:ind w:left="4003" w:hanging="420"/>
      </w:pPr>
      <w:rPr>
        <w:rFonts w:cs="Times New Roman"/>
      </w:rPr>
    </w:lvl>
  </w:abstractNum>
  <w:abstractNum w:abstractNumId="58">
    <w:nsid w:val="64E31E93"/>
    <w:multiLevelType w:val="multilevel"/>
    <w:tmpl w:val="64E31E93"/>
    <w:lvl w:ilvl="0" w:tentative="0">
      <w:start w:val="1"/>
      <w:numFmt w:val="decimal"/>
      <w:lvlText w:val="29.%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9">
    <w:nsid w:val="6828DC05"/>
    <w:multiLevelType w:val="singleLevel"/>
    <w:tmpl w:val="6828DC05"/>
    <w:lvl w:ilvl="0" w:tentative="0">
      <w:start w:val="6"/>
      <w:numFmt w:val="decimal"/>
      <w:lvlText w:val="%1."/>
      <w:lvlJc w:val="left"/>
      <w:pPr>
        <w:tabs>
          <w:tab w:val="left" w:pos="312"/>
        </w:tabs>
      </w:pPr>
    </w:lvl>
  </w:abstractNum>
  <w:abstractNum w:abstractNumId="60">
    <w:nsid w:val="69647823"/>
    <w:multiLevelType w:val="multilevel"/>
    <w:tmpl w:val="69647823"/>
    <w:lvl w:ilvl="0" w:tentative="0">
      <w:start w:val="1"/>
      <w:numFmt w:val="decimal"/>
      <w:lvlText w:val="34.%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1">
    <w:nsid w:val="6B887DF2"/>
    <w:multiLevelType w:val="multilevel"/>
    <w:tmpl w:val="6B887DF2"/>
    <w:lvl w:ilvl="0" w:tentative="0">
      <w:start w:val="1"/>
      <w:numFmt w:val="decimal"/>
      <w:lvlText w:val="%1"/>
      <w:lvlJc w:val="center"/>
      <w:pPr>
        <w:ind w:left="420" w:hanging="420"/>
      </w:pPr>
      <w:rPr>
        <w:rFonts w:hint="eastAsia" w:cs="Times New Roman"/>
        <w:b w:val="0"/>
        <w:i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2">
    <w:nsid w:val="70DD1B88"/>
    <w:multiLevelType w:val="multilevel"/>
    <w:tmpl w:val="70DD1B88"/>
    <w:lvl w:ilvl="0" w:tentative="0">
      <w:start w:val="1"/>
      <w:numFmt w:val="decimal"/>
      <w:lvlText w:val="%1. "/>
      <w:lvlJc w:val="left"/>
      <w:pPr>
        <w:ind w:left="1117" w:hanging="420"/>
      </w:pPr>
      <w:rPr>
        <w:rFonts w:hint="default" w:ascii="仿宋" w:hAnsi="仿宋" w:eastAsia="仿宋" w:cs="Times New Roman"/>
        <w:b w:val="0"/>
        <w:strike w:val="0"/>
        <w:color w:val="auto"/>
      </w:rPr>
    </w:lvl>
    <w:lvl w:ilvl="1" w:tentative="0">
      <w:start w:val="1"/>
      <w:numFmt w:val="lowerLetter"/>
      <w:lvlText w:val="%2)"/>
      <w:lvlJc w:val="left"/>
      <w:pPr>
        <w:ind w:left="1537" w:hanging="420"/>
      </w:pPr>
      <w:rPr>
        <w:rFonts w:cs="Times New Roman"/>
      </w:rPr>
    </w:lvl>
    <w:lvl w:ilvl="2" w:tentative="0">
      <w:start w:val="1"/>
      <w:numFmt w:val="lowerRoman"/>
      <w:lvlText w:val="%3."/>
      <w:lvlJc w:val="right"/>
      <w:pPr>
        <w:ind w:left="1957" w:hanging="420"/>
      </w:pPr>
      <w:rPr>
        <w:rFonts w:cs="Times New Roman"/>
      </w:rPr>
    </w:lvl>
    <w:lvl w:ilvl="3" w:tentative="0">
      <w:start w:val="1"/>
      <w:numFmt w:val="decimal"/>
      <w:lvlText w:val="%4. "/>
      <w:lvlJc w:val="left"/>
      <w:pPr>
        <w:ind w:left="704" w:hanging="420"/>
      </w:pPr>
      <w:rPr>
        <w:rFonts w:hint="eastAsia" w:cs="Times New Roman"/>
        <w:b/>
      </w:rPr>
    </w:lvl>
    <w:lvl w:ilvl="4" w:tentative="0">
      <w:start w:val="1"/>
      <w:numFmt w:val="lowerLetter"/>
      <w:lvlText w:val="%5)"/>
      <w:lvlJc w:val="left"/>
      <w:pPr>
        <w:ind w:left="2797" w:hanging="420"/>
      </w:pPr>
      <w:rPr>
        <w:rFonts w:cs="Times New Roman"/>
      </w:rPr>
    </w:lvl>
    <w:lvl w:ilvl="5" w:tentative="0">
      <w:start w:val="1"/>
      <w:numFmt w:val="lowerRoman"/>
      <w:lvlText w:val="%6."/>
      <w:lvlJc w:val="right"/>
      <w:pPr>
        <w:ind w:left="3217" w:hanging="420"/>
      </w:pPr>
      <w:rPr>
        <w:rFonts w:cs="Times New Roman"/>
      </w:rPr>
    </w:lvl>
    <w:lvl w:ilvl="6" w:tentative="0">
      <w:start w:val="1"/>
      <w:numFmt w:val="decimal"/>
      <w:lvlText w:val="%7."/>
      <w:lvlJc w:val="left"/>
      <w:pPr>
        <w:ind w:left="3637" w:hanging="420"/>
      </w:pPr>
      <w:rPr>
        <w:rFonts w:cs="Times New Roman"/>
      </w:rPr>
    </w:lvl>
    <w:lvl w:ilvl="7" w:tentative="0">
      <w:start w:val="1"/>
      <w:numFmt w:val="lowerLetter"/>
      <w:lvlText w:val="%8)"/>
      <w:lvlJc w:val="left"/>
      <w:pPr>
        <w:ind w:left="4057" w:hanging="420"/>
      </w:pPr>
      <w:rPr>
        <w:rFonts w:cs="Times New Roman"/>
      </w:rPr>
    </w:lvl>
    <w:lvl w:ilvl="8" w:tentative="0">
      <w:start w:val="1"/>
      <w:numFmt w:val="lowerRoman"/>
      <w:lvlText w:val="%9."/>
      <w:lvlJc w:val="right"/>
      <w:pPr>
        <w:ind w:left="4477" w:hanging="420"/>
      </w:pPr>
      <w:rPr>
        <w:rFonts w:cs="Times New Roman"/>
      </w:rPr>
    </w:lvl>
  </w:abstractNum>
  <w:abstractNum w:abstractNumId="63">
    <w:nsid w:val="71581402"/>
    <w:multiLevelType w:val="multilevel"/>
    <w:tmpl w:val="71581402"/>
    <w:lvl w:ilvl="0" w:tentative="0">
      <w:start w:val="1"/>
      <w:numFmt w:val="decimal"/>
      <w:lvlText w:val="24.%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4">
    <w:nsid w:val="71731B18"/>
    <w:multiLevelType w:val="multilevel"/>
    <w:tmpl w:val="71731B18"/>
    <w:lvl w:ilvl="0" w:tentative="0">
      <w:start w:val="1"/>
      <w:numFmt w:val="decimal"/>
      <w:lvlText w:val="28.%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5">
    <w:nsid w:val="730B37A3"/>
    <w:multiLevelType w:val="multilevel"/>
    <w:tmpl w:val="730B37A3"/>
    <w:lvl w:ilvl="0" w:tentative="0">
      <w:start w:val="1"/>
      <w:numFmt w:val="decimal"/>
      <w:lvlText w:val="2.%1"/>
      <w:lvlJc w:val="left"/>
      <w:pPr>
        <w:ind w:left="372" w:hanging="420"/>
      </w:pPr>
      <w:rPr>
        <w:rFonts w:hint="default" w:ascii="仿宋" w:hAnsi="仿宋" w:eastAsia="仿宋" w:cs="Times New Roman"/>
        <w:b w:val="0"/>
        <w:color w:val="auto"/>
      </w:rPr>
    </w:lvl>
    <w:lvl w:ilvl="1" w:tentative="0">
      <w:start w:val="1"/>
      <w:numFmt w:val="lowerLetter"/>
      <w:lvlText w:val="%2)"/>
      <w:lvlJc w:val="left"/>
      <w:pPr>
        <w:ind w:left="792" w:hanging="420"/>
      </w:pPr>
      <w:rPr>
        <w:rFonts w:cs="Times New Roman"/>
      </w:rPr>
    </w:lvl>
    <w:lvl w:ilvl="2" w:tentative="0">
      <w:start w:val="1"/>
      <w:numFmt w:val="lowerRoman"/>
      <w:lvlText w:val="%3."/>
      <w:lvlJc w:val="right"/>
      <w:pPr>
        <w:ind w:left="1212" w:hanging="420"/>
      </w:pPr>
      <w:rPr>
        <w:rFonts w:cs="Times New Roman"/>
      </w:rPr>
    </w:lvl>
    <w:lvl w:ilvl="3" w:tentative="0">
      <w:start w:val="1"/>
      <w:numFmt w:val="decimal"/>
      <w:lvlText w:val="%4."/>
      <w:lvlJc w:val="left"/>
      <w:pPr>
        <w:ind w:left="1632" w:hanging="420"/>
      </w:pPr>
      <w:rPr>
        <w:rFonts w:cs="Times New Roman"/>
      </w:rPr>
    </w:lvl>
    <w:lvl w:ilvl="4" w:tentative="0">
      <w:start w:val="1"/>
      <w:numFmt w:val="lowerLetter"/>
      <w:lvlText w:val="%5)"/>
      <w:lvlJc w:val="left"/>
      <w:pPr>
        <w:ind w:left="2052" w:hanging="420"/>
      </w:pPr>
      <w:rPr>
        <w:rFonts w:cs="Times New Roman"/>
      </w:rPr>
    </w:lvl>
    <w:lvl w:ilvl="5" w:tentative="0">
      <w:start w:val="1"/>
      <w:numFmt w:val="lowerRoman"/>
      <w:lvlText w:val="%6."/>
      <w:lvlJc w:val="right"/>
      <w:pPr>
        <w:ind w:left="2472" w:hanging="420"/>
      </w:pPr>
      <w:rPr>
        <w:rFonts w:cs="Times New Roman"/>
      </w:rPr>
    </w:lvl>
    <w:lvl w:ilvl="6" w:tentative="0">
      <w:start w:val="1"/>
      <w:numFmt w:val="decimal"/>
      <w:lvlText w:val="%7."/>
      <w:lvlJc w:val="left"/>
      <w:pPr>
        <w:ind w:left="2892" w:hanging="420"/>
      </w:pPr>
      <w:rPr>
        <w:rFonts w:cs="Times New Roman"/>
      </w:rPr>
    </w:lvl>
    <w:lvl w:ilvl="7" w:tentative="0">
      <w:start w:val="1"/>
      <w:numFmt w:val="lowerLetter"/>
      <w:lvlText w:val="%8)"/>
      <w:lvlJc w:val="left"/>
      <w:pPr>
        <w:ind w:left="3312" w:hanging="420"/>
      </w:pPr>
      <w:rPr>
        <w:rFonts w:cs="Times New Roman"/>
      </w:rPr>
    </w:lvl>
    <w:lvl w:ilvl="8" w:tentative="0">
      <w:start w:val="1"/>
      <w:numFmt w:val="lowerRoman"/>
      <w:lvlText w:val="%9."/>
      <w:lvlJc w:val="right"/>
      <w:pPr>
        <w:ind w:left="3732" w:hanging="420"/>
      </w:pPr>
      <w:rPr>
        <w:rFonts w:cs="Times New Roman"/>
      </w:rPr>
    </w:lvl>
  </w:abstractNum>
  <w:abstractNum w:abstractNumId="66">
    <w:nsid w:val="768933D5"/>
    <w:multiLevelType w:val="multilevel"/>
    <w:tmpl w:val="768933D5"/>
    <w:lvl w:ilvl="0" w:tentative="0">
      <w:start w:val="1"/>
      <w:numFmt w:val="decimal"/>
      <w:lvlText w:val="%1. "/>
      <w:lvlJc w:val="left"/>
      <w:pPr>
        <w:ind w:left="824" w:hanging="420"/>
      </w:pPr>
      <w:rPr>
        <w:rFonts w:hint="default" w:ascii="宋体" w:hAnsi="宋体" w:eastAsia="宋体" w:cs="Times New Roman"/>
        <w:b/>
        <w:strike w:val="0"/>
        <w:color w:val="auto"/>
      </w:rPr>
    </w:lvl>
    <w:lvl w:ilvl="1" w:tentative="0">
      <w:start w:val="1"/>
      <w:numFmt w:val="lowerLetter"/>
      <w:lvlText w:val="%2)"/>
      <w:lvlJc w:val="left"/>
      <w:pPr>
        <w:ind w:left="1244" w:hanging="420"/>
      </w:pPr>
      <w:rPr>
        <w:rFonts w:cs="Times New Roman"/>
      </w:rPr>
    </w:lvl>
    <w:lvl w:ilvl="2" w:tentative="0">
      <w:start w:val="1"/>
      <w:numFmt w:val="lowerRoman"/>
      <w:lvlText w:val="%3."/>
      <w:lvlJc w:val="right"/>
      <w:pPr>
        <w:ind w:left="1664" w:hanging="420"/>
      </w:pPr>
      <w:rPr>
        <w:rFonts w:cs="Times New Roman"/>
      </w:rPr>
    </w:lvl>
    <w:lvl w:ilvl="3" w:tentative="0">
      <w:start w:val="1"/>
      <w:numFmt w:val="decimal"/>
      <w:lvlText w:val="%4."/>
      <w:lvlJc w:val="left"/>
      <w:pPr>
        <w:ind w:left="2084" w:hanging="420"/>
      </w:pPr>
      <w:rPr>
        <w:rFonts w:cs="Times New Roman"/>
      </w:rPr>
    </w:lvl>
    <w:lvl w:ilvl="4" w:tentative="0">
      <w:start w:val="1"/>
      <w:numFmt w:val="lowerLetter"/>
      <w:lvlText w:val="%5)"/>
      <w:lvlJc w:val="left"/>
      <w:pPr>
        <w:ind w:left="2504" w:hanging="420"/>
      </w:pPr>
      <w:rPr>
        <w:rFonts w:cs="Times New Roman"/>
      </w:rPr>
    </w:lvl>
    <w:lvl w:ilvl="5" w:tentative="0">
      <w:start w:val="1"/>
      <w:numFmt w:val="lowerRoman"/>
      <w:lvlText w:val="%6."/>
      <w:lvlJc w:val="right"/>
      <w:pPr>
        <w:ind w:left="2924" w:hanging="420"/>
      </w:pPr>
      <w:rPr>
        <w:rFonts w:cs="Times New Roman"/>
      </w:rPr>
    </w:lvl>
    <w:lvl w:ilvl="6" w:tentative="0">
      <w:start w:val="1"/>
      <w:numFmt w:val="decimal"/>
      <w:lvlText w:val="%7."/>
      <w:lvlJc w:val="left"/>
      <w:pPr>
        <w:ind w:left="3344" w:hanging="420"/>
      </w:pPr>
      <w:rPr>
        <w:rFonts w:cs="Times New Roman"/>
      </w:rPr>
    </w:lvl>
    <w:lvl w:ilvl="7" w:tentative="0">
      <w:start w:val="1"/>
      <w:numFmt w:val="lowerLetter"/>
      <w:lvlText w:val="%8)"/>
      <w:lvlJc w:val="left"/>
      <w:pPr>
        <w:ind w:left="3764" w:hanging="420"/>
      </w:pPr>
      <w:rPr>
        <w:rFonts w:cs="Times New Roman"/>
      </w:rPr>
    </w:lvl>
    <w:lvl w:ilvl="8" w:tentative="0">
      <w:start w:val="1"/>
      <w:numFmt w:val="lowerRoman"/>
      <w:lvlText w:val="%9."/>
      <w:lvlJc w:val="right"/>
      <w:pPr>
        <w:ind w:left="4184" w:hanging="420"/>
      </w:pPr>
      <w:rPr>
        <w:rFonts w:cs="Times New Roman"/>
      </w:rPr>
    </w:lvl>
  </w:abstractNum>
  <w:abstractNum w:abstractNumId="67">
    <w:nsid w:val="774C7C21"/>
    <w:multiLevelType w:val="multilevel"/>
    <w:tmpl w:val="774C7C21"/>
    <w:lvl w:ilvl="0" w:tentative="0">
      <w:start w:val="1"/>
      <w:numFmt w:val="decimal"/>
      <w:lvlText w:val="16.%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8">
    <w:nsid w:val="786B7301"/>
    <w:multiLevelType w:val="multilevel"/>
    <w:tmpl w:val="786B7301"/>
    <w:lvl w:ilvl="0" w:tentative="0">
      <w:start w:val="1"/>
      <w:numFmt w:val="decimal"/>
      <w:lvlText w:val="25.%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9">
    <w:nsid w:val="797F553B"/>
    <w:multiLevelType w:val="multilevel"/>
    <w:tmpl w:val="797F553B"/>
    <w:lvl w:ilvl="0" w:tentative="0">
      <w:start w:val="1"/>
      <w:numFmt w:val="decimal"/>
      <w:lvlText w:val="%1. "/>
      <w:lvlJc w:val="left"/>
      <w:pPr>
        <w:ind w:left="988" w:hanging="420"/>
      </w:pPr>
      <w:rPr>
        <w:rFonts w:hint="default" w:ascii="宋体" w:hAnsi="宋体" w:eastAsia="宋体" w:cs="Times New Roman"/>
        <w:b/>
        <w:strike w:val="0"/>
        <w:color w:val="auto"/>
      </w:rPr>
    </w:lvl>
    <w:lvl w:ilvl="1" w:tentative="0">
      <w:start w:val="1"/>
      <w:numFmt w:val="lowerLetter"/>
      <w:lvlText w:val="%2)"/>
      <w:lvlJc w:val="left"/>
      <w:pPr>
        <w:ind w:left="2881" w:hanging="420"/>
      </w:pPr>
      <w:rPr>
        <w:rFonts w:cs="Times New Roman"/>
      </w:rPr>
    </w:lvl>
    <w:lvl w:ilvl="2" w:tentative="0">
      <w:start w:val="1"/>
      <w:numFmt w:val="lowerRoman"/>
      <w:lvlText w:val="%3."/>
      <w:lvlJc w:val="right"/>
      <w:pPr>
        <w:ind w:left="3301" w:hanging="420"/>
      </w:pPr>
      <w:rPr>
        <w:rFonts w:cs="Times New Roman"/>
      </w:rPr>
    </w:lvl>
    <w:lvl w:ilvl="3" w:tentative="0">
      <w:start w:val="1"/>
      <w:numFmt w:val="decimal"/>
      <w:lvlText w:val="%4."/>
      <w:lvlJc w:val="left"/>
      <w:pPr>
        <w:ind w:left="3721" w:hanging="420"/>
      </w:pPr>
      <w:rPr>
        <w:rFonts w:cs="Times New Roman"/>
      </w:rPr>
    </w:lvl>
    <w:lvl w:ilvl="4" w:tentative="0">
      <w:start w:val="1"/>
      <w:numFmt w:val="lowerLetter"/>
      <w:lvlText w:val="%5)"/>
      <w:lvlJc w:val="left"/>
      <w:pPr>
        <w:ind w:left="4141" w:hanging="420"/>
      </w:pPr>
      <w:rPr>
        <w:rFonts w:cs="Times New Roman"/>
      </w:rPr>
    </w:lvl>
    <w:lvl w:ilvl="5" w:tentative="0">
      <w:start w:val="1"/>
      <w:numFmt w:val="lowerRoman"/>
      <w:lvlText w:val="%6."/>
      <w:lvlJc w:val="right"/>
      <w:pPr>
        <w:ind w:left="4561" w:hanging="420"/>
      </w:pPr>
      <w:rPr>
        <w:rFonts w:cs="Times New Roman"/>
      </w:rPr>
    </w:lvl>
    <w:lvl w:ilvl="6" w:tentative="0">
      <w:start w:val="1"/>
      <w:numFmt w:val="decimal"/>
      <w:lvlText w:val="%7."/>
      <w:lvlJc w:val="left"/>
      <w:pPr>
        <w:ind w:left="4981" w:hanging="420"/>
      </w:pPr>
      <w:rPr>
        <w:rFonts w:cs="Times New Roman"/>
      </w:rPr>
    </w:lvl>
    <w:lvl w:ilvl="7" w:tentative="0">
      <w:start w:val="1"/>
      <w:numFmt w:val="lowerLetter"/>
      <w:lvlText w:val="%8)"/>
      <w:lvlJc w:val="left"/>
      <w:pPr>
        <w:ind w:left="5401" w:hanging="420"/>
      </w:pPr>
      <w:rPr>
        <w:rFonts w:cs="Times New Roman"/>
      </w:rPr>
    </w:lvl>
    <w:lvl w:ilvl="8" w:tentative="0">
      <w:start w:val="1"/>
      <w:numFmt w:val="lowerRoman"/>
      <w:lvlText w:val="%9."/>
      <w:lvlJc w:val="right"/>
      <w:pPr>
        <w:ind w:left="5821" w:hanging="420"/>
      </w:pPr>
      <w:rPr>
        <w:rFonts w:cs="Times New Roman"/>
      </w:rPr>
    </w:lvl>
  </w:abstractNum>
  <w:abstractNum w:abstractNumId="70">
    <w:nsid w:val="7A0C6CFB"/>
    <w:multiLevelType w:val="multilevel"/>
    <w:tmpl w:val="7A0C6CFB"/>
    <w:lvl w:ilvl="0" w:tentative="0">
      <w:start w:val="1"/>
      <w:numFmt w:val="decimal"/>
      <w:lvlText w:val="22.%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1">
    <w:nsid w:val="7ECB03B9"/>
    <w:multiLevelType w:val="multilevel"/>
    <w:tmpl w:val="7ECB03B9"/>
    <w:lvl w:ilvl="0" w:tentative="0">
      <w:start w:val="1"/>
      <w:numFmt w:val="decimal"/>
      <w:lvlText w:val="%1. "/>
      <w:lvlJc w:val="left"/>
      <w:pPr>
        <w:ind w:left="2121" w:hanging="420"/>
      </w:pPr>
      <w:rPr>
        <w:rFonts w:hint="default" w:ascii="宋体" w:hAnsi="宋体" w:eastAsia="宋体" w:cs="Times New Roman"/>
        <w:b/>
        <w:strike w:val="0"/>
        <w:color w:val="auto"/>
      </w:rPr>
    </w:lvl>
    <w:lvl w:ilvl="1" w:tentative="0">
      <w:start w:val="1"/>
      <w:numFmt w:val="lowerLetter"/>
      <w:lvlText w:val="%2)"/>
      <w:lvlJc w:val="left"/>
      <w:pPr>
        <w:ind w:left="2881" w:hanging="420"/>
      </w:pPr>
      <w:rPr>
        <w:rFonts w:cs="Times New Roman"/>
      </w:rPr>
    </w:lvl>
    <w:lvl w:ilvl="2" w:tentative="0">
      <w:start w:val="1"/>
      <w:numFmt w:val="lowerRoman"/>
      <w:lvlText w:val="%3."/>
      <w:lvlJc w:val="right"/>
      <w:pPr>
        <w:ind w:left="3301" w:hanging="420"/>
      </w:pPr>
      <w:rPr>
        <w:rFonts w:cs="Times New Roman"/>
      </w:rPr>
    </w:lvl>
    <w:lvl w:ilvl="3" w:tentative="0">
      <w:start w:val="1"/>
      <w:numFmt w:val="decimal"/>
      <w:lvlText w:val="%4."/>
      <w:lvlJc w:val="left"/>
      <w:pPr>
        <w:ind w:left="3721" w:hanging="420"/>
      </w:pPr>
      <w:rPr>
        <w:rFonts w:cs="Times New Roman"/>
      </w:rPr>
    </w:lvl>
    <w:lvl w:ilvl="4" w:tentative="0">
      <w:start w:val="1"/>
      <w:numFmt w:val="lowerLetter"/>
      <w:lvlText w:val="%5)"/>
      <w:lvlJc w:val="left"/>
      <w:pPr>
        <w:ind w:left="4141" w:hanging="420"/>
      </w:pPr>
      <w:rPr>
        <w:rFonts w:cs="Times New Roman"/>
      </w:rPr>
    </w:lvl>
    <w:lvl w:ilvl="5" w:tentative="0">
      <w:start w:val="1"/>
      <w:numFmt w:val="lowerRoman"/>
      <w:lvlText w:val="%6."/>
      <w:lvlJc w:val="right"/>
      <w:pPr>
        <w:ind w:left="4561" w:hanging="420"/>
      </w:pPr>
      <w:rPr>
        <w:rFonts w:cs="Times New Roman"/>
      </w:rPr>
    </w:lvl>
    <w:lvl w:ilvl="6" w:tentative="0">
      <w:start w:val="1"/>
      <w:numFmt w:val="decimal"/>
      <w:lvlText w:val="%7."/>
      <w:lvlJc w:val="left"/>
      <w:pPr>
        <w:ind w:left="4981" w:hanging="420"/>
      </w:pPr>
      <w:rPr>
        <w:rFonts w:cs="Times New Roman"/>
      </w:rPr>
    </w:lvl>
    <w:lvl w:ilvl="7" w:tentative="0">
      <w:start w:val="1"/>
      <w:numFmt w:val="lowerLetter"/>
      <w:lvlText w:val="%8)"/>
      <w:lvlJc w:val="left"/>
      <w:pPr>
        <w:ind w:left="5401" w:hanging="420"/>
      </w:pPr>
      <w:rPr>
        <w:rFonts w:cs="Times New Roman"/>
      </w:rPr>
    </w:lvl>
    <w:lvl w:ilvl="8" w:tentative="0">
      <w:start w:val="1"/>
      <w:numFmt w:val="lowerRoman"/>
      <w:lvlText w:val="%9."/>
      <w:lvlJc w:val="right"/>
      <w:pPr>
        <w:ind w:left="5821" w:hanging="420"/>
      </w:pPr>
      <w:rPr>
        <w:rFonts w:cs="Times New Roman"/>
      </w:rPr>
    </w:lvl>
  </w:abstractNum>
  <w:num w:numId="1">
    <w:abstractNumId w:val="48"/>
  </w:num>
  <w:num w:numId="2">
    <w:abstractNumId w:val="7"/>
  </w:num>
  <w:num w:numId="3">
    <w:abstractNumId w:val="36"/>
  </w:num>
  <w:num w:numId="4">
    <w:abstractNumId w:val="8"/>
  </w:num>
  <w:num w:numId="5">
    <w:abstractNumId w:val="44"/>
  </w:num>
  <w:num w:numId="6">
    <w:abstractNumId w:val="21"/>
  </w:num>
  <w:num w:numId="7">
    <w:abstractNumId w:val="11"/>
  </w:num>
  <w:num w:numId="8">
    <w:abstractNumId w:val="57"/>
  </w:num>
  <w:num w:numId="9">
    <w:abstractNumId w:val="38"/>
  </w:num>
  <w:num w:numId="10">
    <w:abstractNumId w:val="53"/>
  </w:num>
  <w:num w:numId="11">
    <w:abstractNumId w:val="35"/>
  </w:num>
  <w:num w:numId="12">
    <w:abstractNumId w:val="10"/>
  </w:num>
  <w:num w:numId="13">
    <w:abstractNumId w:val="28"/>
  </w:num>
  <w:num w:numId="14">
    <w:abstractNumId w:val="29"/>
  </w:num>
  <w:num w:numId="15">
    <w:abstractNumId w:val="14"/>
  </w:num>
  <w:num w:numId="16">
    <w:abstractNumId w:val="13"/>
  </w:num>
  <w:num w:numId="17">
    <w:abstractNumId w:val="67"/>
  </w:num>
  <w:num w:numId="18">
    <w:abstractNumId w:val="15"/>
  </w:num>
  <w:num w:numId="19">
    <w:abstractNumId w:val="34"/>
  </w:num>
  <w:num w:numId="20">
    <w:abstractNumId w:val="40"/>
  </w:num>
  <w:num w:numId="21">
    <w:abstractNumId w:val="43"/>
  </w:num>
  <w:num w:numId="22">
    <w:abstractNumId w:val="70"/>
  </w:num>
  <w:num w:numId="23">
    <w:abstractNumId w:val="51"/>
  </w:num>
  <w:num w:numId="24">
    <w:abstractNumId w:val="63"/>
  </w:num>
  <w:num w:numId="25">
    <w:abstractNumId w:val="68"/>
  </w:num>
  <w:num w:numId="26">
    <w:abstractNumId w:val="50"/>
  </w:num>
  <w:num w:numId="27">
    <w:abstractNumId w:val="12"/>
  </w:num>
  <w:num w:numId="28">
    <w:abstractNumId w:val="25"/>
  </w:num>
  <w:num w:numId="29">
    <w:abstractNumId w:val="64"/>
  </w:num>
  <w:num w:numId="30">
    <w:abstractNumId w:val="58"/>
  </w:num>
  <w:num w:numId="31">
    <w:abstractNumId w:val="42"/>
  </w:num>
  <w:num w:numId="32">
    <w:abstractNumId w:val="56"/>
  </w:num>
  <w:num w:numId="33">
    <w:abstractNumId w:val="30"/>
  </w:num>
  <w:num w:numId="34">
    <w:abstractNumId w:val="60"/>
  </w:num>
  <w:num w:numId="35">
    <w:abstractNumId w:val="6"/>
  </w:num>
  <w:num w:numId="36">
    <w:abstractNumId w:val="4"/>
  </w:num>
  <w:num w:numId="37">
    <w:abstractNumId w:val="59"/>
  </w:num>
  <w:num w:numId="38">
    <w:abstractNumId w:val="52"/>
  </w:num>
  <w:num w:numId="39">
    <w:abstractNumId w:val="32"/>
  </w:num>
  <w:num w:numId="40">
    <w:abstractNumId w:val="49"/>
  </w:num>
  <w:num w:numId="41">
    <w:abstractNumId w:val="37"/>
  </w:num>
  <w:num w:numId="42">
    <w:abstractNumId w:val="45"/>
  </w:num>
  <w:num w:numId="43">
    <w:abstractNumId w:val="39"/>
  </w:num>
  <w:num w:numId="44">
    <w:abstractNumId w:val="23"/>
  </w:num>
  <w:num w:numId="45">
    <w:abstractNumId w:val="55"/>
  </w:num>
  <w:num w:numId="46">
    <w:abstractNumId w:val="71"/>
  </w:num>
  <w:num w:numId="47">
    <w:abstractNumId w:val="24"/>
  </w:num>
  <w:num w:numId="48">
    <w:abstractNumId w:val="22"/>
  </w:num>
  <w:num w:numId="49">
    <w:abstractNumId w:val="5"/>
  </w:num>
  <w:num w:numId="50">
    <w:abstractNumId w:val="54"/>
    <w:lvlOverride w:ilvl="0">
      <w:startOverride w:val="1"/>
    </w:lvlOverride>
  </w:num>
  <w:num w:numId="51">
    <w:abstractNumId w:val="19"/>
  </w:num>
  <w:num w:numId="52">
    <w:abstractNumId w:val="31"/>
  </w:num>
  <w:num w:numId="53">
    <w:abstractNumId w:val="69"/>
  </w:num>
  <w:num w:numId="54">
    <w:abstractNumId w:val="1"/>
  </w:num>
  <w:num w:numId="55">
    <w:abstractNumId w:val="3"/>
  </w:num>
  <w:num w:numId="56">
    <w:abstractNumId w:val="46"/>
  </w:num>
  <w:num w:numId="57">
    <w:abstractNumId w:val="0"/>
  </w:num>
  <w:num w:numId="58">
    <w:abstractNumId w:val="2"/>
  </w:num>
  <w:num w:numId="59">
    <w:abstractNumId w:val="16"/>
  </w:num>
  <w:num w:numId="60">
    <w:abstractNumId w:val="62"/>
  </w:num>
  <w:num w:numId="61">
    <w:abstractNumId w:val="47"/>
  </w:num>
  <w:num w:numId="62">
    <w:abstractNumId w:val="18"/>
  </w:num>
  <w:num w:numId="63">
    <w:abstractNumId w:val="27"/>
  </w:num>
  <w:num w:numId="64">
    <w:abstractNumId w:val="65"/>
  </w:num>
  <w:num w:numId="65">
    <w:abstractNumId w:val="41"/>
  </w:num>
  <w:num w:numId="66">
    <w:abstractNumId w:val="66"/>
  </w:num>
  <w:num w:numId="67">
    <w:abstractNumId w:val="17"/>
  </w:num>
  <w:num w:numId="68">
    <w:abstractNumId w:val="61"/>
  </w:num>
  <w:num w:numId="69">
    <w:abstractNumId w:val="26"/>
  </w:num>
  <w:num w:numId="70">
    <w:abstractNumId w:val="9"/>
  </w:num>
  <w:num w:numId="71">
    <w:abstractNumId w:val="20"/>
  </w:num>
  <w:num w:numId="7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15"/>
    <w:rsid w:val="000029DB"/>
    <w:rsid w:val="00003E42"/>
    <w:rsid w:val="00016562"/>
    <w:rsid w:val="00017BE8"/>
    <w:rsid w:val="0002031A"/>
    <w:rsid w:val="00020344"/>
    <w:rsid w:val="00022219"/>
    <w:rsid w:val="0002674A"/>
    <w:rsid w:val="00040B72"/>
    <w:rsid w:val="00046CAA"/>
    <w:rsid w:val="000658A4"/>
    <w:rsid w:val="00075213"/>
    <w:rsid w:val="00077E85"/>
    <w:rsid w:val="000812D6"/>
    <w:rsid w:val="00081EFC"/>
    <w:rsid w:val="000855FE"/>
    <w:rsid w:val="00092450"/>
    <w:rsid w:val="0009440B"/>
    <w:rsid w:val="0009529B"/>
    <w:rsid w:val="00095415"/>
    <w:rsid w:val="00097A94"/>
    <w:rsid w:val="000B1EA5"/>
    <w:rsid w:val="000B3053"/>
    <w:rsid w:val="000B42CE"/>
    <w:rsid w:val="000C1DBB"/>
    <w:rsid w:val="000C2224"/>
    <w:rsid w:val="000C46E9"/>
    <w:rsid w:val="000D274B"/>
    <w:rsid w:val="000E0271"/>
    <w:rsid w:val="000E36E2"/>
    <w:rsid w:val="000E4686"/>
    <w:rsid w:val="000F1D95"/>
    <w:rsid w:val="000F64E0"/>
    <w:rsid w:val="00100585"/>
    <w:rsid w:val="00105BC5"/>
    <w:rsid w:val="00115EB8"/>
    <w:rsid w:val="00122C84"/>
    <w:rsid w:val="00133220"/>
    <w:rsid w:val="001338E8"/>
    <w:rsid w:val="00141727"/>
    <w:rsid w:val="00152F76"/>
    <w:rsid w:val="00156EA3"/>
    <w:rsid w:val="001641C9"/>
    <w:rsid w:val="001663A0"/>
    <w:rsid w:val="00166F64"/>
    <w:rsid w:val="00177C62"/>
    <w:rsid w:val="00185E9A"/>
    <w:rsid w:val="00187C9B"/>
    <w:rsid w:val="001A0AB1"/>
    <w:rsid w:val="001A1335"/>
    <w:rsid w:val="001A2B2A"/>
    <w:rsid w:val="001A54E8"/>
    <w:rsid w:val="001B03BB"/>
    <w:rsid w:val="001B38CD"/>
    <w:rsid w:val="001C7B23"/>
    <w:rsid w:val="001D2460"/>
    <w:rsid w:val="001D3EE7"/>
    <w:rsid w:val="001D7598"/>
    <w:rsid w:val="001E157C"/>
    <w:rsid w:val="001E5D69"/>
    <w:rsid w:val="001E7CEA"/>
    <w:rsid w:val="001F002C"/>
    <w:rsid w:val="001F419C"/>
    <w:rsid w:val="00202128"/>
    <w:rsid w:val="0020220A"/>
    <w:rsid w:val="002047E8"/>
    <w:rsid w:val="00210EC5"/>
    <w:rsid w:val="00220470"/>
    <w:rsid w:val="00222AC8"/>
    <w:rsid w:val="00222B0D"/>
    <w:rsid w:val="00223408"/>
    <w:rsid w:val="00223661"/>
    <w:rsid w:val="002254A3"/>
    <w:rsid w:val="002277DD"/>
    <w:rsid w:val="002334D5"/>
    <w:rsid w:val="00235607"/>
    <w:rsid w:val="00236772"/>
    <w:rsid w:val="002426EA"/>
    <w:rsid w:val="002446C6"/>
    <w:rsid w:val="0026342E"/>
    <w:rsid w:val="00267DD4"/>
    <w:rsid w:val="00276CFD"/>
    <w:rsid w:val="00277541"/>
    <w:rsid w:val="00293211"/>
    <w:rsid w:val="00295F64"/>
    <w:rsid w:val="002B7581"/>
    <w:rsid w:val="002C38E4"/>
    <w:rsid w:val="002C7FA6"/>
    <w:rsid w:val="002D07BB"/>
    <w:rsid w:val="002D412B"/>
    <w:rsid w:val="002E0C3E"/>
    <w:rsid w:val="002E7AF7"/>
    <w:rsid w:val="002F27CE"/>
    <w:rsid w:val="00310B7E"/>
    <w:rsid w:val="00310F98"/>
    <w:rsid w:val="0031376C"/>
    <w:rsid w:val="00314B08"/>
    <w:rsid w:val="00316026"/>
    <w:rsid w:val="00320ACF"/>
    <w:rsid w:val="003216EA"/>
    <w:rsid w:val="00323F1C"/>
    <w:rsid w:val="00333225"/>
    <w:rsid w:val="0033323B"/>
    <w:rsid w:val="00344E95"/>
    <w:rsid w:val="003451DA"/>
    <w:rsid w:val="00352AE1"/>
    <w:rsid w:val="00353542"/>
    <w:rsid w:val="003540BC"/>
    <w:rsid w:val="00360712"/>
    <w:rsid w:val="0036309F"/>
    <w:rsid w:val="00363CE4"/>
    <w:rsid w:val="0036474B"/>
    <w:rsid w:val="003661C8"/>
    <w:rsid w:val="00366E30"/>
    <w:rsid w:val="003755B7"/>
    <w:rsid w:val="0037712D"/>
    <w:rsid w:val="00377B5F"/>
    <w:rsid w:val="0038299C"/>
    <w:rsid w:val="00383221"/>
    <w:rsid w:val="0039326C"/>
    <w:rsid w:val="00393E94"/>
    <w:rsid w:val="00394011"/>
    <w:rsid w:val="003B0D5A"/>
    <w:rsid w:val="003B4F8E"/>
    <w:rsid w:val="003B5683"/>
    <w:rsid w:val="003B718F"/>
    <w:rsid w:val="003B7A0D"/>
    <w:rsid w:val="003C2008"/>
    <w:rsid w:val="003C2241"/>
    <w:rsid w:val="003C6083"/>
    <w:rsid w:val="003D1759"/>
    <w:rsid w:val="003D5E80"/>
    <w:rsid w:val="003F2B92"/>
    <w:rsid w:val="003F3007"/>
    <w:rsid w:val="0040329E"/>
    <w:rsid w:val="0040679C"/>
    <w:rsid w:val="00406BC4"/>
    <w:rsid w:val="004110F8"/>
    <w:rsid w:val="00414A80"/>
    <w:rsid w:val="004161BA"/>
    <w:rsid w:val="00430558"/>
    <w:rsid w:val="004349F3"/>
    <w:rsid w:val="0043503C"/>
    <w:rsid w:val="00436CC2"/>
    <w:rsid w:val="004475F1"/>
    <w:rsid w:val="00457308"/>
    <w:rsid w:val="004605F3"/>
    <w:rsid w:val="00461DFE"/>
    <w:rsid w:val="00470AF1"/>
    <w:rsid w:val="00474419"/>
    <w:rsid w:val="00476E59"/>
    <w:rsid w:val="00480D52"/>
    <w:rsid w:val="00481D0A"/>
    <w:rsid w:val="004871A8"/>
    <w:rsid w:val="00493FBC"/>
    <w:rsid w:val="00494186"/>
    <w:rsid w:val="004A4F81"/>
    <w:rsid w:val="004B0CC2"/>
    <w:rsid w:val="004B118F"/>
    <w:rsid w:val="004B4BED"/>
    <w:rsid w:val="004C1027"/>
    <w:rsid w:val="004C62F7"/>
    <w:rsid w:val="004C6BA6"/>
    <w:rsid w:val="004C750B"/>
    <w:rsid w:val="004D454A"/>
    <w:rsid w:val="004D548F"/>
    <w:rsid w:val="004E00F2"/>
    <w:rsid w:val="004E40B4"/>
    <w:rsid w:val="004E48AF"/>
    <w:rsid w:val="004E5A44"/>
    <w:rsid w:val="004F21F4"/>
    <w:rsid w:val="004F43AD"/>
    <w:rsid w:val="005025B6"/>
    <w:rsid w:val="00511E96"/>
    <w:rsid w:val="005130B9"/>
    <w:rsid w:val="0051786A"/>
    <w:rsid w:val="00522A02"/>
    <w:rsid w:val="00522D80"/>
    <w:rsid w:val="00523F02"/>
    <w:rsid w:val="00525A93"/>
    <w:rsid w:val="005437D7"/>
    <w:rsid w:val="005445A9"/>
    <w:rsid w:val="00545B0F"/>
    <w:rsid w:val="00545EDA"/>
    <w:rsid w:val="00552BFE"/>
    <w:rsid w:val="00554316"/>
    <w:rsid w:val="00554A7D"/>
    <w:rsid w:val="00556850"/>
    <w:rsid w:val="00560FA5"/>
    <w:rsid w:val="00561DDC"/>
    <w:rsid w:val="00573437"/>
    <w:rsid w:val="0057573F"/>
    <w:rsid w:val="00580FFF"/>
    <w:rsid w:val="005813AA"/>
    <w:rsid w:val="005967BA"/>
    <w:rsid w:val="005A58A0"/>
    <w:rsid w:val="005A6849"/>
    <w:rsid w:val="005B12FC"/>
    <w:rsid w:val="005B5992"/>
    <w:rsid w:val="005B6D3E"/>
    <w:rsid w:val="005B713A"/>
    <w:rsid w:val="005B7226"/>
    <w:rsid w:val="005C31D8"/>
    <w:rsid w:val="005D6632"/>
    <w:rsid w:val="005D6D24"/>
    <w:rsid w:val="005E3CD4"/>
    <w:rsid w:val="005F1588"/>
    <w:rsid w:val="005F2449"/>
    <w:rsid w:val="00601112"/>
    <w:rsid w:val="00601990"/>
    <w:rsid w:val="00605C0D"/>
    <w:rsid w:val="00623CBB"/>
    <w:rsid w:val="006267B0"/>
    <w:rsid w:val="006302AC"/>
    <w:rsid w:val="00632C63"/>
    <w:rsid w:val="006440C5"/>
    <w:rsid w:val="00651541"/>
    <w:rsid w:val="00663B35"/>
    <w:rsid w:val="00666B23"/>
    <w:rsid w:val="0067386D"/>
    <w:rsid w:val="0067786F"/>
    <w:rsid w:val="00680A96"/>
    <w:rsid w:val="00690659"/>
    <w:rsid w:val="006A0547"/>
    <w:rsid w:val="006A6C1D"/>
    <w:rsid w:val="006A6C51"/>
    <w:rsid w:val="006A7A3D"/>
    <w:rsid w:val="006C0B5F"/>
    <w:rsid w:val="006C0B7B"/>
    <w:rsid w:val="006C1AF1"/>
    <w:rsid w:val="006C6FDC"/>
    <w:rsid w:val="006D1D6E"/>
    <w:rsid w:val="006D4EFF"/>
    <w:rsid w:val="006E08D0"/>
    <w:rsid w:val="006F0D07"/>
    <w:rsid w:val="00706D89"/>
    <w:rsid w:val="0071447C"/>
    <w:rsid w:val="00715E44"/>
    <w:rsid w:val="00717866"/>
    <w:rsid w:val="00722075"/>
    <w:rsid w:val="00723103"/>
    <w:rsid w:val="00725899"/>
    <w:rsid w:val="00725F67"/>
    <w:rsid w:val="007308BA"/>
    <w:rsid w:val="007318D6"/>
    <w:rsid w:val="00732E91"/>
    <w:rsid w:val="00737211"/>
    <w:rsid w:val="00752EB0"/>
    <w:rsid w:val="0076758A"/>
    <w:rsid w:val="0077270B"/>
    <w:rsid w:val="00773A2C"/>
    <w:rsid w:val="00774EB7"/>
    <w:rsid w:val="00775072"/>
    <w:rsid w:val="00775A96"/>
    <w:rsid w:val="00780DBA"/>
    <w:rsid w:val="00782541"/>
    <w:rsid w:val="00784AEB"/>
    <w:rsid w:val="00784ED7"/>
    <w:rsid w:val="00786E84"/>
    <w:rsid w:val="00790B57"/>
    <w:rsid w:val="0079483A"/>
    <w:rsid w:val="007A27DA"/>
    <w:rsid w:val="007A2D91"/>
    <w:rsid w:val="007A427D"/>
    <w:rsid w:val="007A6F5F"/>
    <w:rsid w:val="007C0DA7"/>
    <w:rsid w:val="007C132C"/>
    <w:rsid w:val="007C1D03"/>
    <w:rsid w:val="007C45F9"/>
    <w:rsid w:val="007D053D"/>
    <w:rsid w:val="007D72CF"/>
    <w:rsid w:val="007E3D3C"/>
    <w:rsid w:val="007F4836"/>
    <w:rsid w:val="007F504A"/>
    <w:rsid w:val="007F6863"/>
    <w:rsid w:val="007F6F97"/>
    <w:rsid w:val="00802536"/>
    <w:rsid w:val="00804419"/>
    <w:rsid w:val="00804DF3"/>
    <w:rsid w:val="0081114F"/>
    <w:rsid w:val="00816910"/>
    <w:rsid w:val="00820E08"/>
    <w:rsid w:val="0082390C"/>
    <w:rsid w:val="0082486D"/>
    <w:rsid w:val="0083410F"/>
    <w:rsid w:val="00836BA6"/>
    <w:rsid w:val="008456E3"/>
    <w:rsid w:val="00863EDD"/>
    <w:rsid w:val="00876E59"/>
    <w:rsid w:val="00877211"/>
    <w:rsid w:val="0088586B"/>
    <w:rsid w:val="008879F9"/>
    <w:rsid w:val="008966BE"/>
    <w:rsid w:val="008A30BA"/>
    <w:rsid w:val="008B4F32"/>
    <w:rsid w:val="008B5601"/>
    <w:rsid w:val="008B6529"/>
    <w:rsid w:val="008D35F1"/>
    <w:rsid w:val="008D3612"/>
    <w:rsid w:val="008D5777"/>
    <w:rsid w:val="008D7D59"/>
    <w:rsid w:val="008E02BC"/>
    <w:rsid w:val="008E2203"/>
    <w:rsid w:val="008E541F"/>
    <w:rsid w:val="008F1B81"/>
    <w:rsid w:val="008F3383"/>
    <w:rsid w:val="008F6079"/>
    <w:rsid w:val="009020C7"/>
    <w:rsid w:val="0090240A"/>
    <w:rsid w:val="00903A2D"/>
    <w:rsid w:val="00907388"/>
    <w:rsid w:val="00914426"/>
    <w:rsid w:val="00914F14"/>
    <w:rsid w:val="009255B0"/>
    <w:rsid w:val="00933750"/>
    <w:rsid w:val="00935E05"/>
    <w:rsid w:val="00936C08"/>
    <w:rsid w:val="0093723A"/>
    <w:rsid w:val="009402E6"/>
    <w:rsid w:val="0094243A"/>
    <w:rsid w:val="00943F98"/>
    <w:rsid w:val="00947542"/>
    <w:rsid w:val="00954A2F"/>
    <w:rsid w:val="00956AAC"/>
    <w:rsid w:val="00967D22"/>
    <w:rsid w:val="0097080D"/>
    <w:rsid w:val="009714FE"/>
    <w:rsid w:val="00973398"/>
    <w:rsid w:val="00982AD3"/>
    <w:rsid w:val="009849C0"/>
    <w:rsid w:val="0098774A"/>
    <w:rsid w:val="0099066B"/>
    <w:rsid w:val="009924C6"/>
    <w:rsid w:val="009944A9"/>
    <w:rsid w:val="009964A4"/>
    <w:rsid w:val="00996DEE"/>
    <w:rsid w:val="009B11C0"/>
    <w:rsid w:val="009B3048"/>
    <w:rsid w:val="009B3424"/>
    <w:rsid w:val="009B58C4"/>
    <w:rsid w:val="009D36C0"/>
    <w:rsid w:val="009D6C7F"/>
    <w:rsid w:val="009E04AF"/>
    <w:rsid w:val="009E0ED5"/>
    <w:rsid w:val="009E6FB8"/>
    <w:rsid w:val="009F522E"/>
    <w:rsid w:val="00A033C6"/>
    <w:rsid w:val="00A05AF5"/>
    <w:rsid w:val="00A0777C"/>
    <w:rsid w:val="00A127BF"/>
    <w:rsid w:val="00A30AE5"/>
    <w:rsid w:val="00A30C9C"/>
    <w:rsid w:val="00A30DFD"/>
    <w:rsid w:val="00A33A80"/>
    <w:rsid w:val="00A3568F"/>
    <w:rsid w:val="00A36FFA"/>
    <w:rsid w:val="00A40BC9"/>
    <w:rsid w:val="00A46DEF"/>
    <w:rsid w:val="00A51D8F"/>
    <w:rsid w:val="00A52A2B"/>
    <w:rsid w:val="00A55CAF"/>
    <w:rsid w:val="00A62860"/>
    <w:rsid w:val="00A678FB"/>
    <w:rsid w:val="00A813D2"/>
    <w:rsid w:val="00A879DB"/>
    <w:rsid w:val="00A92802"/>
    <w:rsid w:val="00AB2B17"/>
    <w:rsid w:val="00AB3343"/>
    <w:rsid w:val="00AC399F"/>
    <w:rsid w:val="00AC584B"/>
    <w:rsid w:val="00AC69C8"/>
    <w:rsid w:val="00AD029C"/>
    <w:rsid w:val="00AD18FC"/>
    <w:rsid w:val="00AD52A3"/>
    <w:rsid w:val="00AD634F"/>
    <w:rsid w:val="00AE02A5"/>
    <w:rsid w:val="00AE33A8"/>
    <w:rsid w:val="00AF18BF"/>
    <w:rsid w:val="00AF70F4"/>
    <w:rsid w:val="00B002B6"/>
    <w:rsid w:val="00B0070A"/>
    <w:rsid w:val="00B161F2"/>
    <w:rsid w:val="00B20FD9"/>
    <w:rsid w:val="00B33982"/>
    <w:rsid w:val="00B36D9B"/>
    <w:rsid w:val="00B411FD"/>
    <w:rsid w:val="00B52520"/>
    <w:rsid w:val="00B67CCB"/>
    <w:rsid w:val="00B73233"/>
    <w:rsid w:val="00B84A3B"/>
    <w:rsid w:val="00B90632"/>
    <w:rsid w:val="00B92C52"/>
    <w:rsid w:val="00B956F2"/>
    <w:rsid w:val="00BA438A"/>
    <w:rsid w:val="00BA4681"/>
    <w:rsid w:val="00BB78CC"/>
    <w:rsid w:val="00BC386C"/>
    <w:rsid w:val="00BC3AA1"/>
    <w:rsid w:val="00BD0C54"/>
    <w:rsid w:val="00BD2144"/>
    <w:rsid w:val="00BD2958"/>
    <w:rsid w:val="00BD62C1"/>
    <w:rsid w:val="00BD681B"/>
    <w:rsid w:val="00BE3563"/>
    <w:rsid w:val="00BF5732"/>
    <w:rsid w:val="00C0017D"/>
    <w:rsid w:val="00C0257A"/>
    <w:rsid w:val="00C040D1"/>
    <w:rsid w:val="00C11EC5"/>
    <w:rsid w:val="00C139A6"/>
    <w:rsid w:val="00C1592E"/>
    <w:rsid w:val="00C24FAA"/>
    <w:rsid w:val="00C37FEA"/>
    <w:rsid w:val="00C4038F"/>
    <w:rsid w:val="00C469B0"/>
    <w:rsid w:val="00C50DA9"/>
    <w:rsid w:val="00C52140"/>
    <w:rsid w:val="00C64D3E"/>
    <w:rsid w:val="00C6643D"/>
    <w:rsid w:val="00C6680F"/>
    <w:rsid w:val="00C66ACC"/>
    <w:rsid w:val="00C72415"/>
    <w:rsid w:val="00C77E82"/>
    <w:rsid w:val="00C80D83"/>
    <w:rsid w:val="00C8468C"/>
    <w:rsid w:val="00C91E03"/>
    <w:rsid w:val="00C9289E"/>
    <w:rsid w:val="00C92F51"/>
    <w:rsid w:val="00C96E16"/>
    <w:rsid w:val="00CA0EE5"/>
    <w:rsid w:val="00CA0F95"/>
    <w:rsid w:val="00CB10F9"/>
    <w:rsid w:val="00CB2CFE"/>
    <w:rsid w:val="00CB38E7"/>
    <w:rsid w:val="00CB3DF8"/>
    <w:rsid w:val="00CB413B"/>
    <w:rsid w:val="00CC0FA4"/>
    <w:rsid w:val="00CE26A1"/>
    <w:rsid w:val="00CE6150"/>
    <w:rsid w:val="00CF0013"/>
    <w:rsid w:val="00CF76A5"/>
    <w:rsid w:val="00D0597C"/>
    <w:rsid w:val="00D123DC"/>
    <w:rsid w:val="00D14987"/>
    <w:rsid w:val="00D14E3A"/>
    <w:rsid w:val="00D204F5"/>
    <w:rsid w:val="00D22168"/>
    <w:rsid w:val="00D271EE"/>
    <w:rsid w:val="00D32F66"/>
    <w:rsid w:val="00D5042D"/>
    <w:rsid w:val="00D50673"/>
    <w:rsid w:val="00D50E7A"/>
    <w:rsid w:val="00D64AB9"/>
    <w:rsid w:val="00D7177A"/>
    <w:rsid w:val="00D81FFF"/>
    <w:rsid w:val="00D90694"/>
    <w:rsid w:val="00D9318A"/>
    <w:rsid w:val="00D94CD4"/>
    <w:rsid w:val="00DA4143"/>
    <w:rsid w:val="00DB00B6"/>
    <w:rsid w:val="00DB3C8A"/>
    <w:rsid w:val="00DC16F5"/>
    <w:rsid w:val="00DC4938"/>
    <w:rsid w:val="00DD6657"/>
    <w:rsid w:val="00DE4A9E"/>
    <w:rsid w:val="00DF7255"/>
    <w:rsid w:val="00E02B75"/>
    <w:rsid w:val="00E03F97"/>
    <w:rsid w:val="00E05B42"/>
    <w:rsid w:val="00E14D3C"/>
    <w:rsid w:val="00E15A50"/>
    <w:rsid w:val="00E22388"/>
    <w:rsid w:val="00E2369D"/>
    <w:rsid w:val="00E25FD3"/>
    <w:rsid w:val="00E32C21"/>
    <w:rsid w:val="00E34D2C"/>
    <w:rsid w:val="00E3763E"/>
    <w:rsid w:val="00E41743"/>
    <w:rsid w:val="00E46441"/>
    <w:rsid w:val="00E54453"/>
    <w:rsid w:val="00E54494"/>
    <w:rsid w:val="00E54FFA"/>
    <w:rsid w:val="00E71EB0"/>
    <w:rsid w:val="00E81340"/>
    <w:rsid w:val="00E84AC0"/>
    <w:rsid w:val="00E971BC"/>
    <w:rsid w:val="00EA0C6D"/>
    <w:rsid w:val="00EA45B2"/>
    <w:rsid w:val="00EB1E3A"/>
    <w:rsid w:val="00EB4033"/>
    <w:rsid w:val="00EB4E4C"/>
    <w:rsid w:val="00ED0545"/>
    <w:rsid w:val="00EE3C83"/>
    <w:rsid w:val="00EE3E19"/>
    <w:rsid w:val="00EE715C"/>
    <w:rsid w:val="00F04B4C"/>
    <w:rsid w:val="00F05FC4"/>
    <w:rsid w:val="00F152FA"/>
    <w:rsid w:val="00F17360"/>
    <w:rsid w:val="00F173F0"/>
    <w:rsid w:val="00F20006"/>
    <w:rsid w:val="00F242DA"/>
    <w:rsid w:val="00F24BF3"/>
    <w:rsid w:val="00F30B5D"/>
    <w:rsid w:val="00F42684"/>
    <w:rsid w:val="00F44F94"/>
    <w:rsid w:val="00F45985"/>
    <w:rsid w:val="00F47226"/>
    <w:rsid w:val="00F51E5B"/>
    <w:rsid w:val="00F5567D"/>
    <w:rsid w:val="00F63420"/>
    <w:rsid w:val="00F71D83"/>
    <w:rsid w:val="00F73F5D"/>
    <w:rsid w:val="00F91C76"/>
    <w:rsid w:val="00FB2B31"/>
    <w:rsid w:val="00FB2D6D"/>
    <w:rsid w:val="00FC138D"/>
    <w:rsid w:val="00FC1B2C"/>
    <w:rsid w:val="00FC2E73"/>
    <w:rsid w:val="00FD44A8"/>
    <w:rsid w:val="00FE2024"/>
    <w:rsid w:val="00FE28DD"/>
    <w:rsid w:val="00FE51C1"/>
    <w:rsid w:val="00FF2CE6"/>
    <w:rsid w:val="00FF4FBA"/>
    <w:rsid w:val="00FF6E00"/>
    <w:rsid w:val="017A5905"/>
    <w:rsid w:val="02366130"/>
    <w:rsid w:val="046E23EE"/>
    <w:rsid w:val="05EC63AA"/>
    <w:rsid w:val="0DFD117F"/>
    <w:rsid w:val="0F440B62"/>
    <w:rsid w:val="11923040"/>
    <w:rsid w:val="159A33B0"/>
    <w:rsid w:val="1C191F7F"/>
    <w:rsid w:val="1F5A5FAC"/>
    <w:rsid w:val="26F855C1"/>
    <w:rsid w:val="31614F93"/>
    <w:rsid w:val="32052C5F"/>
    <w:rsid w:val="33004AE4"/>
    <w:rsid w:val="368C7B09"/>
    <w:rsid w:val="390241B5"/>
    <w:rsid w:val="3ADF2C82"/>
    <w:rsid w:val="3B965AA1"/>
    <w:rsid w:val="41C32F69"/>
    <w:rsid w:val="43087A19"/>
    <w:rsid w:val="472C466D"/>
    <w:rsid w:val="47FD5C6F"/>
    <w:rsid w:val="483E2AE7"/>
    <w:rsid w:val="496A12A1"/>
    <w:rsid w:val="49CC536E"/>
    <w:rsid w:val="513045BA"/>
    <w:rsid w:val="53F34695"/>
    <w:rsid w:val="58D97193"/>
    <w:rsid w:val="59D14242"/>
    <w:rsid w:val="5A9F63A9"/>
    <w:rsid w:val="5B2D4144"/>
    <w:rsid w:val="5D627F86"/>
    <w:rsid w:val="5D9F7FE7"/>
    <w:rsid w:val="5F01496B"/>
    <w:rsid w:val="6220092C"/>
    <w:rsid w:val="64560A8D"/>
    <w:rsid w:val="671924A9"/>
    <w:rsid w:val="6B547D33"/>
    <w:rsid w:val="6BCA141D"/>
    <w:rsid w:val="6C52259B"/>
    <w:rsid w:val="6CD94033"/>
    <w:rsid w:val="6D1E19C3"/>
    <w:rsid w:val="6FC87E15"/>
    <w:rsid w:val="6FDB52C6"/>
    <w:rsid w:val="777B3179"/>
    <w:rsid w:val="78280C33"/>
    <w:rsid w:val="7954794F"/>
    <w:rsid w:val="7A3247F5"/>
    <w:rsid w:val="7D875CB2"/>
    <w:rsid w:val="7D88320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iPriority="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27"/>
    <w:qFormat/>
    <w:uiPriority w:val="99"/>
    <w:pPr>
      <w:keepNext/>
      <w:keepLines/>
      <w:spacing w:before="340" w:after="330" w:line="578" w:lineRule="auto"/>
      <w:outlineLvl w:val="0"/>
    </w:pPr>
    <w:rPr>
      <w:rFonts w:ascii="Times New Roman" w:hAnsi="Times New Roman"/>
      <w:b/>
      <w:bCs/>
      <w:kern w:val="44"/>
      <w:sz w:val="44"/>
      <w:szCs w:val="44"/>
    </w:rPr>
  </w:style>
  <w:style w:type="paragraph" w:styleId="5">
    <w:name w:val="heading 2"/>
    <w:basedOn w:val="1"/>
    <w:next w:val="1"/>
    <w:link w:val="28"/>
    <w:qFormat/>
    <w:uiPriority w:val="99"/>
    <w:pPr>
      <w:keepNext/>
      <w:keepLines/>
      <w:spacing w:before="260" w:after="260" w:line="416" w:lineRule="auto"/>
      <w:outlineLvl w:val="1"/>
    </w:pPr>
    <w:rPr>
      <w:rFonts w:ascii="Cambria" w:hAnsi="Cambria"/>
      <w:b/>
      <w:bCs/>
      <w:kern w:val="0"/>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文档正文"/>
    <w:basedOn w:val="3"/>
    <w:qFormat/>
    <w:uiPriority w:val="0"/>
    <w:pPr>
      <w:adjustRightInd w:val="0"/>
      <w:spacing w:line="312" w:lineRule="atLeast"/>
      <w:ind w:left="0" w:firstLine="567"/>
      <w:jc w:val="both"/>
      <w:textAlignment w:val="baseline"/>
    </w:pPr>
    <w:rPr>
      <w:rFonts w:ascii="长城仿宋" w:hAnsi="Calibri" w:eastAsia="长城仿宋" w:cs="Times New Roman"/>
      <w:kern w:val="0"/>
      <w:sz w:val="28"/>
    </w:rPr>
  </w:style>
  <w:style w:type="paragraph" w:styleId="3">
    <w:name w:val="Normal Indent"/>
    <w:basedOn w:val="1"/>
    <w:link w:val="40"/>
    <w:qFormat/>
    <w:uiPriority w:val="99"/>
    <w:pPr>
      <w:ind w:firstLine="420"/>
    </w:pPr>
  </w:style>
  <w:style w:type="paragraph" w:styleId="6">
    <w:name w:val="annotation text"/>
    <w:basedOn w:val="1"/>
    <w:link w:val="29"/>
    <w:qFormat/>
    <w:uiPriority w:val="99"/>
    <w:pPr>
      <w:jc w:val="left"/>
    </w:pPr>
    <w:rPr>
      <w:rFonts w:ascii="Times New Roman" w:hAnsi="Times New Roman"/>
      <w:kern w:val="0"/>
      <w:sz w:val="20"/>
      <w:szCs w:val="20"/>
    </w:rPr>
  </w:style>
  <w:style w:type="paragraph" w:styleId="7">
    <w:name w:val="Body Text"/>
    <w:basedOn w:val="1"/>
    <w:qFormat/>
    <w:locked/>
    <w:uiPriority w:val="0"/>
    <w:rPr>
      <w:sz w:val="24"/>
    </w:rPr>
  </w:style>
  <w:style w:type="paragraph" w:styleId="8">
    <w:name w:val="Body Text Indent"/>
    <w:basedOn w:val="1"/>
    <w:semiHidden/>
    <w:unhideWhenUsed/>
    <w:qFormat/>
    <w:locked/>
    <w:uiPriority w:val="0"/>
    <w:pPr>
      <w:spacing w:after="120"/>
      <w:ind w:left="420" w:leftChars="200"/>
    </w:pPr>
  </w:style>
  <w:style w:type="paragraph" w:styleId="9">
    <w:name w:val="toc 3"/>
    <w:basedOn w:val="1"/>
    <w:next w:val="1"/>
    <w:qFormat/>
    <w:uiPriority w:val="99"/>
    <w:pPr>
      <w:widowControl/>
      <w:spacing w:after="100" w:line="276" w:lineRule="auto"/>
      <w:ind w:left="440"/>
      <w:jc w:val="left"/>
    </w:pPr>
    <w:rPr>
      <w:kern w:val="0"/>
      <w:sz w:val="22"/>
    </w:rPr>
  </w:style>
  <w:style w:type="paragraph" w:styleId="10">
    <w:name w:val="Plain Text"/>
    <w:basedOn w:val="1"/>
    <w:link w:val="31"/>
    <w:qFormat/>
    <w:uiPriority w:val="99"/>
    <w:rPr>
      <w:rFonts w:ascii="宋体" w:hAnsi="Courier New"/>
      <w:kern w:val="0"/>
      <w:szCs w:val="20"/>
    </w:rPr>
  </w:style>
  <w:style w:type="paragraph" w:styleId="11">
    <w:name w:val="endnote text"/>
    <w:basedOn w:val="1"/>
    <w:link w:val="32"/>
    <w:qFormat/>
    <w:uiPriority w:val="99"/>
    <w:pPr>
      <w:snapToGrid w:val="0"/>
      <w:jc w:val="left"/>
    </w:pPr>
    <w:rPr>
      <w:rFonts w:ascii="Times New Roman" w:hAnsi="Times New Roman"/>
      <w:kern w:val="0"/>
      <w:sz w:val="20"/>
      <w:szCs w:val="20"/>
    </w:rPr>
  </w:style>
  <w:style w:type="paragraph" w:styleId="12">
    <w:name w:val="Balloon Text"/>
    <w:basedOn w:val="1"/>
    <w:link w:val="33"/>
    <w:qFormat/>
    <w:uiPriority w:val="99"/>
    <w:rPr>
      <w:rFonts w:ascii="Times New Roman" w:hAnsi="Times New Roman"/>
      <w:kern w:val="0"/>
      <w:sz w:val="18"/>
      <w:szCs w:val="18"/>
    </w:rPr>
  </w:style>
  <w:style w:type="paragraph" w:styleId="13">
    <w:name w:val="footer"/>
    <w:basedOn w:val="1"/>
    <w:link w:val="34"/>
    <w:qFormat/>
    <w:uiPriority w:val="99"/>
    <w:pPr>
      <w:tabs>
        <w:tab w:val="center" w:pos="4153"/>
        <w:tab w:val="right" w:pos="8306"/>
      </w:tabs>
      <w:snapToGrid w:val="0"/>
      <w:jc w:val="left"/>
    </w:pPr>
    <w:rPr>
      <w:rFonts w:ascii="Times New Roman" w:hAnsi="Times New Roman"/>
      <w:kern w:val="0"/>
      <w:sz w:val="18"/>
      <w:szCs w:val="18"/>
    </w:rPr>
  </w:style>
  <w:style w:type="paragraph" w:styleId="14">
    <w:name w:val="header"/>
    <w:basedOn w:val="1"/>
    <w:link w:val="35"/>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5">
    <w:name w:val="toc 1"/>
    <w:basedOn w:val="16"/>
    <w:next w:val="4"/>
    <w:qFormat/>
    <w:uiPriority w:val="99"/>
    <w:pPr>
      <w:widowControl/>
      <w:spacing w:line="440" w:lineRule="exact"/>
      <w:jc w:val="left"/>
    </w:pPr>
    <w:rPr>
      <w:rFonts w:eastAsia="黑体"/>
      <w:b/>
      <w:i w:val="0"/>
      <w:sz w:val="28"/>
    </w:rPr>
  </w:style>
  <w:style w:type="paragraph" w:customStyle="1" w:styleId="16">
    <w:name w:val="引用1"/>
    <w:basedOn w:val="1"/>
    <w:next w:val="1"/>
    <w:link w:val="39"/>
    <w:qFormat/>
    <w:uiPriority w:val="99"/>
    <w:rPr>
      <w:rFonts w:ascii="Times New Roman" w:hAnsi="Times New Roman"/>
      <w:i/>
      <w:iCs/>
      <w:color w:val="000000"/>
      <w:kern w:val="0"/>
      <w:sz w:val="20"/>
      <w:szCs w:val="20"/>
    </w:rPr>
  </w:style>
  <w:style w:type="paragraph" w:styleId="17">
    <w:name w:val="toc 2"/>
    <w:basedOn w:val="16"/>
    <w:next w:val="5"/>
    <w:qFormat/>
    <w:uiPriority w:val="99"/>
    <w:pPr>
      <w:widowControl/>
      <w:tabs>
        <w:tab w:val="left" w:pos="756"/>
        <w:tab w:val="left" w:pos="966"/>
        <w:tab w:val="left" w:pos="1204"/>
        <w:tab w:val="left" w:pos="1442"/>
        <w:tab w:val="right" w:leader="dot" w:pos="9514"/>
      </w:tabs>
      <w:spacing w:line="276" w:lineRule="auto"/>
      <w:ind w:left="220"/>
      <w:jc w:val="left"/>
    </w:pPr>
    <w:rPr>
      <w:rFonts w:ascii="宋体" w:hAnsi="宋体"/>
      <w:i w:val="0"/>
      <w:sz w:val="24"/>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annotation subject"/>
    <w:basedOn w:val="6"/>
    <w:next w:val="6"/>
    <w:link w:val="30"/>
    <w:qFormat/>
    <w:uiPriority w:val="99"/>
    <w:rPr>
      <w:b/>
      <w:bCs/>
    </w:rPr>
  </w:style>
  <w:style w:type="paragraph" w:styleId="20">
    <w:name w:val="Body Text First Indent 2"/>
    <w:basedOn w:val="8"/>
    <w:qFormat/>
    <w:locked/>
    <w:uiPriority w:val="0"/>
    <w:pPr>
      <w:ind w:firstLine="420"/>
    </w:pPr>
  </w:style>
  <w:style w:type="character" w:styleId="23">
    <w:name w:val="Strong"/>
    <w:qFormat/>
    <w:uiPriority w:val="99"/>
    <w:rPr>
      <w:rFonts w:cs="Times New Roman"/>
      <w:b/>
    </w:rPr>
  </w:style>
  <w:style w:type="character" w:styleId="24">
    <w:name w:val="endnote reference"/>
    <w:qFormat/>
    <w:uiPriority w:val="99"/>
    <w:rPr>
      <w:rFonts w:cs="Times New Roman"/>
      <w:vertAlign w:val="superscript"/>
    </w:rPr>
  </w:style>
  <w:style w:type="character" w:styleId="25">
    <w:name w:val="Hyperlink"/>
    <w:qFormat/>
    <w:uiPriority w:val="99"/>
    <w:rPr>
      <w:rFonts w:cs="Times New Roman"/>
      <w:color w:val="0000FF"/>
      <w:u w:val="single"/>
    </w:rPr>
  </w:style>
  <w:style w:type="character" w:styleId="26">
    <w:name w:val="annotation reference"/>
    <w:qFormat/>
    <w:uiPriority w:val="99"/>
    <w:rPr>
      <w:rFonts w:cs="Times New Roman"/>
      <w:sz w:val="21"/>
    </w:rPr>
  </w:style>
  <w:style w:type="character" w:customStyle="1" w:styleId="27">
    <w:name w:val="标题 1 Char"/>
    <w:link w:val="4"/>
    <w:qFormat/>
    <w:locked/>
    <w:uiPriority w:val="99"/>
    <w:rPr>
      <w:rFonts w:cs="Times New Roman"/>
      <w:b/>
      <w:bCs/>
      <w:kern w:val="44"/>
      <w:sz w:val="44"/>
      <w:szCs w:val="44"/>
    </w:rPr>
  </w:style>
  <w:style w:type="character" w:customStyle="1" w:styleId="28">
    <w:name w:val="标题 2 Char"/>
    <w:link w:val="5"/>
    <w:qFormat/>
    <w:locked/>
    <w:uiPriority w:val="99"/>
    <w:rPr>
      <w:rFonts w:ascii="Cambria" w:hAnsi="Cambria" w:eastAsia="宋体" w:cs="Times New Roman"/>
      <w:b/>
      <w:bCs/>
      <w:sz w:val="32"/>
      <w:szCs w:val="32"/>
    </w:rPr>
  </w:style>
  <w:style w:type="character" w:customStyle="1" w:styleId="29">
    <w:name w:val="批注文字 Char"/>
    <w:link w:val="6"/>
    <w:qFormat/>
    <w:locked/>
    <w:uiPriority w:val="99"/>
    <w:rPr>
      <w:rFonts w:cs="Times New Roman"/>
    </w:rPr>
  </w:style>
  <w:style w:type="character" w:customStyle="1" w:styleId="30">
    <w:name w:val="批注主题 Char"/>
    <w:link w:val="19"/>
    <w:semiHidden/>
    <w:qFormat/>
    <w:locked/>
    <w:uiPriority w:val="99"/>
    <w:rPr>
      <w:rFonts w:cs="Times New Roman"/>
      <w:b/>
      <w:bCs/>
    </w:rPr>
  </w:style>
  <w:style w:type="character" w:customStyle="1" w:styleId="31">
    <w:name w:val="纯文本 Char"/>
    <w:link w:val="10"/>
    <w:qFormat/>
    <w:locked/>
    <w:uiPriority w:val="99"/>
    <w:rPr>
      <w:rFonts w:ascii="宋体" w:hAnsi="Courier New" w:cs="Times New Roman"/>
      <w:sz w:val="21"/>
    </w:rPr>
  </w:style>
  <w:style w:type="character" w:customStyle="1" w:styleId="32">
    <w:name w:val="尾注文本 Char"/>
    <w:link w:val="11"/>
    <w:semiHidden/>
    <w:qFormat/>
    <w:locked/>
    <w:uiPriority w:val="99"/>
    <w:rPr>
      <w:rFonts w:cs="Times New Roman"/>
    </w:rPr>
  </w:style>
  <w:style w:type="character" w:customStyle="1" w:styleId="33">
    <w:name w:val="批注框文本 Char"/>
    <w:link w:val="12"/>
    <w:semiHidden/>
    <w:qFormat/>
    <w:locked/>
    <w:uiPriority w:val="99"/>
    <w:rPr>
      <w:rFonts w:cs="Times New Roman"/>
      <w:sz w:val="18"/>
      <w:szCs w:val="18"/>
    </w:rPr>
  </w:style>
  <w:style w:type="character" w:customStyle="1" w:styleId="34">
    <w:name w:val="页脚 Char"/>
    <w:link w:val="13"/>
    <w:qFormat/>
    <w:locked/>
    <w:uiPriority w:val="99"/>
    <w:rPr>
      <w:rFonts w:cs="Times New Roman"/>
      <w:sz w:val="18"/>
      <w:szCs w:val="18"/>
    </w:rPr>
  </w:style>
  <w:style w:type="character" w:customStyle="1" w:styleId="35">
    <w:name w:val="页眉 Char"/>
    <w:link w:val="14"/>
    <w:qFormat/>
    <w:locked/>
    <w:uiPriority w:val="99"/>
    <w:rPr>
      <w:rFonts w:cs="Times New Roman"/>
      <w:sz w:val="18"/>
      <w:szCs w:val="18"/>
    </w:rPr>
  </w:style>
  <w:style w:type="paragraph" w:customStyle="1" w:styleId="36">
    <w:name w:val="列出段落1"/>
    <w:basedOn w:val="1"/>
    <w:qFormat/>
    <w:uiPriority w:val="99"/>
    <w:pPr>
      <w:ind w:firstLine="420" w:firstLineChars="200"/>
    </w:pPr>
  </w:style>
  <w:style w:type="paragraph" w:customStyle="1" w:styleId="37">
    <w:name w:val="TOC 标题1"/>
    <w:basedOn w:val="4"/>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38">
    <w:name w:val="纯文本 Char1"/>
    <w:semiHidden/>
    <w:qFormat/>
    <w:uiPriority w:val="99"/>
    <w:rPr>
      <w:rFonts w:ascii="宋体" w:hAnsi="Courier New" w:eastAsia="宋体" w:cs="Courier New"/>
      <w:sz w:val="21"/>
      <w:szCs w:val="21"/>
    </w:rPr>
  </w:style>
  <w:style w:type="character" w:customStyle="1" w:styleId="39">
    <w:name w:val="引用 Char"/>
    <w:link w:val="16"/>
    <w:qFormat/>
    <w:locked/>
    <w:uiPriority w:val="99"/>
    <w:rPr>
      <w:rFonts w:cs="Times New Roman"/>
      <w:i/>
      <w:iCs/>
      <w:color w:val="000000"/>
    </w:rPr>
  </w:style>
  <w:style w:type="character" w:customStyle="1" w:styleId="40">
    <w:name w:val="正文缩进 Char"/>
    <w:link w:val="3"/>
    <w:qFormat/>
    <w:locked/>
    <w:uiPriority w:val="99"/>
  </w:style>
  <w:style w:type="paragraph" w:styleId="41">
    <w:name w:val="List Paragraph"/>
    <w:basedOn w:val="1"/>
    <w:qFormat/>
    <w:uiPriority w:val="99"/>
    <w:pPr>
      <w:ind w:firstLine="420" w:firstLineChars="200"/>
    </w:pPr>
  </w:style>
  <w:style w:type="paragraph" w:customStyle="1" w:styleId="42">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43">
    <w:name w:val="列出段落2"/>
    <w:basedOn w:val="1"/>
    <w:qFormat/>
    <w:uiPriority w:val="99"/>
    <w:pPr>
      <w:ind w:firstLine="420" w:firstLineChars="200"/>
    </w:pPr>
  </w:style>
  <w:style w:type="character" w:customStyle="1" w:styleId="44">
    <w:name w:val="正文文本缩进 Char"/>
    <w:qFormat/>
    <w:uiPriority w:val="99"/>
    <w:rPr>
      <w:kern w:val="2"/>
      <w:sz w:val="24"/>
    </w:rPr>
  </w:style>
  <w:style w:type="character" w:customStyle="1" w:styleId="45">
    <w:name w:val="font31"/>
    <w:basedOn w:val="22"/>
    <w:qFormat/>
    <w:uiPriority w:val="0"/>
    <w:rPr>
      <w:rFonts w:hint="eastAsia" w:ascii="宋体" w:hAnsi="宋体" w:eastAsia="宋体" w:cs="宋体"/>
      <w:color w:val="000000"/>
      <w:sz w:val="24"/>
      <w:szCs w:val="24"/>
      <w:u w:val="none"/>
    </w:rPr>
  </w:style>
  <w:style w:type="paragraph" w:customStyle="1" w:styleId="46">
    <w:name w:val="无间隔1"/>
    <w:basedOn w:val="1"/>
    <w:qFormat/>
    <w:uiPriority w:val="1"/>
  </w:style>
  <w:style w:type="character" w:customStyle="1" w:styleId="47">
    <w:name w:val="font21"/>
    <w:basedOn w:val="22"/>
    <w:qFormat/>
    <w:uiPriority w:val="0"/>
    <w:rPr>
      <w:rFonts w:hint="default" w:ascii="Times New Roman" w:hAnsi="Times New Roman" w:cs="Times New Roman"/>
      <w:color w:val="000000"/>
      <w:sz w:val="18"/>
      <w:szCs w:val="18"/>
      <w:u w:val="none"/>
    </w:rPr>
  </w:style>
  <w:style w:type="character" w:customStyle="1" w:styleId="48">
    <w:name w:val="font91"/>
    <w:basedOn w:val="22"/>
    <w:qFormat/>
    <w:uiPriority w:val="0"/>
    <w:rPr>
      <w:rFonts w:hint="eastAsia" w:ascii="宋体" w:hAnsi="宋体" w:eastAsia="宋体" w:cs="宋体"/>
      <w:color w:val="000000"/>
      <w:sz w:val="18"/>
      <w:szCs w:val="18"/>
      <w:u w:val="none"/>
    </w:rPr>
  </w:style>
  <w:style w:type="character" w:customStyle="1" w:styleId="49">
    <w:name w:val="font41"/>
    <w:basedOn w:val="22"/>
    <w:qFormat/>
    <w:uiPriority w:val="0"/>
    <w:rPr>
      <w:rFonts w:hint="eastAsia" w:ascii="宋体" w:hAnsi="宋体" w:eastAsia="宋体" w:cs="宋体"/>
      <w:color w:val="000000"/>
      <w:sz w:val="20"/>
      <w:szCs w:val="20"/>
      <w:u w:val="none"/>
    </w:rPr>
  </w:style>
  <w:style w:type="character" w:customStyle="1" w:styleId="50">
    <w:name w:val="font81"/>
    <w:basedOn w:val="22"/>
    <w:qFormat/>
    <w:uiPriority w:val="0"/>
    <w:rPr>
      <w:rFonts w:hint="eastAsia" w:ascii="宋体" w:hAnsi="宋体" w:eastAsia="宋体" w:cs="宋体"/>
      <w:color w:val="FF0000"/>
      <w:sz w:val="20"/>
      <w:szCs w:val="20"/>
      <w:u w:val="none"/>
    </w:rPr>
  </w:style>
  <w:style w:type="character" w:customStyle="1" w:styleId="51">
    <w:name w:val="font12"/>
    <w:basedOn w:val="22"/>
    <w:qFormat/>
    <w:uiPriority w:val="0"/>
    <w:rPr>
      <w:rFonts w:hint="eastAsia" w:ascii="宋体" w:hAnsi="宋体" w:eastAsia="宋体" w:cs="宋体"/>
      <w:color w:val="C00000"/>
      <w:sz w:val="20"/>
      <w:szCs w:val="20"/>
      <w:u w:val="none"/>
    </w:rPr>
  </w:style>
  <w:style w:type="character" w:customStyle="1" w:styleId="52">
    <w:name w:val="font71"/>
    <w:basedOn w:val="22"/>
    <w:qFormat/>
    <w:uiPriority w:val="0"/>
    <w:rPr>
      <w:rFonts w:ascii="Arial" w:hAnsi="Arial" w:cs="Arial"/>
      <w:color w:val="000000"/>
      <w:sz w:val="18"/>
      <w:szCs w:val="18"/>
      <w:u w:val="none"/>
    </w:rPr>
  </w:style>
  <w:style w:type="character" w:customStyle="1" w:styleId="53">
    <w:name w:val="font11"/>
    <w:basedOn w:val="22"/>
    <w:qFormat/>
    <w:uiPriority w:val="0"/>
    <w:rPr>
      <w:rFonts w:ascii="Arial" w:hAnsi="Arial" w:cs="Arial"/>
      <w:color w:val="000000"/>
      <w:sz w:val="22"/>
      <w:szCs w:val="22"/>
      <w:u w:val="none"/>
    </w:rPr>
  </w:style>
  <w:style w:type="character" w:customStyle="1" w:styleId="54">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96C2B1-8443-418F-A306-22411EEDB895}">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7697</Words>
  <Characters>43877</Characters>
  <Lines>365</Lines>
  <Paragraphs>102</Paragraphs>
  <TotalTime>4</TotalTime>
  <ScaleCrop>false</ScaleCrop>
  <LinksUpToDate>false</LinksUpToDate>
  <CharactersWithSpaces>51472</CharactersWithSpaces>
  <Application>WPS Office_11.1.0.8812_F1E327BC-269C-435d-A152-05C5408002CA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2017-10-17T08:19:00Z</dcterms:created>
  <dc:creator>502-2</dc:creator>
  <cp:lastModifiedBy>Administrator</cp:lastModifiedBy>
  <cp:lastPrinted>2019-07-12T00:03:00Z</cp:lastPrinted>
  <dcterms:modified xsi:type="dcterms:W3CDTF">2019-07-12T09:06:31Z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