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tLeast"/>
        <w:rPr>
          <w:rFonts w:hint="eastAsia"/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1</w:t>
      </w:r>
      <w:r>
        <w:rPr>
          <w:rFonts w:hint="eastAsia"/>
          <w:sz w:val="24"/>
        </w:rPr>
        <w:t>：一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/>
          <w:sz w:val="24"/>
        </w:rPr>
        <w:t>采购需求清单</w:t>
      </w:r>
      <w:bookmarkStart w:id="0" w:name="_GoBack"/>
      <w:bookmarkEnd w:id="0"/>
    </w:p>
    <w:tbl>
      <w:tblPr>
        <w:tblStyle w:val="2"/>
        <w:tblW w:w="85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1683"/>
        <w:gridCol w:w="5003"/>
        <w:gridCol w:w="560"/>
        <w:gridCol w:w="70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2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阳新县龙港镇富水中心幼儿园教玩具设备采购清单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一、办公家具设备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规格及参数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教室教师电脑桌、椅</w:t>
            </w:r>
          </w:p>
        </w:tc>
        <w:tc>
          <w:tcPr>
            <w:tcW w:w="50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办公桌规格：1400*700*750mm，钢架、生态板；办公椅气动旋转网布。</w:t>
            </w:r>
          </w:p>
        </w:tc>
        <w:tc>
          <w:tcPr>
            <w:tcW w:w="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园长办公台、椅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办公桌规格：1800*800*750mm，钢架、生态板；办公椅气动旋转网布。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档案柜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半玻展示柜，规格：1800*850*390mm。材质：0.8mm钢板，整装、带抽屉、带锁、玻璃门。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资料柜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中二斗柜，规格：1800*850*390mm，材质：0.8mm钢板，整装、带锁、玻璃门。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二、电器设备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规格及参数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触控（教学）一体机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屏幕尺寸：≥65英寸，DLED背光屏幕，显示区域：1429(H)*804(V)mm,分辨率3840*2160，亮度：350cd/㎡。前壳：铝合金型材 后壳：金属。触控面板：4mm高透钢化玻璃，10点红外触控。 内置Android5.1,双核处理器，4GB机身内存，1GB运行内存。内置OPS电脑，2.0GCPU,4GB内存，128G SSD固态硬盘，Windows 7旗舰版。内置WIFI，内置蓝牙。扬声器：10W*2.原厂触控笔1支，遥控器1支。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触控（教学）一体机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屏幕尺寸：≥55英寸，DLED背光屏幕，显示区域：1211.6(H)*682.4(V)mm,分辨率3840*2160，亮度：300cd/㎡。前壳：铝合金型材 后壳：金属。触控面板：4mm高透钢化玻璃，10点红外触控。 内置Android5.1,双核处理器，4GB机身内存，1GB运行内存。内置OPS电脑，2.0GCPU,4GB内存，128G SSD固态硬盘，Windows 7旗舰版。内置WIFI，内置蓝牙。扬声器：10W*2.原厂触控笔1支，遥控器1支。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可移动音箱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支持充电 无线蓝牙 高清屏≥10寸 移动拉杆 金属无线话筒两个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台式电脑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联想台式电脑 I5-8500/8GDDR4/1T/声卡/集成千兆网卡/集成高性能显卡/USB键盘+鼠标/原厂预装正版Windows10 64位专业版/前置2口USB3.1+4口USB3.0+后置4口USB3.0/三年工程师上门保修/2016 office/商用21.5W LED显示器  机箱尺寸18L以上 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全自动洗衣机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海尔全自动洗衣机，产品类型：波轮 洗涤容量：10kg 能效等级：1级 排水类型：下排水全自动特性:直驱变频、智能模糊、预约、童锁.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电扇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万宝壁扇，16寸，挂壁式摇头风扇 三挡风速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空调3P柜机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美的或者格力3P定频柜机，能效等级 ：3级；能效比：3.08；电源规格（V-PH-Hz)： 220-1-50；制冷量（W)： 7300；制冷额定功率（W)： 2370；制热量（W)： 8300+2500；制热额定功率（W)： 2450+2500；运行噪音dB(A)（内机）:36-42；运行噪音dB(A)（外机）:55；循环风量(m3/h):1200；质量(kg)（内机）：41；质量(kg)（外机）：60。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空调1.5P挂机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美的或者格力1.5P定频挂机，能效比3.295，能效等级3级，冷暖类型，适用面积15-18m2,，额定制冷量（W）3360W，额定制热量（W）3690WW ，额定制冷功率（W）1000，额定制热率（W）1000+1050W，电辅热（W）1050，内机噪音dB(A)(低档-高档)24-37-42dB，外机噪音dB(A)≤50,循环风量m3/h630，电源规格（PH-V-Hz）1-220-50。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打印机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联想M7615DNA A4幅面 黑白激光 打印复印扫描 分辨率:600*600dpi，HQ1200dpi 打印速度30张 首张＜8.5秒 扫描类型：平板式 扫描分辨率 扫描分辨率(光学)：高达 600 x 2400 dpi；扫描分辨率(插值)：高达 19,200 x 19,200 dpi 带网络打印及自动双面打印功能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三、班级设施设备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规格及参数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幼儿长方桌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规格：120*60*53cm，材质：橡胶木材质；桌面厚度18mm；油漆采用环保清漆，安全无毒。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幼儿椅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规格：29.5*29*29cm。材质：橡胶木。使用环保材料。外喷涂透明环保儿童漆。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幼儿木制床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规格：140*60*35cm。床扶手板材厚度1.6cm，床板厚度1.3cm,材质：松木，油漆采用环保清漆，安全无毒。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儿童贵族被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规格：6件套，枕头：50*35cm，纯棉；盖被：147*113cm，一级棉胎，不少于2斤；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垫絮：140*60cm不少于1.5斤，。材质：一级棉胎，质感舒适，枕头、枕套、盖被、盖套、垫絮、被单，其中：枕套、盖套、被单面料纯棉，蓝色，动物图案，幼儿园指定；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玩具柜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规格：120*30*61cm,材质：采用橡胶木材质；板材厚度1.6cm；油漆采用环保清漆，柜体分为6格或5格格式。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阅读书柜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规格：100*30*90cm，3层，底下三个方格，材质：松木材质，环保清漆。易于小朋友取放图书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移动磁黑板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1.规格：120*75cm。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2.方便儿童观看。磁性、双面用，颜色为墨绿色，亚光。。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3.易书写、易擦拭、耐磨、耐洗、防潮。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4.铝合金边框，配粉笔槽1个。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5.金属架表层喷塑椭圆或方型钢管连接，带制动万向轮，可翻转，稳定性好。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毛巾架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尺寸：110×37×100cm，材质：橡胶木，边板厚度：22mm，工艺：表面光洁，无裂缝，无毛刺，无锐边，连接牢固、安全。边缘抛圆处理，外表面和内表面以及儿童手指可触及的隐蔽处，均不得有锐利的棱角、毛刺以及小五金部件露出的锐利尖锐。油漆：水性漆。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双面口杯架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尺寸：730×430×810mm，材质：橡胶木指接板，边板，搁板厚度：18mm，隔板厚度：10mm，工艺：表面光洁，无裂缝，无毛刺，无锐边，连接牢固、安全。边缘抛圆处理，外表面和内表面以及儿童手指可触及的隐蔽处，均不得有锐利的棱角、毛刺以及小五金部件露出的锐利尖锐。油漆：水性漆。 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剧场表演台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尺寸：891×400×1300mm(柜体尺寸：891×300×1300mm)材质：橡胶木指接板边板,搁板厚度：18mm背板：多层板5mm，美术板：铁质画板软饰：纯棉布料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工艺：表面光洁，无裂缝，无毛刺，无锐边，连接牢固、安全。边缘抛圆处理，外表面和内表面以及儿童手指可触及的隐蔽处，均不得有锐利的棱角、毛刺以及小五金部件露出的锐利尖锐。油漆：水性漆。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社会情景扮演台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尺寸：836×300×1300mm。材质：橡胶木指接板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边板，搁板厚度：18mm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配件板：P2级中纤板烤漆12mm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软饰：纯棉布料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工艺：表面光洁，无裂缝，无毛刺，无锐边，连接牢固、安全。边缘抛圆处理，外表面和内表面以及儿童手指可触及的隐蔽处，均不得有锐利的棱角、毛刺以及小五金部件露出的锐利尖锐。油漆：水性漆。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神秘森林树门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尺寸：1160×1600mm，材质：橡胶木指接板和多层板，树干：指接板18mm，树冠：多层板12mm，工艺：表面光洁，无裂缝，无毛刺，无锐边，连接牢固、安全。边缘抛圆处理，外表面和内表面以及儿童手指可触及的隐蔽处，均不得有锐利的棱角、毛刺以及小五金部件露出的锐利尖锐。油漆：水性漆。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立式钢琴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规格：长：1483mm，宽：596mm，高：1182mm，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88键（A2～c5），三踏瓣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铁板：采用传统砂铸铁板工艺，音色纯正。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弦槌：精选国产优质纯羊毛毡制造，采用欧洲的技术、严格的工艺、先进的设备制造而成，具有优良的弹性和适当的硬度，音色优美。要求雅马哈或者珠江品牌。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四、户外场地设备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规格及参数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人造草皮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规格：250*40cm，厚度：2.5cm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草丝材质 聚乙烯PE+聚丙烯PP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草丝纤度（dtex） 11000    ±5%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草丝形状 单丝+曲丝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草丝颜色 翠绿+嫩绿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草坪高度 25mm    ±1mm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行距（inch） 3/8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针距（针/10cm） 20       ±0.5针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簇密度（针/㎡） 22050     ±5%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草丝重量（g/㎡） 1400     ±5%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底布材料 PET增强毛面基布+特种网格底布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底布重量（g/㎡） 200    ±5%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背胶材料 绿色环保SPU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背胶重量（g/㎡） 900    ±5%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草坪总重量（g/㎡） 2500    ±5%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渗水孔直径（mm） 9      ±2mm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渗水性 孔式排水  透水率:≧30升/分钟/ m2(无填充物)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幅宽（m） 4      ±5cm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卷长（m） 25     ±20cm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卷直径（cm） 50      ±5cm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阻燃性 1级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色牢度 &gt;8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使用寿命 在100千卡/m2/年的环球辐射等值之下的地区保质期为5年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适合场地 幼儿园活动场地、休闲景观场地等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组合玩具(滑梯)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1、尺寸；620*360*370   2、材质：热镀锌钢管。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3.平台承载能力强。整体加工成型后经进行除油、抛砂处理后，焊接采用机械手臂全自动焊接成型，平台包塑，具有焊缝均匀、强度大、承载能力强等特点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4.塑料件采用工程塑料经滚塑成形。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5.扣件采用高强度铝合金一次性铸造成形。所有螺丝均为不锈钢材质。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6.产品至少应具有攀、爬、滑、抓等功能，采用组合式联结。顶与立柱连接处需配塑料固定连接件。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7.铝合金脚盘，配件扣件采用高强度铝合金一次性铸造成形，边角圆滑，进行抛砂处理后，表面喷涂户外环保聚酯粉末。所有螺丝均为不锈钢316号材质。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交通标志玩具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规格：79*52*60cm。材质：安全塑料。3.包含5个双面交通号志 1个红绿灯号志 1片斑马线与威力脚踏车搭配 或者其他骑乘车搭配。游戏中学习交通安全与规则，安全环保塑料材质。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数字标志桶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规格：22cm。材质：塑料。标有逻辑的标志物，让孩子们快速清楚规则，是老师的好帮手。非常适用于标志站位和组织活动。每套8只，8只/套。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直行标志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规格：38*9cm。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产品特点：乙烯箭头直行标记，厚3mm。包括我们每个在红，黄，蓝，绿，橙色和紫色。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转弯标志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规格：25*25cm。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产品特点：乙烯箭头转弯标记，厚3mm。包括我们每个在红，黄，蓝，绿，橙色和紫色。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幼儿哑铃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规格：19*5.5cm。材质：环保有色塑料，无毒环保，光泽细腻，结实耐摔，无毒无味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幼儿体操棒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规格：35*3cm。材质：环保有色塑料，安全无毒无味，可当体操棒、接力棒双用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体操圈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规格：40cm。材质：环保有色塑料，可当游戏套圈，颜色鲜艳，无毒无味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滚铁环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规格：40cm。材质：铁件，安全扎实，锻炼孩子平衡能力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超级粘衣球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规格：6.5cm。24只球。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该产品与超级战衣背心配套使用，质地柔软、轻质更安全。球的颜色为双色，与背心颜色形成对比，便于游戏中轻易看到。3.球体的大小适合小朋友抓握。面料均是上等棉质，更容易与魔术贴粘合。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粘球衣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规格：45*30cm。                                                                                  产品特点：一套包括12件背心（6红6蓝）。该产品上有两种图形，正面为圆形，反面由三角形与四边形组成的形状，形状是由多块魔术粘缝制在背心上，作为目标靶，与球配套使用，可以进行分组追逐游戏，锻炼幼儿跑动能力与目标投掷能力，更是一个很好培养团队协作力的项目。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逻辑安全垫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规格：196*80*5cm。材质：PU皮+重泡海棉。产品特点：色彩鲜艳、光滑柔软、不易破损、弹性良好、安全耐用. 随意搭配，可培养孩子的创新能力以及对色彩的认知能力，满足儿童爬、滑、攀、翻等多项运动。增加孩子的运动乐趣。是幼儿园,儿童游乐场所,亲子园项目中心的必备品。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幼儿投篮架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规格：70*58*215cm。材质：环保有色塑料。高度可调节。大底盘，抓地力强。可室内或室外运动，锻炼体能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幼儿篮球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规格：Φ12cm，材质：优质橡胶材质，卡通可爱，体验拍打乐趣，平衡协调，体能方面锻炼，对眼睛协调视力有很大的帮助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钻爬网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1.规格：L:144cm，Φ：60cm。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2.材质：尼龙织物、金属圈。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3.色彩亮丽, 轻便安全、易折叠。可用于隧道爬行、滚动爬行、综合训练等多种游戏的开展。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彩虹伞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格：5米，材质：布艺，提供无限种游戏和练习的机会，适合所有年龄及能力水平的身心训练。彩虹伞的设计适用于青少年及老年者。通过进行反应能力和身体活动的锻炼，开发知觉、社交、体质和理论学习的能力。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投掷网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格：直径45cm。铁件+网。6只不同颜色的目标投掷框让活动更加有趣，小朋友必须站在线后设法将他们的“目标”投掷到网内。哪一队首先完成所有的“目标”收集，哪一队获胜，同队之间可以相互协作，也可单独作为目标投掷练习（如飞碟、沙包、棉球、玩具等）。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6只/套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彩带飞盘组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格：21cm。彩带长：93cm。布艺。一套6只，轻盈、艳丽、安全，飞碟中间有一只带有6色彩带的飘带，飞行起来比较慢，很容易抓握，非常适合小朋友使用，左右手可以交替练习投掷飞碟或二人相互投掷飞碟，训练小朋友的抛接能力和协调性，也可将飞碟五彩带上的金属挂链摘下，单独使用彩带跳舞或做上肢动作，训练手眼协调能力与上肢力量。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6只/套</w:t>
            </w:r>
          </w:p>
        </w:tc>
      </w:tr>
    </w:tbl>
    <w:p>
      <w:pPr>
        <w:spacing w:line="300" w:lineRule="atLeast"/>
        <w:rPr>
          <w:rFonts w:hint="eastAsia"/>
          <w:sz w:val="24"/>
        </w:rPr>
      </w:pPr>
    </w:p>
    <w:p>
      <w:pPr>
        <w:spacing w:line="300" w:lineRule="atLeas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备注：技术指标每负偏离一项加价2%参与评审。</w:t>
      </w:r>
    </w:p>
    <w:p>
      <w:pPr>
        <w:spacing w:line="300" w:lineRule="atLeast"/>
        <w:rPr>
          <w:rFonts w:hint="eastAsia"/>
          <w:sz w:val="24"/>
        </w:rPr>
      </w:pPr>
    </w:p>
    <w:p>
      <w:pPr>
        <w:spacing w:line="30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二、供货时间、地点及服务要求</w:t>
      </w:r>
    </w:p>
    <w:p>
      <w:pPr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spacing w:val="-8"/>
          <w:sz w:val="24"/>
        </w:rPr>
        <w:t>1、</w:t>
      </w:r>
      <w:r>
        <w:rPr>
          <w:rFonts w:hint="eastAsia" w:ascii="宋体" w:hAnsi="宋体" w:cs="宋体"/>
          <w:color w:val="0D0D0D"/>
          <w:kern w:val="0"/>
          <w:sz w:val="24"/>
        </w:rPr>
        <w:t>供货时间：</w:t>
      </w:r>
      <w:r>
        <w:rPr>
          <w:rFonts w:hint="eastAsia" w:ascii="宋体" w:hAnsi="宋体" w:cs="宋体"/>
          <w:color w:val="FF0000"/>
          <w:kern w:val="0"/>
          <w:sz w:val="24"/>
        </w:rPr>
        <w:t>合同签订后10个日历日内</w:t>
      </w:r>
      <w:r>
        <w:rPr>
          <w:rFonts w:hint="eastAsia" w:ascii="宋体" w:hAnsi="宋体"/>
          <w:color w:val="FF0000"/>
          <w:sz w:val="24"/>
        </w:rPr>
        <w:t>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pacing w:val="-8"/>
          <w:sz w:val="24"/>
        </w:rPr>
        <w:t>2、</w:t>
      </w:r>
      <w:r>
        <w:rPr>
          <w:rFonts w:hint="eastAsia" w:ascii="宋体" w:hAnsi="宋体" w:cs="宋体"/>
          <w:color w:val="0D0D0D"/>
          <w:kern w:val="0"/>
          <w:sz w:val="24"/>
        </w:rPr>
        <w:t>供货地点</w:t>
      </w:r>
      <w:r>
        <w:rPr>
          <w:rFonts w:hint="eastAsia" w:ascii="宋体" w:hAnsi="宋体"/>
          <w:spacing w:val="-8"/>
          <w:sz w:val="24"/>
        </w:rPr>
        <w:t>：</w:t>
      </w:r>
      <w:r>
        <w:rPr>
          <w:rFonts w:hint="eastAsia" w:ascii="宋体" w:hAnsi="宋体" w:cs="宋体"/>
          <w:kern w:val="0"/>
          <w:sz w:val="24"/>
        </w:rPr>
        <w:t>龙港镇富水中心</w:t>
      </w:r>
      <w:r>
        <w:rPr>
          <w:rFonts w:hint="eastAsia" w:ascii="宋体" w:hAnsi="宋体"/>
          <w:sz w:val="24"/>
        </w:rPr>
        <w:t>幼儿园。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hint="eastAsia" w:ascii="宋体" w:hAnsi="宋体"/>
          <w:spacing w:val="-8"/>
          <w:sz w:val="24"/>
        </w:rPr>
        <w:t>、服务要求：免费送货上门、免费安装调试；质保期：电器设备类产品不低于3年；教玩具类产品不低于1年。质保期内，响应上门时间不大于24小时。</w:t>
      </w:r>
    </w:p>
    <w:p>
      <w:pPr>
        <w:spacing w:line="300" w:lineRule="atLeast"/>
        <w:rPr>
          <w:rFonts w:hint="eastAsia" w:ascii="宋体" w:hAnsi="宋体" w:cs="宋体"/>
          <w:color w:val="FF0000"/>
          <w:kern w:val="0"/>
          <w:sz w:val="24"/>
        </w:rPr>
      </w:pPr>
      <w:r>
        <w:rPr>
          <w:rFonts w:hint="eastAsia" w:ascii="宋体" w:hAnsi="宋体"/>
          <w:color w:val="FF0000"/>
          <w:spacing w:val="-8"/>
          <w:sz w:val="24"/>
        </w:rPr>
        <w:t>三</w:t>
      </w:r>
      <w:r>
        <w:rPr>
          <w:rFonts w:hint="eastAsia" w:ascii="宋体" w:hAnsi="宋体"/>
          <w:color w:val="FF0000"/>
          <w:sz w:val="28"/>
          <w:szCs w:val="28"/>
        </w:rPr>
        <w:t>、</w:t>
      </w:r>
      <w:r>
        <w:rPr>
          <w:rFonts w:hint="eastAsia" w:ascii="宋体" w:hAnsi="宋体"/>
          <w:color w:val="FF0000"/>
          <w:spacing w:val="-8"/>
          <w:sz w:val="24"/>
        </w:rPr>
        <w:t>付款方式：</w:t>
      </w:r>
      <w:r>
        <w:rPr>
          <w:rFonts w:hint="eastAsia" w:ascii="宋体" w:hAnsi="宋体" w:cs="宋体"/>
          <w:color w:val="FF0000"/>
          <w:kern w:val="0"/>
          <w:sz w:val="24"/>
        </w:rPr>
        <w:t>验收合格后付款95%，余额5%一年后付清。</w:t>
      </w:r>
    </w:p>
    <w:p>
      <w:pPr>
        <w:adjustRightInd w:val="0"/>
        <w:snapToGrid w:val="0"/>
        <w:spacing w:line="360" w:lineRule="auto"/>
        <w:rPr>
          <w:rFonts w:hint="eastAsia"/>
          <w:sz w:val="24"/>
        </w:rPr>
      </w:pPr>
    </w:p>
    <w:p>
      <w:pPr>
        <w:adjustRightInd w:val="0"/>
        <w:snapToGrid w:val="0"/>
        <w:spacing w:line="360" w:lineRule="auto"/>
        <w:rPr>
          <w:rFonts w:hint="eastAsia"/>
          <w:sz w:val="24"/>
        </w:rPr>
      </w:pPr>
    </w:p>
    <w:p>
      <w:pPr>
        <w:adjustRightInd w:val="0"/>
        <w:snapToGrid w:val="0"/>
        <w:spacing w:line="360" w:lineRule="auto"/>
        <w:rPr>
          <w:rFonts w:hint="eastAsia"/>
          <w:sz w:val="24"/>
        </w:rPr>
      </w:pPr>
    </w:p>
    <w:p>
      <w:pPr>
        <w:adjustRightInd w:val="0"/>
        <w:snapToGrid w:val="0"/>
        <w:spacing w:line="360" w:lineRule="auto"/>
        <w:rPr>
          <w:rFonts w:hint="eastAsia"/>
          <w:sz w:val="24"/>
        </w:rPr>
      </w:pPr>
    </w:p>
    <w:p>
      <w:pPr>
        <w:adjustRightInd w:val="0"/>
        <w:snapToGrid w:val="0"/>
        <w:spacing w:line="360" w:lineRule="auto"/>
        <w:rPr>
          <w:rFonts w:hint="eastAsia"/>
          <w:sz w:val="24"/>
        </w:rPr>
      </w:pPr>
    </w:p>
    <w:p>
      <w:pPr>
        <w:adjustRightInd w:val="0"/>
        <w:snapToGrid w:val="0"/>
        <w:spacing w:line="360" w:lineRule="auto"/>
        <w:rPr>
          <w:rFonts w:hint="eastAsia"/>
          <w:sz w:val="24"/>
        </w:rPr>
      </w:pPr>
    </w:p>
    <w:p>
      <w:pPr>
        <w:adjustRightInd w:val="0"/>
        <w:snapToGrid w:val="0"/>
        <w:spacing w:line="360" w:lineRule="auto"/>
        <w:rPr>
          <w:rFonts w:hint="eastAsia"/>
          <w:sz w:val="24"/>
        </w:rPr>
      </w:pPr>
    </w:p>
    <w:p>
      <w:pPr>
        <w:adjustRightInd w:val="0"/>
        <w:snapToGrid w:val="0"/>
        <w:spacing w:line="360" w:lineRule="auto"/>
        <w:rPr>
          <w:rFonts w:hint="eastAsia"/>
          <w:sz w:val="24"/>
        </w:rPr>
      </w:pPr>
    </w:p>
    <w:p>
      <w:pPr>
        <w:adjustRightInd w:val="0"/>
        <w:snapToGrid w:val="0"/>
        <w:spacing w:line="360" w:lineRule="auto"/>
        <w:rPr>
          <w:rFonts w:hint="eastAsia"/>
          <w:sz w:val="24"/>
        </w:rPr>
      </w:pPr>
    </w:p>
    <w:p>
      <w:pPr>
        <w:adjustRightInd w:val="0"/>
        <w:snapToGrid w:val="0"/>
        <w:spacing w:line="360" w:lineRule="auto"/>
        <w:rPr>
          <w:rFonts w:hint="eastAsia"/>
          <w:sz w:val="24"/>
        </w:rPr>
      </w:pPr>
    </w:p>
    <w:p>
      <w:pPr>
        <w:adjustRightInd w:val="0"/>
        <w:snapToGrid w:val="0"/>
        <w:spacing w:line="360" w:lineRule="auto"/>
        <w:rPr>
          <w:rFonts w:hint="eastAsia"/>
          <w:sz w:val="24"/>
        </w:rPr>
      </w:pPr>
    </w:p>
    <w:p>
      <w:pPr>
        <w:adjustRightInd w:val="0"/>
        <w:snapToGrid w:val="0"/>
        <w:spacing w:line="360" w:lineRule="auto"/>
        <w:rPr>
          <w:rFonts w:hint="eastAsia"/>
          <w:sz w:val="24"/>
        </w:rPr>
      </w:pPr>
    </w:p>
    <w:p>
      <w:pPr>
        <w:adjustRightInd w:val="0"/>
        <w:snapToGrid w:val="0"/>
        <w:spacing w:line="360" w:lineRule="auto"/>
        <w:rPr>
          <w:rFonts w:hint="eastAsia"/>
          <w:sz w:val="24"/>
        </w:rPr>
      </w:pPr>
    </w:p>
    <w:p>
      <w:pPr>
        <w:adjustRightInd w:val="0"/>
        <w:snapToGrid w:val="0"/>
        <w:spacing w:line="360" w:lineRule="auto"/>
        <w:rPr>
          <w:rFonts w:hint="eastAsia"/>
          <w:sz w:val="24"/>
        </w:rPr>
      </w:pPr>
    </w:p>
    <w:p>
      <w:pPr>
        <w:adjustRightInd w:val="0"/>
        <w:snapToGrid w:val="0"/>
        <w:spacing w:line="360" w:lineRule="auto"/>
        <w:rPr>
          <w:rFonts w:hint="eastAsia"/>
          <w:sz w:val="24"/>
        </w:rPr>
      </w:pPr>
    </w:p>
    <w:p>
      <w:pPr>
        <w:adjustRightInd w:val="0"/>
        <w:snapToGrid w:val="0"/>
        <w:spacing w:line="360" w:lineRule="auto"/>
        <w:rPr>
          <w:rFonts w:hint="eastAsia"/>
          <w:sz w:val="24"/>
        </w:rPr>
      </w:pPr>
    </w:p>
    <w:p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2</w:t>
      </w:r>
      <w:r>
        <w:rPr>
          <w:rFonts w:hint="eastAsia"/>
          <w:sz w:val="24"/>
        </w:rPr>
        <w:t xml:space="preserve">：   供应商报名表  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项目名称：阳新县龙港</w:t>
      </w:r>
      <w:r>
        <w:rPr>
          <w:rFonts w:hint="eastAsia" w:ascii="宋体" w:hAnsi="宋体" w:cs="宋体"/>
          <w:kern w:val="0"/>
          <w:sz w:val="24"/>
        </w:rPr>
        <w:t>镇富水中心幼儿园教玩具设备采购</w:t>
      </w:r>
      <w:r>
        <w:rPr>
          <w:rFonts w:hint="eastAsia" w:ascii="宋体" w:hAnsi="宋体" w:cs="宋体"/>
          <w:sz w:val="24"/>
        </w:rPr>
        <w:t xml:space="preserve"> </w:t>
      </w:r>
      <w:r>
        <w:rPr>
          <w:sz w:val="24"/>
        </w:rPr>
        <w:t xml:space="preserve">          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项目编号：</w:t>
      </w:r>
      <w:r>
        <w:rPr>
          <w:sz w:val="24"/>
        </w:rPr>
        <w:t>131-Zcg</w:t>
      </w:r>
      <w:r>
        <w:rPr>
          <w:rFonts w:hint="eastAsia"/>
          <w:sz w:val="24"/>
        </w:rPr>
        <w:t>·</w:t>
      </w:r>
      <w:r>
        <w:rPr>
          <w:sz w:val="24"/>
        </w:rPr>
        <w:t>201</w:t>
      </w:r>
      <w:r>
        <w:rPr>
          <w:rFonts w:hint="eastAsia"/>
          <w:sz w:val="24"/>
        </w:rPr>
        <w:t>9</w:t>
      </w:r>
      <w:r>
        <w:rPr>
          <w:sz w:val="24"/>
        </w:rPr>
        <w:t>-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109 </w:t>
      </w:r>
    </w:p>
    <w:tbl>
      <w:tblPr>
        <w:tblStyle w:val="2"/>
        <w:tblW w:w="9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6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供应商名称（盖章）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联系人姓名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联系人电话</w:t>
            </w:r>
          </w:p>
          <w:p>
            <w:r>
              <w:rPr>
                <w:rFonts w:hint="eastAsia"/>
                <w:sz w:val="24"/>
              </w:rPr>
              <w:t>（办公电话和手机）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联系人邮箱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240" w:firstLineChars="1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供应商提供的</w:t>
            </w:r>
          </w:p>
          <w:p>
            <w:pPr>
              <w:widowControl/>
              <w:spacing w:before="100" w:beforeAutospacing="1" w:after="100" w:afterAutospacing="1" w:line="360" w:lineRule="auto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报名资料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（需提供真彩扫描件并加盖公章）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法人或者其他组织的营业执照等证明文件，如供应商是自然人的提供身份证明材料。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财务状况报告，依法缴纳税收和社会保障资金的相关材料。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具备履行合同所必需的设备和专业技术能力的证明材料。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rFonts w:hint="eastAsia"/>
                <w:sz w:val="24"/>
              </w:rPr>
              <w:t>参加政府采购活动前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年内在经营活动中没有重大违法记录的书面声明。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rFonts w:hint="eastAsia"/>
                <w:sz w:val="24"/>
              </w:rPr>
              <w:t>具备法律、行政法规规定的其他条件的证明材料。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rFonts w:hint="eastAsia"/>
                <w:sz w:val="24"/>
              </w:rPr>
              <w:t>未被列入“信用中国”网站（</w:t>
            </w:r>
            <w:r>
              <w:rPr>
                <w:sz w:val="24"/>
              </w:rPr>
              <w:t>www.creditchina.gov.cn</w:t>
            </w:r>
            <w:r>
              <w:rPr>
                <w:rFonts w:hint="eastAsia"/>
                <w:sz w:val="24"/>
              </w:rPr>
              <w:t>）失信被执行人、重大税收违法案件当事人名单、政府采购严重违法失信行为记录名单的网页打印件。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color w:val="0C0C0C"/>
                <w:sz w:val="24"/>
              </w:rPr>
              <w:t xml:space="preserve">. </w:t>
            </w:r>
            <w:r>
              <w:rPr>
                <w:rFonts w:hint="eastAsia" w:ascii="微软雅黑" w:hAnsi="微软雅黑" w:cs="宋体"/>
                <w:color w:val="0C0C0C"/>
                <w:kern w:val="0"/>
                <w:sz w:val="24"/>
              </w:rPr>
              <w:t>特定条件。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/>
                <w:color w:val="0C0C0C"/>
                <w:sz w:val="24"/>
              </w:rPr>
              <w:t>8.</w:t>
            </w:r>
            <w:r>
              <w:rPr>
                <w:rFonts w:hint="eastAsia" w:ascii="微软雅黑" w:hAnsi="微软雅黑" w:cs="宋体"/>
                <w:color w:val="0C0C0C"/>
                <w:kern w:val="0"/>
                <w:sz w:val="24"/>
              </w:rPr>
              <w:t xml:space="preserve"> 本项目不接受联合体投标。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供应商意见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供应商可对本项目采购需求的公正性、专业性、合理性等提出自己正确的意见、建议等（可另页详细表述）。</w:t>
            </w: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注意事项：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1.供应商必须严格按照公告的内容和要求，完整递交有关资料，逾期递交的将予以拒收。</w:t>
      </w:r>
    </w:p>
    <w:p>
      <w:pPr>
        <w:rPr>
          <w:rFonts w:hint="eastAsia" w:ascii="宋体" w:hAnsi="宋体" w:cs="宋体"/>
          <w:color w:val="FF0000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</w:t>
      </w:r>
      <w:r>
        <w:rPr>
          <w:rFonts w:hint="eastAsia" w:ascii="宋体" w:hAnsi="宋体" w:cs="宋体"/>
          <w:color w:val="FF0000"/>
          <w:kern w:val="0"/>
          <w:sz w:val="24"/>
        </w:rPr>
        <w:t>★供应商所递交的资料（全部盖有单位公章）必须为一般常用电脑办公软件能够读取的清晰、易于辨识的彩色电子扫描件、照片（相关证书和证明材料的原件）,并对其递交资料内容的真实性、有效性及完整性负责，如提供文件资料有错漏、模糊不清、复印件的电子扫描件、照片、无法读取识别或弄虚作假等，一律属于无效文件。</w:t>
      </w:r>
    </w:p>
    <w:p>
      <w:pPr>
        <w:rPr>
          <w:rFonts w:hint="eastAsia" w:ascii="宋体" w:hAnsi="宋体" w:cs="宋体"/>
          <w:color w:val="FF0000"/>
          <w:kern w:val="0"/>
          <w:sz w:val="24"/>
        </w:rPr>
      </w:pPr>
      <w:r>
        <w:rPr>
          <w:rFonts w:hint="eastAsia"/>
          <w:sz w:val="24"/>
        </w:rPr>
        <w:t>3.须在邮件注明公司全称、项目名称及项目编号。</w:t>
      </w:r>
    </w:p>
    <w:p/>
    <w:sectPr>
      <w:pgSz w:w="11906" w:h="16838"/>
      <w:pgMar w:top="127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27414"/>
    <w:rsid w:val="5722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2019-07-31T07:04:00Z</dcterms:created>
  <dc:creator>Administrator</dc:creator>
  <cp:lastModifiedBy>Administrator</cp:lastModifiedBy>
  <dcterms:modified xsi:type="dcterms:W3CDTF">2019-07-31T07:07:19Z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