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2184" w:firstLineChars="350"/>
        <w:jc w:val="both"/>
        <w:rPr>
          <w:color w:val="000000" w:themeColor="text1"/>
          <w:w w:val="120"/>
          <w:sz w:val="52"/>
          <w:szCs w:val="52"/>
          <w14:textFill>
            <w14:solidFill>
              <w14:schemeClr w14:val="tx1"/>
            </w14:solidFill>
          </w14:textFill>
        </w:rPr>
      </w:pPr>
      <w:r>
        <w:rPr>
          <w:rFonts w:hint="eastAsia"/>
          <w:color w:val="000000" w:themeColor="text1"/>
          <w:w w:val="120"/>
          <w:sz w:val="52"/>
          <w:szCs w:val="52"/>
          <w14:textFill>
            <w14:solidFill>
              <w14:schemeClr w14:val="tx1"/>
            </w14:solidFill>
          </w14:textFill>
        </w:rPr>
        <w:t>阳新县县级政府采购</w:t>
      </w:r>
    </w:p>
    <w:p>
      <w:pPr>
        <w:pStyle w:val="7"/>
        <w:adjustRightInd w:val="0"/>
        <w:snapToGrid w:val="0"/>
        <w:spacing w:line="720" w:lineRule="auto"/>
        <w:jc w:val="both"/>
        <w:rPr>
          <w:rFonts w:hint="eastAsia"/>
          <w:bCs/>
          <w:color w:val="000000" w:themeColor="text1"/>
          <w:sz w:val="112"/>
          <w:szCs w:val="112"/>
          <w:lang w:val="en-US" w:eastAsia="zh-CN"/>
          <w14:textFill>
            <w14:solidFill>
              <w14:schemeClr w14:val="tx1"/>
            </w14:solidFill>
          </w14:textFill>
        </w:rPr>
      </w:pPr>
      <w:r>
        <w:rPr>
          <w:rFonts w:hint="eastAsia"/>
          <w:bCs/>
          <w:color w:val="000000" w:themeColor="text1"/>
          <w:sz w:val="32"/>
          <w:szCs w:val="32"/>
          <w:lang w:val="en-US" w:eastAsia="zh-CN"/>
          <w14:textFill>
            <w14:solidFill>
              <w14:schemeClr w14:val="tx1"/>
            </w14:solidFill>
          </w14:textFill>
        </w:rPr>
        <w:t xml:space="preserve">           </w:t>
      </w:r>
      <w:r>
        <w:rPr>
          <w:rFonts w:hint="eastAsia"/>
          <w:bCs/>
          <w:color w:val="000000" w:themeColor="text1"/>
          <w:sz w:val="112"/>
          <w:szCs w:val="112"/>
          <w:lang w:val="en-US" w:eastAsia="zh-CN"/>
          <w14:textFill>
            <w14:solidFill>
              <w14:schemeClr w14:val="tx1"/>
            </w14:solidFill>
          </w14:textFill>
        </w:rPr>
        <w:t>招 标 文 件</w:t>
      </w:r>
    </w:p>
    <w:p>
      <w:pPr>
        <w:pStyle w:val="7"/>
        <w:adjustRightInd w:val="0"/>
        <w:snapToGrid w:val="0"/>
        <w:spacing w:line="480" w:lineRule="auto"/>
        <w:ind w:firstLine="1280" w:firstLineChars="400"/>
        <w:jc w:val="both"/>
        <w:rPr>
          <w:rFonts w:hint="default"/>
          <w:bCs/>
          <w:color w:val="000000" w:themeColor="text1"/>
          <w:sz w:val="32"/>
          <w:szCs w:val="32"/>
          <w:u w:val="single"/>
          <w:lang w:val="en-US" w:eastAsia="zh-CN"/>
          <w14:textFill>
            <w14:solidFill>
              <w14:schemeClr w14:val="tx1"/>
            </w14:solidFill>
          </w14:textFill>
        </w:rPr>
      </w:pPr>
      <w:r>
        <w:rPr>
          <w:rFonts w:hint="eastAsia"/>
          <w:bCs/>
          <w:color w:val="000000" w:themeColor="text1"/>
          <w:sz w:val="32"/>
          <w:szCs w:val="32"/>
          <w14:textFill>
            <w14:solidFill>
              <w14:schemeClr w14:val="tx1"/>
            </w14:solidFill>
          </w14:textFill>
        </w:rPr>
        <w:t>项目编号：</w:t>
      </w:r>
      <w:r>
        <w:rPr>
          <w:rFonts w:hint="eastAsia"/>
          <w:bCs/>
          <w:color w:val="000000" w:themeColor="text1"/>
          <w:sz w:val="32"/>
          <w:szCs w:val="32"/>
          <w:u w:val="single"/>
          <w14:textFill>
            <w14:solidFill>
              <w14:schemeClr w14:val="tx1"/>
            </w14:solidFill>
          </w14:textFill>
        </w:rPr>
        <w:t xml:space="preserve"> </w:t>
      </w:r>
      <w:r>
        <w:rPr>
          <w:rFonts w:hint="eastAsia"/>
          <w:bCs/>
          <w:color w:val="000000" w:themeColor="text1"/>
          <w:sz w:val="32"/>
          <w:szCs w:val="32"/>
          <w:u w:val="single"/>
          <w:lang w:val="en-US" w:eastAsia="zh-CN"/>
          <w14:textFill>
            <w14:solidFill>
              <w14:schemeClr w14:val="tx1"/>
            </w14:solidFill>
          </w14:textFill>
        </w:rPr>
        <w:t>131-Zcg.2019-</w:t>
      </w:r>
      <w:r>
        <w:rPr>
          <w:rFonts w:hint="default"/>
          <w:bCs/>
          <w:color w:val="000000" w:themeColor="text1"/>
          <w:sz w:val="32"/>
          <w:szCs w:val="32"/>
          <w:u w:val="single"/>
          <w:lang w:val="en-US" w:eastAsia="zh-CN"/>
          <w14:textFill>
            <w14:solidFill>
              <w14:schemeClr w14:val="tx1"/>
            </w14:solidFill>
          </w14:textFill>
        </w:rPr>
        <w:t xml:space="preserve"> </w:t>
      </w:r>
      <w:r>
        <w:rPr>
          <w:rFonts w:hint="eastAsia"/>
          <w:bCs/>
          <w:color w:val="000000" w:themeColor="text1"/>
          <w:sz w:val="32"/>
          <w:szCs w:val="32"/>
          <w:u w:val="single"/>
          <w:lang w:val="en-US" w:eastAsia="zh-CN"/>
          <w14:textFill>
            <w14:solidFill>
              <w14:schemeClr w14:val="tx1"/>
            </w14:solidFill>
          </w14:textFill>
        </w:rPr>
        <w:t>138</w:t>
      </w:r>
      <w:r>
        <w:rPr>
          <w:rFonts w:hint="default"/>
          <w:bCs/>
          <w:color w:val="000000" w:themeColor="text1"/>
          <w:sz w:val="32"/>
          <w:szCs w:val="32"/>
          <w:u w:val="single"/>
          <w:lang w:val="en-US" w:eastAsia="zh-CN"/>
          <w14:textFill>
            <w14:solidFill>
              <w14:schemeClr w14:val="tx1"/>
            </w14:solidFill>
          </w14:textFill>
        </w:rPr>
        <w:t xml:space="preserve">  </w:t>
      </w:r>
      <w:r>
        <w:rPr>
          <w:rFonts w:hint="eastAsia"/>
          <w:bCs/>
          <w:color w:val="000000" w:themeColor="text1"/>
          <w:sz w:val="32"/>
          <w:szCs w:val="32"/>
          <w:u w:val="single"/>
          <w:lang w:val="en-US" w:eastAsia="zh-CN"/>
          <w14:textFill>
            <w14:solidFill>
              <w14:schemeClr w14:val="tx1"/>
            </w14:solidFill>
          </w14:textFill>
        </w:rPr>
        <w:t xml:space="preserve">   </w:t>
      </w:r>
      <w:r>
        <w:rPr>
          <w:rFonts w:hint="eastAsia"/>
          <w:bCs/>
          <w:color w:val="000000" w:themeColor="text1"/>
          <w:sz w:val="32"/>
          <w:szCs w:val="32"/>
          <w:u w:val="single"/>
          <w14:textFill>
            <w14:solidFill>
              <w14:schemeClr w14:val="tx1"/>
            </w14:solidFill>
          </w14:textFill>
        </w:rPr>
        <w:t xml:space="preserve">  </w:t>
      </w:r>
      <w:r>
        <w:rPr>
          <w:rFonts w:hint="eastAsia"/>
          <w:bCs/>
          <w:color w:val="000000" w:themeColor="text1"/>
          <w:sz w:val="32"/>
          <w:szCs w:val="32"/>
          <w:u w:val="single"/>
          <w:lang w:val="en-US" w:eastAsia="zh-CN"/>
          <w14:textFill>
            <w14:solidFill>
              <w14:schemeClr w14:val="tx1"/>
            </w14:solidFill>
          </w14:textFill>
        </w:rPr>
        <w:t xml:space="preserve">  </w:t>
      </w:r>
      <w:r>
        <w:rPr>
          <w:rFonts w:hint="eastAsia"/>
          <w:bCs/>
          <w:color w:val="000000" w:themeColor="text1"/>
          <w:sz w:val="32"/>
          <w:szCs w:val="32"/>
          <w:u w:val="single"/>
          <w14:textFill>
            <w14:solidFill>
              <w14:schemeClr w14:val="tx1"/>
            </w14:solidFill>
          </w14:textFill>
        </w:rPr>
        <w:t xml:space="preserve">         </w:t>
      </w:r>
      <w:r>
        <w:rPr>
          <w:rFonts w:hint="eastAsia"/>
          <w:bCs/>
          <w:color w:val="000000" w:themeColor="text1"/>
          <w:sz w:val="32"/>
          <w:szCs w:val="32"/>
          <w:u w:val="single"/>
          <w:lang w:val="en-US" w:eastAsia="zh-CN"/>
          <w14:textFill>
            <w14:solidFill>
              <w14:schemeClr w14:val="tx1"/>
            </w14:solidFill>
          </w14:textFill>
        </w:rPr>
        <w:t xml:space="preserve"> </w:t>
      </w:r>
    </w:p>
    <w:p>
      <w:pPr>
        <w:pStyle w:val="7"/>
        <w:adjustRightInd w:val="0"/>
        <w:snapToGrid w:val="0"/>
        <w:spacing w:line="480" w:lineRule="auto"/>
        <w:ind w:firstLine="1280" w:firstLineChars="400"/>
        <w:jc w:val="both"/>
        <w:rPr>
          <w:rFonts w:hint="default"/>
          <w:bCs/>
          <w:color w:val="000000" w:themeColor="text1"/>
          <w:sz w:val="32"/>
          <w:szCs w:val="32"/>
          <w:u w:val="single"/>
          <w:lang w:val="en-US" w:eastAsia="zh-CN"/>
          <w14:textFill>
            <w14:solidFill>
              <w14:schemeClr w14:val="tx1"/>
            </w14:solidFill>
          </w14:textFill>
        </w:rPr>
      </w:pPr>
      <w:r>
        <w:rPr>
          <w:rFonts w:hint="eastAsia"/>
          <w:bCs/>
          <w:color w:val="000000" w:themeColor="text1"/>
          <w:sz w:val="32"/>
          <w:szCs w:val="32"/>
          <w14:textFill>
            <w14:solidFill>
              <w14:schemeClr w14:val="tx1"/>
            </w14:solidFill>
          </w14:textFill>
        </w:rPr>
        <w:t>采购人</w:t>
      </w:r>
      <w:r>
        <w:rPr>
          <w:rFonts w:hint="eastAsia"/>
          <w:bCs/>
          <w:color w:val="000000" w:themeColor="text1"/>
          <w:sz w:val="32"/>
          <w:szCs w:val="32"/>
          <w:lang w:eastAsia="zh-CN"/>
          <w14:textFill>
            <w14:solidFill>
              <w14:schemeClr w14:val="tx1"/>
            </w14:solidFill>
          </w14:textFill>
        </w:rPr>
        <w:t>：</w:t>
      </w:r>
      <w:r>
        <w:rPr>
          <w:rFonts w:hint="eastAsia"/>
          <w:bCs/>
          <w:color w:val="000000" w:themeColor="text1"/>
          <w:sz w:val="32"/>
          <w:szCs w:val="32"/>
          <w:lang w:val="en-US" w:eastAsia="zh-CN"/>
          <w14:textFill>
            <w14:solidFill>
              <w14:schemeClr w14:val="tx1"/>
            </w14:solidFill>
          </w14:textFill>
        </w:rPr>
        <w:t xml:space="preserve">  </w:t>
      </w:r>
      <w:r>
        <w:rPr>
          <w:rFonts w:hint="eastAsia"/>
          <w:bCs/>
          <w:color w:val="000000" w:themeColor="text1"/>
          <w:sz w:val="32"/>
          <w:szCs w:val="32"/>
          <w:u w:val="single"/>
          <w:lang w:eastAsia="zh-CN"/>
          <w14:textFill>
            <w14:solidFill>
              <w14:schemeClr w14:val="tx1"/>
            </w14:solidFill>
          </w14:textFill>
        </w:rPr>
        <w:t>阳新县</w:t>
      </w:r>
      <w:r>
        <w:rPr>
          <w:rFonts w:hint="eastAsia"/>
          <w:bCs/>
          <w:color w:val="000000" w:themeColor="text1"/>
          <w:sz w:val="32"/>
          <w:szCs w:val="32"/>
          <w:u w:val="single"/>
          <w:lang w:val="en-US" w:eastAsia="zh-CN"/>
          <w14:textFill>
            <w14:solidFill>
              <w14:schemeClr w14:val="tx1"/>
            </w14:solidFill>
          </w14:textFill>
        </w:rPr>
        <w:t xml:space="preserve">植物保护站      </w:t>
      </w:r>
      <w:r>
        <w:rPr>
          <w:rFonts w:hint="default"/>
          <w:bCs/>
          <w:color w:val="000000" w:themeColor="text1"/>
          <w:sz w:val="32"/>
          <w:szCs w:val="32"/>
          <w:u w:val="single"/>
          <w:lang w:val="en-US" w:eastAsia="zh-CN"/>
          <w14:textFill>
            <w14:solidFill>
              <w14:schemeClr w14:val="tx1"/>
            </w14:solidFill>
          </w14:textFill>
        </w:rPr>
        <w:t xml:space="preserve">          </w:t>
      </w:r>
      <w:r>
        <w:rPr>
          <w:rFonts w:hint="eastAsia"/>
          <w:bCs/>
          <w:color w:val="000000" w:themeColor="text1"/>
          <w:sz w:val="32"/>
          <w:szCs w:val="32"/>
          <w:u w:val="single"/>
          <w:lang w:val="en-US" w:eastAsia="zh-CN"/>
          <w14:textFill>
            <w14:solidFill>
              <w14:schemeClr w14:val="tx1"/>
            </w14:solidFill>
          </w14:textFill>
        </w:rPr>
        <w:t xml:space="preserve">     </w:t>
      </w:r>
    </w:p>
    <w:p>
      <w:pPr>
        <w:spacing w:line="360" w:lineRule="auto"/>
        <w:ind w:left="2877" w:leftChars="608" w:hanging="1600" w:hangingChars="500"/>
        <w:rPr>
          <w:rFonts w:hint="eastAsia" w:asciiTheme="minorEastAsia" w:hAnsiTheme="minorEastAsia" w:cstheme="minorEastAsia"/>
          <w:bCs/>
          <w:color w:val="000000" w:themeColor="text1"/>
          <w:sz w:val="32"/>
          <w:szCs w:val="32"/>
          <w:u w:val="single"/>
          <w:lang w:val="en-US" w:eastAsia="zh-CN"/>
          <w14:textFill>
            <w14:solidFill>
              <w14:schemeClr w14:val="tx1"/>
            </w14:solidFill>
          </w14:textFill>
        </w:rPr>
      </w:pPr>
      <w:r>
        <w:rPr>
          <w:rFonts w:hint="eastAsia"/>
          <w:bCs/>
          <w:color w:val="000000" w:themeColor="text1"/>
          <w:sz w:val="32"/>
          <w:szCs w:val="32"/>
          <w14:textFill>
            <w14:solidFill>
              <w14:schemeClr w14:val="tx1"/>
            </w14:solidFill>
          </w14:textFill>
        </w:rPr>
        <w:t>项目名称：</w:t>
      </w:r>
      <w:r>
        <w:rPr>
          <w:rFonts w:hint="eastAsia" w:asciiTheme="minorEastAsia" w:hAnsiTheme="minorEastAsia" w:eastAsiaTheme="minorEastAsia" w:cstheme="minorEastAsia"/>
          <w:bCs/>
          <w:color w:val="000000" w:themeColor="text1"/>
          <w:sz w:val="32"/>
          <w:szCs w:val="32"/>
          <w:u w:val="single"/>
          <w:lang w:eastAsia="zh-CN"/>
          <w14:textFill>
            <w14:solidFill>
              <w14:schemeClr w14:val="tx1"/>
            </w14:solidFill>
          </w14:textFill>
        </w:rPr>
        <w:t>阳新</w:t>
      </w:r>
      <w:r>
        <w:rPr>
          <w:rFonts w:hint="eastAsia" w:asciiTheme="minorEastAsia" w:hAnsiTheme="minorEastAsia" w:cstheme="minorEastAsia"/>
          <w:bCs/>
          <w:color w:val="000000" w:themeColor="text1"/>
          <w:sz w:val="32"/>
          <w:szCs w:val="32"/>
          <w:u w:val="single"/>
          <w:lang w:eastAsia="zh-CN"/>
          <w14:textFill>
            <w14:solidFill>
              <w14:schemeClr w14:val="tx1"/>
            </w14:solidFill>
          </w14:textFill>
        </w:rPr>
        <w:t>县</w:t>
      </w:r>
      <w:r>
        <w:rPr>
          <w:rFonts w:hint="eastAsia" w:asciiTheme="minorEastAsia" w:hAnsiTheme="minorEastAsia" w:cstheme="minorEastAsia"/>
          <w:bCs/>
          <w:color w:val="000000" w:themeColor="text1"/>
          <w:sz w:val="32"/>
          <w:szCs w:val="32"/>
          <w:u w:val="single"/>
          <w:lang w:val="en-US" w:eastAsia="zh-CN"/>
          <w14:textFill>
            <w14:solidFill>
              <w14:schemeClr w14:val="tx1"/>
            </w14:solidFill>
          </w14:textFill>
        </w:rPr>
        <w:t>2019年农作物病虫害绿色防控与统</w:t>
      </w:r>
    </w:p>
    <w:p>
      <w:pPr>
        <w:spacing w:line="360" w:lineRule="auto"/>
        <w:ind w:left="2873" w:leftChars="1368" w:firstLine="0" w:firstLineChars="0"/>
        <w:rPr>
          <w:rFonts w:hint="default"/>
          <w:bCs/>
          <w:color w:val="000000" w:themeColor="text1"/>
          <w:sz w:val="30"/>
          <w:szCs w:val="30"/>
          <w:u w:val="single"/>
          <w:lang w:val="en-US"/>
          <w14:textFill>
            <w14:solidFill>
              <w14:schemeClr w14:val="tx1"/>
            </w14:solidFill>
          </w14:textFill>
        </w:rPr>
      </w:pPr>
      <w:r>
        <w:rPr>
          <w:rFonts w:hint="eastAsia" w:asciiTheme="minorEastAsia" w:hAnsiTheme="minorEastAsia" w:cstheme="minorEastAsia"/>
          <w:bCs/>
          <w:color w:val="000000" w:themeColor="text1"/>
          <w:sz w:val="32"/>
          <w:szCs w:val="32"/>
          <w:u w:val="single"/>
          <w:lang w:val="en-US" w:eastAsia="zh-CN"/>
          <w14:textFill>
            <w14:solidFill>
              <w14:schemeClr w14:val="tx1"/>
            </w14:solidFill>
          </w14:textFill>
        </w:rPr>
        <w:t>防统治示范项目采购</w:t>
      </w:r>
    </w:p>
    <w:p>
      <w:pPr>
        <w:spacing w:line="480" w:lineRule="auto"/>
        <w:ind w:left="2877" w:leftChars="608" w:hanging="1600" w:hangingChars="500"/>
        <w:rPr>
          <w:rFonts w:hint="eastAsia" w:asciiTheme="minorEastAsia" w:hAnsiTheme="minorEastAsia" w:cstheme="minorEastAsia"/>
          <w:bCs/>
          <w:color w:val="000000" w:themeColor="text1"/>
          <w:sz w:val="32"/>
          <w:szCs w:val="32"/>
          <w:u w:val="single"/>
          <w:lang w:val="en-US" w:eastAsia="zh-CN"/>
          <w14:textFill>
            <w14:solidFill>
              <w14:schemeClr w14:val="tx1"/>
            </w14:solidFill>
          </w14:textFill>
        </w:rPr>
      </w:pPr>
      <w:r>
        <w:rPr>
          <w:rFonts w:hint="eastAsia"/>
          <w:bCs/>
          <w:color w:val="000000" w:themeColor="text1"/>
          <w:sz w:val="32"/>
          <w:szCs w:val="32"/>
          <w14:textFill>
            <w14:solidFill>
              <w14:schemeClr w14:val="tx1"/>
            </w14:solidFill>
          </w14:textFill>
        </w:rPr>
        <w:t>采购内容：</w:t>
      </w:r>
      <w:r>
        <w:rPr>
          <w:rFonts w:hint="eastAsia"/>
          <w:bCs/>
          <w:color w:val="000000" w:themeColor="text1"/>
          <w:sz w:val="32"/>
          <w:szCs w:val="32"/>
          <w:u w:val="single"/>
          <w14:textFill>
            <w14:solidFill>
              <w14:schemeClr w14:val="tx1"/>
            </w14:solidFill>
          </w14:textFill>
        </w:rPr>
        <w:t xml:space="preserve"> </w:t>
      </w:r>
      <w:r>
        <w:rPr>
          <w:rFonts w:hint="eastAsia" w:asciiTheme="minorEastAsia" w:hAnsiTheme="minorEastAsia" w:cstheme="minorEastAsia"/>
          <w:bCs/>
          <w:color w:val="000000" w:themeColor="text1"/>
          <w:sz w:val="32"/>
          <w:szCs w:val="32"/>
          <w:u w:val="single"/>
          <w:lang w:val="en-US" w:eastAsia="zh-CN"/>
          <w14:textFill>
            <w14:solidFill>
              <w14:schemeClr w14:val="tx1"/>
            </w14:solidFill>
          </w14:textFill>
        </w:rPr>
        <w:t>2019年农作物病虫害绿色防控与统防统治</w:t>
      </w:r>
    </w:p>
    <w:p>
      <w:pPr>
        <w:spacing w:line="480" w:lineRule="auto"/>
        <w:ind w:left="3673" w:leftChars="1368" w:hanging="800" w:hangingChars="250"/>
        <w:rPr>
          <w:rFonts w:hint="default"/>
          <w:bCs/>
          <w:color w:val="000000" w:themeColor="text1"/>
          <w:sz w:val="30"/>
          <w:szCs w:val="30"/>
          <w:u w:val="single"/>
          <w:lang w:val="en-US"/>
          <w14:textFill>
            <w14:solidFill>
              <w14:schemeClr w14:val="tx1"/>
            </w14:solidFill>
          </w14:textFill>
        </w:rPr>
      </w:pPr>
      <w:r>
        <w:rPr>
          <w:rFonts w:hint="eastAsia" w:asciiTheme="minorEastAsia" w:hAnsiTheme="minorEastAsia" w:cstheme="minorEastAsia"/>
          <w:bCs/>
          <w:color w:val="000000" w:themeColor="text1"/>
          <w:sz w:val="32"/>
          <w:szCs w:val="32"/>
          <w:u w:val="single"/>
          <w:lang w:val="en-US" w:eastAsia="zh-CN"/>
          <w14:textFill>
            <w14:solidFill>
              <w14:schemeClr w14:val="tx1"/>
            </w14:solidFill>
          </w14:textFill>
        </w:rPr>
        <w:t>示范项目采购</w:t>
      </w:r>
    </w:p>
    <w:p>
      <w:pPr>
        <w:adjustRightInd w:val="0"/>
        <w:snapToGrid w:val="0"/>
        <w:ind w:firstLine="1120" w:firstLineChars="200"/>
        <w:jc w:val="both"/>
        <w:rPr>
          <w:rFonts w:hint="eastAsia"/>
          <w:bCs/>
          <w:snapToGrid w:val="0"/>
          <w:color w:val="000000" w:themeColor="text1"/>
          <w:kern w:val="0"/>
          <w:position w:val="-98"/>
          <w:sz w:val="56"/>
          <w:szCs w:val="56"/>
          <w:lang w:eastAsia="zh-CN"/>
          <w14:textFill>
            <w14:solidFill>
              <w14:schemeClr w14:val="tx1"/>
            </w14:solidFill>
          </w14:textFill>
        </w:rPr>
      </w:pPr>
    </w:p>
    <w:p>
      <w:pPr>
        <w:adjustRightInd w:val="0"/>
        <w:snapToGrid w:val="0"/>
        <w:ind w:firstLine="1120" w:firstLineChars="200"/>
        <w:jc w:val="both"/>
        <w:rPr>
          <w:rFonts w:hint="default" w:eastAsiaTheme="minorEastAsia"/>
          <w:bCs/>
          <w:snapToGrid w:val="0"/>
          <w:color w:val="000000" w:themeColor="text1"/>
          <w:kern w:val="0"/>
          <w:position w:val="-98"/>
          <w:sz w:val="56"/>
          <w:szCs w:val="56"/>
          <w:lang w:val="en-US" w:eastAsia="zh-CN"/>
          <w14:textFill>
            <w14:solidFill>
              <w14:schemeClr w14:val="tx1"/>
            </w14:solidFill>
          </w14:textFill>
        </w:rPr>
      </w:pPr>
      <w:r>
        <w:rPr>
          <w:rFonts w:hint="eastAsia"/>
          <w:bCs/>
          <w:snapToGrid w:val="0"/>
          <w:color w:val="000000" w:themeColor="text1"/>
          <w:kern w:val="0"/>
          <w:position w:val="-98"/>
          <w:sz w:val="56"/>
          <w:szCs w:val="56"/>
          <w:lang w:eastAsia="zh-CN"/>
          <w14:textFill>
            <w14:solidFill>
              <w14:schemeClr w14:val="tx1"/>
            </w14:solidFill>
          </w14:textFill>
        </w:rPr>
        <w:t>湖北方圆工程造价咨询有限公司</w:t>
      </w:r>
    </w:p>
    <w:p>
      <w:pPr>
        <w:jc w:val="center"/>
        <w:rPr>
          <w:rFonts w:ascii="黑体" w:hAnsi="黑体" w:eastAsia="黑体"/>
          <w:b/>
          <w:color w:val="000000" w:themeColor="text1"/>
          <w:sz w:val="44"/>
          <w14:textFill>
            <w14:solidFill>
              <w14:schemeClr w14:val="tx1"/>
            </w14:solidFill>
          </w14:textFill>
        </w:rPr>
      </w:pPr>
      <w:r>
        <w:rPr>
          <w:rFonts w:hint="eastAsia"/>
          <w:color w:val="000000" w:themeColor="text1"/>
          <w:sz w:val="32"/>
          <w:szCs w:val="32"/>
          <w:lang w:eastAsia="zh-CN"/>
          <w14:textFill>
            <w14:solidFill>
              <w14:schemeClr w14:val="tx1"/>
            </w14:solidFill>
          </w14:textFill>
        </w:rPr>
        <w:t>二</w:t>
      </w:r>
      <w:r>
        <w:rPr>
          <w:rFonts w:hint="eastAsia"/>
          <w:color w:val="000000" w:themeColor="text1"/>
          <w:sz w:val="32"/>
          <w:szCs w:val="32"/>
          <w:lang w:val="en-US" w:eastAsia="zh-CN"/>
          <w14:textFill>
            <w14:solidFill>
              <w14:schemeClr w14:val="tx1"/>
            </w14:solidFill>
          </w14:textFill>
        </w:rPr>
        <w:t>0一九</w:t>
      </w:r>
      <w:r>
        <w:rPr>
          <w:rFonts w:hint="eastAsia"/>
          <w:color w:val="000000" w:themeColor="text1"/>
          <w:sz w:val="32"/>
          <w:szCs w:val="32"/>
          <w14:textFill>
            <w14:solidFill>
              <w14:schemeClr w14:val="tx1"/>
            </w14:solidFill>
          </w14:textFill>
        </w:rPr>
        <w:t>年</w:t>
      </w:r>
      <w:r>
        <w:rPr>
          <w:rFonts w:hint="eastAsia"/>
          <w:color w:val="000000" w:themeColor="text1"/>
          <w:sz w:val="32"/>
          <w:szCs w:val="32"/>
          <w:lang w:val="en-US" w:eastAsia="zh-CN"/>
          <w14:textFill>
            <w14:solidFill>
              <w14:schemeClr w14:val="tx1"/>
            </w14:solidFill>
          </w14:textFill>
        </w:rPr>
        <w:t>八</w:t>
      </w:r>
      <w:r>
        <w:rPr>
          <w:rFonts w:hint="eastAsia" w:asciiTheme="minorEastAsia" w:hAnsiTheme="minorEastAsia" w:cstheme="minorEastAsia"/>
          <w:bCs/>
          <w:color w:val="000000" w:themeColor="text1"/>
          <w:sz w:val="32"/>
          <w:szCs w:val="32"/>
          <w14:textFill>
            <w14:solidFill>
              <w14:schemeClr w14:val="tx1"/>
            </w14:solidFill>
          </w14:textFill>
        </w:rPr>
        <w:t>月</w:t>
      </w:r>
    </w:p>
    <w:p>
      <w:pPr>
        <w:rPr>
          <w:color w:val="000000" w:themeColor="text1"/>
          <w14:textFill>
            <w14:solidFill>
              <w14:schemeClr w14:val="tx1"/>
            </w14:solidFill>
          </w14:textFill>
        </w:rPr>
        <w:sectPr>
          <w:headerReference r:id="rId3" w:type="default"/>
          <w:headerReference r:id="rId4" w:type="even"/>
          <w:footerReference r:id="rId5" w:type="even"/>
          <w:pgSz w:w="11906" w:h="16838"/>
          <w:pgMar w:top="3402" w:right="1191" w:bottom="1134" w:left="1191" w:header="794" w:footer="1191" w:gutter="0"/>
          <w:pgNumType w:fmt="decimal"/>
          <w:cols w:space="425" w:num="1"/>
          <w:docGrid w:type="lines" w:linePitch="312" w:charSpace="0"/>
        </w:sectPr>
      </w:pPr>
    </w:p>
    <w:p>
      <w:pPr>
        <w:spacing w:beforeLines="100"/>
        <w:jc w:val="center"/>
        <w:rPr>
          <w:rFonts w:ascii="黑体" w:hAnsi="黑体" w:eastAsia="黑体"/>
          <w:color w:val="000000" w:themeColor="text1"/>
          <w:sz w:val="44"/>
          <w:szCs w:val="44"/>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目   录</w:t>
      </w:r>
    </w:p>
    <w:sdt>
      <w:sdtPr>
        <w:rPr>
          <w:color w:val="000000" w:themeColor="text1"/>
          <w:lang w:val="zh-CN"/>
          <w14:textFill>
            <w14:solidFill>
              <w14:schemeClr w14:val="tx1"/>
            </w14:solidFill>
          </w14:textFill>
        </w:rPr>
        <w:id w:val="1482579200"/>
      </w:sdtPr>
      <w:sdtEndPr>
        <w:rPr>
          <w:b w:val="0"/>
          <w:bCs/>
          <w:color w:val="000000" w:themeColor="text1"/>
          <w:lang w:val="zh-CN"/>
          <w14:textFill>
            <w14:solidFill>
              <w14:schemeClr w14:val="tx1"/>
            </w14:solidFill>
          </w14:textFill>
        </w:rPr>
      </w:sdtEndPr>
      <w:sdtContent>
        <w:p>
          <w:pPr>
            <w:pStyle w:val="12"/>
            <w:tabs>
              <w:tab w:val="left" w:pos="1260"/>
              <w:tab w:val="right" w:leader="dot" w:pos="9514"/>
            </w:tabs>
            <w:rPr>
              <w:rFonts w:hint="default" w:eastAsia="黑体"/>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"1-2" \h \z \u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"_Toc495861517" </w:instrText>
          </w:r>
          <w:r>
            <w:rPr>
              <w:color w:val="000000" w:themeColor="text1"/>
              <w14:textFill>
                <w14:solidFill>
                  <w14:schemeClr w14:val="tx1"/>
                </w14:solidFill>
              </w14:textFill>
            </w:rPr>
            <w:fldChar w:fldCharType="separate"/>
          </w:r>
          <w:r>
            <w:rPr>
              <w:rStyle w:val="22"/>
              <w:rFonts w:hint="eastAsia" w:ascii="黑体" w:hAnsi="黑体"/>
              <w:color w:val="000000" w:themeColor="text1"/>
              <w14:textFill>
                <w14:solidFill>
                  <w14:schemeClr w14:val="tx1"/>
                </w14:solidFill>
              </w14:textFill>
            </w:rPr>
            <w:t>第一章</w:t>
          </w:r>
          <w:r>
            <w:rPr>
              <w:rFonts w:eastAsiaTheme="minorEastAsia"/>
              <w:b w:val="0"/>
              <w:iCs w:val="0"/>
              <w:color w:val="000000" w:themeColor="text1"/>
              <w:kern w:val="2"/>
              <w:sz w:val="21"/>
              <w14:textFill>
                <w14:solidFill>
                  <w14:schemeClr w14:val="tx1"/>
                </w14:solidFill>
              </w14:textFill>
            </w:rPr>
            <w:tab/>
          </w:r>
          <w:r>
            <w:rPr>
              <w:rStyle w:val="22"/>
              <w:rFonts w:hint="eastAsia" w:ascii="黑体" w:hAnsi="黑体"/>
              <w:color w:val="000000" w:themeColor="text1"/>
              <w14:textFill>
                <w14:solidFill>
                  <w14:schemeClr w14:val="tx1"/>
                </w14:solidFill>
              </w14:textFill>
            </w:rPr>
            <w:t>投标邀请书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3-4</w:t>
          </w:r>
        </w:p>
        <w:p>
          <w:pPr>
            <w:pStyle w:val="12"/>
            <w:tabs>
              <w:tab w:val="left" w:pos="1260"/>
              <w:tab w:val="right" w:leader="dot" w:pos="9514"/>
            </w:tabs>
            <w:rPr>
              <w:color w:val="000000" w:themeColor="text1"/>
              <w14:textFill>
                <w14:solidFill>
                  <w14:schemeClr w14:val="tx1"/>
                </w14:solidFill>
              </w14:textFill>
            </w:rPr>
          </w:pPr>
        </w:p>
        <w:p>
          <w:pPr>
            <w:pStyle w:val="12"/>
            <w:tabs>
              <w:tab w:val="left" w:pos="1260"/>
              <w:tab w:val="right" w:leader="dot" w:pos="9514"/>
            </w:tabs>
            <w:rPr>
              <w:rFonts w:hint="default" w:eastAsia="黑体" w:asciiTheme="minorHAnsi" w:hAnsiTheme="minorHAnsi"/>
              <w:iCs w:val="0"/>
              <w:color w:val="000000" w:themeColor="text1"/>
              <w:kern w:val="2"/>
              <w:sz w:val="2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"_Toc495861518" </w:instrText>
          </w:r>
          <w:r>
            <w:rPr>
              <w:color w:val="000000" w:themeColor="text1"/>
              <w14:textFill>
                <w14:solidFill>
                  <w14:schemeClr w14:val="tx1"/>
                </w14:solidFill>
              </w14:textFill>
            </w:rPr>
            <w:fldChar w:fldCharType="separate"/>
          </w:r>
          <w:r>
            <w:rPr>
              <w:rStyle w:val="22"/>
              <w:rFonts w:hint="eastAsia" w:ascii="黑体" w:hAnsi="黑体"/>
              <w:color w:val="000000" w:themeColor="text1"/>
              <w14:textFill>
                <w14:solidFill>
                  <w14:schemeClr w14:val="tx1"/>
                </w14:solidFill>
              </w14:textFill>
            </w:rPr>
            <w:t>第二章</w:t>
          </w:r>
          <w:r>
            <w:rPr>
              <w:rFonts w:eastAsiaTheme="minorEastAsia"/>
              <w:b w:val="0"/>
              <w:iCs w:val="0"/>
              <w:color w:val="000000" w:themeColor="text1"/>
              <w:kern w:val="2"/>
              <w:sz w:val="21"/>
              <w14:textFill>
                <w14:solidFill>
                  <w14:schemeClr w14:val="tx1"/>
                </w14:solidFill>
              </w14:textFill>
            </w:rPr>
            <w:tab/>
          </w:r>
          <w:r>
            <w:rPr>
              <w:rStyle w:val="22"/>
              <w:rFonts w:hint="eastAsia" w:ascii="黑体" w:hAnsi="黑体"/>
              <w:color w:val="000000" w:themeColor="text1"/>
              <w14:textFill>
                <w14:solidFill>
                  <w14:schemeClr w14:val="tx1"/>
                </w14:solidFill>
              </w14:textFill>
            </w:rPr>
            <w:t>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5-17</w:t>
          </w:r>
        </w:p>
        <w:p>
          <w:pPr>
            <w:pStyle w:val="12"/>
            <w:tabs>
              <w:tab w:val="left" w:pos="1260"/>
              <w:tab w:val="right" w:leader="dot" w:pos="9514"/>
            </w:tabs>
            <w:rPr>
              <w:color w:val="000000" w:themeColor="text1"/>
              <w14:textFill>
                <w14:solidFill>
                  <w14:schemeClr w14:val="tx1"/>
                </w14:solidFill>
              </w14:textFill>
            </w:rPr>
          </w:pPr>
        </w:p>
        <w:p>
          <w:pPr>
            <w:pStyle w:val="12"/>
            <w:tabs>
              <w:tab w:val="left" w:pos="1260"/>
              <w:tab w:val="right" w:leader="dot" w:pos="9514"/>
            </w:tabs>
            <w:rPr>
              <w:rFonts w:hint="default" w:eastAsia="黑体"/>
              <w:b w:val="0"/>
              <w:iCs w:val="0"/>
              <w:color w:val="000000" w:themeColor="text1"/>
              <w:kern w:val="2"/>
              <w:sz w:val="2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"_Toc495861532" </w:instrText>
          </w:r>
          <w:r>
            <w:rPr>
              <w:color w:val="000000" w:themeColor="text1"/>
              <w14:textFill>
                <w14:solidFill>
                  <w14:schemeClr w14:val="tx1"/>
                </w14:solidFill>
              </w14:textFill>
            </w:rPr>
            <w:fldChar w:fldCharType="separate"/>
          </w:r>
          <w:r>
            <w:rPr>
              <w:rStyle w:val="22"/>
              <w:rFonts w:hint="eastAsia" w:ascii="黑体" w:hAnsi="黑体"/>
              <w:color w:val="000000" w:themeColor="text1"/>
              <w14:textFill>
                <w14:solidFill>
                  <w14:schemeClr w14:val="tx1"/>
                </w14:solidFill>
              </w14:textFill>
            </w:rPr>
            <w:t>第三章</w:t>
          </w:r>
          <w:r>
            <w:rPr>
              <w:rFonts w:eastAsiaTheme="minorEastAsia"/>
              <w:b w:val="0"/>
              <w:iCs w:val="0"/>
              <w:color w:val="000000" w:themeColor="text1"/>
              <w:kern w:val="2"/>
              <w:sz w:val="21"/>
              <w14:textFill>
                <w14:solidFill>
                  <w14:schemeClr w14:val="tx1"/>
                </w14:solidFill>
              </w14:textFill>
            </w:rPr>
            <w:tab/>
          </w:r>
          <w:r>
            <w:rPr>
              <w:rStyle w:val="22"/>
              <w:rFonts w:hint="eastAsia" w:ascii="黑体" w:hAnsi="黑体"/>
              <w:color w:val="000000" w:themeColor="text1"/>
              <w14:textFill>
                <w14:solidFill>
                  <w14:schemeClr w14:val="tx1"/>
                </w14:solidFill>
              </w14:textFill>
            </w:rPr>
            <w:t>项目技术</w:t>
          </w:r>
          <w:r>
            <w:rPr>
              <w:rStyle w:val="22"/>
              <w:rFonts w:hint="eastAsia" w:ascii="黑体" w:hAnsi="黑体"/>
              <w:color w:val="000000" w:themeColor="text1"/>
              <w:lang w:eastAsia="zh-CN"/>
              <w14:textFill>
                <w14:solidFill>
                  <w14:schemeClr w14:val="tx1"/>
                </w14:solidFill>
              </w14:textFill>
            </w:rPr>
            <w:t>规格</w:t>
          </w:r>
          <w:r>
            <w:rPr>
              <w:rStyle w:val="22"/>
              <w:rFonts w:hint="eastAsia" w:ascii="黑体" w:hAnsi="黑体"/>
              <w:color w:val="000000" w:themeColor="text1"/>
              <w14:textFill>
                <w14:solidFill>
                  <w14:schemeClr w14:val="tx1"/>
                </w14:solidFill>
              </w14:textFill>
            </w:rPr>
            <w:t>、</w:t>
          </w:r>
          <w:r>
            <w:rPr>
              <w:rStyle w:val="22"/>
              <w:rFonts w:hint="eastAsia" w:ascii="黑体" w:hAnsi="黑体"/>
              <w:color w:val="000000" w:themeColor="text1"/>
              <w:lang w:eastAsia="zh-CN"/>
              <w14:textFill>
                <w14:solidFill>
                  <w14:schemeClr w14:val="tx1"/>
                </w14:solidFill>
              </w14:textFill>
            </w:rPr>
            <w:t>参数</w:t>
          </w:r>
          <w:r>
            <w:rPr>
              <w:rStyle w:val="22"/>
              <w:rFonts w:hint="eastAsia" w:ascii="黑体" w:hAnsi="黑体"/>
              <w:color w:val="000000" w:themeColor="text1"/>
              <w14:textFill>
                <w14:solidFill>
                  <w14:schemeClr w14:val="tx1"/>
                </w14:solidFill>
              </w14:textFill>
            </w:rPr>
            <w:t>及要求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18-21</w:t>
          </w:r>
        </w:p>
        <w:p>
          <w:pPr>
            <w:pStyle w:val="12"/>
            <w:tabs>
              <w:tab w:val="left" w:pos="1260"/>
              <w:tab w:val="right" w:leader="dot" w:pos="9514"/>
            </w:tabs>
            <w:rPr>
              <w:color w:val="000000" w:themeColor="text1"/>
              <w14:textFill>
                <w14:solidFill>
                  <w14:schemeClr w14:val="tx1"/>
                </w14:solidFill>
              </w14:textFill>
            </w:rPr>
          </w:pPr>
        </w:p>
        <w:p>
          <w:pPr>
            <w:pStyle w:val="12"/>
            <w:tabs>
              <w:tab w:val="left" w:pos="1260"/>
              <w:tab w:val="right" w:leader="dot" w:pos="9514"/>
            </w:tabs>
            <w:rPr>
              <w:rFonts w:hint="default" w:eastAsia="黑体"/>
              <w:b w:val="0"/>
              <w:iCs w:val="0"/>
              <w:color w:val="000000" w:themeColor="text1"/>
              <w:kern w:val="2"/>
              <w:sz w:val="2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"_Toc495861538" </w:instrText>
          </w:r>
          <w:r>
            <w:rPr>
              <w:color w:val="000000" w:themeColor="text1"/>
              <w14:textFill>
                <w14:solidFill>
                  <w14:schemeClr w14:val="tx1"/>
                </w14:solidFill>
              </w14:textFill>
            </w:rPr>
            <w:fldChar w:fldCharType="separate"/>
          </w:r>
          <w:r>
            <w:rPr>
              <w:rStyle w:val="22"/>
              <w:rFonts w:hint="eastAsia" w:ascii="黑体" w:hAnsi="黑体"/>
              <w:color w:val="000000" w:themeColor="text1"/>
              <w14:textFill>
                <w14:solidFill>
                  <w14:schemeClr w14:val="tx1"/>
                </w14:solidFill>
              </w14:textFill>
            </w:rPr>
            <w:t>第四章</w:t>
          </w:r>
          <w:r>
            <w:rPr>
              <w:rFonts w:eastAsiaTheme="minorEastAsia"/>
              <w:b w:val="0"/>
              <w:iCs w:val="0"/>
              <w:color w:val="000000" w:themeColor="text1"/>
              <w:kern w:val="2"/>
              <w:sz w:val="21"/>
              <w14:textFill>
                <w14:solidFill>
                  <w14:schemeClr w14:val="tx1"/>
                </w14:solidFill>
              </w14:textFill>
            </w:rPr>
            <w:tab/>
          </w:r>
          <w:r>
            <w:rPr>
              <w:rStyle w:val="22"/>
              <w:rFonts w:hint="eastAsia" w:ascii="黑体" w:hAnsi="黑体"/>
              <w:color w:val="000000" w:themeColor="text1"/>
              <w14:textFill>
                <w14:solidFill>
                  <w14:schemeClr w14:val="tx1"/>
                </w14:solidFill>
              </w14:textFill>
            </w:rPr>
            <w:t>资格审查方法及标准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22-23</w:t>
          </w:r>
        </w:p>
        <w:p>
          <w:pPr>
            <w:pStyle w:val="12"/>
            <w:tabs>
              <w:tab w:val="left" w:pos="1260"/>
              <w:tab w:val="right" w:leader="dot" w:pos="9514"/>
            </w:tabs>
            <w:rPr>
              <w:color w:val="000000" w:themeColor="text1"/>
              <w14:textFill>
                <w14:solidFill>
                  <w14:schemeClr w14:val="tx1"/>
                </w14:solidFill>
              </w14:textFill>
            </w:rPr>
          </w:pPr>
        </w:p>
        <w:p>
          <w:pPr>
            <w:pStyle w:val="12"/>
            <w:tabs>
              <w:tab w:val="left" w:pos="1260"/>
              <w:tab w:val="right" w:leader="dot" w:pos="9514"/>
            </w:tabs>
            <w:rPr>
              <w:rFonts w:hint="default" w:eastAsia="黑体"/>
              <w:b w:val="0"/>
              <w:iCs w:val="0"/>
              <w:color w:val="000000" w:themeColor="text1"/>
              <w:kern w:val="2"/>
              <w:sz w:val="2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"_Toc495861541" </w:instrText>
          </w:r>
          <w:r>
            <w:rPr>
              <w:color w:val="000000" w:themeColor="text1"/>
              <w14:textFill>
                <w14:solidFill>
                  <w14:schemeClr w14:val="tx1"/>
                </w14:solidFill>
              </w14:textFill>
            </w:rPr>
            <w:fldChar w:fldCharType="separate"/>
          </w:r>
          <w:r>
            <w:rPr>
              <w:rStyle w:val="22"/>
              <w:rFonts w:hint="eastAsia" w:ascii="黑体" w:hAnsi="黑体"/>
              <w:color w:val="000000" w:themeColor="text1"/>
              <w14:textFill>
                <w14:solidFill>
                  <w14:schemeClr w14:val="tx1"/>
                </w14:solidFill>
              </w14:textFill>
            </w:rPr>
            <w:t>第五章</w:t>
          </w:r>
          <w:r>
            <w:rPr>
              <w:rFonts w:eastAsiaTheme="minorEastAsia"/>
              <w:b w:val="0"/>
              <w:iCs w:val="0"/>
              <w:color w:val="000000" w:themeColor="text1"/>
              <w:kern w:val="2"/>
              <w:sz w:val="21"/>
              <w14:textFill>
                <w14:solidFill>
                  <w14:schemeClr w14:val="tx1"/>
                </w14:solidFill>
              </w14:textFill>
            </w:rPr>
            <w:tab/>
          </w:r>
          <w:r>
            <w:rPr>
              <w:rStyle w:val="22"/>
              <w:rFonts w:hint="eastAsia" w:ascii="黑体" w:hAnsi="黑体"/>
              <w:color w:val="000000" w:themeColor="text1"/>
              <w14:textFill>
                <w14:solidFill>
                  <w14:schemeClr w14:val="tx1"/>
                </w14:solidFill>
              </w14:textFill>
            </w:rPr>
            <w:t>评标方法、程序及标准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24-29</w:t>
          </w:r>
        </w:p>
        <w:p>
          <w:pPr>
            <w:pStyle w:val="12"/>
            <w:tabs>
              <w:tab w:val="left" w:pos="1260"/>
              <w:tab w:val="right" w:leader="dot" w:pos="9514"/>
            </w:tabs>
            <w:rPr>
              <w:color w:val="000000" w:themeColor="text1"/>
              <w14:textFill>
                <w14:solidFill>
                  <w14:schemeClr w14:val="tx1"/>
                </w14:solidFill>
              </w14:textFill>
            </w:rPr>
          </w:pPr>
        </w:p>
        <w:p>
          <w:pPr>
            <w:pStyle w:val="12"/>
            <w:tabs>
              <w:tab w:val="left" w:pos="1260"/>
              <w:tab w:val="right" w:leader="dot" w:pos="9514"/>
            </w:tabs>
            <w:rPr>
              <w:rFonts w:hint="default" w:eastAsia="黑体"/>
              <w:b w:val="0"/>
              <w:iCs w:val="0"/>
              <w:color w:val="000000" w:themeColor="text1"/>
              <w:kern w:val="2"/>
              <w:sz w:val="2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"_Toc495861545" </w:instrText>
          </w:r>
          <w:r>
            <w:rPr>
              <w:color w:val="000000" w:themeColor="text1"/>
              <w14:textFill>
                <w14:solidFill>
                  <w14:schemeClr w14:val="tx1"/>
                </w14:solidFill>
              </w14:textFill>
            </w:rPr>
            <w:fldChar w:fldCharType="separate"/>
          </w:r>
          <w:r>
            <w:rPr>
              <w:rStyle w:val="22"/>
              <w:rFonts w:hint="eastAsia" w:ascii="黑体" w:hAnsi="黑体"/>
              <w:color w:val="000000" w:themeColor="text1"/>
              <w14:textFill>
                <w14:solidFill>
                  <w14:schemeClr w14:val="tx1"/>
                </w14:solidFill>
              </w14:textFill>
            </w:rPr>
            <w:t>第六章</w:t>
          </w:r>
          <w:r>
            <w:rPr>
              <w:rFonts w:eastAsiaTheme="minorEastAsia"/>
              <w:b w:val="0"/>
              <w:iCs w:val="0"/>
              <w:color w:val="000000" w:themeColor="text1"/>
              <w:kern w:val="2"/>
              <w:sz w:val="21"/>
              <w14:textFill>
                <w14:solidFill>
                  <w14:schemeClr w14:val="tx1"/>
                </w14:solidFill>
              </w14:textFill>
            </w:rPr>
            <w:tab/>
          </w:r>
          <w:r>
            <w:rPr>
              <w:rStyle w:val="22"/>
              <w:rFonts w:hint="eastAsia" w:ascii="黑体" w:hAnsi="黑体"/>
              <w:color w:val="000000" w:themeColor="text1"/>
              <w14:textFill>
                <w14:solidFill>
                  <w14:schemeClr w14:val="tx1"/>
                </w14:solidFill>
              </w14:textFill>
            </w:rPr>
            <w:t>合同书格式（参考）</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30-31</w:t>
          </w:r>
        </w:p>
        <w:p>
          <w:pPr>
            <w:pStyle w:val="12"/>
            <w:tabs>
              <w:tab w:val="left" w:pos="1260"/>
              <w:tab w:val="right" w:leader="dot" w:pos="9514"/>
            </w:tabs>
            <w:rPr>
              <w:color w:val="000000" w:themeColor="text1"/>
              <w14:textFill>
                <w14:solidFill>
                  <w14:schemeClr w14:val="tx1"/>
                </w14:solidFill>
              </w14:textFill>
            </w:rPr>
          </w:pPr>
        </w:p>
        <w:p>
          <w:pPr>
            <w:pStyle w:val="12"/>
            <w:tabs>
              <w:tab w:val="left" w:pos="1260"/>
              <w:tab w:val="right" w:leader="dot" w:pos="9514"/>
            </w:tabs>
            <w:rPr>
              <w:rFonts w:hint="default" w:eastAsia="黑体"/>
              <w:b w:val="0"/>
              <w:iCs w:val="0"/>
              <w:color w:val="000000" w:themeColor="text1"/>
              <w:kern w:val="2"/>
              <w:sz w:val="2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"_Toc495861546" </w:instrText>
          </w:r>
          <w:r>
            <w:rPr>
              <w:color w:val="000000" w:themeColor="text1"/>
              <w14:textFill>
                <w14:solidFill>
                  <w14:schemeClr w14:val="tx1"/>
                </w14:solidFill>
              </w14:textFill>
            </w:rPr>
            <w:fldChar w:fldCharType="separate"/>
          </w:r>
          <w:r>
            <w:rPr>
              <w:rStyle w:val="22"/>
              <w:rFonts w:hint="eastAsia" w:ascii="黑体" w:hAnsi="黑体"/>
              <w:color w:val="000000" w:themeColor="text1"/>
              <w14:textFill>
                <w14:solidFill>
                  <w14:schemeClr w14:val="tx1"/>
                </w14:solidFill>
              </w14:textFill>
            </w:rPr>
            <w:t>第七章</w:t>
          </w:r>
          <w:r>
            <w:rPr>
              <w:rFonts w:eastAsiaTheme="minorEastAsia"/>
              <w:b w:val="0"/>
              <w:iCs w:val="0"/>
              <w:color w:val="000000" w:themeColor="text1"/>
              <w:kern w:val="2"/>
              <w:sz w:val="21"/>
              <w14:textFill>
                <w14:solidFill>
                  <w14:schemeClr w14:val="tx1"/>
                </w14:solidFill>
              </w14:textFill>
            </w:rPr>
            <w:tab/>
          </w:r>
          <w:r>
            <w:rPr>
              <w:rStyle w:val="22"/>
              <w:rFonts w:hint="eastAsia" w:ascii="黑体" w:hAnsi="黑体"/>
              <w:color w:val="000000" w:themeColor="text1"/>
              <w14:textFill>
                <w14:solidFill>
                  <w14:schemeClr w14:val="tx1"/>
                </w14:solidFill>
              </w14:textFill>
            </w:rPr>
            <w:t>投标文件格式（参考）</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32-61</w:t>
          </w:r>
        </w:p>
        <w:p>
          <w:pPr>
            <w:pStyle w:val="14"/>
            <w:tabs>
              <w:tab w:val="left" w:pos="1870"/>
            </w:tabs>
            <w:rPr>
              <w:rFonts w:asciiTheme="minorHAnsi" w:hAnsiTheme="minorHAnsi"/>
              <w:iCs w:val="0"/>
              <w:color w:val="000000" w:themeColor="text1"/>
              <w:kern w:val="2"/>
              <w:sz w:val="21"/>
              <w14:textFill>
                <w14:solidFill>
                  <w14:schemeClr w14:val="tx1"/>
                </w14:solidFill>
              </w14:textFill>
            </w:rPr>
          </w:pPr>
        </w:p>
        <w:p>
          <w:pPr>
            <w:pStyle w:val="12"/>
            <w:tabs>
              <w:tab w:val="left" w:pos="1260"/>
              <w:tab w:val="right" w:leader="dot"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end"/>
          </w:r>
          <w:r>
            <w:rPr>
              <w:b w:val="0"/>
              <w:bCs/>
              <w:color w:val="000000" w:themeColor="text1"/>
              <w:lang w:val="zh-CN"/>
              <w14:textFill>
                <w14:solidFill>
                  <w14:schemeClr w14:val="tx1"/>
                </w14:solidFill>
              </w14:textFill>
            </w:rPr>
            <w:tab/>
          </w:r>
        </w:p>
      </w:sdtContent>
    </w:sdt>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numPr>
          <w:ilvl w:val="0"/>
          <w:numId w:val="1"/>
        </w:numPr>
        <w:spacing w:before="240" w:after="120"/>
        <w:ind w:left="883" w:hanging="880" w:hangingChars="200"/>
        <w:jc w:val="center"/>
        <w:rPr>
          <w:rFonts w:ascii="黑体" w:hAnsi="黑体" w:eastAsia="黑体"/>
          <w:color w:val="000000" w:themeColor="text1"/>
          <w14:textFill>
            <w14:solidFill>
              <w14:schemeClr w14:val="tx1"/>
            </w14:solidFill>
          </w14:textFill>
        </w:rPr>
      </w:pPr>
      <w:bookmarkStart w:id="0" w:name="_Toc495861517"/>
      <w:r>
        <w:rPr>
          <w:rFonts w:hint="eastAsia" w:ascii="黑体" w:hAnsi="黑体" w:eastAsia="黑体"/>
          <w:color w:val="000000" w:themeColor="text1"/>
          <w14:textFill>
            <w14:solidFill>
              <w14:schemeClr w14:val="tx1"/>
            </w14:solidFill>
          </w14:textFill>
        </w:rPr>
        <w:t>投标邀请书</w:t>
      </w:r>
      <w:bookmarkEnd w:id="0"/>
    </w:p>
    <w:p>
      <w:pPr>
        <w:pStyle w:val="11"/>
        <w:pBdr>
          <w:bottom w:val="none" w:color="000000" w:themeColor="text1" w:sz="0" w:space="1"/>
        </w:pBdr>
        <w:tabs>
          <w:tab w:val="clear" w:pos="4153"/>
        </w:tabs>
        <w:ind w:firstLine="720" w:firstLineChars="300"/>
        <w:jc w:val="left"/>
        <w:rPr>
          <w:bCs/>
          <w:color w:val="000000" w:themeColor="text1"/>
          <w:sz w:val="32"/>
          <w:szCs w:val="32"/>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依据</w:t>
      </w:r>
      <w:r>
        <w:rPr>
          <w:rFonts w:hint="eastAsia"/>
          <w:bCs/>
          <w:color w:val="000000" w:themeColor="text1"/>
          <w:sz w:val="32"/>
          <w:szCs w:val="32"/>
          <w:u w:val="single"/>
          <w14:textFill>
            <w14:solidFill>
              <w14:schemeClr w14:val="tx1"/>
            </w14:solidFill>
          </w14:textFill>
        </w:rPr>
        <w:t xml:space="preserve"> </w:t>
      </w:r>
      <w:r>
        <w:rPr>
          <w:rFonts w:hint="eastAsia" w:ascii="宋体" w:hAnsi="宋体" w:eastAsia="宋体" w:cs="宋体"/>
          <w:i w:val="0"/>
          <w:caps w:val="0"/>
          <w:color w:val="000000" w:themeColor="text1"/>
          <w:spacing w:val="0"/>
          <w:sz w:val="24"/>
          <w:szCs w:val="24"/>
          <w:u w:val="single"/>
          <w:shd w:val="clear" w:fill="FFFFFF"/>
          <w14:textFill>
            <w14:solidFill>
              <w14:schemeClr w14:val="tx1"/>
            </w14:solidFill>
          </w14:textFill>
        </w:rPr>
        <w:t>阳财采计备[2019]A</w:t>
      </w:r>
      <w:r>
        <w:rPr>
          <w:rFonts w:hint="eastAsia" w:ascii="宋体" w:hAnsi="宋体" w:eastAsia="宋体" w:cs="宋体"/>
          <w:i w:val="0"/>
          <w:caps w:val="0"/>
          <w:color w:val="000000" w:themeColor="text1"/>
          <w:spacing w:val="0"/>
          <w:sz w:val="24"/>
          <w:szCs w:val="24"/>
          <w:u w:val="single"/>
          <w:shd w:val="clear" w:fill="FFFFFF"/>
          <w:lang w:val="en-US" w:eastAsia="zh-CN"/>
          <w14:textFill>
            <w14:solidFill>
              <w14:schemeClr w14:val="tx1"/>
            </w14:solidFill>
          </w14:textFill>
        </w:rPr>
        <w:t>106</w:t>
      </w:r>
      <w:r>
        <w:rPr>
          <w:rFonts w:hint="eastAsia" w:ascii="宋体" w:hAnsi="宋体" w:eastAsia="宋体" w:cs="宋体"/>
          <w:i w:val="0"/>
          <w:caps w:val="0"/>
          <w:color w:val="000000" w:themeColor="text1"/>
          <w:spacing w:val="0"/>
          <w:sz w:val="24"/>
          <w:szCs w:val="24"/>
          <w:u w:val="single"/>
          <w:shd w:val="clear" w:fill="FFFFFF"/>
          <w14:textFill>
            <w14:solidFill>
              <w14:schemeClr w14:val="tx1"/>
            </w14:solidFill>
          </w14:textFill>
        </w:rPr>
        <w:t>号备案表</w:t>
      </w:r>
      <w:r>
        <w:rPr>
          <w:rFonts w:hint="eastAsia" w:asciiTheme="minorEastAsia" w:hAnsiTheme="minorEastAsia" w:eastAsiaTheme="minorEastAsia" w:cstheme="minorEastAsia"/>
          <w:color w:val="000000" w:themeColor="text1"/>
          <w:sz w:val="24"/>
          <w:szCs w:val="24"/>
          <w14:textFill>
            <w14:solidFill>
              <w14:schemeClr w14:val="tx1"/>
            </w14:solidFill>
          </w14:textFill>
        </w:rPr>
        <w:t>的要求，</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b/>
          <w:bCs w:val="0"/>
          <w:color w:val="000000" w:themeColor="text1"/>
          <w:sz w:val="24"/>
          <w:szCs w:val="24"/>
          <w:u w:val="single"/>
          <w:lang w:eastAsia="zh-CN"/>
          <w14:textFill>
            <w14:solidFill>
              <w14:schemeClr w14:val="tx1"/>
            </w14:solidFill>
          </w14:textFill>
        </w:rPr>
        <w:t>湖北方圆工程造价咨询有限公司</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受</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b/>
          <w:bCs w:val="0"/>
          <w:color w:val="000000" w:themeColor="text1"/>
          <w:sz w:val="24"/>
          <w:szCs w:val="24"/>
          <w:u w:val="single"/>
          <w:lang w:eastAsia="zh-CN"/>
          <w14:textFill>
            <w14:solidFill>
              <w14:schemeClr w14:val="tx1"/>
            </w14:solidFill>
          </w14:textFill>
        </w:rPr>
        <w:t>阳新</w:t>
      </w:r>
      <w:r>
        <w:rPr>
          <w:rFonts w:hint="eastAsia" w:asciiTheme="minorEastAsia" w:hAnsiTheme="minorEastAsia" w:cstheme="minorEastAsia"/>
          <w:b/>
          <w:bCs w:val="0"/>
          <w:color w:val="000000" w:themeColor="text1"/>
          <w:sz w:val="24"/>
          <w:szCs w:val="24"/>
          <w:u w:val="single"/>
          <w:lang w:eastAsia="zh-CN"/>
          <w14:textFill>
            <w14:solidFill>
              <w14:schemeClr w14:val="tx1"/>
            </w14:solidFill>
          </w14:textFill>
        </w:rPr>
        <w:t>县</w:t>
      </w:r>
      <w:r>
        <w:rPr>
          <w:rFonts w:hint="eastAsia" w:asciiTheme="minorEastAsia" w:hAnsiTheme="minorEastAsia" w:cstheme="minorEastAsia"/>
          <w:b/>
          <w:bCs w:val="0"/>
          <w:color w:val="000000" w:themeColor="text1"/>
          <w:sz w:val="24"/>
          <w:szCs w:val="24"/>
          <w:u w:val="single"/>
          <w:lang w:val="en-US" w:eastAsia="zh-CN"/>
          <w14:textFill>
            <w14:solidFill>
              <w14:schemeClr w14:val="tx1"/>
            </w14:solidFill>
          </w14:textFill>
        </w:rPr>
        <w:t>植物保护站</w:t>
      </w:r>
      <w:r>
        <w:rPr>
          <w:rFonts w:hint="eastAsia" w:asciiTheme="minorEastAsia" w:hAnsiTheme="minorEastAsia" w:eastAsiaTheme="minorEastAsia" w:cstheme="minorEastAsia"/>
          <w:color w:val="000000" w:themeColor="text1"/>
          <w:sz w:val="24"/>
          <w:szCs w:val="24"/>
          <w14:textFill>
            <w14:solidFill>
              <w14:schemeClr w14:val="tx1"/>
            </w14:solidFill>
          </w14:textFill>
        </w:rPr>
        <w:t>委托，就</w:t>
      </w:r>
      <w:r>
        <w:rPr>
          <w:rFonts w:hint="eastAsia" w:asciiTheme="minorEastAsia" w:hAnsiTheme="minorEastAsia" w:eastAsiaTheme="minorEastAsia" w:cstheme="minorEastAsia"/>
          <w:b/>
          <w:bCs w:val="0"/>
          <w:kern w:val="0"/>
          <w:sz w:val="24"/>
          <w:szCs w:val="24"/>
          <w:u w:val="single"/>
        </w:rPr>
        <w:t>阳新县2019年农作物病虫害绿色防控与统防统治示范项目采购</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项目进行公开招标采购</w:t>
      </w:r>
      <w:r>
        <w:rPr>
          <w:rFonts w:hint="eastAsia" w:ascii="宋体" w:hAnsi="宋体" w:eastAsia="宋体" w:cs="Times New Roman"/>
          <w:color w:val="000000" w:themeColor="text1"/>
          <w:sz w:val="24"/>
          <w:szCs w:val="24"/>
          <w14:textFill>
            <w14:solidFill>
              <w14:schemeClr w14:val="tx1"/>
            </w14:solidFill>
          </w14:textFill>
        </w:rPr>
        <w:t>，欢迎符合条件的供应商投标。</w:t>
      </w:r>
    </w:p>
    <w:p>
      <w:pPr>
        <w:numPr>
          <w:ilvl w:val="0"/>
          <w:numId w:val="2"/>
        </w:numPr>
        <w:spacing w:line="360" w:lineRule="auto"/>
        <w:ind w:left="490" w:hanging="49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lang w:val="en-US" w:eastAsia="zh-CN"/>
          <w14:textFill>
            <w14:solidFill>
              <w14:schemeClr w14:val="tx1"/>
            </w14:solidFill>
          </w14:textFill>
        </w:rPr>
        <w:t xml:space="preserve"> </w:t>
      </w:r>
      <w:r>
        <w:rPr>
          <w:rFonts w:hint="eastAsia" w:ascii="宋体" w:hAnsi="宋体" w:eastAsia="宋体" w:cs="Times New Roman"/>
          <w:b/>
          <w:color w:val="000000" w:themeColor="text1"/>
          <w:sz w:val="24"/>
          <w:szCs w:val="24"/>
          <w14:textFill>
            <w14:solidFill>
              <w14:schemeClr w14:val="tx1"/>
            </w14:solidFill>
          </w14:textFill>
        </w:rPr>
        <w:t>项目编号：</w:t>
      </w:r>
      <w:r>
        <w:rPr>
          <w:rFonts w:hint="eastAsia" w:asciiTheme="majorEastAsia" w:hAnsiTheme="majorEastAsia" w:eastAsiaTheme="majorEastAsia" w:cstheme="majorEastAsia"/>
          <w:b/>
          <w:bCs w:val="0"/>
          <w:color w:val="000000" w:themeColor="text1"/>
          <w:sz w:val="24"/>
          <w:szCs w:val="24"/>
          <w:u w:val="single"/>
          <w:lang w:val="en-US" w:eastAsia="zh-CN"/>
          <w14:textFill>
            <w14:solidFill>
              <w14:schemeClr w14:val="tx1"/>
            </w14:solidFill>
          </w14:textFill>
        </w:rPr>
        <w:t>131-Zcg.2019-138</w:t>
      </w:r>
    </w:p>
    <w:p>
      <w:pPr>
        <w:numPr>
          <w:ilvl w:val="0"/>
          <w:numId w:val="2"/>
        </w:numPr>
        <w:spacing w:line="360" w:lineRule="auto"/>
        <w:ind w:left="490" w:hanging="490"/>
        <w:rPr>
          <w:rFonts w:hint="eastAsia" w:ascii="宋体" w:hAnsi="宋体" w:eastAsia="宋体" w:cs="Times New Roman"/>
          <w:b/>
          <w:bCs w:val="0"/>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lang w:val="en-US" w:eastAsia="zh-CN"/>
          <w14:textFill>
            <w14:solidFill>
              <w14:schemeClr w14:val="tx1"/>
            </w14:solidFill>
          </w14:textFill>
        </w:rPr>
        <w:t xml:space="preserve"> </w:t>
      </w:r>
      <w:r>
        <w:rPr>
          <w:rFonts w:hint="eastAsia" w:ascii="宋体" w:hAnsi="宋体" w:eastAsia="宋体" w:cs="Times New Roman"/>
          <w:b/>
          <w:color w:val="000000" w:themeColor="text1"/>
          <w:sz w:val="24"/>
          <w:szCs w:val="24"/>
          <w14:textFill>
            <w14:solidFill>
              <w14:schemeClr w14:val="tx1"/>
            </w14:solidFill>
          </w14:textFill>
        </w:rPr>
        <w:t>项目名称：</w:t>
      </w:r>
      <w:r>
        <w:rPr>
          <w:rFonts w:hint="eastAsia" w:asciiTheme="minorEastAsia" w:hAnsiTheme="minorEastAsia" w:eastAsiaTheme="minorEastAsia" w:cstheme="minorEastAsia"/>
          <w:b/>
          <w:bCs w:val="0"/>
          <w:kern w:val="0"/>
          <w:sz w:val="24"/>
          <w:szCs w:val="24"/>
          <w:u w:val="single"/>
        </w:rPr>
        <w:t>阳新县2019年农作物病虫害绿色防控与统防统治示范项目采购</w:t>
      </w:r>
    </w:p>
    <w:p>
      <w:pPr>
        <w:numPr>
          <w:ilvl w:val="0"/>
          <w:numId w:val="2"/>
        </w:numPr>
        <w:spacing w:line="360" w:lineRule="auto"/>
        <w:ind w:left="490" w:hanging="49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lang w:val="en-US" w:eastAsia="zh-CN"/>
          <w14:textFill>
            <w14:solidFill>
              <w14:schemeClr w14:val="tx1"/>
            </w14:solidFill>
          </w14:textFill>
        </w:rPr>
        <w:t xml:space="preserve"> </w:t>
      </w:r>
      <w:r>
        <w:rPr>
          <w:rFonts w:hint="eastAsia" w:ascii="宋体" w:hAnsi="宋体" w:eastAsia="宋体" w:cs="Times New Roman"/>
          <w:b/>
          <w:color w:val="000000" w:themeColor="text1"/>
          <w:sz w:val="24"/>
          <w:szCs w:val="24"/>
          <w14:textFill>
            <w14:solidFill>
              <w14:schemeClr w14:val="tx1"/>
            </w14:solidFill>
          </w14:textFill>
        </w:rPr>
        <w:t>招标内容：</w:t>
      </w:r>
      <w:r>
        <w:rPr>
          <w:rFonts w:hint="eastAsia" w:asciiTheme="minorEastAsia" w:hAnsiTheme="minorEastAsia" w:eastAsiaTheme="minorEastAsia" w:cstheme="minorEastAsia"/>
          <w:b/>
          <w:bCs w:val="0"/>
          <w:kern w:val="0"/>
          <w:sz w:val="24"/>
          <w:szCs w:val="24"/>
          <w:u w:val="single"/>
        </w:rPr>
        <w:t>阳新县2019年农作物病虫害绿色防控与统防统治示范项目采购</w:t>
      </w:r>
      <w:r>
        <w:rPr>
          <w:rFonts w:hint="eastAsia" w:ascii="宋体" w:hAnsi="宋体" w:eastAsia="宋体" w:cs="Times New Roman"/>
          <w:color w:val="000000" w:themeColor="text1"/>
          <w:sz w:val="24"/>
          <w:szCs w:val="24"/>
          <w14:textFill>
            <w14:solidFill>
              <w14:schemeClr w14:val="tx1"/>
            </w14:solidFill>
          </w14:textFill>
        </w:rPr>
        <w:t>（详见</w:t>
      </w:r>
      <w:r>
        <w:rPr>
          <w:rFonts w:hint="eastAsia" w:ascii="宋体" w:hAnsi="宋体" w:eastAsia="宋体" w:cs="Times New Roman"/>
          <w:color w:val="000000" w:themeColor="text1"/>
          <w:sz w:val="24"/>
          <w:szCs w:val="24"/>
          <w:lang w:val="en-US" w:eastAsia="zh-CN"/>
          <w14:textFill>
            <w14:solidFill>
              <w14:schemeClr w14:val="tx1"/>
            </w14:solidFill>
          </w14:textFill>
        </w:rPr>
        <w:t xml:space="preserve">招      </w:t>
      </w:r>
      <w:r>
        <w:rPr>
          <w:rFonts w:hint="eastAsia" w:ascii="宋体" w:hAnsi="宋体" w:eastAsia="宋体" w:cs="Times New Roman"/>
          <w:color w:val="000000" w:themeColor="text1"/>
          <w:sz w:val="24"/>
          <w:szCs w:val="24"/>
          <w14:textFill>
            <w14:solidFill>
              <w14:schemeClr w14:val="tx1"/>
            </w14:solidFill>
          </w14:textFill>
        </w:rPr>
        <w:t>标文件《采购清单》）</w:t>
      </w:r>
    </w:p>
    <w:p>
      <w:pPr>
        <w:widowControl/>
        <w:numPr>
          <w:ilvl w:val="0"/>
          <w:numId w:val="2"/>
        </w:numPr>
        <w:spacing w:line="460" w:lineRule="exact"/>
        <w:ind w:left="420" w:leftChars="0" w:hanging="420" w:firstLineChars="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采购预算：</w:t>
      </w:r>
      <w:r>
        <w:rPr>
          <w:rFonts w:hint="eastAsia" w:ascii="宋体" w:hAnsi="宋体" w:eastAsia="宋体" w:cs="Times New Roman"/>
          <w:b/>
          <w:color w:val="000000" w:themeColor="text1"/>
          <w:sz w:val="24"/>
          <w:szCs w:val="24"/>
          <w:lang w:eastAsia="zh-CN"/>
          <w14:textFill>
            <w14:solidFill>
              <w14:schemeClr w14:val="tx1"/>
            </w14:solidFill>
          </w14:textFill>
        </w:rPr>
        <w:t>人民币</w:t>
      </w:r>
      <w:r>
        <w:rPr>
          <w:rFonts w:hint="eastAsia" w:ascii="宋体" w:hAnsi="宋体" w:eastAsia="宋体" w:cs="Times New Roman"/>
          <w:b/>
          <w:color w:val="000000" w:themeColor="text1"/>
          <w:sz w:val="24"/>
          <w:szCs w:val="24"/>
          <w:lang w:val="en-US" w:eastAsia="zh-CN"/>
          <w14:textFill>
            <w14:solidFill>
              <w14:schemeClr w14:val="tx1"/>
            </w14:solidFill>
          </w14:textFill>
        </w:rPr>
        <w:t>87万元整</w:t>
      </w:r>
    </w:p>
    <w:p>
      <w:pPr>
        <w:numPr>
          <w:ilvl w:val="0"/>
          <w:numId w:val="2"/>
        </w:numPr>
        <w:spacing w:line="360" w:lineRule="auto"/>
        <w:ind w:left="420" w:leftChars="0" w:hanging="420" w:firstLineChars="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资金来源：</w:t>
      </w:r>
      <w:r>
        <w:rPr>
          <w:rFonts w:hint="eastAsia" w:ascii="宋体" w:hAnsi="宋体" w:eastAsia="宋体" w:cs="Times New Roman"/>
          <w:b/>
          <w:bCs/>
          <w:color w:val="000000" w:themeColor="text1"/>
          <w:sz w:val="24"/>
          <w:szCs w:val="24"/>
          <w:lang w:eastAsia="zh-CN"/>
          <w14:textFill>
            <w14:solidFill>
              <w14:schemeClr w14:val="tx1"/>
            </w14:solidFill>
          </w14:textFill>
        </w:rPr>
        <w:t>政府资金</w:t>
      </w:r>
    </w:p>
    <w:p>
      <w:pPr>
        <w:numPr>
          <w:ilvl w:val="0"/>
          <w:numId w:val="2"/>
        </w:numPr>
        <w:spacing w:line="360" w:lineRule="auto"/>
        <w:ind w:left="420" w:leftChars="0" w:hanging="420" w:firstLineChars="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政府集中采购项目：否</w:t>
      </w:r>
    </w:p>
    <w:p>
      <w:pPr>
        <w:numPr>
          <w:ilvl w:val="0"/>
          <w:numId w:val="2"/>
        </w:numPr>
        <w:spacing w:line="360" w:lineRule="auto"/>
        <w:ind w:left="420" w:leftChars="0" w:hanging="420" w:firstLineChars="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投标人资格要求：</w:t>
      </w:r>
    </w:p>
    <w:p>
      <w:pPr>
        <w:numPr>
          <w:ilvl w:val="0"/>
          <w:numId w:val="3"/>
        </w:numPr>
        <w:tabs>
          <w:tab w:val="left" w:pos="896"/>
        </w:tabs>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应具备《政府采购法》第二十二条第一款规定的条件；</w:t>
      </w:r>
    </w:p>
    <w:p>
      <w:pPr>
        <w:numPr>
          <w:ilvl w:val="0"/>
          <w:numId w:val="3"/>
        </w:numPr>
        <w:tabs>
          <w:tab w:val="left" w:pos="896"/>
        </w:tabs>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pStyle w:val="1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901" w:leftChars="0" w:right="0" w:hanging="420" w:firstLineChars="0"/>
        <w:textAlignment w:val="auto"/>
        <w:rPr>
          <w:rFonts w:hint="eastAsia" w:ascii="微软雅黑" w:hAnsi="微软雅黑" w:eastAsia="微软雅黑" w:cs="微软雅黑"/>
          <w:i w:val="0"/>
          <w:caps w:val="0"/>
          <w:color w:val="FF0000"/>
          <w:spacing w:val="0"/>
          <w:sz w:val="24"/>
          <w:szCs w:val="24"/>
        </w:rPr>
      </w:pPr>
      <w:r>
        <w:rPr>
          <w:rFonts w:hint="eastAsia" w:ascii="宋体" w:hAnsi="宋体" w:eastAsia="宋体" w:cs="宋体"/>
          <w:i w:val="0"/>
          <w:caps w:val="0"/>
          <w:color w:val="FF0000"/>
          <w:spacing w:val="0"/>
          <w:sz w:val="24"/>
          <w:szCs w:val="24"/>
          <w:shd w:val="clear" w:fill="FFFFFF"/>
          <w:lang w:eastAsia="zh-CN"/>
        </w:rPr>
        <w:t>特定条件：</w:t>
      </w:r>
      <w:r>
        <w:rPr>
          <w:rFonts w:hint="eastAsia" w:ascii="宋体" w:hAnsi="宋体" w:eastAsia="宋体" w:cs="宋体"/>
          <w:i w:val="0"/>
          <w:caps w:val="0"/>
          <w:color w:val="FF0000"/>
          <w:spacing w:val="0"/>
          <w:sz w:val="24"/>
          <w:szCs w:val="24"/>
          <w:shd w:val="clear" w:fill="FFFFFF"/>
        </w:rPr>
        <w:t>投标人</w:t>
      </w:r>
      <w:r>
        <w:rPr>
          <w:rFonts w:hint="eastAsia" w:ascii="宋体" w:hAnsi="宋体" w:eastAsia="宋体" w:cs="宋体"/>
          <w:i w:val="0"/>
          <w:caps w:val="0"/>
          <w:color w:val="FF0000"/>
          <w:spacing w:val="0"/>
          <w:sz w:val="24"/>
          <w:szCs w:val="24"/>
          <w:shd w:val="clear" w:fill="FFFFFF"/>
          <w:lang w:val="en-US" w:eastAsia="zh-CN"/>
        </w:rPr>
        <w:t>工商营业执照经营范围必</w:t>
      </w:r>
      <w:r>
        <w:rPr>
          <w:rFonts w:hint="eastAsia" w:ascii="宋体" w:hAnsi="宋体" w:eastAsia="宋体" w:cs="宋体"/>
          <w:i w:val="0"/>
          <w:caps w:val="0"/>
          <w:color w:val="FF0000"/>
          <w:spacing w:val="0"/>
          <w:sz w:val="24"/>
          <w:szCs w:val="24"/>
          <w:shd w:val="clear" w:fill="FFFFFF"/>
        </w:rPr>
        <w:t>须具有</w:t>
      </w:r>
      <w:r>
        <w:rPr>
          <w:rFonts w:hint="eastAsia" w:ascii="宋体" w:hAnsi="宋体" w:eastAsia="宋体" w:cs="宋体"/>
          <w:i w:val="0"/>
          <w:caps w:val="0"/>
          <w:color w:val="FF0000"/>
          <w:spacing w:val="0"/>
          <w:sz w:val="24"/>
          <w:szCs w:val="24"/>
          <w:shd w:val="clear" w:fill="FFFFFF"/>
          <w:lang w:val="en-US" w:eastAsia="zh-CN"/>
        </w:rPr>
        <w:t>农药、太阳能杀虫灯（器）等内容。</w:t>
      </w:r>
    </w:p>
    <w:p>
      <w:pPr>
        <w:keepNext w:val="0"/>
        <w:keepLines w:val="0"/>
        <w:pageBreakBefore w:val="0"/>
        <w:numPr>
          <w:ilvl w:val="0"/>
          <w:numId w:val="3"/>
        </w:numPr>
        <w:tabs>
          <w:tab w:val="left" w:pos="896"/>
        </w:tabs>
        <w:kinsoku/>
        <w:wordWrap/>
        <w:overflowPunct/>
        <w:topLinePunct w:val="0"/>
        <w:autoSpaceDE/>
        <w:autoSpaceDN/>
        <w:bidi w:val="0"/>
        <w:adjustRightInd/>
        <w:snapToGrid/>
        <w:spacing w:line="360" w:lineRule="auto"/>
        <w:ind w:left="901" w:leftChars="0" w:hanging="420" w:firstLineChars="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不接受联合体形式的投标。</w:t>
      </w:r>
    </w:p>
    <w:p>
      <w:pPr>
        <w:numPr>
          <w:ilvl w:val="0"/>
          <w:numId w:val="2"/>
        </w:numPr>
        <w:spacing w:line="360" w:lineRule="auto"/>
        <w:ind w:left="490" w:hanging="490"/>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政府采购相关政策执行：</w:t>
      </w:r>
    </w:p>
    <w:p>
      <w:pPr>
        <w:tabs>
          <w:tab w:val="left" w:pos="896"/>
        </w:tabs>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落实</w:t>
      </w:r>
      <w:r>
        <w:rPr>
          <w:rFonts w:hint="eastAsia" w:ascii="宋体" w:hAnsi="宋体" w:eastAsia="宋体" w:cs="Times New Roman"/>
          <w:color w:val="000000" w:themeColor="text1"/>
          <w:sz w:val="24"/>
          <w:szCs w:val="24"/>
          <w14:textFill>
            <w14:solidFill>
              <w14:schemeClr w14:val="tx1"/>
            </w14:solidFill>
          </w14:textFill>
        </w:rPr>
        <w:t>政府采购强制、优先采购节能产品政策；政府采购优先采购环保产品政策；政府采购促进中小企业发展（监狱企业、残疾人福利性单位视同小微企业）等政策。</w:t>
      </w:r>
    </w:p>
    <w:p>
      <w:pPr>
        <w:tabs>
          <w:tab w:val="left" w:pos="896"/>
        </w:tabs>
        <w:spacing w:line="360" w:lineRule="auto"/>
        <w:ind w:firstLine="480" w:firstLineChars="20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是否专门面向中小企业、监狱企业、残疾人福利性单位：否。</w:t>
      </w:r>
    </w:p>
    <w:p>
      <w:pPr>
        <w:numPr>
          <w:ilvl w:val="0"/>
          <w:numId w:val="2"/>
        </w:numPr>
        <w:spacing w:line="360" w:lineRule="auto"/>
        <w:ind w:left="490" w:hanging="490"/>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lang w:val="zh-CN"/>
          <w14:textFill>
            <w14:solidFill>
              <w14:schemeClr w14:val="tx1"/>
            </w14:solidFill>
          </w14:textFill>
        </w:rPr>
        <w:t>招标文件获取</w:t>
      </w:r>
      <w:r>
        <w:rPr>
          <w:rFonts w:hint="eastAsia" w:ascii="宋体" w:hAnsi="宋体" w:eastAsia="宋体" w:cs="宋体"/>
          <w:b/>
          <w:color w:val="000000" w:themeColor="text1"/>
          <w:kern w:val="0"/>
          <w:sz w:val="24"/>
          <w:szCs w:val="24"/>
          <w14:textFill>
            <w14:solidFill>
              <w14:schemeClr w14:val="tx1"/>
            </w14:solidFill>
          </w14:textFill>
        </w:rPr>
        <w:t>：</w:t>
      </w:r>
    </w:p>
    <w:p>
      <w:pPr>
        <w:widowControl/>
        <w:adjustRightInd w:val="0"/>
        <w:snapToGrid w:val="0"/>
        <w:spacing w:line="360" w:lineRule="auto"/>
        <w:ind w:firstLine="360" w:firstLineChars="150"/>
        <w:jc w:val="left"/>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本项目实行网上下载标书，招标文件与本招标公告同时发布（见招标文件下载），凡自愿参加本项目投标者，请于</w:t>
      </w:r>
      <w:r>
        <w:rPr>
          <w:rFonts w:hint="eastAsia" w:ascii="宋体" w:hAnsi="宋体" w:eastAsia="宋体" w:cs="Times New Roman"/>
          <w:color w:val="000000" w:themeColor="text1"/>
          <w:sz w:val="24"/>
          <w:szCs w:val="24"/>
          <w:lang w:val="en-US" w:eastAsia="zh-CN"/>
          <w14:textFill>
            <w14:solidFill>
              <w14:schemeClr w14:val="tx1"/>
            </w14:solidFill>
          </w14:textFill>
        </w:rPr>
        <w:t>2019</w:t>
      </w:r>
      <w:r>
        <w:rPr>
          <w:rFonts w:hint="eastAsia" w:ascii="宋体" w:hAnsi="宋体" w:eastAsia="宋体" w:cs="Times New Roman"/>
          <w:color w:val="000000" w:themeColor="text1"/>
          <w:sz w:val="24"/>
          <w:szCs w:val="24"/>
          <w14:textFill>
            <w14:solidFill>
              <w14:schemeClr w14:val="tx1"/>
            </w14:solidFill>
          </w14:textFill>
        </w:rPr>
        <w:t>年</w:t>
      </w:r>
      <w:r>
        <w:rPr>
          <w:rFonts w:hint="eastAsia" w:ascii="宋体" w:hAnsi="宋体" w:eastAsia="宋体" w:cs="Times New Roman"/>
          <w:color w:val="000000" w:themeColor="text1"/>
          <w:sz w:val="24"/>
          <w:szCs w:val="24"/>
          <w:lang w:val="en-US" w:eastAsia="zh-CN"/>
          <w14:textFill>
            <w14:solidFill>
              <w14:schemeClr w14:val="tx1"/>
            </w14:solidFill>
          </w14:textFill>
        </w:rPr>
        <w:t xml:space="preserve"> 9 </w:t>
      </w:r>
      <w:r>
        <w:rPr>
          <w:rFonts w:hint="eastAsia" w:ascii="宋体" w:hAnsi="宋体" w:eastAsia="宋体" w:cs="Times New Roman"/>
          <w:color w:val="000000" w:themeColor="text1"/>
          <w:sz w:val="24"/>
          <w:szCs w:val="24"/>
          <w14:textFill>
            <w14:solidFill>
              <w14:schemeClr w14:val="tx1"/>
            </w14:solidFill>
          </w14:textFill>
        </w:rPr>
        <w:t>月</w:t>
      </w:r>
      <w:r>
        <w:rPr>
          <w:rFonts w:hint="eastAsia" w:ascii="宋体" w:hAnsi="宋体" w:eastAsia="宋体" w:cs="Times New Roman"/>
          <w:color w:val="000000" w:themeColor="text1"/>
          <w:sz w:val="24"/>
          <w:szCs w:val="24"/>
          <w:lang w:val="en-US" w:eastAsia="zh-CN"/>
          <w14:textFill>
            <w14:solidFill>
              <w14:schemeClr w14:val="tx1"/>
            </w14:solidFill>
          </w14:textFill>
        </w:rPr>
        <w:t xml:space="preserve"> </w:t>
      </w:r>
      <w:r>
        <w:rPr>
          <w:rFonts w:hint="default" w:ascii="宋体" w:hAnsi="宋体" w:eastAsia="宋体" w:cs="Times New Roman"/>
          <w:color w:val="000000" w:themeColor="text1"/>
          <w:sz w:val="24"/>
          <w:szCs w:val="24"/>
          <w:lang w:val="en-US" w:eastAsia="zh-CN"/>
          <w14:textFill>
            <w14:solidFill>
              <w14:schemeClr w14:val="tx1"/>
            </w14:solidFill>
          </w14:textFill>
        </w:rPr>
        <w:t>3</w:t>
      </w:r>
      <w:r>
        <w:rPr>
          <w:rFonts w:hint="eastAsia" w:ascii="宋体" w:hAnsi="宋体" w:eastAsia="宋体" w:cs="Times New Roman"/>
          <w:color w:val="000000" w:themeColor="text1"/>
          <w:sz w:val="24"/>
          <w:szCs w:val="24"/>
          <w:lang w:val="en-US" w:eastAsia="zh-CN"/>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日至</w:t>
      </w:r>
      <w:r>
        <w:rPr>
          <w:rFonts w:hint="eastAsia" w:ascii="宋体" w:hAnsi="宋体" w:eastAsia="宋体" w:cs="Times New Roman"/>
          <w:color w:val="000000" w:themeColor="text1"/>
          <w:sz w:val="24"/>
          <w:szCs w:val="24"/>
          <w:lang w:val="en-US" w:eastAsia="zh-CN"/>
          <w14:textFill>
            <w14:solidFill>
              <w14:schemeClr w14:val="tx1"/>
            </w14:solidFill>
          </w14:textFill>
        </w:rPr>
        <w:t>2019</w:t>
      </w:r>
      <w:r>
        <w:rPr>
          <w:rFonts w:hint="eastAsia" w:ascii="宋体" w:hAnsi="宋体" w:eastAsia="宋体" w:cs="Times New Roman"/>
          <w:color w:val="000000" w:themeColor="text1"/>
          <w:sz w:val="24"/>
          <w:szCs w:val="24"/>
          <w14:textFill>
            <w14:solidFill>
              <w14:schemeClr w14:val="tx1"/>
            </w14:solidFill>
          </w14:textFill>
        </w:rPr>
        <w:t>年</w:t>
      </w:r>
      <w:r>
        <w:rPr>
          <w:rFonts w:hint="eastAsia" w:ascii="宋体" w:hAnsi="宋体" w:eastAsia="宋体" w:cs="Times New Roman"/>
          <w:color w:val="000000" w:themeColor="text1"/>
          <w:sz w:val="24"/>
          <w:szCs w:val="24"/>
          <w:lang w:val="en-US" w:eastAsia="zh-CN"/>
          <w14:textFill>
            <w14:solidFill>
              <w14:schemeClr w14:val="tx1"/>
            </w14:solidFill>
          </w14:textFill>
        </w:rPr>
        <w:t xml:space="preserve"> 9 </w:t>
      </w:r>
      <w:r>
        <w:rPr>
          <w:rFonts w:hint="eastAsia" w:ascii="宋体" w:hAnsi="宋体" w:eastAsia="宋体" w:cs="Times New Roman"/>
          <w:color w:val="000000" w:themeColor="text1"/>
          <w:sz w:val="24"/>
          <w:szCs w:val="24"/>
          <w14:textFill>
            <w14:solidFill>
              <w14:schemeClr w14:val="tx1"/>
            </w14:solidFill>
          </w14:textFill>
        </w:rPr>
        <w:t>月</w:t>
      </w:r>
      <w:r>
        <w:rPr>
          <w:rFonts w:hint="eastAsia" w:ascii="宋体" w:hAnsi="宋体" w:eastAsia="宋体" w:cs="Times New Roman"/>
          <w:color w:val="000000" w:themeColor="text1"/>
          <w:sz w:val="24"/>
          <w:szCs w:val="24"/>
          <w:lang w:val="en-US" w:eastAsia="zh-CN"/>
          <w14:textFill>
            <w14:solidFill>
              <w14:schemeClr w14:val="tx1"/>
            </w14:solidFill>
          </w14:textFill>
        </w:rPr>
        <w:t xml:space="preserve"> </w:t>
      </w:r>
      <w:r>
        <w:rPr>
          <w:rFonts w:hint="default" w:ascii="宋体" w:hAnsi="宋体" w:eastAsia="宋体" w:cs="Times New Roman"/>
          <w:color w:val="000000" w:themeColor="text1"/>
          <w:sz w:val="24"/>
          <w:szCs w:val="24"/>
          <w:lang w:val="en-US" w:eastAsia="zh-CN"/>
          <w14:textFill>
            <w14:solidFill>
              <w14:schemeClr w14:val="tx1"/>
            </w14:solidFill>
          </w14:textFill>
        </w:rPr>
        <w:t>9</w:t>
      </w:r>
      <w:r>
        <w:rPr>
          <w:rFonts w:hint="eastAsia" w:ascii="宋体" w:hAnsi="宋体" w:eastAsia="宋体" w:cs="Times New Roman"/>
          <w:color w:val="000000" w:themeColor="text1"/>
          <w:sz w:val="24"/>
          <w:szCs w:val="24"/>
          <w:lang w:val="en-US" w:eastAsia="zh-CN"/>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日</w:t>
      </w:r>
      <w:r>
        <w:rPr>
          <w:rFonts w:hint="eastAsia" w:ascii="宋体" w:hAnsi="宋体" w:eastAsia="宋体" w:cs="Times New Roman"/>
          <w:color w:val="000000" w:themeColor="text1"/>
          <w:sz w:val="24"/>
          <w:szCs w:val="24"/>
          <w:lang w:val="en-US" w:eastAsia="zh-CN"/>
          <w14:textFill>
            <w14:solidFill>
              <w14:schemeClr w14:val="tx1"/>
            </w14:solidFill>
          </w14:textFill>
        </w:rPr>
        <w:t>17时30分</w:t>
      </w:r>
      <w:r>
        <w:rPr>
          <w:rFonts w:hint="eastAsia" w:ascii="宋体" w:hAnsi="宋体" w:eastAsia="宋体" w:cs="Times New Roman"/>
          <w:color w:val="000000" w:themeColor="text1"/>
          <w:sz w:val="24"/>
          <w:szCs w:val="24"/>
          <w14:textFill>
            <w14:solidFill>
              <w14:schemeClr w14:val="tx1"/>
            </w14:solidFill>
          </w14:textFill>
        </w:rPr>
        <w:t>前点击项目招标公告中的链接免费下载招标文件，并在投标截止时间前办理所有投标手续并同时递交投标文件。</w:t>
      </w:r>
    </w:p>
    <w:p>
      <w:pPr>
        <w:numPr>
          <w:ilvl w:val="0"/>
          <w:numId w:val="2"/>
        </w:numPr>
        <w:spacing w:line="360" w:lineRule="auto"/>
        <w:ind w:left="728" w:hanging="728"/>
        <w:rPr>
          <w:rFonts w:ascii="宋体" w:hAnsi="宋体" w:eastAsia="宋体" w:cs="宋体"/>
          <w:b/>
          <w:color w:val="000000" w:themeColor="text1"/>
          <w:kern w:val="0"/>
          <w:sz w:val="24"/>
          <w:szCs w:val="24"/>
          <w:lang w:val="zh-CN"/>
          <w14:textFill>
            <w14:solidFill>
              <w14:schemeClr w14:val="tx1"/>
            </w14:solidFill>
          </w14:textFill>
        </w:rPr>
      </w:pPr>
      <w:r>
        <w:rPr>
          <w:rFonts w:hint="eastAsia" w:ascii="宋体" w:hAnsi="宋体" w:eastAsia="宋体" w:cs="宋体"/>
          <w:b/>
          <w:color w:val="000000" w:themeColor="text1"/>
          <w:kern w:val="0"/>
          <w:sz w:val="24"/>
          <w:szCs w:val="24"/>
          <w:lang w:val="zh-CN"/>
          <w14:textFill>
            <w14:solidFill>
              <w14:schemeClr w14:val="tx1"/>
            </w14:solidFill>
          </w14:textFill>
        </w:rPr>
        <w:t>投标信息：</w:t>
      </w:r>
    </w:p>
    <w:p>
      <w:pPr>
        <w:spacing w:line="360" w:lineRule="auto"/>
        <w:ind w:firstLine="470" w:firstLineChars="196"/>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投标文件递交截止时间：</w:t>
      </w:r>
      <w:r>
        <w:rPr>
          <w:rFonts w:hint="eastAsia" w:ascii="宋体" w:hAnsi="宋体" w:eastAsia="宋体" w:cs="宋体"/>
          <w:color w:val="000000" w:themeColor="text1"/>
          <w:kern w:val="0"/>
          <w:sz w:val="24"/>
          <w:szCs w:val="24"/>
          <w:lang w:val="en-US" w:eastAsia="zh-CN"/>
          <w14:textFill>
            <w14:solidFill>
              <w14:schemeClr w14:val="tx1"/>
            </w14:solidFill>
          </w14:textFill>
        </w:rPr>
        <w:t>2019</w:t>
      </w:r>
      <w:r>
        <w:rPr>
          <w:rFonts w:hint="eastAsia" w:ascii="宋体" w:hAnsi="宋体" w:eastAsia="宋体" w:cs="Times New Roman"/>
          <w:color w:val="000000" w:themeColor="text1"/>
          <w:sz w:val="24"/>
          <w:szCs w:val="24"/>
          <w14:textFill>
            <w14:solidFill>
              <w14:schemeClr w14:val="tx1"/>
            </w14:solidFill>
          </w14:textFill>
        </w:rPr>
        <w:t xml:space="preserve">年 </w:t>
      </w:r>
      <w:r>
        <w:rPr>
          <w:rFonts w:hint="eastAsia" w:ascii="宋体" w:hAnsi="宋体" w:eastAsia="宋体" w:cs="Times New Roman"/>
          <w:color w:val="000000" w:themeColor="text1"/>
          <w:sz w:val="24"/>
          <w:szCs w:val="24"/>
          <w:lang w:val="en-US" w:eastAsia="zh-CN"/>
          <w14:textFill>
            <w14:solidFill>
              <w14:schemeClr w14:val="tx1"/>
            </w14:solidFill>
          </w14:textFill>
        </w:rPr>
        <w:t xml:space="preserve">9 </w:t>
      </w:r>
      <w:r>
        <w:rPr>
          <w:rFonts w:hint="eastAsia" w:ascii="宋体" w:hAnsi="宋体" w:eastAsia="宋体" w:cs="Times New Roman"/>
          <w:color w:val="000000" w:themeColor="text1"/>
          <w:sz w:val="24"/>
          <w:szCs w:val="24"/>
          <w14:textFill>
            <w14:solidFill>
              <w14:schemeClr w14:val="tx1"/>
            </w14:solidFill>
          </w14:textFill>
        </w:rPr>
        <w:t xml:space="preserve">月 </w:t>
      </w:r>
      <w:r>
        <w:rPr>
          <w:rFonts w:hint="eastAsia" w:ascii="宋体" w:hAnsi="宋体" w:eastAsia="宋体" w:cs="Times New Roman"/>
          <w:color w:val="000000" w:themeColor="text1"/>
          <w:sz w:val="24"/>
          <w:szCs w:val="24"/>
          <w:lang w:val="en-US" w:eastAsia="zh-CN"/>
          <w14:textFill>
            <w14:solidFill>
              <w14:schemeClr w14:val="tx1"/>
            </w14:solidFill>
          </w14:textFill>
        </w:rPr>
        <w:t>25</w:t>
      </w:r>
      <w:r>
        <w:rPr>
          <w:rFonts w:hint="default" w:ascii="宋体" w:hAnsi="宋体" w:eastAsia="宋体" w:cs="Times New Roman"/>
          <w:color w:val="000000" w:themeColor="text1"/>
          <w:sz w:val="24"/>
          <w:szCs w:val="24"/>
          <w:lang w:val="en-US"/>
          <w14:textFill>
            <w14:solidFill>
              <w14:schemeClr w14:val="tx1"/>
            </w14:solidFill>
          </w14:textFill>
        </w:rPr>
        <w:t xml:space="preserve"> </w:t>
      </w:r>
      <w:r>
        <w:rPr>
          <w:rFonts w:hint="eastAsia" w:ascii="宋体" w:hAnsi="宋体" w:eastAsia="宋体" w:cs="Times New Roman"/>
          <w:color w:val="000000" w:themeColor="text1"/>
          <w:sz w:val="24"/>
          <w:szCs w:val="24"/>
          <w:lang w:val="en-US" w:eastAsia="zh-CN"/>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日</w:t>
      </w:r>
      <w:r>
        <w:rPr>
          <w:rFonts w:hint="eastAsia" w:ascii="宋体" w:hAnsi="宋体" w:eastAsia="宋体" w:cs="Times New Roman"/>
          <w:color w:val="000000" w:themeColor="text1"/>
          <w:sz w:val="24"/>
          <w:szCs w:val="24"/>
          <w:lang w:val="en-US" w:eastAsia="zh-CN"/>
          <w14:textFill>
            <w14:solidFill>
              <w14:schemeClr w14:val="tx1"/>
            </w14:solidFill>
          </w14:textFill>
        </w:rPr>
        <w:t xml:space="preserve"> 09 时00分</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时</w:t>
      </w:r>
      <w:r>
        <w:rPr>
          <w:rFonts w:hint="eastAsia" w:ascii="宋体" w:hAnsi="宋体" w:eastAsia="宋体" w:cs="宋体"/>
          <w:color w:val="000000" w:themeColor="text1"/>
          <w:kern w:val="0"/>
          <w:sz w:val="24"/>
          <w:szCs w:val="24"/>
          <w:lang w:val="en-US" w:eastAsia="zh-CN"/>
          <w14:textFill>
            <w14:solidFill>
              <w14:schemeClr w14:val="tx1"/>
            </w14:solidFill>
          </w14:textFill>
        </w:rPr>
        <w:t>30</w:t>
      </w:r>
      <w:r>
        <w:rPr>
          <w:rFonts w:hint="eastAsia" w:ascii="宋体" w:hAnsi="宋体" w:eastAsia="宋体" w:cs="宋体"/>
          <w:color w:val="000000" w:themeColor="text1"/>
          <w:kern w:val="0"/>
          <w:sz w:val="24"/>
          <w:szCs w:val="24"/>
          <w14:textFill>
            <w14:solidFill>
              <w14:schemeClr w14:val="tx1"/>
            </w14:solidFill>
          </w14:textFill>
        </w:rPr>
        <w:t>分开始接收投标文件，拒收逾期送达或者未按招标文件要求密封的投标文件）</w:t>
      </w:r>
    </w:p>
    <w:p>
      <w:pPr>
        <w:widowControl/>
        <w:spacing w:line="360" w:lineRule="auto"/>
        <w:ind w:firstLine="470" w:firstLineChars="196"/>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投标文件递交地点：阳新县公共资源交易中心</w:t>
      </w:r>
      <w:r>
        <w:rPr>
          <w:rFonts w:hint="eastAsia" w:ascii="宋体" w:hAnsi="宋体" w:eastAsia="宋体" w:cs="宋体"/>
          <w:color w:val="000000" w:themeColor="text1"/>
          <w:kern w:val="0"/>
          <w:sz w:val="24"/>
          <w:szCs w:val="24"/>
          <w:lang w:eastAsia="zh-CN"/>
          <w14:textFill>
            <w14:solidFill>
              <w14:schemeClr w14:val="tx1"/>
            </w14:solidFill>
          </w14:textFill>
        </w:rPr>
        <w:t>二</w:t>
      </w:r>
      <w:r>
        <w:rPr>
          <w:rFonts w:hint="eastAsia" w:ascii="宋体" w:hAnsi="宋体" w:eastAsia="宋体" w:cs="宋体"/>
          <w:color w:val="000000" w:themeColor="text1"/>
          <w:kern w:val="0"/>
          <w:sz w:val="24"/>
          <w:szCs w:val="24"/>
          <w14:textFill>
            <w14:solidFill>
              <w14:schemeClr w14:val="tx1"/>
            </w14:solidFill>
          </w14:textFill>
        </w:rPr>
        <w:t>楼开标大厅（阳新县熊家垴安置小区东侧）</w:t>
      </w:r>
    </w:p>
    <w:p>
      <w:pPr>
        <w:widowControl/>
        <w:spacing w:line="357" w:lineRule="atLeast"/>
        <w:ind w:firstLine="480" w:firstLineChars="200"/>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届时请参加投标的授权代表携带有效身份证、法人身份证明书或法人委托授权书（原件）出席开标大会，否则视同认可开标结果。</w:t>
      </w:r>
    </w:p>
    <w:p>
      <w:pPr>
        <w:numPr>
          <w:ilvl w:val="0"/>
          <w:numId w:val="2"/>
        </w:numPr>
        <w:spacing w:line="360" w:lineRule="auto"/>
        <w:ind w:left="728" w:hanging="728"/>
        <w:rPr>
          <w:rFonts w:ascii="宋体" w:hAnsi="宋体" w:eastAsia="宋体" w:cs="宋体"/>
          <w:b/>
          <w:color w:val="000000" w:themeColor="text1"/>
          <w:kern w:val="0"/>
          <w:sz w:val="24"/>
          <w:szCs w:val="24"/>
          <w:lang w:val="zh-CN"/>
          <w14:textFill>
            <w14:solidFill>
              <w14:schemeClr w14:val="tx1"/>
            </w14:solidFill>
          </w14:textFill>
        </w:rPr>
      </w:pPr>
      <w:r>
        <w:rPr>
          <w:rFonts w:hint="eastAsia" w:ascii="宋体" w:hAnsi="宋体" w:eastAsia="宋体" w:cs="宋体"/>
          <w:b/>
          <w:color w:val="000000" w:themeColor="text1"/>
          <w:kern w:val="0"/>
          <w:sz w:val="24"/>
          <w:szCs w:val="24"/>
          <w:lang w:val="zh-CN"/>
          <w14:textFill>
            <w14:solidFill>
              <w14:schemeClr w14:val="tx1"/>
            </w14:solidFill>
          </w14:textFill>
        </w:rPr>
        <w:t>开标信息：</w:t>
      </w:r>
    </w:p>
    <w:p>
      <w:pPr>
        <w:spacing w:line="360" w:lineRule="auto"/>
        <w:ind w:firstLine="470" w:firstLineChars="196"/>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开标时间：</w:t>
      </w:r>
      <w:r>
        <w:rPr>
          <w:rFonts w:hint="eastAsia" w:ascii="宋体" w:hAnsi="宋体" w:eastAsia="宋体" w:cs="宋体"/>
          <w:color w:val="000000" w:themeColor="text1"/>
          <w:kern w:val="0"/>
          <w:sz w:val="24"/>
          <w:szCs w:val="24"/>
          <w:lang w:val="en-US" w:eastAsia="zh-CN"/>
          <w14:textFill>
            <w14:solidFill>
              <w14:schemeClr w14:val="tx1"/>
            </w14:solidFill>
          </w14:textFill>
        </w:rPr>
        <w:t>2019</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年</w:t>
      </w:r>
      <w:r>
        <w:rPr>
          <w:rFonts w:hint="eastAsia" w:ascii="宋体" w:hAnsi="宋体" w:eastAsia="宋体" w:cs="Times New Roman"/>
          <w:color w:val="000000" w:themeColor="text1"/>
          <w:sz w:val="24"/>
          <w:szCs w:val="24"/>
          <w:lang w:val="en-US" w:eastAsia="zh-CN"/>
          <w14:textFill>
            <w14:solidFill>
              <w14:schemeClr w14:val="tx1"/>
            </w14:solidFill>
          </w14:textFill>
        </w:rPr>
        <w:t xml:space="preserve"> 9 月</w:t>
      </w:r>
      <w:r>
        <w:rPr>
          <w:rFonts w:hint="eastAsia"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lang w:val="en-US" w:eastAsia="zh-CN"/>
          <w14:textFill>
            <w14:solidFill>
              <w14:schemeClr w14:val="tx1"/>
            </w14:solidFill>
          </w14:textFill>
        </w:rPr>
        <w:t xml:space="preserve">25 </w:t>
      </w:r>
      <w:r>
        <w:rPr>
          <w:rFonts w:hint="eastAsia" w:ascii="宋体" w:hAnsi="宋体" w:eastAsia="宋体" w:cs="Times New Roman"/>
          <w:color w:val="000000" w:themeColor="text1"/>
          <w:sz w:val="24"/>
          <w:szCs w:val="24"/>
          <w14:textFill>
            <w14:solidFill>
              <w14:schemeClr w14:val="tx1"/>
            </w14:solidFill>
          </w14:textFill>
        </w:rPr>
        <w:t>日</w:t>
      </w:r>
      <w:r>
        <w:rPr>
          <w:rFonts w:hint="eastAsia" w:ascii="宋体" w:hAnsi="宋体" w:eastAsia="宋体" w:cs="Times New Roman"/>
          <w:color w:val="000000" w:themeColor="text1"/>
          <w:sz w:val="24"/>
          <w:szCs w:val="24"/>
          <w:lang w:val="en-US" w:eastAsia="zh-CN"/>
          <w14:textFill>
            <w14:solidFill>
              <w14:schemeClr w14:val="tx1"/>
            </w14:solidFill>
          </w14:textFill>
        </w:rPr>
        <w:t xml:space="preserve"> 09 时00 分</w:t>
      </w:r>
      <w:r>
        <w:rPr>
          <w:rFonts w:hint="eastAsia" w:ascii="宋体" w:hAnsi="宋体" w:eastAsia="宋体" w:cs="Times New Roman"/>
          <w:color w:val="000000" w:themeColor="text1"/>
          <w:sz w:val="24"/>
          <w:szCs w:val="24"/>
          <w14:textFill>
            <w14:solidFill>
              <w14:schemeClr w14:val="tx1"/>
            </w14:solidFill>
          </w14:textFill>
        </w:rPr>
        <w:t xml:space="preserve">  </w:t>
      </w:r>
    </w:p>
    <w:p>
      <w:pPr>
        <w:spacing w:line="360" w:lineRule="auto"/>
        <w:ind w:firstLine="470" w:firstLineChars="196"/>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开标地点：阳新县公共资源交易中心</w:t>
      </w:r>
      <w:r>
        <w:rPr>
          <w:rFonts w:hint="eastAsia" w:ascii="宋体" w:hAnsi="宋体" w:eastAsia="宋体" w:cs="宋体"/>
          <w:color w:val="000000" w:themeColor="text1"/>
          <w:kern w:val="0"/>
          <w:sz w:val="24"/>
          <w:szCs w:val="24"/>
          <w:lang w:eastAsia="zh-CN"/>
          <w14:textFill>
            <w14:solidFill>
              <w14:schemeClr w14:val="tx1"/>
            </w14:solidFill>
          </w14:textFill>
        </w:rPr>
        <w:t>二</w:t>
      </w:r>
      <w:r>
        <w:rPr>
          <w:rFonts w:hint="eastAsia" w:ascii="宋体" w:hAnsi="宋体" w:eastAsia="宋体" w:cs="宋体"/>
          <w:color w:val="000000" w:themeColor="text1"/>
          <w:kern w:val="0"/>
          <w:sz w:val="24"/>
          <w:szCs w:val="24"/>
          <w14:textFill>
            <w14:solidFill>
              <w14:schemeClr w14:val="tx1"/>
            </w14:solidFill>
          </w14:textFill>
        </w:rPr>
        <w:t xml:space="preserve"> 楼开标大厅（阳新县熊家垴安置小区东侧）</w:t>
      </w:r>
    </w:p>
    <w:p>
      <w:pPr>
        <w:numPr>
          <w:ilvl w:val="0"/>
          <w:numId w:val="2"/>
        </w:numPr>
        <w:spacing w:line="360" w:lineRule="auto"/>
        <w:ind w:left="728" w:hanging="728"/>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lang w:val="zh-CN"/>
          <w14:textFill>
            <w14:solidFill>
              <w14:schemeClr w14:val="tx1"/>
            </w14:solidFill>
          </w14:textFill>
        </w:rPr>
        <w:t>公告期限：</w:t>
      </w:r>
      <w:r>
        <w:rPr>
          <w:rFonts w:hint="eastAsia" w:ascii="宋体" w:hAnsi="宋体" w:eastAsia="宋体" w:cs="Times New Roman"/>
          <w:color w:val="000000" w:themeColor="text1"/>
          <w:sz w:val="24"/>
          <w:szCs w:val="24"/>
          <w14:textFill>
            <w14:solidFill>
              <w14:schemeClr w14:val="tx1"/>
            </w14:solidFill>
          </w14:textFill>
        </w:rPr>
        <w:t>自公告发布之日起5个工作日。</w:t>
      </w:r>
    </w:p>
    <w:p>
      <w:pPr>
        <w:numPr>
          <w:ilvl w:val="0"/>
          <w:numId w:val="2"/>
        </w:numPr>
        <w:spacing w:line="360" w:lineRule="auto"/>
        <w:ind w:left="728" w:hanging="728"/>
        <w:rPr>
          <w:rFonts w:ascii="宋体" w:hAnsi="宋体" w:eastAsia="宋体" w:cs="宋体"/>
          <w:b/>
          <w:color w:val="000000" w:themeColor="text1"/>
          <w:kern w:val="0"/>
          <w:sz w:val="24"/>
          <w:szCs w:val="24"/>
          <w:lang w:val="zh-CN"/>
          <w14:textFill>
            <w14:solidFill>
              <w14:schemeClr w14:val="tx1"/>
            </w14:solidFill>
          </w14:textFill>
        </w:rPr>
      </w:pPr>
      <w:r>
        <w:rPr>
          <w:rFonts w:hint="eastAsia" w:ascii="宋体" w:hAnsi="宋体" w:eastAsia="宋体" w:cs="宋体"/>
          <w:b/>
          <w:color w:val="000000" w:themeColor="text1"/>
          <w:kern w:val="0"/>
          <w:sz w:val="24"/>
          <w:szCs w:val="24"/>
          <w:lang w:val="zh-CN"/>
          <w14:textFill>
            <w14:solidFill>
              <w14:schemeClr w14:val="tx1"/>
            </w14:solidFill>
          </w14:textFill>
        </w:rPr>
        <w:t>质疑：</w:t>
      </w:r>
    </w:p>
    <w:p>
      <w:pPr>
        <w:spacing w:line="360" w:lineRule="auto"/>
        <w:ind w:firstLine="480" w:firstLineChars="200"/>
        <w:rPr>
          <w:rFonts w:ascii="宋体" w:hAnsi="宋体" w:eastAsia="宋体" w:cs="宋体"/>
          <w:b/>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投标人认为招标文件、招标过程和中标结果使自己的权益受到损害的，可以在知道或者应知其权益受到损害之日起7个工作日内，向提出</w:t>
      </w:r>
      <w:r>
        <w:rPr>
          <w:rFonts w:hint="eastAsia" w:cs="宋体"/>
          <w:color w:val="000000" w:themeColor="text1"/>
          <w:kern w:val="0"/>
          <w:sz w:val="24"/>
          <w:szCs w:val="24"/>
          <w:lang w:val="zh-CN"/>
          <w14:textFill>
            <w14:solidFill>
              <w14:schemeClr w14:val="tx1"/>
            </w14:solidFill>
          </w14:textFill>
        </w:rPr>
        <w:t>书面</w:t>
      </w:r>
      <w:r>
        <w:rPr>
          <w:rFonts w:hint="eastAsia" w:ascii="宋体" w:hAnsi="宋体" w:eastAsia="宋体" w:cs="宋体"/>
          <w:color w:val="000000" w:themeColor="text1"/>
          <w:kern w:val="0"/>
          <w:sz w:val="24"/>
          <w:szCs w:val="24"/>
          <w:lang w:val="zh-CN"/>
          <w14:textFill>
            <w14:solidFill>
              <w14:schemeClr w14:val="tx1"/>
            </w14:solidFill>
          </w14:textFill>
        </w:rPr>
        <w:t>质疑。</w:t>
      </w:r>
      <w:r>
        <w:rPr>
          <w:rFonts w:hint="eastAsia" w:ascii="宋体" w:hAnsi="宋体" w:eastAsia="宋体" w:cs="宋体"/>
          <w:color w:val="000000" w:themeColor="text1"/>
          <w:kern w:val="0"/>
          <w:sz w:val="24"/>
          <w:szCs w:val="24"/>
          <w14:textFill>
            <w14:solidFill>
              <w14:schemeClr w14:val="tx1"/>
            </w14:solidFill>
          </w14:textFill>
        </w:rPr>
        <w:t>质疑时请提交书面质疑函一份（法人代表签字、加盖单位公章。具体要求详见本招标文件“第二章 投标人须知”中的第八条之规定），并附相关证据材料。</w:t>
      </w:r>
    </w:p>
    <w:p>
      <w:pPr>
        <w:numPr>
          <w:ilvl w:val="0"/>
          <w:numId w:val="2"/>
        </w:numPr>
        <w:spacing w:line="360" w:lineRule="auto"/>
        <w:ind w:left="728" w:hanging="728"/>
        <w:rPr>
          <w:rFonts w:ascii="宋体" w:hAnsi="宋体" w:eastAsia="宋体" w:cs="宋体"/>
          <w:b/>
          <w:color w:val="000000" w:themeColor="text1"/>
          <w:kern w:val="0"/>
          <w:sz w:val="24"/>
          <w:szCs w:val="24"/>
          <w:lang w:val="zh-CN"/>
          <w14:textFill>
            <w14:solidFill>
              <w14:schemeClr w14:val="tx1"/>
            </w14:solidFill>
          </w14:textFill>
        </w:rPr>
      </w:pPr>
      <w:r>
        <w:rPr>
          <w:rFonts w:hint="eastAsia" w:ascii="宋体" w:hAnsi="宋体" w:eastAsia="宋体" w:cs="宋体"/>
          <w:b/>
          <w:color w:val="000000" w:themeColor="text1"/>
          <w:kern w:val="0"/>
          <w:sz w:val="24"/>
          <w:szCs w:val="24"/>
          <w:lang w:val="zh-CN"/>
          <w14:textFill>
            <w14:solidFill>
              <w14:schemeClr w14:val="tx1"/>
            </w14:solidFill>
          </w14:textFill>
        </w:rPr>
        <w:t>联系方式：</w:t>
      </w:r>
    </w:p>
    <w:p>
      <w:pPr>
        <w:widowControl/>
        <w:spacing w:line="360" w:lineRule="auto"/>
        <w:ind w:firstLine="480"/>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采购</w:t>
      </w:r>
      <w:r>
        <w:rPr>
          <w:rFonts w:hint="eastAsia" w:ascii="宋体" w:hAnsi="宋体" w:eastAsia="宋体" w:cs="宋体"/>
          <w:bCs/>
          <w:color w:val="000000" w:themeColor="text1"/>
          <w:kern w:val="0"/>
          <w:sz w:val="24"/>
          <w:szCs w:val="24"/>
          <w:lang w:eastAsia="zh-CN"/>
          <w14:textFill>
            <w14:solidFill>
              <w14:schemeClr w14:val="tx1"/>
            </w14:solidFill>
          </w14:textFill>
        </w:rPr>
        <w:t>人</w:t>
      </w: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Times New Roman"/>
          <w:b/>
          <w:color w:val="000000" w:themeColor="text1"/>
          <w:sz w:val="24"/>
          <w:szCs w:val="24"/>
          <w:u w:val="single"/>
          <w14:textFill>
            <w14:solidFill>
              <w14:schemeClr w14:val="tx1"/>
            </w14:solidFill>
          </w14:textFill>
        </w:rPr>
        <w:t xml:space="preserve"> </w:t>
      </w:r>
      <w:r>
        <w:rPr>
          <w:rFonts w:hint="eastAsia" w:ascii="宋体" w:hAnsi="宋体" w:eastAsia="宋体" w:cs="Times New Roman"/>
          <w:b/>
          <w:color w:val="000000" w:themeColor="text1"/>
          <w:sz w:val="24"/>
          <w:szCs w:val="24"/>
          <w:u w:val="single"/>
          <w:lang w:eastAsia="zh-CN"/>
          <w14:textFill>
            <w14:solidFill>
              <w14:schemeClr w14:val="tx1"/>
            </w14:solidFill>
          </w14:textFill>
        </w:rPr>
        <w:t>阳新县</w:t>
      </w:r>
      <w:r>
        <w:rPr>
          <w:rFonts w:hint="eastAsia" w:ascii="宋体" w:hAnsi="宋体" w:eastAsia="宋体" w:cs="Times New Roman"/>
          <w:b/>
          <w:color w:val="000000" w:themeColor="text1"/>
          <w:sz w:val="24"/>
          <w:szCs w:val="24"/>
          <w:u w:val="single"/>
          <w:lang w:val="en-US" w:eastAsia="zh-CN"/>
          <w14:textFill>
            <w14:solidFill>
              <w14:schemeClr w14:val="tx1"/>
            </w14:solidFill>
          </w14:textFill>
        </w:rPr>
        <w:t>植物保护站</w:t>
      </w:r>
    </w:p>
    <w:p>
      <w:pPr>
        <w:widowControl/>
        <w:spacing w:line="360" w:lineRule="auto"/>
        <w:ind w:firstLine="480"/>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联系人：</w:t>
      </w:r>
      <w:r>
        <w:rPr>
          <w:rFonts w:hint="eastAsia" w:ascii="宋体" w:hAnsi="宋体" w:eastAsia="宋体" w:cs="Times New Roman"/>
          <w:b/>
          <w:color w:val="000000" w:themeColor="text1"/>
          <w:sz w:val="24"/>
          <w:szCs w:val="24"/>
          <w:u w:val="single"/>
          <w14:textFill>
            <w14:solidFill>
              <w14:schemeClr w14:val="tx1"/>
            </w14:solidFill>
          </w14:textFill>
        </w:rPr>
        <w:t xml:space="preserve"> </w:t>
      </w:r>
      <w:r>
        <w:rPr>
          <w:rFonts w:hint="eastAsia" w:ascii="宋体" w:hAnsi="宋体" w:eastAsia="宋体" w:cs="Times New Roman"/>
          <w:b/>
          <w:color w:val="000000" w:themeColor="text1"/>
          <w:sz w:val="24"/>
          <w:szCs w:val="24"/>
          <w:u w:val="single"/>
          <w:lang w:val="en-US" w:eastAsia="zh-CN"/>
          <w14:textFill>
            <w14:solidFill>
              <w14:schemeClr w14:val="tx1"/>
            </w14:solidFill>
          </w14:textFill>
        </w:rPr>
        <w:t>郑安华</w:t>
      </w:r>
      <w:r>
        <w:rPr>
          <w:rFonts w:hint="eastAsia" w:ascii="宋体" w:hAnsi="宋体" w:eastAsia="宋体" w:cs="Times New Roman"/>
          <w:b/>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 xml:space="preserve">    </w:t>
      </w:r>
    </w:p>
    <w:p>
      <w:pPr>
        <w:widowControl/>
        <w:spacing w:line="360" w:lineRule="auto"/>
        <w:ind w:firstLine="480"/>
        <w:jc w:val="left"/>
        <w:rPr>
          <w:rFonts w:hint="eastAsia" w:ascii="宋体" w:hAnsi="宋体" w:eastAsia="宋体" w:cs="Times New Roman"/>
          <w:b/>
          <w:color w:val="000000" w:themeColor="text1"/>
          <w:sz w:val="24"/>
          <w:szCs w:val="24"/>
          <w:u w:val="single"/>
          <w:lang w:val="en-US" w:eastAsia="zh-CN"/>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联系电话：</w:t>
      </w:r>
      <w:r>
        <w:rPr>
          <w:rFonts w:hint="eastAsia" w:ascii="宋体" w:hAnsi="宋体" w:eastAsia="宋体" w:cs="Times New Roman"/>
          <w:b/>
          <w:color w:val="000000" w:themeColor="text1"/>
          <w:sz w:val="24"/>
          <w:szCs w:val="24"/>
          <w:u w:val="single"/>
          <w14:textFill>
            <w14:solidFill>
              <w14:schemeClr w14:val="tx1"/>
            </w14:solidFill>
          </w14:textFill>
        </w:rPr>
        <w:t xml:space="preserve"> </w:t>
      </w:r>
      <w:r>
        <w:rPr>
          <w:rFonts w:hint="eastAsia" w:ascii="宋体" w:hAnsi="宋体" w:eastAsia="宋体" w:cs="Times New Roman"/>
          <w:b/>
          <w:color w:val="000000" w:themeColor="text1"/>
          <w:sz w:val="24"/>
          <w:szCs w:val="24"/>
          <w:u w:val="single"/>
          <w:lang w:val="en-US" w:eastAsia="zh-CN"/>
          <w14:textFill>
            <w14:solidFill>
              <w14:schemeClr w14:val="tx1"/>
            </w14:solidFill>
          </w14:textFill>
        </w:rPr>
        <w:t>18064186405</w:t>
      </w:r>
    </w:p>
    <w:p>
      <w:pPr>
        <w:widowControl/>
        <w:spacing w:line="360" w:lineRule="auto"/>
        <w:ind w:firstLine="480"/>
        <w:jc w:val="left"/>
        <w:rPr>
          <w:rFonts w:hint="default"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地址：</w:t>
      </w:r>
      <w:r>
        <w:rPr>
          <w:rFonts w:hint="eastAsia" w:ascii="宋体" w:hAnsi="宋体" w:eastAsia="宋体" w:cs="Times New Roman"/>
          <w:b/>
          <w:color w:val="000000" w:themeColor="text1"/>
          <w:sz w:val="24"/>
          <w:szCs w:val="24"/>
          <w:u w:val="single"/>
          <w:lang w:eastAsia="zh-CN"/>
          <w14:textFill>
            <w14:solidFill>
              <w14:schemeClr w14:val="tx1"/>
            </w14:solidFill>
          </w14:textFill>
        </w:rPr>
        <w:t>阳新县城东新区富阳路310号</w:t>
      </w:r>
    </w:p>
    <w:p>
      <w:pPr>
        <w:widowControl/>
        <w:spacing w:line="360" w:lineRule="auto"/>
        <w:ind w:firstLine="480"/>
        <w:jc w:val="left"/>
        <w:rPr>
          <w:rFonts w:ascii="宋体" w:hAnsi="宋体" w:eastAsia="宋体" w:cs="宋体"/>
          <w:bCs/>
          <w:color w:val="000000" w:themeColor="text1"/>
          <w:kern w:val="0"/>
          <w:sz w:val="24"/>
          <w:szCs w:val="24"/>
          <w14:textFill>
            <w14:solidFill>
              <w14:schemeClr w14:val="tx1"/>
            </w14:solidFill>
          </w14:textFill>
        </w:rPr>
      </w:pPr>
    </w:p>
    <w:p>
      <w:pPr>
        <w:widowControl/>
        <w:spacing w:line="360" w:lineRule="auto"/>
        <w:ind w:firstLine="480"/>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采购</w:t>
      </w:r>
      <w:r>
        <w:rPr>
          <w:rFonts w:hint="eastAsia" w:ascii="宋体" w:hAnsi="宋体" w:eastAsia="宋体" w:cs="宋体"/>
          <w:bCs/>
          <w:color w:val="000000" w:themeColor="text1"/>
          <w:kern w:val="0"/>
          <w:sz w:val="24"/>
          <w:szCs w:val="24"/>
          <w:lang w:eastAsia="zh-CN"/>
          <w14:textFill>
            <w14:solidFill>
              <w14:schemeClr w14:val="tx1"/>
            </w14:solidFill>
          </w14:textFill>
        </w:rPr>
        <w:t>代理机构</w:t>
      </w: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Times New Roman"/>
          <w:b/>
          <w:color w:val="000000" w:themeColor="text1"/>
          <w:sz w:val="24"/>
          <w:szCs w:val="24"/>
          <w:u w:val="single"/>
          <w14:textFill>
            <w14:solidFill>
              <w14:schemeClr w14:val="tx1"/>
            </w14:solidFill>
          </w14:textFill>
        </w:rPr>
        <w:t xml:space="preserve"> </w:t>
      </w:r>
      <w:r>
        <w:rPr>
          <w:rFonts w:hint="eastAsia" w:ascii="宋体" w:hAnsi="宋体" w:eastAsia="宋体" w:cs="Times New Roman"/>
          <w:b/>
          <w:color w:val="000000" w:themeColor="text1"/>
          <w:sz w:val="24"/>
          <w:szCs w:val="24"/>
          <w:u w:val="single"/>
          <w:lang w:eastAsia="zh-CN"/>
          <w14:textFill>
            <w14:solidFill>
              <w14:schemeClr w14:val="tx1"/>
            </w14:solidFill>
          </w14:textFill>
        </w:rPr>
        <w:t>湖北方圆工程造价咨询有限公司</w:t>
      </w:r>
      <w:r>
        <w:rPr>
          <w:rFonts w:hint="eastAsia" w:ascii="宋体" w:hAnsi="宋体" w:eastAsia="宋体" w:cs="Times New Roman"/>
          <w:b/>
          <w:color w:val="000000" w:themeColor="text1"/>
          <w:sz w:val="24"/>
          <w:szCs w:val="24"/>
          <w:u w:val="single"/>
          <w14:textFill>
            <w14:solidFill>
              <w14:schemeClr w14:val="tx1"/>
            </w14:solidFill>
          </w14:textFill>
        </w:rPr>
        <w:t xml:space="preserve"> </w:t>
      </w:r>
    </w:p>
    <w:p>
      <w:pPr>
        <w:widowControl/>
        <w:spacing w:line="360" w:lineRule="auto"/>
        <w:ind w:firstLine="480"/>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联系人：</w:t>
      </w:r>
      <w:r>
        <w:rPr>
          <w:rFonts w:hint="eastAsia" w:ascii="宋体" w:hAnsi="宋体" w:eastAsia="宋体" w:cs="Times New Roman"/>
          <w:b/>
          <w:color w:val="000000" w:themeColor="text1"/>
          <w:sz w:val="24"/>
          <w:szCs w:val="24"/>
          <w:u w:val="single"/>
          <w14:textFill>
            <w14:solidFill>
              <w14:schemeClr w14:val="tx1"/>
            </w14:solidFill>
          </w14:textFill>
        </w:rPr>
        <w:t xml:space="preserve"> </w:t>
      </w:r>
      <w:r>
        <w:rPr>
          <w:rFonts w:hint="eastAsia" w:ascii="宋体" w:hAnsi="宋体" w:eastAsia="宋体" w:cs="Times New Roman"/>
          <w:b/>
          <w:color w:val="000000" w:themeColor="text1"/>
          <w:sz w:val="24"/>
          <w:szCs w:val="24"/>
          <w:u w:val="single"/>
          <w:lang w:val="en-US" w:eastAsia="zh-CN"/>
          <w14:textFill>
            <w14:solidFill>
              <w14:schemeClr w14:val="tx1"/>
            </w14:solidFill>
          </w14:textFill>
        </w:rPr>
        <w:t>阮炜</w:t>
      </w:r>
      <w:r>
        <w:rPr>
          <w:rFonts w:hint="eastAsia" w:ascii="宋体" w:hAnsi="宋体" w:eastAsia="宋体" w:cs="Times New Roman"/>
          <w:b/>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 xml:space="preserve">    </w:t>
      </w:r>
    </w:p>
    <w:p>
      <w:pPr>
        <w:widowControl/>
        <w:spacing w:line="360" w:lineRule="auto"/>
        <w:ind w:firstLine="480"/>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联系电话：</w:t>
      </w:r>
      <w:r>
        <w:rPr>
          <w:rFonts w:hint="eastAsia" w:ascii="宋体" w:hAnsi="宋体" w:eastAsia="宋体" w:cs="Times New Roman"/>
          <w:b/>
          <w:color w:val="000000" w:themeColor="text1"/>
          <w:sz w:val="24"/>
          <w:szCs w:val="24"/>
          <w:u w:val="single"/>
          <w14:textFill>
            <w14:solidFill>
              <w14:schemeClr w14:val="tx1"/>
            </w14:solidFill>
          </w14:textFill>
        </w:rPr>
        <w:t xml:space="preserve"> </w:t>
      </w:r>
      <w:r>
        <w:rPr>
          <w:rFonts w:hint="eastAsia" w:ascii="宋体" w:hAnsi="宋体" w:eastAsia="宋体" w:cs="Times New Roman"/>
          <w:b/>
          <w:color w:val="000000" w:themeColor="text1"/>
          <w:sz w:val="24"/>
          <w:szCs w:val="24"/>
          <w:u w:val="single"/>
          <w:lang w:val="en-US" w:eastAsia="zh-CN"/>
          <w14:textFill>
            <w14:solidFill>
              <w14:schemeClr w14:val="tx1"/>
            </w14:solidFill>
          </w14:textFill>
        </w:rPr>
        <w:t>0714-7337787</w:t>
      </w:r>
      <w:r>
        <w:rPr>
          <w:rFonts w:hint="eastAsia" w:ascii="宋体" w:hAnsi="宋体" w:eastAsia="宋体" w:cs="Times New Roman"/>
          <w:b/>
          <w:color w:val="000000" w:themeColor="text1"/>
          <w:sz w:val="24"/>
          <w:szCs w:val="24"/>
          <w:u w:val="single"/>
          <w14:textFill>
            <w14:solidFill>
              <w14:schemeClr w14:val="tx1"/>
            </w14:solidFill>
          </w14:textFill>
        </w:rPr>
        <w:t xml:space="preserve"> </w:t>
      </w:r>
    </w:p>
    <w:p>
      <w:pPr>
        <w:widowControl/>
        <w:spacing w:line="360" w:lineRule="auto"/>
        <w:ind w:firstLine="480"/>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地址：</w:t>
      </w:r>
      <w:r>
        <w:rPr>
          <w:rFonts w:hint="eastAsia" w:ascii="宋体" w:hAnsi="宋体" w:eastAsia="宋体" w:cs="Times New Roman"/>
          <w:b/>
          <w:color w:val="000000" w:themeColor="text1"/>
          <w:sz w:val="24"/>
          <w:szCs w:val="24"/>
          <w:u w:val="single"/>
          <w14:textFill>
            <w14:solidFill>
              <w14:schemeClr w14:val="tx1"/>
            </w14:solidFill>
          </w14:textFill>
        </w:rPr>
        <w:t xml:space="preserve"> </w:t>
      </w:r>
      <w:r>
        <w:rPr>
          <w:rFonts w:hint="eastAsia" w:ascii="宋体" w:hAnsi="宋体" w:eastAsia="宋体" w:cs="Times New Roman"/>
          <w:b/>
          <w:color w:val="000000" w:themeColor="text1"/>
          <w:sz w:val="24"/>
          <w:szCs w:val="24"/>
          <w:u w:val="single"/>
          <w:lang w:eastAsia="zh-CN"/>
          <w14:textFill>
            <w14:solidFill>
              <w14:schemeClr w14:val="tx1"/>
            </w14:solidFill>
          </w14:textFill>
        </w:rPr>
        <w:t>阳新县兴国镇熊家垴小区</w:t>
      </w:r>
      <w:r>
        <w:rPr>
          <w:rFonts w:hint="eastAsia" w:ascii="宋体" w:hAnsi="宋体" w:eastAsia="宋体" w:cs="Times New Roman"/>
          <w:b/>
          <w:color w:val="000000" w:themeColor="text1"/>
          <w:sz w:val="24"/>
          <w:szCs w:val="24"/>
          <w:u w:val="single"/>
          <w:lang w:val="en-US" w:eastAsia="zh-CN"/>
          <w14:textFill>
            <w14:solidFill>
              <w14:schemeClr w14:val="tx1"/>
            </w14:solidFill>
          </w14:textFill>
        </w:rPr>
        <w:t>1栋25楼2503</w:t>
      </w:r>
      <w:r>
        <w:rPr>
          <w:rFonts w:hint="eastAsia" w:ascii="宋体" w:hAnsi="宋体" w:eastAsia="宋体" w:cs="Times New Roman"/>
          <w:b/>
          <w:color w:val="000000" w:themeColor="text1"/>
          <w:sz w:val="24"/>
          <w:szCs w:val="24"/>
          <w:u w:val="single"/>
          <w14:textFill>
            <w14:solidFill>
              <w14:schemeClr w14:val="tx1"/>
            </w14:solidFill>
          </w14:textFill>
        </w:rPr>
        <w:t xml:space="preserve"> </w:t>
      </w:r>
    </w:p>
    <w:p>
      <w:pPr>
        <w:widowControl/>
        <w:spacing w:line="360" w:lineRule="auto"/>
        <w:jc w:val="left"/>
        <w:rPr>
          <w:color w:val="000000" w:themeColor="text1"/>
          <w14:textFill>
            <w14:solidFill>
              <w14:schemeClr w14:val="tx1"/>
            </w14:solidFill>
          </w14:textFill>
        </w:rPr>
      </w:pPr>
      <w:r>
        <w:rPr>
          <w:rFonts w:hint="eastAsia" w:ascii="宋体" w:hAnsi="宋体" w:eastAsia="宋体" w:cs="Times New Roman"/>
          <w:b/>
          <w:color w:val="000000" w:themeColor="text1"/>
          <w:sz w:val="28"/>
          <w:szCs w:val="28"/>
          <w:lang w:val="zh-CN"/>
          <w14:textFill>
            <w14:solidFill>
              <w14:schemeClr w14:val="tx1"/>
            </w14:solidFill>
          </w14:textFill>
        </w:rPr>
        <w:t xml:space="preserve">                                          </w:t>
      </w:r>
      <w:r>
        <w:rPr>
          <w:rFonts w:hint="eastAsia" w:ascii="宋体" w:hAnsi="宋体" w:eastAsia="宋体" w:cs="Times New Roman"/>
          <w:b/>
          <w:color w:val="000000" w:themeColor="text1"/>
          <w:sz w:val="28"/>
          <w:szCs w:val="28"/>
          <w:lang w:val="en-US" w:eastAsia="zh-CN"/>
          <w14:textFill>
            <w14:solidFill>
              <w14:schemeClr w14:val="tx1"/>
            </w14:solidFill>
          </w14:textFill>
        </w:rPr>
        <w:t>2019</w:t>
      </w:r>
      <w:r>
        <w:rPr>
          <w:rFonts w:hint="eastAsia" w:ascii="宋体" w:hAnsi="宋体" w:eastAsia="宋体" w:cs="Times New Roman"/>
          <w:b/>
          <w:color w:val="000000" w:themeColor="text1"/>
          <w:sz w:val="28"/>
          <w:szCs w:val="28"/>
          <w:lang w:val="zh-CN"/>
          <w14:textFill>
            <w14:solidFill>
              <w14:schemeClr w14:val="tx1"/>
            </w14:solidFill>
          </w14:textFill>
        </w:rPr>
        <w:t xml:space="preserve">年 </w:t>
      </w:r>
      <w:r>
        <w:rPr>
          <w:rFonts w:hint="eastAsia" w:ascii="宋体" w:hAnsi="宋体" w:eastAsia="宋体" w:cs="Times New Roman"/>
          <w:b/>
          <w:color w:val="000000" w:themeColor="text1"/>
          <w:sz w:val="28"/>
          <w:szCs w:val="28"/>
          <w:lang w:val="en-US" w:eastAsia="zh-CN"/>
          <w14:textFill>
            <w14:solidFill>
              <w14:schemeClr w14:val="tx1"/>
            </w14:solidFill>
          </w14:textFill>
        </w:rPr>
        <w:t>9</w:t>
      </w:r>
      <w:r>
        <w:rPr>
          <w:rFonts w:hint="eastAsia" w:ascii="宋体" w:hAnsi="宋体" w:eastAsia="宋体" w:cs="Times New Roman"/>
          <w:b/>
          <w:color w:val="000000" w:themeColor="text1"/>
          <w:sz w:val="28"/>
          <w:szCs w:val="28"/>
          <w:lang w:val="zh-CN"/>
          <w14:textFill>
            <w14:solidFill>
              <w14:schemeClr w14:val="tx1"/>
            </w14:solidFill>
          </w14:textFill>
        </w:rPr>
        <w:t xml:space="preserve"> 月</w:t>
      </w:r>
      <w:r>
        <w:rPr>
          <w:rFonts w:hint="eastAsia" w:ascii="宋体" w:hAnsi="宋体" w:eastAsia="宋体" w:cs="Times New Roman"/>
          <w:b/>
          <w:color w:val="000000" w:themeColor="text1"/>
          <w:sz w:val="28"/>
          <w:szCs w:val="28"/>
          <w:lang w:val="en-US" w:eastAsia="zh-CN"/>
          <w14:textFill>
            <w14:solidFill>
              <w14:schemeClr w14:val="tx1"/>
            </w14:solidFill>
          </w14:textFill>
        </w:rPr>
        <w:t xml:space="preserve"> 2 </w:t>
      </w:r>
      <w:r>
        <w:rPr>
          <w:rFonts w:hint="eastAsia" w:ascii="宋体" w:hAnsi="宋体" w:eastAsia="宋体" w:cs="Times New Roman"/>
          <w:b/>
          <w:color w:val="000000" w:themeColor="text1"/>
          <w:sz w:val="28"/>
          <w:szCs w:val="28"/>
          <w:lang w:val="zh-CN"/>
          <w14:textFill>
            <w14:solidFill>
              <w14:schemeClr w14:val="tx1"/>
            </w14:solidFill>
          </w14:textFill>
        </w:rPr>
        <w:t>日</w:t>
      </w:r>
    </w:p>
    <w:p>
      <w:pPr>
        <w:pStyle w:val="2"/>
        <w:numPr>
          <w:ilvl w:val="0"/>
          <w:numId w:val="0"/>
        </w:numPr>
        <w:spacing w:before="240" w:after="120"/>
        <w:jc w:val="both"/>
        <w:rPr>
          <w:rFonts w:ascii="黑体" w:hAnsi="黑体" w:eastAsia="黑体"/>
          <w:color w:val="000000" w:themeColor="text1"/>
          <w14:textFill>
            <w14:solidFill>
              <w14:schemeClr w14:val="tx1"/>
            </w14:solidFill>
          </w14:textFill>
        </w:rPr>
      </w:pPr>
      <w:bookmarkStart w:id="1" w:name="_Toc495861518"/>
    </w:p>
    <w:p>
      <w:pPr>
        <w:pStyle w:val="2"/>
        <w:numPr>
          <w:ilvl w:val="0"/>
          <w:numId w:val="1"/>
        </w:numPr>
        <w:spacing w:before="240" w:after="120"/>
        <w:ind w:left="883" w:hanging="880" w:hangingChars="200"/>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投标人须知</w:t>
      </w:r>
      <w:bookmarkEnd w:id="1"/>
    </w:p>
    <w:p>
      <w:pPr>
        <w:keepNext/>
        <w:keepLines/>
        <w:spacing w:line="360" w:lineRule="auto"/>
        <w:jc w:val="center"/>
        <w:outlineLvl w:val="1"/>
        <w:rPr>
          <w:rFonts w:cs="Times New Roman" w:asciiTheme="majorEastAsia" w:hAnsiTheme="majorEastAsia" w:eastAsiaTheme="majorEastAsia"/>
          <w:b/>
          <w:bCs/>
          <w:color w:val="000000" w:themeColor="text1"/>
          <w:sz w:val="32"/>
          <w:szCs w:val="32"/>
          <w:lang w:val="zh-CN"/>
          <w14:textFill>
            <w14:solidFill>
              <w14:schemeClr w14:val="tx1"/>
            </w14:solidFill>
          </w14:textFill>
        </w:rPr>
      </w:pPr>
      <w:bookmarkStart w:id="2" w:name="_Toc494561937"/>
      <w:bookmarkStart w:id="3" w:name="_Toc495861519"/>
      <w:r>
        <w:rPr>
          <w:rFonts w:cs="Times New Roman" w:asciiTheme="majorEastAsia" w:hAnsiTheme="majorEastAsia" w:eastAsiaTheme="majorEastAsia"/>
          <w:b/>
          <w:bCs/>
          <w:color w:val="000000" w:themeColor="text1"/>
          <w:sz w:val="32"/>
          <w:szCs w:val="32"/>
          <w:lang w:val="zh-CN"/>
          <w14:textFill>
            <w14:solidFill>
              <w14:schemeClr w14:val="tx1"/>
            </w14:solidFill>
          </w14:textFill>
        </w:rPr>
        <w:t>投标须知前附表</w:t>
      </w:r>
      <w:bookmarkEnd w:id="2"/>
      <w:bookmarkEnd w:id="3"/>
    </w:p>
    <w:tbl>
      <w:tblPr>
        <w:tblStyle w:val="17"/>
        <w:tblW w:w="9980"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1"/>
        <w:gridCol w:w="2357"/>
        <w:gridCol w:w="69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2" w:hRule="atLeast"/>
        </w:trPr>
        <w:tc>
          <w:tcPr>
            <w:tcW w:w="721"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序号</w:t>
            </w:r>
          </w:p>
        </w:tc>
        <w:tc>
          <w:tcPr>
            <w:tcW w:w="2357"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宋体" w:eastAsia="宋体" w:cs="Times New Roman"/>
                <w:b/>
                <w:color w:val="000000" w:themeColor="text1"/>
                <w:sz w:val="24"/>
                <w:szCs w:val="24"/>
                <w14:textFill>
                  <w14:solidFill>
                    <w14:schemeClr w14:val="tx1"/>
                  </w14:solidFill>
                </w14:textFill>
              </w:rPr>
              <w:t>名  称</w:t>
            </w:r>
          </w:p>
        </w:tc>
        <w:tc>
          <w:tcPr>
            <w:tcW w:w="6902"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宋体" w:eastAsia="宋体" w:cs="Times New Roman"/>
                <w:b/>
                <w:color w:val="000000" w:themeColor="text1"/>
                <w:sz w:val="24"/>
                <w:szCs w:val="24"/>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721"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3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项目编号</w:t>
            </w:r>
          </w:p>
        </w:tc>
        <w:tc>
          <w:tcPr>
            <w:tcW w:w="6902" w:type="dxa"/>
            <w:tcBorders>
              <w:top w:val="single" w:color="auto" w:sz="4" w:space="0"/>
              <w:left w:val="single" w:color="auto" w:sz="4" w:space="0"/>
              <w:bottom w:val="single" w:color="auto" w:sz="4" w:space="0"/>
            </w:tcBorders>
            <w:vAlign w:val="center"/>
          </w:tcPr>
          <w:p>
            <w:pPr>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eastAsia" w:asciiTheme="majorEastAsia" w:hAnsiTheme="majorEastAsia" w:eastAsiaTheme="majorEastAsia" w:cstheme="majorEastAsia"/>
                <w:bCs/>
                <w:color w:val="000000" w:themeColor="text1"/>
                <w:sz w:val="24"/>
                <w:szCs w:val="24"/>
                <w:u w:val="none"/>
                <w:lang w:val="en-US" w:eastAsia="zh-CN"/>
                <w14:textFill>
                  <w14:solidFill>
                    <w14:schemeClr w14:val="tx1"/>
                  </w14:solidFill>
                </w14:textFill>
              </w:rPr>
              <w:t>131-Zcg.2019-138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721"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3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项目名称</w:t>
            </w:r>
          </w:p>
        </w:tc>
        <w:tc>
          <w:tcPr>
            <w:tcW w:w="6902" w:type="dxa"/>
            <w:tcBorders>
              <w:top w:val="single" w:color="auto" w:sz="4" w:space="0"/>
              <w:left w:val="single" w:color="auto" w:sz="4" w:space="0"/>
              <w:bottom w:val="single" w:color="auto" w:sz="4" w:space="0"/>
            </w:tcBorders>
            <w:vAlign w:val="center"/>
          </w:tcPr>
          <w:p>
            <w:pPr>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kern w:val="0"/>
                <w:sz w:val="24"/>
                <w:szCs w:val="24"/>
              </w:rPr>
              <w:t>阳新县2019年农作物病虫害绿色防控与统防统治示范项目采购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721"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3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项目属性</w:t>
            </w:r>
          </w:p>
        </w:tc>
        <w:tc>
          <w:tcPr>
            <w:tcW w:w="6902" w:type="dxa"/>
            <w:tcBorders>
              <w:top w:val="single" w:color="auto" w:sz="4" w:space="0"/>
              <w:left w:val="single" w:color="auto" w:sz="4" w:space="0"/>
              <w:bottom w:val="single" w:color="auto" w:sz="4" w:space="0"/>
            </w:tcBorders>
            <w:vAlign w:val="center"/>
          </w:tcPr>
          <w:p>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721"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3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采购人</w:t>
            </w:r>
          </w:p>
        </w:tc>
        <w:tc>
          <w:tcPr>
            <w:tcW w:w="6902"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b/>
                <w:bCs/>
                <w:color w:val="000000" w:themeColor="text1"/>
                <w:kern w:val="0"/>
                <w:sz w:val="24"/>
                <w:szCs w:val="24"/>
                <w:lang w:eastAsia="zh-CN"/>
                <w14:textFill>
                  <w14:solidFill>
                    <w14:schemeClr w14:val="tx1"/>
                  </w14:solidFill>
                </w14:textFill>
              </w:rPr>
              <w:t>阳新县</w:t>
            </w:r>
            <w:r>
              <w:rPr>
                <w:rFonts w:hint="eastAsia" w:ascii="宋体" w:hAnsi="宋体" w:eastAsia="宋体" w:cs="宋体"/>
                <w:b/>
                <w:bCs/>
                <w:color w:val="000000" w:themeColor="text1"/>
                <w:kern w:val="0"/>
                <w:sz w:val="24"/>
                <w:szCs w:val="24"/>
                <w:lang w:val="en-US" w:eastAsia="zh-CN"/>
                <w14:textFill>
                  <w14:solidFill>
                    <w14:schemeClr w14:val="tx1"/>
                  </w14:solidFill>
                </w14:textFill>
              </w:rPr>
              <w:t>植物保护站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721"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3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投标保证金</w:t>
            </w:r>
          </w:p>
        </w:tc>
        <w:tc>
          <w:tcPr>
            <w:tcW w:w="6902" w:type="dxa"/>
            <w:tcBorders>
              <w:top w:val="single" w:color="auto" w:sz="4" w:space="0"/>
              <w:left w:val="single" w:color="auto" w:sz="4" w:space="0"/>
              <w:bottom w:val="single" w:color="auto" w:sz="4" w:space="0"/>
            </w:tcBorders>
            <w:vAlign w:val="center"/>
          </w:tcPr>
          <w:p>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721"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3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保证金</w:t>
            </w:r>
            <w:r>
              <w:rPr>
                <w:rFonts w:hint="eastAsia" w:ascii="Times New Roman" w:hAnsi="宋体" w:eastAsia="宋体" w:cs="Times New Roman"/>
                <w:color w:val="000000" w:themeColor="text1"/>
                <w:sz w:val="24"/>
                <w:szCs w:val="24"/>
                <w14:textFill>
                  <w14:solidFill>
                    <w14:schemeClr w14:val="tx1"/>
                  </w14:solidFill>
                </w14:textFill>
              </w:rPr>
              <w:t>账户信息</w:t>
            </w:r>
          </w:p>
        </w:tc>
        <w:tc>
          <w:tcPr>
            <w:tcW w:w="6902" w:type="dxa"/>
            <w:tcBorders>
              <w:top w:val="single" w:color="auto" w:sz="4" w:space="0"/>
              <w:left w:val="single" w:color="auto" w:sz="4" w:space="0"/>
              <w:bottom w:val="single" w:color="auto" w:sz="4" w:space="0"/>
            </w:tcBorders>
            <w:vAlign w:val="center"/>
          </w:tcPr>
          <w:p>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721"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投标文件份数</w:t>
            </w:r>
          </w:p>
        </w:tc>
        <w:tc>
          <w:tcPr>
            <w:tcW w:w="6902" w:type="dxa"/>
            <w:tcBorders>
              <w:top w:val="single" w:color="auto" w:sz="4" w:space="0"/>
              <w:left w:val="single" w:color="auto" w:sz="4" w:space="0"/>
              <w:bottom w:val="single" w:color="auto" w:sz="4" w:space="0"/>
            </w:tcBorders>
            <w:vAlign w:val="center"/>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721"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3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投标有效期</w:t>
            </w:r>
          </w:p>
        </w:tc>
        <w:tc>
          <w:tcPr>
            <w:tcW w:w="6902"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提交投标文件截止之日起</w:t>
            </w:r>
            <w:r>
              <w:rPr>
                <w:rFonts w:hint="eastAsia" w:ascii="宋体" w:hAnsi="宋体" w:eastAsia="宋体" w:cs="宋体"/>
                <w:color w:val="000000" w:themeColor="text1"/>
                <w:kern w:val="0"/>
                <w:sz w:val="24"/>
                <w:szCs w:val="24"/>
                <w:lang w:val="en-US" w:eastAsia="zh-CN"/>
                <w14:textFill>
                  <w14:solidFill>
                    <w14:schemeClr w14:val="tx1"/>
                  </w14:solidFill>
                </w14:textFill>
              </w:rPr>
              <w:t>60</w:t>
            </w:r>
            <w:r>
              <w:rPr>
                <w:rFonts w:hint="eastAsia" w:ascii="宋体" w:hAnsi="宋体" w:eastAsia="宋体" w:cs="宋体"/>
                <w:color w:val="000000" w:themeColor="text1"/>
                <w:kern w:val="0"/>
                <w:sz w:val="24"/>
                <w:szCs w:val="24"/>
                <w14:textFill>
                  <w14:solidFill>
                    <w14:schemeClr w14:val="tx1"/>
                  </w14:solidFill>
                </w14:textFill>
              </w:rPr>
              <w:t>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721"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3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资格预审</w:t>
            </w:r>
          </w:p>
        </w:tc>
        <w:tc>
          <w:tcPr>
            <w:tcW w:w="6902"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highlight w:val="yellow"/>
                <w14:textFill>
                  <w14:solidFill>
                    <w14:schemeClr w14:val="tx1"/>
                  </w14:solidFill>
                </w14:textFill>
              </w:rPr>
            </w:pPr>
            <w:r>
              <w:rPr>
                <w:rFonts w:hint="eastAsia" w:ascii="Times New Roman" w:hAnsi="Times New Roman" w:eastAsia="宋体" w:cs="Times New Roman"/>
                <w:color w:val="000000" w:themeColor="text1"/>
                <w:sz w:val="24"/>
                <w:szCs w:val="24"/>
                <w:highlight w:val="yellow"/>
                <w14:textFill>
                  <w14:solidFill>
                    <w14:schemeClr w14:val="tx1"/>
                  </w14:solidFill>
                </w14:textFill>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721"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3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投标文件递交时间</w:t>
            </w:r>
          </w:p>
        </w:tc>
        <w:tc>
          <w:tcPr>
            <w:tcW w:w="6902"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721"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3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开标时间</w:t>
            </w:r>
            <w:r>
              <w:rPr>
                <w:rFonts w:hint="eastAsia" w:ascii="Times New Roman" w:hAnsi="宋体" w:eastAsia="宋体" w:cs="Times New Roman"/>
                <w:color w:val="000000" w:themeColor="text1"/>
                <w:sz w:val="24"/>
                <w:szCs w:val="24"/>
                <w14:textFill>
                  <w14:solidFill>
                    <w14:schemeClr w14:val="tx1"/>
                  </w14:solidFill>
                </w14:textFill>
              </w:rPr>
              <w:t>、地点</w:t>
            </w:r>
          </w:p>
        </w:tc>
        <w:tc>
          <w:tcPr>
            <w:tcW w:w="6902"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7" w:hRule="atLeast"/>
        </w:trPr>
        <w:tc>
          <w:tcPr>
            <w:tcW w:w="721"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3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备选方案</w:t>
            </w:r>
          </w:p>
        </w:tc>
        <w:tc>
          <w:tcPr>
            <w:tcW w:w="6902"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不允许</w:t>
            </w:r>
          </w:p>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详见第三章“</w:t>
            </w:r>
            <w:r>
              <w:rPr>
                <w:rFonts w:hint="eastAsia" w:ascii="宋体" w:hAnsi="宋体" w:eastAsia="宋体" w:cs="Times New Roman"/>
                <w:color w:val="000000" w:themeColor="text1"/>
                <w:sz w:val="24"/>
                <w:szCs w:val="24"/>
                <w14:textFill>
                  <w14:solidFill>
                    <w14:schemeClr w14:val="tx1"/>
                  </w14:solidFill>
                </w14:textFill>
              </w:rPr>
              <w:t>项目技术、服务及商务要求</w:t>
            </w:r>
            <w:r>
              <w:rPr>
                <w:rFonts w:hint="eastAsia" w:ascii="Times New Roman" w:hAnsi="Times New Roman" w:eastAsia="宋体" w:cs="Times New Roman"/>
                <w:color w:val="000000" w:themeColor="text1"/>
                <w:sz w:val="24"/>
                <w:szCs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7" w:hRule="atLeast"/>
        </w:trPr>
        <w:tc>
          <w:tcPr>
            <w:tcW w:w="721"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3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实物样品</w:t>
            </w:r>
          </w:p>
        </w:tc>
        <w:tc>
          <w:tcPr>
            <w:tcW w:w="6902"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highlight w:val="yellow"/>
                <w14:textFill>
                  <w14:solidFill>
                    <w14:schemeClr w14:val="tx1"/>
                  </w14:solidFill>
                </w14:textFill>
              </w:rPr>
              <w:t>不提交</w:t>
            </w:r>
          </w:p>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详见第三章“</w:t>
            </w:r>
            <w:r>
              <w:rPr>
                <w:rFonts w:hint="eastAsia" w:ascii="宋体" w:hAnsi="宋体" w:eastAsia="宋体" w:cs="Times New Roman"/>
                <w:color w:val="000000" w:themeColor="text1"/>
                <w:sz w:val="24"/>
                <w:szCs w:val="24"/>
                <w14:textFill>
                  <w14:solidFill>
                    <w14:schemeClr w14:val="tx1"/>
                  </w14:solidFill>
                </w14:textFill>
              </w:rPr>
              <w:t>项目技术、服务及商务要求</w:t>
            </w:r>
            <w:r>
              <w:rPr>
                <w:rFonts w:hint="eastAsia" w:ascii="Times New Roman" w:hAnsi="Times New Roman" w:eastAsia="宋体" w:cs="Times New Roman"/>
                <w:color w:val="000000" w:themeColor="text1"/>
                <w:sz w:val="24"/>
                <w:szCs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7" w:hRule="atLeast"/>
        </w:trPr>
        <w:tc>
          <w:tcPr>
            <w:tcW w:w="721"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3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现场考察</w:t>
            </w:r>
          </w:p>
        </w:tc>
        <w:tc>
          <w:tcPr>
            <w:tcW w:w="6902"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highlight w:val="yellow"/>
                <w14:textFill>
                  <w14:solidFill>
                    <w14:schemeClr w14:val="tx1"/>
                  </w14:solidFill>
                </w14:textFill>
              </w:rPr>
              <w:t>不组织</w:t>
            </w:r>
          </w:p>
          <w:p>
            <w:pPr>
              <w:ind w:right="-105" w:rightChars="-5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详见第三章“</w:t>
            </w:r>
            <w:r>
              <w:rPr>
                <w:rFonts w:hint="eastAsia" w:ascii="宋体" w:hAnsi="宋体" w:eastAsia="宋体" w:cs="Times New Roman"/>
                <w:color w:val="000000" w:themeColor="text1"/>
                <w:sz w:val="24"/>
                <w:szCs w:val="24"/>
                <w14:textFill>
                  <w14:solidFill>
                    <w14:schemeClr w14:val="tx1"/>
                  </w14:solidFill>
                </w14:textFill>
              </w:rPr>
              <w:t>项目技术、服务及商务要求</w:t>
            </w:r>
            <w:r>
              <w:rPr>
                <w:rFonts w:hint="eastAsia" w:ascii="Times New Roman" w:hAnsi="Times New Roman" w:eastAsia="宋体" w:cs="Times New Roman"/>
                <w:color w:val="000000" w:themeColor="text1"/>
                <w:sz w:val="24"/>
                <w:szCs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7" w:hRule="atLeast"/>
        </w:trPr>
        <w:tc>
          <w:tcPr>
            <w:tcW w:w="721"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3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中标后分包</w:t>
            </w:r>
          </w:p>
        </w:tc>
        <w:tc>
          <w:tcPr>
            <w:tcW w:w="6902"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不允许</w:t>
            </w:r>
          </w:p>
          <w:p>
            <w:pPr>
              <w:rPr>
                <w:rFonts w:ascii="Times New Roman" w:hAnsi="Times New Roman" w:eastAsia="宋体" w:cs="Times New Roman"/>
                <w:color w:val="000000" w:themeColor="text1"/>
                <w:sz w:val="24"/>
                <w:szCs w:val="24"/>
                <w:highlight w:val="yellow"/>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详见第三章“</w:t>
            </w:r>
            <w:r>
              <w:rPr>
                <w:rFonts w:hint="eastAsia" w:ascii="宋体" w:hAnsi="宋体" w:eastAsia="宋体" w:cs="Times New Roman"/>
                <w:color w:val="000000" w:themeColor="text1"/>
                <w:sz w:val="24"/>
                <w:szCs w:val="24"/>
                <w14:textFill>
                  <w14:solidFill>
                    <w14:schemeClr w14:val="tx1"/>
                  </w14:solidFill>
                </w14:textFill>
              </w:rPr>
              <w:t>项目技术、服务及商务要求</w:t>
            </w:r>
            <w:r>
              <w:rPr>
                <w:rFonts w:hint="eastAsia" w:ascii="Times New Roman" w:hAnsi="Times New Roman" w:eastAsia="宋体" w:cs="Times New Roman"/>
                <w:color w:val="000000" w:themeColor="text1"/>
                <w:sz w:val="24"/>
                <w:szCs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7" w:hRule="atLeast"/>
        </w:trPr>
        <w:tc>
          <w:tcPr>
            <w:tcW w:w="721"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3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评标办法</w:t>
            </w:r>
          </w:p>
        </w:tc>
        <w:tc>
          <w:tcPr>
            <w:tcW w:w="6902"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综合评分法</w:t>
            </w:r>
          </w:p>
          <w:p>
            <w:pPr>
              <w:rPr>
                <w:rFonts w:ascii="Times New Roman" w:hAnsi="Times New Roman" w:eastAsia="宋体" w:cs="Times New Roman"/>
                <w:color w:val="000000" w:themeColor="text1"/>
                <w:sz w:val="24"/>
                <w:szCs w:val="24"/>
                <w:lang w:val="zh-CN"/>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721"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3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中小企业</w:t>
            </w:r>
          </w:p>
        </w:tc>
        <w:tc>
          <w:tcPr>
            <w:tcW w:w="6902"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721"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3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监狱企业</w:t>
            </w:r>
          </w:p>
        </w:tc>
        <w:tc>
          <w:tcPr>
            <w:tcW w:w="6902"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trPr>
        <w:tc>
          <w:tcPr>
            <w:tcW w:w="721"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3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质疑及提交</w:t>
            </w:r>
          </w:p>
        </w:tc>
        <w:tc>
          <w:tcPr>
            <w:tcW w:w="6902"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详见本章“质疑及提交”要求</w:t>
            </w:r>
          </w:p>
        </w:tc>
      </w:tr>
    </w:tbl>
    <w:p>
      <w:pPr>
        <w:keepNext/>
        <w:keepLines/>
        <w:numPr>
          <w:ilvl w:val="0"/>
          <w:numId w:val="5"/>
        </w:numPr>
        <w:spacing w:before="100" w:beforeAutospacing="1" w:after="100" w:afterAutospacing="1" w:line="360" w:lineRule="auto"/>
        <w:ind w:left="482" w:hanging="480" w:hangingChars="150"/>
        <w:outlineLvl w:val="1"/>
        <w:rPr>
          <w:rFonts w:ascii="黑体" w:hAnsi="黑体" w:eastAsia="黑体" w:cs="Times New Roman"/>
          <w:b/>
          <w:bCs/>
          <w:color w:val="000000" w:themeColor="text1"/>
          <w:sz w:val="32"/>
          <w:szCs w:val="32"/>
          <w:lang w:val="zh-CN"/>
          <w14:textFill>
            <w14:solidFill>
              <w14:schemeClr w14:val="tx1"/>
            </w14:solidFill>
          </w14:textFill>
        </w:rPr>
      </w:pPr>
      <w:bookmarkStart w:id="4" w:name="_Toc494561938"/>
      <w:r>
        <w:rPr>
          <w:rFonts w:ascii="黑体" w:hAnsi="黑体" w:eastAsia="黑体" w:cs="Times New Roman"/>
          <w:b/>
          <w:bCs/>
          <w:color w:val="000000" w:themeColor="text1"/>
          <w:sz w:val="32"/>
          <w:szCs w:val="32"/>
          <w:lang w:val="zh-CN"/>
          <w14:textFill>
            <w14:solidFill>
              <w14:schemeClr w14:val="tx1"/>
            </w14:solidFill>
          </w14:textFill>
        </w:rPr>
        <w:br w:type="page"/>
      </w:r>
    </w:p>
    <w:p>
      <w:pPr>
        <w:pStyle w:val="3"/>
        <w:numPr>
          <w:ilvl w:val="0"/>
          <w:numId w:val="6"/>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5" w:name="_Toc495861520"/>
      <w:r>
        <w:rPr>
          <w:rFonts w:hint="eastAsia" w:cs="Times New Roman" w:asciiTheme="majorEastAsia" w:hAnsiTheme="majorEastAsia"/>
          <w:bCs w:val="0"/>
          <w:color w:val="000000" w:themeColor="text1"/>
          <w:lang w:val="zh-CN"/>
          <w14:textFill>
            <w14:solidFill>
              <w14:schemeClr w14:val="tx1"/>
            </w14:solidFill>
          </w14:textFill>
        </w:rPr>
        <w:t>说  明</w:t>
      </w:r>
      <w:bookmarkEnd w:id="4"/>
      <w:bookmarkEnd w:id="5"/>
    </w:p>
    <w:p>
      <w:pPr>
        <w:numPr>
          <w:ilvl w:val="0"/>
          <w:numId w:val="7"/>
        </w:numPr>
        <w:spacing w:line="360" w:lineRule="auto"/>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适用范围</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招标文件仅适用于第一章“投标邀请书”中所述项目的货物、工程及服务的采购。</w:t>
      </w:r>
    </w:p>
    <w:p>
      <w:pPr>
        <w:numPr>
          <w:ilvl w:val="0"/>
          <w:numId w:val="7"/>
        </w:numPr>
        <w:spacing w:line="360" w:lineRule="auto"/>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当事人定义</w:t>
      </w:r>
    </w:p>
    <w:p>
      <w:pPr>
        <w:numPr>
          <w:ilvl w:val="0"/>
          <w:numId w:val="8"/>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“采购人”是指：</w:t>
      </w:r>
      <w:r>
        <w:rPr>
          <w:rFonts w:hint="eastAsia" w:cs="Times New Roman" w:asciiTheme="minorEastAsia" w:hAnsiTheme="minorEastAsia"/>
          <w:color w:val="000000" w:themeColor="text1"/>
          <w:sz w:val="24"/>
          <w:szCs w:val="24"/>
          <w:lang w:val="zh-CN"/>
          <w14:textFill>
            <w14:solidFill>
              <w14:schemeClr w14:val="tx1"/>
            </w14:solidFill>
          </w14:textFill>
        </w:rPr>
        <w:t>详见第一章“投标邀请书”。</w:t>
      </w:r>
    </w:p>
    <w:p>
      <w:pPr>
        <w:numPr>
          <w:ilvl w:val="0"/>
          <w:numId w:val="8"/>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“监管部门”是指：</w:t>
      </w:r>
      <w:r>
        <w:rPr>
          <w:rFonts w:hint="eastAsia" w:cs="Times New Roman" w:asciiTheme="minorEastAsia" w:hAnsiTheme="minorEastAsia"/>
          <w:color w:val="000000" w:themeColor="text1"/>
          <w:sz w:val="24"/>
          <w:szCs w:val="24"/>
          <w:lang w:val="zh-CN"/>
          <w14:textFill>
            <w14:solidFill>
              <w14:schemeClr w14:val="tx1"/>
            </w14:solidFill>
          </w14:textFill>
        </w:rPr>
        <w:t>阳新县政府采购办公室、阳新县公共资源交易监督管理局。</w:t>
      </w:r>
    </w:p>
    <w:p>
      <w:pPr>
        <w:numPr>
          <w:ilvl w:val="0"/>
          <w:numId w:val="8"/>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“采购代理机构”是指：</w:t>
      </w:r>
      <w:r>
        <w:rPr>
          <w:rFonts w:hint="eastAsia" w:ascii="宋体" w:hAnsi="宋体" w:eastAsia="宋体" w:cs="Times New Roman"/>
          <w:b/>
          <w:color w:val="000000" w:themeColor="text1"/>
          <w:sz w:val="24"/>
          <w:szCs w:val="24"/>
          <w:u w:val="single"/>
          <w:lang w:eastAsia="zh-CN"/>
          <w14:textFill>
            <w14:solidFill>
              <w14:schemeClr w14:val="tx1"/>
            </w14:solidFill>
          </w14:textFill>
        </w:rPr>
        <w:t>湖北方圆工程造价咨询有限公司</w:t>
      </w:r>
      <w:r>
        <w:rPr>
          <w:rFonts w:hint="eastAsia" w:ascii="宋体" w:hAnsi="宋体" w:eastAsia="宋体" w:cs="Times New Roman"/>
          <w:b/>
          <w:color w:val="000000" w:themeColor="text1"/>
          <w:sz w:val="24"/>
          <w:szCs w:val="24"/>
          <w:u w:val="single"/>
          <w14:textFill>
            <w14:solidFill>
              <w14:schemeClr w14:val="tx1"/>
            </w14:solidFill>
          </w14:textFill>
        </w:rPr>
        <w:t xml:space="preserve"> </w:t>
      </w:r>
      <w:r>
        <w:rPr>
          <w:rFonts w:hint="eastAsia" w:cs="Times New Roman" w:asciiTheme="minorEastAsia" w:hAnsiTheme="minorEastAsia"/>
          <w:color w:val="000000" w:themeColor="text1"/>
          <w:sz w:val="24"/>
          <w:szCs w:val="24"/>
          <w:lang w:val="zh-CN"/>
          <w14:textFill>
            <w14:solidFill>
              <w14:schemeClr w14:val="tx1"/>
            </w14:solidFill>
          </w14:textFill>
        </w:rPr>
        <w:t>。</w:t>
      </w:r>
    </w:p>
    <w:p>
      <w:pPr>
        <w:numPr>
          <w:ilvl w:val="0"/>
          <w:numId w:val="8"/>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“投标人”是指：</w:t>
      </w:r>
      <w:r>
        <w:rPr>
          <w:rFonts w:cs="Helvetica" w:asciiTheme="minorEastAsia" w:hAnsiTheme="minorEastAsia"/>
          <w:color w:val="000000" w:themeColor="text1"/>
          <w:kern w:val="0"/>
          <w:sz w:val="24"/>
          <w:szCs w:val="24"/>
          <w:lang w:val="zh-CN"/>
          <w14:textFill>
            <w14:solidFill>
              <w14:schemeClr w14:val="tx1"/>
            </w14:solidFill>
          </w14:textFill>
        </w:rPr>
        <w:t>响应招标、参加投标竞争的法人、其他组织或者自然人。</w:t>
      </w:r>
    </w:p>
    <w:p>
      <w:pPr>
        <w:numPr>
          <w:ilvl w:val="0"/>
          <w:numId w:val="8"/>
        </w:numPr>
        <w:spacing w:line="360" w:lineRule="auto"/>
        <w:ind w:left="476" w:hanging="476"/>
        <w:rPr>
          <w:rFonts w:cs="Helvetica" w:asciiTheme="minorEastAsia" w:hAnsiTheme="minorEastAsia"/>
          <w:color w:val="000000" w:themeColor="text1"/>
          <w:kern w:val="0"/>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“合格的投标人”是指：</w:t>
      </w:r>
      <w:r>
        <w:rPr>
          <w:rFonts w:hint="eastAsia" w:cs="Helvetica" w:asciiTheme="minorEastAsia" w:hAnsiTheme="minorEastAsia"/>
          <w:color w:val="000000" w:themeColor="text1"/>
          <w:kern w:val="0"/>
          <w:sz w:val="24"/>
          <w:szCs w:val="24"/>
          <w:lang w:val="zh-CN"/>
          <w14:textFill>
            <w14:solidFill>
              <w14:schemeClr w14:val="tx1"/>
            </w14:solidFill>
          </w14:textFill>
        </w:rPr>
        <w:t>资格审查和符合性审查合格的投标人。</w:t>
      </w:r>
    </w:p>
    <w:p>
      <w:pPr>
        <w:numPr>
          <w:ilvl w:val="0"/>
          <w:numId w:val="8"/>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“中标人”是指：</w:t>
      </w:r>
      <w:r>
        <w:rPr>
          <w:rFonts w:hint="eastAsia" w:cs="Times New Roman" w:asciiTheme="minorEastAsia" w:hAnsiTheme="minorEastAsia"/>
          <w:color w:val="000000" w:themeColor="text1"/>
          <w:sz w:val="24"/>
          <w:szCs w:val="24"/>
          <w:lang w:val="zh-CN"/>
          <w14:textFill>
            <w14:solidFill>
              <w14:schemeClr w14:val="tx1"/>
            </w14:solidFill>
          </w14:textFill>
        </w:rPr>
        <w:t>经评标委员会评审，授予合同的投标人。</w:t>
      </w:r>
    </w:p>
    <w:p>
      <w:pPr>
        <w:numPr>
          <w:ilvl w:val="0"/>
          <w:numId w:val="7"/>
        </w:numPr>
        <w:spacing w:line="360" w:lineRule="auto"/>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项目属性及定义</w:t>
      </w:r>
    </w:p>
    <w:p>
      <w:pPr>
        <w:numPr>
          <w:ilvl w:val="0"/>
          <w:numId w:val="9"/>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“货物”是指</w:t>
      </w:r>
      <w:r>
        <w:rPr>
          <w:rFonts w:hint="eastAsia" w:cs="Times New Roman" w:asciiTheme="minorEastAsia" w:hAnsiTheme="minorEastAsia"/>
          <w:color w:val="000000" w:themeColor="text1"/>
          <w:sz w:val="24"/>
          <w:szCs w:val="24"/>
          <w:lang w:val="zh-CN"/>
          <w14:textFill>
            <w14:solidFill>
              <w14:schemeClr w14:val="tx1"/>
            </w14:solidFill>
          </w14:textFill>
        </w:rPr>
        <w:t>：各种形态和种类的物品，包括原材料、燃料、设备、产品等。</w:t>
      </w:r>
    </w:p>
    <w:p>
      <w:pPr>
        <w:numPr>
          <w:ilvl w:val="0"/>
          <w:numId w:val="10"/>
        </w:numPr>
        <w:spacing w:line="360" w:lineRule="auto"/>
        <w:ind w:left="854" w:hanging="728"/>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招标文件中没有提及招标货物来源地的，根据《政府采购法》及相关规定均应是本国货物，另有规定的除外。</w:t>
      </w:r>
    </w:p>
    <w:p>
      <w:pPr>
        <w:numPr>
          <w:ilvl w:val="0"/>
          <w:numId w:val="10"/>
        </w:numPr>
        <w:spacing w:line="360" w:lineRule="auto"/>
        <w:ind w:left="854" w:hanging="728"/>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投标的货物应是合法生产的符合国家有关标准要求的货物，并能够按照合同规定的品牌、产地、质量、价格和有效期等履约。</w:t>
      </w:r>
    </w:p>
    <w:p>
      <w:pPr>
        <w:numPr>
          <w:ilvl w:val="0"/>
          <w:numId w:val="9"/>
        </w:numPr>
        <w:spacing w:line="360" w:lineRule="auto"/>
        <w:ind w:left="476" w:hanging="476"/>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“工程”是指</w:t>
      </w:r>
      <w:r>
        <w:rPr>
          <w:rFonts w:hint="eastAsia" w:cs="Times New Roman" w:asciiTheme="minorEastAsia" w:hAnsiTheme="minorEastAsia"/>
          <w:color w:val="000000" w:themeColor="text1"/>
          <w:sz w:val="24"/>
          <w:szCs w:val="24"/>
          <w:lang w:val="zh-CN"/>
          <w14:textFill>
            <w14:solidFill>
              <w14:schemeClr w14:val="tx1"/>
            </w14:solidFill>
          </w14:textFill>
        </w:rPr>
        <w:t>：与建筑物和构筑物的新建、改建、扩建及其相关的装修、拆除、修缮无关的工程。</w:t>
      </w:r>
    </w:p>
    <w:p>
      <w:pPr>
        <w:numPr>
          <w:ilvl w:val="0"/>
          <w:numId w:val="9"/>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“服务”是指：</w:t>
      </w:r>
      <w:r>
        <w:rPr>
          <w:rFonts w:hint="eastAsia" w:cs="Times New Roman" w:asciiTheme="minorEastAsia" w:hAnsiTheme="minorEastAsia"/>
          <w:color w:val="000000" w:themeColor="text1"/>
          <w:sz w:val="24"/>
          <w:szCs w:val="24"/>
          <w:lang w:val="zh-CN"/>
          <w14:textFill>
            <w14:solidFill>
              <w14:schemeClr w14:val="tx1"/>
            </w14:solidFill>
          </w14:textFill>
        </w:rPr>
        <w:t>除货物和工程（含本章3.2条所述工程及《招标投标法》所定义工程）以外的其他政府采购对象,包括政府自身需要的服务和政府向社会公众提供的公共服务。</w:t>
      </w:r>
    </w:p>
    <w:p>
      <w:pPr>
        <w:numPr>
          <w:ilvl w:val="0"/>
          <w:numId w:val="9"/>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cs="Times New Roman" w:asciiTheme="minorEastAsia" w:hAnsiTheme="minorEastAsia"/>
          <w:color w:val="000000" w:themeColor="text1"/>
          <w:sz w:val="24"/>
          <w:szCs w:val="24"/>
          <w:lang w:val="zh-CN"/>
          <w14:textFill>
            <w14:solidFill>
              <w14:schemeClr w14:val="tx1"/>
            </w14:solidFill>
          </w14:textFill>
        </w:rPr>
        <w:t>采购人应当按照财政部制定的《政府采购品目分类目录》确定采购项目属性</w:t>
      </w:r>
      <w:r>
        <w:rPr>
          <w:rFonts w:hint="eastAsia" w:cs="Times New Roman" w:asciiTheme="minorEastAsia" w:hAnsiTheme="minorEastAsia"/>
          <w:color w:val="000000" w:themeColor="text1"/>
          <w:sz w:val="24"/>
          <w:szCs w:val="24"/>
          <w:lang w:val="zh-CN"/>
          <w14:textFill>
            <w14:solidFill>
              <w14:schemeClr w14:val="tx1"/>
            </w14:solidFill>
          </w14:textFill>
        </w:rPr>
        <w:t>。</w:t>
      </w:r>
      <w:r>
        <w:rPr>
          <w:rFonts w:cs="Times New Roman" w:asciiTheme="minorEastAsia" w:hAnsiTheme="minorEastAsia"/>
          <w:color w:val="000000" w:themeColor="text1"/>
          <w:sz w:val="24"/>
          <w:szCs w:val="24"/>
          <w:lang w:val="zh-CN"/>
          <w14:textFill>
            <w14:solidFill>
              <w14:schemeClr w14:val="tx1"/>
            </w14:solidFill>
          </w14:textFill>
        </w:rPr>
        <w:t>按照《政府采购品目分类目录》无法确定的，按照有利于采购项目实施的原则确定。</w:t>
      </w:r>
    </w:p>
    <w:p>
      <w:pPr>
        <w:numPr>
          <w:ilvl w:val="0"/>
          <w:numId w:val="7"/>
        </w:numPr>
        <w:spacing w:line="360" w:lineRule="auto"/>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投标费用</w:t>
      </w:r>
    </w:p>
    <w:p>
      <w:pPr>
        <w:numPr>
          <w:ilvl w:val="0"/>
          <w:numId w:val="11"/>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投标人应承担所有与准备和参加投标有关的费用。不论投标的结果如何，采购代理机构和采购人均无义务和责任承担这些费用。</w:t>
      </w:r>
    </w:p>
    <w:p>
      <w:pPr>
        <w:pStyle w:val="38"/>
        <w:numPr>
          <w:ilvl w:val="0"/>
          <w:numId w:val="11"/>
        </w:numPr>
        <w:adjustRightInd w:val="0"/>
        <w:snapToGrid w:val="0"/>
        <w:spacing w:line="300" w:lineRule="auto"/>
        <w:ind w:firstLineChars="0"/>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采购代理服务费</w:t>
      </w:r>
    </w:p>
    <w:p>
      <w:pPr>
        <w:pStyle w:val="38"/>
        <w:ind w:left="420" w:firstLine="0" w:firstLineChars="0"/>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经过采购代理机构与采购人协议，规定由中标单位支付。采购代理服务费收费标准如下：</w:t>
      </w:r>
    </w:p>
    <w:p>
      <w:pPr>
        <w:pStyle w:val="38"/>
        <w:ind w:left="420" w:firstLine="0" w:firstLineChars="0"/>
        <w:rPr>
          <w:rFonts w:hint="eastAsia" w:ascii="宋体" w:hAnsi="宋体"/>
          <w:b/>
          <w:color w:val="000000" w:themeColor="text1"/>
          <w:sz w:val="24"/>
          <w:szCs w:val="24"/>
          <w14:textFill>
            <w14:solidFill>
              <w14:schemeClr w14:val="tx1"/>
            </w14:solidFill>
          </w14:textFill>
        </w:rPr>
      </w:pPr>
    </w:p>
    <w:p>
      <w:pPr>
        <w:pStyle w:val="38"/>
        <w:ind w:left="420" w:firstLine="0" w:firstLineChars="0"/>
        <w:rPr>
          <w:rFonts w:ascii="宋体" w:hAnsi="宋体"/>
          <w:color w:val="000000" w:themeColor="text1"/>
          <w:sz w:val="24"/>
          <w:szCs w:val="24"/>
          <w14:textFill>
            <w14:solidFill>
              <w14:schemeClr w14:val="tx1"/>
            </w14:solidFill>
          </w14:textFill>
        </w:rPr>
      </w:pPr>
    </w:p>
    <w:tbl>
      <w:tblPr>
        <w:tblStyle w:val="17"/>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101600</wp:posOffset>
                      </wp:positionV>
                      <wp:extent cx="1410970" cy="869950"/>
                      <wp:effectExtent l="2540" t="3810" r="15240" b="21590"/>
                      <wp:wrapNone/>
                      <wp:docPr id="2" name="Line 16"/>
                      <wp:cNvGraphicFramePr/>
                      <a:graphic xmlns:a="http://schemas.openxmlformats.org/drawingml/2006/main">
                        <a:graphicData uri="http://schemas.microsoft.com/office/word/2010/wordprocessingShape">
                          <wps:wsp>
                            <wps:cNvCnPr/>
                            <wps:spPr>
                              <a:xfrm flipH="1" flipV="1">
                                <a:off x="0" y="0"/>
                                <a:ext cx="1410970" cy="8699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6" o:spid="_x0000_s1026" o:spt="20" style="position:absolute;left:0pt;flip:x y;margin-left:-1.05pt;margin-top:8pt;height:68.5pt;width:111.1pt;z-index:251661312;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gRnOs0QAAAAkBAAAPAAAAAAAAAAEAIAAAACIAAABk&#10;cnMvZG93bnJldi54bWxQSwECFAAUAAAACACHTuJAYUWzodQBAAClAwAADgAAAAAAAAABACAAAAAg&#10;AQAAZHJzL2Uyb0RvYy54bWxQSwUGAAAAAAYABgBZAQAAZgUAAAAA&#10;">
                      <v:fill on="f" focussize="0,0"/>
                      <v:stroke color="#000000" joinstyle="round"/>
                      <v:imagedata o:title=""/>
                      <o:lock v:ext="edit" aspectratio="f"/>
                    </v:line>
                  </w:pict>
                </mc:Fallback>
              </mc:AlternateContent>
            </w:r>
            <w:r>
              <w:rPr>
                <w:rFonts w:ascii="宋体" w:hAnsi="宋体" w:cs="宋体"/>
                <w:color w:val="000000" w:themeColor="text1"/>
                <w:sz w:val="24"/>
                <w:szCs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54610</wp:posOffset>
                      </wp:positionV>
                      <wp:extent cx="1597025" cy="421005"/>
                      <wp:effectExtent l="1270" t="4445" r="1905" b="12700"/>
                      <wp:wrapNone/>
                      <wp:docPr id="3" name="Line 17"/>
                      <wp:cNvGraphicFramePr/>
                      <a:graphic xmlns:a="http://schemas.openxmlformats.org/drawingml/2006/main">
                        <a:graphicData uri="http://schemas.microsoft.com/office/word/2010/wordprocessingShape">
                          <wps:wsp>
                            <wps:cNvCnPr/>
                            <wps:spPr>
                              <a:xfrm flipH="1" flipV="1">
                                <a:off x="0" y="0"/>
                                <a:ext cx="1597025" cy="4210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7" o:spid="_x0000_s1026" o:spt="20" style="position:absolute;left:0pt;flip:x y;margin-left:-5.15pt;margin-top:4.3pt;height:33.15pt;width:125.75pt;z-index:251662336;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&#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4uAobVAAAACAEAAA8AAAAAAAAAAQAgAAAAIgAAAGRy&#10;cy9kb3ducmV2LnhtbFBLAQIUABQAAAAIAIdO4kCrxZu3zwEAAKUDAAAOAAAAAAAAAAEAIAAAACQB&#10;AABkcnMvZTJvRG9jLnhtbFBLBQYAAAAABgAGAFkBAABlBQAAAAA=&#10;">
                      <v:fill on="f" focussize="0,0"/>
                      <v:stroke color="#000000" joinstyle="round"/>
                      <v:imagedata o:title=""/>
                      <o:lock v:ext="edit" aspectratio="f"/>
                    </v:line>
                  </w:pict>
                </mc:Fallback>
              </mc:AlternateContent>
            </w:r>
            <w:r>
              <w:rPr>
                <w:rFonts w:ascii="宋体" w:hAnsi="宋体" w:cs="宋体"/>
                <w:color w:val="000000" w:themeColor="text1"/>
                <w:sz w:val="24"/>
                <w:szCs w:val="24"/>
                <w14:textFill>
                  <w14:solidFill>
                    <w14:schemeClr w14:val="tx1"/>
                  </w14:solidFill>
                </w14:textFill>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Line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5"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rkdN+1QAAAAkBAAAPAAAAAAAAAAEAIAAAACIAAABkcnMvZG93bnJldi54bWxQSwEC&#10;FAAUAAAACACHTuJAEpV3u74BAACIAwAADgAAAAAAAAABACAAAAAkAQAAZHJzL2Uyb0RvYy54bWxQ&#10;SwUGAAAAAAYABgBZAQAAVAUAAAAA&#10;">
                      <v:fill on="f" focussize="0,0"/>
                      <v:stroke color="#000000" joinstyle="round"/>
                      <v:imagedata o:title=""/>
                      <o:lock v:ext="edit" aspectratio="f"/>
                    </v:line>
                  </w:pict>
                </mc:Fallback>
              </mc:AlternateContent>
            </w:r>
            <w:r>
              <w:rPr>
                <w:rFonts w:hint="eastAsia" w:ascii="宋体" w:hAnsi="宋体" w:cs="宋体"/>
                <w:color w:val="000000" w:themeColor="text1"/>
                <w:sz w:val="24"/>
                <w:szCs w:val="24"/>
                <w14:textFill>
                  <w14:solidFill>
                    <w14:schemeClr w14:val="tx1"/>
                  </w14:solidFill>
                </w14:textFill>
              </w:rPr>
              <w:t>招标类型　　　</w:t>
            </w:r>
          </w:p>
          <w:p>
            <w:pPr>
              <w:spacing w:line="300" w:lineRule="auto"/>
              <w:ind w:firstLine="998" w:firstLineChars="416"/>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中标</w:t>
            </w:r>
            <w:r>
              <w:rPr>
                <w:rFonts w:hint="eastAsia" w:ascii="宋体" w:hAnsi="宋体" w:cs="宋体"/>
                <w:color w:val="000000" w:themeColor="text1"/>
                <w:sz w:val="24"/>
                <w:szCs w:val="24"/>
                <w14:textFill>
                  <w14:solidFill>
                    <w14:schemeClr w14:val="tx1"/>
                  </w14:solidFill>
                </w14:textFill>
              </w:rPr>
              <w:t xml:space="preserve">　　　 </w:t>
            </w:r>
          </w:p>
          <w:p>
            <w:pPr>
              <w:spacing w:line="300" w:lineRule="auto"/>
              <w:ind w:firstLine="1504" w:firstLineChars="627"/>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费率</w:t>
            </w:r>
          </w:p>
          <w:p>
            <w:pPr>
              <w:spacing w:line="30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金额（万元）</w:t>
            </w:r>
          </w:p>
        </w:tc>
        <w:tc>
          <w:tcPr>
            <w:tcW w:w="2470" w:type="dxa"/>
            <w:vAlign w:val="center"/>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货物招标</w:t>
            </w:r>
          </w:p>
        </w:tc>
        <w:tc>
          <w:tcPr>
            <w:tcW w:w="2148" w:type="dxa"/>
            <w:vAlign w:val="center"/>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服务招标</w:t>
            </w:r>
          </w:p>
        </w:tc>
        <w:tc>
          <w:tcPr>
            <w:tcW w:w="2148" w:type="dxa"/>
            <w:vAlign w:val="center"/>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100以下</w:t>
            </w:r>
          </w:p>
        </w:tc>
        <w:tc>
          <w:tcPr>
            <w:tcW w:w="2470"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w:t>
            </w:r>
          </w:p>
        </w:tc>
        <w:tc>
          <w:tcPr>
            <w:tcW w:w="2148"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w:t>
            </w:r>
          </w:p>
        </w:tc>
        <w:tc>
          <w:tcPr>
            <w:tcW w:w="2148"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100-500</w:t>
            </w:r>
          </w:p>
        </w:tc>
        <w:tc>
          <w:tcPr>
            <w:tcW w:w="2470"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w:t>
            </w:r>
          </w:p>
        </w:tc>
        <w:tc>
          <w:tcPr>
            <w:tcW w:w="2148"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0.8%</w:t>
            </w:r>
          </w:p>
        </w:tc>
        <w:tc>
          <w:tcPr>
            <w:tcW w:w="2148"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500-1000</w:t>
            </w:r>
          </w:p>
        </w:tc>
        <w:tc>
          <w:tcPr>
            <w:tcW w:w="2470"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0.8%</w:t>
            </w:r>
          </w:p>
        </w:tc>
        <w:tc>
          <w:tcPr>
            <w:tcW w:w="2148"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0.45%</w:t>
            </w:r>
          </w:p>
        </w:tc>
        <w:tc>
          <w:tcPr>
            <w:tcW w:w="2148"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2475" w:type="dxa"/>
          </w:tcPr>
          <w:p>
            <w:pPr>
              <w:spacing w:line="300" w:lineRule="auto"/>
              <w:jc w:val="center"/>
              <w:rPr>
                <w:rFonts w:hint="default" w:ascii="宋体" w:hAnsi="宋体" w:cs="宋体" w:eastAsiaTheme="minorEastAsia"/>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1000-5000</w:t>
            </w:r>
          </w:p>
        </w:tc>
        <w:tc>
          <w:tcPr>
            <w:tcW w:w="2470" w:type="dxa"/>
          </w:tcPr>
          <w:p>
            <w:pPr>
              <w:spacing w:line="300" w:lineRule="auto"/>
              <w:jc w:val="center"/>
              <w:rPr>
                <w:rFonts w:hint="default" w:ascii="宋体" w:hAnsi="宋体" w:cs="宋体" w:eastAsiaTheme="minorEastAsia"/>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0.5%</w:t>
            </w:r>
          </w:p>
        </w:tc>
        <w:tc>
          <w:tcPr>
            <w:tcW w:w="2148" w:type="dxa"/>
          </w:tcPr>
          <w:p>
            <w:pPr>
              <w:spacing w:line="300" w:lineRule="auto"/>
              <w:jc w:val="center"/>
              <w:rPr>
                <w:rFonts w:hint="default" w:ascii="宋体" w:hAnsi="宋体" w:cs="宋体" w:eastAsiaTheme="minorEastAsia"/>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0.25%</w:t>
            </w:r>
          </w:p>
        </w:tc>
        <w:tc>
          <w:tcPr>
            <w:tcW w:w="2148" w:type="dxa"/>
          </w:tcPr>
          <w:p>
            <w:pPr>
              <w:spacing w:line="300" w:lineRule="auto"/>
              <w:jc w:val="center"/>
              <w:rPr>
                <w:rFonts w:hint="default" w:ascii="宋体" w:hAnsi="宋体" w:cs="宋体" w:eastAsiaTheme="minorEastAsia"/>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2475" w:type="dxa"/>
          </w:tcPr>
          <w:p>
            <w:pPr>
              <w:spacing w:line="300" w:lineRule="auto"/>
              <w:jc w:val="center"/>
              <w:rPr>
                <w:rFonts w:hint="eastAsia" w:ascii="宋体" w:hAnsi="宋体" w:cs="宋体" w:eastAsiaTheme="minorEastAsia"/>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5000-1亿</w:t>
            </w:r>
          </w:p>
        </w:tc>
        <w:tc>
          <w:tcPr>
            <w:tcW w:w="2470" w:type="dxa"/>
          </w:tcPr>
          <w:p>
            <w:pPr>
              <w:spacing w:line="300" w:lineRule="auto"/>
              <w:jc w:val="center"/>
              <w:rPr>
                <w:rFonts w:hint="default" w:ascii="宋体" w:hAnsi="宋体" w:cs="宋体" w:eastAsiaTheme="minorEastAsia"/>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0.25%</w:t>
            </w:r>
          </w:p>
        </w:tc>
        <w:tc>
          <w:tcPr>
            <w:tcW w:w="2148" w:type="dxa"/>
          </w:tcPr>
          <w:p>
            <w:pPr>
              <w:spacing w:line="300" w:lineRule="auto"/>
              <w:jc w:val="center"/>
              <w:rPr>
                <w:rFonts w:hint="default" w:ascii="宋体" w:hAnsi="宋体" w:cs="宋体" w:eastAsiaTheme="minorEastAsia"/>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0.1%</w:t>
            </w:r>
          </w:p>
        </w:tc>
        <w:tc>
          <w:tcPr>
            <w:tcW w:w="2148" w:type="dxa"/>
          </w:tcPr>
          <w:p>
            <w:pPr>
              <w:spacing w:line="300" w:lineRule="auto"/>
              <w:jc w:val="center"/>
              <w:rPr>
                <w:rFonts w:hint="default" w:ascii="宋体" w:hAnsi="宋体" w:cs="宋体" w:eastAsiaTheme="minorEastAsia"/>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0.2%</w:t>
            </w:r>
          </w:p>
        </w:tc>
      </w:tr>
    </w:tbl>
    <w:p>
      <w:pPr>
        <w:pStyle w:val="38"/>
        <w:adjustRightInd w:val="0"/>
        <w:snapToGrid w:val="0"/>
        <w:spacing w:line="300" w:lineRule="auto"/>
        <w:ind w:left="420" w:firstLine="0" w:firstLineChars="0"/>
        <w:rPr>
          <w:rFonts w:ascii="宋体" w:hAnsi="宋体"/>
          <w:color w:val="000000" w:themeColor="text1"/>
          <w:sz w:val="24"/>
          <w:szCs w:val="24"/>
          <w14:textFill>
            <w14:solidFill>
              <w14:schemeClr w14:val="tx1"/>
            </w14:solidFill>
          </w14:textFill>
        </w:rPr>
      </w:pPr>
    </w:p>
    <w:p>
      <w:pPr>
        <w:pStyle w:val="3"/>
        <w:numPr>
          <w:ilvl w:val="0"/>
          <w:numId w:val="6"/>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6" w:name="_Toc278891592"/>
      <w:bookmarkStart w:id="7" w:name="_Toc494561939"/>
      <w:bookmarkStart w:id="8" w:name="_Toc495861521"/>
      <w:bookmarkStart w:id="9" w:name="_Toc272247695"/>
      <w:r>
        <w:rPr>
          <w:rFonts w:hint="eastAsia" w:cs="Times New Roman" w:asciiTheme="majorEastAsia" w:hAnsiTheme="majorEastAsia"/>
          <w:bCs w:val="0"/>
          <w:color w:val="000000" w:themeColor="text1"/>
          <w:lang w:val="zh-CN"/>
          <w14:textFill>
            <w14:solidFill>
              <w14:schemeClr w14:val="tx1"/>
            </w14:solidFill>
          </w14:textFill>
        </w:rPr>
        <w:t>招标文件</w:t>
      </w:r>
      <w:bookmarkEnd w:id="6"/>
      <w:bookmarkEnd w:id="7"/>
      <w:bookmarkEnd w:id="8"/>
      <w:bookmarkEnd w:id="9"/>
    </w:p>
    <w:p>
      <w:pPr>
        <w:numPr>
          <w:ilvl w:val="0"/>
          <w:numId w:val="7"/>
        </w:numPr>
        <w:spacing w:line="360" w:lineRule="auto"/>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招标文件的构成</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第一章 投标邀请书</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第二章 投标人须知</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第三章 项目技术、服务及商务要求</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第四章 资格审查方法及标准</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第五章 评标方法、程序及标准</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第六章 合同书格式（参考）</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第七章 投标文件格式（参考）</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其 他  在招标过程中由采购代理机构发出的修正和补充文件等</w:t>
      </w:r>
    </w:p>
    <w:p>
      <w:pPr>
        <w:numPr>
          <w:ilvl w:val="0"/>
          <w:numId w:val="7"/>
        </w:numPr>
        <w:spacing w:line="360" w:lineRule="auto"/>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招标文件疑问的提交</w:t>
      </w:r>
    </w:p>
    <w:p>
      <w:pPr>
        <w:numPr>
          <w:ilvl w:val="0"/>
          <w:numId w:val="12"/>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潜在投标人对招标文件有疑问的，可以向采购代理机构提出询问，或在6.2规定的时间前以书面的形式向采购代理机构提交疑问函。</w:t>
      </w:r>
    </w:p>
    <w:p>
      <w:pPr>
        <w:numPr>
          <w:ilvl w:val="0"/>
          <w:numId w:val="12"/>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潜在投标人在项目招标公告期限届满之日起7个工作日内未对招标文件提出疑问的，采购代理机构将视其认同招标文件，在规定的时间后就招标文件内容提出的疑问将不予受理。</w:t>
      </w:r>
    </w:p>
    <w:p>
      <w:pPr>
        <w:numPr>
          <w:ilvl w:val="0"/>
          <w:numId w:val="12"/>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7"/>
        </w:numPr>
        <w:spacing w:line="360" w:lineRule="auto"/>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招标文件的澄清、修改</w:t>
      </w:r>
    </w:p>
    <w:p>
      <w:pPr>
        <w:numPr>
          <w:ilvl w:val="0"/>
          <w:numId w:val="13"/>
        </w:numPr>
        <w:spacing w:line="360" w:lineRule="auto"/>
        <w:ind w:left="476" w:hanging="476"/>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采购代理机构和采购人可以对已发出的招标文件进行必要的澄清或者修改。</w:t>
      </w:r>
      <w:r>
        <w:rPr>
          <w:rFonts w:hint="eastAsia" w:ascii="Helvetica" w:hAnsi="Helvetica" w:eastAsia="宋体" w:cs="Helvetica"/>
          <w:color w:val="000000" w:themeColor="text1"/>
          <w:kern w:val="0"/>
          <w:sz w:val="24"/>
          <w:szCs w:val="24"/>
          <w:lang w:val="zh-CN"/>
          <w14:textFill>
            <w14:solidFill>
              <w14:schemeClr w14:val="tx1"/>
            </w14:solidFill>
          </w14:textFill>
        </w:rPr>
        <w:t>澄清或者修改将在原公告发布媒体上发布澄清公告。澄清或者修改的内容可能影响投标文件编制的，</w:t>
      </w:r>
      <w:r>
        <w:rPr>
          <w:rFonts w:hint="eastAsia" w:ascii="宋体" w:hAnsi="宋体" w:eastAsia="宋体" w:cs="Times New Roman"/>
          <w:color w:val="000000" w:themeColor="text1"/>
          <w:sz w:val="24"/>
          <w:szCs w:val="20"/>
          <w:lang w:val="zh-CN"/>
          <w14:textFill>
            <w14:solidFill>
              <w14:schemeClr w14:val="tx1"/>
            </w14:solidFill>
          </w14:textFill>
        </w:rPr>
        <w:t>采购代理机构</w:t>
      </w:r>
      <w:r>
        <w:rPr>
          <w:rFonts w:hint="eastAsia" w:ascii="Helvetica" w:hAnsi="Helvetica" w:eastAsia="宋体" w:cs="Helvetica"/>
          <w:color w:val="000000" w:themeColor="text1"/>
          <w:kern w:val="0"/>
          <w:sz w:val="24"/>
          <w:szCs w:val="24"/>
          <w:lang w:val="zh-CN"/>
          <w14:textFill>
            <w14:solidFill>
              <w14:schemeClr w14:val="tx1"/>
            </w14:solidFill>
          </w14:textFill>
        </w:rPr>
        <w:t>和采购人将在投标截止时间至少</w:t>
      </w:r>
      <w:r>
        <w:rPr>
          <w:rFonts w:hint="eastAsia" w:ascii="宋体" w:hAnsi="宋体" w:eastAsia="宋体" w:cs="Times New Roman"/>
          <w:color w:val="000000" w:themeColor="text1"/>
          <w:sz w:val="24"/>
          <w:szCs w:val="20"/>
          <w:lang w:val="zh-CN"/>
          <w14:textFill>
            <w14:solidFill>
              <w14:schemeClr w14:val="tx1"/>
            </w14:solidFill>
          </w14:textFill>
        </w:rPr>
        <w:t>15</w:t>
      </w:r>
      <w:r>
        <w:rPr>
          <w:rFonts w:hint="eastAsia" w:ascii="Helvetica" w:hAnsi="Helvetica" w:eastAsia="宋体" w:cs="Helvetica"/>
          <w:color w:val="000000" w:themeColor="text1"/>
          <w:kern w:val="0"/>
          <w:sz w:val="24"/>
          <w:szCs w:val="24"/>
          <w:lang w:val="zh-CN"/>
          <w14:textFill>
            <w14:solidFill>
              <w14:schemeClr w14:val="tx1"/>
            </w14:solidFill>
          </w14:textFill>
        </w:rPr>
        <w:t>日前，以书面</w:t>
      </w:r>
      <w:r>
        <w:rPr>
          <w:rFonts w:hint="eastAsia" w:ascii="宋体" w:hAnsi="宋体" w:eastAsia="宋体" w:cs="Times New Roman"/>
          <w:color w:val="000000" w:themeColor="text1"/>
          <w:sz w:val="24"/>
          <w:szCs w:val="20"/>
          <w:lang w:val="zh-CN"/>
          <w14:textFill>
            <w14:solidFill>
              <w14:schemeClr w14:val="tx1"/>
            </w14:solidFill>
          </w14:textFill>
        </w:rPr>
        <w:t>（或网上公告）</w:t>
      </w:r>
      <w:r>
        <w:rPr>
          <w:rFonts w:hint="eastAsia" w:ascii="Helvetica" w:hAnsi="Helvetica" w:eastAsia="宋体" w:cs="Helvetica"/>
          <w:color w:val="000000" w:themeColor="text1"/>
          <w:kern w:val="0"/>
          <w:sz w:val="24"/>
          <w:szCs w:val="24"/>
          <w:lang w:val="zh-CN"/>
          <w14:textFill>
            <w14:solidFill>
              <w14:schemeClr w14:val="tx1"/>
            </w14:solidFill>
          </w14:textFill>
        </w:rPr>
        <w:t>形式通知所有获取招标文件的潜在投标人。</w:t>
      </w:r>
    </w:p>
    <w:p>
      <w:pPr>
        <w:numPr>
          <w:ilvl w:val="0"/>
          <w:numId w:val="13"/>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3"/>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澄清或者修改的内容为招标文件的组成部分，并对潜在投标人具有约束力。</w:t>
      </w:r>
    </w:p>
    <w:p>
      <w:pPr>
        <w:numPr>
          <w:ilvl w:val="0"/>
          <w:numId w:val="7"/>
        </w:numPr>
        <w:spacing w:line="360" w:lineRule="auto"/>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现场考察</w:t>
      </w:r>
    </w:p>
    <w:p>
      <w:pPr>
        <w:numPr>
          <w:ilvl w:val="0"/>
          <w:numId w:val="14"/>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4"/>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采购人向潜在投标人提供有关现场的数据和资料。是采购人现有的能被潜在投标人利用的客观资料，采购人对潜在投标人依此作出的任何推论、理解和结论均不负责任。</w:t>
      </w:r>
    </w:p>
    <w:p>
      <w:pPr>
        <w:numPr>
          <w:ilvl w:val="0"/>
          <w:numId w:val="14"/>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经采购人允许，潜在投标人可进入项目现场进行考察，但潜在投标人不得因此使采购人承担有关责任和蒙受损失。潜在投标人应自行承担现场考察的全部费用、责任和风险。</w:t>
      </w:r>
    </w:p>
    <w:p>
      <w:pPr>
        <w:pStyle w:val="3"/>
        <w:numPr>
          <w:ilvl w:val="0"/>
          <w:numId w:val="6"/>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10" w:name="_Toc278891593"/>
      <w:bookmarkStart w:id="11" w:name="_Toc272247696"/>
      <w:bookmarkStart w:id="12" w:name="_Toc494561940"/>
      <w:bookmarkStart w:id="13" w:name="_Toc495861522"/>
      <w:r>
        <w:rPr>
          <w:rFonts w:hint="eastAsia" w:cs="Times New Roman" w:asciiTheme="majorEastAsia" w:hAnsiTheme="majorEastAsia"/>
          <w:bCs w:val="0"/>
          <w:color w:val="000000" w:themeColor="text1"/>
          <w:lang w:val="zh-CN"/>
          <w14:textFill>
            <w14:solidFill>
              <w14:schemeClr w14:val="tx1"/>
            </w14:solidFill>
          </w14:textFill>
        </w:rPr>
        <w:t>投标文件</w:t>
      </w:r>
      <w:bookmarkEnd w:id="10"/>
      <w:bookmarkEnd w:id="11"/>
      <w:bookmarkEnd w:id="12"/>
      <w:bookmarkEnd w:id="13"/>
    </w:p>
    <w:p>
      <w:pPr>
        <w:numPr>
          <w:ilvl w:val="0"/>
          <w:numId w:val="7"/>
        </w:numPr>
        <w:spacing w:line="360" w:lineRule="auto"/>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投标的语言</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投标人提交的投标文件以及投标人与</w:t>
      </w:r>
      <w:r>
        <w:rPr>
          <w:rFonts w:hint="eastAsia" w:ascii="宋体" w:hAnsi="宋体" w:eastAsia="宋体" w:cs="Times New Roman"/>
          <w:color w:val="000000" w:themeColor="text1"/>
          <w:sz w:val="24"/>
          <w:szCs w:val="20"/>
          <w:lang w:val="zh-CN"/>
          <w14:textFill>
            <w14:solidFill>
              <w14:schemeClr w14:val="tx1"/>
            </w14:solidFill>
          </w14:textFill>
        </w:rPr>
        <w:t>采购代理机构</w:t>
      </w:r>
      <w:r>
        <w:rPr>
          <w:rFonts w:hint="eastAsia" w:cs="Times New Roman" w:asciiTheme="minorEastAsia" w:hAnsiTheme="minorEastAsia"/>
          <w:color w:val="000000" w:themeColor="text1"/>
          <w:sz w:val="24"/>
          <w:szCs w:val="24"/>
          <w:lang w:val="zh-CN"/>
          <w14:textFill>
            <w14:solidFill>
              <w14:schemeClr w14:val="tx1"/>
            </w14:solidFill>
          </w14:textFill>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7"/>
        </w:numPr>
        <w:spacing w:line="360" w:lineRule="auto"/>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投标文件的构成</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投标人编制的投标文件应包括但不限于下列内容：</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第一部分  资格证明文件（详见第七章“投标文件格式”中资格证明文件组成）</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第二部分  商务文件（详见第七章“投标文件格式”中商务文件组成）</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第三部分  技术、服务文件（详见第七章“投标文件格式”中技术、服务文件组成）</w:t>
      </w:r>
    </w:p>
    <w:p>
      <w:pPr>
        <w:numPr>
          <w:ilvl w:val="0"/>
          <w:numId w:val="7"/>
        </w:numPr>
        <w:spacing w:line="360" w:lineRule="auto"/>
        <w:ind w:left="560" w:hanging="560"/>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投标文件编制</w:t>
      </w:r>
    </w:p>
    <w:p>
      <w:pPr>
        <w:numPr>
          <w:ilvl w:val="0"/>
          <w:numId w:val="15"/>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如招标文件有分包要求，投标人对招标文件中多个包进行投标的，其投标文件的编制应按每包要求分别装订和封装，并注明对应包号。</w:t>
      </w:r>
    </w:p>
    <w:p>
      <w:pPr>
        <w:numPr>
          <w:ilvl w:val="0"/>
          <w:numId w:val="15"/>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投标人应当对投标文件进行装订，对未经装订的投标书可能发生的文件散落或缺损，由此产生的后果及责任由投标人自行承担。</w:t>
      </w:r>
    </w:p>
    <w:p>
      <w:pPr>
        <w:numPr>
          <w:ilvl w:val="0"/>
          <w:numId w:val="15"/>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投标人应按照招标文件第七章“投标文件格式”提供的《投标书》、《开标一览表》、《投标报价明细表》、《法定代表人授权书》等格式、要求、规定来编制投标文件。</w:t>
      </w:r>
    </w:p>
    <w:p>
      <w:pPr>
        <w:numPr>
          <w:ilvl w:val="0"/>
          <w:numId w:val="15"/>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投标人应对投标文件中所提供资料的真实性负责，如有虚假，将依法承担相应责任。投标人应自觉接受湖北方圆工程造价咨询有限公司对其中任何资料进一步核实的要求。</w:t>
      </w:r>
    </w:p>
    <w:p>
      <w:pPr>
        <w:numPr>
          <w:ilvl w:val="0"/>
          <w:numId w:val="15"/>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因投标人投标文件填报的内容不详，或没有提供招标文件中所要求的全部资料及数据等，由此产生的后果及责任由投标人自行承担。</w:t>
      </w:r>
    </w:p>
    <w:p>
      <w:pPr>
        <w:numPr>
          <w:ilvl w:val="0"/>
          <w:numId w:val="15"/>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投标文件用纸应统一为A4规格（图纸除外）。</w:t>
      </w:r>
    </w:p>
    <w:p>
      <w:pPr>
        <w:numPr>
          <w:ilvl w:val="0"/>
          <w:numId w:val="15"/>
        </w:numPr>
        <w:spacing w:line="360" w:lineRule="auto"/>
        <w:ind w:left="616" w:hanging="616"/>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hint="eastAsia" w:ascii="宋体" w:hAnsi="宋体" w:eastAsia="宋体" w:cs="Times New Roman"/>
          <w:b/>
          <w:color w:val="000000" w:themeColor="text1"/>
          <w:sz w:val="24"/>
          <w:szCs w:val="20"/>
          <w:lang w:val="zh-CN"/>
          <w14:textFill>
            <w14:solidFill>
              <w14:schemeClr w14:val="tx1"/>
            </w14:solidFill>
          </w14:textFill>
        </w:rPr>
        <w:t>各部分文件及内容详见第七章“投标文件格式”要求。</w:t>
      </w:r>
    </w:p>
    <w:p>
      <w:pPr>
        <w:numPr>
          <w:ilvl w:val="0"/>
          <w:numId w:val="15"/>
        </w:numPr>
        <w:spacing w:line="360" w:lineRule="auto"/>
        <w:ind w:left="616" w:hanging="616"/>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pPr>
        <w:numPr>
          <w:ilvl w:val="0"/>
          <w:numId w:val="7"/>
        </w:numPr>
        <w:spacing w:line="360" w:lineRule="auto"/>
        <w:ind w:left="560" w:hanging="560"/>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投标报价</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投标人所提供的货物（工程或服务）均以人民币计价。</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《投标报价明细表》填写时应响应下列要求：</w:t>
      </w:r>
    </w:p>
    <w:p>
      <w:pPr>
        <w:numPr>
          <w:ilvl w:val="0"/>
          <w:numId w:val="17"/>
        </w:numPr>
        <w:spacing w:line="360" w:lineRule="auto"/>
        <w:ind w:left="980" w:hanging="854"/>
        <w:rPr>
          <w:rFonts w:cs="Times New Roman" w:asciiTheme="minorEastAsia" w:hAnsiTheme="minorEastAsia"/>
          <w:color w:val="000000" w:themeColor="text1"/>
          <w:sz w:val="24"/>
          <w:szCs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应包括所有根据合同或其他原因由投标人支付的款项、费用</w:t>
      </w:r>
      <w:r>
        <w:rPr>
          <w:rFonts w:hint="eastAsia" w:cs="Times New Roman" w:asciiTheme="minorEastAsia" w:hAnsiTheme="minorEastAsia"/>
          <w:color w:val="000000" w:themeColor="text1"/>
          <w:sz w:val="24"/>
          <w:szCs w:val="24"/>
          <w:lang w:val="zh-CN"/>
          <w14:textFill>
            <w14:solidFill>
              <w14:schemeClr w14:val="tx1"/>
            </w14:solidFill>
          </w14:textFill>
        </w:rPr>
        <w:t>；</w:t>
      </w:r>
    </w:p>
    <w:p>
      <w:pPr>
        <w:numPr>
          <w:ilvl w:val="0"/>
          <w:numId w:val="17"/>
        </w:numPr>
        <w:spacing w:line="360" w:lineRule="auto"/>
        <w:ind w:left="980" w:hanging="854"/>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应包含货物运至最终目的地的运输、保险和伴随货物（工程或服务）的有关费用；</w:t>
      </w:r>
    </w:p>
    <w:p>
      <w:pPr>
        <w:numPr>
          <w:ilvl w:val="0"/>
          <w:numId w:val="17"/>
        </w:numPr>
        <w:spacing w:line="360" w:lineRule="auto"/>
        <w:ind w:left="980" w:hanging="854"/>
        <w:rPr>
          <w:rFonts w:cs="Courier New"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应详细提供《投标报价明细表》和《投标货物、服务清单》等内容，否则按照</w:t>
      </w:r>
      <w:r>
        <w:rPr>
          <w:rFonts w:hint="eastAsia" w:cs="Times New Roman" w:asciiTheme="minorEastAsia" w:hAnsiTheme="minorEastAsia"/>
          <w:b/>
          <w:color w:val="000000" w:themeColor="text1"/>
          <w:sz w:val="24"/>
          <w:szCs w:val="24"/>
          <w:lang w:val="zh-CN"/>
          <w14:textFill>
            <w14:solidFill>
              <w14:schemeClr w14:val="tx1"/>
            </w14:solidFill>
          </w14:textFill>
        </w:rPr>
        <w:t>无效投标处理。</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每一种规格的货物（工程或服务）只允许有一个报价，否则按照</w:t>
      </w:r>
      <w:r>
        <w:rPr>
          <w:rFonts w:hint="eastAsia" w:cs="Times New Roman" w:asciiTheme="minorEastAsia" w:hAnsiTheme="minorEastAsia"/>
          <w:b/>
          <w:color w:val="000000" w:themeColor="text1"/>
          <w:sz w:val="24"/>
          <w:szCs w:val="24"/>
          <w:lang w:val="zh-CN"/>
          <w14:textFill>
            <w14:solidFill>
              <w14:schemeClr w14:val="tx1"/>
            </w14:solidFill>
          </w14:textFill>
        </w:rPr>
        <w:t>无效投标处理</w:t>
      </w:r>
      <w:r>
        <w:rPr>
          <w:rFonts w:hint="eastAsia" w:cs="Times New Roman" w:asciiTheme="minorEastAsia" w:hAnsiTheme="minorEastAsia"/>
          <w:color w:val="000000" w:themeColor="text1"/>
          <w:sz w:val="24"/>
          <w:szCs w:val="24"/>
          <w:lang w:val="zh-CN"/>
          <w14:textFill>
            <w14:solidFill>
              <w14:schemeClr w14:val="tx1"/>
            </w14:solidFill>
          </w14:textFill>
        </w:rPr>
        <w:t>。</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对于招标文件未列明，而投标人认为必需的费用也需列入其投标总价。在合同实施时，采购人将不予支付投标人没有列入的项目费用，并认为此项目的费用已包括在其投标总价中。</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投标人应对项目招标范围内的全部内容进行报价，不得缺、漏项或只投其中的部分内容的，否则按照</w:t>
      </w:r>
      <w:r>
        <w:rPr>
          <w:rFonts w:hint="eastAsia" w:cs="Times New Roman" w:asciiTheme="minorEastAsia" w:hAnsiTheme="minorEastAsia"/>
          <w:b/>
          <w:color w:val="000000" w:themeColor="text1"/>
          <w:sz w:val="24"/>
          <w:szCs w:val="24"/>
          <w:lang w:val="zh-CN"/>
          <w14:textFill>
            <w14:solidFill>
              <w14:schemeClr w14:val="tx1"/>
            </w14:solidFill>
          </w14:textFill>
        </w:rPr>
        <w:t>无效投标处理</w:t>
      </w:r>
      <w:r>
        <w:rPr>
          <w:rFonts w:hint="eastAsia" w:cs="Times New Roman" w:asciiTheme="minorEastAsia" w:hAnsiTheme="minorEastAsia"/>
          <w:color w:val="000000" w:themeColor="text1"/>
          <w:sz w:val="24"/>
          <w:szCs w:val="24"/>
          <w:lang w:val="zh-CN"/>
          <w14:textFill>
            <w14:solidFill>
              <w14:schemeClr w14:val="tx1"/>
            </w14:solidFill>
          </w14:textFill>
        </w:rPr>
        <w:t>。</w:t>
      </w:r>
    </w:p>
    <w:p>
      <w:pPr>
        <w:numPr>
          <w:ilvl w:val="0"/>
          <w:numId w:val="7"/>
        </w:numPr>
        <w:spacing w:line="360" w:lineRule="auto"/>
        <w:ind w:left="560" w:hanging="560"/>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备选方案</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只允许投标人提供一个投标方案（招标文件中要求提供备选方案的除外），否则按照</w:t>
      </w:r>
      <w:r>
        <w:rPr>
          <w:rFonts w:hint="eastAsia" w:cs="Times New Roman" w:asciiTheme="minorEastAsia" w:hAnsiTheme="minorEastAsia"/>
          <w:b/>
          <w:color w:val="000000" w:themeColor="text1"/>
          <w:sz w:val="24"/>
          <w:szCs w:val="24"/>
          <w:lang w:val="zh-CN"/>
          <w14:textFill>
            <w14:solidFill>
              <w14:schemeClr w14:val="tx1"/>
            </w14:solidFill>
          </w14:textFill>
        </w:rPr>
        <w:t>无效投标处理</w:t>
      </w:r>
      <w:r>
        <w:rPr>
          <w:rFonts w:hint="eastAsia" w:cs="Times New Roman" w:asciiTheme="minorEastAsia" w:hAnsiTheme="minorEastAsia"/>
          <w:color w:val="000000" w:themeColor="text1"/>
          <w:sz w:val="24"/>
          <w:szCs w:val="24"/>
          <w:lang w:val="zh-CN"/>
          <w14:textFill>
            <w14:solidFill>
              <w14:schemeClr w14:val="tx1"/>
            </w14:solidFill>
          </w14:textFill>
        </w:rPr>
        <w:t>。</w:t>
      </w:r>
    </w:p>
    <w:p>
      <w:pPr>
        <w:numPr>
          <w:ilvl w:val="0"/>
          <w:numId w:val="7"/>
        </w:numPr>
        <w:spacing w:line="360" w:lineRule="auto"/>
        <w:ind w:left="560" w:hanging="560"/>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中标后分包</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cs="Times New Roman" w:asciiTheme="minorEastAsia" w:hAnsiTheme="minorEastAsia"/>
          <w:color w:val="000000" w:themeColor="text1"/>
          <w:sz w:val="24"/>
          <w:szCs w:val="24"/>
          <w:lang w:val="zh-CN"/>
          <w14:textFill>
            <w14:solidFill>
              <w14:schemeClr w14:val="tx1"/>
            </w14:solidFill>
          </w14:textFill>
        </w:rPr>
        <w:t>招标文件规定</w:t>
      </w:r>
      <w:r>
        <w:rPr>
          <w:rFonts w:hint="eastAsia" w:cs="Times New Roman" w:asciiTheme="minorEastAsia" w:hAnsiTheme="minorEastAsia"/>
          <w:color w:val="000000" w:themeColor="text1"/>
          <w:sz w:val="24"/>
          <w:szCs w:val="24"/>
          <w:lang w:val="zh-CN"/>
          <w14:textFill>
            <w14:solidFill>
              <w14:schemeClr w14:val="tx1"/>
            </w14:solidFill>
          </w14:textFill>
        </w:rPr>
        <w:t>项目非主体、非关键性工作中标后可以分包</w:t>
      </w:r>
      <w:r>
        <w:rPr>
          <w:rFonts w:cs="Times New Roman" w:asciiTheme="minorEastAsia" w:hAnsiTheme="minorEastAsia"/>
          <w:color w:val="000000" w:themeColor="text1"/>
          <w:sz w:val="24"/>
          <w:szCs w:val="24"/>
          <w:lang w:val="zh-CN"/>
          <w14:textFill>
            <w14:solidFill>
              <w14:schemeClr w14:val="tx1"/>
            </w14:solidFill>
          </w14:textFill>
        </w:rPr>
        <w:t>的，投标人拟在中标后将项目的非主体、非关键性工作分包，应当在投标文件中载明</w:t>
      </w:r>
      <w:r>
        <w:rPr>
          <w:rFonts w:hint="eastAsia" w:cs="Times New Roman" w:asciiTheme="minorEastAsia" w:hAnsiTheme="minorEastAsia"/>
          <w:color w:val="000000" w:themeColor="text1"/>
          <w:sz w:val="24"/>
          <w:szCs w:val="24"/>
          <w:lang w:val="zh-CN"/>
          <w14:textFill>
            <w14:solidFill>
              <w14:schemeClr w14:val="tx1"/>
            </w14:solidFill>
          </w14:textFill>
        </w:rPr>
        <w:t>具备相应资质条件的</w:t>
      </w:r>
      <w:r>
        <w:rPr>
          <w:rFonts w:cs="Times New Roman" w:asciiTheme="minorEastAsia" w:hAnsiTheme="minorEastAsia"/>
          <w:color w:val="000000" w:themeColor="text1"/>
          <w:sz w:val="24"/>
          <w:szCs w:val="24"/>
          <w:lang w:val="zh-CN"/>
          <w14:textFill>
            <w14:solidFill>
              <w14:schemeClr w14:val="tx1"/>
            </w14:solidFill>
          </w14:textFill>
        </w:rPr>
        <w:t>分包承担主体，分包承担主体不得再次分包。</w:t>
      </w:r>
      <w:r>
        <w:rPr>
          <w:rFonts w:hint="eastAsia" w:cs="Times New Roman" w:asciiTheme="minorEastAsia" w:hAnsiTheme="minorEastAsia"/>
          <w:color w:val="000000" w:themeColor="text1"/>
          <w:sz w:val="24"/>
          <w:szCs w:val="24"/>
          <w:lang w:val="zh-CN"/>
          <w14:textFill>
            <w14:solidFill>
              <w14:schemeClr w14:val="tx1"/>
            </w14:solidFill>
          </w14:textFill>
        </w:rPr>
        <w:t>否则中标后不允许分包。</w:t>
      </w:r>
    </w:p>
    <w:p>
      <w:pPr>
        <w:numPr>
          <w:ilvl w:val="0"/>
          <w:numId w:val="7"/>
        </w:numPr>
        <w:spacing w:line="360" w:lineRule="auto"/>
        <w:ind w:left="560" w:hanging="560"/>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联合体投标（本项目不接受联合体投标）</w:t>
      </w:r>
    </w:p>
    <w:p>
      <w:pPr>
        <w:numPr>
          <w:ilvl w:val="0"/>
          <w:numId w:val="18"/>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两个及以上供应商可以组成一个联合体，以一个投标人的身份共同参与投标。</w:t>
      </w:r>
    </w:p>
    <w:p>
      <w:pPr>
        <w:numPr>
          <w:ilvl w:val="0"/>
          <w:numId w:val="18"/>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采取联合体形式投标的，联合体各方均应当符合政府采购法第二十二条第一款规定的条件。联合体的主体应完全满足项目投标人资格要求。</w:t>
      </w:r>
    </w:p>
    <w:p>
      <w:pPr>
        <w:numPr>
          <w:ilvl w:val="0"/>
          <w:numId w:val="18"/>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联合体各方之间应签订联合投标协议，明确约定联合体主体及各方承担的工作和相应的责任，其投标文件中应提供联合投标协议。</w:t>
      </w:r>
    </w:p>
    <w:p>
      <w:pPr>
        <w:numPr>
          <w:ilvl w:val="0"/>
          <w:numId w:val="18"/>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以联合体形式参加政府采购活动的，联合体各方不得再单独参加或者与其他供应商另外组成联合体参加同一合同项下的政府采购活动。</w:t>
      </w:r>
    </w:p>
    <w:p>
      <w:pPr>
        <w:numPr>
          <w:ilvl w:val="0"/>
          <w:numId w:val="18"/>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采取联合体形式投标的，其投标文件应由联合体所有成员或其各自正式书面授权的代表签署（盖章），以便对所有成员作为整体及作为个体均具有法律约束力。</w:t>
      </w:r>
    </w:p>
    <w:p>
      <w:pPr>
        <w:numPr>
          <w:ilvl w:val="0"/>
          <w:numId w:val="18"/>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采取联合体形式投标的，项目评审时只对联合体主体进行评议。</w:t>
      </w:r>
    </w:p>
    <w:p>
      <w:pPr>
        <w:numPr>
          <w:ilvl w:val="0"/>
          <w:numId w:val="18"/>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联合体中标的，联合体各方应当共同与采购人签订采购合同，</w:t>
      </w:r>
      <w:r>
        <w:rPr>
          <w:rFonts w:hint="eastAsia" w:ascii="宋体" w:hAnsi="宋体"/>
          <w:color w:val="000000" w:themeColor="text1"/>
          <w:sz w:val="24"/>
          <w14:textFill>
            <w14:solidFill>
              <w14:schemeClr w14:val="tx1"/>
            </w14:solidFill>
          </w14:textFill>
        </w:rPr>
        <w:t>就采购合同约定的事项对采购人承担连带责任，</w:t>
      </w:r>
      <w:r>
        <w:rPr>
          <w:rFonts w:hint="eastAsia" w:cs="Times New Roman" w:asciiTheme="minorEastAsia" w:hAnsiTheme="minorEastAsia"/>
          <w:color w:val="000000" w:themeColor="text1"/>
          <w:sz w:val="24"/>
          <w:szCs w:val="24"/>
          <w:lang w:val="zh-CN"/>
          <w14:textFill>
            <w14:solidFill>
              <w14:schemeClr w14:val="tx1"/>
            </w14:solidFill>
          </w14:textFill>
        </w:rPr>
        <w:t>联合体主体单位负主要责任。</w:t>
      </w:r>
    </w:p>
    <w:p>
      <w:pPr>
        <w:numPr>
          <w:ilvl w:val="0"/>
          <w:numId w:val="18"/>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联合体中有同类资质的供应商按照联合体分工承担相同工作的，应当按照资质等级较低的供应商确定资质等级。</w:t>
      </w:r>
    </w:p>
    <w:p>
      <w:pPr>
        <w:numPr>
          <w:ilvl w:val="0"/>
          <w:numId w:val="18"/>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招标文件第一章“投标人资格要求”中</w:t>
      </w:r>
      <w:r>
        <w:rPr>
          <w:rFonts w:cs="Times New Roman" w:asciiTheme="minorEastAsia" w:hAnsiTheme="minorEastAsia"/>
          <w:color w:val="000000" w:themeColor="text1"/>
          <w:sz w:val="24"/>
          <w:szCs w:val="24"/>
          <w:lang w:val="zh-CN"/>
          <w14:textFill>
            <w14:solidFill>
              <w14:schemeClr w14:val="tx1"/>
            </w14:solidFill>
          </w14:textFill>
        </w:rPr>
        <w:t>未载明</w:t>
      </w:r>
      <w:r>
        <w:rPr>
          <w:rFonts w:hint="eastAsia" w:cs="Times New Roman" w:asciiTheme="minorEastAsia" w:hAnsiTheme="minorEastAsia"/>
          <w:color w:val="000000" w:themeColor="text1"/>
          <w:sz w:val="24"/>
          <w:szCs w:val="24"/>
          <w:lang w:val="zh-CN"/>
          <w14:textFill>
            <w14:solidFill>
              <w14:schemeClr w14:val="tx1"/>
            </w14:solidFill>
          </w14:textFill>
        </w:rPr>
        <w:t>是否接受联合体投标的</w:t>
      </w:r>
      <w:r>
        <w:rPr>
          <w:rFonts w:cs="Times New Roman" w:asciiTheme="minorEastAsia" w:hAnsiTheme="minorEastAsia"/>
          <w:color w:val="000000" w:themeColor="text1"/>
          <w:sz w:val="24"/>
          <w:szCs w:val="24"/>
          <w:lang w:val="zh-CN"/>
          <w14:textFill>
            <w14:solidFill>
              <w14:schemeClr w14:val="tx1"/>
            </w14:solidFill>
          </w14:textFill>
        </w:rPr>
        <w:t>，</w:t>
      </w:r>
      <w:r>
        <w:rPr>
          <w:rFonts w:hint="eastAsia" w:cs="Times New Roman" w:asciiTheme="minorEastAsia" w:hAnsiTheme="minorEastAsia"/>
          <w:color w:val="000000" w:themeColor="text1"/>
          <w:sz w:val="24"/>
          <w:szCs w:val="24"/>
          <w:lang w:val="zh-CN"/>
          <w14:textFill>
            <w14:solidFill>
              <w14:schemeClr w14:val="tx1"/>
            </w14:solidFill>
          </w14:textFill>
        </w:rPr>
        <w:t>视同接受</w:t>
      </w:r>
      <w:r>
        <w:rPr>
          <w:rFonts w:cs="Times New Roman" w:asciiTheme="minorEastAsia" w:hAnsiTheme="minorEastAsia"/>
          <w:color w:val="000000" w:themeColor="text1"/>
          <w:sz w:val="24"/>
          <w:szCs w:val="24"/>
          <w:lang w:val="zh-CN"/>
          <w14:textFill>
            <w14:solidFill>
              <w14:schemeClr w14:val="tx1"/>
            </w14:solidFill>
          </w14:textFill>
        </w:rPr>
        <w:t>。</w:t>
      </w:r>
    </w:p>
    <w:p>
      <w:pPr>
        <w:numPr>
          <w:ilvl w:val="0"/>
          <w:numId w:val="18"/>
        </w:numPr>
        <w:spacing w:line="360" w:lineRule="auto"/>
        <w:ind w:left="728" w:hanging="728"/>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以联合体形式参与投标的，其价格扣除相关规定详见第五章“评标方法、程序及标准”。</w:t>
      </w:r>
    </w:p>
    <w:p>
      <w:pPr>
        <w:numPr>
          <w:ilvl w:val="0"/>
          <w:numId w:val="7"/>
        </w:numPr>
        <w:spacing w:line="360" w:lineRule="auto"/>
        <w:ind w:left="560" w:hanging="560"/>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资格证明文件</w:t>
      </w:r>
    </w:p>
    <w:p>
      <w:pPr>
        <w:numPr>
          <w:ilvl w:val="0"/>
          <w:numId w:val="19"/>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投标人应按本节及第四章“资格审查方法及标准”的要求，提供足以证明其符合项目“投标人资格要求”且中标后有能力履行合同的文件，并作为其投标文件的组成部分。</w:t>
      </w:r>
    </w:p>
    <w:p>
      <w:pPr>
        <w:numPr>
          <w:ilvl w:val="0"/>
          <w:numId w:val="19"/>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资格证明文件应真实、合法，并就此承担相应法律责任。</w:t>
      </w:r>
    </w:p>
    <w:p>
      <w:pPr>
        <w:numPr>
          <w:ilvl w:val="0"/>
          <w:numId w:val="19"/>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资格证明文件正本应为清晰彩色影印件且加盖单位公章，否则按照</w:t>
      </w:r>
      <w:r>
        <w:rPr>
          <w:rFonts w:hint="eastAsia" w:cs="Times New Roman" w:asciiTheme="minorEastAsia" w:hAnsiTheme="minorEastAsia"/>
          <w:b/>
          <w:color w:val="000000" w:themeColor="text1"/>
          <w:sz w:val="24"/>
          <w:szCs w:val="24"/>
          <w:lang w:val="zh-CN"/>
          <w14:textFill>
            <w14:solidFill>
              <w14:schemeClr w14:val="tx1"/>
            </w14:solidFill>
          </w14:textFill>
        </w:rPr>
        <w:t>无效投标处理</w:t>
      </w:r>
      <w:r>
        <w:rPr>
          <w:rFonts w:hint="eastAsia" w:cs="Times New Roman" w:asciiTheme="minorEastAsia" w:hAnsiTheme="minorEastAsia"/>
          <w:color w:val="000000" w:themeColor="text1"/>
          <w:sz w:val="24"/>
          <w:szCs w:val="24"/>
          <w:lang w:val="zh-CN"/>
          <w14:textFill>
            <w14:solidFill>
              <w14:schemeClr w14:val="tx1"/>
            </w14:solidFill>
          </w14:textFill>
        </w:rPr>
        <w:t>。副本可为正本的复印件,但应在副本封面加盖单位公章。</w:t>
      </w:r>
    </w:p>
    <w:p>
      <w:pPr>
        <w:numPr>
          <w:ilvl w:val="0"/>
          <w:numId w:val="19"/>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lang w:val="zh-CN"/>
          <w14:textFill>
            <w14:solidFill>
              <w14:schemeClr w14:val="tx1"/>
            </w14:solidFill>
          </w14:textFill>
        </w:rPr>
        <w:t>资格证明文件内容详见</w:t>
      </w:r>
      <w:r>
        <w:rPr>
          <w:rFonts w:hint="eastAsia" w:cs="Times New Roman" w:asciiTheme="minorEastAsia" w:hAnsiTheme="minorEastAsia"/>
          <w:color w:val="000000" w:themeColor="text1"/>
          <w:sz w:val="24"/>
          <w:szCs w:val="24"/>
          <w:lang w:val="zh-CN"/>
          <w14:textFill>
            <w14:solidFill>
              <w14:schemeClr w14:val="tx1"/>
            </w14:solidFill>
          </w14:textFill>
        </w:rPr>
        <w:t>第四章“资格审查方法及标准”中资格审查内容</w:t>
      </w:r>
      <w:r>
        <w:rPr>
          <w:rFonts w:hint="eastAsia" w:cs="Helvetica" w:asciiTheme="minorEastAsia" w:hAnsiTheme="minorEastAsia"/>
          <w:color w:val="000000" w:themeColor="text1"/>
          <w:kern w:val="0"/>
          <w:sz w:val="24"/>
          <w:szCs w:val="24"/>
          <w:lang w:val="zh-CN"/>
          <w14:textFill>
            <w14:solidFill>
              <w14:schemeClr w14:val="tx1"/>
            </w14:solidFill>
          </w14:textFill>
        </w:rPr>
        <w:t>。</w:t>
      </w:r>
    </w:p>
    <w:p>
      <w:pPr>
        <w:numPr>
          <w:ilvl w:val="0"/>
          <w:numId w:val="7"/>
        </w:numPr>
        <w:spacing w:line="360" w:lineRule="auto"/>
        <w:ind w:left="560" w:hanging="560"/>
        <w:rPr>
          <w:rFonts w:hint="default" w:cs="Times New Roman" w:asciiTheme="minorEastAsia" w:hAnsi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投标保证金</w:t>
      </w:r>
      <w:r>
        <w:rPr>
          <w:rFonts w:hint="eastAsia" w:cs="Times New Roman" w:asciiTheme="minorEastAsia" w:hAnsiTheme="minorEastAsia"/>
          <w:color w:val="000000" w:themeColor="text1"/>
          <w:sz w:val="24"/>
          <w:szCs w:val="24"/>
          <w:lang w:val="zh-CN"/>
          <w14:textFill>
            <w14:solidFill>
              <w14:schemeClr w14:val="tx1"/>
            </w14:solidFill>
          </w14:textFill>
        </w:rPr>
        <w:t>（交纳金额及账户信息详见本章“投标须知前附表”中规定）。不收取投标保证金。</w:t>
      </w:r>
    </w:p>
    <w:p>
      <w:pPr>
        <w:numPr>
          <w:ilvl w:val="0"/>
          <w:numId w:val="7"/>
        </w:numPr>
        <w:spacing w:line="360" w:lineRule="auto"/>
        <w:ind w:left="560" w:hanging="560"/>
        <w:rPr>
          <w:rFonts w:hint="default" w:cs="Times New Roman" w:asciiTheme="minorEastAsia" w:hAnsiTheme="minorEastAsia"/>
          <w:b/>
          <w:bCs/>
          <w:color w:val="000000" w:themeColor="text1"/>
          <w:sz w:val="24"/>
          <w:szCs w:val="24"/>
          <w:lang w:val="en-US" w:eastAsia="zh-CN"/>
          <w14:textFill>
            <w14:solidFill>
              <w14:schemeClr w14:val="tx1"/>
            </w14:solidFill>
          </w14:textFill>
        </w:rPr>
      </w:pPr>
      <w:r>
        <w:rPr>
          <w:rFonts w:hint="eastAsia" w:cs="Times New Roman" w:asciiTheme="minorEastAsia" w:hAnsiTheme="minorEastAsia"/>
          <w:b/>
          <w:bCs/>
          <w:color w:val="000000" w:themeColor="text1"/>
          <w:sz w:val="24"/>
          <w:szCs w:val="24"/>
          <w:lang w:val="en-US" w:eastAsia="zh-CN"/>
          <w14:textFill>
            <w14:solidFill>
              <w14:schemeClr w14:val="tx1"/>
            </w14:solidFill>
          </w14:textFill>
        </w:rPr>
        <w:t>投标有效期</w:t>
      </w:r>
    </w:p>
    <w:p>
      <w:pPr>
        <w:numPr>
          <w:ilvl w:val="0"/>
          <w:numId w:val="20"/>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投标有效期详见本章“投标须知前附表”中规定。</w:t>
      </w:r>
      <w:r>
        <w:rPr>
          <w:rFonts w:cs="Helvetica" w:asciiTheme="minorEastAsia" w:hAnsiTheme="minorEastAsia"/>
          <w:color w:val="000000" w:themeColor="text1"/>
          <w:kern w:val="0"/>
          <w:sz w:val="24"/>
          <w:szCs w:val="24"/>
          <w:lang w:val="zh-CN"/>
          <w14:textFill>
            <w14:solidFill>
              <w14:schemeClr w14:val="tx1"/>
            </w14:solidFill>
          </w14:textFill>
        </w:rPr>
        <w:t>投标文件中承诺的投标有效期应当不少于招标文件中载明的投标有效期</w:t>
      </w:r>
      <w:r>
        <w:rPr>
          <w:rFonts w:hint="eastAsia" w:cs="Helvetica" w:asciiTheme="minorEastAsia" w:hAnsiTheme="minorEastAsia"/>
          <w:color w:val="000000" w:themeColor="text1"/>
          <w:kern w:val="0"/>
          <w:sz w:val="24"/>
          <w:szCs w:val="24"/>
          <w:lang w:val="zh-CN"/>
          <w14:textFill>
            <w14:solidFill>
              <w14:schemeClr w14:val="tx1"/>
            </w14:solidFill>
          </w14:textFill>
        </w:rPr>
        <w:t>。投标有效期不足的，</w:t>
      </w:r>
      <w:r>
        <w:rPr>
          <w:rFonts w:hint="eastAsia" w:cs="Times New Roman" w:asciiTheme="minorEastAsia" w:hAnsiTheme="minorEastAsia"/>
          <w:color w:val="000000" w:themeColor="text1"/>
          <w:sz w:val="24"/>
          <w:szCs w:val="24"/>
          <w:lang w:val="zh-CN"/>
          <w14:textFill>
            <w14:solidFill>
              <w14:schemeClr w14:val="tx1"/>
            </w14:solidFill>
          </w14:textFill>
        </w:rPr>
        <w:t>按照</w:t>
      </w:r>
      <w:r>
        <w:rPr>
          <w:rFonts w:hint="eastAsia" w:cs="Times New Roman" w:asciiTheme="minorEastAsia" w:hAnsiTheme="minorEastAsia"/>
          <w:b/>
          <w:color w:val="000000" w:themeColor="text1"/>
          <w:sz w:val="24"/>
          <w:szCs w:val="24"/>
          <w:lang w:val="zh-CN"/>
          <w14:textFill>
            <w14:solidFill>
              <w14:schemeClr w14:val="tx1"/>
            </w14:solidFill>
          </w14:textFill>
        </w:rPr>
        <w:t>无效投标处理。</w:t>
      </w:r>
    </w:p>
    <w:p>
      <w:pPr>
        <w:numPr>
          <w:ilvl w:val="0"/>
          <w:numId w:val="20"/>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特殊情况下，在原投标有效期截止之前，</w:t>
      </w:r>
      <w:r>
        <w:rPr>
          <w:rFonts w:hint="eastAsia" w:ascii="宋体" w:hAnsi="宋体" w:eastAsia="宋体" w:cs="Times New Roman"/>
          <w:color w:val="000000" w:themeColor="text1"/>
          <w:sz w:val="24"/>
          <w:szCs w:val="20"/>
          <w:lang w:val="zh-CN"/>
          <w14:textFill>
            <w14:solidFill>
              <w14:schemeClr w14:val="tx1"/>
            </w14:solidFill>
          </w14:textFill>
        </w:rPr>
        <w:t>采购代理机构</w:t>
      </w:r>
      <w:r>
        <w:rPr>
          <w:rFonts w:hint="eastAsia" w:cs="Times New Roman" w:asciiTheme="minorEastAsia" w:hAnsiTheme="minorEastAsia"/>
          <w:color w:val="000000" w:themeColor="text1"/>
          <w:sz w:val="24"/>
          <w:szCs w:val="24"/>
          <w:lang w:val="zh-CN"/>
          <w14:textFill>
            <w14:solidFill>
              <w14:schemeClr w14:val="tx1"/>
            </w14:solidFill>
          </w14:textFill>
        </w:rPr>
        <w:t>或采购人可要求投标人延长投标有效期。这种要求与答复均应以书面形式提交。投标人可拒绝</w:t>
      </w:r>
      <w:r>
        <w:rPr>
          <w:rFonts w:hint="eastAsia" w:ascii="宋体" w:hAnsi="宋体" w:eastAsia="宋体" w:cs="Times New Roman"/>
          <w:color w:val="000000" w:themeColor="text1"/>
          <w:sz w:val="24"/>
          <w:szCs w:val="20"/>
          <w:lang w:val="zh-CN"/>
          <w14:textFill>
            <w14:solidFill>
              <w14:schemeClr w14:val="tx1"/>
            </w14:solidFill>
          </w14:textFill>
        </w:rPr>
        <w:t>采购代理机构</w:t>
      </w:r>
      <w:r>
        <w:rPr>
          <w:rFonts w:hint="eastAsia" w:cs="Times New Roman" w:asciiTheme="minorEastAsia" w:hAnsiTheme="minorEastAsia"/>
          <w:color w:val="000000" w:themeColor="text1"/>
          <w:sz w:val="24"/>
          <w:szCs w:val="24"/>
          <w:lang w:val="zh-CN"/>
          <w14:textFill>
            <w14:solidFill>
              <w14:schemeClr w14:val="tx1"/>
            </w14:solidFill>
          </w14:textFill>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7"/>
        </w:numPr>
        <w:spacing w:line="360" w:lineRule="auto"/>
        <w:ind w:left="560" w:hanging="560"/>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投标文件的数量和签署</w:t>
      </w:r>
    </w:p>
    <w:p>
      <w:pPr>
        <w:numPr>
          <w:ilvl w:val="0"/>
          <w:numId w:val="21"/>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1"/>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21"/>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投标文件中任何涂改和增删，应由法定代表人或经其正式授权的代表在旁边签字后方为有效。</w:t>
      </w:r>
    </w:p>
    <w:p>
      <w:pPr>
        <w:numPr>
          <w:ilvl w:val="0"/>
          <w:numId w:val="21"/>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招标文件中要求加盖公章及签字（签章）之处，投标文件正本中应按要求提供加盖公章及签字（签章）的原件，否则按照</w:t>
      </w:r>
      <w:r>
        <w:rPr>
          <w:rFonts w:hint="eastAsia" w:cs="Times New Roman" w:asciiTheme="minorEastAsia" w:hAnsiTheme="minorEastAsia"/>
          <w:b/>
          <w:color w:val="000000" w:themeColor="text1"/>
          <w:sz w:val="24"/>
          <w:szCs w:val="24"/>
          <w:lang w:val="zh-CN"/>
          <w14:textFill>
            <w14:solidFill>
              <w14:schemeClr w14:val="tx1"/>
            </w14:solidFill>
          </w14:textFill>
        </w:rPr>
        <w:t>无效投标处理。</w:t>
      </w:r>
    </w:p>
    <w:p>
      <w:pPr>
        <w:numPr>
          <w:ilvl w:val="0"/>
          <w:numId w:val="7"/>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投标文件的密封和标记</w:t>
      </w:r>
    </w:p>
    <w:p>
      <w:pPr>
        <w:numPr>
          <w:ilvl w:val="0"/>
          <w:numId w:val="22"/>
        </w:numPr>
        <w:spacing w:line="360" w:lineRule="auto"/>
        <w:ind w:left="616" w:hanging="616"/>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投标人应将投标文件第一部分资格证明文件、第二部分商务文件、第三部分技术、服务文件合并一起装订，一起封装。</w:t>
      </w:r>
    </w:p>
    <w:p>
      <w:pPr>
        <w:numPr>
          <w:ilvl w:val="0"/>
          <w:numId w:val="22"/>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投标人应将投标文件</w:t>
      </w:r>
      <w:r>
        <w:rPr>
          <w:rFonts w:hint="eastAsia" w:ascii="宋体" w:hAnsi="宋体" w:eastAsia="宋体" w:cs="Times New Roman"/>
          <w:b/>
          <w:color w:val="000000" w:themeColor="text1"/>
          <w:sz w:val="24"/>
          <w:szCs w:val="20"/>
          <w:lang w:val="zh-CN"/>
          <w14:textFill>
            <w14:solidFill>
              <w14:schemeClr w14:val="tx1"/>
            </w14:solidFill>
          </w14:textFill>
        </w:rPr>
        <w:t>正本和副本</w:t>
      </w:r>
      <w:r>
        <w:rPr>
          <w:rFonts w:hint="eastAsia" w:ascii="宋体" w:hAnsi="宋体" w:eastAsia="宋体" w:cs="Times New Roman"/>
          <w:color w:val="000000" w:themeColor="text1"/>
          <w:sz w:val="24"/>
          <w:szCs w:val="20"/>
          <w:lang w:val="zh-CN"/>
          <w14:textFill>
            <w14:solidFill>
              <w14:schemeClr w14:val="tx1"/>
            </w14:solidFill>
          </w14:textFill>
        </w:rPr>
        <w:t>一起密封装在单独的封包中。</w:t>
      </w:r>
    </w:p>
    <w:p>
      <w:pPr>
        <w:numPr>
          <w:ilvl w:val="0"/>
          <w:numId w:val="22"/>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如果未按要求加写密封、标记或存在错误，采购代理机构对其误投或提前启封概不负责。</w:t>
      </w:r>
    </w:p>
    <w:p>
      <w:pPr>
        <w:numPr>
          <w:ilvl w:val="0"/>
          <w:numId w:val="22"/>
        </w:numPr>
        <w:spacing w:line="360" w:lineRule="auto"/>
        <w:ind w:left="616" w:hanging="616"/>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为方便开标时唱标，投标人应将《开标一览表》原件及《交纳投标保证金的银行凭证》（若有交纳保证金要求的）各一份一并</w:t>
      </w:r>
      <w:r>
        <w:rPr>
          <w:rFonts w:hint="eastAsia" w:ascii="宋体" w:hAnsi="宋体" w:eastAsia="宋体" w:cs="Times New Roman"/>
          <w:color w:val="000000" w:themeColor="text1"/>
          <w:spacing w:val="-6"/>
          <w:kern w:val="0"/>
          <w:sz w:val="24"/>
          <w:szCs w:val="20"/>
          <w:lang w:val="zh-CN"/>
          <w14:textFill>
            <w14:solidFill>
              <w14:schemeClr w14:val="tx1"/>
            </w14:solidFill>
          </w14:textFill>
        </w:rPr>
        <w:t>装入一个信封，单独密封提交</w:t>
      </w:r>
      <w:r>
        <w:rPr>
          <w:rFonts w:hint="eastAsia" w:ascii="宋体" w:hAnsi="宋体" w:eastAsia="宋体" w:cs="Times New Roman"/>
          <w:color w:val="000000" w:themeColor="text1"/>
          <w:sz w:val="24"/>
          <w:szCs w:val="20"/>
          <w:lang w:val="zh-CN"/>
          <w14:textFill>
            <w14:solidFill>
              <w14:schemeClr w14:val="tx1"/>
            </w14:solidFill>
          </w14:textFill>
        </w:rPr>
        <w:t>，并在信封上标明“开标一览表”字样。未单独提交或单独提交的上述资料未按照招标文件规定的格式填写完整并签字、盖章的采购人</w:t>
      </w:r>
      <w:r>
        <w:rPr>
          <w:rFonts w:hint="eastAsia" w:ascii="宋体" w:hAnsi="宋体" w:eastAsia="宋体" w:cs="Times New Roman"/>
          <w:b/>
          <w:color w:val="000000" w:themeColor="text1"/>
          <w:sz w:val="24"/>
          <w:szCs w:val="20"/>
          <w:lang w:val="zh-CN"/>
          <w14:textFill>
            <w14:solidFill>
              <w14:schemeClr w14:val="tx1"/>
            </w14:solidFill>
          </w14:textFill>
        </w:rPr>
        <w:t>拒绝</w:t>
      </w:r>
      <w:r>
        <w:rPr>
          <w:rFonts w:hint="eastAsia" w:ascii="宋体" w:hAnsi="宋体" w:eastAsia="宋体" w:cs="Times New Roman"/>
          <w:color w:val="000000" w:themeColor="text1"/>
          <w:sz w:val="24"/>
          <w:szCs w:val="20"/>
          <w:lang w:val="zh-CN"/>
          <w14:textFill>
            <w14:solidFill>
              <w14:schemeClr w14:val="tx1"/>
            </w14:solidFill>
          </w14:textFill>
        </w:rPr>
        <w:t>其投标。</w:t>
      </w:r>
    </w:p>
    <w:p>
      <w:pPr>
        <w:numPr>
          <w:ilvl w:val="0"/>
          <w:numId w:val="22"/>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“开标一览表”信封和投标文件的封包上应注明采购项目编号、项目名称、投标内容和有“在（招标文件中规定的开标日期和时间）之前不得启封”的字样，封口处加盖投标人公章。</w:t>
      </w:r>
    </w:p>
    <w:p>
      <w:pPr>
        <w:numPr>
          <w:ilvl w:val="0"/>
          <w:numId w:val="7"/>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投标文件递交</w:t>
      </w:r>
    </w:p>
    <w:p>
      <w:pPr>
        <w:numPr>
          <w:ilvl w:val="0"/>
          <w:numId w:val="23"/>
        </w:numPr>
        <w:spacing w:line="360" w:lineRule="auto"/>
        <w:ind w:left="616" w:hanging="616"/>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投标人应在不迟于投标邀请书中规定的投标截止日期和时间将投标文件密封递交至采购人（或代理公司）规定的投标地点。</w:t>
      </w:r>
    </w:p>
    <w:p>
      <w:pPr>
        <w:numPr>
          <w:ilvl w:val="0"/>
          <w:numId w:val="23"/>
        </w:numPr>
        <w:spacing w:line="360" w:lineRule="auto"/>
        <w:ind w:left="616" w:hanging="616"/>
        <w:rPr>
          <w:rFonts w:ascii="Helvetica" w:hAnsi="Helvetica" w:eastAsia="宋体" w:cs="Helvetica"/>
          <w:b/>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采购人（或代理公司）</w:t>
      </w:r>
      <w:r>
        <w:rPr>
          <w:rFonts w:hint="eastAsia" w:ascii="Helvetica" w:hAnsi="Helvetica" w:eastAsia="宋体" w:cs="Helvetica"/>
          <w:b/>
          <w:color w:val="000000" w:themeColor="text1"/>
          <w:kern w:val="0"/>
          <w:sz w:val="24"/>
          <w:szCs w:val="24"/>
          <w:lang w:val="zh-CN"/>
          <w14:textFill>
            <w14:solidFill>
              <w14:schemeClr w14:val="tx1"/>
            </w14:solidFill>
          </w14:textFill>
        </w:rPr>
        <w:t>拒收逾期送达或者未按招标文件要求密封的投标文件。</w:t>
      </w:r>
    </w:p>
    <w:p>
      <w:pPr>
        <w:numPr>
          <w:ilvl w:val="0"/>
          <w:numId w:val="23"/>
        </w:numPr>
        <w:spacing w:line="360" w:lineRule="auto"/>
        <w:ind w:left="616" w:hanging="616"/>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采购人（或代理公司）</w:t>
      </w:r>
      <w:r>
        <w:rPr>
          <w:rFonts w:ascii="Helvetica" w:hAnsi="Helvetica" w:eastAsia="宋体" w:cs="Helvetica"/>
          <w:color w:val="000000" w:themeColor="text1"/>
          <w:kern w:val="0"/>
          <w:sz w:val="24"/>
          <w:szCs w:val="24"/>
          <w:lang w:val="zh-CN"/>
          <w14:textFill>
            <w14:solidFill>
              <w14:schemeClr w14:val="tx1"/>
            </w14:solidFill>
          </w14:textFill>
        </w:rPr>
        <w:t>收到投标文件后，应当如实记载投标文件的送达时间和密封情况，签收保存，并向投标人出具签收回执。</w:t>
      </w:r>
    </w:p>
    <w:p>
      <w:pPr>
        <w:numPr>
          <w:ilvl w:val="0"/>
          <w:numId w:val="7"/>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投标文件的修改和撤回</w:t>
      </w:r>
    </w:p>
    <w:p>
      <w:pPr>
        <w:numPr>
          <w:ilvl w:val="0"/>
          <w:numId w:val="24"/>
        </w:numPr>
        <w:spacing w:line="360" w:lineRule="auto"/>
        <w:ind w:left="616" w:hanging="616"/>
        <w:rPr>
          <w:rFonts w:ascii="宋体" w:hAnsi="宋体" w:eastAsia="宋体" w:cs="Times New Roman"/>
          <w:strike/>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投标人在投标截止时间前，可以对所递交的投标文件进行补充、修改或者撤回，并书面通知</w:t>
      </w:r>
      <w:r>
        <w:rPr>
          <w:rFonts w:hint="eastAsia" w:ascii="宋体" w:hAnsi="宋体" w:eastAsia="宋体" w:cs="Times New Roman"/>
          <w:color w:val="000000" w:themeColor="text1"/>
          <w:sz w:val="24"/>
          <w:szCs w:val="20"/>
          <w:lang w:val="zh-CN"/>
          <w14:textFill>
            <w14:solidFill>
              <w14:schemeClr w14:val="tx1"/>
            </w14:solidFill>
          </w14:textFill>
        </w:rPr>
        <w:t>采购代理机构</w:t>
      </w:r>
      <w:r>
        <w:rPr>
          <w:rFonts w:ascii="宋体" w:hAnsi="宋体" w:eastAsia="宋体" w:cs="Times New Roman"/>
          <w:color w:val="000000" w:themeColor="text1"/>
          <w:sz w:val="24"/>
          <w:szCs w:val="20"/>
          <w:lang w:val="zh-CN"/>
          <w14:textFill>
            <w14:solidFill>
              <w14:schemeClr w14:val="tx1"/>
            </w14:solidFill>
          </w14:textFill>
        </w:rPr>
        <w:t>。补充、修改的内容应当按照招标文件要求签署、盖章、密封后，作为投标文件的组成部分。</w:t>
      </w:r>
    </w:p>
    <w:p>
      <w:pPr>
        <w:numPr>
          <w:ilvl w:val="0"/>
          <w:numId w:val="24"/>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投标有效期内投标人不得撤销其投标文件，否则按照本章“投标保证金”的规定其投标保证金不予退还。</w:t>
      </w:r>
    </w:p>
    <w:p>
      <w:pPr>
        <w:numPr>
          <w:ilvl w:val="0"/>
          <w:numId w:val="24"/>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投标人所递交的投标文件无论中标与否不予退还。</w:t>
      </w:r>
    </w:p>
    <w:p>
      <w:pPr>
        <w:pStyle w:val="3"/>
        <w:numPr>
          <w:ilvl w:val="0"/>
          <w:numId w:val="6"/>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14" w:name="_Toc495861523"/>
      <w:bookmarkStart w:id="15" w:name="_Toc272247698"/>
      <w:bookmarkStart w:id="16" w:name="_Toc494561942"/>
      <w:bookmarkStart w:id="17" w:name="_Toc278891595"/>
      <w:r>
        <w:rPr>
          <w:rFonts w:hint="eastAsia" w:cs="Times New Roman" w:asciiTheme="majorEastAsia" w:hAnsiTheme="majorEastAsia"/>
          <w:bCs w:val="0"/>
          <w:color w:val="000000" w:themeColor="text1"/>
          <w:lang w:val="zh-CN"/>
          <w14:textFill>
            <w14:solidFill>
              <w14:schemeClr w14:val="tx1"/>
            </w14:solidFill>
          </w14:textFill>
        </w:rPr>
        <w:t>开标与评标</w:t>
      </w:r>
      <w:bookmarkEnd w:id="14"/>
      <w:bookmarkEnd w:id="15"/>
      <w:bookmarkEnd w:id="16"/>
      <w:bookmarkEnd w:id="17"/>
    </w:p>
    <w:p>
      <w:pPr>
        <w:numPr>
          <w:ilvl w:val="0"/>
          <w:numId w:val="7"/>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开标</w:t>
      </w:r>
    </w:p>
    <w:p>
      <w:pPr>
        <w:numPr>
          <w:ilvl w:val="0"/>
          <w:numId w:val="25"/>
        </w:numPr>
        <w:spacing w:line="360" w:lineRule="auto"/>
        <w:ind w:left="616" w:hanging="616"/>
        <w:rPr>
          <w:rFonts w:ascii="宋体" w:hAnsi="宋体" w:eastAsia="宋体" w:cs="Times New Roman"/>
          <w:b/>
          <w:color w:val="000000" w:themeColor="text1"/>
          <w:sz w:val="24"/>
          <w:szCs w:val="20"/>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采购人（或代理公司）</w:t>
      </w:r>
      <w:r>
        <w:rPr>
          <w:rFonts w:hint="eastAsia" w:ascii="宋体" w:hAnsi="宋体" w:eastAsia="宋体" w:cs="Times New Roman"/>
          <w:color w:val="000000" w:themeColor="text1"/>
          <w:sz w:val="24"/>
          <w:szCs w:val="20"/>
          <w:lang w:val="zh-CN"/>
          <w14:textFill>
            <w14:solidFill>
              <w14:schemeClr w14:val="tx1"/>
            </w14:solidFill>
          </w14:textFill>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Times New Roman"/>
          <w:b/>
          <w:color w:val="000000" w:themeColor="text1"/>
          <w:sz w:val="24"/>
          <w:szCs w:val="20"/>
          <w:lang w:val="zh-CN"/>
          <w14:textFill>
            <w14:solidFill>
              <w14:schemeClr w14:val="tx1"/>
            </w14:solidFill>
          </w14:textFill>
        </w:rPr>
        <w:t>，否则视同认可开标结果。</w:t>
      </w:r>
    </w:p>
    <w:p>
      <w:pPr>
        <w:numPr>
          <w:ilvl w:val="0"/>
          <w:numId w:val="25"/>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投标人法定代表人或其授权代表应携带有效身份证明参加项目开标会，</w:t>
      </w:r>
      <w:r>
        <w:rPr>
          <w:rFonts w:ascii="宋体" w:hAnsi="宋体" w:eastAsia="宋体" w:cs="Times New Roman"/>
          <w:color w:val="000000" w:themeColor="text1"/>
          <w:sz w:val="24"/>
          <w:szCs w:val="20"/>
          <w:lang w:val="zh-CN"/>
          <w14:textFill>
            <w14:solidFill>
              <w14:schemeClr w14:val="tx1"/>
            </w14:solidFill>
          </w14:textFill>
        </w:rPr>
        <w:t>投标人未参加开标的，视同认可开标结果。</w:t>
      </w:r>
      <w:r>
        <w:rPr>
          <w:rFonts w:hint="eastAsia" w:ascii="宋体" w:hAnsi="宋体" w:eastAsia="宋体" w:cs="Times New Roman"/>
          <w:color w:val="000000" w:themeColor="text1"/>
          <w:sz w:val="24"/>
          <w:szCs w:val="20"/>
          <w:lang w:val="zh-CN"/>
          <w14:textFill>
            <w14:solidFill>
              <w14:schemeClr w14:val="tx1"/>
            </w14:solidFill>
          </w14:textFill>
        </w:rPr>
        <w:t>截止</w:t>
      </w:r>
      <w:r>
        <w:rPr>
          <w:rFonts w:hint="eastAsia" w:ascii="宋体" w:hAnsi="宋体" w:eastAsia="宋体" w:cs="宋体"/>
          <w:color w:val="000000" w:themeColor="text1"/>
          <w:kern w:val="0"/>
          <w:sz w:val="24"/>
          <w:szCs w:val="24"/>
          <w14:textFill>
            <w14:solidFill>
              <w14:schemeClr w14:val="tx1"/>
            </w14:solidFill>
          </w14:textFill>
        </w:rPr>
        <w:t>投标文件</w:t>
      </w:r>
      <w:r>
        <w:rPr>
          <w:rFonts w:hint="eastAsia" w:ascii="宋体" w:hAnsi="宋体" w:eastAsia="宋体" w:cs="Times New Roman"/>
          <w:color w:val="000000" w:themeColor="text1"/>
          <w:sz w:val="24"/>
          <w:szCs w:val="20"/>
          <w:lang w:val="zh-CN"/>
          <w14:textFill>
            <w14:solidFill>
              <w14:schemeClr w14:val="tx1"/>
            </w14:solidFill>
          </w14:textFill>
        </w:rPr>
        <w:t>递交时间，投标人不足3家的，不进行开标</w:t>
      </w:r>
      <w:r>
        <w:rPr>
          <w:rFonts w:hint="eastAsia" w:ascii="Helvetica" w:hAnsi="Helvetica" w:eastAsia="宋体" w:cs="Helvetica"/>
          <w:color w:val="000000" w:themeColor="text1"/>
          <w:kern w:val="0"/>
          <w:sz w:val="24"/>
          <w:szCs w:val="24"/>
          <w:lang w:val="zh-CN"/>
          <w14:textFill>
            <w14:solidFill>
              <w14:schemeClr w14:val="tx1"/>
            </w14:solidFill>
          </w14:textFill>
        </w:rPr>
        <w:t>。</w:t>
      </w:r>
    </w:p>
    <w:p>
      <w:pPr>
        <w:numPr>
          <w:ilvl w:val="0"/>
          <w:numId w:val="25"/>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开标时，由投标人或其推选的代表检查投标文件的密封情况，经确认无误后由</w:t>
      </w:r>
      <w:r>
        <w:rPr>
          <w:rFonts w:hint="eastAsia" w:ascii="Helvetica" w:hAnsi="Helvetica" w:eastAsia="宋体" w:cs="Helvetica"/>
          <w:color w:val="000000" w:themeColor="text1"/>
          <w:kern w:val="0"/>
          <w:sz w:val="24"/>
          <w:szCs w:val="24"/>
          <w:lang w:val="zh-CN"/>
          <w14:textFill>
            <w14:solidFill>
              <w14:schemeClr w14:val="tx1"/>
            </w14:solidFill>
          </w14:textFill>
        </w:rPr>
        <w:t>采购人（或代理公司）</w:t>
      </w:r>
      <w:r>
        <w:rPr>
          <w:rFonts w:hint="eastAsia" w:ascii="宋体" w:hAnsi="宋体" w:eastAsia="宋体" w:cs="Times New Roman"/>
          <w:color w:val="000000" w:themeColor="text1"/>
          <w:sz w:val="24"/>
          <w:szCs w:val="20"/>
          <w:lang w:val="zh-CN"/>
          <w14:textFill>
            <w14:solidFill>
              <w14:schemeClr w14:val="tx1"/>
            </w14:solidFill>
          </w14:textFill>
        </w:rPr>
        <w:t>工作人员当众拆封，</w:t>
      </w:r>
      <w:r>
        <w:rPr>
          <w:rFonts w:ascii="宋体" w:hAnsi="宋体" w:eastAsia="宋体" w:cs="Times New Roman"/>
          <w:color w:val="000000" w:themeColor="text1"/>
          <w:sz w:val="24"/>
          <w:szCs w:val="20"/>
          <w:lang w:val="zh-CN"/>
          <w14:textFill>
            <w14:solidFill>
              <w14:schemeClr w14:val="tx1"/>
            </w14:solidFill>
          </w14:textFill>
        </w:rPr>
        <w:t>宣布投标人名称、投标价格和招标文件规定的需要宣布的其他内容。</w:t>
      </w:r>
    </w:p>
    <w:p>
      <w:pPr>
        <w:numPr>
          <w:ilvl w:val="0"/>
          <w:numId w:val="25"/>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采购人（或代理公司）</w:t>
      </w:r>
      <w:r>
        <w:rPr>
          <w:rFonts w:ascii="宋体" w:hAnsi="宋体" w:eastAsia="宋体" w:cs="Times New Roman"/>
          <w:color w:val="000000" w:themeColor="text1"/>
          <w:sz w:val="24"/>
          <w:szCs w:val="20"/>
          <w:lang w:val="zh-CN"/>
          <w14:textFill>
            <w14:solidFill>
              <w14:schemeClr w14:val="tx1"/>
            </w14:solidFill>
          </w14:textFill>
        </w:rPr>
        <w:t>负责</w:t>
      </w:r>
      <w:r>
        <w:rPr>
          <w:rFonts w:hint="eastAsia" w:ascii="宋体" w:hAnsi="宋体" w:eastAsia="宋体" w:cs="Times New Roman"/>
          <w:color w:val="000000" w:themeColor="text1"/>
          <w:sz w:val="24"/>
          <w:szCs w:val="20"/>
          <w:lang w:val="zh-CN"/>
          <w14:textFill>
            <w14:solidFill>
              <w14:schemeClr w14:val="tx1"/>
            </w14:solidFill>
          </w14:textFill>
        </w:rPr>
        <w:t>对</w:t>
      </w:r>
      <w:r>
        <w:rPr>
          <w:rFonts w:ascii="宋体" w:hAnsi="宋体" w:eastAsia="宋体" w:cs="Times New Roman"/>
          <w:color w:val="000000" w:themeColor="text1"/>
          <w:sz w:val="24"/>
          <w:szCs w:val="20"/>
          <w:lang w:val="zh-CN"/>
          <w14:textFill>
            <w14:solidFill>
              <w14:schemeClr w14:val="tx1"/>
            </w14:solidFill>
          </w14:textFill>
        </w:rPr>
        <w:t>开标过程</w:t>
      </w:r>
      <w:r>
        <w:rPr>
          <w:rFonts w:hint="eastAsia" w:ascii="宋体" w:hAnsi="宋体" w:eastAsia="宋体" w:cs="Times New Roman"/>
          <w:color w:val="000000" w:themeColor="text1"/>
          <w:sz w:val="24"/>
          <w:szCs w:val="20"/>
          <w:lang w:val="zh-CN"/>
          <w14:textFill>
            <w14:solidFill>
              <w14:schemeClr w14:val="tx1"/>
            </w14:solidFill>
          </w14:textFill>
        </w:rPr>
        <w:t>进行</w:t>
      </w:r>
      <w:r>
        <w:rPr>
          <w:rFonts w:ascii="宋体" w:hAnsi="宋体" w:eastAsia="宋体" w:cs="Times New Roman"/>
          <w:color w:val="000000" w:themeColor="text1"/>
          <w:sz w:val="24"/>
          <w:szCs w:val="20"/>
          <w:lang w:val="zh-CN"/>
          <w14:textFill>
            <w14:solidFill>
              <w14:schemeClr w14:val="tx1"/>
            </w14:solidFill>
          </w14:textFill>
        </w:rPr>
        <w:t>记录，由参加开标的各投标人代表和相关工作人员</w:t>
      </w:r>
      <w:r>
        <w:rPr>
          <w:rFonts w:hint="eastAsia" w:ascii="宋体" w:hAnsi="宋体" w:eastAsia="宋体" w:cs="Times New Roman"/>
          <w:color w:val="000000" w:themeColor="text1"/>
          <w:sz w:val="24"/>
          <w:szCs w:val="20"/>
          <w:lang w:val="zh-CN"/>
          <w14:textFill>
            <w14:solidFill>
              <w14:schemeClr w14:val="tx1"/>
            </w14:solidFill>
          </w14:textFill>
        </w:rPr>
        <w:t>对开标记录进行</w:t>
      </w:r>
      <w:r>
        <w:rPr>
          <w:rFonts w:ascii="宋体" w:hAnsi="宋体" w:eastAsia="宋体" w:cs="Times New Roman"/>
          <w:color w:val="000000" w:themeColor="text1"/>
          <w:sz w:val="24"/>
          <w:szCs w:val="20"/>
          <w:lang w:val="zh-CN"/>
          <w14:textFill>
            <w14:solidFill>
              <w14:schemeClr w14:val="tx1"/>
            </w14:solidFill>
          </w14:textFill>
        </w:rPr>
        <w:t>签字确认。</w:t>
      </w:r>
    </w:p>
    <w:p>
      <w:pPr>
        <w:numPr>
          <w:ilvl w:val="0"/>
          <w:numId w:val="25"/>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投标人代表对开标过程和开标记录有疑义，以及认为采购人、</w:t>
      </w:r>
      <w:r>
        <w:rPr>
          <w:rFonts w:hint="eastAsia" w:ascii="Helvetica" w:hAnsi="Helvetica" w:eastAsia="宋体" w:cs="Helvetica"/>
          <w:color w:val="000000" w:themeColor="text1"/>
          <w:kern w:val="0"/>
          <w:sz w:val="24"/>
          <w:szCs w:val="24"/>
          <w:lang w:val="zh-CN"/>
          <w14:textFill>
            <w14:solidFill>
              <w14:schemeClr w14:val="tx1"/>
            </w14:solidFill>
          </w14:textFill>
        </w:rPr>
        <w:t>代理公司</w:t>
      </w:r>
      <w:r>
        <w:rPr>
          <w:rFonts w:ascii="宋体" w:hAnsi="宋体" w:eastAsia="宋体" w:cs="Times New Roman"/>
          <w:color w:val="000000" w:themeColor="text1"/>
          <w:sz w:val="24"/>
          <w:szCs w:val="20"/>
          <w:lang w:val="zh-CN"/>
          <w14:textFill>
            <w14:solidFill>
              <w14:schemeClr w14:val="tx1"/>
            </w14:solidFill>
          </w14:textFill>
        </w:rPr>
        <w:t>相关工作人员有需要回避的情形的，应当场提出询问或者回避申请。采购人、</w:t>
      </w:r>
      <w:r>
        <w:rPr>
          <w:rFonts w:hint="eastAsia" w:ascii="Helvetica" w:hAnsi="Helvetica" w:eastAsia="宋体" w:cs="Helvetica"/>
          <w:color w:val="000000" w:themeColor="text1"/>
          <w:kern w:val="0"/>
          <w:sz w:val="24"/>
          <w:szCs w:val="24"/>
          <w:lang w:val="zh-CN"/>
          <w14:textFill>
            <w14:solidFill>
              <w14:schemeClr w14:val="tx1"/>
            </w14:solidFill>
          </w14:textFill>
        </w:rPr>
        <w:t>代理公司</w:t>
      </w:r>
      <w:r>
        <w:rPr>
          <w:rFonts w:hint="eastAsia" w:ascii="宋体" w:hAnsi="宋体" w:eastAsia="宋体" w:cs="Times New Roman"/>
          <w:color w:val="000000" w:themeColor="text1"/>
          <w:sz w:val="24"/>
          <w:szCs w:val="20"/>
          <w:lang w:val="zh-CN"/>
          <w14:textFill>
            <w14:solidFill>
              <w14:schemeClr w14:val="tx1"/>
            </w14:solidFill>
          </w14:textFill>
        </w:rPr>
        <w:t>将</w:t>
      </w:r>
      <w:r>
        <w:rPr>
          <w:rFonts w:ascii="宋体" w:hAnsi="宋体" w:eastAsia="宋体" w:cs="Times New Roman"/>
          <w:color w:val="000000" w:themeColor="text1"/>
          <w:sz w:val="24"/>
          <w:szCs w:val="20"/>
          <w:lang w:val="zh-CN"/>
          <w14:textFill>
            <w14:solidFill>
              <w14:schemeClr w14:val="tx1"/>
            </w14:solidFill>
          </w14:textFill>
        </w:rPr>
        <w:t>及时处理投标人代表提出的询问或者回避申请。</w:t>
      </w:r>
    </w:p>
    <w:p>
      <w:pPr>
        <w:numPr>
          <w:ilvl w:val="0"/>
          <w:numId w:val="7"/>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资格审查</w:t>
      </w:r>
    </w:p>
    <w:p>
      <w:pPr>
        <w:numPr>
          <w:ilvl w:val="0"/>
          <w:numId w:val="26"/>
        </w:numPr>
        <w:spacing w:line="360" w:lineRule="auto"/>
        <w:ind w:left="616" w:hanging="616"/>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公开招标采购项目开标结束后，采购人和采购代理公司依据法律、法规及招标文件的规定，对投标人的资格进行审查，以确定投标人资格是否合格。</w:t>
      </w:r>
      <w:r>
        <w:rPr>
          <w:rFonts w:ascii="Helvetica" w:hAnsi="Helvetica" w:eastAsia="宋体" w:cs="Helvetica"/>
          <w:color w:val="000000" w:themeColor="text1"/>
          <w:kern w:val="0"/>
          <w:sz w:val="24"/>
          <w:szCs w:val="24"/>
          <w:lang w:val="zh-CN"/>
          <w14:textFill>
            <w14:solidFill>
              <w14:schemeClr w14:val="tx1"/>
            </w14:solidFill>
          </w14:textFill>
        </w:rPr>
        <w:t>合格投标人不足</w:t>
      </w:r>
      <w:r>
        <w:rPr>
          <w:rFonts w:ascii="宋体" w:hAnsi="宋体" w:eastAsia="宋体" w:cs="Helvetica"/>
          <w:color w:val="000000" w:themeColor="text1"/>
          <w:kern w:val="0"/>
          <w:sz w:val="24"/>
          <w:szCs w:val="24"/>
          <w:lang w:val="zh-CN"/>
          <w14:textFill>
            <w14:solidFill>
              <w14:schemeClr w14:val="tx1"/>
            </w14:solidFill>
          </w14:textFill>
        </w:rPr>
        <w:t>3</w:t>
      </w:r>
      <w:r>
        <w:rPr>
          <w:rFonts w:ascii="Helvetica" w:hAnsi="Helvetica" w:eastAsia="宋体" w:cs="Helvetica"/>
          <w:color w:val="000000" w:themeColor="text1"/>
          <w:kern w:val="0"/>
          <w:sz w:val="24"/>
          <w:szCs w:val="24"/>
          <w:lang w:val="zh-CN"/>
          <w14:textFill>
            <w14:solidFill>
              <w14:schemeClr w14:val="tx1"/>
            </w14:solidFill>
          </w14:textFill>
        </w:rPr>
        <w:t>家的，不</w:t>
      </w:r>
      <w:r>
        <w:rPr>
          <w:rFonts w:hint="eastAsia" w:ascii="Helvetica" w:hAnsi="Helvetica" w:eastAsia="宋体" w:cs="Helvetica"/>
          <w:color w:val="000000" w:themeColor="text1"/>
          <w:kern w:val="0"/>
          <w:sz w:val="24"/>
          <w:szCs w:val="24"/>
          <w:lang w:val="zh-CN"/>
          <w14:textFill>
            <w14:solidFill>
              <w14:schemeClr w14:val="tx1"/>
            </w14:solidFill>
          </w14:textFill>
        </w:rPr>
        <w:t>进行</w:t>
      </w:r>
      <w:r>
        <w:rPr>
          <w:rFonts w:ascii="Helvetica" w:hAnsi="Helvetica" w:eastAsia="宋体" w:cs="Helvetica"/>
          <w:color w:val="000000" w:themeColor="text1"/>
          <w:kern w:val="0"/>
          <w:sz w:val="24"/>
          <w:szCs w:val="24"/>
          <w:lang w:val="zh-CN"/>
          <w14:textFill>
            <w14:solidFill>
              <w14:schemeClr w14:val="tx1"/>
            </w14:solidFill>
          </w14:textFill>
        </w:rPr>
        <w:t>评标</w:t>
      </w:r>
      <w:r>
        <w:rPr>
          <w:rFonts w:hint="eastAsia" w:ascii="Helvetica" w:hAnsi="Helvetica" w:eastAsia="宋体" w:cs="Helvetica"/>
          <w:color w:val="000000" w:themeColor="text1"/>
          <w:kern w:val="0"/>
          <w:sz w:val="24"/>
          <w:szCs w:val="24"/>
          <w:lang w:val="zh-CN"/>
          <w14:textFill>
            <w14:solidFill>
              <w14:schemeClr w14:val="tx1"/>
            </w14:solidFill>
          </w14:textFill>
        </w:rPr>
        <w:t>。</w:t>
      </w:r>
    </w:p>
    <w:p>
      <w:pPr>
        <w:numPr>
          <w:ilvl w:val="0"/>
          <w:numId w:val="26"/>
        </w:numPr>
        <w:spacing w:line="360" w:lineRule="auto"/>
        <w:ind w:left="616" w:hanging="616"/>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资格审查详见第四章“资格审查方法及标准”。</w:t>
      </w:r>
    </w:p>
    <w:p>
      <w:pPr>
        <w:numPr>
          <w:ilvl w:val="0"/>
          <w:numId w:val="7"/>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评标方法</w:t>
      </w:r>
    </w:p>
    <w:p>
      <w:pPr>
        <w:numPr>
          <w:ilvl w:val="0"/>
          <w:numId w:val="27"/>
        </w:numPr>
        <w:spacing w:line="360" w:lineRule="auto"/>
        <w:ind w:left="616" w:hanging="616"/>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最低评标价法。最低评标价法是指投标文件满足招标文件全部实质性要求，且投标报价最低的投标人为中标候选人的评标方法。</w:t>
      </w:r>
    </w:p>
    <w:p>
      <w:pPr>
        <w:numPr>
          <w:ilvl w:val="0"/>
          <w:numId w:val="27"/>
        </w:numPr>
        <w:spacing w:line="360" w:lineRule="auto"/>
        <w:ind w:left="616" w:hanging="616"/>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综合评分法。</w:t>
      </w:r>
      <w:r>
        <w:rPr>
          <w:rFonts w:ascii="宋体" w:hAnsi="宋体" w:eastAsia="宋体" w:cs="Times New Roman"/>
          <w:bCs/>
          <w:color w:val="000000" w:themeColor="text1"/>
          <w:sz w:val="24"/>
          <w:szCs w:val="20"/>
          <w:lang w:val="zh-CN"/>
          <w14:textFill>
            <w14:solidFill>
              <w14:schemeClr w14:val="tx1"/>
            </w14:solidFill>
          </w14:textFill>
        </w:rPr>
        <w:t>综合评分法是指投标文件满足招标文件全部实质性要求，且按照评审因素的量化指标评审得分最高的投标人为中标候选人的评标方法。</w:t>
      </w:r>
    </w:p>
    <w:p>
      <w:pPr>
        <w:numPr>
          <w:ilvl w:val="0"/>
          <w:numId w:val="27"/>
        </w:numPr>
        <w:spacing w:line="360" w:lineRule="auto"/>
        <w:ind w:left="616" w:hanging="616"/>
        <w:rPr>
          <w:rFonts w:ascii="宋体" w:hAnsi="宋体" w:eastAsia="宋体" w:cs="Times New Roman"/>
          <w:bCs/>
          <w:color w:val="000000" w:themeColor="text1"/>
          <w:sz w:val="24"/>
          <w:szCs w:val="20"/>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评标方法详见第五章“评标方法、程序及标准”</w:t>
      </w:r>
      <w:r>
        <w:rPr>
          <w:rFonts w:hint="eastAsia" w:ascii="宋体" w:hAnsi="宋体" w:eastAsia="宋体" w:cs="Times New Roman"/>
          <w:bCs/>
          <w:color w:val="000000" w:themeColor="text1"/>
          <w:sz w:val="24"/>
          <w:szCs w:val="20"/>
          <w:lang w:val="zh-CN"/>
          <w14:textFill>
            <w14:solidFill>
              <w14:schemeClr w14:val="tx1"/>
            </w14:solidFill>
          </w14:textFill>
        </w:rPr>
        <w:t>。</w:t>
      </w:r>
    </w:p>
    <w:p>
      <w:pPr>
        <w:numPr>
          <w:ilvl w:val="0"/>
          <w:numId w:val="7"/>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评标委员会的组成</w:t>
      </w:r>
    </w:p>
    <w:p>
      <w:pPr>
        <w:numPr>
          <w:ilvl w:val="0"/>
          <w:numId w:val="28"/>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Helvetica"/>
          <w:color w:val="000000" w:themeColor="text1"/>
          <w:kern w:val="0"/>
          <w:sz w:val="24"/>
          <w:szCs w:val="24"/>
          <w:lang w:val="zh-CN"/>
          <w14:textFill>
            <w14:solidFill>
              <w14:schemeClr w14:val="tx1"/>
            </w14:solidFill>
          </w14:textFill>
        </w:rPr>
        <w:t>评标委员会由采购人代表和评审专家组成，成员人数应当为5人</w:t>
      </w:r>
      <w:r>
        <w:rPr>
          <w:rFonts w:hint="eastAsia" w:ascii="宋体" w:hAnsi="宋体" w:eastAsia="宋体" w:cs="Helvetica"/>
          <w:color w:val="000000" w:themeColor="text1"/>
          <w:kern w:val="0"/>
          <w:sz w:val="24"/>
          <w:szCs w:val="24"/>
          <w:lang w:val="zh-CN"/>
          <w14:textFill>
            <w14:solidFill>
              <w14:schemeClr w14:val="tx1"/>
            </w14:solidFill>
          </w14:textFill>
        </w:rPr>
        <w:t>及</w:t>
      </w:r>
      <w:r>
        <w:rPr>
          <w:rFonts w:ascii="宋体" w:hAnsi="宋体" w:eastAsia="宋体" w:cs="Helvetica"/>
          <w:color w:val="000000" w:themeColor="text1"/>
          <w:kern w:val="0"/>
          <w:sz w:val="24"/>
          <w:szCs w:val="24"/>
          <w:lang w:val="zh-CN"/>
          <w14:textFill>
            <w14:solidFill>
              <w14:schemeClr w14:val="tx1"/>
            </w14:solidFill>
          </w14:textFill>
        </w:rPr>
        <w:t>以上单数，其中评审专家不得少于成员总数的三分之二</w:t>
      </w:r>
      <w:r>
        <w:rPr>
          <w:rFonts w:hint="eastAsia" w:ascii="宋体" w:hAnsi="宋体" w:eastAsia="宋体" w:cs="Helvetica"/>
          <w:color w:val="000000" w:themeColor="text1"/>
          <w:kern w:val="0"/>
          <w:sz w:val="24"/>
          <w:szCs w:val="24"/>
          <w:lang w:val="zh-CN"/>
          <w14:textFill>
            <w14:solidFill>
              <w14:schemeClr w14:val="tx1"/>
            </w14:solidFill>
          </w14:textFill>
        </w:rPr>
        <w:t>；</w:t>
      </w:r>
      <w:r>
        <w:rPr>
          <w:rFonts w:ascii="宋体" w:hAnsi="宋体" w:eastAsia="宋体" w:cs="Times New Roman"/>
          <w:color w:val="000000" w:themeColor="text1"/>
          <w:sz w:val="24"/>
          <w:szCs w:val="20"/>
          <w:lang w:val="zh-CN"/>
          <w14:textFill>
            <w14:solidFill>
              <w14:schemeClr w14:val="tx1"/>
            </w14:solidFill>
          </w14:textFill>
        </w:rPr>
        <w:t>采购预算金额在1000万元</w:t>
      </w:r>
      <w:r>
        <w:rPr>
          <w:rFonts w:hint="eastAsia" w:ascii="宋体" w:hAnsi="宋体" w:eastAsia="宋体" w:cs="Times New Roman"/>
          <w:color w:val="000000" w:themeColor="text1"/>
          <w:sz w:val="24"/>
          <w:szCs w:val="20"/>
          <w:lang w:val="zh-CN"/>
          <w14:textFill>
            <w14:solidFill>
              <w14:schemeClr w14:val="tx1"/>
            </w14:solidFill>
          </w14:textFill>
        </w:rPr>
        <w:t>及</w:t>
      </w:r>
      <w:r>
        <w:rPr>
          <w:rFonts w:ascii="宋体" w:hAnsi="宋体" w:eastAsia="宋体" w:cs="Times New Roman"/>
          <w:color w:val="000000" w:themeColor="text1"/>
          <w:sz w:val="24"/>
          <w:szCs w:val="20"/>
          <w:lang w:val="zh-CN"/>
          <w14:textFill>
            <w14:solidFill>
              <w14:schemeClr w14:val="tx1"/>
            </w14:solidFill>
          </w14:textFill>
        </w:rPr>
        <w:t>以上</w:t>
      </w:r>
      <w:r>
        <w:rPr>
          <w:rFonts w:hint="eastAsia" w:ascii="宋体" w:hAnsi="宋体" w:eastAsia="宋体" w:cs="Times New Roman"/>
          <w:color w:val="000000" w:themeColor="text1"/>
          <w:sz w:val="24"/>
          <w:szCs w:val="20"/>
          <w:lang w:val="zh-CN"/>
          <w14:textFill>
            <w14:solidFill>
              <w14:schemeClr w14:val="tx1"/>
            </w14:solidFill>
          </w14:textFill>
        </w:rPr>
        <w:t>、</w:t>
      </w:r>
      <w:r>
        <w:rPr>
          <w:rFonts w:ascii="宋体" w:hAnsi="宋体" w:eastAsia="宋体" w:cs="Times New Roman"/>
          <w:color w:val="000000" w:themeColor="text1"/>
          <w:sz w:val="24"/>
          <w:szCs w:val="20"/>
          <w:lang w:val="zh-CN"/>
          <w14:textFill>
            <w14:solidFill>
              <w14:schemeClr w14:val="tx1"/>
            </w14:solidFill>
          </w14:textFill>
        </w:rPr>
        <w:t>技术复杂</w:t>
      </w:r>
      <w:r>
        <w:rPr>
          <w:rFonts w:hint="eastAsia" w:ascii="宋体" w:hAnsi="宋体" w:eastAsia="宋体" w:cs="Times New Roman"/>
          <w:color w:val="000000" w:themeColor="text1"/>
          <w:sz w:val="24"/>
          <w:szCs w:val="20"/>
          <w:lang w:val="zh-CN"/>
          <w14:textFill>
            <w14:solidFill>
              <w14:schemeClr w14:val="tx1"/>
            </w14:solidFill>
          </w14:textFill>
        </w:rPr>
        <w:t>或</w:t>
      </w:r>
      <w:r>
        <w:rPr>
          <w:rFonts w:ascii="宋体" w:hAnsi="宋体" w:eastAsia="宋体" w:cs="Times New Roman"/>
          <w:color w:val="000000" w:themeColor="text1"/>
          <w:sz w:val="24"/>
          <w:szCs w:val="20"/>
          <w:lang w:val="zh-CN"/>
          <w14:textFill>
            <w14:solidFill>
              <w14:schemeClr w14:val="tx1"/>
            </w14:solidFill>
          </w14:textFill>
        </w:rPr>
        <w:t>社会影响较大</w:t>
      </w:r>
      <w:r>
        <w:rPr>
          <w:rFonts w:hint="eastAsia" w:ascii="宋体" w:hAnsi="宋体" w:eastAsia="宋体" w:cs="Times New Roman"/>
          <w:color w:val="000000" w:themeColor="text1"/>
          <w:sz w:val="24"/>
          <w:szCs w:val="20"/>
          <w:lang w:val="zh-CN"/>
          <w14:textFill>
            <w14:solidFill>
              <w14:schemeClr w14:val="tx1"/>
            </w14:solidFill>
          </w14:textFill>
        </w:rPr>
        <w:t>的项目，</w:t>
      </w:r>
      <w:r>
        <w:rPr>
          <w:rFonts w:ascii="宋体" w:hAnsi="宋体" w:eastAsia="宋体" w:cs="Times New Roman"/>
          <w:color w:val="000000" w:themeColor="text1"/>
          <w:sz w:val="24"/>
          <w:szCs w:val="20"/>
          <w:lang w:val="zh-CN"/>
          <w14:textFill>
            <w14:solidFill>
              <w14:schemeClr w14:val="tx1"/>
            </w14:solidFill>
          </w14:textFill>
        </w:rPr>
        <w:t>评标委员会成员人数应当为7人</w:t>
      </w:r>
      <w:r>
        <w:rPr>
          <w:rFonts w:hint="eastAsia" w:ascii="宋体" w:hAnsi="宋体" w:eastAsia="宋体" w:cs="Times New Roman"/>
          <w:color w:val="000000" w:themeColor="text1"/>
          <w:sz w:val="24"/>
          <w:szCs w:val="20"/>
          <w:lang w:val="zh-CN"/>
          <w14:textFill>
            <w14:solidFill>
              <w14:schemeClr w14:val="tx1"/>
            </w14:solidFill>
          </w14:textFill>
        </w:rPr>
        <w:t>及</w:t>
      </w:r>
      <w:r>
        <w:rPr>
          <w:rFonts w:ascii="宋体" w:hAnsi="宋体" w:eastAsia="宋体" w:cs="Times New Roman"/>
          <w:color w:val="000000" w:themeColor="text1"/>
          <w:sz w:val="24"/>
          <w:szCs w:val="20"/>
          <w:lang w:val="zh-CN"/>
          <w14:textFill>
            <w14:solidFill>
              <w14:schemeClr w14:val="tx1"/>
            </w14:solidFill>
          </w14:textFill>
        </w:rPr>
        <w:t>以上单数</w:t>
      </w:r>
      <w:r>
        <w:rPr>
          <w:rFonts w:hint="eastAsia" w:ascii="宋体" w:hAnsi="宋体" w:eastAsia="宋体" w:cs="Times New Roman"/>
          <w:color w:val="000000" w:themeColor="text1"/>
          <w:sz w:val="24"/>
          <w:szCs w:val="20"/>
          <w:lang w:val="zh-CN"/>
          <w14:textFill>
            <w14:solidFill>
              <w14:schemeClr w14:val="tx1"/>
            </w14:solidFill>
          </w14:textFill>
        </w:rPr>
        <w:t>。</w:t>
      </w:r>
    </w:p>
    <w:p>
      <w:pPr>
        <w:numPr>
          <w:ilvl w:val="0"/>
          <w:numId w:val="28"/>
        </w:numPr>
        <w:spacing w:line="360" w:lineRule="auto"/>
        <w:ind w:left="616" w:hanging="616"/>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评标委员会成员依法从政府采购专家库中随机抽取。</w:t>
      </w:r>
      <w:r>
        <w:rPr>
          <w:rFonts w:ascii="宋体" w:hAnsi="宋体" w:eastAsia="宋体" w:cs="Times New Roman"/>
          <w:b/>
          <w:color w:val="000000" w:themeColor="text1"/>
          <w:sz w:val="24"/>
          <w:szCs w:val="20"/>
          <w:lang w:val="zh-CN"/>
          <w14:textFill>
            <w14:solidFill>
              <w14:schemeClr w14:val="tx1"/>
            </w14:solidFill>
          </w14:textFill>
        </w:rPr>
        <w:t>对技术复杂、专业性强的采购项目，通过随机方式难以确定合适评审专家的，经主管预算单位同意，采购人可以自行选定相应专业领域的评审专家。</w:t>
      </w:r>
    </w:p>
    <w:p>
      <w:pPr>
        <w:numPr>
          <w:ilvl w:val="0"/>
          <w:numId w:val="7"/>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评标程序</w:t>
      </w:r>
    </w:p>
    <w:p>
      <w:pPr>
        <w:numPr>
          <w:ilvl w:val="0"/>
          <w:numId w:val="29"/>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评标委员会负责具体评标事务，并独立履行下列职责：</w:t>
      </w:r>
    </w:p>
    <w:p>
      <w:pPr>
        <w:numPr>
          <w:ilvl w:val="0"/>
          <w:numId w:val="30"/>
        </w:numPr>
        <w:spacing w:line="360" w:lineRule="auto"/>
        <w:ind w:left="980" w:hanging="854"/>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审查、评价投标文件是否符合招标文件的商务、技术等实质性要求；</w:t>
      </w:r>
    </w:p>
    <w:p>
      <w:pPr>
        <w:numPr>
          <w:ilvl w:val="0"/>
          <w:numId w:val="30"/>
        </w:numPr>
        <w:spacing w:line="360" w:lineRule="auto"/>
        <w:ind w:left="980" w:hanging="854"/>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要求投标人对投标文件有关事项作出澄清或者说明；</w:t>
      </w:r>
    </w:p>
    <w:p>
      <w:pPr>
        <w:numPr>
          <w:ilvl w:val="0"/>
          <w:numId w:val="30"/>
        </w:numPr>
        <w:spacing w:line="360" w:lineRule="auto"/>
        <w:ind w:left="980" w:hanging="854"/>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对投标文件进行</w:t>
      </w:r>
      <w:r>
        <w:rPr>
          <w:rFonts w:hint="eastAsia" w:ascii="宋体" w:hAnsi="宋体" w:eastAsia="宋体" w:cs="Times New Roman"/>
          <w:color w:val="000000" w:themeColor="text1"/>
          <w:sz w:val="24"/>
          <w:szCs w:val="20"/>
          <w:lang w:val="zh-CN"/>
          <w14:textFill>
            <w14:solidFill>
              <w14:schemeClr w14:val="tx1"/>
            </w14:solidFill>
          </w14:textFill>
        </w:rPr>
        <w:t>综合</w:t>
      </w:r>
      <w:r>
        <w:rPr>
          <w:rFonts w:ascii="宋体" w:hAnsi="宋体" w:eastAsia="宋体" w:cs="Times New Roman"/>
          <w:color w:val="000000" w:themeColor="text1"/>
          <w:sz w:val="24"/>
          <w:szCs w:val="20"/>
          <w:lang w:val="zh-CN"/>
          <w14:textFill>
            <w14:solidFill>
              <w14:schemeClr w14:val="tx1"/>
            </w14:solidFill>
          </w14:textFill>
        </w:rPr>
        <w:t>比较和评价；</w:t>
      </w:r>
    </w:p>
    <w:p>
      <w:pPr>
        <w:numPr>
          <w:ilvl w:val="0"/>
          <w:numId w:val="30"/>
        </w:numPr>
        <w:spacing w:line="360" w:lineRule="auto"/>
        <w:ind w:left="980" w:hanging="854"/>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确定中标候选人名单或中标人；</w:t>
      </w:r>
    </w:p>
    <w:p>
      <w:pPr>
        <w:numPr>
          <w:ilvl w:val="0"/>
          <w:numId w:val="30"/>
        </w:numPr>
        <w:spacing w:line="360" w:lineRule="auto"/>
        <w:ind w:left="980" w:hanging="854"/>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向采购人、</w:t>
      </w:r>
      <w:r>
        <w:rPr>
          <w:rFonts w:hint="eastAsia" w:ascii="宋体" w:hAnsi="宋体" w:eastAsia="宋体" w:cs="Times New Roman"/>
          <w:color w:val="000000" w:themeColor="text1"/>
          <w:sz w:val="24"/>
          <w:szCs w:val="20"/>
          <w:lang w:val="zh-CN"/>
          <w14:textFill>
            <w14:solidFill>
              <w14:schemeClr w14:val="tx1"/>
            </w14:solidFill>
          </w14:textFill>
        </w:rPr>
        <w:t>采购代理</w:t>
      </w:r>
      <w:r>
        <w:rPr>
          <w:rFonts w:ascii="宋体" w:hAnsi="宋体" w:eastAsia="宋体" w:cs="Times New Roman"/>
          <w:color w:val="000000" w:themeColor="text1"/>
          <w:sz w:val="24"/>
          <w:szCs w:val="20"/>
          <w:lang w:val="zh-CN"/>
          <w14:textFill>
            <w14:solidFill>
              <w14:schemeClr w14:val="tx1"/>
            </w14:solidFill>
          </w14:textFill>
        </w:rPr>
        <w:t>机构或者有关部门报告评标中发现的违法行为。</w:t>
      </w:r>
    </w:p>
    <w:p>
      <w:pPr>
        <w:numPr>
          <w:ilvl w:val="0"/>
          <w:numId w:val="29"/>
        </w:numPr>
        <w:spacing w:line="360" w:lineRule="auto"/>
        <w:ind w:left="616" w:hanging="616"/>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评标程序详见第五章“评标方法、程序及标准”。</w:t>
      </w:r>
    </w:p>
    <w:p>
      <w:pPr>
        <w:pStyle w:val="3"/>
        <w:numPr>
          <w:ilvl w:val="0"/>
          <w:numId w:val="6"/>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18" w:name="_Toc495861524"/>
      <w:bookmarkStart w:id="19" w:name="_Toc494561943"/>
      <w:r>
        <w:rPr>
          <w:rFonts w:hint="eastAsia" w:cs="Times New Roman" w:asciiTheme="majorEastAsia" w:hAnsiTheme="majorEastAsia"/>
          <w:bCs w:val="0"/>
          <w:color w:val="000000" w:themeColor="text1"/>
          <w:lang w:val="zh-CN"/>
          <w14:textFill>
            <w14:solidFill>
              <w14:schemeClr w14:val="tx1"/>
            </w14:solidFill>
          </w14:textFill>
        </w:rPr>
        <w:t>投标人信用信息及查询</w:t>
      </w:r>
      <w:bookmarkEnd w:id="18"/>
      <w:bookmarkEnd w:id="19"/>
    </w:p>
    <w:p>
      <w:pPr>
        <w:numPr>
          <w:ilvl w:val="0"/>
          <w:numId w:val="7"/>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信用信息查询渠道及使用规则</w:t>
      </w:r>
    </w:p>
    <w:p>
      <w:pPr>
        <w:numPr>
          <w:ilvl w:val="0"/>
          <w:numId w:val="31"/>
        </w:numPr>
        <w:spacing w:line="360" w:lineRule="auto"/>
        <w:ind w:left="616" w:hanging="616"/>
        <w:rPr>
          <w:rFonts w:cs="Helvetica" w:asciiTheme="minorEastAsia" w:hAnsiTheme="minorEastAsia"/>
          <w:color w:val="000000" w:themeColor="text1"/>
          <w:kern w:val="0"/>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lang w:val="zh-CN"/>
          <w14:textFill>
            <w14:solidFill>
              <w14:schemeClr w14:val="tx1"/>
            </w14:solidFill>
          </w14:textFill>
        </w:rPr>
        <w:t>按照《关于在政府采购活动中查询及使用信用记录有关问题的通知》的要求，参与政府采购的投标人，信用记录的查询渠道为“信用中国”网站(www.creditchina.gov.cn)、中国政府采购网(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 </w:instrText>
      </w:r>
      <w:r>
        <w:rPr>
          <w:color w:val="000000" w:themeColor="text1"/>
          <w14:textFill>
            <w14:solidFill>
              <w14:schemeClr w14:val="tx1"/>
            </w14:solidFill>
          </w14:textFill>
        </w:rPr>
        <w:fldChar w:fldCharType="separate"/>
      </w:r>
      <w:r>
        <w:rPr>
          <w:rFonts w:hint="eastAsia" w:cs="Helvetica" w:asciiTheme="minorEastAsia" w:hAnsiTheme="minorEastAsia"/>
          <w:color w:val="000000" w:themeColor="text1"/>
          <w:kern w:val="0"/>
          <w:sz w:val="24"/>
          <w:szCs w:val="24"/>
          <w:lang w:val="zh-CN"/>
          <w14:textFill>
            <w14:solidFill>
              <w14:schemeClr w14:val="tx1"/>
            </w14:solidFill>
          </w14:textFill>
        </w:rPr>
        <w:t>www.ccgp.gov.cn</w:t>
      </w:r>
      <w:r>
        <w:rPr>
          <w:rFonts w:hint="eastAsia" w:cs="Helvetica" w:asciiTheme="minorEastAsia" w:hAnsiTheme="minorEastAsia"/>
          <w:color w:val="000000" w:themeColor="text1"/>
          <w:kern w:val="0"/>
          <w:sz w:val="24"/>
          <w:szCs w:val="24"/>
          <w:lang w:val="zh-CN"/>
          <w14:textFill>
            <w14:solidFill>
              <w14:schemeClr w14:val="tx1"/>
            </w14:solidFill>
          </w14:textFill>
        </w:rPr>
        <w:fldChar w:fldCharType="end"/>
      </w:r>
      <w:r>
        <w:rPr>
          <w:rFonts w:hint="eastAsia" w:cs="Helvetica" w:asciiTheme="minorEastAsia" w:hAnsiTheme="minorEastAsia"/>
          <w:color w:val="000000" w:themeColor="text1"/>
          <w:kern w:val="0"/>
          <w:sz w:val="24"/>
          <w:szCs w:val="24"/>
          <w:lang w:val="zh-CN"/>
          <w14:textFill>
            <w14:solidFill>
              <w14:schemeClr w14:val="tx1"/>
            </w14:solidFill>
          </w14:textFill>
        </w:rPr>
        <w:t>)。</w:t>
      </w:r>
    </w:p>
    <w:p>
      <w:pPr>
        <w:numPr>
          <w:ilvl w:val="0"/>
          <w:numId w:val="31"/>
        </w:numPr>
        <w:spacing w:line="360" w:lineRule="auto"/>
        <w:ind w:left="616" w:hanging="616"/>
        <w:rPr>
          <w:rFonts w:cs="Helvetica" w:asciiTheme="minorEastAsia" w:hAnsiTheme="minorEastAsia"/>
          <w:color w:val="000000" w:themeColor="text1"/>
          <w:kern w:val="0"/>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lang w:val="zh-CN"/>
          <w14:textFill>
            <w14:solidFill>
              <w14:schemeClr w14:val="tx1"/>
            </w14:solidFill>
          </w14:textFill>
        </w:rPr>
        <w:t>列入失信被执行人、重大税收违法案件当事人名单、政府采购严重违法失信行为记录名单的供应商，采购人、采购代理机构</w:t>
      </w:r>
      <w:r>
        <w:rPr>
          <w:rFonts w:hint="eastAsia" w:cs="Helvetica" w:asciiTheme="minorEastAsia" w:hAnsiTheme="minorEastAsia"/>
          <w:b/>
          <w:color w:val="000000" w:themeColor="text1"/>
          <w:kern w:val="0"/>
          <w:sz w:val="24"/>
          <w:szCs w:val="24"/>
          <w:lang w:val="zh-CN"/>
          <w14:textFill>
            <w14:solidFill>
              <w14:schemeClr w14:val="tx1"/>
            </w14:solidFill>
          </w14:textFill>
        </w:rPr>
        <w:t>拒绝</w:t>
      </w:r>
      <w:r>
        <w:rPr>
          <w:rFonts w:hint="eastAsia" w:cs="Helvetica" w:asciiTheme="minorEastAsia" w:hAnsiTheme="minorEastAsia"/>
          <w:color w:val="000000" w:themeColor="text1"/>
          <w:kern w:val="0"/>
          <w:sz w:val="24"/>
          <w:szCs w:val="24"/>
          <w:lang w:val="zh-CN"/>
          <w14:textFill>
            <w14:solidFill>
              <w14:schemeClr w14:val="tx1"/>
            </w14:solidFill>
          </w14:textFill>
        </w:rPr>
        <w:t>其参与政府采购活动。</w:t>
      </w:r>
    </w:p>
    <w:p>
      <w:pPr>
        <w:numPr>
          <w:ilvl w:val="0"/>
          <w:numId w:val="31"/>
        </w:numPr>
        <w:spacing w:line="360" w:lineRule="auto"/>
        <w:ind w:left="616" w:hanging="616"/>
        <w:rPr>
          <w:rFonts w:cs="Helvetica" w:asciiTheme="minorEastAsia" w:hAnsiTheme="minorEastAsia"/>
          <w:color w:val="000000" w:themeColor="text1"/>
          <w:kern w:val="0"/>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lang w:val="zh-CN"/>
          <w14:textFill>
            <w14:solidFill>
              <w14:schemeClr w14:val="tx1"/>
            </w14:solidFill>
          </w14:textFill>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31"/>
        </w:numPr>
        <w:spacing w:line="360" w:lineRule="auto"/>
        <w:ind w:left="616" w:hanging="616"/>
        <w:rPr>
          <w:rFonts w:cs="Helvetica" w:asciiTheme="minorEastAsia" w:hAnsiTheme="minorEastAsia"/>
          <w:color w:val="000000" w:themeColor="text1"/>
          <w:kern w:val="0"/>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lang w:val="zh-CN"/>
          <w14:textFill>
            <w14:solidFill>
              <w14:schemeClr w14:val="tx1"/>
            </w14:solidFill>
          </w14:textFill>
        </w:rPr>
        <w:t>投标人的信用记录，最终以评标时的“信用中国”网站发布的信息为准。</w:t>
      </w:r>
    </w:p>
    <w:p>
      <w:pPr>
        <w:numPr>
          <w:ilvl w:val="0"/>
          <w:numId w:val="31"/>
        </w:numPr>
        <w:spacing w:line="360" w:lineRule="auto"/>
        <w:ind w:left="616" w:hanging="616"/>
        <w:rPr>
          <w:rFonts w:cs="Helvetica" w:asciiTheme="minorEastAsia" w:hAnsiTheme="minorEastAsia"/>
          <w:color w:val="000000" w:themeColor="text1"/>
          <w:kern w:val="0"/>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lang w:val="zh-CN"/>
          <w14:textFill>
            <w14:solidFill>
              <w14:schemeClr w14:val="tx1"/>
            </w14:solidFill>
          </w14:textFill>
        </w:rPr>
        <w:t>在资格审查与评标工作未同日进行的特殊情形下，</w:t>
      </w:r>
      <w:r>
        <w:rPr>
          <w:rFonts w:hint="eastAsia" w:ascii="Helvetica" w:hAnsi="Helvetica" w:eastAsia="宋体" w:cs="Helvetica"/>
          <w:color w:val="000000" w:themeColor="text1"/>
          <w:kern w:val="0"/>
          <w:sz w:val="24"/>
          <w:szCs w:val="24"/>
          <w:lang w:val="zh-CN"/>
          <w14:textFill>
            <w14:solidFill>
              <w14:schemeClr w14:val="tx1"/>
            </w14:solidFill>
          </w14:textFill>
        </w:rPr>
        <w:t>采购人（或代理公司）</w:t>
      </w:r>
      <w:r>
        <w:rPr>
          <w:rFonts w:hint="eastAsia" w:cs="Helvetica" w:asciiTheme="minorEastAsia" w:hAnsiTheme="minorEastAsia"/>
          <w:color w:val="000000" w:themeColor="text1"/>
          <w:kern w:val="0"/>
          <w:sz w:val="24"/>
          <w:szCs w:val="24"/>
          <w:lang w:val="zh-CN"/>
          <w14:textFill>
            <w14:solidFill>
              <w14:schemeClr w14:val="tx1"/>
            </w14:solidFill>
          </w14:textFill>
        </w:rPr>
        <w:t>工作人员在评标时对投标人的信用信息进行复核，发现评标当日存在不良信用信息的，由评标委员会按照符合性审查不合格作</w:t>
      </w:r>
      <w:r>
        <w:rPr>
          <w:rFonts w:hint="eastAsia" w:cs="Helvetica" w:asciiTheme="minorEastAsia" w:hAnsiTheme="minorEastAsia"/>
          <w:b/>
          <w:color w:val="000000" w:themeColor="text1"/>
          <w:kern w:val="0"/>
          <w:sz w:val="24"/>
          <w:szCs w:val="24"/>
          <w:lang w:val="zh-CN"/>
          <w14:textFill>
            <w14:solidFill>
              <w14:schemeClr w14:val="tx1"/>
            </w14:solidFill>
          </w14:textFill>
        </w:rPr>
        <w:t>无效投标处理</w:t>
      </w:r>
      <w:r>
        <w:rPr>
          <w:rFonts w:hint="eastAsia" w:cs="Helvetica" w:asciiTheme="minorEastAsia" w:hAnsiTheme="minorEastAsia"/>
          <w:color w:val="000000" w:themeColor="text1"/>
          <w:kern w:val="0"/>
          <w:sz w:val="24"/>
          <w:szCs w:val="24"/>
          <w:lang w:val="zh-CN"/>
          <w14:textFill>
            <w14:solidFill>
              <w14:schemeClr w14:val="tx1"/>
            </w14:solidFill>
          </w14:textFill>
        </w:rPr>
        <w:t>。</w:t>
      </w:r>
    </w:p>
    <w:p>
      <w:pPr>
        <w:pStyle w:val="3"/>
        <w:numPr>
          <w:ilvl w:val="0"/>
          <w:numId w:val="6"/>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20" w:name="_Toc494561944"/>
      <w:bookmarkStart w:id="21" w:name="_Toc495861525"/>
      <w:r>
        <w:rPr>
          <w:rFonts w:cs="Times New Roman" w:asciiTheme="majorEastAsia" w:hAnsiTheme="majorEastAsia"/>
          <w:bCs w:val="0"/>
          <w:color w:val="000000" w:themeColor="text1"/>
          <w:lang w:val="zh-CN"/>
          <w14:textFill>
            <w14:solidFill>
              <w14:schemeClr w14:val="tx1"/>
            </w14:solidFill>
          </w14:textFill>
        </w:rPr>
        <w:t>中标</w:t>
      </w:r>
      <w:r>
        <w:rPr>
          <w:rFonts w:hint="eastAsia" w:cs="Times New Roman" w:asciiTheme="majorEastAsia" w:hAnsiTheme="majorEastAsia"/>
          <w:bCs w:val="0"/>
          <w:color w:val="000000" w:themeColor="text1"/>
          <w:lang w:val="zh-CN"/>
          <w14:textFill>
            <w14:solidFill>
              <w14:schemeClr w14:val="tx1"/>
            </w14:solidFill>
          </w14:textFill>
        </w:rPr>
        <w:t>与</w:t>
      </w:r>
      <w:r>
        <w:rPr>
          <w:rFonts w:cs="Times New Roman" w:asciiTheme="majorEastAsia" w:hAnsiTheme="majorEastAsia"/>
          <w:bCs w:val="0"/>
          <w:color w:val="000000" w:themeColor="text1"/>
          <w:lang w:val="zh-CN"/>
          <w14:textFill>
            <w14:solidFill>
              <w14:schemeClr w14:val="tx1"/>
            </w14:solidFill>
          </w14:textFill>
        </w:rPr>
        <w:t>合同</w:t>
      </w:r>
      <w:bookmarkEnd w:id="20"/>
      <w:bookmarkEnd w:id="21"/>
    </w:p>
    <w:p>
      <w:pPr>
        <w:numPr>
          <w:ilvl w:val="0"/>
          <w:numId w:val="7"/>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确定中标人</w:t>
      </w:r>
    </w:p>
    <w:p>
      <w:pPr>
        <w:numPr>
          <w:ilvl w:val="0"/>
          <w:numId w:val="32"/>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采购人收到评标报告</w:t>
      </w:r>
      <w:r>
        <w:rPr>
          <w:rFonts w:ascii="宋体" w:hAnsi="宋体" w:eastAsia="宋体" w:cs="Helvetica"/>
          <w:color w:val="000000" w:themeColor="text1"/>
          <w:kern w:val="0"/>
          <w:sz w:val="24"/>
          <w:szCs w:val="24"/>
          <w:lang w:val="zh-CN"/>
          <w14:textFill>
            <w14:solidFill>
              <w14:schemeClr w14:val="tx1"/>
            </w14:solidFill>
          </w14:textFill>
        </w:rPr>
        <w:t>5个工作日内，</w:t>
      </w:r>
      <w:r>
        <w:rPr>
          <w:rFonts w:hint="eastAsia" w:ascii="宋体" w:hAnsi="宋体" w:eastAsia="宋体" w:cs="Helvetica"/>
          <w:color w:val="000000" w:themeColor="text1"/>
          <w:kern w:val="0"/>
          <w:sz w:val="24"/>
          <w:szCs w:val="24"/>
          <w:lang w:val="zh-CN"/>
          <w14:textFill>
            <w14:solidFill>
              <w14:schemeClr w14:val="tx1"/>
            </w14:solidFill>
          </w14:textFill>
        </w:rPr>
        <w:t>按</w:t>
      </w:r>
      <w:r>
        <w:rPr>
          <w:rFonts w:ascii="宋体" w:hAnsi="宋体" w:eastAsia="宋体" w:cs="Helvetica"/>
          <w:color w:val="000000" w:themeColor="text1"/>
          <w:kern w:val="0"/>
          <w:sz w:val="24"/>
          <w:szCs w:val="24"/>
          <w:lang w:val="zh-CN"/>
          <w14:textFill>
            <w14:solidFill>
              <w14:schemeClr w14:val="tx1"/>
            </w14:solidFill>
          </w14:textFill>
        </w:rPr>
        <w:t>评标报告推荐的中标候选人顺序确定中标人。</w:t>
      </w:r>
    </w:p>
    <w:p>
      <w:pPr>
        <w:numPr>
          <w:ilvl w:val="0"/>
          <w:numId w:val="32"/>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中示候选人并列的：</w:t>
      </w:r>
    </w:p>
    <w:p>
      <w:pPr>
        <w:numPr>
          <w:ilvl w:val="0"/>
          <w:numId w:val="33"/>
        </w:numPr>
        <w:spacing w:line="360" w:lineRule="auto"/>
        <w:ind w:left="980" w:hanging="854"/>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采用最低评标价法的，评标结果按投标报价由低到高顺序排列。投标报价相同的，按技术部分由高到低顺序排列。</w:t>
      </w:r>
    </w:p>
    <w:p>
      <w:pPr>
        <w:numPr>
          <w:ilvl w:val="0"/>
          <w:numId w:val="33"/>
        </w:numPr>
        <w:spacing w:line="360" w:lineRule="auto"/>
        <w:ind w:left="980" w:hanging="854"/>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采用综合评分法的，评标结果按评审后得分由高到低顺序排列。得分相同的，按投标报价由低到高顺序排列。得分且投标报价相同的，按技术部分由高到低顺序排列。</w:t>
      </w:r>
    </w:p>
    <w:p>
      <w:pPr>
        <w:numPr>
          <w:ilvl w:val="0"/>
          <w:numId w:val="32"/>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中标人的数量有其他规定的，按招标文件相关规定执行。</w:t>
      </w:r>
    </w:p>
    <w:p>
      <w:pPr>
        <w:numPr>
          <w:ilvl w:val="0"/>
          <w:numId w:val="32"/>
        </w:numPr>
        <w:spacing w:line="360" w:lineRule="auto"/>
        <w:ind w:left="616" w:hanging="616"/>
        <w:rPr>
          <w:rFonts w:ascii="宋体" w:hAnsi="宋体" w:eastAsia="宋体" w:cs="Times New Roman"/>
          <w:strike/>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2"/>
        </w:numPr>
        <w:spacing w:line="360" w:lineRule="auto"/>
        <w:ind w:left="616" w:hanging="616"/>
        <w:rPr>
          <w:rFonts w:ascii="宋体" w:hAnsi="宋体" w:eastAsia="宋体" w:cs="Times New Roman"/>
          <w:strike/>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中标通知书发出后，采购人不得违法改变中标结果，中标人无正当理由不得放弃中标。</w:t>
      </w:r>
    </w:p>
    <w:p>
      <w:pPr>
        <w:numPr>
          <w:ilvl w:val="0"/>
          <w:numId w:val="32"/>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中标人拒绝与采购人签订合同的，采购人可以按照评标报告推荐的中标候选人名单排序，确定下一候选人为中标人，也可以重新开展政府采购活动。</w:t>
      </w:r>
    </w:p>
    <w:p>
      <w:pPr>
        <w:numPr>
          <w:ilvl w:val="0"/>
          <w:numId w:val="7"/>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合同授予</w:t>
      </w:r>
    </w:p>
    <w:p>
      <w:pPr>
        <w:spacing w:line="360" w:lineRule="auto"/>
        <w:ind w:firstLine="480" w:firstLineChars="20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除本章“确定中标人”规定及其他法律规定的情形外，采购人把合同授予被确定为实质上响应招标文件要求且排名第一的中标人。</w:t>
      </w:r>
    </w:p>
    <w:p>
      <w:pPr>
        <w:numPr>
          <w:ilvl w:val="0"/>
          <w:numId w:val="7"/>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合同签订</w:t>
      </w:r>
    </w:p>
    <w:p>
      <w:pPr>
        <w:numPr>
          <w:ilvl w:val="0"/>
          <w:numId w:val="34"/>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bookmarkStart w:id="22" w:name="_Toc278891597"/>
      <w:bookmarkStart w:id="23" w:name="_Toc272247700"/>
      <w:r>
        <w:rPr>
          <w:rFonts w:ascii="宋体" w:hAnsi="宋体" w:eastAsia="宋体" w:cs="Times New Roman"/>
          <w:color w:val="000000" w:themeColor="text1"/>
          <w:sz w:val="24"/>
          <w:szCs w:val="20"/>
          <w:lang w:val="zh-CN"/>
          <w14:textFill>
            <w14:solidFill>
              <w14:schemeClr w14:val="tx1"/>
            </w14:solidFill>
          </w14:textFill>
        </w:rPr>
        <w:t>采购人应当自中标通知书发出之日起30日内，按照招标文件</w:t>
      </w:r>
      <w:r>
        <w:rPr>
          <w:rFonts w:hint="eastAsia" w:ascii="宋体" w:hAnsi="宋体" w:eastAsia="宋体" w:cs="Times New Roman"/>
          <w:color w:val="000000" w:themeColor="text1"/>
          <w:sz w:val="24"/>
          <w:szCs w:val="20"/>
          <w:lang w:val="zh-CN"/>
          <w14:textFill>
            <w14:solidFill>
              <w14:schemeClr w14:val="tx1"/>
            </w14:solidFill>
          </w14:textFill>
        </w:rPr>
        <w:t>规定</w:t>
      </w:r>
      <w:r>
        <w:rPr>
          <w:rFonts w:ascii="宋体" w:hAnsi="宋体" w:eastAsia="宋体" w:cs="Times New Roman"/>
          <w:color w:val="000000" w:themeColor="text1"/>
          <w:sz w:val="24"/>
          <w:szCs w:val="20"/>
          <w:lang w:val="zh-CN"/>
          <w14:textFill>
            <w14:solidFill>
              <w14:schemeClr w14:val="tx1"/>
            </w14:solidFill>
          </w14:textFill>
        </w:rPr>
        <w:t>和中标人投标文件的</w:t>
      </w:r>
      <w:r>
        <w:rPr>
          <w:rFonts w:hint="eastAsia" w:ascii="宋体" w:hAnsi="宋体" w:eastAsia="宋体" w:cs="Times New Roman"/>
          <w:color w:val="000000" w:themeColor="text1"/>
          <w:sz w:val="24"/>
          <w:szCs w:val="20"/>
          <w:lang w:val="zh-CN"/>
          <w14:textFill>
            <w14:solidFill>
              <w14:schemeClr w14:val="tx1"/>
            </w14:solidFill>
          </w14:textFill>
        </w:rPr>
        <w:t>承诺</w:t>
      </w:r>
      <w:r>
        <w:rPr>
          <w:rFonts w:ascii="宋体" w:hAnsi="宋体" w:eastAsia="宋体" w:cs="Times New Roman"/>
          <w:color w:val="000000" w:themeColor="text1"/>
          <w:sz w:val="24"/>
          <w:szCs w:val="20"/>
          <w:lang w:val="zh-CN"/>
          <w14:textFill>
            <w14:solidFill>
              <w14:schemeClr w14:val="tx1"/>
            </w14:solidFill>
          </w14:textFill>
        </w:rPr>
        <w:t>，与中标人签订书面合同。所签订的合同不得对招标文件确定的事项和中标人投标文件作实质性修改。</w:t>
      </w:r>
    </w:p>
    <w:p>
      <w:pPr>
        <w:numPr>
          <w:ilvl w:val="0"/>
          <w:numId w:val="34"/>
        </w:numPr>
        <w:tabs>
          <w:tab w:val="left" w:pos="616"/>
        </w:tabs>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采购人不得向中标人提出任何不合理的要求作为签订合同的条件。</w:t>
      </w:r>
    </w:p>
    <w:p>
      <w:pPr>
        <w:numPr>
          <w:ilvl w:val="0"/>
          <w:numId w:val="34"/>
        </w:numPr>
        <w:tabs>
          <w:tab w:val="left" w:pos="616"/>
        </w:tabs>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政府采购合同应当包括采购人与中标人的名称和住所、标的、数量、质量、价款或者报酬、履行期限及地点和方式、验收要求、违约责任、解决争议的方法等内容。</w:t>
      </w:r>
    </w:p>
    <w:p>
      <w:pPr>
        <w:numPr>
          <w:ilvl w:val="0"/>
          <w:numId w:val="34"/>
        </w:numPr>
        <w:tabs>
          <w:tab w:val="left" w:pos="616"/>
        </w:tabs>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采购人与中标人应当根据合同的约定依法履行合同义务。政府采购合同的履行、违约责任和解决争议的方法等适用《中华人民共和国合同法》。</w:t>
      </w:r>
    </w:p>
    <w:p>
      <w:pPr>
        <w:numPr>
          <w:ilvl w:val="0"/>
          <w:numId w:val="34"/>
        </w:numPr>
        <w:tabs>
          <w:tab w:val="left" w:pos="616"/>
        </w:tabs>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采购人应当自政府采购合同签订之日起2个工作日内，将政府采购合同在省级以上人民政府财政部门指定的媒体上公告，但政府采购合同中涉及国家秘密、商业秘密的内容除外。</w:t>
      </w:r>
    </w:p>
    <w:p>
      <w:pPr>
        <w:numPr>
          <w:ilvl w:val="0"/>
          <w:numId w:val="34"/>
        </w:numPr>
        <w:tabs>
          <w:tab w:val="left" w:pos="616"/>
        </w:tabs>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采购人应当加强对中标人的履约管理，并按照采购合同约定，及时向中标人支付采购资金。对于中标人违反采购合同约定的行为，采购人应当及时处理，依法追究其违约责任。</w:t>
      </w:r>
    </w:p>
    <w:p>
      <w:pPr>
        <w:pStyle w:val="3"/>
        <w:numPr>
          <w:ilvl w:val="0"/>
          <w:numId w:val="6"/>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24" w:name="_Toc494561945"/>
      <w:bookmarkStart w:id="25" w:name="_Toc495861526"/>
      <w:r>
        <w:rPr>
          <w:rFonts w:hint="eastAsia" w:cs="Times New Roman" w:asciiTheme="majorEastAsia" w:hAnsiTheme="majorEastAsia"/>
          <w:bCs w:val="0"/>
          <w:color w:val="000000" w:themeColor="text1"/>
          <w:lang w:val="zh-CN"/>
          <w14:textFill>
            <w14:solidFill>
              <w14:schemeClr w14:val="tx1"/>
            </w14:solidFill>
          </w14:textFill>
        </w:rPr>
        <w:t>采购信息公告</w:t>
      </w:r>
      <w:bookmarkEnd w:id="24"/>
      <w:bookmarkEnd w:id="25"/>
    </w:p>
    <w:p>
      <w:pPr>
        <w:numPr>
          <w:ilvl w:val="0"/>
          <w:numId w:val="7"/>
        </w:numPr>
        <w:spacing w:line="360" w:lineRule="auto"/>
        <w:ind w:left="560" w:hanging="560"/>
        <w:rPr>
          <w:rFonts w:ascii="宋体" w:hAnsi="宋体" w:eastAsia="宋体" w:cs="Helvetica"/>
          <w:b/>
          <w:color w:val="000000" w:themeColor="text1"/>
          <w:kern w:val="0"/>
          <w:sz w:val="24"/>
          <w:szCs w:val="24"/>
          <w:lang w:val="zh-CN"/>
          <w14:textFill>
            <w14:solidFill>
              <w14:schemeClr w14:val="tx1"/>
            </w14:solidFill>
          </w14:textFill>
        </w:rPr>
      </w:pPr>
      <w:r>
        <w:rPr>
          <w:rFonts w:hint="eastAsia" w:ascii="宋体" w:hAnsi="宋体" w:eastAsia="宋体" w:cs="Helvetica"/>
          <w:b/>
          <w:color w:val="000000" w:themeColor="text1"/>
          <w:kern w:val="0"/>
          <w:sz w:val="24"/>
          <w:szCs w:val="24"/>
          <w:lang w:val="zh-CN"/>
          <w14:textFill>
            <w14:solidFill>
              <w14:schemeClr w14:val="tx1"/>
            </w14:solidFill>
          </w14:textFill>
        </w:rPr>
        <w:t>公告的媒体及规定</w:t>
      </w:r>
    </w:p>
    <w:p>
      <w:pPr>
        <w:numPr>
          <w:ilvl w:val="0"/>
          <w:numId w:val="35"/>
        </w:numPr>
        <w:tabs>
          <w:tab w:val="left" w:pos="616"/>
        </w:tabs>
        <w:spacing w:line="360" w:lineRule="auto"/>
        <w:ind w:left="616" w:hanging="616"/>
        <w:rPr>
          <w:rFonts w:cs="Helvetica" w:asciiTheme="minorEastAsia" w:hAnsiTheme="minorEastAsia"/>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采购代理机构</w:t>
      </w:r>
      <w:r>
        <w:rPr>
          <w:rFonts w:hint="eastAsia" w:cs="Helvetica" w:asciiTheme="minorEastAsia" w:hAnsiTheme="minorEastAsia"/>
          <w:color w:val="000000" w:themeColor="text1"/>
          <w:kern w:val="0"/>
          <w:sz w:val="24"/>
          <w:szCs w:val="24"/>
          <w:lang w:val="zh-CN"/>
          <w14:textFill>
            <w14:solidFill>
              <w14:schemeClr w14:val="tx1"/>
            </w14:solidFill>
          </w14:textFill>
        </w:rPr>
        <w:t>在招标活动中的公告、补充、更正、结果等采购信息均依法在政府采购监管部门指定媒体上（中国湖北政府采购网http://www.ccgp-hubei.gov.cn/）发布。</w:t>
      </w:r>
    </w:p>
    <w:p>
      <w:pPr>
        <w:numPr>
          <w:ilvl w:val="0"/>
          <w:numId w:val="35"/>
        </w:numPr>
        <w:tabs>
          <w:tab w:val="left" w:pos="616"/>
        </w:tabs>
        <w:spacing w:line="360" w:lineRule="auto"/>
        <w:ind w:left="616" w:hanging="616"/>
        <w:rPr>
          <w:rFonts w:cs="Helvetica" w:asciiTheme="minorEastAsia" w:hAnsiTheme="minorEastAsia"/>
          <w:b/>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采购代理机构</w:t>
      </w:r>
      <w:r>
        <w:rPr>
          <w:rFonts w:hint="eastAsia" w:cs="Helvetica" w:asciiTheme="minorEastAsia" w:hAnsiTheme="minorEastAsia"/>
          <w:color w:val="000000" w:themeColor="text1"/>
          <w:kern w:val="0"/>
          <w:sz w:val="24"/>
          <w:szCs w:val="24"/>
          <w:lang w:val="zh-CN"/>
          <w14:textFill>
            <w14:solidFill>
              <w14:schemeClr w14:val="tx1"/>
            </w14:solidFill>
          </w14:textFill>
        </w:rPr>
        <w:t>在自</w:t>
      </w:r>
      <w:r>
        <w:rPr>
          <w:rFonts w:cs="Helvetica" w:asciiTheme="minorEastAsia" w:hAnsiTheme="minorEastAsia"/>
          <w:color w:val="000000" w:themeColor="text1"/>
          <w:kern w:val="0"/>
          <w:sz w:val="24"/>
          <w:szCs w:val="24"/>
          <w:lang w:val="zh-CN"/>
          <w14:textFill>
            <w14:solidFill>
              <w14:schemeClr w14:val="tx1"/>
            </w14:solidFill>
          </w14:textFill>
        </w:rPr>
        <w:t>中标人确定之日起2个工作日内，</w:t>
      </w:r>
      <w:r>
        <w:rPr>
          <w:rFonts w:hint="eastAsia" w:cs="Helvetica" w:asciiTheme="minorEastAsia" w:hAnsiTheme="minorEastAsia"/>
          <w:color w:val="000000" w:themeColor="text1"/>
          <w:kern w:val="0"/>
          <w:sz w:val="24"/>
          <w:szCs w:val="24"/>
          <w:lang w:val="zh-CN"/>
          <w14:textFill>
            <w14:solidFill>
              <w14:schemeClr w14:val="tx1"/>
            </w14:solidFill>
          </w14:textFill>
        </w:rPr>
        <w:t>在政府采购监管部门指定媒体上</w:t>
      </w:r>
      <w:r>
        <w:rPr>
          <w:rFonts w:cs="Helvetica" w:asciiTheme="minorEastAsia" w:hAnsiTheme="minorEastAsia"/>
          <w:color w:val="000000" w:themeColor="text1"/>
          <w:kern w:val="0"/>
          <w:sz w:val="24"/>
          <w:szCs w:val="24"/>
          <w:lang w:val="zh-CN"/>
          <w14:textFill>
            <w14:solidFill>
              <w14:schemeClr w14:val="tx1"/>
            </w14:solidFill>
          </w14:textFill>
        </w:rPr>
        <w:t>公告中标结果</w:t>
      </w:r>
      <w:r>
        <w:rPr>
          <w:rFonts w:hint="eastAsia" w:cs="Helvetica" w:asciiTheme="minorEastAsia" w:hAnsiTheme="minorEastAsia"/>
          <w:color w:val="000000" w:themeColor="text1"/>
          <w:kern w:val="0"/>
          <w:sz w:val="24"/>
          <w:szCs w:val="24"/>
          <w:lang w:val="zh-CN"/>
          <w14:textFill>
            <w14:solidFill>
              <w14:schemeClr w14:val="tx1"/>
            </w14:solidFill>
          </w14:textFill>
        </w:rPr>
        <w:t>，</w:t>
      </w:r>
      <w:r>
        <w:rPr>
          <w:rFonts w:hint="eastAsia" w:cs="Helvetica" w:asciiTheme="minorEastAsia" w:hAnsiTheme="minorEastAsia"/>
          <w:b/>
          <w:color w:val="000000" w:themeColor="text1"/>
          <w:kern w:val="0"/>
          <w:sz w:val="24"/>
          <w:szCs w:val="24"/>
          <w:lang w:val="zh-CN"/>
          <w14:textFill>
            <w14:solidFill>
              <w14:schemeClr w14:val="tx1"/>
            </w14:solidFill>
          </w14:textFill>
        </w:rPr>
        <w:t>中标公告的公示期为1个工作日。</w:t>
      </w:r>
    </w:p>
    <w:p>
      <w:pPr>
        <w:numPr>
          <w:ilvl w:val="0"/>
          <w:numId w:val="35"/>
        </w:numPr>
        <w:tabs>
          <w:tab w:val="left" w:pos="616"/>
        </w:tabs>
        <w:spacing w:line="360" w:lineRule="auto"/>
        <w:ind w:left="616" w:hanging="616"/>
        <w:rPr>
          <w:rFonts w:cs="Helvetica" w:asciiTheme="minorEastAsia" w:hAnsiTheme="minorEastAsia"/>
          <w:color w:val="000000" w:themeColor="text1"/>
          <w:kern w:val="0"/>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lang w:val="zh-CN"/>
          <w14:textFill>
            <w14:solidFill>
              <w14:schemeClr w14:val="tx1"/>
            </w14:solidFill>
          </w14:textFill>
        </w:rPr>
        <w:t>资格审查未通过的投标人可在结果公告质疑有效期内按公告中的联系方式获知</w:t>
      </w:r>
      <w:r>
        <w:rPr>
          <w:rFonts w:cs="Helvetica" w:asciiTheme="minorEastAsia" w:hAnsiTheme="minorEastAsia"/>
          <w:color w:val="000000" w:themeColor="text1"/>
          <w:kern w:val="0"/>
          <w:sz w:val="24"/>
          <w:szCs w:val="24"/>
          <w:lang w:val="zh-CN"/>
          <w14:textFill>
            <w14:solidFill>
              <w14:schemeClr w14:val="tx1"/>
            </w14:solidFill>
          </w14:textFill>
        </w:rPr>
        <w:t>本</w:t>
      </w:r>
      <w:r>
        <w:rPr>
          <w:rFonts w:hint="eastAsia" w:cs="Helvetica" w:asciiTheme="minorEastAsia" w:hAnsiTheme="minorEastAsia"/>
          <w:color w:val="000000" w:themeColor="text1"/>
          <w:kern w:val="0"/>
          <w:sz w:val="24"/>
          <w:szCs w:val="24"/>
          <w:lang w:val="zh-CN"/>
          <w14:textFill>
            <w14:solidFill>
              <w14:schemeClr w14:val="tx1"/>
            </w14:solidFill>
          </w14:textFill>
        </w:rPr>
        <w:t>单位</w:t>
      </w:r>
      <w:r>
        <w:rPr>
          <w:rFonts w:cs="Helvetica" w:asciiTheme="minorEastAsia" w:hAnsiTheme="minorEastAsia"/>
          <w:color w:val="000000" w:themeColor="text1"/>
          <w:kern w:val="0"/>
          <w:sz w:val="24"/>
          <w:szCs w:val="24"/>
          <w:lang w:val="zh-CN"/>
          <w14:textFill>
            <w14:solidFill>
              <w14:schemeClr w14:val="tx1"/>
            </w14:solidFill>
          </w14:textFill>
        </w:rPr>
        <w:t>的</w:t>
      </w:r>
      <w:r>
        <w:rPr>
          <w:rFonts w:hint="eastAsia" w:cs="Helvetica" w:asciiTheme="minorEastAsia" w:hAnsiTheme="minorEastAsia"/>
          <w:color w:val="000000" w:themeColor="text1"/>
          <w:kern w:val="0"/>
          <w:sz w:val="24"/>
          <w:szCs w:val="24"/>
          <w:lang w:val="zh-CN"/>
          <w14:textFill>
            <w14:solidFill>
              <w14:schemeClr w14:val="tx1"/>
            </w14:solidFill>
          </w14:textFill>
        </w:rPr>
        <w:t>资格审查情况</w:t>
      </w:r>
      <w:r>
        <w:rPr>
          <w:rFonts w:cs="Helvetica" w:asciiTheme="minorEastAsia" w:hAnsiTheme="minorEastAsia"/>
          <w:color w:val="000000" w:themeColor="text1"/>
          <w:kern w:val="0"/>
          <w:sz w:val="24"/>
          <w:szCs w:val="24"/>
          <w:lang w:val="zh-CN"/>
          <w14:textFill>
            <w14:solidFill>
              <w14:schemeClr w14:val="tx1"/>
            </w14:solidFill>
          </w14:textFill>
        </w:rPr>
        <w:t>。</w:t>
      </w:r>
    </w:p>
    <w:p>
      <w:pPr>
        <w:numPr>
          <w:ilvl w:val="0"/>
          <w:numId w:val="35"/>
        </w:numPr>
        <w:tabs>
          <w:tab w:val="left" w:pos="616"/>
        </w:tabs>
        <w:spacing w:line="360" w:lineRule="auto"/>
        <w:ind w:left="616" w:hanging="616"/>
        <w:rPr>
          <w:rFonts w:cs="Helvetica" w:asciiTheme="minorEastAsia" w:hAnsiTheme="minorEastAsia"/>
          <w:color w:val="000000" w:themeColor="text1"/>
          <w:kern w:val="0"/>
          <w:sz w:val="24"/>
          <w:szCs w:val="24"/>
          <w:lang w:val="zh-CN"/>
          <w14:textFill>
            <w14:solidFill>
              <w14:schemeClr w14:val="tx1"/>
            </w14:solidFill>
          </w14:textFill>
        </w:rPr>
      </w:pPr>
      <w:r>
        <w:rPr>
          <w:rFonts w:cs="Helvetica" w:asciiTheme="minorEastAsia" w:hAnsiTheme="minorEastAsia"/>
          <w:color w:val="000000" w:themeColor="text1"/>
          <w:kern w:val="0"/>
          <w:sz w:val="24"/>
          <w:szCs w:val="24"/>
          <w:lang w:val="zh-CN"/>
          <w14:textFill>
            <w14:solidFill>
              <w14:schemeClr w14:val="tx1"/>
            </w14:solidFill>
          </w14:textFill>
        </w:rPr>
        <w:t>采用综合评分法评审的</w:t>
      </w:r>
      <w:r>
        <w:rPr>
          <w:rFonts w:hint="eastAsia" w:cs="Helvetica" w:asciiTheme="minorEastAsia" w:hAnsiTheme="minorEastAsia"/>
          <w:color w:val="000000" w:themeColor="text1"/>
          <w:kern w:val="0"/>
          <w:sz w:val="24"/>
          <w:szCs w:val="24"/>
          <w:lang w:val="zh-CN"/>
          <w14:textFill>
            <w14:solidFill>
              <w14:schemeClr w14:val="tx1"/>
            </w14:solidFill>
          </w14:textFill>
        </w:rPr>
        <w:t>项目</w:t>
      </w:r>
      <w:r>
        <w:rPr>
          <w:rFonts w:cs="Helvetica" w:asciiTheme="minorEastAsia" w:hAnsiTheme="minorEastAsia"/>
          <w:color w:val="000000" w:themeColor="text1"/>
          <w:kern w:val="0"/>
          <w:sz w:val="24"/>
          <w:szCs w:val="24"/>
          <w:lang w:val="zh-CN"/>
          <w14:textFill>
            <w14:solidFill>
              <w14:schemeClr w14:val="tx1"/>
            </w14:solidFill>
          </w14:textFill>
        </w:rPr>
        <w:t>，</w:t>
      </w:r>
      <w:r>
        <w:rPr>
          <w:rFonts w:hint="eastAsia" w:cs="Helvetica" w:asciiTheme="minorEastAsia" w:hAnsiTheme="minorEastAsia"/>
          <w:color w:val="000000" w:themeColor="text1"/>
          <w:kern w:val="0"/>
          <w:sz w:val="24"/>
          <w:szCs w:val="24"/>
          <w:lang w:val="zh-CN"/>
          <w14:textFill>
            <w14:solidFill>
              <w14:schemeClr w14:val="tx1"/>
            </w14:solidFill>
          </w14:textFill>
        </w:rPr>
        <w:t>未中标人可在结果公告质疑有效期内按公告中的联系方式获知</w:t>
      </w:r>
      <w:r>
        <w:rPr>
          <w:rFonts w:cs="Helvetica" w:asciiTheme="minorEastAsia" w:hAnsiTheme="minorEastAsia"/>
          <w:color w:val="000000" w:themeColor="text1"/>
          <w:kern w:val="0"/>
          <w:sz w:val="24"/>
          <w:szCs w:val="24"/>
          <w:lang w:val="zh-CN"/>
          <w14:textFill>
            <w14:solidFill>
              <w14:schemeClr w14:val="tx1"/>
            </w14:solidFill>
          </w14:textFill>
        </w:rPr>
        <w:t>本</w:t>
      </w:r>
      <w:r>
        <w:rPr>
          <w:rFonts w:hint="eastAsia" w:cs="Helvetica" w:asciiTheme="minorEastAsia" w:hAnsiTheme="minorEastAsia"/>
          <w:color w:val="000000" w:themeColor="text1"/>
          <w:kern w:val="0"/>
          <w:sz w:val="24"/>
          <w:szCs w:val="24"/>
          <w:lang w:val="zh-CN"/>
          <w14:textFill>
            <w14:solidFill>
              <w14:schemeClr w14:val="tx1"/>
            </w14:solidFill>
          </w14:textFill>
        </w:rPr>
        <w:t>单位</w:t>
      </w:r>
      <w:r>
        <w:rPr>
          <w:rFonts w:cs="Helvetica" w:asciiTheme="minorEastAsia" w:hAnsiTheme="minorEastAsia"/>
          <w:color w:val="000000" w:themeColor="text1"/>
          <w:kern w:val="0"/>
          <w:sz w:val="24"/>
          <w:szCs w:val="24"/>
          <w:lang w:val="zh-CN"/>
          <w14:textFill>
            <w14:solidFill>
              <w14:schemeClr w14:val="tx1"/>
            </w14:solidFill>
          </w14:textFill>
        </w:rPr>
        <w:t>的评审得分与排序。</w:t>
      </w:r>
    </w:p>
    <w:p>
      <w:pPr>
        <w:pStyle w:val="3"/>
        <w:numPr>
          <w:ilvl w:val="0"/>
          <w:numId w:val="6"/>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26" w:name="_Toc495861527"/>
      <w:bookmarkStart w:id="27" w:name="_Toc494561946"/>
      <w:r>
        <w:rPr>
          <w:rFonts w:hint="eastAsia" w:cs="Times New Roman" w:asciiTheme="majorEastAsia" w:hAnsiTheme="majorEastAsia"/>
          <w:bCs w:val="0"/>
          <w:color w:val="000000" w:themeColor="text1"/>
          <w:lang w:val="zh-CN"/>
          <w14:textFill>
            <w14:solidFill>
              <w14:schemeClr w14:val="tx1"/>
            </w14:solidFill>
          </w14:textFill>
        </w:rPr>
        <w:t>质疑</w:t>
      </w:r>
      <w:bookmarkEnd w:id="22"/>
      <w:bookmarkEnd w:id="23"/>
      <w:r>
        <w:rPr>
          <w:rFonts w:hint="eastAsia" w:cs="Times New Roman" w:asciiTheme="majorEastAsia" w:hAnsiTheme="majorEastAsia"/>
          <w:bCs w:val="0"/>
          <w:color w:val="000000" w:themeColor="text1"/>
          <w:lang w:val="zh-CN"/>
          <w14:textFill>
            <w14:solidFill>
              <w14:schemeClr w14:val="tx1"/>
            </w14:solidFill>
          </w14:textFill>
        </w:rPr>
        <w:t>及提交</w:t>
      </w:r>
      <w:bookmarkEnd w:id="26"/>
      <w:bookmarkEnd w:id="27"/>
    </w:p>
    <w:p>
      <w:pPr>
        <w:numPr>
          <w:ilvl w:val="0"/>
          <w:numId w:val="7"/>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质疑提交</w:t>
      </w:r>
    </w:p>
    <w:p>
      <w:pPr>
        <w:autoSpaceDE w:val="0"/>
        <w:autoSpaceDN w:val="0"/>
        <w:adjustRightInd w:val="0"/>
        <w:snapToGrid w:val="0"/>
        <w:spacing w:line="300" w:lineRule="auto"/>
        <w:ind w:left="420" w:right="32" w:firstLine="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投标人认为招标文件、招标过程和中标结果使自己的权益受到损害的，可以在知道或者应知其权益受到损害之日起7个工作日内，</w:t>
      </w:r>
      <w:r>
        <w:rPr>
          <w:rFonts w:ascii="宋体" w:hAnsi="宋体" w:eastAsia="宋体" w:cs="Times New Roman"/>
          <w:color w:val="000000" w:themeColor="text1"/>
          <w:sz w:val="24"/>
          <w:szCs w:val="20"/>
          <w:lang w:val="zh-CN"/>
          <w14:textFill>
            <w14:solidFill>
              <w14:schemeClr w14:val="tx1"/>
            </w14:solidFill>
          </w14:textFill>
        </w:rPr>
        <w:t>向</w:t>
      </w:r>
      <w:r>
        <w:rPr>
          <w:rFonts w:hint="eastAsia" w:ascii="宋体" w:hAnsi="宋体" w:eastAsia="宋体" w:cs="Times New Roman"/>
          <w:color w:val="000000" w:themeColor="text1"/>
          <w:sz w:val="24"/>
          <w:szCs w:val="20"/>
          <w:lang w:val="zh-CN"/>
          <w14:textFill>
            <w14:solidFill>
              <w14:schemeClr w14:val="tx1"/>
            </w14:solidFill>
          </w14:textFill>
        </w:rPr>
        <w:t>采购人（或代理公司）</w:t>
      </w:r>
      <w:r>
        <w:rPr>
          <w:rFonts w:ascii="宋体" w:hAnsi="宋体" w:eastAsia="宋体" w:cs="Times New Roman"/>
          <w:color w:val="000000" w:themeColor="text1"/>
          <w:sz w:val="24"/>
          <w:szCs w:val="20"/>
          <w:lang w:val="zh-CN"/>
          <w14:textFill>
            <w14:solidFill>
              <w14:schemeClr w14:val="tx1"/>
            </w14:solidFill>
          </w14:textFill>
        </w:rPr>
        <w:t>提出</w:t>
      </w:r>
      <w:r>
        <w:rPr>
          <w:rFonts w:hint="eastAsia" w:ascii="宋体" w:hAnsi="宋体" w:eastAsia="宋体" w:cs="Times New Roman"/>
          <w:color w:val="000000" w:themeColor="text1"/>
          <w:sz w:val="24"/>
          <w:szCs w:val="20"/>
          <w:lang w:val="zh-CN"/>
          <w14:textFill>
            <w14:solidFill>
              <w14:schemeClr w14:val="tx1"/>
            </w14:solidFill>
          </w14:textFill>
        </w:rPr>
        <w:t>书面</w:t>
      </w:r>
      <w:r>
        <w:rPr>
          <w:rFonts w:ascii="宋体" w:hAnsi="宋体" w:eastAsia="宋体" w:cs="Times New Roman"/>
          <w:color w:val="000000" w:themeColor="text1"/>
          <w:sz w:val="24"/>
          <w:szCs w:val="20"/>
          <w:lang w:val="zh-CN"/>
          <w14:textFill>
            <w14:solidFill>
              <w14:schemeClr w14:val="tx1"/>
            </w14:solidFill>
          </w14:textFill>
        </w:rPr>
        <w:t>质疑</w:t>
      </w:r>
      <w:r>
        <w:rPr>
          <w:rFonts w:hint="eastAsia" w:ascii="宋体" w:hAnsi="宋体" w:eastAsia="宋体" w:cs="Times New Roman"/>
          <w:color w:val="000000" w:themeColor="text1"/>
          <w:sz w:val="24"/>
          <w:szCs w:val="20"/>
          <w:lang w:val="zh-CN"/>
          <w14:textFill>
            <w14:solidFill>
              <w14:schemeClr w14:val="tx1"/>
            </w14:solidFill>
          </w14:textFill>
        </w:rPr>
        <w:t>，质疑提出时间以收到之日为准。</w:t>
      </w:r>
    </w:p>
    <w:p>
      <w:pPr>
        <w:numPr>
          <w:ilvl w:val="0"/>
          <w:numId w:val="7"/>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投标人</w:t>
      </w:r>
      <w:r>
        <w:rPr>
          <w:rFonts w:ascii="宋体" w:hAnsi="宋体" w:eastAsia="宋体" w:cs="Times New Roman"/>
          <w:b/>
          <w:color w:val="000000" w:themeColor="text1"/>
          <w:sz w:val="24"/>
          <w:szCs w:val="20"/>
          <w:lang w:val="zh-CN"/>
          <w14:textFill>
            <w14:solidFill>
              <w14:schemeClr w14:val="tx1"/>
            </w14:solidFill>
          </w14:textFill>
        </w:rPr>
        <w:t>应知其权益受到损害之日是指：</w:t>
      </w:r>
    </w:p>
    <w:p>
      <w:pPr>
        <w:numPr>
          <w:ilvl w:val="0"/>
          <w:numId w:val="36"/>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对可以质疑的</w:t>
      </w:r>
      <w:r>
        <w:rPr>
          <w:rFonts w:hint="eastAsia" w:ascii="宋体" w:hAnsi="宋体" w:eastAsia="宋体" w:cs="Times New Roman"/>
          <w:color w:val="000000" w:themeColor="text1"/>
          <w:sz w:val="24"/>
          <w:szCs w:val="20"/>
          <w:lang w:val="zh-CN"/>
          <w14:textFill>
            <w14:solidFill>
              <w14:schemeClr w14:val="tx1"/>
            </w14:solidFill>
          </w14:textFill>
        </w:rPr>
        <w:t>招标</w:t>
      </w:r>
      <w:r>
        <w:rPr>
          <w:rFonts w:ascii="宋体" w:hAnsi="宋体" w:eastAsia="宋体" w:cs="Times New Roman"/>
          <w:color w:val="000000" w:themeColor="text1"/>
          <w:sz w:val="24"/>
          <w:szCs w:val="20"/>
          <w:lang w:val="zh-CN"/>
          <w14:textFill>
            <w14:solidFill>
              <w14:schemeClr w14:val="tx1"/>
            </w14:solidFill>
          </w14:textFill>
        </w:rPr>
        <w:t>文件提出质疑的，为收到</w:t>
      </w:r>
      <w:r>
        <w:rPr>
          <w:rFonts w:hint="eastAsia" w:ascii="宋体" w:hAnsi="宋体" w:eastAsia="宋体" w:cs="Times New Roman"/>
          <w:color w:val="000000" w:themeColor="text1"/>
          <w:sz w:val="24"/>
          <w:szCs w:val="20"/>
          <w:lang w:val="zh-CN"/>
          <w14:textFill>
            <w14:solidFill>
              <w14:schemeClr w14:val="tx1"/>
            </w14:solidFill>
          </w14:textFill>
        </w:rPr>
        <w:t>招标</w:t>
      </w:r>
      <w:r>
        <w:rPr>
          <w:rFonts w:ascii="宋体" w:hAnsi="宋体" w:eastAsia="宋体" w:cs="Times New Roman"/>
          <w:color w:val="000000" w:themeColor="text1"/>
          <w:sz w:val="24"/>
          <w:szCs w:val="20"/>
          <w:lang w:val="zh-CN"/>
          <w14:textFill>
            <w14:solidFill>
              <w14:schemeClr w14:val="tx1"/>
            </w14:solidFill>
          </w14:textFill>
        </w:rPr>
        <w:t>文件之日或者</w:t>
      </w:r>
      <w:r>
        <w:rPr>
          <w:rFonts w:hint="eastAsia" w:ascii="宋体" w:hAnsi="宋体" w:eastAsia="宋体" w:cs="Times New Roman"/>
          <w:color w:val="000000" w:themeColor="text1"/>
          <w:sz w:val="24"/>
          <w:szCs w:val="20"/>
          <w:lang w:val="zh-CN"/>
          <w14:textFill>
            <w14:solidFill>
              <w14:schemeClr w14:val="tx1"/>
            </w14:solidFill>
          </w14:textFill>
        </w:rPr>
        <w:t>招标</w:t>
      </w:r>
      <w:r>
        <w:rPr>
          <w:rFonts w:ascii="宋体" w:hAnsi="宋体" w:eastAsia="宋体" w:cs="Times New Roman"/>
          <w:color w:val="000000" w:themeColor="text1"/>
          <w:sz w:val="24"/>
          <w:szCs w:val="20"/>
          <w:lang w:val="zh-CN"/>
          <w14:textFill>
            <w14:solidFill>
              <w14:schemeClr w14:val="tx1"/>
            </w14:solidFill>
          </w14:textFill>
        </w:rPr>
        <w:t>文件公告期限届满之日</w:t>
      </w:r>
      <w:r>
        <w:rPr>
          <w:rFonts w:hint="eastAsia" w:ascii="宋体" w:hAnsi="宋体" w:eastAsia="宋体" w:cs="Times New Roman"/>
          <w:color w:val="000000" w:themeColor="text1"/>
          <w:sz w:val="24"/>
          <w:szCs w:val="20"/>
          <w:lang w:val="zh-CN"/>
          <w14:textFill>
            <w14:solidFill>
              <w14:schemeClr w14:val="tx1"/>
            </w14:solidFill>
          </w14:textFill>
        </w:rPr>
        <w:t>；</w:t>
      </w:r>
    </w:p>
    <w:p>
      <w:pPr>
        <w:numPr>
          <w:ilvl w:val="0"/>
          <w:numId w:val="36"/>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对</w:t>
      </w:r>
      <w:r>
        <w:rPr>
          <w:rFonts w:hint="eastAsia" w:ascii="宋体" w:hAnsi="宋体" w:eastAsia="宋体" w:cs="Times New Roman"/>
          <w:color w:val="000000" w:themeColor="text1"/>
          <w:sz w:val="24"/>
          <w:szCs w:val="20"/>
          <w:lang w:val="zh-CN"/>
          <w14:textFill>
            <w14:solidFill>
              <w14:schemeClr w14:val="tx1"/>
            </w14:solidFill>
          </w14:textFill>
        </w:rPr>
        <w:t>招标</w:t>
      </w:r>
      <w:r>
        <w:rPr>
          <w:rFonts w:ascii="宋体" w:hAnsi="宋体" w:eastAsia="宋体" w:cs="Times New Roman"/>
          <w:color w:val="000000" w:themeColor="text1"/>
          <w:sz w:val="24"/>
          <w:szCs w:val="20"/>
          <w:lang w:val="zh-CN"/>
          <w14:textFill>
            <w14:solidFill>
              <w14:schemeClr w14:val="tx1"/>
            </w14:solidFill>
          </w14:textFill>
        </w:rPr>
        <w:t>过程提出质疑的，为各</w:t>
      </w:r>
      <w:r>
        <w:rPr>
          <w:rFonts w:hint="eastAsia" w:ascii="宋体" w:hAnsi="宋体" w:eastAsia="宋体" w:cs="Times New Roman"/>
          <w:color w:val="000000" w:themeColor="text1"/>
          <w:sz w:val="24"/>
          <w:szCs w:val="20"/>
          <w:lang w:val="zh-CN"/>
          <w14:textFill>
            <w14:solidFill>
              <w14:schemeClr w14:val="tx1"/>
            </w14:solidFill>
          </w14:textFill>
        </w:rPr>
        <w:t>招标</w:t>
      </w:r>
      <w:r>
        <w:rPr>
          <w:rFonts w:ascii="宋体" w:hAnsi="宋体" w:eastAsia="宋体" w:cs="Times New Roman"/>
          <w:color w:val="000000" w:themeColor="text1"/>
          <w:sz w:val="24"/>
          <w:szCs w:val="20"/>
          <w:lang w:val="zh-CN"/>
          <w14:textFill>
            <w14:solidFill>
              <w14:schemeClr w14:val="tx1"/>
            </w14:solidFill>
          </w14:textFill>
        </w:rPr>
        <w:t>程序环节结束之日</w:t>
      </w:r>
      <w:r>
        <w:rPr>
          <w:rFonts w:hint="eastAsia" w:ascii="宋体" w:hAnsi="宋体" w:eastAsia="宋体" w:cs="Times New Roman"/>
          <w:color w:val="000000" w:themeColor="text1"/>
          <w:sz w:val="24"/>
          <w:szCs w:val="20"/>
          <w:lang w:val="zh-CN"/>
          <w14:textFill>
            <w14:solidFill>
              <w14:schemeClr w14:val="tx1"/>
            </w14:solidFill>
          </w14:textFill>
        </w:rPr>
        <w:t>；</w:t>
      </w:r>
    </w:p>
    <w:p>
      <w:pPr>
        <w:numPr>
          <w:ilvl w:val="0"/>
          <w:numId w:val="36"/>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对中标结果提出质疑的，为中标公告期限届满之日。</w:t>
      </w:r>
    </w:p>
    <w:p>
      <w:pPr>
        <w:numPr>
          <w:ilvl w:val="0"/>
          <w:numId w:val="7"/>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质疑书应当包括下列主要内容：</w:t>
      </w:r>
    </w:p>
    <w:p>
      <w:pPr>
        <w:numPr>
          <w:ilvl w:val="0"/>
          <w:numId w:val="37"/>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质疑人的名称、地址、联系人及联系电话等；</w:t>
      </w:r>
    </w:p>
    <w:p>
      <w:pPr>
        <w:numPr>
          <w:ilvl w:val="0"/>
          <w:numId w:val="37"/>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被质疑人的名称、地址、联系人及联系电话等；</w:t>
      </w:r>
    </w:p>
    <w:p>
      <w:pPr>
        <w:numPr>
          <w:ilvl w:val="0"/>
          <w:numId w:val="37"/>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质疑项目名称及编号、质疑事项和明确的请求；</w:t>
      </w:r>
    </w:p>
    <w:p>
      <w:pPr>
        <w:numPr>
          <w:ilvl w:val="0"/>
          <w:numId w:val="37"/>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质疑事项的事实根据、法律依据及其他必要的证明材料；</w:t>
      </w:r>
    </w:p>
    <w:p>
      <w:pPr>
        <w:numPr>
          <w:ilvl w:val="0"/>
          <w:numId w:val="37"/>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提出质疑的日期；</w:t>
      </w:r>
    </w:p>
    <w:p>
      <w:pPr>
        <w:numPr>
          <w:ilvl w:val="0"/>
          <w:numId w:val="37"/>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质疑人的署名及签章（质疑人为自然人的，应当由本人签字；质疑人为法人或者其他组织的，应当由法定代表人或者主要负责人签字盖章并加盖公章）；</w:t>
      </w:r>
    </w:p>
    <w:p>
      <w:pPr>
        <w:numPr>
          <w:ilvl w:val="0"/>
          <w:numId w:val="37"/>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法人授权委托书（质疑人或法人委托代理人办理质疑事务的，应当提供授权委托书，授权委托书应当载明委托代理的具体权限和事项）。</w:t>
      </w:r>
    </w:p>
    <w:p>
      <w:pPr>
        <w:numPr>
          <w:ilvl w:val="0"/>
          <w:numId w:val="7"/>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不予受理的情形</w:t>
      </w:r>
    </w:p>
    <w:p>
      <w:pPr>
        <w:spacing w:line="360" w:lineRule="auto"/>
        <w:ind w:firstLine="480" w:firstLineChars="20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投标人未按本章“质疑及提交”规定的时限、内容及方式进行质疑的，采购人（或代理公司）不予受理。</w:t>
      </w:r>
    </w:p>
    <w:p>
      <w:pPr>
        <w:pStyle w:val="3"/>
        <w:numPr>
          <w:ilvl w:val="0"/>
          <w:numId w:val="6"/>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28" w:name="_Toc494561947"/>
      <w:bookmarkStart w:id="29" w:name="_Toc495861528"/>
      <w:r>
        <w:rPr>
          <w:rFonts w:hint="eastAsia" w:cs="Times New Roman" w:asciiTheme="majorEastAsia" w:hAnsiTheme="majorEastAsia"/>
          <w:bCs w:val="0"/>
          <w:color w:val="000000" w:themeColor="text1"/>
          <w:lang w:val="zh-CN"/>
          <w14:textFill>
            <w14:solidFill>
              <w14:schemeClr w14:val="tx1"/>
            </w14:solidFill>
          </w14:textFill>
        </w:rPr>
        <w:t>相关条文解读</w:t>
      </w:r>
      <w:bookmarkEnd w:id="28"/>
      <w:bookmarkEnd w:id="29"/>
    </w:p>
    <w:p>
      <w:pPr>
        <w:numPr>
          <w:ilvl w:val="0"/>
          <w:numId w:val="7"/>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政府采购法第二十二条第一款第五项所称重大违法记录，是指供应商因违法经营受到刑事处罚或者责令停产停业、吊销许可证或者执照、较大数额罚款等行政处罚。</w:t>
      </w:r>
    </w:p>
    <w:p>
      <w:pPr>
        <w:numPr>
          <w:ilvl w:val="0"/>
          <w:numId w:val="7"/>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按照财政部《关于规范政府采购行政处罚有关问题的通知》的规定，</w:t>
      </w:r>
      <w:r>
        <w:rPr>
          <w:rFonts w:ascii="宋体" w:hAnsi="宋体" w:eastAsia="宋体" w:cs="Times New Roman"/>
          <w:color w:val="000000" w:themeColor="text1"/>
          <w:sz w:val="24"/>
          <w:szCs w:val="20"/>
          <w:lang w:val="zh-CN"/>
          <w14:textFill>
            <w14:solidFill>
              <w14:schemeClr w14:val="tx1"/>
            </w14:solidFill>
          </w14:textFill>
        </w:rPr>
        <w:t>各级人民政府财政部门依法对参加政府采购活动的供应商作出的禁止参加政府采购活动等行政处罚决定在全国范围内生效。</w:t>
      </w:r>
    </w:p>
    <w:p>
      <w:pPr>
        <w:numPr>
          <w:ilvl w:val="0"/>
          <w:numId w:val="7"/>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供应商在参加政府采购活动前3年内因违法经营被禁止在一定期限内参加政府采购活动，期限届满的，可以参加政府采购活动。</w:t>
      </w:r>
    </w:p>
    <w:p>
      <w:pPr>
        <w:numPr>
          <w:ilvl w:val="0"/>
          <w:numId w:val="7"/>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根据财政部《政府采购法实施条例》释义中关于供应商资格条件的解释，对于银行、保险、石油石化、电力、电信等有行业特殊情况的，采购人和采购代理机构允许其分支机构参与投标。</w:t>
      </w:r>
    </w:p>
    <w:p>
      <w:pPr>
        <w:pStyle w:val="3"/>
        <w:numPr>
          <w:ilvl w:val="0"/>
          <w:numId w:val="6"/>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30" w:name="_Toc495861529"/>
      <w:bookmarkStart w:id="31" w:name="_Toc494561948"/>
      <w:r>
        <w:rPr>
          <w:rFonts w:hint="eastAsia" w:cs="Times New Roman" w:asciiTheme="majorEastAsia" w:hAnsiTheme="majorEastAsia"/>
          <w:bCs w:val="0"/>
          <w:color w:val="000000" w:themeColor="text1"/>
          <w:lang w:val="zh-CN"/>
          <w14:textFill>
            <w14:solidFill>
              <w14:schemeClr w14:val="tx1"/>
            </w14:solidFill>
          </w14:textFill>
        </w:rPr>
        <w:t>其他注意事项</w:t>
      </w:r>
      <w:bookmarkEnd w:id="30"/>
      <w:bookmarkEnd w:id="31"/>
    </w:p>
    <w:p>
      <w:pPr>
        <w:numPr>
          <w:ilvl w:val="0"/>
          <w:numId w:val="7"/>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单位负责人为同一人或者存在直接控股、管理关系的不同供应商，不得参加同一合同项下的政府采购活动。</w:t>
      </w:r>
    </w:p>
    <w:p>
      <w:pPr>
        <w:numPr>
          <w:ilvl w:val="0"/>
          <w:numId w:val="7"/>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除单一来源采购项目外，为采购项目提供整体设计、规范编制或者项目管理、监理、检测等服务的供应商，不得再参加该采购项目的其他采购活动。</w:t>
      </w:r>
    </w:p>
    <w:p>
      <w:pPr>
        <w:pStyle w:val="3"/>
        <w:numPr>
          <w:ilvl w:val="0"/>
          <w:numId w:val="6"/>
        </w:numPr>
        <w:spacing w:before="40" w:after="40" w:line="360" w:lineRule="auto"/>
        <w:ind w:left="966" w:hanging="966"/>
        <w:jc w:val="left"/>
        <w:rPr>
          <w:rFonts w:cs="Times New Roman" w:asciiTheme="majorEastAsia" w:hAnsiTheme="majorEastAsia"/>
          <w:bCs w:val="0"/>
          <w:color w:val="000000" w:themeColor="text1"/>
          <w:lang w:val="zh-CN"/>
          <w14:textFill>
            <w14:solidFill>
              <w14:schemeClr w14:val="tx1"/>
            </w14:solidFill>
          </w14:textFill>
        </w:rPr>
      </w:pPr>
      <w:bookmarkStart w:id="32" w:name="_Toc272247701"/>
      <w:bookmarkStart w:id="33" w:name="_Toc494561949"/>
      <w:bookmarkStart w:id="34" w:name="_Toc278891598"/>
      <w:bookmarkStart w:id="35" w:name="_Toc495861530"/>
      <w:r>
        <w:rPr>
          <w:rFonts w:hint="eastAsia" w:cs="Times New Roman" w:asciiTheme="majorEastAsia" w:hAnsiTheme="majorEastAsia"/>
          <w:bCs w:val="0"/>
          <w:color w:val="000000" w:themeColor="text1"/>
          <w:lang w:val="zh-CN"/>
          <w14:textFill>
            <w14:solidFill>
              <w14:schemeClr w14:val="tx1"/>
            </w14:solidFill>
          </w14:textFill>
        </w:rPr>
        <w:t>适用法律</w:t>
      </w:r>
      <w:bookmarkEnd w:id="32"/>
      <w:bookmarkEnd w:id="33"/>
      <w:bookmarkEnd w:id="34"/>
      <w:bookmarkEnd w:id="35"/>
    </w:p>
    <w:p>
      <w:pPr>
        <w:numPr>
          <w:ilvl w:val="0"/>
          <w:numId w:val="7"/>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采购人、采购代理机构及投标人的一切招标投标活动均适用《政府采购法》、《政府采购法实施条例》、</w:t>
      </w:r>
      <w:r>
        <w:rPr>
          <w:rFonts w:ascii="宋体" w:hAnsi="宋体" w:eastAsia="宋体" w:cs="Times New Roman"/>
          <w:color w:val="000000" w:themeColor="text1"/>
          <w:sz w:val="24"/>
          <w:szCs w:val="20"/>
          <w:lang w:val="zh-CN"/>
          <w14:textFill>
            <w14:solidFill>
              <w14:schemeClr w14:val="tx1"/>
            </w14:solidFill>
          </w14:textFill>
        </w:rPr>
        <w:t>《政府采购货物和服务招标投标管理办法》</w:t>
      </w:r>
      <w:r>
        <w:rPr>
          <w:rFonts w:hint="eastAsia" w:ascii="宋体" w:hAnsi="宋体" w:eastAsia="宋体" w:cs="Times New Roman"/>
          <w:color w:val="000000" w:themeColor="text1"/>
          <w:sz w:val="24"/>
          <w:szCs w:val="20"/>
          <w:lang w:val="zh-CN"/>
          <w14:textFill>
            <w14:solidFill>
              <w14:schemeClr w14:val="tx1"/>
            </w14:solidFill>
          </w14:textFill>
        </w:rPr>
        <w:t>及相关法律法规。</w:t>
      </w:r>
    </w:p>
    <w:p>
      <w:pPr>
        <w:numPr>
          <w:ilvl w:val="0"/>
          <w:numId w:val="7"/>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政府采购合同的履行、违约责任和解决争议的方法等适用《合同法》。</w:t>
      </w:r>
    </w:p>
    <w:p>
      <w:pPr>
        <w:pStyle w:val="3"/>
        <w:numPr>
          <w:ilvl w:val="0"/>
          <w:numId w:val="6"/>
        </w:numPr>
        <w:spacing w:before="40" w:after="40" w:line="360" w:lineRule="auto"/>
        <w:ind w:left="966" w:hanging="966"/>
        <w:jc w:val="left"/>
        <w:rPr>
          <w:rFonts w:cs="Times New Roman" w:asciiTheme="majorEastAsia" w:hAnsiTheme="majorEastAsia"/>
          <w:bCs w:val="0"/>
          <w:color w:val="000000" w:themeColor="text1"/>
          <w:lang w:val="zh-CN"/>
          <w14:textFill>
            <w14:solidFill>
              <w14:schemeClr w14:val="tx1"/>
            </w14:solidFill>
          </w14:textFill>
        </w:rPr>
      </w:pPr>
      <w:bookmarkStart w:id="36" w:name="_Toc278891599"/>
      <w:bookmarkStart w:id="37" w:name="_Toc495861531"/>
      <w:bookmarkStart w:id="38" w:name="_Toc494561950"/>
      <w:bookmarkStart w:id="39" w:name="_Toc272247702"/>
      <w:r>
        <w:rPr>
          <w:rFonts w:hint="eastAsia" w:cs="Times New Roman" w:asciiTheme="majorEastAsia" w:hAnsiTheme="majorEastAsia"/>
          <w:bCs w:val="0"/>
          <w:color w:val="000000" w:themeColor="text1"/>
          <w:lang w:val="zh-CN"/>
          <w14:textFill>
            <w14:solidFill>
              <w14:schemeClr w14:val="tx1"/>
            </w14:solidFill>
          </w14:textFill>
        </w:rPr>
        <w:t>招标文件的解释权</w:t>
      </w:r>
      <w:bookmarkEnd w:id="36"/>
      <w:bookmarkEnd w:id="37"/>
      <w:bookmarkEnd w:id="38"/>
      <w:bookmarkEnd w:id="39"/>
    </w:p>
    <w:p>
      <w:pPr>
        <w:numPr>
          <w:ilvl w:val="0"/>
          <w:numId w:val="7"/>
        </w:numPr>
        <w:spacing w:line="360" w:lineRule="auto"/>
        <w:ind w:left="560" w:hanging="560"/>
        <w:rPr>
          <w:color w:val="000000" w:themeColor="text1"/>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招标文件的最终解释权为采购人、采购代理机构所有。</w:t>
      </w:r>
      <w:r>
        <w:rPr>
          <w:color w:val="000000" w:themeColor="text1"/>
          <w14:textFill>
            <w14:solidFill>
              <w14:schemeClr w14:val="tx1"/>
            </w14:solidFill>
          </w14:textFill>
        </w:rPr>
        <w:br w:type="page"/>
      </w:r>
    </w:p>
    <w:p>
      <w:pPr>
        <w:pStyle w:val="2"/>
        <w:numPr>
          <w:ilvl w:val="0"/>
          <w:numId w:val="1"/>
        </w:numPr>
        <w:jc w:val="center"/>
        <w:rPr>
          <w:rFonts w:ascii="黑体" w:hAnsi="黑体" w:eastAsia="黑体"/>
          <w:color w:val="000000" w:themeColor="text1"/>
          <w14:textFill>
            <w14:solidFill>
              <w14:schemeClr w14:val="tx1"/>
            </w14:solidFill>
          </w14:textFill>
        </w:rPr>
      </w:pPr>
      <w:bookmarkStart w:id="40" w:name="_Toc495861532"/>
      <w:r>
        <w:rPr>
          <w:rFonts w:hint="eastAsia" w:ascii="黑体" w:hAnsi="黑体" w:eastAsia="黑体"/>
          <w:color w:val="000000" w:themeColor="text1"/>
          <w14:textFill>
            <w14:solidFill>
              <w14:schemeClr w14:val="tx1"/>
            </w14:solidFill>
          </w14:textFill>
        </w:rPr>
        <w:t>项目技术</w:t>
      </w:r>
      <w:r>
        <w:rPr>
          <w:rFonts w:hint="eastAsia" w:ascii="黑体" w:hAnsi="黑体" w:eastAsia="黑体"/>
          <w:color w:val="000000" w:themeColor="text1"/>
          <w:lang w:eastAsia="zh-CN"/>
          <w14:textFill>
            <w14:solidFill>
              <w14:schemeClr w14:val="tx1"/>
            </w14:solidFill>
          </w14:textFill>
        </w:rPr>
        <w:t>规格</w:t>
      </w:r>
      <w:r>
        <w:rPr>
          <w:rFonts w:hint="eastAsia" w:ascii="黑体" w:hAnsi="黑体" w:eastAsia="黑体"/>
          <w:color w:val="000000" w:themeColor="text1"/>
          <w14:textFill>
            <w14:solidFill>
              <w14:schemeClr w14:val="tx1"/>
            </w14:solidFill>
          </w14:textFill>
        </w:rPr>
        <w:t>、</w:t>
      </w:r>
      <w:r>
        <w:rPr>
          <w:rFonts w:hint="eastAsia" w:ascii="黑体" w:hAnsi="黑体" w:eastAsia="黑体"/>
          <w:color w:val="000000" w:themeColor="text1"/>
          <w:lang w:eastAsia="zh-CN"/>
          <w14:textFill>
            <w14:solidFill>
              <w14:schemeClr w14:val="tx1"/>
            </w14:solidFill>
          </w14:textFill>
        </w:rPr>
        <w:t>参数</w:t>
      </w:r>
      <w:r>
        <w:rPr>
          <w:rFonts w:hint="eastAsia" w:ascii="黑体" w:hAnsi="黑体" w:eastAsia="黑体"/>
          <w:color w:val="000000" w:themeColor="text1"/>
          <w14:textFill>
            <w14:solidFill>
              <w14:schemeClr w14:val="tx1"/>
            </w14:solidFill>
          </w14:textFill>
        </w:rPr>
        <w:t>及要求</w:t>
      </w:r>
      <w:bookmarkEnd w:id="40"/>
    </w:p>
    <w:p>
      <w:pPr>
        <w:rPr>
          <w:rFonts w:hint="eastAsia" w:ascii="黑体" w:hAnsi="黑体" w:eastAsia="黑体"/>
          <w:color w:val="000000" w:themeColor="text1"/>
          <w14:textFill>
            <w14:solidFill>
              <w14:schemeClr w14:val="tx1"/>
            </w14:solidFill>
          </w14:textFill>
        </w:rPr>
      </w:pPr>
    </w:p>
    <w:p>
      <w:pPr>
        <w:rPr>
          <w:rFonts w:hint="eastAsia" w:ascii="黑体" w:hAnsi="黑体" w:eastAsia="黑体"/>
          <w:color w:val="000000" w:themeColor="text1"/>
          <w14:textFill>
            <w14:solidFill>
              <w14:schemeClr w14:val="tx1"/>
            </w14:solidFill>
          </w14:textFill>
        </w:rPr>
      </w:pPr>
    </w:p>
    <w:p>
      <w:pPr>
        <w:rPr>
          <w:rFonts w:hint="eastAsia" w:ascii="黑体" w:hAnsi="黑体" w:eastAsia="黑体"/>
          <w:color w:val="000000" w:themeColor="text1"/>
          <w14:textFill>
            <w14:solidFill>
              <w14:schemeClr w14:val="tx1"/>
            </w14:solidFill>
          </w14:textFill>
        </w:rPr>
      </w:pPr>
    </w:p>
    <w:p>
      <w:pPr>
        <w:numPr>
          <w:ilvl w:val="0"/>
          <w:numId w:val="38"/>
        </w:numPr>
        <w:rPr>
          <w:rFonts w:hint="eastAsia" w:ascii="黑体" w:hAnsi="黑体" w:eastAsia="黑体"/>
          <w:color w:val="000000" w:themeColor="text1"/>
          <w:sz w:val="24"/>
          <w:szCs w:val="24"/>
          <w:lang w:val="en-US" w:eastAsia="zh-CN"/>
          <w14:textFill>
            <w14:solidFill>
              <w14:schemeClr w14:val="tx1"/>
            </w14:solidFill>
          </w14:textFill>
        </w:rPr>
      </w:pPr>
      <w:r>
        <w:rPr>
          <w:rFonts w:hint="eastAsia" w:ascii="黑体" w:hAnsi="黑体" w:eastAsia="黑体"/>
          <w:color w:val="000000" w:themeColor="text1"/>
          <w:sz w:val="24"/>
          <w:szCs w:val="24"/>
          <w:lang w:val="en-US" w:eastAsia="zh-CN"/>
          <w14:textFill>
            <w14:solidFill>
              <w14:schemeClr w14:val="tx1"/>
            </w14:solidFill>
          </w14:textFill>
        </w:rPr>
        <w:t>项目简介</w:t>
      </w:r>
    </w:p>
    <w:p>
      <w:pPr>
        <w:numPr>
          <w:ilvl w:val="0"/>
          <w:numId w:val="0"/>
        </w:numPr>
        <w:rPr>
          <w:rFonts w:hint="eastAsia" w:ascii="黑体" w:hAnsi="黑体" w:eastAsia="黑体"/>
          <w:color w:val="000000" w:themeColor="text1"/>
          <w:sz w:val="24"/>
          <w:szCs w:val="24"/>
          <w:lang w:val="en-US" w:eastAsia="zh-CN"/>
          <w14:textFill>
            <w14:solidFill>
              <w14:schemeClr w14:val="tx1"/>
            </w14:solidFill>
          </w14:textFill>
        </w:rPr>
      </w:pPr>
    </w:p>
    <w:tbl>
      <w:tblPr>
        <w:tblStyle w:val="17"/>
        <w:tblpPr w:leftFromText="180" w:rightFromText="180" w:vertAnchor="text" w:horzAnchor="page" w:tblpXSpec="center" w:tblpY="68"/>
        <w:tblOverlap w:val="never"/>
        <w:tblW w:w="9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919"/>
        <w:gridCol w:w="1550"/>
        <w:gridCol w:w="1102"/>
        <w:gridCol w:w="2112"/>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default"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序号</w:t>
            </w:r>
          </w:p>
        </w:tc>
        <w:tc>
          <w:tcPr>
            <w:tcW w:w="2919"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1050" w:firstLineChars="500"/>
              <w:jc w:val="both"/>
              <w:rPr>
                <w:rFonts w:hint="default"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名称</w:t>
            </w:r>
          </w:p>
        </w:tc>
        <w:tc>
          <w:tcPr>
            <w:tcW w:w="155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规格</w:t>
            </w:r>
          </w:p>
        </w:tc>
        <w:tc>
          <w:tcPr>
            <w:tcW w:w="110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数量</w:t>
            </w:r>
          </w:p>
        </w:tc>
        <w:tc>
          <w:tcPr>
            <w:tcW w:w="211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参数/要求</w:t>
            </w: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货物/服务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291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default" w:asciiTheme="minorEastAsia" w:hAnsiTheme="minorEastAsia" w:eastAsiaTheme="minorEastAsia" w:cstheme="minorEastAsia"/>
                <w:color w:val="000000" w:themeColor="text1"/>
                <w:sz w:val="20"/>
                <w:szCs w:val="20"/>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咪鲜胺</w:t>
            </w:r>
          </w:p>
        </w:tc>
        <w:tc>
          <w:tcPr>
            <w:tcW w:w="155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100g x 40 瓶</w:t>
            </w:r>
          </w:p>
        </w:tc>
        <w:tc>
          <w:tcPr>
            <w:tcW w:w="110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50件</w:t>
            </w:r>
          </w:p>
        </w:tc>
        <w:tc>
          <w:tcPr>
            <w:tcW w:w="211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含量：450g/L</w:t>
            </w:r>
          </w:p>
          <w:p>
            <w:pPr>
              <w:spacing w:line="360" w:lineRule="exact"/>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水乳剂</w:t>
            </w: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210" w:firstLineChars="100"/>
              <w:jc w:val="both"/>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p>
        </w:tc>
        <w:tc>
          <w:tcPr>
            <w:tcW w:w="2919"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1050" w:firstLineChars="500"/>
              <w:jc w:val="both"/>
              <w:rPr>
                <w:rFonts w:hint="default"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三唑酮</w:t>
            </w:r>
          </w:p>
        </w:tc>
        <w:tc>
          <w:tcPr>
            <w:tcW w:w="155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100g x 40 瓶</w:t>
            </w:r>
          </w:p>
        </w:tc>
        <w:tc>
          <w:tcPr>
            <w:tcW w:w="1102"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120" w:firstLineChars="50"/>
              <w:jc w:val="center"/>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25件</w:t>
            </w:r>
          </w:p>
        </w:tc>
        <w:tc>
          <w:tcPr>
            <w:tcW w:w="211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含量：44%</w:t>
            </w:r>
          </w:p>
          <w:p>
            <w:pPr>
              <w:spacing w:line="36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悬浮剂</w:t>
            </w: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w:t>
            </w:r>
          </w:p>
        </w:tc>
        <w:tc>
          <w:tcPr>
            <w:tcW w:w="291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氯虫苯甲酰胺</w:t>
            </w:r>
          </w:p>
          <w:p>
            <w:pPr>
              <w:spacing w:line="360" w:lineRule="exact"/>
              <w:jc w:val="center"/>
              <w:rPr>
                <w:rFonts w:hint="default"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（进口）</w:t>
            </w:r>
          </w:p>
        </w:tc>
        <w:tc>
          <w:tcPr>
            <w:tcW w:w="155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5ml x 800 袋</w:t>
            </w:r>
          </w:p>
        </w:tc>
        <w:tc>
          <w:tcPr>
            <w:tcW w:w="110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40件</w:t>
            </w:r>
          </w:p>
        </w:tc>
        <w:tc>
          <w:tcPr>
            <w:tcW w:w="211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含量：200g/L</w:t>
            </w:r>
          </w:p>
          <w:p>
            <w:pPr>
              <w:spacing w:line="36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悬浮剂</w:t>
            </w: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p>
        </w:tc>
        <w:tc>
          <w:tcPr>
            <w:tcW w:w="291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default"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阿维菌素</w:t>
            </w:r>
          </w:p>
        </w:tc>
        <w:tc>
          <w:tcPr>
            <w:tcW w:w="155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200ml x 20瓶</w:t>
            </w:r>
          </w:p>
        </w:tc>
        <w:tc>
          <w:tcPr>
            <w:tcW w:w="110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100件</w:t>
            </w:r>
          </w:p>
        </w:tc>
        <w:tc>
          <w:tcPr>
            <w:tcW w:w="211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含量：1.8%</w:t>
            </w:r>
          </w:p>
          <w:p>
            <w:pPr>
              <w:spacing w:line="360" w:lineRule="exact"/>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乳油</w:t>
            </w: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w:t>
            </w:r>
          </w:p>
        </w:tc>
        <w:tc>
          <w:tcPr>
            <w:tcW w:w="291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三氟苯嘧啶</w:t>
            </w:r>
          </w:p>
          <w:p>
            <w:pPr>
              <w:spacing w:line="360" w:lineRule="exact"/>
              <w:jc w:val="center"/>
              <w:rPr>
                <w:rFonts w:hint="default"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（进口）</w:t>
            </w:r>
          </w:p>
        </w:tc>
        <w:tc>
          <w:tcPr>
            <w:tcW w:w="155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color w:val="000000" w:themeColor="text1"/>
                <w:sz w:val="24"/>
                <w:szCs w:val="24"/>
                <w:lang w:val="en-US" w:eastAsia="zh-CN"/>
                <w14:textFill>
                  <w14:solidFill>
                    <w14:schemeClr w14:val="tx1"/>
                  </w14:solidFill>
                </w14:textFill>
              </w:rPr>
            </w:pPr>
          </w:p>
          <w:p>
            <w:pPr>
              <w:spacing w:line="360" w:lineRule="exact"/>
              <w:jc w:val="center"/>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8ml x 400袋</w:t>
            </w:r>
          </w:p>
        </w:tc>
        <w:tc>
          <w:tcPr>
            <w:tcW w:w="110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color w:val="000000" w:themeColor="text1"/>
                <w:sz w:val="24"/>
                <w:szCs w:val="24"/>
                <w:lang w:val="en-US" w:eastAsia="zh-CN"/>
                <w14:textFill>
                  <w14:solidFill>
                    <w14:schemeClr w14:val="tx1"/>
                  </w14:solidFill>
                </w14:textFill>
              </w:rPr>
            </w:pPr>
          </w:p>
          <w:p>
            <w:pPr>
              <w:spacing w:line="360" w:lineRule="exact"/>
              <w:jc w:val="center"/>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40件</w:t>
            </w:r>
          </w:p>
        </w:tc>
        <w:tc>
          <w:tcPr>
            <w:tcW w:w="211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含量：10%</w:t>
            </w:r>
          </w:p>
          <w:p>
            <w:pPr>
              <w:spacing w:line="36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悬浮剂</w:t>
            </w: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w:t>
            </w:r>
          </w:p>
        </w:tc>
        <w:tc>
          <w:tcPr>
            <w:tcW w:w="291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default"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肟菌.戊唑醇</w:t>
            </w:r>
          </w:p>
        </w:tc>
        <w:tc>
          <w:tcPr>
            <w:tcW w:w="155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5g x 800 袋</w:t>
            </w:r>
          </w:p>
        </w:tc>
        <w:tc>
          <w:tcPr>
            <w:tcW w:w="110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50件</w:t>
            </w:r>
          </w:p>
        </w:tc>
        <w:tc>
          <w:tcPr>
            <w:tcW w:w="211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含量：75%</w:t>
            </w:r>
            <w:bookmarkStart w:id="277" w:name="_GoBack"/>
            <w:bookmarkEnd w:id="277"/>
          </w:p>
          <w:p>
            <w:pPr>
              <w:spacing w:line="360" w:lineRule="exact"/>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（DF剂型）</w:t>
            </w: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w:t>
            </w:r>
          </w:p>
        </w:tc>
        <w:tc>
          <w:tcPr>
            <w:tcW w:w="291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default"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球孢白僵菌</w:t>
            </w:r>
          </w:p>
        </w:tc>
        <w:tc>
          <w:tcPr>
            <w:tcW w:w="155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15g x 400袋</w:t>
            </w:r>
          </w:p>
        </w:tc>
        <w:tc>
          <w:tcPr>
            <w:tcW w:w="110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50件</w:t>
            </w:r>
          </w:p>
        </w:tc>
        <w:tc>
          <w:tcPr>
            <w:tcW w:w="211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含量：400亿个/克</w:t>
            </w:r>
          </w:p>
          <w:p>
            <w:pPr>
              <w:spacing w:line="36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水分散粒剂</w:t>
            </w: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1"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8</w:t>
            </w:r>
          </w:p>
        </w:tc>
        <w:tc>
          <w:tcPr>
            <w:tcW w:w="291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both"/>
              <w:rPr>
                <w:rFonts w:hint="eastAsia"/>
                <w:color w:val="000000" w:themeColor="text1"/>
                <w:szCs w:val="21"/>
                <w:lang w:val="en-US" w:eastAsia="zh-CN"/>
                <w14:textFill>
                  <w14:solidFill>
                    <w14:schemeClr w14:val="tx1"/>
                  </w14:solidFill>
                </w14:textFill>
              </w:rPr>
            </w:pPr>
          </w:p>
          <w:p>
            <w:pPr>
              <w:spacing w:line="360" w:lineRule="exact"/>
              <w:jc w:val="both"/>
              <w:rPr>
                <w:rFonts w:hint="eastAsia"/>
                <w:color w:val="000000" w:themeColor="text1"/>
                <w:szCs w:val="21"/>
                <w:lang w:val="en-US" w:eastAsia="zh-CN"/>
                <w14:textFill>
                  <w14:solidFill>
                    <w14:schemeClr w14:val="tx1"/>
                  </w14:solidFill>
                </w14:textFill>
              </w:rPr>
            </w:pPr>
          </w:p>
          <w:p>
            <w:pPr>
              <w:spacing w:line="360" w:lineRule="exact"/>
              <w:ind w:firstLine="315" w:firstLineChars="150"/>
              <w:jc w:val="both"/>
              <w:rPr>
                <w:rFonts w:hint="eastAsia"/>
                <w:color w:val="000000" w:themeColor="text1"/>
                <w:szCs w:val="21"/>
                <w:lang w:val="en-US" w:eastAsia="zh-CN"/>
                <w14:textFill>
                  <w14:solidFill>
                    <w14:schemeClr w14:val="tx1"/>
                  </w14:solidFill>
                </w14:textFill>
              </w:rPr>
            </w:pPr>
          </w:p>
          <w:p>
            <w:pPr>
              <w:spacing w:line="360" w:lineRule="exact"/>
              <w:ind w:firstLine="315" w:firstLineChars="150"/>
              <w:jc w:val="both"/>
              <w:rPr>
                <w:rFonts w:hint="eastAsia"/>
                <w:color w:val="000000" w:themeColor="text1"/>
                <w:szCs w:val="21"/>
                <w:lang w:val="en-US" w:eastAsia="zh-CN"/>
                <w14:textFill>
                  <w14:solidFill>
                    <w14:schemeClr w14:val="tx1"/>
                  </w14:solidFill>
                </w14:textFill>
              </w:rPr>
            </w:pPr>
          </w:p>
          <w:p>
            <w:pPr>
              <w:spacing w:line="360" w:lineRule="exact"/>
              <w:ind w:firstLine="315" w:firstLineChars="150"/>
              <w:jc w:val="both"/>
              <w:rPr>
                <w:rFonts w:hint="eastAsia"/>
                <w:color w:val="000000" w:themeColor="text1"/>
                <w:szCs w:val="21"/>
                <w:lang w:val="en-US" w:eastAsia="zh-CN"/>
                <w14:textFill>
                  <w14:solidFill>
                    <w14:schemeClr w14:val="tx1"/>
                  </w14:solidFill>
                </w14:textFill>
              </w:rPr>
            </w:pPr>
          </w:p>
          <w:p>
            <w:pPr>
              <w:spacing w:line="360" w:lineRule="exact"/>
              <w:ind w:firstLine="315" w:firstLineChars="150"/>
              <w:jc w:val="both"/>
              <w:rPr>
                <w:rFonts w:hint="eastAsia"/>
                <w:color w:val="000000" w:themeColor="text1"/>
                <w:szCs w:val="21"/>
                <w:lang w:val="en-US" w:eastAsia="zh-CN"/>
                <w14:textFill>
                  <w14:solidFill>
                    <w14:schemeClr w14:val="tx1"/>
                  </w14:solidFill>
                </w14:textFill>
              </w:rPr>
            </w:pPr>
          </w:p>
          <w:p>
            <w:pPr>
              <w:spacing w:line="360" w:lineRule="exact"/>
              <w:ind w:firstLine="315" w:firstLineChars="150"/>
              <w:jc w:val="both"/>
              <w:rPr>
                <w:rFonts w:hint="eastAsia"/>
                <w:color w:val="000000" w:themeColor="text1"/>
                <w:szCs w:val="21"/>
                <w:lang w:val="en-US" w:eastAsia="zh-CN"/>
                <w14:textFill>
                  <w14:solidFill>
                    <w14:schemeClr w14:val="tx1"/>
                  </w14:solidFill>
                </w14:textFill>
              </w:rPr>
            </w:pPr>
          </w:p>
          <w:p>
            <w:pPr>
              <w:spacing w:line="360" w:lineRule="exact"/>
              <w:ind w:firstLine="315" w:firstLineChars="150"/>
              <w:jc w:val="both"/>
              <w:rPr>
                <w:rFonts w:hint="eastAsia"/>
                <w:color w:val="000000" w:themeColor="text1"/>
                <w:szCs w:val="21"/>
                <w:lang w:val="en-US" w:eastAsia="zh-CN"/>
                <w14:textFill>
                  <w14:solidFill>
                    <w14:schemeClr w14:val="tx1"/>
                  </w14:solidFill>
                </w14:textFill>
              </w:rPr>
            </w:pPr>
          </w:p>
          <w:p>
            <w:pPr>
              <w:spacing w:line="360" w:lineRule="exact"/>
              <w:ind w:firstLine="315" w:firstLineChars="150"/>
              <w:jc w:val="both"/>
              <w:rPr>
                <w:rFonts w:hint="eastAsia"/>
                <w:color w:val="000000" w:themeColor="text1"/>
                <w:szCs w:val="21"/>
                <w:lang w:val="en-US" w:eastAsia="zh-CN"/>
                <w14:textFill>
                  <w14:solidFill>
                    <w14:schemeClr w14:val="tx1"/>
                  </w14:solidFill>
                </w14:textFill>
              </w:rPr>
            </w:pPr>
          </w:p>
          <w:p>
            <w:pPr>
              <w:spacing w:line="360" w:lineRule="exact"/>
              <w:ind w:firstLine="315" w:firstLineChars="150"/>
              <w:jc w:val="both"/>
              <w:rPr>
                <w:rFonts w:hint="eastAsia"/>
                <w:color w:val="000000" w:themeColor="text1"/>
                <w:szCs w:val="21"/>
                <w:lang w:val="en-US" w:eastAsia="zh-CN"/>
                <w14:textFill>
                  <w14:solidFill>
                    <w14:schemeClr w14:val="tx1"/>
                  </w14:solidFill>
                </w14:textFill>
              </w:rPr>
            </w:pPr>
          </w:p>
          <w:p>
            <w:pPr>
              <w:spacing w:line="360" w:lineRule="exact"/>
              <w:ind w:firstLine="315" w:firstLineChars="150"/>
              <w:jc w:val="both"/>
              <w:rPr>
                <w:rFonts w:hint="eastAsia"/>
                <w:color w:val="000000" w:themeColor="text1"/>
                <w:szCs w:val="21"/>
                <w:lang w:val="en-US" w:eastAsia="zh-CN"/>
                <w14:textFill>
                  <w14:solidFill>
                    <w14:schemeClr w14:val="tx1"/>
                  </w14:solidFill>
                </w14:textFill>
              </w:rPr>
            </w:pPr>
          </w:p>
          <w:p>
            <w:pPr>
              <w:spacing w:line="360" w:lineRule="exact"/>
              <w:ind w:firstLine="315" w:firstLineChars="150"/>
              <w:jc w:val="both"/>
              <w:rPr>
                <w:rFonts w:hint="eastAsia"/>
                <w:color w:val="000000" w:themeColor="text1"/>
                <w:szCs w:val="21"/>
                <w:lang w:val="en-US" w:eastAsia="zh-CN"/>
                <w14:textFill>
                  <w14:solidFill>
                    <w14:schemeClr w14:val="tx1"/>
                  </w14:solidFill>
                </w14:textFill>
              </w:rPr>
            </w:pPr>
          </w:p>
          <w:p>
            <w:pPr>
              <w:spacing w:line="360" w:lineRule="exact"/>
              <w:ind w:firstLine="315" w:firstLineChars="150"/>
              <w:jc w:val="both"/>
              <w:rPr>
                <w:rFonts w:hint="eastAsia"/>
                <w:color w:val="000000" w:themeColor="text1"/>
                <w:szCs w:val="21"/>
                <w:lang w:val="en-US" w:eastAsia="zh-CN"/>
                <w14:textFill>
                  <w14:solidFill>
                    <w14:schemeClr w14:val="tx1"/>
                  </w14:solidFill>
                </w14:textFill>
              </w:rPr>
            </w:pPr>
          </w:p>
          <w:p>
            <w:pPr>
              <w:spacing w:line="360" w:lineRule="exact"/>
              <w:ind w:firstLine="315" w:firstLineChars="150"/>
              <w:jc w:val="both"/>
              <w:rPr>
                <w:rFonts w:hint="eastAsia"/>
                <w:color w:val="000000" w:themeColor="text1"/>
                <w:szCs w:val="21"/>
                <w:lang w:val="en-US" w:eastAsia="zh-CN"/>
                <w14:textFill>
                  <w14:solidFill>
                    <w14:schemeClr w14:val="tx1"/>
                  </w14:solidFill>
                </w14:textFill>
              </w:rPr>
            </w:pPr>
          </w:p>
          <w:p>
            <w:pPr>
              <w:spacing w:line="360" w:lineRule="exact"/>
              <w:ind w:firstLine="315" w:firstLineChars="150"/>
              <w:jc w:val="both"/>
              <w:rPr>
                <w:rFonts w:hint="eastAsia"/>
                <w:color w:val="000000" w:themeColor="text1"/>
                <w:szCs w:val="21"/>
                <w:lang w:val="en-US" w:eastAsia="zh-CN"/>
                <w14:textFill>
                  <w14:solidFill>
                    <w14:schemeClr w14:val="tx1"/>
                  </w14:solidFill>
                </w14:textFill>
              </w:rPr>
            </w:pPr>
          </w:p>
          <w:p>
            <w:pPr>
              <w:spacing w:line="360" w:lineRule="exact"/>
              <w:ind w:firstLine="315" w:firstLineChars="150"/>
              <w:jc w:val="both"/>
              <w:rPr>
                <w:rFonts w:hint="eastAsia"/>
                <w:color w:val="000000" w:themeColor="text1"/>
                <w:szCs w:val="21"/>
                <w:lang w:val="en-US" w:eastAsia="zh-CN"/>
                <w14:textFill>
                  <w14:solidFill>
                    <w14:schemeClr w14:val="tx1"/>
                  </w14:solidFill>
                </w14:textFill>
              </w:rPr>
            </w:pPr>
          </w:p>
          <w:p>
            <w:pPr>
              <w:spacing w:line="360" w:lineRule="exact"/>
              <w:ind w:firstLine="315" w:firstLineChars="150"/>
              <w:jc w:val="both"/>
              <w:rPr>
                <w:rFonts w:hint="eastAsia"/>
                <w:color w:val="000000" w:themeColor="text1"/>
                <w:szCs w:val="21"/>
                <w:lang w:val="en-US" w:eastAsia="zh-CN"/>
                <w14:textFill>
                  <w14:solidFill>
                    <w14:schemeClr w14:val="tx1"/>
                  </w14:solidFill>
                </w14:textFill>
              </w:rPr>
            </w:pPr>
          </w:p>
          <w:p>
            <w:pPr>
              <w:spacing w:line="360" w:lineRule="exact"/>
              <w:ind w:firstLine="315" w:firstLineChars="150"/>
              <w:jc w:val="both"/>
              <w:rPr>
                <w:rFonts w:hint="eastAsia"/>
                <w:color w:val="000000" w:themeColor="text1"/>
                <w:szCs w:val="21"/>
                <w:lang w:val="en-US" w:eastAsia="zh-CN"/>
                <w14:textFill>
                  <w14:solidFill>
                    <w14:schemeClr w14:val="tx1"/>
                  </w14:solidFill>
                </w14:textFill>
              </w:rPr>
            </w:pPr>
          </w:p>
          <w:p>
            <w:pPr>
              <w:spacing w:line="360" w:lineRule="exact"/>
              <w:ind w:firstLine="315" w:firstLineChars="150"/>
              <w:jc w:val="both"/>
              <w:rPr>
                <w:rFonts w:hint="eastAsia"/>
                <w:color w:val="000000" w:themeColor="text1"/>
                <w:szCs w:val="21"/>
                <w:lang w:val="en-US" w:eastAsia="zh-CN"/>
                <w14:textFill>
                  <w14:solidFill>
                    <w14:schemeClr w14:val="tx1"/>
                  </w14:solidFill>
                </w14:textFill>
              </w:rPr>
            </w:pPr>
          </w:p>
          <w:p>
            <w:pPr>
              <w:spacing w:line="360" w:lineRule="exact"/>
              <w:ind w:firstLine="630" w:firstLineChars="300"/>
              <w:jc w:val="both"/>
              <w:rPr>
                <w:rFonts w:hint="default"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太阳能风吸式杀虫灯</w:t>
            </w:r>
          </w:p>
        </w:tc>
        <w:tc>
          <w:tcPr>
            <w:tcW w:w="155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color w:val="000000" w:themeColor="text1"/>
                <w:szCs w:val="21"/>
                <w14:textFill>
                  <w14:solidFill>
                    <w14:schemeClr w14:val="tx1"/>
                  </w14:solidFill>
                </w14:textFill>
              </w:rPr>
            </w:pPr>
          </w:p>
          <w:p>
            <w:pPr>
              <w:bidi w:val="0"/>
              <w:ind w:firstLine="563" w:firstLineChars="0"/>
              <w:jc w:val="left"/>
              <w:rPr>
                <w:rFonts w:hint="default" w:asciiTheme="minorHAnsi" w:hAnsiTheme="minorHAnsi" w:eastAsiaTheme="minorEastAsia" w:cstheme="minorBidi"/>
                <w:kern w:val="2"/>
                <w:sz w:val="21"/>
                <w:szCs w:val="22"/>
                <w:lang w:val="en-US" w:eastAsia="zh-CN" w:bidi="ar-SA"/>
              </w:rPr>
            </w:pPr>
          </w:p>
        </w:tc>
        <w:tc>
          <w:tcPr>
            <w:tcW w:w="110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default"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60台</w:t>
            </w:r>
          </w:p>
        </w:tc>
        <w:tc>
          <w:tcPr>
            <w:tcW w:w="211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exact"/>
              <w:jc w:val="left"/>
              <w:rPr>
                <w:rFonts w:hint="eastAsia"/>
                <w:b w:val="0"/>
                <w:bCs w:val="0"/>
                <w:color w:val="000000" w:themeColor="text1"/>
                <w:sz w:val="20"/>
                <w:szCs w:val="20"/>
                <w:lang w:val="en-US" w:eastAsia="zh-CN"/>
                <w14:textFill>
                  <w14:solidFill>
                    <w14:schemeClr w14:val="tx1"/>
                  </w14:solidFill>
                </w14:textFill>
              </w:rPr>
            </w:pPr>
            <w:r>
              <w:rPr>
                <w:rFonts w:hint="eastAsia"/>
                <w:b w:val="0"/>
                <w:bCs w:val="0"/>
                <w:color w:val="000000" w:themeColor="text1"/>
                <w:sz w:val="20"/>
                <w:szCs w:val="20"/>
                <w:lang w:val="en-US" w:eastAsia="zh-CN"/>
                <w14:textFill>
                  <w14:solidFill>
                    <w14:schemeClr w14:val="tx1"/>
                  </w14:solidFill>
                </w14:textFill>
              </w:rPr>
              <w:t>符合GB/T24689.2-2017标准，整灯功率13W</w:t>
            </w:r>
          </w:p>
          <w:p>
            <w:pPr>
              <w:numPr>
                <w:ilvl w:val="0"/>
                <w:numId w:val="39"/>
              </w:numPr>
              <w:spacing w:line="360" w:lineRule="exact"/>
              <w:jc w:val="left"/>
              <w:rPr>
                <w:rFonts w:hint="default"/>
                <w:b w:val="0"/>
                <w:bCs w:val="0"/>
                <w:color w:val="000000" w:themeColor="text1"/>
                <w:sz w:val="20"/>
                <w:szCs w:val="20"/>
                <w:lang w:val="en-US" w:eastAsia="zh-CN"/>
                <w14:textFill>
                  <w14:solidFill>
                    <w14:schemeClr w14:val="tx1"/>
                  </w14:solidFill>
                </w14:textFill>
              </w:rPr>
            </w:pPr>
            <w:r>
              <w:rPr>
                <w:rFonts w:hint="eastAsia"/>
                <w:b w:val="0"/>
                <w:bCs w:val="0"/>
                <w:color w:val="000000" w:themeColor="text1"/>
                <w:sz w:val="20"/>
                <w:szCs w:val="20"/>
                <w:lang w:val="en-US" w:eastAsia="zh-CN"/>
                <w14:textFill>
                  <w14:solidFill>
                    <w14:schemeClr w14:val="tx1"/>
                  </w14:solidFill>
                </w14:textFill>
              </w:rPr>
              <w:t>整机尺寸协调美观</w:t>
            </w:r>
          </w:p>
          <w:p>
            <w:pPr>
              <w:numPr>
                <w:ilvl w:val="0"/>
                <w:numId w:val="39"/>
              </w:numPr>
              <w:spacing w:line="360" w:lineRule="exact"/>
              <w:ind w:left="0" w:leftChars="0" w:firstLine="0" w:firstLineChars="0"/>
              <w:jc w:val="left"/>
              <w:rPr>
                <w:rFonts w:hint="default"/>
                <w:b w:val="0"/>
                <w:bCs w:val="0"/>
                <w:color w:val="000000" w:themeColor="text1"/>
                <w:sz w:val="20"/>
                <w:szCs w:val="20"/>
                <w:lang w:val="en-US" w:eastAsia="zh-CN"/>
                <w14:textFill>
                  <w14:solidFill>
                    <w14:schemeClr w14:val="tx1"/>
                  </w14:solidFill>
                </w14:textFill>
              </w:rPr>
            </w:pPr>
            <w:r>
              <w:rPr>
                <w:rFonts w:hint="eastAsia" w:ascii="仿宋_GB2312" w:hAnsi="楷体" w:eastAsia="仿宋_GB2312" w:cs="楷体"/>
                <w:b/>
                <w:color w:val="000000" w:themeColor="text1"/>
                <w:kern w:val="0"/>
                <w:sz w:val="24"/>
                <w14:textFill>
                  <w14:solidFill>
                    <w14:schemeClr w14:val="tx1"/>
                  </w14:solidFill>
                </w14:textFill>
              </w:rPr>
              <w:t>★</w:t>
            </w:r>
            <w:r>
              <w:rPr>
                <w:rFonts w:hint="eastAsia"/>
                <w:b/>
                <w:bCs/>
                <w:color w:val="000000" w:themeColor="text1"/>
                <w:sz w:val="20"/>
                <w:szCs w:val="20"/>
                <w:lang w:val="en-US" w:eastAsia="zh-CN"/>
                <w14:textFill>
                  <w14:solidFill>
                    <w14:schemeClr w14:val="tx1"/>
                  </w14:solidFill>
                </w14:textFill>
              </w:rPr>
              <w:t>整体材质：全不锈钢灯体，防老化、防锈、带驱鸟功能</w:t>
            </w:r>
          </w:p>
          <w:p>
            <w:pPr>
              <w:numPr>
                <w:ilvl w:val="0"/>
                <w:numId w:val="39"/>
              </w:numPr>
              <w:spacing w:line="360" w:lineRule="exact"/>
              <w:ind w:left="0" w:leftChars="0" w:firstLine="0" w:firstLineChars="0"/>
              <w:jc w:val="left"/>
              <w:rPr>
                <w:rFonts w:hint="default"/>
                <w:b w:val="0"/>
                <w:bCs w:val="0"/>
                <w:color w:val="000000" w:themeColor="text1"/>
                <w:sz w:val="20"/>
                <w:szCs w:val="20"/>
                <w:lang w:val="en-US" w:eastAsia="zh-CN"/>
                <w14:textFill>
                  <w14:solidFill>
                    <w14:schemeClr w14:val="tx1"/>
                  </w14:solidFill>
                </w14:textFill>
              </w:rPr>
            </w:pPr>
            <w:r>
              <w:rPr>
                <w:rFonts w:hint="eastAsia"/>
                <w:b w:val="0"/>
                <w:bCs w:val="0"/>
                <w:color w:val="000000" w:themeColor="text1"/>
                <w:sz w:val="20"/>
                <w:szCs w:val="20"/>
                <w:lang w:val="en-US" w:eastAsia="zh-CN"/>
                <w14:textFill>
                  <w14:solidFill>
                    <w14:schemeClr w14:val="tx1"/>
                  </w14:solidFill>
                </w14:textFill>
              </w:rPr>
              <w:t>灯杆总高：2.5m 可定制高度（材质为加厚不锈钢，防腐防锈）</w:t>
            </w:r>
          </w:p>
          <w:p>
            <w:pPr>
              <w:numPr>
                <w:ilvl w:val="0"/>
                <w:numId w:val="39"/>
              </w:numPr>
              <w:spacing w:line="360" w:lineRule="exact"/>
              <w:ind w:left="0" w:leftChars="0" w:firstLine="0" w:firstLineChars="0"/>
              <w:jc w:val="left"/>
              <w:rPr>
                <w:rFonts w:hint="default"/>
                <w:b w:val="0"/>
                <w:bCs w:val="0"/>
                <w:color w:val="000000" w:themeColor="text1"/>
                <w:sz w:val="20"/>
                <w:szCs w:val="20"/>
                <w:lang w:val="en-US" w:eastAsia="zh-CN"/>
                <w14:textFill>
                  <w14:solidFill>
                    <w14:schemeClr w14:val="tx1"/>
                  </w14:solidFill>
                </w14:textFill>
              </w:rPr>
            </w:pPr>
            <w:r>
              <w:rPr>
                <w:rFonts w:hint="eastAsia"/>
                <w:b w:val="0"/>
                <w:bCs w:val="0"/>
                <w:color w:val="000000" w:themeColor="text1"/>
                <w:sz w:val="20"/>
                <w:szCs w:val="20"/>
                <w:lang w:val="en-US" w:eastAsia="zh-CN"/>
                <w14:textFill>
                  <w14:solidFill>
                    <w14:schemeClr w14:val="tx1"/>
                  </w14:solidFill>
                </w14:textFill>
              </w:rPr>
              <w:t>电机：具有防水功能，使用年限长</w:t>
            </w:r>
          </w:p>
          <w:p>
            <w:pPr>
              <w:numPr>
                <w:ilvl w:val="0"/>
                <w:numId w:val="39"/>
              </w:numPr>
              <w:spacing w:line="360" w:lineRule="exact"/>
              <w:ind w:left="0" w:leftChars="0" w:firstLine="0" w:firstLineChars="0"/>
              <w:jc w:val="left"/>
              <w:rPr>
                <w:rFonts w:hint="default"/>
                <w:b w:val="0"/>
                <w:bCs w:val="0"/>
                <w:color w:val="000000" w:themeColor="text1"/>
                <w:sz w:val="20"/>
                <w:szCs w:val="20"/>
                <w:lang w:val="en-US" w:eastAsia="zh-CN"/>
                <w14:textFill>
                  <w14:solidFill>
                    <w14:schemeClr w14:val="tx1"/>
                  </w14:solidFill>
                </w14:textFill>
              </w:rPr>
            </w:pPr>
            <w:r>
              <w:rPr>
                <w:rFonts w:hint="eastAsia"/>
                <w:b w:val="0"/>
                <w:bCs w:val="0"/>
                <w:color w:val="000000" w:themeColor="text1"/>
                <w:sz w:val="20"/>
                <w:szCs w:val="20"/>
                <w:lang w:val="en-US" w:eastAsia="zh-CN"/>
                <w14:textFill>
                  <w14:solidFill>
                    <w14:schemeClr w14:val="tx1"/>
                  </w14:solidFill>
                </w14:textFill>
              </w:rPr>
              <w:t>风叶片：经国家技术监督局检测具有防卡死功能，材质抗老化</w:t>
            </w:r>
          </w:p>
          <w:p>
            <w:pPr>
              <w:numPr>
                <w:ilvl w:val="0"/>
                <w:numId w:val="39"/>
              </w:numPr>
              <w:spacing w:line="360" w:lineRule="exact"/>
              <w:ind w:left="0" w:leftChars="0" w:firstLine="0" w:firstLineChars="0"/>
              <w:jc w:val="left"/>
              <w:rPr>
                <w:rFonts w:hint="default"/>
                <w:b w:val="0"/>
                <w:bCs w:val="0"/>
                <w:color w:val="000000" w:themeColor="text1"/>
                <w:sz w:val="20"/>
                <w:szCs w:val="20"/>
                <w:lang w:val="en-US" w:eastAsia="zh-CN"/>
                <w14:textFill>
                  <w14:solidFill>
                    <w14:schemeClr w14:val="tx1"/>
                  </w14:solidFill>
                </w14:textFill>
              </w:rPr>
            </w:pPr>
            <w:r>
              <w:rPr>
                <w:rFonts w:hint="eastAsia"/>
                <w:b w:val="0"/>
                <w:bCs w:val="0"/>
                <w:color w:val="000000" w:themeColor="text1"/>
                <w:sz w:val="20"/>
                <w:szCs w:val="20"/>
                <w:lang w:val="en-US" w:eastAsia="zh-CN"/>
                <w14:textFill>
                  <w14:solidFill>
                    <w14:schemeClr w14:val="tx1"/>
                  </w14:solidFill>
                </w14:textFill>
              </w:rPr>
              <w:t>诱虫灯泡：采用节能诱虫专用灯泡，波长符合水稻田需要；可诱杀（1）蔬菜类害虫：甜菜夜蛾、斜纹夜蛾、小菜蛾、菜螟、白飞虱、黄曲条跳甲、马铃薯块茎蛾、加螟、蝼蛄；（2）水稻害虫：稻螟、叶蝉、稻二化螟、稻三化螟、稻飞螟、稻纵卷叶螟；（3）棉花害虫：棉铃虫、烟青虫、红铃虫、造桥虫、盲蝽象；（4）果树害虫：突背斑红蝽、食心虫、尺蛾、吸果夜蛾、桃柱螟等。</w:t>
            </w:r>
          </w:p>
          <w:p>
            <w:pPr>
              <w:numPr>
                <w:ilvl w:val="0"/>
                <w:numId w:val="39"/>
              </w:numPr>
              <w:spacing w:line="360" w:lineRule="exact"/>
              <w:ind w:left="0" w:leftChars="0" w:firstLine="0" w:firstLineChars="0"/>
              <w:jc w:val="left"/>
              <w:rPr>
                <w:rFonts w:hint="default"/>
                <w:b w:val="0"/>
                <w:bCs w:val="0"/>
                <w:color w:val="000000" w:themeColor="text1"/>
                <w:sz w:val="20"/>
                <w:szCs w:val="20"/>
                <w:lang w:val="en-US" w:eastAsia="zh-CN"/>
                <w14:textFill>
                  <w14:solidFill>
                    <w14:schemeClr w14:val="tx1"/>
                  </w14:solidFill>
                </w14:textFill>
              </w:rPr>
            </w:pPr>
            <w:r>
              <w:rPr>
                <w:rFonts w:hint="eastAsia"/>
                <w:b w:val="0"/>
                <w:bCs w:val="0"/>
                <w:color w:val="000000" w:themeColor="text1"/>
                <w:sz w:val="20"/>
                <w:szCs w:val="20"/>
                <w:lang w:val="en-US" w:eastAsia="zh-CN"/>
                <w14:textFill>
                  <w14:solidFill>
                    <w14:schemeClr w14:val="tx1"/>
                  </w14:solidFill>
                </w14:textFill>
              </w:rPr>
              <w:t>太阳能电池板：单晶硅17.8V  40W；太阳能板能调整方向；</w:t>
            </w:r>
          </w:p>
          <w:p>
            <w:pPr>
              <w:numPr>
                <w:ilvl w:val="0"/>
                <w:numId w:val="39"/>
              </w:numPr>
              <w:spacing w:line="360" w:lineRule="exact"/>
              <w:ind w:left="0" w:leftChars="0" w:firstLine="0" w:firstLineChars="0"/>
              <w:jc w:val="left"/>
              <w:rPr>
                <w:rFonts w:hint="default"/>
                <w:b w:val="0"/>
                <w:bCs w:val="0"/>
                <w:color w:val="000000" w:themeColor="text1"/>
                <w:sz w:val="20"/>
                <w:szCs w:val="20"/>
                <w:lang w:val="en-US" w:eastAsia="zh-CN"/>
                <w14:textFill>
                  <w14:solidFill>
                    <w14:schemeClr w14:val="tx1"/>
                  </w14:solidFill>
                </w14:textFill>
              </w:rPr>
            </w:pPr>
            <w:r>
              <w:rPr>
                <w:rFonts w:hint="eastAsia"/>
                <w:b w:val="0"/>
                <w:bCs w:val="0"/>
                <w:color w:val="000000" w:themeColor="text1"/>
                <w:sz w:val="20"/>
                <w:szCs w:val="20"/>
                <w:lang w:val="en-US" w:eastAsia="zh-CN"/>
                <w14:textFill>
                  <w14:solidFill>
                    <w14:schemeClr w14:val="tx1"/>
                  </w14:solidFill>
                </w14:textFill>
              </w:rPr>
              <w:t>免维护蓄电池：12V24ah；</w:t>
            </w:r>
          </w:p>
          <w:p>
            <w:pPr>
              <w:numPr>
                <w:ilvl w:val="0"/>
                <w:numId w:val="39"/>
              </w:numPr>
              <w:spacing w:line="360" w:lineRule="exact"/>
              <w:ind w:left="0" w:leftChars="0" w:firstLine="0" w:firstLineChars="0"/>
              <w:jc w:val="left"/>
              <w:rPr>
                <w:rFonts w:hint="default"/>
                <w:b w:val="0"/>
                <w:bCs w:val="0"/>
                <w:color w:val="000000" w:themeColor="text1"/>
                <w:sz w:val="20"/>
                <w:szCs w:val="20"/>
                <w:lang w:val="en-US" w:eastAsia="zh-CN"/>
                <w14:textFill>
                  <w14:solidFill>
                    <w14:schemeClr w14:val="tx1"/>
                  </w14:solidFill>
                </w14:textFill>
              </w:rPr>
            </w:pPr>
            <w:r>
              <w:rPr>
                <w:rFonts w:hint="eastAsia"/>
                <w:b w:val="0"/>
                <w:bCs w:val="0"/>
                <w:color w:val="000000" w:themeColor="text1"/>
                <w:sz w:val="20"/>
                <w:szCs w:val="20"/>
                <w:lang w:val="en-US" w:eastAsia="zh-CN"/>
                <w14:textFill>
                  <w14:solidFill>
                    <w14:schemeClr w14:val="tx1"/>
                  </w14:solidFill>
                </w14:textFill>
              </w:rPr>
              <w:t>智能控制器：时控，光控，雨控</w:t>
            </w:r>
          </w:p>
          <w:p>
            <w:pPr>
              <w:numPr>
                <w:ilvl w:val="0"/>
                <w:numId w:val="39"/>
              </w:numPr>
              <w:spacing w:line="360" w:lineRule="exact"/>
              <w:ind w:left="0" w:leftChars="0" w:firstLine="0" w:firstLineChars="0"/>
              <w:jc w:val="left"/>
              <w:rPr>
                <w:rFonts w:hint="default"/>
                <w:b w:val="0"/>
                <w:bCs w:val="0"/>
                <w:color w:val="000000" w:themeColor="text1"/>
                <w:sz w:val="20"/>
                <w:szCs w:val="20"/>
                <w:lang w:val="en-US" w:eastAsia="zh-CN"/>
                <w14:textFill>
                  <w14:solidFill>
                    <w14:schemeClr w14:val="tx1"/>
                  </w14:solidFill>
                </w14:textFill>
              </w:rPr>
            </w:pPr>
            <w:r>
              <w:rPr>
                <w:rFonts w:hint="eastAsia"/>
                <w:b w:val="0"/>
                <w:bCs w:val="0"/>
                <w:color w:val="000000" w:themeColor="text1"/>
                <w:sz w:val="20"/>
                <w:szCs w:val="20"/>
                <w:lang w:val="en-US" w:eastAsia="zh-CN"/>
                <w14:textFill>
                  <w14:solidFill>
                    <w14:schemeClr w14:val="tx1"/>
                  </w14:solidFill>
                </w14:textFill>
              </w:rPr>
              <w:t>诱虫范围：30--50亩</w:t>
            </w:r>
          </w:p>
          <w:p>
            <w:pPr>
              <w:numPr>
                <w:ilvl w:val="0"/>
                <w:numId w:val="39"/>
              </w:numPr>
              <w:spacing w:line="360" w:lineRule="exact"/>
              <w:ind w:left="0" w:leftChars="0" w:firstLine="0" w:firstLineChars="0"/>
              <w:jc w:val="left"/>
              <w:rPr>
                <w:rFonts w:hint="default"/>
                <w:b w:val="0"/>
                <w:bCs w:val="0"/>
                <w:color w:val="000000" w:themeColor="text1"/>
                <w:sz w:val="20"/>
                <w:szCs w:val="20"/>
                <w:lang w:val="en-US" w:eastAsia="zh-CN"/>
                <w14:textFill>
                  <w14:solidFill>
                    <w14:schemeClr w14:val="tx1"/>
                  </w14:solidFill>
                </w14:textFill>
              </w:rPr>
            </w:pPr>
            <w:r>
              <w:rPr>
                <w:rFonts w:hint="eastAsia"/>
                <w:b w:val="0"/>
                <w:bCs w:val="0"/>
                <w:color w:val="000000" w:themeColor="text1"/>
                <w:sz w:val="20"/>
                <w:szCs w:val="20"/>
                <w:lang w:val="en-US" w:eastAsia="zh-CN"/>
                <w14:textFill>
                  <w14:solidFill>
                    <w14:schemeClr w14:val="tx1"/>
                  </w14:solidFill>
                </w14:textFill>
              </w:rPr>
              <w:t>入风口风速≥2.5m/s</w:t>
            </w:r>
          </w:p>
          <w:p>
            <w:pPr>
              <w:numPr>
                <w:ilvl w:val="0"/>
                <w:numId w:val="39"/>
              </w:numPr>
              <w:spacing w:line="360" w:lineRule="exact"/>
              <w:ind w:left="0" w:leftChars="0" w:firstLine="0" w:firstLineChars="0"/>
              <w:jc w:val="left"/>
              <w:rPr>
                <w:rFonts w:hint="default"/>
                <w:b w:val="0"/>
                <w:bCs w:val="0"/>
                <w:color w:val="000000" w:themeColor="text1"/>
                <w:sz w:val="20"/>
                <w:szCs w:val="20"/>
                <w:lang w:val="en-US" w:eastAsia="zh-CN"/>
                <w14:textFill>
                  <w14:solidFill>
                    <w14:schemeClr w14:val="tx1"/>
                  </w14:solidFill>
                </w14:textFill>
              </w:rPr>
            </w:pPr>
            <w:r>
              <w:rPr>
                <w:rFonts w:hint="eastAsia"/>
                <w:b w:val="0"/>
                <w:bCs w:val="0"/>
                <w:color w:val="000000" w:themeColor="text1"/>
                <w:sz w:val="20"/>
                <w:szCs w:val="20"/>
                <w:lang w:val="en-US" w:eastAsia="zh-CN"/>
                <w14:textFill>
                  <w14:solidFill>
                    <w14:schemeClr w14:val="tx1"/>
                  </w14:solidFill>
                </w14:textFill>
              </w:rPr>
              <w:t>诱虫光源波长：320-680mm</w:t>
            </w:r>
          </w:p>
          <w:p>
            <w:pPr>
              <w:numPr>
                <w:ilvl w:val="0"/>
                <w:numId w:val="39"/>
              </w:numPr>
              <w:spacing w:line="360" w:lineRule="exact"/>
              <w:ind w:left="0" w:leftChars="0" w:firstLine="0" w:firstLineChars="0"/>
              <w:jc w:val="left"/>
              <w:rPr>
                <w:rFonts w:hint="default"/>
                <w:b w:val="0"/>
                <w:bCs w:val="0"/>
                <w:color w:val="000000" w:themeColor="text1"/>
                <w:sz w:val="20"/>
                <w:szCs w:val="20"/>
                <w:lang w:val="en-US" w:eastAsia="zh-CN"/>
                <w14:textFill>
                  <w14:solidFill>
                    <w14:schemeClr w14:val="tx1"/>
                  </w14:solidFill>
                </w14:textFill>
              </w:rPr>
            </w:pPr>
            <w:r>
              <w:rPr>
                <w:rFonts w:hint="eastAsia"/>
                <w:b w:val="0"/>
                <w:bCs w:val="0"/>
                <w:color w:val="000000" w:themeColor="text1"/>
                <w:sz w:val="20"/>
                <w:szCs w:val="20"/>
                <w:lang w:val="en-US" w:eastAsia="zh-CN"/>
                <w14:textFill>
                  <w14:solidFill>
                    <w14:schemeClr w14:val="tx1"/>
                  </w14:solidFill>
                </w14:textFill>
              </w:rPr>
              <w:t>雨控功能：杀虫灯在雨天能自动进入保护状态，雨停后可自动回复工作</w:t>
            </w:r>
          </w:p>
          <w:p>
            <w:pPr>
              <w:numPr>
                <w:ilvl w:val="0"/>
                <w:numId w:val="39"/>
              </w:numPr>
              <w:spacing w:line="360" w:lineRule="exact"/>
              <w:ind w:left="0" w:leftChars="0" w:firstLine="0" w:firstLineChars="0"/>
              <w:jc w:val="left"/>
              <w:rPr>
                <w:rFonts w:hint="default"/>
                <w:b w:val="0"/>
                <w:bCs w:val="0"/>
                <w:color w:val="000000" w:themeColor="text1"/>
                <w:sz w:val="20"/>
                <w:szCs w:val="20"/>
                <w:lang w:val="en-US" w:eastAsia="zh-CN"/>
                <w14:textFill>
                  <w14:solidFill>
                    <w14:schemeClr w14:val="tx1"/>
                  </w14:solidFill>
                </w14:textFill>
              </w:rPr>
            </w:pPr>
            <w:r>
              <w:rPr>
                <w:rFonts w:hint="eastAsia"/>
                <w:b w:val="0"/>
                <w:bCs w:val="0"/>
                <w:color w:val="000000" w:themeColor="text1"/>
                <w:sz w:val="20"/>
                <w:szCs w:val="20"/>
                <w:lang w:val="en-US" w:eastAsia="zh-CN"/>
                <w14:textFill>
                  <w14:solidFill>
                    <w14:schemeClr w14:val="tx1"/>
                  </w14:solidFill>
                </w14:textFill>
              </w:rPr>
              <w:t>时控功能：杀虫灯能在沙丁时间开始工作或停止工作</w:t>
            </w:r>
          </w:p>
          <w:p>
            <w:pPr>
              <w:numPr>
                <w:ilvl w:val="0"/>
                <w:numId w:val="39"/>
              </w:numPr>
              <w:spacing w:line="360" w:lineRule="exact"/>
              <w:ind w:left="0" w:leftChars="0" w:firstLine="0" w:firstLineChars="0"/>
              <w:jc w:val="left"/>
              <w:rPr>
                <w:rFonts w:hint="default"/>
                <w:b w:val="0"/>
                <w:bCs w:val="0"/>
                <w:color w:val="000000" w:themeColor="text1"/>
                <w:sz w:val="20"/>
                <w:szCs w:val="20"/>
                <w:lang w:val="en-US" w:eastAsia="zh-CN"/>
                <w14:textFill>
                  <w14:solidFill>
                    <w14:schemeClr w14:val="tx1"/>
                  </w14:solidFill>
                </w14:textFill>
              </w:rPr>
            </w:pPr>
            <w:r>
              <w:rPr>
                <w:rFonts w:hint="eastAsia"/>
                <w:b w:val="0"/>
                <w:bCs w:val="0"/>
                <w:color w:val="000000" w:themeColor="text1"/>
                <w:sz w:val="20"/>
                <w:szCs w:val="20"/>
                <w:lang w:val="en-US" w:eastAsia="zh-CN"/>
                <w14:textFill>
                  <w14:solidFill>
                    <w14:schemeClr w14:val="tx1"/>
                  </w14:solidFill>
                </w14:textFill>
              </w:rPr>
              <w:t>整灯功率：±15%</w:t>
            </w:r>
          </w:p>
          <w:p>
            <w:pPr>
              <w:numPr>
                <w:ilvl w:val="0"/>
                <w:numId w:val="39"/>
              </w:numPr>
              <w:spacing w:line="360" w:lineRule="exact"/>
              <w:ind w:left="0" w:leftChars="0" w:firstLine="0" w:firstLineChars="0"/>
              <w:jc w:val="left"/>
              <w:rPr>
                <w:rFonts w:hint="default"/>
                <w:b w:val="0"/>
                <w:bCs w:val="0"/>
                <w:color w:val="000000" w:themeColor="text1"/>
                <w:sz w:val="20"/>
                <w:szCs w:val="20"/>
                <w:lang w:val="en-US" w:eastAsia="zh-CN"/>
                <w14:textFill>
                  <w14:solidFill>
                    <w14:schemeClr w14:val="tx1"/>
                  </w14:solidFill>
                </w14:textFill>
              </w:rPr>
            </w:pPr>
            <w:r>
              <w:rPr>
                <w:rFonts w:hint="eastAsia"/>
                <w:b w:val="0"/>
                <w:bCs w:val="0"/>
                <w:color w:val="000000" w:themeColor="text1"/>
                <w:sz w:val="20"/>
                <w:szCs w:val="20"/>
                <w:lang w:val="en-US" w:eastAsia="zh-CN"/>
                <w14:textFill>
                  <w14:solidFill>
                    <w14:schemeClr w14:val="tx1"/>
                  </w14:solidFill>
                </w14:textFill>
              </w:rPr>
              <w:t>风机防卡死功能：在风机防卡死试验后，仍能正常工作</w:t>
            </w:r>
          </w:p>
          <w:p>
            <w:pPr>
              <w:numPr>
                <w:ilvl w:val="0"/>
                <w:numId w:val="39"/>
              </w:numPr>
              <w:spacing w:line="360" w:lineRule="exact"/>
              <w:ind w:left="0" w:leftChars="0" w:firstLine="0" w:firstLineChars="0"/>
              <w:jc w:val="left"/>
              <w:rPr>
                <w:rFonts w:hint="default"/>
                <w:b w:val="0"/>
                <w:bCs w:val="0"/>
                <w:color w:val="000000" w:themeColor="text1"/>
                <w:sz w:val="20"/>
                <w:szCs w:val="20"/>
                <w:lang w:val="en-US" w:eastAsia="zh-CN"/>
                <w14:textFill>
                  <w14:solidFill>
                    <w14:schemeClr w14:val="tx1"/>
                  </w14:solidFill>
                </w14:textFill>
              </w:rPr>
            </w:pPr>
            <w:r>
              <w:rPr>
                <w:rFonts w:hint="eastAsia"/>
                <w:b w:val="0"/>
                <w:bCs w:val="0"/>
                <w:color w:val="000000" w:themeColor="text1"/>
                <w:sz w:val="20"/>
                <w:szCs w:val="20"/>
                <w:lang w:val="en-US" w:eastAsia="zh-CN"/>
                <w14:textFill>
                  <w14:solidFill>
                    <w14:schemeClr w14:val="tx1"/>
                  </w14:solidFill>
                </w14:textFill>
              </w:rPr>
              <w:t>配置性诱功能，灯体能放置性诱剂，增强杀虫效果。</w:t>
            </w:r>
          </w:p>
          <w:p>
            <w:pPr>
              <w:numPr>
                <w:ilvl w:val="0"/>
                <w:numId w:val="0"/>
              </w:numPr>
              <w:spacing w:line="360" w:lineRule="exact"/>
              <w:ind w:leftChars="0"/>
              <w:jc w:val="left"/>
              <w:rPr>
                <w:rFonts w:hint="default"/>
                <w:b w:val="0"/>
                <w:bCs w:val="0"/>
                <w:color w:val="000000" w:themeColor="text1"/>
                <w:sz w:val="20"/>
                <w:szCs w:val="20"/>
                <w:lang w:val="en-US" w:eastAsia="zh-CN"/>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default" w:eastAsiaTheme="minorEastAsia"/>
                <w:color w:val="000000" w:themeColor="text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8"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9</w:t>
            </w:r>
          </w:p>
        </w:tc>
        <w:tc>
          <w:tcPr>
            <w:tcW w:w="291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both"/>
              <w:rPr>
                <w:rFonts w:hint="eastAsia"/>
                <w:color w:val="000000" w:themeColor="text1"/>
                <w:szCs w:val="21"/>
                <w:lang w:val="en-US" w:eastAsia="zh-CN"/>
                <w14:textFill>
                  <w14:solidFill>
                    <w14:schemeClr w14:val="tx1"/>
                  </w14:solidFill>
                </w14:textFill>
              </w:rPr>
            </w:pPr>
          </w:p>
          <w:p>
            <w:pPr>
              <w:spacing w:line="360" w:lineRule="exact"/>
              <w:jc w:val="both"/>
              <w:rPr>
                <w:rFonts w:hint="eastAsia"/>
                <w:color w:val="000000" w:themeColor="text1"/>
                <w:szCs w:val="21"/>
                <w:lang w:val="en-US" w:eastAsia="zh-CN"/>
                <w14:textFill>
                  <w14:solidFill>
                    <w14:schemeClr w14:val="tx1"/>
                  </w14:solidFill>
                </w14:textFill>
              </w:rPr>
            </w:pPr>
          </w:p>
          <w:p>
            <w:pPr>
              <w:spacing w:line="360" w:lineRule="exact"/>
              <w:jc w:val="both"/>
              <w:rPr>
                <w:rFonts w:hint="eastAsia"/>
                <w:color w:val="000000" w:themeColor="text1"/>
                <w:szCs w:val="21"/>
                <w:lang w:val="en-US" w:eastAsia="zh-CN"/>
                <w14:textFill>
                  <w14:solidFill>
                    <w14:schemeClr w14:val="tx1"/>
                  </w14:solidFill>
                </w14:textFill>
              </w:rPr>
            </w:pPr>
          </w:p>
          <w:p>
            <w:pPr>
              <w:spacing w:line="360" w:lineRule="exact"/>
              <w:ind w:firstLine="840" w:firstLineChars="400"/>
              <w:jc w:val="both"/>
              <w:rPr>
                <w:rFonts w:hint="eastAsia"/>
                <w:color w:val="000000" w:themeColor="text1"/>
                <w:szCs w:val="21"/>
                <w:lang w:val="en-US" w:eastAsia="zh-CN"/>
                <w14:textFill>
                  <w14:solidFill>
                    <w14:schemeClr w14:val="tx1"/>
                  </w14:solidFill>
                </w14:textFill>
              </w:rPr>
            </w:pPr>
          </w:p>
          <w:p>
            <w:pPr>
              <w:spacing w:line="360" w:lineRule="exact"/>
              <w:ind w:firstLine="840" w:firstLineChars="400"/>
              <w:jc w:val="both"/>
              <w:rPr>
                <w:rFonts w:hint="default"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杀虫黄板</w:t>
            </w:r>
          </w:p>
        </w:tc>
        <w:tc>
          <w:tcPr>
            <w:tcW w:w="155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color w:val="000000" w:themeColor="text1"/>
                <w:szCs w:val="21"/>
                <w14:textFill>
                  <w14:solidFill>
                    <w14:schemeClr w14:val="tx1"/>
                  </w14:solidFill>
                </w14:textFill>
              </w:rPr>
            </w:pPr>
          </w:p>
        </w:tc>
        <w:tc>
          <w:tcPr>
            <w:tcW w:w="110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eastAsia"/>
                <w:color w:val="000000" w:themeColor="text1"/>
                <w:szCs w:val="21"/>
                <w:lang w:val="en-US" w:eastAsia="zh-CN"/>
                <w14:textFill>
                  <w14:solidFill>
                    <w14:schemeClr w14:val="tx1"/>
                  </w14:solidFill>
                </w14:textFill>
              </w:rPr>
            </w:pPr>
          </w:p>
          <w:p>
            <w:pPr>
              <w:spacing w:line="360" w:lineRule="exact"/>
              <w:jc w:val="center"/>
              <w:rPr>
                <w:rFonts w:hint="default"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10000张</w:t>
            </w:r>
          </w:p>
        </w:tc>
        <w:tc>
          <w:tcPr>
            <w:tcW w:w="211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default"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宽度为21.5cmx38.5cm;宽度端2个5mm悬挂孔；粘板结构为：单面涂胶纸板对折密封。产品包装：10片一包，500片一箱，内配1000根扎带</w:t>
            </w: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color w:val="000000" w:themeColor="text1"/>
                <w:szCs w:val="21"/>
                <w14:textFill>
                  <w14:solidFill>
                    <w14:schemeClr w14:val="tx1"/>
                  </w14:solidFill>
                </w14:textFill>
              </w:rPr>
            </w:pPr>
          </w:p>
        </w:tc>
      </w:tr>
    </w:tbl>
    <w:p/>
    <w:p>
      <w:pPr>
        <w:spacing w:line="480" w:lineRule="exact"/>
        <w:rPr>
          <w:rFonts w:hint="eastAsia" w:ascii="仿宋_GB2312" w:hAnsi="楷体" w:eastAsia="仿宋_GB2312" w:cs="楷体"/>
          <w:b/>
          <w:color w:val="FF0000"/>
          <w:kern w:val="0"/>
          <w:sz w:val="24"/>
          <w:lang w:eastAsia="zh-CN"/>
        </w:rPr>
      </w:pPr>
      <w:bookmarkStart w:id="41" w:name="_Toc494561953"/>
      <w:bookmarkStart w:id="42" w:name="_Toc495861534"/>
      <w:bookmarkStart w:id="43" w:name="_Toc339378680"/>
      <w:bookmarkStart w:id="44" w:name="_Toc338065594"/>
      <w:r>
        <w:rPr>
          <w:rFonts w:hint="eastAsia" w:ascii="宋体" w:hAnsi="宋体" w:eastAsia="宋体" w:cs="宋体"/>
          <w:b/>
          <w:color w:val="FF0000"/>
          <w:sz w:val="24"/>
          <w:szCs w:val="24"/>
          <w:shd w:val="clear" w:color="auto" w:fill="FFFFFF"/>
          <w:lang w:eastAsia="zh-CN"/>
        </w:rPr>
        <w:t>说明：以上技术参数中标注</w:t>
      </w:r>
      <w:r>
        <w:rPr>
          <w:rFonts w:hint="eastAsia" w:ascii="仿宋_GB2312" w:hAnsi="楷体" w:eastAsia="仿宋_GB2312" w:cs="楷体"/>
          <w:b/>
          <w:color w:val="FF0000"/>
          <w:kern w:val="0"/>
          <w:sz w:val="24"/>
        </w:rPr>
        <w:t>★</w:t>
      </w:r>
      <w:r>
        <w:rPr>
          <w:rFonts w:hint="eastAsia" w:ascii="仿宋_GB2312" w:hAnsi="楷体" w:eastAsia="仿宋_GB2312" w:cs="楷体"/>
          <w:b/>
          <w:color w:val="FF0000"/>
          <w:kern w:val="0"/>
          <w:sz w:val="24"/>
          <w:lang w:eastAsia="zh-CN"/>
        </w:rPr>
        <w:t>内容必须满足，否则将作无效投标处理。</w:t>
      </w:r>
    </w:p>
    <w:p>
      <w:pPr>
        <w:spacing w:line="480" w:lineRule="exact"/>
        <w:rPr>
          <w:rFonts w:hint="eastAsia" w:ascii="宋体" w:hAnsi="宋体" w:eastAsia="宋体" w:cs="宋体"/>
          <w:b/>
          <w:color w:val="000000" w:themeColor="text1"/>
          <w:sz w:val="24"/>
          <w:szCs w:val="24"/>
          <w:highlight w:val="none"/>
          <w:shd w:val="clear" w:color="auto" w:fill="FFFFFF"/>
          <w14:textFill>
            <w14:solidFill>
              <w14:schemeClr w14:val="tx1"/>
            </w14:solidFill>
          </w14:textFill>
        </w:rPr>
      </w:pPr>
    </w:p>
    <w:p>
      <w:pPr>
        <w:spacing w:line="480" w:lineRule="exact"/>
        <w:rPr>
          <w:rFonts w:hint="eastAsia" w:ascii="宋体" w:hAnsi="宋体" w:eastAsia="宋体" w:cs="宋体"/>
          <w:b/>
          <w:color w:val="000000" w:themeColor="text1"/>
          <w:sz w:val="24"/>
          <w:szCs w:val="24"/>
          <w:highlight w:val="none"/>
          <w:shd w:val="clear" w:color="auto" w:fill="FFFFFF"/>
          <w14:textFill>
            <w14:solidFill>
              <w14:schemeClr w14:val="tx1"/>
            </w14:solidFill>
          </w14:textFill>
        </w:rPr>
      </w:pPr>
    </w:p>
    <w:p>
      <w:pPr>
        <w:spacing w:line="480" w:lineRule="exact"/>
        <w:rPr>
          <w:rFonts w:hint="eastAsia" w:ascii="宋体" w:hAnsi="宋体" w:eastAsia="宋体" w:cs="宋体"/>
          <w:b/>
          <w:color w:val="000000" w:themeColor="text1"/>
          <w:sz w:val="24"/>
          <w:szCs w:val="24"/>
          <w:highlight w:val="none"/>
          <w:shd w:val="clear" w:color="auto" w:fill="FFFFFF"/>
          <w14:textFill>
            <w14:solidFill>
              <w14:schemeClr w14:val="tx1"/>
            </w14:solidFill>
          </w14:textFill>
        </w:rPr>
      </w:pPr>
    </w:p>
    <w:p>
      <w:pPr>
        <w:spacing w:line="480" w:lineRule="exact"/>
        <w:rPr>
          <w:rFonts w:hint="eastAsia" w:ascii="宋体" w:hAnsi="宋体" w:eastAsia="宋体" w:cs="宋体"/>
          <w:b/>
          <w:color w:val="000000" w:themeColor="text1"/>
          <w:sz w:val="24"/>
          <w:szCs w:val="24"/>
          <w:highlight w:val="none"/>
          <w:shd w:val="clear" w:color="auto" w:fill="FFFFFF"/>
          <w:lang w:eastAsia="zh-CN"/>
          <w14:textFill>
            <w14:solidFill>
              <w14:schemeClr w14:val="tx1"/>
            </w14:solidFill>
          </w14:textFill>
        </w:rPr>
      </w:pPr>
      <w:r>
        <w:rPr>
          <w:rFonts w:hint="eastAsia" w:ascii="宋体" w:hAnsi="宋体" w:eastAsia="宋体" w:cs="宋体"/>
          <w:b/>
          <w:color w:val="000000" w:themeColor="text1"/>
          <w:sz w:val="24"/>
          <w:szCs w:val="24"/>
          <w:highlight w:val="none"/>
          <w:shd w:val="clear" w:color="auto" w:fill="FFFFFF"/>
          <w14:textFill>
            <w14:solidFill>
              <w14:schemeClr w14:val="tx1"/>
            </w14:solidFill>
          </w14:textFill>
        </w:rPr>
        <w:t>其他要求</w:t>
      </w:r>
      <w:r>
        <w:rPr>
          <w:rFonts w:hint="eastAsia" w:ascii="宋体" w:hAnsi="宋体" w:eastAsia="宋体" w:cs="宋体"/>
          <w:b/>
          <w:color w:val="000000" w:themeColor="text1"/>
          <w:sz w:val="24"/>
          <w:szCs w:val="24"/>
          <w:highlight w:val="none"/>
          <w:shd w:val="clear" w:color="auto" w:fill="FFFFFF"/>
          <w:lang w:eastAsia="zh-CN"/>
          <w14:textFill>
            <w14:solidFill>
              <w14:schemeClr w14:val="tx1"/>
            </w14:solidFill>
          </w14:textFill>
        </w:rPr>
        <w:t>：</w:t>
      </w:r>
    </w:p>
    <w:p>
      <w:pPr>
        <w:spacing w:line="480" w:lineRule="exact"/>
        <w:rPr>
          <w:rFonts w:hint="eastAsia" w:ascii="宋体" w:hAnsi="宋体" w:eastAsia="宋体" w:cs="宋体"/>
          <w:bCs/>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Cs/>
          <w:color w:val="000000" w:themeColor="text1"/>
          <w:sz w:val="24"/>
          <w:szCs w:val="24"/>
          <w:highlight w:val="none"/>
          <w:shd w:val="clear" w:color="auto" w:fill="FFFFFF"/>
          <w14:textFill>
            <w14:solidFill>
              <w14:schemeClr w14:val="tx1"/>
            </w14:solidFill>
          </w14:textFill>
        </w:rPr>
        <w:t>1、交付使用时间及地点</w:t>
      </w:r>
    </w:p>
    <w:p>
      <w:pPr>
        <w:spacing w:line="480" w:lineRule="exact"/>
        <w:rPr>
          <w:rFonts w:hint="default" w:ascii="宋体" w:hAnsi="宋体" w:eastAsia="宋体" w:cs="宋体"/>
          <w:bCs/>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shd w:val="clear" w:color="auto" w:fill="FFFFFF"/>
          <w14:textFill>
            <w14:solidFill>
              <w14:schemeClr w14:val="tx1"/>
            </w14:solidFill>
          </w14:textFill>
        </w:rPr>
        <w:t xml:space="preserve">   1.1交付时间：</w:t>
      </w:r>
      <w:r>
        <w:rPr>
          <w:rFonts w:hint="eastAsia" w:ascii="宋体" w:hAnsi="宋体" w:eastAsia="宋体" w:cs="宋体"/>
          <w:bCs/>
          <w:color w:val="000000" w:themeColor="text1"/>
          <w:sz w:val="24"/>
          <w:szCs w:val="24"/>
          <w:highlight w:val="none"/>
          <w:shd w:val="clear" w:color="auto" w:fill="FFFFFF"/>
          <w:lang w:val="en-US" w:eastAsia="zh-CN"/>
          <w14:textFill>
            <w14:solidFill>
              <w14:schemeClr w14:val="tx1"/>
            </w14:solidFill>
          </w14:textFill>
        </w:rPr>
        <w:t>合同签订的7日之内</w:t>
      </w:r>
    </w:p>
    <w:p>
      <w:pPr>
        <w:spacing w:line="480" w:lineRule="exact"/>
        <w:rPr>
          <w:rFonts w:hint="default" w:ascii="宋体" w:hAnsi="宋体" w:eastAsia="宋体" w:cs="宋体"/>
          <w:bCs/>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shd w:val="clear" w:color="auto" w:fill="FFFFFF"/>
          <w14:textFill>
            <w14:solidFill>
              <w14:schemeClr w14:val="tx1"/>
            </w14:solidFill>
          </w14:textFill>
        </w:rPr>
        <w:t xml:space="preserve">   1.2交付地点：</w:t>
      </w:r>
      <w:r>
        <w:rPr>
          <w:rFonts w:hint="eastAsia" w:ascii="宋体" w:hAnsi="宋体" w:eastAsia="宋体" w:cs="宋体"/>
          <w:bCs/>
          <w:color w:val="000000" w:themeColor="text1"/>
          <w:sz w:val="24"/>
          <w:szCs w:val="24"/>
          <w:highlight w:val="none"/>
          <w:shd w:val="clear" w:color="auto" w:fill="FFFFFF"/>
          <w:lang w:val="en-US" w:eastAsia="zh-CN"/>
          <w14:textFill>
            <w14:solidFill>
              <w14:schemeClr w14:val="tx1"/>
            </w14:solidFill>
          </w14:textFill>
        </w:rPr>
        <w:t>由中标方免费</w:t>
      </w:r>
      <w:r>
        <w:rPr>
          <w:rFonts w:hint="eastAsia" w:ascii="宋体" w:hAnsi="宋体" w:eastAsia="宋体" w:cs="宋体"/>
          <w:bCs/>
          <w:color w:val="000000" w:themeColor="text1"/>
          <w:sz w:val="24"/>
          <w:szCs w:val="24"/>
          <w:highlight w:val="none"/>
          <w:shd w:val="clear" w:color="auto" w:fill="FFFFFF"/>
          <w14:textFill>
            <w14:solidFill>
              <w14:schemeClr w14:val="tx1"/>
            </w14:solidFill>
          </w14:textFill>
        </w:rPr>
        <w:t>送</w:t>
      </w:r>
      <w:r>
        <w:rPr>
          <w:rFonts w:hint="eastAsia" w:ascii="宋体" w:hAnsi="宋体" w:eastAsia="宋体" w:cs="宋体"/>
          <w:bCs/>
          <w:color w:val="000000" w:themeColor="text1"/>
          <w:sz w:val="24"/>
          <w:szCs w:val="24"/>
          <w:highlight w:val="none"/>
          <w:shd w:val="clear" w:color="auto" w:fill="FFFFFF"/>
          <w:lang w:val="en-US" w:eastAsia="zh-CN"/>
          <w14:textFill>
            <w14:solidFill>
              <w14:schemeClr w14:val="tx1"/>
            </w14:solidFill>
          </w14:textFill>
        </w:rPr>
        <w:t>货</w:t>
      </w:r>
      <w:r>
        <w:rPr>
          <w:rFonts w:hint="eastAsia" w:ascii="宋体" w:hAnsi="宋体" w:eastAsia="宋体" w:cs="宋体"/>
          <w:bCs/>
          <w:color w:val="000000" w:themeColor="text1"/>
          <w:sz w:val="24"/>
          <w:szCs w:val="24"/>
          <w:highlight w:val="none"/>
          <w:shd w:val="clear" w:color="auto" w:fill="FFFFFF"/>
          <w14:textFill>
            <w14:solidFill>
              <w14:schemeClr w14:val="tx1"/>
            </w14:solidFill>
          </w14:textFill>
        </w:rPr>
        <w:t>至甲方单位</w:t>
      </w:r>
    </w:p>
    <w:p>
      <w:pPr>
        <w:spacing w:line="480" w:lineRule="exact"/>
        <w:rPr>
          <w:rFonts w:hint="default" w:ascii="宋体" w:hAnsi="宋体" w:cs="宋体" w:eastAsiaTheme="minorEastAsia"/>
          <w:bCs/>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shd w:val="clear" w:color="auto" w:fill="FFFFFF"/>
          <w14:textFill>
            <w14:solidFill>
              <w14:schemeClr w14:val="tx1"/>
            </w14:solidFill>
          </w14:textFill>
        </w:rPr>
        <w:t>2、付款方式</w:t>
      </w:r>
      <w:r>
        <w:rPr>
          <w:rFonts w:hint="eastAsia" w:ascii="宋体" w:hAnsi="宋体" w:eastAsia="宋体" w:cs="宋体"/>
          <w:bCs/>
          <w:color w:val="000000" w:themeColor="text1"/>
          <w:sz w:val="24"/>
          <w:szCs w:val="24"/>
          <w:highlight w:val="none"/>
          <w:shd w:val="clear" w:color="auto" w:fill="FFFFFF"/>
          <w:lang w:eastAsia="zh-CN"/>
          <w14:textFill>
            <w14:solidFill>
              <w14:schemeClr w14:val="tx1"/>
            </w14:solidFill>
          </w14:textFill>
        </w:rPr>
        <w:t>：</w:t>
      </w:r>
      <w:r>
        <w:rPr>
          <w:rFonts w:hint="eastAsia" w:ascii="宋体" w:hAnsi="宋体" w:eastAsia="宋体" w:cs="宋体"/>
          <w:bCs/>
          <w:color w:val="000000" w:themeColor="text1"/>
          <w:sz w:val="24"/>
          <w:szCs w:val="24"/>
          <w:highlight w:val="none"/>
          <w:shd w:val="clear" w:color="auto" w:fill="FFFFFF"/>
          <w:lang w:val="en-US" w:eastAsia="zh-CN"/>
          <w14:textFill>
            <w14:solidFill>
              <w14:schemeClr w14:val="tx1"/>
            </w14:solidFill>
          </w14:textFill>
        </w:rPr>
        <w:t>经甲方验收合格后2个月内一次性付清</w:t>
      </w:r>
    </w:p>
    <w:p>
      <w:pPr>
        <w:spacing w:line="480" w:lineRule="exact"/>
        <w:rPr>
          <w:rFonts w:hint="eastAsia" w:ascii="宋体" w:hAnsi="宋体" w:eastAsia="宋体" w:cs="宋体"/>
          <w:bCs/>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Cs/>
          <w:color w:val="000000" w:themeColor="text1"/>
          <w:sz w:val="24"/>
          <w:szCs w:val="24"/>
          <w:highlight w:val="none"/>
          <w:shd w:val="clear" w:color="auto" w:fill="FFFFFF"/>
          <w14:textFill>
            <w14:solidFill>
              <w14:schemeClr w14:val="tx1"/>
            </w14:solidFill>
          </w14:textFill>
        </w:rPr>
        <w:t>3、验收</w:t>
      </w:r>
    </w:p>
    <w:p>
      <w:pPr>
        <w:spacing w:line="480" w:lineRule="exact"/>
        <w:rPr>
          <w:rFonts w:hint="eastAsia" w:ascii="宋体" w:hAnsi="宋体" w:eastAsia="宋体" w:cs="宋体"/>
          <w:bCs/>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Cs/>
          <w:color w:val="000000" w:themeColor="text1"/>
          <w:sz w:val="24"/>
          <w:szCs w:val="24"/>
          <w:highlight w:val="none"/>
          <w:shd w:val="clear" w:color="auto" w:fill="FFFFFF"/>
          <w14:textFill>
            <w14:solidFill>
              <w14:schemeClr w14:val="tx1"/>
            </w14:solidFill>
          </w14:textFill>
        </w:rPr>
        <w:t xml:space="preserve">    3.1由采购单位和投标人代表按投标文件和合同要求对货物参数规格、数量等进行验收。</w:t>
      </w:r>
    </w:p>
    <w:p>
      <w:pPr>
        <w:spacing w:line="480" w:lineRule="exact"/>
        <w:rPr>
          <w:rFonts w:hint="eastAsia" w:ascii="宋体" w:hAnsi="宋体" w:eastAsia="宋体" w:cs="宋体"/>
          <w:bCs/>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Cs/>
          <w:color w:val="000000" w:themeColor="text1"/>
          <w:sz w:val="24"/>
          <w:szCs w:val="24"/>
          <w:highlight w:val="none"/>
          <w:shd w:val="clear" w:color="auto" w:fill="FFFFFF"/>
          <w14:textFill>
            <w14:solidFill>
              <w14:schemeClr w14:val="tx1"/>
            </w14:solidFill>
          </w14:textFill>
        </w:rPr>
        <w:t xml:space="preserve">    3.2调试完毕且经运行测试通过后，由采购单位和投标人代表对设备进行测试验收。</w:t>
      </w:r>
    </w:p>
    <w:p>
      <w:pPr>
        <w:spacing w:line="480" w:lineRule="exact"/>
        <w:ind w:left="960" w:hanging="960" w:hangingChars="400"/>
        <w:rPr>
          <w:rFonts w:hint="eastAsia" w:ascii="宋体" w:hAnsi="宋体" w:eastAsia="宋体" w:cs="宋体"/>
          <w:bCs/>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Cs/>
          <w:color w:val="000000" w:themeColor="text1"/>
          <w:sz w:val="24"/>
          <w:szCs w:val="24"/>
          <w:highlight w:val="none"/>
          <w:shd w:val="clear" w:color="auto" w:fill="FFFFFF"/>
          <w14:textFill>
            <w14:solidFill>
              <w14:schemeClr w14:val="tx1"/>
            </w14:solidFill>
          </w14:textFill>
        </w:rPr>
        <w:t xml:space="preserve">    3.3测试验收过程中如发现系统设备的参数指标或功能不符合投标文件和合同要求，采购单位有权拒绝签收，由此造成的一切经济损失及违约责任由投标人承担。</w:t>
      </w:r>
    </w:p>
    <w:p>
      <w:pPr>
        <w:spacing w:line="480" w:lineRule="exact"/>
        <w:rPr>
          <w:rFonts w:hint="eastAsia" w:ascii="宋体" w:hAnsi="宋体" w:eastAsia="宋体" w:cs="宋体"/>
          <w:bCs/>
          <w:color w:val="000000" w:themeColor="text1"/>
          <w:sz w:val="24"/>
          <w:szCs w:val="24"/>
          <w:shd w:val="clear" w:color="auto" w:fill="FFFFFF"/>
          <w14:textFill>
            <w14:solidFill>
              <w14:schemeClr w14:val="tx1"/>
            </w14:solidFill>
          </w14:textFill>
        </w:rPr>
      </w:pPr>
      <w:r>
        <w:rPr>
          <w:rFonts w:hint="eastAsia" w:ascii="宋体" w:hAnsi="宋体" w:eastAsia="宋体" w:cs="宋体"/>
          <w:bCs/>
          <w:color w:val="000000" w:themeColor="text1"/>
          <w:sz w:val="24"/>
          <w:szCs w:val="24"/>
          <w:shd w:val="clear" w:color="auto" w:fill="FFFFFF"/>
          <w14:textFill>
            <w14:solidFill>
              <w14:schemeClr w14:val="tx1"/>
            </w14:solidFill>
          </w14:textFill>
        </w:rPr>
        <w:t>4、售后服务</w:t>
      </w:r>
    </w:p>
    <w:p>
      <w:pPr>
        <w:spacing w:line="480" w:lineRule="exact"/>
        <w:rPr>
          <w:rFonts w:hint="eastAsia" w:ascii="宋体" w:hAnsi="宋体" w:eastAsia="宋体" w:cs="宋体"/>
          <w:bCs/>
          <w:color w:val="000000" w:themeColor="text1"/>
          <w:sz w:val="24"/>
          <w:szCs w:val="24"/>
          <w:shd w:val="clear" w:color="auto" w:fill="FFFFFF"/>
          <w:lang w:eastAsia="zh-CN"/>
          <w14:textFill>
            <w14:solidFill>
              <w14:schemeClr w14:val="tx1"/>
            </w14:solidFill>
          </w14:textFill>
        </w:rPr>
      </w:pPr>
      <w:r>
        <w:rPr>
          <w:rFonts w:hint="eastAsia" w:ascii="宋体" w:hAnsi="宋体" w:eastAsia="宋体" w:cs="宋体"/>
          <w:bCs/>
          <w:color w:val="000000" w:themeColor="text1"/>
          <w:sz w:val="24"/>
          <w:szCs w:val="24"/>
          <w:shd w:val="clear" w:color="auto" w:fill="FFFFFF"/>
          <w14:textFill>
            <w14:solidFill>
              <w14:schemeClr w14:val="tx1"/>
            </w14:solidFill>
          </w14:textFill>
        </w:rPr>
        <w:t xml:space="preserve">   4.1</w:t>
      </w: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shd w:val="clear" w:color="auto" w:fill="FFFFFF"/>
          <w14:textFill>
            <w14:solidFill>
              <w14:schemeClr w14:val="tx1"/>
            </w14:solidFill>
          </w14:textFill>
        </w:rPr>
        <w:t>质保期：</w:t>
      </w:r>
    </w:p>
    <w:p>
      <w:pPr>
        <w:spacing w:line="480" w:lineRule="exact"/>
        <w:rPr>
          <w:rFonts w:hint="default" w:ascii="宋体" w:hAnsi="宋体" w:eastAsia="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Cs/>
          <w:color w:val="000000" w:themeColor="text1"/>
          <w:sz w:val="24"/>
          <w:szCs w:val="24"/>
          <w:shd w:val="clear" w:color="auto" w:fill="FFFFFF"/>
          <w14:textFill>
            <w14:solidFill>
              <w14:schemeClr w14:val="tx1"/>
            </w14:solidFill>
          </w14:textFill>
        </w:rPr>
        <w:t xml:space="preserve">   4.2</w:t>
      </w: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 xml:space="preserve"> 农药质保期为一年，太阳能风吸式杀虫灯为两年</w:t>
      </w:r>
    </w:p>
    <w:p>
      <w:pPr>
        <w:spacing w:line="480" w:lineRule="exact"/>
        <w:ind w:left="720" w:hanging="720" w:hangingChars="300"/>
        <w:rPr>
          <w:rFonts w:hint="eastAsia" w:ascii="宋体" w:hAnsi="宋体" w:eastAsia="宋体" w:cs="宋体"/>
          <w:bCs/>
          <w:color w:val="000000" w:themeColor="text1"/>
          <w:sz w:val="24"/>
          <w:szCs w:val="24"/>
          <w:shd w:val="clear" w:color="auto" w:fill="FFFFFF"/>
          <w14:textFill>
            <w14:solidFill>
              <w14:schemeClr w14:val="tx1"/>
            </w14:solidFill>
          </w14:textFill>
        </w:rPr>
      </w:pPr>
      <w:r>
        <w:rPr>
          <w:rFonts w:hint="eastAsia" w:ascii="宋体" w:hAnsi="宋体" w:eastAsia="宋体" w:cs="宋体"/>
          <w:bCs/>
          <w:color w:val="000000" w:themeColor="text1"/>
          <w:sz w:val="24"/>
          <w:szCs w:val="24"/>
          <w:shd w:val="clear" w:color="auto" w:fill="FFFFFF"/>
          <w14:textFill>
            <w14:solidFill>
              <w14:schemeClr w14:val="tx1"/>
            </w14:solidFill>
          </w14:textFill>
        </w:rPr>
        <w:t xml:space="preserve">   4.3设备出现故障，投标人必须</w:t>
      </w: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在一天内</w:t>
      </w:r>
      <w:r>
        <w:rPr>
          <w:rFonts w:hint="eastAsia" w:ascii="宋体" w:hAnsi="宋体" w:eastAsia="宋体" w:cs="宋体"/>
          <w:bCs/>
          <w:color w:val="000000" w:themeColor="text1"/>
          <w:sz w:val="24"/>
          <w:szCs w:val="24"/>
          <w:shd w:val="clear" w:color="auto" w:fill="FFFFFF"/>
          <w14:textFill>
            <w14:solidFill>
              <w14:schemeClr w14:val="tx1"/>
            </w14:solidFill>
          </w14:textFill>
        </w:rPr>
        <w:t>到达故障现场，如因售后服务不及时而造成损失，投标人必须承担由此产生的一切损失。</w:t>
      </w:r>
    </w:p>
    <w:bookmarkEnd w:id="41"/>
    <w:bookmarkEnd w:id="42"/>
    <w:bookmarkEnd w:id="43"/>
    <w:bookmarkEnd w:id="44"/>
    <w:p>
      <w:pPr>
        <w:spacing w:line="240" w:lineRule="auto"/>
        <w:ind w:firstLine="2200" w:firstLineChars="500"/>
        <w:rPr>
          <w:rFonts w:hint="eastAsia" w:ascii="黑体" w:hAnsi="黑体" w:eastAsia="黑体"/>
          <w:color w:val="000000" w:themeColor="text1"/>
          <w:sz w:val="44"/>
          <w:szCs w:val="44"/>
          <w:lang w:val="en-US" w:eastAsia="zh-CN"/>
          <w14:textFill>
            <w14:solidFill>
              <w14:schemeClr w14:val="tx1"/>
            </w14:solidFill>
          </w14:textFill>
        </w:rPr>
      </w:pPr>
      <w:bookmarkStart w:id="45" w:name="_Toc495861538"/>
    </w:p>
    <w:p>
      <w:pPr>
        <w:spacing w:line="240" w:lineRule="auto"/>
        <w:ind w:firstLine="2200" w:firstLineChars="500"/>
        <w:rPr>
          <w:rFonts w:hint="eastAsia" w:ascii="黑体" w:hAnsi="黑体" w:eastAsia="黑体"/>
          <w:color w:val="000000" w:themeColor="text1"/>
          <w:sz w:val="44"/>
          <w:szCs w:val="44"/>
          <w:lang w:val="en-US" w:eastAsia="zh-CN"/>
          <w14:textFill>
            <w14:solidFill>
              <w14:schemeClr w14:val="tx1"/>
            </w14:solidFill>
          </w14:textFill>
        </w:rPr>
      </w:pPr>
    </w:p>
    <w:p>
      <w:pPr>
        <w:spacing w:line="240" w:lineRule="auto"/>
        <w:ind w:firstLine="2200" w:firstLineChars="500"/>
        <w:rPr>
          <w:rFonts w:hint="eastAsia" w:ascii="黑体" w:hAnsi="黑体" w:eastAsia="黑体"/>
          <w:color w:val="000000" w:themeColor="text1"/>
          <w:sz w:val="44"/>
          <w:szCs w:val="44"/>
          <w:lang w:val="en-US" w:eastAsia="zh-CN"/>
          <w14:textFill>
            <w14:solidFill>
              <w14:schemeClr w14:val="tx1"/>
            </w14:solidFill>
          </w14:textFill>
        </w:rPr>
      </w:pPr>
    </w:p>
    <w:p>
      <w:pPr>
        <w:spacing w:line="240" w:lineRule="auto"/>
        <w:ind w:firstLine="2200" w:firstLineChars="500"/>
        <w:rPr>
          <w:rFonts w:hint="eastAsia" w:ascii="黑体" w:hAnsi="黑体" w:eastAsia="黑体"/>
          <w:color w:val="000000" w:themeColor="text1"/>
          <w:sz w:val="44"/>
          <w:szCs w:val="44"/>
          <w:lang w:val="en-US" w:eastAsia="zh-CN"/>
          <w14:textFill>
            <w14:solidFill>
              <w14:schemeClr w14:val="tx1"/>
            </w14:solidFill>
          </w14:textFill>
        </w:rPr>
      </w:pPr>
    </w:p>
    <w:p>
      <w:pPr>
        <w:spacing w:line="240" w:lineRule="auto"/>
        <w:ind w:firstLine="2200" w:firstLineChars="500"/>
        <w:rPr>
          <w:rFonts w:hint="eastAsia" w:ascii="黑体" w:hAnsi="黑体" w:eastAsia="黑体"/>
          <w:color w:val="000000" w:themeColor="text1"/>
          <w:sz w:val="44"/>
          <w:szCs w:val="44"/>
          <w:lang w:val="en-US" w:eastAsia="zh-CN"/>
          <w14:textFill>
            <w14:solidFill>
              <w14:schemeClr w14:val="tx1"/>
            </w14:solidFill>
          </w14:textFill>
        </w:rPr>
      </w:pPr>
    </w:p>
    <w:p>
      <w:pPr>
        <w:spacing w:line="240" w:lineRule="auto"/>
        <w:ind w:firstLine="2200" w:firstLineChars="500"/>
        <w:rPr>
          <w:rFonts w:hint="eastAsia" w:ascii="黑体" w:hAnsi="黑体" w:eastAsia="黑体"/>
          <w:color w:val="000000" w:themeColor="text1"/>
          <w:sz w:val="44"/>
          <w:szCs w:val="44"/>
          <w:lang w:val="en-US" w:eastAsia="zh-CN"/>
          <w14:textFill>
            <w14:solidFill>
              <w14:schemeClr w14:val="tx1"/>
            </w14:solidFill>
          </w14:textFill>
        </w:rPr>
      </w:pPr>
    </w:p>
    <w:p>
      <w:pPr>
        <w:spacing w:line="240" w:lineRule="auto"/>
        <w:ind w:firstLine="2200" w:firstLineChars="500"/>
        <w:rPr>
          <w:rFonts w:hint="eastAsia" w:ascii="黑体" w:hAnsi="黑体" w:eastAsia="黑体"/>
          <w:color w:val="000000" w:themeColor="text1"/>
          <w:sz w:val="44"/>
          <w:szCs w:val="44"/>
          <w:lang w:val="en-US" w:eastAsia="zh-CN"/>
          <w14:textFill>
            <w14:solidFill>
              <w14:schemeClr w14:val="tx1"/>
            </w14:solidFill>
          </w14:textFill>
        </w:rPr>
      </w:pPr>
    </w:p>
    <w:p>
      <w:pPr>
        <w:spacing w:line="240" w:lineRule="auto"/>
        <w:ind w:firstLine="2200" w:firstLineChars="500"/>
        <w:rPr>
          <w:rFonts w:hint="eastAsia" w:ascii="黑体" w:hAnsi="黑体" w:eastAsia="黑体"/>
          <w:color w:val="000000" w:themeColor="text1"/>
          <w:sz w:val="44"/>
          <w:szCs w:val="44"/>
          <w:lang w:val="en-US" w:eastAsia="zh-CN"/>
          <w14:textFill>
            <w14:solidFill>
              <w14:schemeClr w14:val="tx1"/>
            </w14:solidFill>
          </w14:textFill>
        </w:rPr>
      </w:pPr>
    </w:p>
    <w:p>
      <w:pPr>
        <w:spacing w:line="240" w:lineRule="auto"/>
        <w:ind w:firstLine="2200" w:firstLineChars="500"/>
        <w:rPr>
          <w:rFonts w:hint="eastAsia" w:ascii="黑体" w:hAnsi="黑体" w:eastAsia="黑体"/>
          <w:color w:val="000000" w:themeColor="text1"/>
          <w:sz w:val="44"/>
          <w:szCs w:val="44"/>
          <w:lang w:val="en-US" w:eastAsia="zh-CN"/>
          <w14:textFill>
            <w14:solidFill>
              <w14:schemeClr w14:val="tx1"/>
            </w14:solidFill>
          </w14:textFill>
        </w:rPr>
      </w:pPr>
    </w:p>
    <w:p>
      <w:pPr>
        <w:spacing w:line="240" w:lineRule="auto"/>
        <w:ind w:firstLine="2200" w:firstLineChars="500"/>
        <w:rPr>
          <w:rFonts w:hint="eastAsia" w:ascii="黑体" w:hAnsi="黑体" w:eastAsia="黑体"/>
          <w:color w:val="000000" w:themeColor="text1"/>
          <w:sz w:val="44"/>
          <w:szCs w:val="44"/>
          <w:lang w:val="en-US" w:eastAsia="zh-CN"/>
          <w14:textFill>
            <w14:solidFill>
              <w14:schemeClr w14:val="tx1"/>
            </w14:solidFill>
          </w14:textFill>
        </w:rPr>
      </w:pPr>
    </w:p>
    <w:p>
      <w:pPr>
        <w:spacing w:line="240" w:lineRule="auto"/>
        <w:ind w:firstLine="1760" w:firstLineChars="400"/>
        <w:rPr>
          <w:rFonts w:ascii="黑体" w:hAnsi="黑体" w:eastAsia="黑体"/>
          <w:b/>
          <w:bCs/>
          <w:color w:val="000000" w:themeColor="text1"/>
          <w14:textFill>
            <w14:solidFill>
              <w14:schemeClr w14:val="tx1"/>
            </w14:solidFill>
          </w14:textFill>
        </w:rPr>
      </w:pPr>
      <w:r>
        <w:rPr>
          <w:rFonts w:hint="eastAsia" w:ascii="黑体" w:hAnsi="黑体" w:eastAsia="黑体"/>
          <w:b/>
          <w:bCs/>
          <w:color w:val="000000" w:themeColor="text1"/>
          <w:sz w:val="44"/>
          <w:szCs w:val="44"/>
          <w:lang w:val="en-US" w:eastAsia="zh-CN"/>
          <w14:textFill>
            <w14:solidFill>
              <w14:schemeClr w14:val="tx1"/>
            </w14:solidFill>
          </w14:textFill>
        </w:rPr>
        <w:t xml:space="preserve">第四章  </w:t>
      </w:r>
      <w:r>
        <w:rPr>
          <w:rFonts w:hint="eastAsia" w:ascii="黑体" w:hAnsi="黑体" w:eastAsia="黑体"/>
          <w:b/>
          <w:bCs/>
          <w:color w:val="000000" w:themeColor="text1"/>
          <w:sz w:val="44"/>
          <w:szCs w:val="44"/>
          <w14:textFill>
            <w14:solidFill>
              <w14:schemeClr w14:val="tx1"/>
            </w14:solidFill>
          </w14:textFill>
        </w:rPr>
        <w:t>资格审查方法及标准</w:t>
      </w:r>
      <w:bookmarkEnd w:id="45"/>
    </w:p>
    <w:p>
      <w:pPr>
        <w:spacing w:line="360" w:lineRule="auto"/>
        <w:ind w:firstLine="420"/>
        <w:rPr>
          <w:rFonts w:hint="eastAsia" w:ascii="宋体" w:hAnsi="宋体" w:eastAsia="宋体" w:cs="Times New Roman"/>
          <w:bCs/>
          <w:color w:val="000000" w:themeColor="text1"/>
          <w:sz w:val="24"/>
          <w:szCs w:val="20"/>
          <w:lang w:val="zh-CN"/>
          <w14:textFill>
            <w14:solidFill>
              <w14:schemeClr w14:val="tx1"/>
            </w14:solidFill>
          </w14:textFill>
        </w:rPr>
      </w:pPr>
    </w:p>
    <w:p>
      <w:pPr>
        <w:spacing w:line="360" w:lineRule="auto"/>
        <w:ind w:firstLine="420"/>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根据《政府采购法》、《政府采购法实施条例》、《政府采购货物和服务招标投标管理办法》等相关法律法规确定以下资格审查方法及标准。</w:t>
      </w:r>
    </w:p>
    <w:p>
      <w:pPr>
        <w:pStyle w:val="3"/>
        <w:numPr>
          <w:ilvl w:val="0"/>
          <w:numId w:val="40"/>
        </w:numPr>
        <w:spacing w:before="0" w:after="0" w:line="360" w:lineRule="auto"/>
        <w:ind w:left="616" w:hanging="616"/>
        <w:jc w:val="left"/>
        <w:rPr>
          <w:rFonts w:cs="Times New Roman" w:asciiTheme="majorEastAsia" w:hAnsiTheme="majorEastAsia"/>
          <w:bCs w:val="0"/>
          <w:color w:val="000000" w:themeColor="text1"/>
          <w:sz w:val="30"/>
          <w:szCs w:val="30"/>
          <w:lang w:val="zh-CN"/>
          <w14:textFill>
            <w14:solidFill>
              <w14:schemeClr w14:val="tx1"/>
            </w14:solidFill>
          </w14:textFill>
        </w:rPr>
      </w:pPr>
      <w:bookmarkStart w:id="46" w:name="_Toc494561958"/>
      <w:bookmarkStart w:id="47" w:name="_Toc495861539"/>
      <w:r>
        <w:rPr>
          <w:rFonts w:hint="eastAsia" w:cs="Times New Roman" w:asciiTheme="majorEastAsia" w:hAnsiTheme="majorEastAsia"/>
          <w:bCs w:val="0"/>
          <w:color w:val="000000" w:themeColor="text1"/>
          <w:sz w:val="30"/>
          <w:szCs w:val="30"/>
          <w:lang w:val="zh-CN"/>
          <w14:textFill>
            <w14:solidFill>
              <w14:schemeClr w14:val="tx1"/>
            </w14:solidFill>
          </w14:textFill>
        </w:rPr>
        <w:t>资格审查方法</w:t>
      </w:r>
      <w:bookmarkEnd w:id="46"/>
      <w:bookmarkEnd w:id="47"/>
    </w:p>
    <w:p>
      <w:pPr>
        <w:spacing w:line="360" w:lineRule="auto"/>
        <w:ind w:firstLine="420"/>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公开招标采购项目开标结束后，采购人、采购代理机构成立资格审查小组，依据法律、法规及招标文件的规定，对投标人的资格进行审查，以确定投标人资格是否合格。</w:t>
      </w:r>
    </w:p>
    <w:p>
      <w:pPr>
        <w:pStyle w:val="3"/>
        <w:numPr>
          <w:ilvl w:val="0"/>
          <w:numId w:val="40"/>
        </w:numPr>
        <w:spacing w:before="0" w:after="0" w:line="360" w:lineRule="auto"/>
        <w:ind w:left="616" w:hanging="616"/>
        <w:jc w:val="left"/>
        <w:rPr>
          <w:rFonts w:cs="Times New Roman" w:asciiTheme="majorEastAsia" w:hAnsiTheme="majorEastAsia"/>
          <w:bCs w:val="0"/>
          <w:color w:val="000000" w:themeColor="text1"/>
          <w:sz w:val="30"/>
          <w:szCs w:val="30"/>
          <w:lang w:val="zh-CN"/>
          <w14:textFill>
            <w14:solidFill>
              <w14:schemeClr w14:val="tx1"/>
            </w14:solidFill>
          </w14:textFill>
        </w:rPr>
      </w:pPr>
      <w:bookmarkStart w:id="48" w:name="_Toc495861540"/>
      <w:bookmarkStart w:id="49" w:name="_Toc494561959"/>
      <w:r>
        <w:rPr>
          <w:rFonts w:hint="eastAsia" w:cs="Times New Roman" w:asciiTheme="majorEastAsia" w:hAnsiTheme="majorEastAsia"/>
          <w:bCs w:val="0"/>
          <w:color w:val="000000" w:themeColor="text1"/>
          <w:sz w:val="30"/>
          <w:szCs w:val="30"/>
          <w:lang w:val="zh-CN"/>
          <w14:textFill>
            <w14:solidFill>
              <w14:schemeClr w14:val="tx1"/>
            </w14:solidFill>
          </w14:textFill>
        </w:rPr>
        <w:t>资格审查标准</w:t>
      </w:r>
      <w:bookmarkEnd w:id="48"/>
      <w:bookmarkEnd w:id="49"/>
    </w:p>
    <w:p>
      <w:pPr>
        <w:numPr>
          <w:ilvl w:val="0"/>
          <w:numId w:val="41"/>
        </w:numPr>
        <w:tabs>
          <w:tab w:val="left" w:pos="616"/>
        </w:tabs>
        <w:spacing w:line="360" w:lineRule="auto"/>
        <w:ind w:left="14" w:firstLine="238"/>
        <w:rPr>
          <w:rFonts w:ascii="宋体" w:hAnsi="宋体" w:eastAsia="宋体" w:cs="Times New Roman"/>
          <w:b/>
          <w:color w:val="000000" w:themeColor="text1"/>
          <w:sz w:val="24"/>
          <w:szCs w:val="24"/>
          <w:lang w:val="zh-CN"/>
          <w14:textFill>
            <w14:solidFill>
              <w14:schemeClr w14:val="tx1"/>
            </w14:solidFill>
          </w14:textFill>
        </w:rPr>
      </w:pPr>
      <w:r>
        <w:rPr>
          <w:rFonts w:hint="eastAsia" w:ascii="宋体" w:hAnsi="宋体" w:eastAsia="宋体" w:cs="Times New Roman"/>
          <w:b/>
          <w:color w:val="000000" w:themeColor="text1"/>
          <w:sz w:val="24"/>
          <w:szCs w:val="24"/>
          <w:lang w:val="zh-CN"/>
          <w14:textFill>
            <w14:solidFill>
              <w14:schemeClr w14:val="tx1"/>
            </w14:solidFill>
          </w14:textFill>
        </w:rPr>
        <w:t>资格证明文件审查</w:t>
      </w:r>
    </w:p>
    <w:p>
      <w:pPr>
        <w:tabs>
          <w:tab w:val="left" w:pos="616"/>
        </w:tabs>
        <w:spacing w:line="360" w:lineRule="auto"/>
        <w:ind w:firstLine="420"/>
        <w:rPr>
          <w:rFonts w:ascii="Helvetica" w:hAnsi="Helvetica" w:eastAsia="宋体" w:cs="Helvetica"/>
          <w:b/>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所递交的资格证明文件出现不符合下列情形之一或不足以证明其符合下列情形之一的，应视为资格审查不合格，并按照</w:t>
      </w:r>
      <w:r>
        <w:rPr>
          <w:rFonts w:hint="eastAsia" w:ascii="Helvetica" w:hAnsi="Helvetica" w:eastAsia="宋体" w:cs="Helvetica"/>
          <w:b/>
          <w:color w:val="000000" w:themeColor="text1"/>
          <w:kern w:val="0"/>
          <w:sz w:val="24"/>
          <w:szCs w:val="24"/>
          <w:lang w:val="zh-CN"/>
          <w14:textFill>
            <w14:solidFill>
              <w14:schemeClr w14:val="tx1"/>
            </w14:solidFill>
          </w14:textFill>
        </w:rPr>
        <w:t>无效投标处理：</w:t>
      </w:r>
    </w:p>
    <w:p>
      <w:pPr>
        <w:pStyle w:val="27"/>
        <w:numPr>
          <w:ilvl w:val="0"/>
          <w:numId w:val="42"/>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应具备《政府采购法》第二十二条第一款规定的条件，</w:t>
      </w:r>
      <w:r>
        <w:rPr>
          <w:rFonts w:hint="eastAsia" w:hAnsi="宋体"/>
          <w:color w:val="000000" w:themeColor="text1"/>
          <w:sz w:val="24"/>
          <w:szCs w:val="24"/>
          <w14:textFill>
            <w14:solidFill>
              <w14:schemeClr w14:val="tx1"/>
            </w14:solidFill>
          </w14:textFill>
        </w:rPr>
        <w:t>提供下列材料</w:t>
      </w:r>
      <w:r>
        <w:rPr>
          <w:rFonts w:hint="eastAsia" w:ascii="宋体" w:hAnsi="宋体" w:eastAsia="宋体" w:cs="Times New Roman"/>
          <w:color w:val="000000" w:themeColor="text1"/>
          <w:sz w:val="24"/>
          <w:szCs w:val="24"/>
          <w:lang w:val="zh-CN"/>
          <w14:textFill>
            <w14:solidFill>
              <w14:schemeClr w14:val="tx1"/>
            </w14:solidFill>
          </w14:textFill>
        </w:rPr>
        <w:t>：</w:t>
      </w:r>
    </w:p>
    <w:p>
      <w:pPr>
        <w:pStyle w:val="27"/>
        <w:numPr>
          <w:ilvl w:val="0"/>
          <w:numId w:val="43"/>
        </w:numPr>
        <w:tabs>
          <w:tab w:val="left" w:pos="1036"/>
        </w:tabs>
        <w:spacing w:line="360" w:lineRule="auto"/>
        <w:ind w:left="1036" w:hanging="616"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法人或者其他组织的营业执照等证明文件，自然人的身份证明；</w:t>
      </w:r>
    </w:p>
    <w:p>
      <w:pPr>
        <w:pStyle w:val="27"/>
        <w:numPr>
          <w:ilvl w:val="0"/>
          <w:numId w:val="43"/>
        </w:numPr>
        <w:tabs>
          <w:tab w:val="left" w:pos="1036"/>
        </w:tabs>
        <w:spacing w:line="360" w:lineRule="auto"/>
        <w:ind w:left="1036" w:hanging="616"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财务状况报告，依法缴纳税收的相关材料；</w:t>
      </w:r>
    </w:p>
    <w:p>
      <w:pPr>
        <w:pStyle w:val="27"/>
        <w:numPr>
          <w:ilvl w:val="0"/>
          <w:numId w:val="43"/>
        </w:numPr>
        <w:tabs>
          <w:tab w:val="left" w:pos="1036"/>
        </w:tabs>
        <w:spacing w:line="360" w:lineRule="auto"/>
        <w:ind w:left="1036" w:hanging="616"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具备履行合同所必需的设备和专业技术能力的证明材料；</w:t>
      </w:r>
    </w:p>
    <w:p>
      <w:pPr>
        <w:pStyle w:val="27"/>
        <w:numPr>
          <w:ilvl w:val="0"/>
          <w:numId w:val="43"/>
        </w:numPr>
        <w:tabs>
          <w:tab w:val="left" w:pos="1036"/>
        </w:tabs>
        <w:spacing w:line="360" w:lineRule="auto"/>
        <w:ind w:left="1036" w:hanging="616"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参加政府采购活动前3年内在经营活动中没有重大违法记录的书面声明；</w:t>
      </w:r>
    </w:p>
    <w:p>
      <w:pPr>
        <w:pStyle w:val="27"/>
        <w:numPr>
          <w:ilvl w:val="0"/>
          <w:numId w:val="43"/>
        </w:numPr>
        <w:tabs>
          <w:tab w:val="left" w:pos="1036"/>
        </w:tabs>
        <w:spacing w:line="360" w:lineRule="auto"/>
        <w:ind w:left="1036" w:hanging="616"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具备法律、行政法规规定的其他条件的证明材料。</w:t>
      </w:r>
    </w:p>
    <w:p>
      <w:pPr>
        <w:pStyle w:val="27"/>
        <w:numPr>
          <w:ilvl w:val="0"/>
          <w:numId w:val="42"/>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未被“信用中国”网站(www.creditchina.gov.cn)列入失信被执行人、重大税收违法案件当事人名单、政府采购严重违法失信行为记录名单的书面申明及该网站查询结果页面截图；</w:t>
      </w:r>
    </w:p>
    <w:p>
      <w:pPr>
        <w:pStyle w:val="27"/>
        <w:numPr>
          <w:ilvl w:val="0"/>
          <w:numId w:val="42"/>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招标文件第一章“投标人资格要求”中有特殊要求的，投标人应提供其符合特殊要求的证明材料或者情况说明；</w:t>
      </w:r>
    </w:p>
    <w:p>
      <w:pPr>
        <w:pStyle w:val="27"/>
        <w:numPr>
          <w:ilvl w:val="0"/>
          <w:numId w:val="42"/>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不符合联合体投标相关规定和要求的；</w:t>
      </w:r>
    </w:p>
    <w:p>
      <w:pPr>
        <w:pStyle w:val="27"/>
        <w:numPr>
          <w:ilvl w:val="0"/>
          <w:numId w:val="42"/>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投标人认为需提供的其它相关资格证明材料；</w:t>
      </w:r>
    </w:p>
    <w:p>
      <w:pPr>
        <w:pStyle w:val="27"/>
        <w:numPr>
          <w:ilvl w:val="0"/>
          <w:numId w:val="42"/>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资格证明文件正本应为清晰彩色影印件且加盖单位公章。</w:t>
      </w:r>
    </w:p>
    <w:p>
      <w:pPr>
        <w:numPr>
          <w:ilvl w:val="0"/>
          <w:numId w:val="41"/>
        </w:numPr>
        <w:tabs>
          <w:tab w:val="left" w:pos="616"/>
        </w:tabs>
        <w:spacing w:line="360" w:lineRule="auto"/>
        <w:ind w:left="14" w:firstLine="238"/>
        <w:rPr>
          <w:rFonts w:ascii="宋体" w:hAnsi="宋体" w:eastAsia="宋体" w:cs="Times New Roman"/>
          <w:b/>
          <w:color w:val="000000" w:themeColor="text1"/>
          <w:sz w:val="24"/>
          <w:szCs w:val="24"/>
          <w:lang w:val="zh-CN"/>
          <w14:textFill>
            <w14:solidFill>
              <w14:schemeClr w14:val="tx1"/>
            </w14:solidFill>
          </w14:textFill>
        </w:rPr>
      </w:pPr>
      <w:r>
        <w:rPr>
          <w:rFonts w:hint="eastAsia" w:ascii="宋体" w:hAnsi="宋体" w:eastAsia="宋体" w:cs="Times New Roman"/>
          <w:b/>
          <w:color w:val="000000" w:themeColor="text1"/>
          <w:sz w:val="24"/>
          <w:szCs w:val="24"/>
          <w:lang w:val="zh-CN"/>
          <w14:textFill>
            <w14:solidFill>
              <w14:schemeClr w14:val="tx1"/>
            </w14:solidFill>
          </w14:textFill>
        </w:rPr>
        <w:t>确定资格审查合格投标人</w:t>
      </w:r>
    </w:p>
    <w:p>
      <w:pPr>
        <w:pStyle w:val="27"/>
        <w:numPr>
          <w:ilvl w:val="0"/>
          <w:numId w:val="44"/>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eastAsia="宋体" w:cs="Times New Roman"/>
          <w:b/>
          <w:color w:val="000000" w:themeColor="text1"/>
          <w:sz w:val="24"/>
          <w:szCs w:val="24"/>
          <w:lang w:val="zh-CN"/>
          <w14:textFill>
            <w14:solidFill>
              <w14:schemeClr w14:val="tx1"/>
            </w14:solidFill>
          </w14:textFill>
        </w:rPr>
        <w:t>形成书面的资格审查报告。</w:t>
      </w:r>
    </w:p>
    <w:p>
      <w:pPr>
        <w:pStyle w:val="27"/>
        <w:numPr>
          <w:ilvl w:val="0"/>
          <w:numId w:val="44"/>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资格审查合格投标人不足3家的，不进行评标。</w:t>
      </w:r>
    </w:p>
    <w:p>
      <w:pPr>
        <w:pStyle w:val="27"/>
        <w:numPr>
          <w:ilvl w:val="0"/>
          <w:numId w:val="44"/>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资格审查未通过的投标人可在结果公告质疑有效期内按公告中的联系方式获知</w:t>
      </w:r>
      <w:r>
        <w:rPr>
          <w:rFonts w:ascii="宋体" w:hAnsi="宋体" w:eastAsia="宋体" w:cs="Times New Roman"/>
          <w:color w:val="000000" w:themeColor="text1"/>
          <w:sz w:val="24"/>
          <w:szCs w:val="24"/>
          <w:lang w:val="zh-CN"/>
          <w14:textFill>
            <w14:solidFill>
              <w14:schemeClr w14:val="tx1"/>
            </w14:solidFill>
          </w14:textFill>
        </w:rPr>
        <w:t>本</w:t>
      </w:r>
      <w:r>
        <w:rPr>
          <w:rFonts w:hint="eastAsia" w:ascii="宋体" w:hAnsi="宋体" w:eastAsia="宋体" w:cs="Times New Roman"/>
          <w:color w:val="000000" w:themeColor="text1"/>
          <w:sz w:val="24"/>
          <w:szCs w:val="24"/>
          <w:lang w:val="zh-CN"/>
          <w14:textFill>
            <w14:solidFill>
              <w14:schemeClr w14:val="tx1"/>
            </w14:solidFill>
          </w14:textFill>
        </w:rPr>
        <w:t>单位</w:t>
      </w:r>
      <w:r>
        <w:rPr>
          <w:rFonts w:ascii="宋体" w:hAnsi="宋体" w:eastAsia="宋体" w:cs="Times New Roman"/>
          <w:color w:val="000000" w:themeColor="text1"/>
          <w:sz w:val="24"/>
          <w:szCs w:val="24"/>
          <w:lang w:val="zh-CN"/>
          <w14:textFill>
            <w14:solidFill>
              <w14:schemeClr w14:val="tx1"/>
            </w14:solidFill>
          </w14:textFill>
        </w:rPr>
        <w:t>的</w:t>
      </w:r>
      <w:r>
        <w:rPr>
          <w:rFonts w:hint="eastAsia" w:ascii="宋体" w:hAnsi="宋体" w:eastAsia="宋体" w:cs="Times New Roman"/>
          <w:color w:val="000000" w:themeColor="text1"/>
          <w:sz w:val="24"/>
          <w:szCs w:val="24"/>
          <w:lang w:val="zh-CN"/>
          <w14:textFill>
            <w14:solidFill>
              <w14:schemeClr w14:val="tx1"/>
            </w14:solidFill>
          </w14:textFill>
        </w:rPr>
        <w:t>资格审查情况。</w:t>
      </w:r>
    </w:p>
    <w:p>
      <w:pPr>
        <w:pStyle w:val="27"/>
        <w:numPr>
          <w:ilvl w:val="0"/>
          <w:numId w:val="44"/>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采购人已进行资格预审的，不再进行资格审查。未通过资格预审的投标人，采购人、采购代理机构</w:t>
      </w:r>
      <w:r>
        <w:rPr>
          <w:rFonts w:hint="eastAsia" w:ascii="宋体" w:hAnsi="宋体" w:eastAsia="宋体" w:cs="Times New Roman"/>
          <w:b/>
          <w:color w:val="000000" w:themeColor="text1"/>
          <w:sz w:val="24"/>
          <w:szCs w:val="24"/>
          <w:lang w:val="zh-CN"/>
          <w14:textFill>
            <w14:solidFill>
              <w14:schemeClr w14:val="tx1"/>
            </w14:solidFill>
          </w14:textFill>
        </w:rPr>
        <w:t>拒绝</w:t>
      </w:r>
      <w:r>
        <w:rPr>
          <w:rFonts w:hint="eastAsia" w:ascii="宋体" w:hAnsi="宋体" w:eastAsia="宋体" w:cs="Times New Roman"/>
          <w:color w:val="000000" w:themeColor="text1"/>
          <w:sz w:val="24"/>
          <w:szCs w:val="24"/>
          <w:lang w:val="zh-CN"/>
          <w14:textFill>
            <w14:solidFill>
              <w14:schemeClr w14:val="tx1"/>
            </w14:solidFill>
          </w14:textFill>
        </w:rPr>
        <w:t>其投标。</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numPr>
          <w:ilvl w:val="0"/>
          <w:numId w:val="0"/>
        </w:numPr>
        <w:ind w:leftChars="0"/>
        <w:jc w:val="both"/>
        <w:rPr>
          <w:rFonts w:hint="eastAsia" w:ascii="黑体" w:hAnsi="黑体" w:eastAsia="黑体"/>
          <w:color w:val="000000" w:themeColor="text1"/>
          <w14:textFill>
            <w14:solidFill>
              <w14:schemeClr w14:val="tx1"/>
            </w14:solidFill>
          </w14:textFill>
        </w:rPr>
      </w:pPr>
      <w:bookmarkStart w:id="50" w:name="_Toc495861541"/>
    </w:p>
    <w:p>
      <w:pPr>
        <w:pStyle w:val="2"/>
        <w:numPr>
          <w:ilvl w:val="0"/>
          <w:numId w:val="0"/>
        </w:numPr>
        <w:ind w:firstLine="1760" w:firstLineChars="400"/>
        <w:jc w:val="both"/>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 xml:space="preserve">第五章  </w:t>
      </w:r>
      <w:r>
        <w:rPr>
          <w:rFonts w:hint="eastAsia" w:ascii="黑体" w:hAnsi="黑体" w:eastAsia="黑体"/>
          <w:color w:val="000000" w:themeColor="text1"/>
          <w14:textFill>
            <w14:solidFill>
              <w14:schemeClr w14:val="tx1"/>
            </w14:solidFill>
          </w14:textFill>
        </w:rPr>
        <w:t>评标方法、程序及标准</w:t>
      </w:r>
      <w:bookmarkEnd w:id="50"/>
    </w:p>
    <w:p>
      <w:pPr>
        <w:spacing w:line="360" w:lineRule="auto"/>
        <w:ind w:firstLine="480" w:firstLineChars="200"/>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根据《政府采购法》、《政府采购法实施条例》、《政府采购货物和服务招标投标管理办法》等相关法律法规确定以下评标办法、程序及标准。</w:t>
      </w:r>
    </w:p>
    <w:p>
      <w:pPr>
        <w:pStyle w:val="3"/>
        <w:numPr>
          <w:ilvl w:val="0"/>
          <w:numId w:val="45"/>
        </w:numPr>
        <w:spacing w:before="0" w:after="0" w:line="360" w:lineRule="auto"/>
        <w:ind w:left="616" w:hanging="616"/>
        <w:jc w:val="left"/>
        <w:rPr>
          <w:rFonts w:cs="Times New Roman" w:asciiTheme="majorEastAsia" w:hAnsiTheme="majorEastAsia"/>
          <w:bCs w:val="0"/>
          <w:color w:val="000000" w:themeColor="text1"/>
          <w:sz w:val="30"/>
          <w:szCs w:val="30"/>
          <w:lang w:val="zh-CN"/>
          <w14:textFill>
            <w14:solidFill>
              <w14:schemeClr w14:val="tx1"/>
            </w14:solidFill>
          </w14:textFill>
        </w:rPr>
      </w:pPr>
      <w:bookmarkStart w:id="51" w:name="_Toc272247708"/>
      <w:bookmarkStart w:id="52" w:name="_Toc278891605"/>
      <w:bookmarkStart w:id="53" w:name="_Toc494561961"/>
      <w:bookmarkStart w:id="54" w:name="_Toc495861542"/>
      <w:r>
        <w:rPr>
          <w:rFonts w:hint="eastAsia" w:cs="Times New Roman" w:asciiTheme="majorEastAsia" w:hAnsiTheme="majorEastAsia"/>
          <w:bCs w:val="0"/>
          <w:color w:val="000000" w:themeColor="text1"/>
          <w:sz w:val="30"/>
          <w:szCs w:val="30"/>
          <w:lang w:val="zh-CN"/>
          <w14:textFill>
            <w14:solidFill>
              <w14:schemeClr w14:val="tx1"/>
            </w14:solidFill>
          </w14:textFill>
        </w:rPr>
        <w:t>评标</w:t>
      </w:r>
      <w:bookmarkEnd w:id="51"/>
      <w:bookmarkEnd w:id="52"/>
      <w:r>
        <w:rPr>
          <w:rFonts w:hint="eastAsia" w:cs="Times New Roman" w:asciiTheme="majorEastAsia" w:hAnsiTheme="majorEastAsia"/>
          <w:bCs w:val="0"/>
          <w:color w:val="000000" w:themeColor="text1"/>
          <w:sz w:val="30"/>
          <w:szCs w:val="30"/>
          <w:lang w:val="zh-CN"/>
          <w14:textFill>
            <w14:solidFill>
              <w14:schemeClr w14:val="tx1"/>
            </w14:solidFill>
          </w14:textFill>
        </w:rPr>
        <w:t>方法</w:t>
      </w:r>
      <w:bookmarkEnd w:id="53"/>
      <w:bookmarkEnd w:id="54"/>
    </w:p>
    <w:p>
      <w:pPr>
        <w:spacing w:line="360" w:lineRule="auto"/>
        <w:ind w:firstLine="480" w:firstLineChars="200"/>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本项目评标采用综合评分法，</w:t>
      </w:r>
      <w:r>
        <w:rPr>
          <w:rFonts w:ascii="宋体" w:hAnsi="宋体" w:eastAsia="宋体" w:cs="Times New Roman"/>
          <w:bCs/>
          <w:color w:val="000000" w:themeColor="text1"/>
          <w:sz w:val="24"/>
          <w:szCs w:val="20"/>
          <w:lang w:val="zh-CN"/>
          <w14:textFill>
            <w14:solidFill>
              <w14:schemeClr w14:val="tx1"/>
            </w14:solidFill>
          </w14:textFill>
        </w:rPr>
        <w:t>是指投标文件满足招标文件全部实质性要求，且按照评审因素的量化指标评审得分最高的投标人为中标候选人的评标方法。</w:t>
      </w:r>
    </w:p>
    <w:p>
      <w:pPr>
        <w:pStyle w:val="3"/>
        <w:numPr>
          <w:ilvl w:val="0"/>
          <w:numId w:val="45"/>
        </w:numPr>
        <w:spacing w:before="0" w:after="0" w:line="360" w:lineRule="auto"/>
        <w:ind w:left="616" w:hanging="616"/>
        <w:jc w:val="left"/>
        <w:rPr>
          <w:rFonts w:cs="Times New Roman" w:asciiTheme="majorEastAsia" w:hAnsiTheme="majorEastAsia"/>
          <w:bCs w:val="0"/>
          <w:color w:val="000000" w:themeColor="text1"/>
          <w:sz w:val="30"/>
          <w:szCs w:val="30"/>
          <w:lang w:val="zh-CN"/>
          <w14:textFill>
            <w14:solidFill>
              <w14:schemeClr w14:val="tx1"/>
            </w14:solidFill>
          </w14:textFill>
        </w:rPr>
      </w:pPr>
      <w:bookmarkStart w:id="55" w:name="_Toc278891606"/>
      <w:bookmarkStart w:id="56" w:name="_Toc272247709"/>
      <w:bookmarkStart w:id="57" w:name="_Toc495861543"/>
      <w:bookmarkStart w:id="58" w:name="_Toc494561962"/>
      <w:r>
        <w:rPr>
          <w:rFonts w:hint="eastAsia" w:cs="Times New Roman" w:asciiTheme="majorEastAsia" w:hAnsiTheme="majorEastAsia"/>
          <w:bCs w:val="0"/>
          <w:color w:val="000000" w:themeColor="text1"/>
          <w:sz w:val="30"/>
          <w:szCs w:val="30"/>
          <w:lang w:val="zh-CN"/>
          <w14:textFill>
            <w14:solidFill>
              <w14:schemeClr w14:val="tx1"/>
            </w14:solidFill>
          </w14:textFill>
        </w:rPr>
        <w:t>评标程序</w:t>
      </w:r>
      <w:bookmarkEnd w:id="55"/>
      <w:bookmarkEnd w:id="56"/>
      <w:r>
        <w:rPr>
          <w:rFonts w:hint="eastAsia" w:cs="Times New Roman" w:asciiTheme="majorEastAsia" w:hAnsiTheme="majorEastAsia"/>
          <w:bCs w:val="0"/>
          <w:color w:val="000000" w:themeColor="text1"/>
          <w:sz w:val="30"/>
          <w:szCs w:val="30"/>
          <w:lang w:val="zh-CN"/>
          <w14:textFill>
            <w14:solidFill>
              <w14:schemeClr w14:val="tx1"/>
            </w14:solidFill>
          </w14:textFill>
        </w:rPr>
        <w:t>及标准</w:t>
      </w:r>
      <w:bookmarkEnd w:id="57"/>
      <w:bookmarkEnd w:id="58"/>
    </w:p>
    <w:p>
      <w:pPr>
        <w:spacing w:line="360" w:lineRule="auto"/>
        <w:ind w:firstLine="480" w:firstLineChars="200"/>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评标委员会按以下工作程序进行评标：</w:t>
      </w:r>
      <w:r>
        <w:rPr>
          <w:rFonts w:hint="eastAsia" w:ascii="宋体" w:hAnsi="宋体" w:eastAsia="宋体" w:cs="Times New Roman"/>
          <w:color w:val="000000" w:themeColor="text1"/>
          <w:sz w:val="24"/>
          <w:szCs w:val="20"/>
          <w:lang w:val="zh-CN"/>
          <w14:textFill>
            <w14:solidFill>
              <w14:schemeClr w14:val="tx1"/>
            </w14:solidFill>
          </w14:textFill>
        </w:rPr>
        <w:t>符合性审查、澄清有关问题、综合比较和评价、确定中标候选人名单。</w:t>
      </w:r>
    </w:p>
    <w:p>
      <w:pPr>
        <w:numPr>
          <w:ilvl w:val="0"/>
          <w:numId w:val="46"/>
        </w:numPr>
        <w:ind w:left="1311" w:leftChars="154" w:hanging="988" w:hangingChars="353"/>
        <w:rPr>
          <w:rFonts w:ascii="宋体" w:hAnsi="宋体" w:eastAsia="宋体" w:cs="Times New Roman"/>
          <w:strike/>
          <w:color w:val="000000" w:themeColor="text1"/>
          <w:sz w:val="28"/>
          <w:szCs w:val="28"/>
          <w:lang w:val="zh-CN"/>
          <w14:textFill>
            <w14:solidFill>
              <w14:schemeClr w14:val="tx1"/>
            </w14:solidFill>
          </w14:textFill>
        </w:rPr>
      </w:pPr>
      <w:r>
        <w:rPr>
          <w:rFonts w:hint="eastAsia" w:ascii="宋体" w:hAnsi="宋体" w:eastAsia="宋体" w:cs="Times New Roman"/>
          <w:b/>
          <w:color w:val="000000" w:themeColor="text1"/>
          <w:sz w:val="28"/>
          <w:szCs w:val="28"/>
          <w:lang w:val="zh-CN"/>
          <w14:textFill>
            <w14:solidFill>
              <w14:schemeClr w14:val="tx1"/>
            </w14:solidFill>
          </w14:textFill>
        </w:rPr>
        <w:t>符合性审查</w:t>
      </w:r>
    </w:p>
    <w:p>
      <w:pPr>
        <w:spacing w:line="360" w:lineRule="auto"/>
        <w:ind w:firstLine="470" w:firstLineChars="196"/>
        <w:rPr>
          <w:rFonts w:ascii="宋体" w:hAnsi="宋体" w:eastAsia="宋体" w:cs="Times New Roman"/>
          <w:bCs/>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评标委员会应当对符合资格的投标人的投标文件进行符合性审查，以确定其是否满足招标文件的实质性要求。</w:t>
      </w:r>
      <w:r>
        <w:rPr>
          <w:rFonts w:hint="eastAsia" w:ascii="宋体" w:hAnsi="宋体" w:eastAsia="宋体" w:cs="Times New Roman"/>
          <w:bCs/>
          <w:color w:val="000000" w:themeColor="text1"/>
          <w:sz w:val="24"/>
          <w:szCs w:val="20"/>
          <w:lang w:val="zh-CN"/>
          <w14:textFill>
            <w14:solidFill>
              <w14:schemeClr w14:val="tx1"/>
            </w14:solidFill>
          </w14:textFill>
        </w:rPr>
        <w:t>符合性审查出现下列情形之一的投标按照</w:t>
      </w:r>
      <w:r>
        <w:rPr>
          <w:rFonts w:hint="eastAsia" w:ascii="宋体" w:hAnsi="宋体" w:eastAsia="宋体" w:cs="Times New Roman"/>
          <w:b/>
          <w:bCs/>
          <w:color w:val="000000" w:themeColor="text1"/>
          <w:sz w:val="24"/>
          <w:szCs w:val="20"/>
          <w:lang w:val="zh-CN"/>
          <w14:textFill>
            <w14:solidFill>
              <w14:schemeClr w14:val="tx1"/>
            </w14:solidFill>
          </w14:textFill>
        </w:rPr>
        <w:t>无效投标处理</w:t>
      </w:r>
      <w:r>
        <w:rPr>
          <w:rFonts w:hint="eastAsia" w:ascii="宋体" w:hAnsi="宋体" w:eastAsia="宋体" w:cs="Times New Roman"/>
          <w:bCs/>
          <w:color w:val="000000" w:themeColor="text1"/>
          <w:sz w:val="24"/>
          <w:szCs w:val="20"/>
          <w:lang w:val="zh-CN"/>
          <w14:textFill>
            <w14:solidFill>
              <w14:schemeClr w14:val="tx1"/>
            </w14:solidFill>
          </w14:textFill>
        </w:rPr>
        <w:t>：</w:t>
      </w:r>
    </w:p>
    <w:p>
      <w:pPr>
        <w:numPr>
          <w:ilvl w:val="0"/>
          <w:numId w:val="47"/>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投标总报价超过项目（分包）预算金额或最高限价的；</w:t>
      </w:r>
    </w:p>
    <w:p>
      <w:pPr>
        <w:numPr>
          <w:ilvl w:val="0"/>
          <w:numId w:val="47"/>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《投标书》、《法定代表人授权书》、《开标一览表》、《投标报价明细表》未提供或不符合招标文件要求的；</w:t>
      </w:r>
    </w:p>
    <w:p>
      <w:pPr>
        <w:numPr>
          <w:ilvl w:val="0"/>
          <w:numId w:val="47"/>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工期（服务期限）、质保期不符合招标文件要求的；</w:t>
      </w:r>
    </w:p>
    <w:p>
      <w:pPr>
        <w:numPr>
          <w:ilvl w:val="0"/>
          <w:numId w:val="47"/>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投标保证金的交纳不符合招标文件要求的；</w:t>
      </w:r>
    </w:p>
    <w:p>
      <w:pPr>
        <w:numPr>
          <w:ilvl w:val="0"/>
          <w:numId w:val="47"/>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出现两个或两个以上不同报价的；</w:t>
      </w:r>
    </w:p>
    <w:p>
      <w:pPr>
        <w:numPr>
          <w:ilvl w:val="0"/>
          <w:numId w:val="47"/>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出现两个或两个以上投标方案的（招标文件中要求提供备选方案的除外）；</w:t>
      </w:r>
    </w:p>
    <w:p>
      <w:pPr>
        <w:numPr>
          <w:ilvl w:val="0"/>
          <w:numId w:val="47"/>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投标报价存在缺项、漏项的；</w:t>
      </w:r>
    </w:p>
    <w:p>
      <w:pPr>
        <w:numPr>
          <w:ilvl w:val="0"/>
          <w:numId w:val="47"/>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投标有效期不足的；</w:t>
      </w:r>
    </w:p>
    <w:p>
      <w:pPr>
        <w:numPr>
          <w:ilvl w:val="0"/>
          <w:numId w:val="47"/>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无法定代表人签字（签章）或签字（签章）人无法定代表人有效授权的；</w:t>
      </w:r>
    </w:p>
    <w:p>
      <w:pPr>
        <w:numPr>
          <w:ilvl w:val="0"/>
          <w:numId w:val="47"/>
        </w:numPr>
        <w:tabs>
          <w:tab w:val="left" w:pos="75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正本未按要求提供加盖公章及签字（签章）原件的；</w:t>
      </w:r>
    </w:p>
    <w:p>
      <w:pPr>
        <w:numPr>
          <w:ilvl w:val="0"/>
          <w:numId w:val="47"/>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符合招标文件第二章“投标人须知”中40条中规定情形，以分公司形式参与投标的，法定代表人授权书未由总公司法定代表人签字（盖章）并加盖公章的；</w:t>
      </w:r>
    </w:p>
    <w:p>
      <w:pPr>
        <w:numPr>
          <w:ilvl w:val="0"/>
          <w:numId w:val="47"/>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未按要求提供招标文件第二章“十一 其他注意事项”中规定的书面声明的；</w:t>
      </w:r>
    </w:p>
    <w:p>
      <w:pPr>
        <w:numPr>
          <w:ilvl w:val="0"/>
          <w:numId w:val="47"/>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47"/>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所投货物是通过中国海关报关验放进入中国境内且产自关境外的（招标文件中注明已办理进口产品核准的除外）；</w:t>
      </w:r>
    </w:p>
    <w:p>
      <w:pPr>
        <w:numPr>
          <w:ilvl w:val="0"/>
          <w:numId w:val="47"/>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未提供所投货物（工程或服务）的具体参数值或功能表述，或原文复制招标文件的技术规格相关部分内容作为其投标文件的一部分的；</w:t>
      </w:r>
    </w:p>
    <w:p>
      <w:pPr>
        <w:numPr>
          <w:ilvl w:val="0"/>
          <w:numId w:val="47"/>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不满足招标文件第三章“项目技术、服务和商务要求”中“★”号条款要求的；</w:t>
      </w:r>
    </w:p>
    <w:p>
      <w:pPr>
        <w:numPr>
          <w:ilvl w:val="0"/>
          <w:numId w:val="47"/>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ascii="Times New Roman" w:hAnsi="宋体" w:eastAsia="宋体" w:cs="Times New Roman"/>
          <w:color w:val="000000" w:themeColor="text1"/>
          <w:sz w:val="24"/>
          <w:szCs w:val="24"/>
          <w:lang w:val="zh-CN"/>
          <w14:textFill>
            <w14:solidFill>
              <w14:schemeClr w14:val="tx1"/>
            </w14:solidFill>
          </w14:textFill>
        </w:rPr>
        <w:t>含有采购人不能接受的附加条件的</w:t>
      </w:r>
      <w:r>
        <w:rPr>
          <w:rFonts w:hint="eastAsia" w:ascii="Times New Roman" w:hAnsi="宋体" w:eastAsia="宋体" w:cs="Times New Roman"/>
          <w:color w:val="000000" w:themeColor="text1"/>
          <w:sz w:val="24"/>
          <w:szCs w:val="24"/>
          <w:lang w:val="zh-CN"/>
          <w14:textFill>
            <w14:solidFill>
              <w14:schemeClr w14:val="tx1"/>
            </w14:solidFill>
          </w14:textFill>
        </w:rPr>
        <w:t>；</w:t>
      </w:r>
    </w:p>
    <w:p>
      <w:pPr>
        <w:numPr>
          <w:ilvl w:val="0"/>
          <w:numId w:val="47"/>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47"/>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ascii="Times New Roman" w:hAnsi="宋体" w:eastAsia="宋体" w:cs="Times New Roman"/>
          <w:color w:val="000000" w:themeColor="text1"/>
          <w:sz w:val="24"/>
          <w:szCs w:val="24"/>
          <w:lang w:val="zh-CN"/>
          <w14:textFill>
            <w14:solidFill>
              <w14:schemeClr w14:val="tx1"/>
            </w14:solidFill>
          </w14:textFill>
        </w:rPr>
        <w:t>法律、法规</w:t>
      </w:r>
      <w:r>
        <w:rPr>
          <w:rFonts w:hint="eastAsia" w:ascii="Times New Roman" w:hAnsi="宋体" w:eastAsia="宋体" w:cs="Times New Roman"/>
          <w:color w:val="000000" w:themeColor="text1"/>
          <w:sz w:val="24"/>
          <w:szCs w:val="24"/>
          <w:lang w:val="zh-CN"/>
          <w14:textFill>
            <w14:solidFill>
              <w14:schemeClr w14:val="tx1"/>
            </w14:solidFill>
          </w14:textFill>
        </w:rPr>
        <w:t>和招标文件</w:t>
      </w:r>
      <w:r>
        <w:rPr>
          <w:rFonts w:ascii="Times New Roman" w:hAnsi="宋体" w:eastAsia="宋体" w:cs="Times New Roman"/>
          <w:color w:val="000000" w:themeColor="text1"/>
          <w:sz w:val="24"/>
          <w:szCs w:val="24"/>
          <w:lang w:val="zh-CN"/>
          <w14:textFill>
            <w14:solidFill>
              <w14:schemeClr w14:val="tx1"/>
            </w14:solidFill>
          </w14:textFill>
        </w:rPr>
        <w:t>规定的其他</w:t>
      </w:r>
      <w:r>
        <w:rPr>
          <w:rFonts w:hint="eastAsia" w:ascii="Times New Roman" w:hAnsi="宋体" w:eastAsia="宋体" w:cs="Times New Roman"/>
          <w:color w:val="000000" w:themeColor="text1"/>
          <w:sz w:val="24"/>
          <w:szCs w:val="24"/>
          <w:lang w:val="zh-CN"/>
          <w14:textFill>
            <w14:solidFill>
              <w14:schemeClr w14:val="tx1"/>
            </w14:solidFill>
          </w14:textFill>
        </w:rPr>
        <w:t>无效投标</w:t>
      </w:r>
      <w:r>
        <w:rPr>
          <w:rFonts w:ascii="Times New Roman" w:hAnsi="宋体" w:eastAsia="宋体" w:cs="Times New Roman"/>
          <w:color w:val="000000" w:themeColor="text1"/>
          <w:sz w:val="24"/>
          <w:szCs w:val="24"/>
          <w:lang w:val="zh-CN"/>
          <w14:textFill>
            <w14:solidFill>
              <w14:schemeClr w14:val="tx1"/>
            </w14:solidFill>
          </w14:textFill>
        </w:rPr>
        <w:t>情形。</w:t>
      </w:r>
    </w:p>
    <w:p>
      <w:pPr>
        <w:numPr>
          <w:ilvl w:val="0"/>
          <w:numId w:val="46"/>
        </w:numPr>
        <w:ind w:left="1311" w:leftChars="154" w:hanging="988" w:hangingChars="353"/>
        <w:rPr>
          <w:rFonts w:ascii="宋体" w:hAnsi="宋体" w:eastAsia="宋体" w:cs="Times New Roman"/>
          <w:b/>
          <w:color w:val="000000" w:themeColor="text1"/>
          <w:sz w:val="28"/>
          <w:szCs w:val="28"/>
          <w:lang w:val="zh-CN"/>
          <w14:textFill>
            <w14:solidFill>
              <w14:schemeClr w14:val="tx1"/>
            </w14:solidFill>
          </w14:textFill>
        </w:rPr>
      </w:pPr>
      <w:r>
        <w:rPr>
          <w:rFonts w:hint="eastAsia" w:ascii="宋体" w:hAnsi="宋体" w:eastAsia="宋体" w:cs="Times New Roman"/>
          <w:b/>
          <w:color w:val="000000" w:themeColor="text1"/>
          <w:sz w:val="28"/>
          <w:szCs w:val="28"/>
          <w:lang w:val="zh-CN"/>
          <w14:textFill>
            <w14:solidFill>
              <w14:schemeClr w14:val="tx1"/>
            </w14:solidFill>
          </w14:textFill>
        </w:rPr>
        <w:t>澄清有关问题</w:t>
      </w:r>
    </w:p>
    <w:p>
      <w:pPr>
        <w:numPr>
          <w:ilvl w:val="0"/>
          <w:numId w:val="48"/>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评标期间，</w:t>
      </w:r>
      <w:r>
        <w:rPr>
          <w:rFonts w:ascii="Helvetica" w:hAnsi="Helvetica" w:eastAsia="宋体" w:cs="Helvetica"/>
          <w:color w:val="000000" w:themeColor="text1"/>
          <w:kern w:val="0"/>
          <w:sz w:val="24"/>
          <w:szCs w:val="24"/>
          <w:lang w:val="zh-CN"/>
          <w14:textFill>
            <w14:solidFill>
              <w14:schemeClr w14:val="tx1"/>
            </w14:solidFill>
          </w14:textFill>
        </w:rPr>
        <w:t>对于投标文件中含义不明确、同类问题表述不一致或者有明显文字和计算错误的内容，评标委员会应当以书面形式要求投标人作出必要的澄清、说明或者补正。</w:t>
      </w:r>
    </w:p>
    <w:p>
      <w:pPr>
        <w:numPr>
          <w:ilvl w:val="0"/>
          <w:numId w:val="48"/>
        </w:numPr>
        <w:tabs>
          <w:tab w:val="left" w:pos="616"/>
        </w:tabs>
        <w:spacing w:line="360" w:lineRule="auto"/>
        <w:ind w:left="10" w:leftChars="5" w:firstLine="237" w:firstLineChars="99"/>
        <w:rPr>
          <w:rFonts w:ascii="宋体" w:hAnsi="宋体" w:eastAsia="宋体" w:cs="Times New Roman"/>
          <w:bCs/>
          <w:strike/>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投标人应按照评标委员会要求的澄清内容在规定时间内做出澄清。</w:t>
      </w:r>
      <w:r>
        <w:rPr>
          <w:rFonts w:ascii="宋体" w:hAnsi="宋体" w:eastAsia="宋体" w:cs="Times New Roman"/>
          <w:color w:val="000000" w:themeColor="text1"/>
          <w:sz w:val="24"/>
          <w:szCs w:val="20"/>
          <w:lang w:val="zh-CN"/>
          <w14:textFill>
            <w14:solidFill>
              <w14:schemeClr w14:val="tx1"/>
            </w14:solidFill>
          </w14:textFill>
        </w:rPr>
        <w:t>投标文件报价出现前后不一致的</w:t>
      </w:r>
      <w:r>
        <w:rPr>
          <w:rFonts w:hint="eastAsia" w:ascii="宋体" w:hAnsi="宋体" w:eastAsia="宋体" w:cs="Times New Roman"/>
          <w:color w:val="000000" w:themeColor="text1"/>
          <w:sz w:val="24"/>
          <w:szCs w:val="20"/>
          <w:lang w:val="zh-CN"/>
          <w14:textFill>
            <w14:solidFill>
              <w14:schemeClr w14:val="tx1"/>
            </w14:solidFill>
          </w14:textFill>
        </w:rPr>
        <w:t>，按照本节第3</w:t>
      </w:r>
      <w:r>
        <w:rPr>
          <w:rFonts w:hint="eastAsia" w:ascii="宋体" w:hAnsi="宋体" w:eastAsia="宋体" w:cs="Times New Roman"/>
          <w:bCs/>
          <w:color w:val="000000" w:themeColor="text1"/>
          <w:sz w:val="24"/>
          <w:szCs w:val="20"/>
          <w:lang w:val="zh-CN"/>
          <w14:textFill>
            <w14:solidFill>
              <w14:schemeClr w14:val="tx1"/>
            </w14:solidFill>
          </w14:textFill>
        </w:rPr>
        <w:t>条规定进行修正，</w:t>
      </w:r>
      <w:r>
        <w:rPr>
          <w:rFonts w:ascii="Helvetica" w:hAnsi="Helvetica" w:eastAsia="宋体" w:cs="Helvetica"/>
          <w:color w:val="000000" w:themeColor="text1"/>
          <w:kern w:val="0"/>
          <w:sz w:val="24"/>
          <w:szCs w:val="24"/>
          <w:lang w:val="zh-CN"/>
          <w14:textFill>
            <w14:solidFill>
              <w14:schemeClr w14:val="tx1"/>
            </w14:solidFill>
          </w14:textFill>
        </w:rPr>
        <w:t>投标人的澄清、说明或者补正不得超出投标文件的范围或者改变投标文件的实质性内容。</w:t>
      </w:r>
    </w:p>
    <w:p>
      <w:pPr>
        <w:numPr>
          <w:ilvl w:val="0"/>
          <w:numId w:val="48"/>
        </w:numPr>
        <w:tabs>
          <w:tab w:val="left" w:pos="616"/>
        </w:tabs>
        <w:spacing w:line="360" w:lineRule="auto"/>
        <w:ind w:left="10" w:leftChars="5" w:firstLine="237" w:firstLineChars="99"/>
        <w:rPr>
          <w:rFonts w:ascii="宋体" w:hAnsi="宋体" w:eastAsia="宋体" w:cs="Times New Roman"/>
          <w:bCs/>
          <w:color w:val="000000" w:themeColor="text1"/>
          <w:sz w:val="24"/>
          <w:szCs w:val="20"/>
          <w:lang w:val="zh-CN"/>
          <w14:textFill>
            <w14:solidFill>
              <w14:schemeClr w14:val="tx1"/>
            </w14:solidFill>
          </w14:textFill>
        </w:rPr>
      </w:pPr>
      <w:r>
        <w:rPr>
          <w:rFonts w:ascii="宋体" w:hAnsi="宋体" w:eastAsia="宋体" w:cs="Times New Roman"/>
          <w:bCs/>
          <w:color w:val="000000" w:themeColor="text1"/>
          <w:sz w:val="24"/>
          <w:szCs w:val="20"/>
          <w:lang w:val="zh-CN"/>
          <w14:textFill>
            <w14:solidFill>
              <w14:schemeClr w14:val="tx1"/>
            </w14:solidFill>
          </w14:textFill>
        </w:rPr>
        <w:t>投标文件报价出现前后不一致的，按照下列规定修正：</w:t>
      </w:r>
    </w:p>
    <w:p>
      <w:pPr>
        <w:numPr>
          <w:ilvl w:val="0"/>
          <w:numId w:val="49"/>
        </w:numPr>
        <w:adjustRightInd w:val="0"/>
        <w:spacing w:line="360" w:lineRule="auto"/>
        <w:ind w:left="742" w:hanging="493"/>
        <w:rPr>
          <w:rFonts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投标文件中开标一览表内容与投标文件中相应内容不一致的，以开标一览表为准</w:t>
      </w:r>
      <w:r>
        <w:rPr>
          <w:rFonts w:hint="eastAsia" w:ascii="宋体" w:hAnsi="宋体" w:eastAsia="宋体" w:cs="Times New Roman"/>
          <w:color w:val="000000" w:themeColor="text1"/>
          <w:sz w:val="24"/>
          <w:szCs w:val="24"/>
          <w:lang w:val="zh-CN"/>
          <w14:textFill>
            <w14:solidFill>
              <w14:schemeClr w14:val="tx1"/>
            </w14:solidFill>
          </w14:textFill>
        </w:rPr>
        <w:t>。</w:t>
      </w:r>
    </w:p>
    <w:p>
      <w:pPr>
        <w:numPr>
          <w:ilvl w:val="0"/>
          <w:numId w:val="49"/>
        </w:numPr>
        <w:adjustRightInd w:val="0"/>
        <w:spacing w:line="360" w:lineRule="auto"/>
        <w:ind w:left="742" w:hanging="493"/>
        <w:rPr>
          <w:rFonts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大写金额和小写金额不一致的，以大写金额为准</w:t>
      </w:r>
      <w:r>
        <w:rPr>
          <w:rFonts w:hint="eastAsia" w:ascii="宋体" w:hAnsi="宋体" w:eastAsia="宋体" w:cs="Times New Roman"/>
          <w:color w:val="000000" w:themeColor="text1"/>
          <w:sz w:val="24"/>
          <w:szCs w:val="24"/>
          <w:lang w:val="zh-CN"/>
          <w14:textFill>
            <w14:solidFill>
              <w14:schemeClr w14:val="tx1"/>
            </w14:solidFill>
          </w14:textFill>
        </w:rPr>
        <w:t>。</w:t>
      </w:r>
    </w:p>
    <w:p>
      <w:pPr>
        <w:numPr>
          <w:ilvl w:val="0"/>
          <w:numId w:val="49"/>
        </w:numPr>
        <w:adjustRightInd w:val="0"/>
        <w:spacing w:line="360" w:lineRule="auto"/>
        <w:ind w:left="742" w:hanging="493"/>
        <w:rPr>
          <w:rFonts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单价金额小数点或者百分比有明显错位的，以开标一览表的总价为准，并修改单价</w:t>
      </w:r>
      <w:r>
        <w:rPr>
          <w:rFonts w:hint="eastAsia" w:ascii="宋体" w:hAnsi="宋体" w:eastAsia="宋体" w:cs="Times New Roman"/>
          <w:color w:val="000000" w:themeColor="text1"/>
          <w:sz w:val="24"/>
          <w:szCs w:val="24"/>
          <w:lang w:val="zh-CN"/>
          <w14:textFill>
            <w14:solidFill>
              <w14:schemeClr w14:val="tx1"/>
            </w14:solidFill>
          </w14:textFill>
        </w:rPr>
        <w:t>。</w:t>
      </w:r>
    </w:p>
    <w:p>
      <w:pPr>
        <w:numPr>
          <w:ilvl w:val="0"/>
          <w:numId w:val="49"/>
        </w:numPr>
        <w:adjustRightInd w:val="0"/>
        <w:spacing w:line="360" w:lineRule="auto"/>
        <w:ind w:left="742" w:hanging="493"/>
        <w:rPr>
          <w:rFonts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总价金额与按单价汇总金额不一致的，以单价金额计算结果为准</w:t>
      </w:r>
      <w:r>
        <w:rPr>
          <w:rFonts w:hint="eastAsia" w:ascii="宋体" w:hAnsi="宋体" w:eastAsia="宋体" w:cs="Times New Roman"/>
          <w:color w:val="000000" w:themeColor="text1"/>
          <w:sz w:val="24"/>
          <w:szCs w:val="24"/>
          <w:lang w:val="zh-CN"/>
          <w14:textFill>
            <w14:solidFill>
              <w14:schemeClr w14:val="tx1"/>
            </w14:solidFill>
          </w14:textFill>
        </w:rPr>
        <w:t>。</w:t>
      </w:r>
    </w:p>
    <w:p>
      <w:pPr>
        <w:numPr>
          <w:ilvl w:val="0"/>
          <w:numId w:val="49"/>
        </w:numPr>
        <w:adjustRightInd w:val="0"/>
        <w:spacing w:line="360" w:lineRule="auto"/>
        <w:ind w:left="742" w:hanging="493"/>
        <w:rPr>
          <w:rFonts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同时出现两种以上不一致的，按照前款规定的顺序修正</w:t>
      </w:r>
      <w:r>
        <w:rPr>
          <w:rFonts w:hint="eastAsia" w:ascii="宋体" w:hAnsi="宋体" w:eastAsia="宋体" w:cs="Times New Roman"/>
          <w:color w:val="000000" w:themeColor="text1"/>
          <w:sz w:val="24"/>
          <w:szCs w:val="24"/>
          <w:lang w:val="zh-CN"/>
          <w14:textFill>
            <w14:solidFill>
              <w14:schemeClr w14:val="tx1"/>
            </w14:solidFill>
          </w14:textFill>
        </w:rPr>
        <w:t>。</w:t>
      </w:r>
    </w:p>
    <w:p>
      <w:pPr>
        <w:numPr>
          <w:ilvl w:val="0"/>
          <w:numId w:val="49"/>
        </w:numPr>
        <w:adjustRightInd w:val="0"/>
        <w:spacing w:line="360" w:lineRule="auto"/>
        <w:ind w:left="742" w:hanging="493"/>
        <w:rPr>
          <w:rFonts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修正后的报价按照</w:t>
      </w:r>
      <w:r>
        <w:rPr>
          <w:rFonts w:hint="eastAsia" w:ascii="宋体" w:hAnsi="宋体" w:eastAsia="宋体" w:cs="Times New Roman"/>
          <w:color w:val="000000" w:themeColor="text1"/>
          <w:sz w:val="24"/>
          <w:szCs w:val="24"/>
          <w:lang w:val="zh-CN"/>
          <w14:textFill>
            <w14:solidFill>
              <w14:schemeClr w14:val="tx1"/>
            </w14:solidFill>
          </w14:textFill>
        </w:rPr>
        <w:t>本节第4条规定</w:t>
      </w:r>
      <w:r>
        <w:rPr>
          <w:rFonts w:ascii="宋体" w:hAnsi="宋体" w:eastAsia="宋体" w:cs="Times New Roman"/>
          <w:color w:val="000000" w:themeColor="text1"/>
          <w:sz w:val="24"/>
          <w:szCs w:val="24"/>
          <w:lang w:val="zh-CN"/>
          <w14:textFill>
            <w14:solidFill>
              <w14:schemeClr w14:val="tx1"/>
            </w14:solidFill>
          </w14:textFill>
        </w:rPr>
        <w:t>经投标人确认后产生约束力，投标人不确认的，</w:t>
      </w:r>
      <w:r>
        <w:rPr>
          <w:rFonts w:hint="eastAsia" w:ascii="宋体" w:hAnsi="宋体" w:eastAsia="宋体" w:cs="Times New Roman"/>
          <w:color w:val="000000" w:themeColor="text1"/>
          <w:sz w:val="24"/>
          <w:szCs w:val="24"/>
          <w:lang w:val="zh-CN"/>
          <w14:textFill>
            <w14:solidFill>
              <w14:schemeClr w14:val="tx1"/>
            </w14:solidFill>
          </w14:textFill>
        </w:rPr>
        <w:t>按照</w:t>
      </w:r>
      <w:r>
        <w:rPr>
          <w:rFonts w:ascii="宋体" w:hAnsi="宋体" w:eastAsia="宋体" w:cs="Times New Roman"/>
          <w:b/>
          <w:color w:val="000000" w:themeColor="text1"/>
          <w:sz w:val="24"/>
          <w:szCs w:val="24"/>
          <w:lang w:val="zh-CN"/>
          <w14:textFill>
            <w14:solidFill>
              <w14:schemeClr w14:val="tx1"/>
            </w14:solidFill>
          </w14:textFill>
        </w:rPr>
        <w:t>无效</w:t>
      </w:r>
      <w:r>
        <w:rPr>
          <w:rFonts w:hint="eastAsia" w:ascii="宋体" w:hAnsi="宋体" w:eastAsia="宋体" w:cs="Times New Roman"/>
          <w:b/>
          <w:color w:val="000000" w:themeColor="text1"/>
          <w:sz w:val="24"/>
          <w:szCs w:val="24"/>
          <w:lang w:val="zh-CN"/>
          <w14:textFill>
            <w14:solidFill>
              <w14:schemeClr w14:val="tx1"/>
            </w14:solidFill>
          </w14:textFill>
        </w:rPr>
        <w:t>投标处理</w:t>
      </w:r>
      <w:r>
        <w:rPr>
          <w:rFonts w:ascii="宋体" w:hAnsi="宋体" w:eastAsia="宋体" w:cs="Times New Roman"/>
          <w:color w:val="000000" w:themeColor="text1"/>
          <w:sz w:val="24"/>
          <w:szCs w:val="24"/>
          <w:lang w:val="zh-CN"/>
          <w14:textFill>
            <w14:solidFill>
              <w14:schemeClr w14:val="tx1"/>
            </w14:solidFill>
          </w14:textFill>
        </w:rPr>
        <w:t>。</w:t>
      </w:r>
    </w:p>
    <w:p>
      <w:pPr>
        <w:numPr>
          <w:ilvl w:val="0"/>
          <w:numId w:val="48"/>
        </w:numPr>
        <w:tabs>
          <w:tab w:val="left" w:pos="616"/>
        </w:tabs>
        <w:spacing w:line="360" w:lineRule="auto"/>
        <w:ind w:left="10" w:leftChars="5" w:firstLine="237" w:firstLineChars="99"/>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投标人的</w:t>
      </w:r>
      <w:r>
        <w:rPr>
          <w:rFonts w:ascii="Helvetica" w:hAnsi="Helvetica" w:eastAsia="宋体" w:cs="Helvetica"/>
          <w:color w:val="000000" w:themeColor="text1"/>
          <w:kern w:val="0"/>
          <w:sz w:val="24"/>
          <w:szCs w:val="24"/>
          <w:lang w:val="zh-CN"/>
          <w14:textFill>
            <w14:solidFill>
              <w14:schemeClr w14:val="tx1"/>
            </w14:solidFill>
          </w14:textFill>
        </w:rPr>
        <w:t>澄清、说明或者补正</w:t>
      </w:r>
      <w:r>
        <w:rPr>
          <w:rFonts w:hint="eastAsia" w:ascii="宋体" w:hAnsi="宋体" w:eastAsia="宋体" w:cs="Times New Roman"/>
          <w:color w:val="000000" w:themeColor="text1"/>
          <w:sz w:val="24"/>
          <w:szCs w:val="20"/>
          <w:lang w:val="zh-CN"/>
          <w14:textFill>
            <w14:solidFill>
              <w14:schemeClr w14:val="tx1"/>
            </w14:solidFill>
          </w14:textFill>
        </w:rPr>
        <w:t>是其投标文件的有效组成部分。</w:t>
      </w:r>
      <w:r>
        <w:rPr>
          <w:rFonts w:ascii="Helvetica" w:hAnsi="Helvetica" w:eastAsia="宋体" w:cs="Helvetica"/>
          <w:color w:val="000000" w:themeColor="text1"/>
          <w:kern w:val="0"/>
          <w:sz w:val="24"/>
          <w:szCs w:val="24"/>
          <w:lang w:val="zh-CN"/>
          <w14:textFill>
            <w14:solidFill>
              <w14:schemeClr w14:val="tx1"/>
            </w14:solidFill>
          </w14:textFill>
        </w:rPr>
        <w:t>投标人的澄清、说明或者补正应当采用书面形式，并加盖公章，或者由法定代表人或其授权的代表签字。</w:t>
      </w:r>
    </w:p>
    <w:p>
      <w:pPr>
        <w:numPr>
          <w:ilvl w:val="0"/>
          <w:numId w:val="46"/>
        </w:numPr>
        <w:ind w:left="1311" w:leftChars="154" w:hanging="988" w:hangingChars="353"/>
        <w:rPr>
          <w:rFonts w:ascii="宋体" w:hAnsi="宋体" w:eastAsia="宋体" w:cs="Times New Roman"/>
          <w:b/>
          <w:color w:val="000000" w:themeColor="text1"/>
          <w:sz w:val="28"/>
          <w:szCs w:val="28"/>
          <w:lang w:val="zh-CN"/>
          <w14:textFill>
            <w14:solidFill>
              <w14:schemeClr w14:val="tx1"/>
            </w14:solidFill>
          </w14:textFill>
        </w:rPr>
      </w:pPr>
      <w:r>
        <w:rPr>
          <w:rFonts w:hint="eastAsia" w:ascii="宋体" w:hAnsi="宋体" w:eastAsia="宋体" w:cs="Times New Roman"/>
          <w:b/>
          <w:color w:val="000000" w:themeColor="text1"/>
          <w:sz w:val="28"/>
          <w:szCs w:val="28"/>
          <w:lang w:val="zh-CN"/>
          <w14:textFill>
            <w14:solidFill>
              <w14:schemeClr w14:val="tx1"/>
            </w14:solidFill>
          </w14:textFill>
        </w:rPr>
        <w:t>综合比较与评价</w:t>
      </w:r>
    </w:p>
    <w:p>
      <w:pPr>
        <w:spacing w:line="360" w:lineRule="auto"/>
        <w:ind w:firstLine="480" w:firstLineChars="200"/>
        <w:rPr>
          <w:rFonts w:ascii="宋体" w:hAnsi="宋体" w:eastAsia="宋体" w:cs="Times New Roman"/>
          <w:bCs/>
          <w:color w:val="000000" w:themeColor="text1"/>
          <w:sz w:val="24"/>
          <w:szCs w:val="20"/>
          <w:lang w:val="zh-CN"/>
          <w14:textFill>
            <w14:solidFill>
              <w14:schemeClr w14:val="tx1"/>
            </w14:solidFill>
          </w14:textFill>
        </w:rPr>
      </w:pPr>
      <w:r>
        <w:rPr>
          <w:rFonts w:ascii="宋体" w:hAnsi="宋体" w:eastAsia="宋体" w:cs="Times New Roman"/>
          <w:bCs/>
          <w:color w:val="000000" w:themeColor="text1"/>
          <w:sz w:val="24"/>
          <w:szCs w:val="20"/>
          <w:lang w:val="zh-CN"/>
          <w14:textFill>
            <w14:solidFill>
              <w14:schemeClr w14:val="tx1"/>
            </w14:solidFill>
          </w14:textFill>
        </w:rPr>
        <w:t>评标委员会应当按照</w:t>
      </w:r>
      <w:r>
        <w:rPr>
          <w:rFonts w:hint="eastAsia" w:ascii="宋体" w:hAnsi="宋体" w:eastAsia="宋体" w:cs="Times New Roman"/>
          <w:bCs/>
          <w:color w:val="000000" w:themeColor="text1"/>
          <w:sz w:val="24"/>
          <w:szCs w:val="20"/>
          <w:lang w:val="zh-CN"/>
          <w14:textFill>
            <w14:solidFill>
              <w14:schemeClr w14:val="tx1"/>
            </w14:solidFill>
          </w14:textFill>
        </w:rPr>
        <w:t>本章</w:t>
      </w:r>
      <w:r>
        <w:rPr>
          <w:rFonts w:ascii="宋体" w:hAnsi="宋体" w:eastAsia="宋体" w:cs="Times New Roman"/>
          <w:bCs/>
          <w:color w:val="000000" w:themeColor="text1"/>
          <w:sz w:val="24"/>
          <w:szCs w:val="20"/>
          <w:lang w:val="zh-CN"/>
          <w14:textFill>
            <w14:solidFill>
              <w14:schemeClr w14:val="tx1"/>
            </w14:solidFill>
          </w14:textFill>
        </w:rPr>
        <w:t>中规定的</w:t>
      </w:r>
      <w:r>
        <w:rPr>
          <w:rFonts w:hint="eastAsia" w:ascii="宋体" w:hAnsi="宋体" w:eastAsia="宋体" w:cs="Times New Roman"/>
          <w:bCs/>
          <w:color w:val="000000" w:themeColor="text1"/>
          <w:sz w:val="24"/>
          <w:szCs w:val="20"/>
          <w:lang w:val="zh-CN"/>
          <w14:textFill>
            <w14:solidFill>
              <w14:schemeClr w14:val="tx1"/>
            </w14:solidFill>
          </w14:textFill>
        </w:rPr>
        <w:t>评标方法和标准</w:t>
      </w:r>
      <w:r>
        <w:rPr>
          <w:rFonts w:ascii="宋体" w:hAnsi="宋体" w:eastAsia="宋体" w:cs="Times New Roman"/>
          <w:bCs/>
          <w:color w:val="000000" w:themeColor="text1"/>
          <w:sz w:val="24"/>
          <w:szCs w:val="20"/>
          <w:lang w:val="zh-CN"/>
          <w14:textFill>
            <w14:solidFill>
              <w14:schemeClr w14:val="tx1"/>
            </w14:solidFill>
          </w14:textFill>
        </w:rPr>
        <w:t>，对符合性审查合格的投标文件进行商务和技术</w:t>
      </w:r>
      <w:r>
        <w:rPr>
          <w:rFonts w:hint="eastAsia" w:ascii="宋体" w:hAnsi="宋体" w:eastAsia="宋体" w:cs="Times New Roman"/>
          <w:bCs/>
          <w:color w:val="000000" w:themeColor="text1"/>
          <w:sz w:val="24"/>
          <w:szCs w:val="20"/>
          <w:lang w:val="zh-CN"/>
          <w14:textFill>
            <w14:solidFill>
              <w14:schemeClr w14:val="tx1"/>
            </w14:solidFill>
          </w14:textFill>
        </w:rPr>
        <w:t>、服务</w:t>
      </w:r>
      <w:r>
        <w:rPr>
          <w:rFonts w:ascii="宋体" w:hAnsi="宋体" w:eastAsia="宋体" w:cs="Times New Roman"/>
          <w:bCs/>
          <w:color w:val="000000" w:themeColor="text1"/>
          <w:sz w:val="24"/>
          <w:szCs w:val="20"/>
          <w:lang w:val="zh-CN"/>
          <w14:textFill>
            <w14:solidFill>
              <w14:schemeClr w14:val="tx1"/>
            </w14:solidFill>
          </w14:textFill>
        </w:rPr>
        <w:t>评估，综合比较与评价。</w:t>
      </w:r>
    </w:p>
    <w:p>
      <w:pPr>
        <w:numPr>
          <w:ilvl w:val="0"/>
          <w:numId w:val="50"/>
        </w:numPr>
        <w:tabs>
          <w:tab w:val="left" w:pos="616"/>
        </w:tabs>
        <w:spacing w:line="360" w:lineRule="auto"/>
        <w:ind w:left="10" w:leftChars="5" w:firstLine="237" w:firstLineChars="99"/>
        <w:rPr>
          <w:rFonts w:ascii="宋体" w:hAnsi="宋体" w:eastAsia="宋体" w:cs="Times New Roman"/>
          <w:b/>
          <w:bCs/>
          <w:color w:val="000000" w:themeColor="text1"/>
          <w:sz w:val="24"/>
          <w:szCs w:val="20"/>
          <w:lang w:val="zh-CN"/>
          <w14:textFill>
            <w14:solidFill>
              <w14:schemeClr w14:val="tx1"/>
            </w14:solidFill>
          </w14:textFill>
        </w:rPr>
      </w:pPr>
      <w:r>
        <w:rPr>
          <w:rFonts w:hint="eastAsia" w:ascii="宋体" w:hAnsi="宋体" w:eastAsia="宋体" w:cs="Times New Roman"/>
          <w:b/>
          <w:bCs/>
          <w:color w:val="000000" w:themeColor="text1"/>
          <w:sz w:val="24"/>
          <w:szCs w:val="20"/>
          <w:lang w:val="zh-CN"/>
          <w14:textFill>
            <w14:solidFill>
              <w14:schemeClr w14:val="tx1"/>
            </w14:solidFill>
          </w14:textFill>
        </w:rPr>
        <w:t>商务评议</w:t>
      </w:r>
    </w:p>
    <w:p>
      <w:pPr>
        <w:spacing w:line="360" w:lineRule="auto"/>
        <w:ind w:firstLine="480" w:firstLineChars="200"/>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评标委员会对符合性审查合格的投标文件进行评议，并依据本章“评审因素及评分标准”中的商务评议进行综合比较和评分。</w:t>
      </w:r>
    </w:p>
    <w:p>
      <w:pPr>
        <w:numPr>
          <w:ilvl w:val="0"/>
          <w:numId w:val="50"/>
        </w:numPr>
        <w:tabs>
          <w:tab w:val="left" w:pos="616"/>
        </w:tabs>
        <w:spacing w:line="360" w:lineRule="auto"/>
        <w:ind w:left="10" w:leftChars="5" w:firstLine="237" w:firstLineChars="99"/>
        <w:rPr>
          <w:rFonts w:ascii="宋体" w:hAnsi="宋体" w:eastAsia="宋体" w:cs="Times New Roman"/>
          <w:b/>
          <w:bCs/>
          <w:color w:val="000000" w:themeColor="text1"/>
          <w:sz w:val="24"/>
          <w:szCs w:val="20"/>
          <w:lang w:val="zh-CN"/>
          <w14:textFill>
            <w14:solidFill>
              <w14:schemeClr w14:val="tx1"/>
            </w14:solidFill>
          </w14:textFill>
        </w:rPr>
      </w:pPr>
      <w:r>
        <w:rPr>
          <w:rFonts w:hint="eastAsia" w:ascii="宋体" w:hAnsi="宋体" w:eastAsia="宋体" w:cs="Times New Roman"/>
          <w:b/>
          <w:bCs/>
          <w:color w:val="000000" w:themeColor="text1"/>
          <w:sz w:val="24"/>
          <w:szCs w:val="20"/>
          <w:lang w:val="zh-CN"/>
          <w14:textFill>
            <w14:solidFill>
              <w14:schemeClr w14:val="tx1"/>
            </w14:solidFill>
          </w14:textFill>
        </w:rPr>
        <w:t>技术、服务评议</w:t>
      </w:r>
    </w:p>
    <w:p>
      <w:pPr>
        <w:spacing w:line="360" w:lineRule="auto"/>
        <w:ind w:firstLine="480" w:firstLineChars="200"/>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评标委员会对符合性审查合格的投标文件进行评议，并依据本章“评审因素及评分标准”中的技术、服务评议进行综合比较和评分。</w:t>
      </w:r>
    </w:p>
    <w:p>
      <w:pPr>
        <w:numPr>
          <w:ilvl w:val="0"/>
          <w:numId w:val="50"/>
        </w:numPr>
        <w:tabs>
          <w:tab w:val="left" w:pos="616"/>
        </w:tabs>
        <w:spacing w:line="360" w:lineRule="auto"/>
        <w:ind w:left="10" w:leftChars="5" w:firstLine="237" w:firstLineChars="99"/>
        <w:rPr>
          <w:rFonts w:ascii="宋体" w:hAnsi="宋体" w:eastAsia="宋体" w:cs="Times New Roman"/>
          <w:b/>
          <w:bCs/>
          <w:color w:val="000000" w:themeColor="text1"/>
          <w:sz w:val="24"/>
          <w:szCs w:val="20"/>
          <w:highlight w:val="none"/>
          <w:lang w:val="zh-CN"/>
          <w14:textFill>
            <w14:solidFill>
              <w14:schemeClr w14:val="tx1"/>
            </w14:solidFill>
          </w14:textFill>
        </w:rPr>
      </w:pPr>
      <w:r>
        <w:rPr>
          <w:rFonts w:hint="eastAsia" w:ascii="宋体" w:hAnsi="宋体" w:eastAsia="宋体" w:cs="Times New Roman"/>
          <w:b/>
          <w:bCs/>
          <w:color w:val="000000" w:themeColor="text1"/>
          <w:sz w:val="24"/>
          <w:szCs w:val="20"/>
          <w:highlight w:val="none"/>
          <w:lang w:val="zh-CN"/>
          <w14:textFill>
            <w14:solidFill>
              <w14:schemeClr w14:val="tx1"/>
            </w14:solidFill>
          </w14:textFill>
        </w:rPr>
        <w:t>价格评议</w:t>
      </w:r>
    </w:p>
    <w:p>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评标委员会对符合性审查合格的投标文件进行价格评议（</w:t>
      </w:r>
      <w:r>
        <w:rPr>
          <w:rFonts w:hint="eastAsia" w:ascii="宋体" w:hAnsi="宋体" w:eastAsia="宋体" w:cs="Times New Roman"/>
          <w:bCs/>
          <w:color w:val="000000" w:themeColor="text1"/>
          <w:sz w:val="24"/>
          <w:szCs w:val="21"/>
          <w:highlight w:val="none"/>
          <w:lang w:val="zh-CN"/>
          <w14:textFill>
            <w14:solidFill>
              <w14:schemeClr w14:val="tx1"/>
            </w14:solidFill>
          </w14:textFill>
        </w:rPr>
        <w:t>执行国家统一定价标准和采用固定价格采购的项目，其价格不列为评审因素</w:t>
      </w:r>
      <w:r>
        <w:rPr>
          <w:rFonts w:hint="eastAsia" w:ascii="宋体" w:hAnsi="宋体" w:eastAsia="宋体" w:cs="Times New Roman"/>
          <w:bCs/>
          <w:color w:val="000000" w:themeColor="text1"/>
          <w:sz w:val="24"/>
          <w:szCs w:val="24"/>
          <w:highlight w:val="none"/>
          <w14:textFill>
            <w14:solidFill>
              <w14:schemeClr w14:val="tx1"/>
            </w14:solidFill>
          </w14:textFill>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51"/>
        </w:numPr>
        <w:adjustRightInd w:val="0"/>
        <w:spacing w:line="360" w:lineRule="auto"/>
        <w:ind w:left="742" w:hanging="493"/>
        <w:rPr>
          <w:rFonts w:ascii="宋体" w:hAnsi="宋体" w:eastAsia="宋体" w:cs="Times New Roman"/>
          <w:bCs/>
          <w:color w:val="000000" w:themeColor="text1"/>
          <w:sz w:val="24"/>
          <w:szCs w:val="21"/>
          <w:highlight w:val="none"/>
          <w:lang w:val="zh-CN"/>
          <w14:textFill>
            <w14:solidFill>
              <w14:schemeClr w14:val="tx1"/>
            </w14:solidFill>
          </w14:textFill>
        </w:rPr>
      </w:pPr>
      <w:r>
        <w:rPr>
          <w:rFonts w:hint="eastAsia" w:ascii="宋体" w:hAnsi="宋体" w:eastAsia="宋体" w:cs="Times New Roman"/>
          <w:b/>
          <w:color w:val="000000" w:themeColor="text1"/>
          <w:sz w:val="24"/>
          <w:szCs w:val="24"/>
          <w:highlight w:val="none"/>
          <w:lang w:val="zh-CN"/>
          <w14:textFill>
            <w14:solidFill>
              <w14:schemeClr w14:val="tx1"/>
            </w14:solidFill>
          </w14:textFill>
        </w:rPr>
        <w:t>报价合理性说明：</w:t>
      </w:r>
      <w:r>
        <w:rPr>
          <w:rFonts w:hint="eastAsia" w:ascii="宋体" w:hAnsi="宋体" w:eastAsia="宋体" w:cs="Times New Roman"/>
          <w:b w:val="0"/>
          <w:bCs/>
          <w:color w:val="000000" w:themeColor="text1"/>
          <w:sz w:val="24"/>
          <w:szCs w:val="24"/>
          <w:highlight w:val="none"/>
          <w:lang w:val="zh-CN"/>
          <w14:textFill>
            <w14:solidFill>
              <w14:schemeClr w14:val="tx1"/>
            </w14:solidFill>
          </w14:textFill>
        </w:rPr>
        <w:t>为保证产品质量，</w:t>
      </w:r>
      <w:r>
        <w:rPr>
          <w:rFonts w:ascii="宋体" w:hAnsi="宋体" w:eastAsia="宋体" w:cs="Helvetica"/>
          <w:color w:val="000000" w:themeColor="text1"/>
          <w:kern w:val="0"/>
          <w:sz w:val="24"/>
          <w:szCs w:val="24"/>
          <w:highlight w:val="none"/>
          <w:lang w:val="zh-CN"/>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color w:val="000000" w:themeColor="text1"/>
          <w:kern w:val="0"/>
          <w:sz w:val="24"/>
          <w:szCs w:val="24"/>
          <w:highlight w:val="none"/>
          <w:lang w:val="zh-CN"/>
          <w14:textFill>
            <w14:solidFill>
              <w14:schemeClr w14:val="tx1"/>
            </w14:solidFill>
          </w14:textFill>
        </w:rPr>
        <w:t>应当将其作为</w:t>
      </w:r>
      <w:r>
        <w:rPr>
          <w:rFonts w:ascii="宋体" w:hAnsi="宋体" w:eastAsia="宋体" w:cs="Helvetica"/>
          <w:b/>
          <w:color w:val="000000" w:themeColor="text1"/>
          <w:kern w:val="0"/>
          <w:sz w:val="24"/>
          <w:szCs w:val="24"/>
          <w:highlight w:val="none"/>
          <w:lang w:val="zh-CN"/>
          <w14:textFill>
            <w14:solidFill>
              <w14:schemeClr w14:val="tx1"/>
            </w14:solidFill>
          </w14:textFill>
        </w:rPr>
        <w:t>无效投标处理</w:t>
      </w:r>
      <w:r>
        <w:rPr>
          <w:rFonts w:ascii="宋体" w:hAnsi="宋体" w:eastAsia="宋体" w:cs="Helvetica"/>
          <w:color w:val="000000" w:themeColor="text1"/>
          <w:kern w:val="0"/>
          <w:sz w:val="24"/>
          <w:szCs w:val="24"/>
          <w:highlight w:val="none"/>
          <w:lang w:val="zh-CN"/>
          <w14:textFill>
            <w14:solidFill>
              <w14:schemeClr w14:val="tx1"/>
            </w14:solidFill>
          </w14:textFill>
        </w:rPr>
        <w:t>。</w:t>
      </w:r>
    </w:p>
    <w:p>
      <w:pPr>
        <w:numPr>
          <w:ilvl w:val="0"/>
          <w:numId w:val="51"/>
        </w:numPr>
        <w:adjustRightInd w:val="0"/>
        <w:spacing w:line="360" w:lineRule="auto"/>
        <w:ind w:left="742" w:hanging="493"/>
        <w:rPr>
          <w:rFonts w:ascii="宋体" w:hAnsi="宋体" w:eastAsia="宋体" w:cs="Times New Roman"/>
          <w:b/>
          <w:color w:val="000000" w:themeColor="text1"/>
          <w:sz w:val="24"/>
          <w:szCs w:val="24"/>
          <w:lang w:val="zh-CN"/>
          <w14:textFill>
            <w14:solidFill>
              <w14:schemeClr w14:val="tx1"/>
            </w14:solidFill>
          </w14:textFill>
        </w:rPr>
      </w:pPr>
      <w:r>
        <w:rPr>
          <w:rFonts w:hint="eastAsia" w:ascii="宋体" w:hAnsi="宋体" w:eastAsia="宋体" w:cs="Times New Roman"/>
          <w:b/>
          <w:color w:val="000000" w:themeColor="text1"/>
          <w:sz w:val="24"/>
          <w:szCs w:val="24"/>
          <w:lang w:val="zh-CN"/>
          <w14:textFill>
            <w14:solidFill>
              <w14:schemeClr w14:val="tx1"/>
            </w14:solidFill>
          </w14:textFill>
        </w:rPr>
        <w:t>小型和微型企业、监狱企业、残疾人福利性单位价格扣除：</w:t>
      </w:r>
    </w:p>
    <w:p>
      <w:pPr>
        <w:numPr>
          <w:ilvl w:val="0"/>
          <w:numId w:val="52"/>
        </w:numPr>
        <w:spacing w:line="360" w:lineRule="auto"/>
        <w:ind w:left="1134" w:hanging="756"/>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非专门面向中小企业的货物类采购项目，按招标文件中采购清单确定的货物，对小型和微型企业制造的货物价格给予</w:t>
      </w:r>
      <w:r>
        <w:rPr>
          <w:rFonts w:hint="eastAsia" w:ascii="宋体" w:hAnsi="宋体" w:eastAsia="宋体" w:cs="Times New Roman"/>
          <w:b/>
          <w:bCs/>
          <w:color w:val="000000" w:themeColor="text1"/>
          <w:sz w:val="24"/>
          <w:szCs w:val="20"/>
          <w:lang w:val="zh-CN"/>
          <w14:textFill>
            <w14:solidFill>
              <w14:schemeClr w14:val="tx1"/>
            </w14:solidFill>
          </w14:textFill>
        </w:rPr>
        <w:t>6%</w:t>
      </w:r>
      <w:r>
        <w:rPr>
          <w:rFonts w:hint="eastAsia" w:ascii="宋体" w:hAnsi="宋体" w:eastAsia="宋体" w:cs="Times New Roman"/>
          <w:bCs/>
          <w:color w:val="000000" w:themeColor="text1"/>
          <w:sz w:val="24"/>
          <w:szCs w:val="20"/>
          <w:lang w:val="zh-CN"/>
          <w14:textFill>
            <w14:solidFill>
              <w14:schemeClr w14:val="tx1"/>
            </w14:solidFill>
          </w14:textFill>
        </w:rPr>
        <w:t>的扣除，用扣除后的价格参与评审。</w:t>
      </w:r>
    </w:p>
    <w:p>
      <w:pPr>
        <w:numPr>
          <w:ilvl w:val="0"/>
          <w:numId w:val="52"/>
        </w:numPr>
        <w:spacing w:line="360" w:lineRule="auto"/>
        <w:ind w:left="1134" w:hanging="756"/>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非专门面向中小企业的工程、服务类采购项目，投标人是小型和微型企业的价格给予</w:t>
      </w:r>
      <w:r>
        <w:rPr>
          <w:rFonts w:hint="eastAsia" w:ascii="宋体" w:hAnsi="宋体" w:eastAsia="宋体" w:cs="Times New Roman"/>
          <w:b/>
          <w:bCs/>
          <w:color w:val="000000" w:themeColor="text1"/>
          <w:sz w:val="24"/>
          <w:szCs w:val="20"/>
          <w:lang w:val="zh-CN"/>
          <w14:textFill>
            <w14:solidFill>
              <w14:schemeClr w14:val="tx1"/>
            </w14:solidFill>
          </w14:textFill>
        </w:rPr>
        <w:t>6%</w:t>
      </w:r>
      <w:r>
        <w:rPr>
          <w:rFonts w:hint="eastAsia" w:ascii="宋体" w:hAnsi="宋体" w:eastAsia="宋体" w:cs="Times New Roman"/>
          <w:bCs/>
          <w:color w:val="000000" w:themeColor="text1"/>
          <w:sz w:val="24"/>
          <w:szCs w:val="20"/>
          <w:lang w:val="zh-CN"/>
          <w14:textFill>
            <w14:solidFill>
              <w14:schemeClr w14:val="tx1"/>
            </w14:solidFill>
          </w14:textFill>
        </w:rPr>
        <w:t>的扣除，用扣除后的价格参与评审。</w:t>
      </w:r>
    </w:p>
    <w:p>
      <w:pPr>
        <w:numPr>
          <w:ilvl w:val="0"/>
          <w:numId w:val="52"/>
        </w:numPr>
        <w:spacing w:line="360" w:lineRule="auto"/>
        <w:ind w:left="1134" w:hanging="756"/>
        <w:rPr>
          <w:rFonts w:ascii="宋体" w:hAnsi="宋体" w:eastAsia="宋体" w:cs="Times New Roman"/>
          <w:bCs/>
          <w:color w:val="000000" w:themeColor="text1"/>
          <w:sz w:val="24"/>
          <w:szCs w:val="20"/>
          <w:lang w:val="zh-CN"/>
          <w14:textFill>
            <w14:solidFill>
              <w14:schemeClr w14:val="tx1"/>
            </w14:solidFill>
          </w14:textFill>
        </w:rPr>
      </w:pPr>
      <w:r>
        <w:rPr>
          <w:rFonts w:ascii="宋体" w:hAnsi="宋体" w:eastAsia="宋体" w:cs="Times New Roman"/>
          <w:bCs/>
          <w:color w:val="000000" w:themeColor="text1"/>
          <w:sz w:val="24"/>
          <w:szCs w:val="20"/>
          <w:lang w:val="zh-CN"/>
          <w14:textFill>
            <w14:solidFill>
              <w14:schemeClr w14:val="tx1"/>
            </w14:solidFill>
          </w14:textFill>
        </w:rPr>
        <w:t>鼓励大中型企业和其他自然人</w:t>
      </w:r>
      <w:r>
        <w:rPr>
          <w:rFonts w:ascii="宋体" w:hAnsi="宋体" w:eastAsia="宋体" w:cs="Times New Roman"/>
          <w:bCs/>
          <w:color w:val="000000" w:themeColor="text1"/>
          <w:sz w:val="24"/>
          <w:szCs w:val="20"/>
          <w14:textFill>
            <w14:solidFill>
              <w14:schemeClr w14:val="tx1"/>
            </w14:solidFill>
          </w14:textFill>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color w:val="000000" w:themeColor="text1"/>
          <w:sz w:val="24"/>
          <w:szCs w:val="20"/>
          <w14:textFill>
            <w14:solidFill>
              <w14:schemeClr w14:val="tx1"/>
            </w14:solidFill>
          </w14:textFill>
        </w:rPr>
        <w:t>30%</w:t>
      </w:r>
      <w:r>
        <w:rPr>
          <w:rFonts w:ascii="宋体" w:hAnsi="宋体" w:eastAsia="宋体" w:cs="Times New Roman"/>
          <w:bCs/>
          <w:color w:val="000000" w:themeColor="text1"/>
          <w:sz w:val="24"/>
          <w:szCs w:val="20"/>
          <w14:textFill>
            <w14:solidFill>
              <w14:schemeClr w14:val="tx1"/>
            </w14:solidFill>
          </w14:textFill>
        </w:rPr>
        <w:t>以上的，可给予联合体</w:t>
      </w:r>
      <w:r>
        <w:rPr>
          <w:rFonts w:ascii="宋体" w:hAnsi="宋体" w:eastAsia="宋体" w:cs="Times New Roman"/>
          <w:b/>
          <w:bCs/>
          <w:color w:val="000000" w:themeColor="text1"/>
          <w:sz w:val="24"/>
          <w:szCs w:val="20"/>
          <w:lang w:val="zh-CN"/>
          <w14:textFill>
            <w14:solidFill>
              <w14:schemeClr w14:val="tx1"/>
            </w14:solidFill>
          </w14:textFill>
        </w:rPr>
        <w:t>3%</w:t>
      </w:r>
      <w:r>
        <w:rPr>
          <w:rFonts w:ascii="宋体" w:hAnsi="宋体" w:eastAsia="宋体" w:cs="Times New Roman"/>
          <w:bCs/>
          <w:color w:val="000000" w:themeColor="text1"/>
          <w:sz w:val="24"/>
          <w:szCs w:val="20"/>
          <w14:textFill>
            <w14:solidFill>
              <w14:schemeClr w14:val="tx1"/>
            </w14:solidFill>
          </w14:textFill>
        </w:rPr>
        <w:t>的价格扣除</w:t>
      </w:r>
      <w:r>
        <w:rPr>
          <w:rFonts w:hint="eastAsia" w:ascii="宋体" w:hAnsi="宋体" w:eastAsia="宋体" w:cs="Times New Roman"/>
          <w:bCs/>
          <w:color w:val="000000" w:themeColor="text1"/>
          <w:sz w:val="24"/>
          <w:szCs w:val="20"/>
          <w14:textFill>
            <w14:solidFill>
              <w14:schemeClr w14:val="tx1"/>
            </w14:solidFill>
          </w14:textFill>
        </w:rPr>
        <w:t>，</w:t>
      </w:r>
      <w:r>
        <w:rPr>
          <w:rFonts w:hint="eastAsia" w:ascii="宋体" w:hAnsi="宋体" w:eastAsia="宋体" w:cs="Times New Roman"/>
          <w:bCs/>
          <w:color w:val="000000" w:themeColor="text1"/>
          <w:sz w:val="24"/>
          <w:szCs w:val="20"/>
          <w:lang w:val="zh-CN"/>
          <w14:textFill>
            <w14:solidFill>
              <w14:schemeClr w14:val="tx1"/>
            </w14:solidFill>
          </w14:textFill>
        </w:rPr>
        <w:t>不重复享受政策。</w:t>
      </w:r>
    </w:p>
    <w:p>
      <w:pPr>
        <w:numPr>
          <w:ilvl w:val="0"/>
          <w:numId w:val="52"/>
        </w:numPr>
        <w:spacing w:line="360" w:lineRule="auto"/>
        <w:ind w:left="1134" w:hanging="756"/>
        <w:rPr>
          <w:rFonts w:ascii="宋体" w:hAnsi="宋体" w:eastAsia="宋体" w:cs="Times New Roman"/>
          <w:bCs/>
          <w:color w:val="000000" w:themeColor="text1"/>
          <w:sz w:val="24"/>
          <w:szCs w:val="20"/>
          <w:lang w:val="zh-CN"/>
          <w14:textFill>
            <w14:solidFill>
              <w14:schemeClr w14:val="tx1"/>
            </w14:solidFill>
          </w14:textFill>
        </w:rPr>
      </w:pPr>
      <w:r>
        <w:rPr>
          <w:rFonts w:ascii="宋体" w:hAnsi="宋体" w:eastAsia="宋体" w:cs="Times New Roman"/>
          <w:bCs/>
          <w:color w:val="000000" w:themeColor="text1"/>
          <w:sz w:val="24"/>
          <w:szCs w:val="20"/>
          <w:lang w:val="zh-CN"/>
          <w14:textFill>
            <w14:solidFill>
              <w14:schemeClr w14:val="tx1"/>
            </w14:solidFill>
          </w14:textFill>
        </w:rPr>
        <w:t>监狱企业</w:t>
      </w:r>
      <w:r>
        <w:rPr>
          <w:rFonts w:hint="eastAsia" w:ascii="宋体" w:hAnsi="宋体" w:eastAsia="宋体" w:cs="Times New Roman"/>
          <w:bCs/>
          <w:color w:val="000000" w:themeColor="text1"/>
          <w:sz w:val="24"/>
          <w:szCs w:val="20"/>
          <w:lang w:val="zh-CN"/>
          <w14:textFill>
            <w14:solidFill>
              <w14:schemeClr w14:val="tx1"/>
            </w14:solidFill>
          </w14:textFill>
        </w:rPr>
        <w:t>、残疾人福利性单位</w:t>
      </w:r>
      <w:r>
        <w:rPr>
          <w:rFonts w:ascii="宋体" w:hAnsi="宋体" w:eastAsia="宋体" w:cs="Times New Roman"/>
          <w:bCs/>
          <w:color w:val="000000" w:themeColor="text1"/>
          <w:sz w:val="24"/>
          <w:szCs w:val="20"/>
          <w:lang w:val="zh-CN"/>
          <w14:textFill>
            <w14:solidFill>
              <w14:schemeClr w14:val="tx1"/>
            </w14:solidFill>
          </w14:textFill>
        </w:rPr>
        <w:t>视同小型、微型企业，享受预留份额、评审中价格扣除等政府采购促进中小企业发展的政府采购政策</w:t>
      </w:r>
      <w:r>
        <w:rPr>
          <w:rFonts w:hint="eastAsia" w:ascii="宋体" w:hAnsi="宋体" w:eastAsia="宋体" w:cs="Times New Roman"/>
          <w:bCs/>
          <w:color w:val="000000" w:themeColor="text1"/>
          <w:sz w:val="24"/>
          <w:szCs w:val="20"/>
          <w:lang w:val="zh-CN"/>
          <w14:textFill>
            <w14:solidFill>
              <w14:schemeClr w14:val="tx1"/>
            </w14:solidFill>
          </w14:textFill>
        </w:rPr>
        <w:t>，残疾人福利性单位属于小型、微型企业的，不重复享受政策。</w:t>
      </w:r>
    </w:p>
    <w:p>
      <w:pPr>
        <w:numPr>
          <w:ilvl w:val="0"/>
          <w:numId w:val="52"/>
        </w:numPr>
        <w:spacing w:line="360" w:lineRule="auto"/>
        <w:ind w:left="1134" w:hanging="756"/>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小型和微型企业应出具《声明函》（附件二、三）；监狱企业应提供由省级监狱局、戒毒局（含新疆生产建设兵团）出具的监狱企业的证明文件；残疾人福利性单位提供《声明函》（附件四）。</w:t>
      </w:r>
    </w:p>
    <w:p>
      <w:pPr>
        <w:numPr>
          <w:ilvl w:val="0"/>
          <w:numId w:val="50"/>
        </w:numPr>
        <w:tabs>
          <w:tab w:val="left" w:pos="616"/>
        </w:tabs>
        <w:spacing w:line="360" w:lineRule="auto"/>
        <w:ind w:left="10" w:leftChars="5" w:firstLine="237" w:firstLineChars="99"/>
        <w:rPr>
          <w:rFonts w:ascii="宋体" w:hAnsi="宋体" w:eastAsia="宋体" w:cs="Times New Roman"/>
          <w:b/>
          <w:bCs/>
          <w:color w:val="000000" w:themeColor="text1"/>
          <w:sz w:val="24"/>
          <w:szCs w:val="20"/>
          <w:lang w:val="zh-CN"/>
          <w14:textFill>
            <w14:solidFill>
              <w14:schemeClr w14:val="tx1"/>
            </w14:solidFill>
          </w14:textFill>
        </w:rPr>
      </w:pPr>
      <w:r>
        <w:rPr>
          <w:rFonts w:hint="eastAsia" w:ascii="宋体" w:hAnsi="宋体" w:eastAsia="宋体" w:cs="Times New Roman"/>
          <w:b/>
          <w:bCs/>
          <w:color w:val="000000" w:themeColor="text1"/>
          <w:sz w:val="24"/>
          <w:szCs w:val="20"/>
          <w:lang w:val="zh-CN"/>
          <w14:textFill>
            <w14:solidFill>
              <w14:schemeClr w14:val="tx1"/>
            </w14:solidFill>
          </w14:textFill>
        </w:rPr>
        <w:t>相同品牌处理原则</w:t>
      </w:r>
    </w:p>
    <w:p>
      <w:pPr>
        <w:numPr>
          <w:ilvl w:val="0"/>
          <w:numId w:val="53"/>
        </w:numPr>
        <w:adjustRightInd w:val="0"/>
        <w:spacing w:line="360" w:lineRule="auto"/>
        <w:ind w:left="756" w:hanging="507"/>
        <w:rPr>
          <w:rFonts w:ascii="Helvetica" w:hAnsi="Helvetica" w:eastAsia="宋体" w:cs="Helvetica"/>
          <w:color w:val="000000" w:themeColor="text1"/>
          <w:kern w:val="0"/>
          <w:sz w:val="24"/>
          <w:szCs w:val="24"/>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000000" w:themeColor="text1"/>
          <w:kern w:val="0"/>
          <w:sz w:val="24"/>
          <w:szCs w:val="24"/>
          <w:lang w:val="zh-CN"/>
          <w14:textFill>
            <w14:solidFill>
              <w14:schemeClr w14:val="tx1"/>
            </w14:solidFill>
          </w14:textFill>
        </w:rPr>
        <w:t>确定</w:t>
      </w:r>
      <w:r>
        <w:rPr>
          <w:rFonts w:ascii="Helvetica" w:hAnsi="Helvetica" w:eastAsia="宋体" w:cs="Helvetica"/>
          <w:color w:val="000000" w:themeColor="text1"/>
          <w:kern w:val="0"/>
          <w:sz w:val="24"/>
          <w:szCs w:val="24"/>
          <w:lang w:val="zh-CN"/>
          <w14:textFill>
            <w14:solidFill>
              <w14:schemeClr w14:val="tx1"/>
            </w14:solidFill>
          </w14:textFill>
        </w:rPr>
        <w:t>或者采购人委托评标委员会</w:t>
      </w:r>
      <w:r>
        <w:rPr>
          <w:rFonts w:hint="eastAsia" w:ascii="Helvetica" w:hAnsi="Helvetica" w:eastAsia="宋体" w:cs="Helvetica"/>
          <w:color w:val="000000" w:themeColor="text1"/>
          <w:kern w:val="0"/>
          <w:sz w:val="24"/>
          <w:szCs w:val="24"/>
          <w:lang w:val="zh-CN"/>
          <w14:textFill>
            <w14:solidFill>
              <w14:schemeClr w14:val="tx1"/>
            </w14:solidFill>
          </w14:textFill>
        </w:rPr>
        <w:t>以投票方式</w:t>
      </w:r>
      <w:r>
        <w:rPr>
          <w:rFonts w:ascii="Helvetica" w:hAnsi="Helvetica" w:eastAsia="宋体" w:cs="Helvetica"/>
          <w:color w:val="000000" w:themeColor="text1"/>
          <w:kern w:val="0"/>
          <w:sz w:val="24"/>
          <w:szCs w:val="24"/>
          <w:lang w:val="zh-CN"/>
          <w14:textFill>
            <w14:solidFill>
              <w14:schemeClr w14:val="tx1"/>
            </w14:solidFill>
          </w14:textFill>
        </w:rPr>
        <w:t>确定一个投标人获得中标人推荐资格，其他同品牌投标人不作为中标候选人。</w:t>
      </w:r>
    </w:p>
    <w:p>
      <w:pPr>
        <w:numPr>
          <w:ilvl w:val="0"/>
          <w:numId w:val="53"/>
        </w:numPr>
        <w:adjustRightInd w:val="0"/>
        <w:spacing w:line="360" w:lineRule="auto"/>
        <w:ind w:left="756" w:hanging="507"/>
        <w:rPr>
          <w:rFonts w:ascii="Helvetica" w:hAnsi="Helvetica" w:eastAsia="宋体" w:cs="Helvetica"/>
          <w:color w:val="000000" w:themeColor="text1"/>
          <w:kern w:val="0"/>
          <w:sz w:val="24"/>
          <w:szCs w:val="24"/>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非单一产品采购项目，采购人应当根据采购项目技术构成、产品价格比重等合理确定</w:t>
      </w:r>
      <w:r>
        <w:rPr>
          <w:rFonts w:hint="eastAsia" w:ascii="Helvetica" w:hAnsi="Helvetica" w:eastAsia="宋体" w:cs="Helvetica"/>
          <w:b/>
          <w:color w:val="000000" w:themeColor="text1"/>
          <w:kern w:val="0"/>
          <w:sz w:val="24"/>
          <w:szCs w:val="24"/>
          <w:lang w:val="zh-CN"/>
          <w14:textFill>
            <w14:solidFill>
              <w14:schemeClr w14:val="tx1"/>
            </w14:solidFill>
          </w14:textFill>
        </w:rPr>
        <w:t>一个</w:t>
      </w:r>
      <w:r>
        <w:rPr>
          <w:rFonts w:ascii="Helvetica" w:hAnsi="Helvetica" w:eastAsia="宋体" w:cs="Helvetica"/>
          <w:b/>
          <w:color w:val="000000" w:themeColor="text1"/>
          <w:kern w:val="0"/>
          <w:sz w:val="24"/>
          <w:szCs w:val="24"/>
          <w:lang w:val="zh-CN"/>
          <w14:textFill>
            <w14:solidFill>
              <w14:schemeClr w14:val="tx1"/>
            </w14:solidFill>
          </w14:textFill>
        </w:rPr>
        <w:t>核心产品</w:t>
      </w:r>
      <w:r>
        <w:rPr>
          <w:rFonts w:hint="eastAsia" w:ascii="Helvetica" w:hAnsi="Helvetica" w:eastAsia="宋体" w:cs="Helvetica"/>
          <w:color w:val="000000" w:themeColor="text1"/>
          <w:kern w:val="0"/>
          <w:sz w:val="24"/>
          <w:szCs w:val="24"/>
          <w:lang w:val="zh-CN"/>
          <w14:textFill>
            <w14:solidFill>
              <w14:schemeClr w14:val="tx1"/>
            </w14:solidFill>
          </w14:textFill>
        </w:rPr>
        <w:t>（采购清单中作“相同〈或同一〉品牌”实质性要求的产品，视为一个核心产品），</w:t>
      </w:r>
      <w:r>
        <w:rPr>
          <w:rFonts w:ascii="Helvetica" w:hAnsi="Helvetica" w:eastAsia="宋体" w:cs="Helvetica"/>
          <w:color w:val="000000" w:themeColor="text1"/>
          <w:kern w:val="0"/>
          <w:sz w:val="24"/>
          <w:szCs w:val="24"/>
          <w:lang w:val="zh-CN"/>
          <w14:textFill>
            <w14:solidFill>
              <w14:schemeClr w14:val="tx1"/>
            </w14:solidFill>
          </w14:textFill>
        </w:rPr>
        <w:t>并</w:t>
      </w:r>
      <w:r>
        <w:rPr>
          <w:rFonts w:hint="eastAsia" w:ascii="Helvetica" w:hAnsi="Helvetica" w:eastAsia="宋体" w:cs="Helvetica"/>
          <w:color w:val="000000" w:themeColor="text1"/>
          <w:kern w:val="0"/>
          <w:sz w:val="24"/>
          <w:szCs w:val="24"/>
          <w:lang w:val="zh-CN"/>
          <w14:textFill>
            <w14:solidFill>
              <w14:schemeClr w14:val="tx1"/>
            </w14:solidFill>
          </w14:textFill>
        </w:rPr>
        <w:t>以</w:t>
      </w:r>
      <w:r>
        <w:rPr>
          <w:rFonts w:hint="eastAsia" w:ascii="Helvetica" w:hAnsi="Helvetica" w:eastAsia="宋体" w:cs="Helvetica"/>
          <w:b/>
          <w:color w:val="000000" w:themeColor="text1"/>
          <w:kern w:val="0"/>
          <w:sz w:val="24"/>
          <w:szCs w:val="24"/>
          <w:lang w:val="zh-CN"/>
          <w14:textFill>
            <w14:solidFill>
              <w14:schemeClr w14:val="tx1"/>
            </w14:solidFill>
          </w14:textFill>
        </w:rPr>
        <w:t>“</w:t>
      </w:r>
      <w:r>
        <w:rPr>
          <w:rFonts w:hint="eastAsia" w:ascii="MS Gothic" w:hAnsi="MS Gothic" w:eastAsia="宋体" w:cs="MS Gothic"/>
          <w:b/>
          <w:color w:val="000000" w:themeColor="text1"/>
          <w:kern w:val="0"/>
          <w:sz w:val="24"/>
          <w:szCs w:val="24"/>
          <w:lang w:val="zh-CN"/>
          <w14:textFill>
            <w14:solidFill>
              <w14:schemeClr w14:val="tx1"/>
            </w14:solidFill>
          </w14:textFill>
        </w:rPr>
        <w:t>核心产品</w:t>
      </w:r>
      <w:r>
        <w:rPr>
          <w:rFonts w:hint="eastAsia" w:ascii="Helvetica" w:hAnsi="Helvetica" w:eastAsia="宋体" w:cs="Helvetica"/>
          <w:b/>
          <w:color w:val="000000" w:themeColor="text1"/>
          <w:kern w:val="0"/>
          <w:sz w:val="24"/>
          <w:szCs w:val="24"/>
          <w:lang w:val="zh-CN"/>
          <w14:textFill>
            <w14:solidFill>
              <w14:schemeClr w14:val="tx1"/>
            </w14:solidFill>
          </w14:textFill>
        </w:rPr>
        <w:t>”</w:t>
      </w:r>
      <w:r>
        <w:rPr>
          <w:rFonts w:ascii="Helvetica" w:hAnsi="Helvetica" w:eastAsia="宋体" w:cs="Helvetica"/>
          <w:color w:val="000000" w:themeColor="text1"/>
          <w:kern w:val="0"/>
          <w:sz w:val="24"/>
          <w:szCs w:val="24"/>
          <w:lang w:val="zh-CN"/>
          <w14:textFill>
            <w14:solidFill>
              <w14:schemeClr w14:val="tx1"/>
            </w14:solidFill>
          </w14:textFill>
        </w:rPr>
        <w:t>在招标文件中</w:t>
      </w:r>
      <w:r>
        <w:rPr>
          <w:rFonts w:hint="eastAsia" w:ascii="Helvetica" w:hAnsi="Helvetica" w:eastAsia="宋体" w:cs="Helvetica"/>
          <w:color w:val="000000" w:themeColor="text1"/>
          <w:kern w:val="0"/>
          <w:sz w:val="24"/>
          <w:szCs w:val="24"/>
          <w:lang w:val="zh-CN"/>
          <w14:textFill>
            <w14:solidFill>
              <w14:schemeClr w14:val="tx1"/>
            </w14:solidFill>
          </w14:textFill>
        </w:rPr>
        <w:t>标注</w:t>
      </w:r>
      <w:r>
        <w:rPr>
          <w:rFonts w:ascii="Helvetica" w:hAnsi="Helvetica" w:eastAsia="宋体" w:cs="Helvetica"/>
          <w:color w:val="000000" w:themeColor="text1"/>
          <w:kern w:val="0"/>
          <w:sz w:val="24"/>
          <w:szCs w:val="24"/>
          <w:lang w:val="zh-CN"/>
          <w14:textFill>
            <w14:solidFill>
              <w14:schemeClr w14:val="tx1"/>
            </w14:solidFill>
          </w14:textFill>
        </w:rPr>
        <w:t>。</w:t>
      </w:r>
    </w:p>
    <w:p>
      <w:pPr>
        <w:numPr>
          <w:ilvl w:val="0"/>
          <w:numId w:val="50"/>
        </w:numPr>
        <w:tabs>
          <w:tab w:val="left" w:pos="616"/>
        </w:tabs>
        <w:spacing w:line="360" w:lineRule="auto"/>
        <w:ind w:left="10" w:leftChars="5" w:firstLine="237" w:firstLineChars="99"/>
        <w:rPr>
          <w:rFonts w:ascii="宋体" w:hAnsi="宋体" w:eastAsia="宋体" w:cs="Times New Roman"/>
          <w:b/>
          <w:bCs/>
          <w:color w:val="000000" w:themeColor="text1"/>
          <w:sz w:val="24"/>
          <w:szCs w:val="20"/>
          <w:lang w:val="zh-CN"/>
          <w14:textFill>
            <w14:solidFill>
              <w14:schemeClr w14:val="tx1"/>
            </w14:solidFill>
          </w14:textFill>
        </w:rPr>
      </w:pPr>
      <w:r>
        <w:rPr>
          <w:rFonts w:hint="eastAsia" w:ascii="宋体" w:hAnsi="宋体" w:eastAsia="宋体" w:cs="Times New Roman"/>
          <w:b/>
          <w:bCs/>
          <w:color w:val="000000" w:themeColor="text1"/>
          <w:sz w:val="24"/>
          <w:szCs w:val="20"/>
          <w:lang w:val="zh-CN"/>
          <w14:textFill>
            <w14:solidFill>
              <w14:schemeClr w14:val="tx1"/>
            </w14:solidFill>
          </w14:textFill>
        </w:rPr>
        <w:t>计分办法</w:t>
      </w:r>
    </w:p>
    <w:p>
      <w:pPr>
        <w:numPr>
          <w:ilvl w:val="0"/>
          <w:numId w:val="54"/>
        </w:numPr>
        <w:adjustRightInd w:val="0"/>
        <w:spacing w:line="360" w:lineRule="auto"/>
        <w:ind w:left="756" w:hanging="507"/>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采购代理机构对各评委的总分进行复核。各项统计结果均精确到小数点后两位。</w:t>
      </w:r>
    </w:p>
    <w:p>
      <w:pPr>
        <w:numPr>
          <w:ilvl w:val="0"/>
          <w:numId w:val="54"/>
        </w:numPr>
        <w:adjustRightInd w:val="0"/>
        <w:spacing w:line="360" w:lineRule="auto"/>
        <w:ind w:left="756" w:hanging="507"/>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各投标人的最终得分为评委所评定分数的算术平均值。</w:t>
      </w:r>
    </w:p>
    <w:p>
      <w:pPr>
        <w:numPr>
          <w:ilvl w:val="0"/>
          <w:numId w:val="46"/>
        </w:numPr>
        <w:ind w:left="1311" w:leftChars="154" w:hanging="988" w:hangingChars="353"/>
        <w:rPr>
          <w:rFonts w:ascii="宋体" w:hAnsi="宋体" w:eastAsia="宋体" w:cs="Times New Roman"/>
          <w:b/>
          <w:color w:val="000000" w:themeColor="text1"/>
          <w:sz w:val="28"/>
          <w:szCs w:val="28"/>
          <w:lang w:val="zh-CN"/>
          <w14:textFill>
            <w14:solidFill>
              <w14:schemeClr w14:val="tx1"/>
            </w14:solidFill>
          </w14:textFill>
        </w:rPr>
      </w:pPr>
      <w:r>
        <w:rPr>
          <w:rFonts w:hint="eastAsia" w:ascii="宋体" w:hAnsi="宋体" w:eastAsia="宋体" w:cs="Times New Roman"/>
          <w:b/>
          <w:color w:val="000000" w:themeColor="text1"/>
          <w:sz w:val="28"/>
          <w:szCs w:val="28"/>
          <w:lang w:val="zh-CN"/>
          <w14:textFill>
            <w14:solidFill>
              <w14:schemeClr w14:val="tx1"/>
            </w14:solidFill>
          </w14:textFill>
        </w:rPr>
        <w:t>推荐中标候选人名单或确定中标人</w:t>
      </w:r>
    </w:p>
    <w:p>
      <w:pPr>
        <w:numPr>
          <w:ilvl w:val="0"/>
          <w:numId w:val="55"/>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评标委员会按照招标文件确定的评标方法、程序及标准，对投标文件进行评审。</w:t>
      </w:r>
      <w:r>
        <w:rPr>
          <w:rFonts w:ascii="Helvetica" w:hAnsi="Helvetica" w:eastAsia="宋体" w:cs="Helvetica"/>
          <w:color w:val="000000" w:themeColor="text1"/>
          <w:kern w:val="0"/>
          <w:sz w:val="24"/>
          <w:szCs w:val="24"/>
          <w:lang w:val="zh-CN"/>
          <w14:textFill>
            <w14:solidFill>
              <w14:schemeClr w14:val="tx1"/>
            </w14:solidFill>
          </w14:textFill>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5"/>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评标委员会依据评标结果，按各投标人的评审后得分由高到低的顺序向采购人推荐得分前三名的进入中标候选人名单，并形成书面的评标报告。</w:t>
      </w:r>
    </w:p>
    <w:p>
      <w:pPr>
        <w:numPr>
          <w:ilvl w:val="0"/>
          <w:numId w:val="55"/>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中标候选人并列的，</w:t>
      </w:r>
      <w:r>
        <w:rPr>
          <w:rFonts w:ascii="Helvetica" w:hAnsi="Helvetica" w:eastAsia="宋体" w:cs="Helvetica"/>
          <w:color w:val="000000" w:themeColor="text1"/>
          <w:kern w:val="0"/>
          <w:sz w:val="24"/>
          <w:szCs w:val="24"/>
          <w:lang w:val="zh-CN"/>
          <w14:textFill>
            <w14:solidFill>
              <w14:schemeClr w14:val="tx1"/>
            </w14:solidFill>
          </w14:textFill>
        </w:rPr>
        <w:t>由采购人</w:t>
      </w:r>
      <w:r>
        <w:rPr>
          <w:rFonts w:hint="eastAsia" w:ascii="Helvetica" w:hAnsi="Helvetica" w:eastAsia="宋体" w:cs="Helvetica"/>
          <w:color w:val="000000" w:themeColor="text1"/>
          <w:kern w:val="0"/>
          <w:sz w:val="24"/>
          <w:szCs w:val="24"/>
          <w:lang w:val="zh-CN"/>
          <w14:textFill>
            <w14:solidFill>
              <w14:schemeClr w14:val="tx1"/>
            </w14:solidFill>
          </w14:textFill>
        </w:rPr>
        <w:t>确定</w:t>
      </w:r>
      <w:r>
        <w:rPr>
          <w:rFonts w:ascii="Helvetica" w:hAnsi="Helvetica" w:eastAsia="宋体" w:cs="Helvetica"/>
          <w:color w:val="000000" w:themeColor="text1"/>
          <w:kern w:val="0"/>
          <w:sz w:val="24"/>
          <w:szCs w:val="24"/>
          <w:lang w:val="zh-CN"/>
          <w14:textFill>
            <w14:solidFill>
              <w14:schemeClr w14:val="tx1"/>
            </w14:solidFill>
          </w14:textFill>
        </w:rPr>
        <w:t>或者采购人委托评标委员会</w:t>
      </w:r>
      <w:r>
        <w:rPr>
          <w:rFonts w:hint="eastAsia" w:ascii="Helvetica" w:hAnsi="Helvetica" w:eastAsia="宋体" w:cs="Helvetica"/>
          <w:color w:val="000000" w:themeColor="text1"/>
          <w:kern w:val="0"/>
          <w:sz w:val="24"/>
          <w:szCs w:val="24"/>
          <w:lang w:val="zh-CN"/>
          <w14:textFill>
            <w14:solidFill>
              <w14:schemeClr w14:val="tx1"/>
            </w14:solidFill>
          </w14:textFill>
        </w:rPr>
        <w:t>以投票方式</w:t>
      </w:r>
      <w:r>
        <w:rPr>
          <w:rFonts w:ascii="Helvetica" w:hAnsi="Helvetica" w:eastAsia="宋体" w:cs="Helvetica"/>
          <w:color w:val="000000" w:themeColor="text1"/>
          <w:kern w:val="0"/>
          <w:sz w:val="24"/>
          <w:szCs w:val="24"/>
          <w:lang w:val="zh-CN"/>
          <w14:textFill>
            <w14:solidFill>
              <w14:schemeClr w14:val="tx1"/>
            </w14:solidFill>
          </w14:textFill>
        </w:rPr>
        <w:t>确定中标人。</w:t>
      </w:r>
    </w:p>
    <w:p>
      <w:pPr>
        <w:numPr>
          <w:ilvl w:val="0"/>
          <w:numId w:val="55"/>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评标委员会应当在评标报告上签字，对自己的评审意见承担法律责任。对评标报告有异议的，应当在评标报告上签署不同意见，并说明理由，否则视为同意评标报告。</w:t>
      </w:r>
    </w:p>
    <w:p>
      <w:pPr>
        <w:numPr>
          <w:ilvl w:val="0"/>
          <w:numId w:val="55"/>
        </w:numPr>
        <w:tabs>
          <w:tab w:val="left" w:pos="616"/>
        </w:tabs>
        <w:spacing w:line="360" w:lineRule="auto"/>
        <w:ind w:left="10" w:leftChars="5" w:firstLine="237" w:firstLineChars="99"/>
        <w:rPr>
          <w:rFonts w:hint="eastAsia"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中标人的数量有其他规定的，应在此处明确方法、中标比例等。</w:t>
      </w:r>
    </w:p>
    <w:p>
      <w:pPr>
        <w:tabs>
          <w:tab w:val="left" w:pos="616"/>
        </w:tabs>
        <w:spacing w:line="360" w:lineRule="auto"/>
        <w:rPr>
          <w:rFonts w:hint="eastAsia" w:ascii="Helvetica" w:hAnsi="Helvetica" w:eastAsia="宋体" w:cs="Helvetica"/>
          <w:color w:val="000000" w:themeColor="text1"/>
          <w:kern w:val="0"/>
          <w:sz w:val="24"/>
          <w:szCs w:val="24"/>
          <w:lang w:val="zh-CN"/>
          <w14:textFill>
            <w14:solidFill>
              <w14:schemeClr w14:val="tx1"/>
            </w14:solidFill>
          </w14:textFill>
        </w:rPr>
      </w:pPr>
    </w:p>
    <w:p>
      <w:pPr>
        <w:tabs>
          <w:tab w:val="left" w:pos="616"/>
        </w:tabs>
        <w:spacing w:line="360" w:lineRule="auto"/>
        <w:rPr>
          <w:rFonts w:hint="eastAsia" w:ascii="Helvetica" w:hAnsi="Helvetica" w:eastAsia="宋体" w:cs="Helvetica"/>
          <w:color w:val="000000" w:themeColor="text1"/>
          <w:kern w:val="0"/>
          <w:sz w:val="24"/>
          <w:szCs w:val="24"/>
          <w:lang w:val="zh-CN"/>
          <w14:textFill>
            <w14:solidFill>
              <w14:schemeClr w14:val="tx1"/>
            </w14:solidFill>
          </w14:textFill>
        </w:rPr>
      </w:pPr>
    </w:p>
    <w:p>
      <w:pPr>
        <w:tabs>
          <w:tab w:val="left" w:pos="616"/>
        </w:tabs>
        <w:spacing w:line="360" w:lineRule="auto"/>
        <w:rPr>
          <w:rFonts w:hint="eastAsia" w:ascii="Helvetica" w:hAnsi="Helvetica" w:eastAsia="宋体" w:cs="Helvetica"/>
          <w:color w:val="000000" w:themeColor="text1"/>
          <w:kern w:val="0"/>
          <w:sz w:val="24"/>
          <w:szCs w:val="24"/>
          <w:lang w:val="zh-CN"/>
          <w14:textFill>
            <w14:solidFill>
              <w14:schemeClr w14:val="tx1"/>
            </w14:solidFill>
          </w14:textFill>
        </w:rPr>
      </w:pPr>
    </w:p>
    <w:p>
      <w:pPr>
        <w:tabs>
          <w:tab w:val="left" w:pos="616"/>
        </w:tabs>
        <w:spacing w:line="360" w:lineRule="auto"/>
        <w:rPr>
          <w:rFonts w:hint="eastAsia" w:ascii="Helvetica" w:hAnsi="Helvetica" w:eastAsia="宋体" w:cs="Helvetica"/>
          <w:color w:val="000000" w:themeColor="text1"/>
          <w:kern w:val="0"/>
          <w:sz w:val="24"/>
          <w:szCs w:val="24"/>
          <w:lang w:val="zh-CN"/>
          <w14:textFill>
            <w14:solidFill>
              <w14:schemeClr w14:val="tx1"/>
            </w14:solidFill>
          </w14:textFill>
        </w:rPr>
      </w:pPr>
    </w:p>
    <w:p>
      <w:pPr>
        <w:tabs>
          <w:tab w:val="left" w:pos="616"/>
        </w:tabs>
        <w:spacing w:line="360" w:lineRule="auto"/>
        <w:rPr>
          <w:rFonts w:hint="eastAsia" w:ascii="Helvetica" w:hAnsi="Helvetica" w:eastAsia="宋体" w:cs="Helvetica"/>
          <w:color w:val="000000" w:themeColor="text1"/>
          <w:kern w:val="0"/>
          <w:sz w:val="24"/>
          <w:szCs w:val="24"/>
          <w:lang w:val="zh-CN"/>
          <w14:textFill>
            <w14:solidFill>
              <w14:schemeClr w14:val="tx1"/>
            </w14:solidFill>
          </w14:textFill>
        </w:rPr>
      </w:pPr>
    </w:p>
    <w:p>
      <w:pPr>
        <w:pStyle w:val="3"/>
        <w:numPr>
          <w:ilvl w:val="0"/>
          <w:numId w:val="45"/>
        </w:numPr>
        <w:spacing w:before="0" w:after="0" w:line="360" w:lineRule="auto"/>
        <w:ind w:left="616" w:hanging="616"/>
        <w:jc w:val="left"/>
        <w:rPr>
          <w:rFonts w:cs="Times New Roman" w:asciiTheme="majorEastAsia" w:hAnsiTheme="majorEastAsia"/>
          <w:bCs w:val="0"/>
          <w:color w:val="000000" w:themeColor="text1"/>
          <w:sz w:val="30"/>
          <w:szCs w:val="30"/>
          <w:lang w:val="zh-CN"/>
          <w14:textFill>
            <w14:solidFill>
              <w14:schemeClr w14:val="tx1"/>
            </w14:solidFill>
          </w14:textFill>
        </w:rPr>
      </w:pPr>
      <w:bookmarkStart w:id="59" w:name="_Toc494561963"/>
      <w:bookmarkStart w:id="60" w:name="_Toc495861544"/>
      <w:r>
        <w:rPr>
          <w:rFonts w:hint="eastAsia" w:cs="Times New Roman" w:asciiTheme="majorEastAsia" w:hAnsiTheme="majorEastAsia"/>
          <w:bCs w:val="0"/>
          <w:color w:val="000000" w:themeColor="text1"/>
          <w:sz w:val="30"/>
          <w:szCs w:val="30"/>
          <w:lang w:val="zh-CN"/>
          <w14:textFill>
            <w14:solidFill>
              <w14:schemeClr w14:val="tx1"/>
            </w14:solidFill>
          </w14:textFill>
        </w:rPr>
        <w:t>评审因素及评分标准</w:t>
      </w:r>
      <w:bookmarkEnd w:id="59"/>
      <w:bookmarkEnd w:id="60"/>
    </w:p>
    <w:p>
      <w:pPr>
        <w:tabs>
          <w:tab w:val="left" w:pos="616"/>
        </w:tabs>
        <w:spacing w:line="360" w:lineRule="auto"/>
        <w:rPr>
          <w:rFonts w:ascii="Helvetica" w:hAnsi="Helvetica" w:eastAsia="宋体" w:cs="Helvetica"/>
          <w:color w:val="000000" w:themeColor="text1"/>
          <w:kern w:val="0"/>
          <w:sz w:val="24"/>
          <w:szCs w:val="24"/>
          <w:lang w:val="zh-CN"/>
          <w14:textFill>
            <w14:solidFill>
              <w14:schemeClr w14:val="tx1"/>
            </w14:solidFill>
          </w14:textFill>
        </w:rPr>
      </w:pPr>
    </w:p>
    <w:p>
      <w:pPr>
        <w:rPr>
          <w:b/>
          <w:bCs/>
          <w:color w:val="000000" w:themeColor="text1"/>
          <w:highlight w:val="yellow"/>
          <w14:textFill>
            <w14:solidFill>
              <w14:schemeClr w14:val="tx1"/>
            </w14:solidFill>
          </w14:textFill>
        </w:rPr>
      </w:pPr>
    </w:p>
    <w:tbl>
      <w:tblPr>
        <w:tblStyle w:val="18"/>
        <w:tblpPr w:leftFromText="180" w:rightFromText="180" w:vertAnchor="page" w:horzAnchor="page" w:tblpX="1777" w:tblpY="2253"/>
        <w:tblOverlap w:val="never"/>
        <w:tblW w:w="9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131"/>
        <w:gridCol w:w="738"/>
        <w:gridCol w:w="6008"/>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447" w:type="dxa"/>
            <w:vMerge w:val="restart"/>
          </w:tcPr>
          <w:p>
            <w:pPr>
              <w:jc w:val="center"/>
              <w:rPr>
                <w:rFonts w:hint="eastAsia"/>
                <w:b/>
                <w:bCs/>
                <w:vertAlign w:val="baseline"/>
                <w:lang w:eastAsia="zh-CN"/>
              </w:rPr>
            </w:pPr>
          </w:p>
          <w:p>
            <w:pPr>
              <w:jc w:val="center"/>
              <w:rPr>
                <w:rFonts w:hint="eastAsia"/>
                <w:b/>
                <w:bCs/>
                <w:vertAlign w:val="baseline"/>
                <w:lang w:eastAsia="zh-CN"/>
              </w:rPr>
            </w:pPr>
          </w:p>
          <w:p>
            <w:pPr>
              <w:jc w:val="center"/>
              <w:rPr>
                <w:rFonts w:hint="eastAsia"/>
                <w:b/>
                <w:bCs/>
                <w:vertAlign w:val="baseline"/>
                <w:lang w:eastAsia="zh-CN"/>
              </w:rPr>
            </w:pPr>
          </w:p>
          <w:p>
            <w:pPr>
              <w:jc w:val="center"/>
              <w:rPr>
                <w:rFonts w:hint="eastAsia"/>
                <w:b/>
                <w:bCs/>
                <w:vertAlign w:val="baseline"/>
                <w:lang w:eastAsia="zh-CN"/>
              </w:rPr>
            </w:pPr>
          </w:p>
          <w:p>
            <w:pPr>
              <w:jc w:val="center"/>
              <w:rPr>
                <w:rFonts w:hint="eastAsia"/>
                <w:b/>
                <w:bCs/>
                <w:vertAlign w:val="baseline"/>
                <w:lang w:eastAsia="zh-CN"/>
              </w:rPr>
            </w:pPr>
          </w:p>
          <w:p>
            <w:pPr>
              <w:jc w:val="both"/>
              <w:rPr>
                <w:rFonts w:hint="default" w:eastAsiaTheme="minorEastAsia"/>
                <w:b/>
                <w:bCs/>
                <w:vertAlign w:val="baseline"/>
                <w:lang w:val="en-US" w:eastAsia="zh-CN"/>
              </w:rPr>
            </w:pPr>
            <w:r>
              <w:rPr>
                <w:rFonts w:hint="eastAsia"/>
                <w:b/>
                <w:bCs/>
                <w:vertAlign w:val="baseline"/>
                <w:lang w:eastAsia="zh-CN"/>
              </w:rPr>
              <w:t>商务标总分</w:t>
            </w:r>
            <w:r>
              <w:rPr>
                <w:rFonts w:hint="eastAsia"/>
                <w:b/>
                <w:bCs/>
                <w:vertAlign w:val="baseline"/>
                <w:lang w:val="en-US" w:eastAsia="zh-CN"/>
              </w:rPr>
              <w:t>22分</w:t>
            </w:r>
          </w:p>
        </w:tc>
        <w:tc>
          <w:tcPr>
            <w:tcW w:w="1131" w:type="dxa"/>
            <w:vAlign w:val="center"/>
          </w:tcPr>
          <w:p>
            <w:pPr>
              <w:jc w:val="center"/>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lang w:eastAsia="zh-CN"/>
              </w:rPr>
              <w:t>评审因素</w:t>
            </w:r>
          </w:p>
        </w:tc>
        <w:tc>
          <w:tcPr>
            <w:tcW w:w="738" w:type="dxa"/>
            <w:vAlign w:val="center"/>
          </w:tcPr>
          <w:p>
            <w:pPr>
              <w:jc w:val="center"/>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lang w:eastAsia="zh-CN"/>
              </w:rPr>
              <w:t>分值</w:t>
            </w:r>
          </w:p>
        </w:tc>
        <w:tc>
          <w:tcPr>
            <w:tcW w:w="6008" w:type="dxa"/>
            <w:vAlign w:val="center"/>
          </w:tcPr>
          <w:p>
            <w:pPr>
              <w:jc w:val="center"/>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lang w:eastAsia="zh-CN"/>
              </w:rPr>
              <w:t>评分标准</w:t>
            </w:r>
          </w:p>
        </w:tc>
        <w:tc>
          <w:tcPr>
            <w:tcW w:w="764" w:type="dxa"/>
          </w:tcPr>
          <w:p>
            <w:pPr>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lang w:eastAsia="zh-CN"/>
              </w:rPr>
              <w:t>因素来</w:t>
            </w:r>
            <w:r>
              <w:rPr>
                <w:rFonts w:hint="eastAsia" w:asciiTheme="minorEastAsia" w:hAnsiTheme="minorEastAsia" w:eastAsiaTheme="minorEastAsia" w:cstheme="minorEastAsia"/>
                <w:b/>
                <w:bCs/>
                <w:sz w:val="21"/>
                <w:szCs w:val="21"/>
                <w:vertAlign w:val="baseline"/>
                <w:lang w:val="en-US" w:eastAsia="zh-CN"/>
              </w:rPr>
              <w:t xml:space="preserve"> </w:t>
            </w:r>
            <w:r>
              <w:rPr>
                <w:rFonts w:hint="eastAsia" w:asciiTheme="minorEastAsia" w:hAnsiTheme="minorEastAsia" w:eastAsiaTheme="minorEastAsia" w:cstheme="minorEastAsia"/>
                <w:b/>
                <w:bCs/>
                <w:sz w:val="21"/>
                <w:szCs w:val="21"/>
                <w:vertAlign w:val="baseline"/>
                <w:lang w:eastAsia="zh-CN"/>
              </w:rPr>
              <w:t>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447" w:type="dxa"/>
            <w:vMerge w:val="continue"/>
          </w:tcPr>
          <w:p>
            <w:pPr>
              <w:jc w:val="center"/>
              <w:rPr>
                <w:vertAlign w:val="baseline"/>
              </w:rPr>
            </w:pPr>
          </w:p>
        </w:tc>
        <w:tc>
          <w:tcPr>
            <w:tcW w:w="1131" w:type="dxa"/>
          </w:tcPr>
          <w:p>
            <w:pPr>
              <w:jc w:val="center"/>
              <w:rPr>
                <w:rFonts w:hint="eastAsia" w:asciiTheme="minorEastAsia" w:hAnsiTheme="minorEastAsia" w:eastAsiaTheme="minorEastAsia" w:cstheme="minorEastAsia"/>
                <w:b w:val="0"/>
                <w:bCs w:val="0"/>
                <w:color w:val="auto"/>
                <w:sz w:val="21"/>
                <w:szCs w:val="21"/>
                <w:vertAlign w:val="baseline"/>
                <w:lang w:val="en-US" w:eastAsia="zh-CN"/>
              </w:rPr>
            </w:pPr>
          </w:p>
          <w:p>
            <w:pPr>
              <w:jc w:val="center"/>
              <w:rPr>
                <w:rFonts w:hint="eastAsia" w:asciiTheme="minorEastAsia" w:hAnsiTheme="minorEastAsia" w:eastAsiaTheme="minorEastAsia" w:cstheme="minorEastAsia"/>
                <w:b w:val="0"/>
                <w:bCs w:val="0"/>
                <w:color w:val="auto"/>
                <w:sz w:val="21"/>
                <w:szCs w:val="21"/>
                <w:vertAlign w:val="baseline"/>
                <w:lang w:val="en-US" w:eastAsia="zh-CN"/>
              </w:rPr>
            </w:pPr>
          </w:p>
          <w:p>
            <w:pPr>
              <w:jc w:val="center"/>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厂家授权</w:t>
            </w:r>
          </w:p>
        </w:tc>
        <w:tc>
          <w:tcPr>
            <w:tcW w:w="738"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p>
          <w:p>
            <w:pPr>
              <w:ind w:firstLine="210" w:firstLineChars="100"/>
              <w:jc w:val="both"/>
              <w:rPr>
                <w:rFonts w:hint="eastAsia" w:asciiTheme="minorAscii" w:hAnsiTheme="minorEastAsia" w:cstheme="minorEastAsia"/>
                <w:b w:val="0"/>
                <w:bCs w:val="0"/>
                <w:color w:val="auto"/>
                <w:sz w:val="21"/>
                <w:szCs w:val="21"/>
                <w:vertAlign w:val="baseline"/>
                <w:lang w:val="en-US" w:eastAsia="zh-CN"/>
              </w:rPr>
            </w:pPr>
          </w:p>
          <w:p>
            <w:pPr>
              <w:ind w:firstLine="210" w:firstLineChars="100"/>
              <w:jc w:val="both"/>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Ascii" w:hAnsiTheme="minorEastAsia" w:cstheme="minorEastAsia"/>
                <w:b w:val="0"/>
                <w:bCs w:val="0"/>
                <w:color w:val="auto"/>
                <w:sz w:val="21"/>
                <w:szCs w:val="21"/>
                <w:vertAlign w:val="baseline"/>
                <w:lang w:val="en-US" w:eastAsia="zh-CN"/>
              </w:rPr>
              <w:t>8</w:t>
            </w:r>
          </w:p>
        </w:tc>
        <w:tc>
          <w:tcPr>
            <w:tcW w:w="6008" w:type="dxa"/>
          </w:tcPr>
          <w:p>
            <w:pPr>
              <w:jc w:val="left"/>
              <w:rPr>
                <w:rFonts w:hint="eastAsia" w:asciiTheme="minorEastAsia" w:hAnsiTheme="minorEastAsia" w:eastAsiaTheme="minorEastAsia" w:cstheme="minorEastAsia"/>
                <w:b w:val="0"/>
                <w:bCs w:val="0"/>
                <w:color w:val="auto"/>
                <w:sz w:val="21"/>
                <w:szCs w:val="21"/>
                <w:vertAlign w:val="baseline"/>
              </w:rPr>
            </w:pPr>
            <w:r>
              <w:rPr>
                <w:rFonts w:hint="eastAsia" w:asciiTheme="minorEastAsia" w:hAnsiTheme="minorEastAsia" w:eastAsiaTheme="minorEastAsia" w:cstheme="minorEastAsia"/>
                <w:b w:val="0"/>
                <w:bCs w:val="0"/>
                <w:color w:val="auto"/>
                <w:sz w:val="21"/>
                <w:szCs w:val="21"/>
              </w:rPr>
              <w:t>供应商</w:t>
            </w:r>
            <w:r>
              <w:rPr>
                <w:rFonts w:hint="eastAsia" w:asciiTheme="minorEastAsia" w:hAnsiTheme="minorEastAsia" w:cstheme="minorEastAsia"/>
                <w:b w:val="0"/>
                <w:bCs w:val="0"/>
                <w:color w:val="auto"/>
                <w:sz w:val="21"/>
                <w:szCs w:val="21"/>
                <w:lang w:val="en-US" w:eastAsia="zh-CN"/>
              </w:rPr>
              <w:t>所提供的所有产品，均需提供生产厂家或省级代理商的正式授权书，都有的得满分，少一份授权书扣2分，少于三项及以上的为0分。需提供厂商营业执照等证明材料</w:t>
            </w:r>
            <w:r>
              <w:rPr>
                <w:rFonts w:hint="eastAsia" w:asciiTheme="minorEastAsia" w:hAnsiTheme="minorEastAsia" w:eastAsiaTheme="minorEastAsia" w:cstheme="minorEastAsia"/>
                <w:b w:val="0"/>
                <w:bCs w:val="0"/>
                <w:color w:val="auto"/>
                <w:sz w:val="21"/>
                <w:szCs w:val="21"/>
              </w:rPr>
              <w:t>,且证明材料须提供真彩扫描打印件。</w:t>
            </w:r>
          </w:p>
        </w:tc>
        <w:tc>
          <w:tcPr>
            <w:tcW w:w="764" w:type="dxa"/>
          </w:tcPr>
          <w:p>
            <w:pP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trPr>
        <w:tc>
          <w:tcPr>
            <w:tcW w:w="447" w:type="dxa"/>
            <w:vMerge w:val="continue"/>
          </w:tcPr>
          <w:p>
            <w:pPr>
              <w:jc w:val="center"/>
              <w:rPr>
                <w:vertAlign w:val="baseline"/>
              </w:rPr>
            </w:pPr>
          </w:p>
        </w:tc>
        <w:tc>
          <w:tcPr>
            <w:tcW w:w="1131" w:type="dxa"/>
          </w:tcPr>
          <w:p>
            <w:pPr>
              <w:jc w:val="center"/>
              <w:rPr>
                <w:rFonts w:hint="eastAsia" w:asciiTheme="minorEastAsia" w:hAnsiTheme="minorEastAsia" w:eastAsiaTheme="minorEastAsia" w:cstheme="minorEastAsia"/>
                <w:sz w:val="21"/>
                <w:szCs w:val="21"/>
                <w:vertAlign w:val="baseline"/>
                <w:lang w:val="en-US" w:eastAsia="zh-CN"/>
              </w:rPr>
            </w:pPr>
          </w:p>
          <w:p>
            <w:pPr>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企业实力</w:t>
            </w:r>
          </w:p>
        </w:tc>
        <w:tc>
          <w:tcPr>
            <w:tcW w:w="738" w:type="dxa"/>
          </w:tcPr>
          <w:p>
            <w:pPr>
              <w:jc w:val="both"/>
              <w:rPr>
                <w:rFonts w:hint="eastAsia" w:asciiTheme="minorEastAsia" w:hAnsiTheme="minorEastAsia" w:eastAsiaTheme="minorEastAsia" w:cstheme="minorEastAsia"/>
                <w:sz w:val="21"/>
                <w:szCs w:val="21"/>
                <w:vertAlign w:val="baseline"/>
                <w:lang w:val="en-US" w:eastAsia="zh-CN"/>
              </w:rPr>
            </w:pPr>
          </w:p>
          <w:p>
            <w:pPr>
              <w:ind w:firstLine="210" w:firstLineChars="10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w:t>
            </w:r>
          </w:p>
        </w:tc>
        <w:tc>
          <w:tcPr>
            <w:tcW w:w="6008" w:type="dxa"/>
          </w:tcPr>
          <w:p>
            <w:pPr>
              <w:jc w:val="left"/>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color w:val="auto"/>
                <w:sz w:val="21"/>
                <w:szCs w:val="21"/>
              </w:rPr>
              <w:t>评价企业资质、银行资信等,依据各投标人所提供有关资料进行横向比较排名,同比最好得2分,一般得1分,较差0分。需提供有效证明材料,且证明材料须提供真彩扫描打印件。</w:t>
            </w:r>
          </w:p>
        </w:tc>
        <w:tc>
          <w:tcPr>
            <w:tcW w:w="764" w:type="dxa"/>
          </w:tcPr>
          <w:p>
            <w:pP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447" w:type="dxa"/>
            <w:vMerge w:val="continue"/>
          </w:tcPr>
          <w:p>
            <w:pPr>
              <w:jc w:val="center"/>
              <w:rPr>
                <w:vertAlign w:val="baseline"/>
              </w:rPr>
            </w:pPr>
          </w:p>
        </w:tc>
        <w:tc>
          <w:tcPr>
            <w:tcW w:w="1131" w:type="dxa"/>
          </w:tcPr>
          <w:p>
            <w:pPr>
              <w:jc w:val="center"/>
              <w:rPr>
                <w:rFonts w:hint="eastAsia" w:asciiTheme="minorEastAsia" w:hAnsiTheme="minorEastAsia" w:eastAsiaTheme="minorEastAsia" w:cstheme="minorEastAsia"/>
                <w:sz w:val="21"/>
                <w:szCs w:val="21"/>
                <w:vertAlign w:val="baseline"/>
                <w:lang w:val="en-US" w:eastAsia="zh-CN"/>
              </w:rPr>
            </w:pPr>
          </w:p>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经营业绩</w:t>
            </w:r>
          </w:p>
        </w:tc>
        <w:tc>
          <w:tcPr>
            <w:tcW w:w="738" w:type="dxa"/>
          </w:tcPr>
          <w:p>
            <w:pPr>
              <w:jc w:val="both"/>
              <w:rPr>
                <w:rFonts w:hint="eastAsia" w:asciiTheme="minorEastAsia" w:hAnsiTheme="minorEastAsia" w:eastAsiaTheme="minorEastAsia" w:cstheme="minorEastAsia"/>
                <w:sz w:val="21"/>
                <w:szCs w:val="21"/>
                <w:vertAlign w:val="baseline"/>
                <w:lang w:val="en-US" w:eastAsia="zh-CN"/>
              </w:rPr>
            </w:pPr>
          </w:p>
          <w:p>
            <w:pPr>
              <w:ind w:firstLine="210" w:firstLineChars="100"/>
              <w:jc w:val="both"/>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10</w:t>
            </w:r>
          </w:p>
        </w:tc>
        <w:tc>
          <w:tcPr>
            <w:tcW w:w="6008" w:type="dxa"/>
          </w:tcPr>
          <w:p>
            <w:pPr>
              <w:jc w:val="left"/>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color w:val="auto"/>
                <w:sz w:val="21"/>
                <w:szCs w:val="21"/>
              </w:rPr>
              <w:t>投扫描打印件</w:t>
            </w: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标人201</w:t>
            </w:r>
            <w:r>
              <w:rPr>
                <w:rFonts w:hint="eastAsia" w:asciiTheme="minorEastAsia" w:hAnsi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年</w:t>
            </w:r>
            <w:r>
              <w:rPr>
                <w:rFonts w:hint="eastAsia" w:asciiTheme="minorEastAsia" w:hAnsi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月份以来承担过</w:t>
            </w:r>
            <w:r>
              <w:rPr>
                <w:rFonts w:hint="eastAsia" w:asciiTheme="minorEastAsia" w:hAnsiTheme="minorEastAsia" w:cstheme="minorEastAsia"/>
                <w:color w:val="auto"/>
                <w:sz w:val="21"/>
                <w:szCs w:val="21"/>
                <w:lang w:val="en-US" w:eastAsia="zh-CN"/>
              </w:rPr>
              <w:t>相似植保</w:t>
            </w:r>
            <w:r>
              <w:rPr>
                <w:rFonts w:hint="eastAsia" w:asciiTheme="minorEastAsia" w:hAnsiTheme="minorEastAsia" w:eastAsiaTheme="minorEastAsia" w:cstheme="minorEastAsia"/>
                <w:color w:val="auto"/>
                <w:sz w:val="21"/>
                <w:szCs w:val="21"/>
              </w:rPr>
              <w:t>项目业绩,每案例</w:t>
            </w:r>
            <w:r>
              <w:rPr>
                <w:rFonts w:hint="eastAsia" w:asciiTheme="minorEastAsia" w:hAnsiTheme="minorEastAsia" w:eastAsiaTheme="minorEastAsia" w:cstheme="minorEastAsia"/>
                <w:color w:val="auto"/>
                <w:sz w:val="21"/>
                <w:szCs w:val="21"/>
                <w:lang w:val="en-US" w:eastAsia="zh-CN"/>
              </w:rPr>
              <w:t>得</w:t>
            </w: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分,最高</w:t>
            </w:r>
            <w:r>
              <w:rPr>
                <w:rFonts w:hint="eastAsia" w:asciiTheme="minorEastAsia" w:hAnsi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分。需提供合同等有效证明材料,且证明材料须提供真彩</w:t>
            </w:r>
            <w:r>
              <w:rPr>
                <w:rFonts w:hint="eastAsia" w:asciiTheme="minorEastAsia" w:hAnsiTheme="minorEastAsia" w:cstheme="minorEastAsia"/>
                <w:color w:val="auto"/>
                <w:sz w:val="21"/>
                <w:szCs w:val="21"/>
                <w:lang w:eastAsia="zh-CN"/>
              </w:rPr>
              <w:t>。</w:t>
            </w:r>
          </w:p>
        </w:tc>
        <w:tc>
          <w:tcPr>
            <w:tcW w:w="764" w:type="dxa"/>
          </w:tcPr>
          <w:p>
            <w:pP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447" w:type="dxa"/>
            <w:vMerge w:val="continue"/>
          </w:tcPr>
          <w:p>
            <w:pPr>
              <w:jc w:val="center"/>
              <w:rPr>
                <w:vertAlign w:val="baseline"/>
              </w:rPr>
            </w:pPr>
          </w:p>
        </w:tc>
        <w:tc>
          <w:tcPr>
            <w:tcW w:w="1131" w:type="dxa"/>
          </w:tcPr>
          <w:p>
            <w:pPr>
              <w:jc w:val="center"/>
              <w:rPr>
                <w:rFonts w:hint="eastAsia" w:asciiTheme="minorEastAsia" w:hAnsiTheme="minorEastAsia" w:eastAsiaTheme="minorEastAsia" w:cstheme="minorEastAsia"/>
                <w:sz w:val="21"/>
                <w:szCs w:val="21"/>
                <w:vertAlign w:val="baseline"/>
                <w:lang w:val="en-US" w:eastAsia="zh-CN"/>
              </w:rPr>
            </w:pPr>
          </w:p>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响应文件</w:t>
            </w:r>
          </w:p>
        </w:tc>
        <w:tc>
          <w:tcPr>
            <w:tcW w:w="738" w:type="dxa"/>
          </w:tcPr>
          <w:p>
            <w:pPr>
              <w:jc w:val="both"/>
              <w:rPr>
                <w:rFonts w:hint="eastAsia" w:asciiTheme="minorEastAsia" w:hAnsiTheme="minorEastAsia" w:eastAsiaTheme="minorEastAsia" w:cstheme="minorEastAsia"/>
                <w:sz w:val="21"/>
                <w:szCs w:val="21"/>
                <w:vertAlign w:val="baseline"/>
                <w:lang w:val="en-US" w:eastAsia="zh-CN"/>
              </w:rPr>
            </w:pPr>
          </w:p>
          <w:p>
            <w:pPr>
              <w:ind w:firstLine="210" w:firstLineChars="100"/>
              <w:jc w:val="both"/>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2</w:t>
            </w:r>
          </w:p>
        </w:tc>
        <w:tc>
          <w:tcPr>
            <w:tcW w:w="6008" w:type="dxa"/>
          </w:tcPr>
          <w:p>
            <w:pPr>
              <w:jc w:val="left"/>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color w:val="auto"/>
                <w:sz w:val="21"/>
                <w:szCs w:val="21"/>
              </w:rPr>
              <w:t>投标文件全面响应招标文件要求,编制完整、美观,</w:t>
            </w:r>
            <w:r>
              <w:rPr>
                <w:rFonts w:hint="eastAsia" w:asciiTheme="minorEastAsia" w:hAnsiTheme="minorEastAsia" w:cstheme="minorEastAsia"/>
                <w:color w:val="auto"/>
                <w:sz w:val="21"/>
                <w:szCs w:val="21"/>
                <w:lang w:val="en-US" w:eastAsia="zh-CN"/>
              </w:rPr>
              <w:t>菲</w:t>
            </w:r>
            <w:r>
              <w:rPr>
                <w:rFonts w:hint="eastAsia" w:asciiTheme="minorEastAsia" w:hAnsiTheme="minorEastAsia" w:eastAsiaTheme="minorEastAsia" w:cstheme="minorEastAsia"/>
                <w:color w:val="auto"/>
                <w:sz w:val="21"/>
                <w:szCs w:val="21"/>
              </w:rPr>
              <w:t>页装订,且有详细目录、连续页码、目录与有关材料装订顺序对应清晰、查阅方便。同比最好得2分,一般得1分,较差0分</w:t>
            </w:r>
            <w:r>
              <w:rPr>
                <w:rFonts w:hint="eastAsia" w:asciiTheme="minorEastAsia" w:hAnsiTheme="minorEastAsia" w:cstheme="minorEastAsia"/>
                <w:color w:val="auto"/>
                <w:sz w:val="21"/>
                <w:szCs w:val="21"/>
                <w:lang w:eastAsia="zh-CN"/>
              </w:rPr>
              <w:t>。</w:t>
            </w:r>
          </w:p>
        </w:tc>
        <w:tc>
          <w:tcPr>
            <w:tcW w:w="764" w:type="dxa"/>
          </w:tcPr>
          <w:p>
            <w:pP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9088" w:type="dxa"/>
            <w:gridSpan w:val="5"/>
          </w:tcPr>
          <w:p>
            <w:pPr>
              <w:jc w:val="both"/>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商务分合计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447" w:type="dxa"/>
            <w:vMerge w:val="restart"/>
          </w:tcPr>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default" w:eastAsiaTheme="minorEastAsia"/>
                <w:vertAlign w:val="baseline"/>
                <w:lang w:val="en-US" w:eastAsia="zh-CN"/>
              </w:rPr>
            </w:pPr>
            <w:r>
              <w:rPr>
                <w:rFonts w:hint="eastAsia"/>
                <w:b/>
                <w:bCs/>
                <w:vertAlign w:val="baseline"/>
                <w:lang w:eastAsia="zh-CN"/>
              </w:rPr>
              <w:t>技术服务评议</w:t>
            </w:r>
            <w:r>
              <w:rPr>
                <w:rFonts w:hint="eastAsia"/>
                <w:b/>
                <w:bCs/>
                <w:vertAlign w:val="baseline"/>
                <w:lang w:val="en-US" w:eastAsia="zh-CN"/>
              </w:rPr>
              <w:t>48分</w:t>
            </w:r>
          </w:p>
        </w:tc>
        <w:tc>
          <w:tcPr>
            <w:tcW w:w="1131" w:type="dxa"/>
            <w:vAlign w:val="center"/>
          </w:tcPr>
          <w:p>
            <w:pPr>
              <w:jc w:val="center"/>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评审因素</w:t>
            </w:r>
          </w:p>
        </w:tc>
        <w:tc>
          <w:tcPr>
            <w:tcW w:w="738" w:type="dxa"/>
            <w:vAlign w:val="center"/>
          </w:tcPr>
          <w:p>
            <w:pPr>
              <w:jc w:val="center"/>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分值</w:t>
            </w:r>
          </w:p>
        </w:tc>
        <w:tc>
          <w:tcPr>
            <w:tcW w:w="6008" w:type="dxa"/>
            <w:vAlign w:val="center"/>
          </w:tcPr>
          <w:p>
            <w:pPr>
              <w:ind w:firstLine="2310" w:firstLineChars="1100"/>
              <w:jc w:val="both"/>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评分标准</w:t>
            </w:r>
          </w:p>
        </w:tc>
        <w:tc>
          <w:tcPr>
            <w:tcW w:w="764" w:type="dxa"/>
          </w:tcPr>
          <w:p>
            <w:pPr>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因素来</w:t>
            </w:r>
            <w:r>
              <w:rPr>
                <w:rFonts w:hint="eastAsia" w:asciiTheme="minorEastAsia" w:hAnsiTheme="minorEastAsia" w:eastAsiaTheme="minorEastAsia" w:cstheme="minorEastAsia"/>
                <w:b/>
                <w:bCs/>
                <w:sz w:val="21"/>
                <w:szCs w:val="21"/>
                <w:vertAlign w:val="baseline"/>
                <w:lang w:val="en-US" w:eastAsia="zh-CN"/>
              </w:rPr>
              <w:t xml:space="preserve"> </w:t>
            </w:r>
            <w:r>
              <w:rPr>
                <w:rFonts w:hint="eastAsia" w:asciiTheme="minorEastAsia" w:hAnsiTheme="minorEastAsia" w:eastAsiaTheme="minorEastAsia" w:cstheme="minorEastAsia"/>
                <w:b/>
                <w:bCs/>
                <w:sz w:val="21"/>
                <w:szCs w:val="21"/>
                <w:vertAlign w:val="baseline"/>
                <w:lang w:eastAsia="zh-CN"/>
              </w:rPr>
              <w:t>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447" w:type="dxa"/>
            <w:vMerge w:val="continue"/>
          </w:tcPr>
          <w:p>
            <w:pPr>
              <w:jc w:val="center"/>
              <w:rPr>
                <w:vertAlign w:val="baseline"/>
              </w:rPr>
            </w:pPr>
          </w:p>
        </w:tc>
        <w:tc>
          <w:tcPr>
            <w:tcW w:w="1131" w:type="dxa"/>
          </w:tcPr>
          <w:p>
            <w:pPr>
              <w:jc w:val="center"/>
              <w:rPr>
                <w:rFonts w:hint="eastAsia" w:asciiTheme="minorEastAsia" w:hAnsiTheme="minorEastAsia" w:eastAsiaTheme="minorEastAsia" w:cstheme="minorEastAsia"/>
                <w:sz w:val="21"/>
                <w:szCs w:val="21"/>
                <w:vertAlign w:val="baseline"/>
                <w:lang w:val="en-US" w:eastAsia="zh-CN"/>
              </w:rPr>
            </w:pPr>
          </w:p>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技术响应</w:t>
            </w:r>
          </w:p>
        </w:tc>
        <w:tc>
          <w:tcPr>
            <w:tcW w:w="738" w:type="dxa"/>
          </w:tcPr>
          <w:p>
            <w:pPr>
              <w:jc w:val="center"/>
              <w:rPr>
                <w:rFonts w:hint="eastAsia" w:asciiTheme="minorAscii" w:hAnsiTheme="minorEastAsia" w:cstheme="minorEastAsia"/>
                <w:sz w:val="21"/>
                <w:szCs w:val="21"/>
                <w:vertAlign w:val="baseline"/>
                <w:lang w:val="en-US" w:eastAsia="zh-CN"/>
              </w:rPr>
            </w:pPr>
          </w:p>
          <w:p>
            <w:pPr>
              <w:jc w:val="center"/>
              <w:rPr>
                <w:rFonts w:hint="default" w:asciiTheme="minorAscii" w:hAnsiTheme="minorEastAsia" w:eastAsiaTheme="minorEastAsia" w:cstheme="minorEastAsia"/>
                <w:sz w:val="21"/>
                <w:szCs w:val="21"/>
                <w:vertAlign w:val="baseline"/>
                <w:lang w:val="en-US" w:eastAsia="zh-CN"/>
              </w:rPr>
            </w:pPr>
            <w:r>
              <w:rPr>
                <w:rFonts w:hint="eastAsia" w:asciiTheme="minorAscii" w:hAnsiTheme="minorEastAsia" w:cstheme="minorEastAsia"/>
                <w:sz w:val="21"/>
                <w:szCs w:val="21"/>
                <w:vertAlign w:val="baseline"/>
                <w:lang w:val="en-US" w:eastAsia="zh-CN"/>
              </w:rPr>
              <w:t>18</w:t>
            </w:r>
          </w:p>
        </w:tc>
        <w:tc>
          <w:tcPr>
            <w:tcW w:w="6008" w:type="dxa"/>
          </w:tcPr>
          <w:p>
            <w:pPr>
              <w:jc w:val="left"/>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color w:val="auto"/>
                <w:sz w:val="21"/>
                <w:szCs w:val="21"/>
              </w:rPr>
              <w:t>总技术指标。提供完整的货物技术性能说明、详细规格型号、参数等技术资料且技术指标、其他要求等没有负偏离的得</w:t>
            </w:r>
            <w:r>
              <w:rPr>
                <w:rFonts w:hint="eastAsia" w:asciiTheme="minorEastAsia" w:hAnsiTheme="minorEastAsia" w:cstheme="minorEastAsia"/>
                <w:color w:val="auto"/>
                <w:sz w:val="21"/>
                <w:szCs w:val="21"/>
                <w:lang w:val="en-US" w:eastAsia="zh-CN"/>
              </w:rPr>
              <w:t>18</w:t>
            </w:r>
            <w:r>
              <w:rPr>
                <w:rFonts w:hint="eastAsia" w:asciiTheme="minorEastAsia" w:hAnsiTheme="minorEastAsia" w:eastAsiaTheme="minorEastAsia" w:cstheme="minorEastAsia"/>
                <w:color w:val="auto"/>
                <w:sz w:val="21"/>
                <w:szCs w:val="21"/>
              </w:rPr>
              <w:t>分,负偏离一项</w:t>
            </w:r>
            <w:r>
              <w:rPr>
                <w:rFonts w:hint="eastAsia" w:asciiTheme="minorEastAsia" w:hAnsiTheme="minorEastAsia" w:cstheme="minorEastAsia"/>
                <w:color w:val="auto"/>
                <w:sz w:val="21"/>
                <w:szCs w:val="21"/>
                <w:lang w:val="en-US" w:eastAsia="zh-CN"/>
              </w:rPr>
              <w:t>扣5</w:t>
            </w:r>
            <w:r>
              <w:rPr>
                <w:rFonts w:hint="eastAsia" w:asciiTheme="minorEastAsia" w:hAnsiTheme="minorEastAsia" w:eastAsiaTheme="minorEastAsia" w:cstheme="minorEastAsia"/>
                <w:color w:val="auto"/>
                <w:sz w:val="21"/>
                <w:szCs w:val="21"/>
              </w:rPr>
              <w:t>分,超过3项属于无效投标。</w:t>
            </w:r>
          </w:p>
        </w:tc>
        <w:tc>
          <w:tcPr>
            <w:tcW w:w="764" w:type="dxa"/>
          </w:tcPr>
          <w:p>
            <w:pP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447" w:type="dxa"/>
            <w:vMerge w:val="continue"/>
          </w:tcPr>
          <w:p>
            <w:pPr>
              <w:jc w:val="center"/>
              <w:rPr>
                <w:vertAlign w:val="baseline"/>
              </w:rPr>
            </w:pPr>
          </w:p>
        </w:tc>
        <w:tc>
          <w:tcPr>
            <w:tcW w:w="1131" w:type="dxa"/>
          </w:tcPr>
          <w:p>
            <w:pPr>
              <w:jc w:val="center"/>
              <w:rPr>
                <w:rFonts w:hint="eastAsia" w:asciiTheme="minorEastAsia" w:hAnsiTheme="minorEastAsia" w:eastAsiaTheme="minorEastAsia" w:cstheme="minorEastAsia"/>
                <w:sz w:val="21"/>
                <w:szCs w:val="21"/>
                <w:vertAlign w:val="baseline"/>
                <w:lang w:val="en-US" w:eastAsia="zh-CN"/>
              </w:rPr>
            </w:pPr>
          </w:p>
          <w:p>
            <w:pPr>
              <w:jc w:val="both"/>
              <w:rPr>
                <w:rFonts w:hint="eastAsia" w:asciiTheme="minorEastAsia" w:hAnsiTheme="minorEastAsia" w:eastAsiaTheme="minorEastAsia" w:cstheme="minorEastAsia"/>
                <w:sz w:val="21"/>
                <w:szCs w:val="21"/>
                <w:vertAlign w:val="baseline"/>
                <w:lang w:val="en-US" w:eastAsia="zh-CN"/>
              </w:rPr>
            </w:pPr>
          </w:p>
          <w:p>
            <w:pPr>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产品质量</w:t>
            </w:r>
          </w:p>
        </w:tc>
        <w:tc>
          <w:tcPr>
            <w:tcW w:w="738" w:type="dxa"/>
          </w:tcPr>
          <w:p>
            <w:pPr>
              <w:jc w:val="center"/>
              <w:rPr>
                <w:rFonts w:hint="eastAsia" w:asciiTheme="minorAscii" w:hAnsiTheme="minorEastAsia" w:cstheme="minorEastAsia"/>
                <w:sz w:val="21"/>
                <w:szCs w:val="21"/>
                <w:vertAlign w:val="baseline"/>
                <w:lang w:val="en-US" w:eastAsia="zh-CN"/>
              </w:rPr>
            </w:pPr>
          </w:p>
          <w:p>
            <w:pPr>
              <w:jc w:val="center"/>
              <w:rPr>
                <w:rFonts w:hint="eastAsia" w:asciiTheme="minorAscii" w:hAnsiTheme="minorEastAsia" w:cstheme="minorEastAsia"/>
                <w:sz w:val="21"/>
                <w:szCs w:val="21"/>
                <w:vertAlign w:val="baseline"/>
                <w:lang w:val="en-US" w:eastAsia="zh-CN"/>
              </w:rPr>
            </w:pPr>
          </w:p>
          <w:p>
            <w:pPr>
              <w:jc w:val="center"/>
              <w:rPr>
                <w:rFonts w:hint="default" w:asciiTheme="minorAscii" w:hAnsiTheme="minorEastAsia" w:eastAsiaTheme="minorEastAsia" w:cstheme="minorEastAsia"/>
                <w:sz w:val="21"/>
                <w:szCs w:val="21"/>
                <w:vertAlign w:val="baseline"/>
                <w:lang w:val="en-US" w:eastAsia="zh-CN"/>
              </w:rPr>
            </w:pPr>
            <w:r>
              <w:rPr>
                <w:rFonts w:hint="eastAsia" w:asciiTheme="minorAscii" w:hAnsiTheme="minorEastAsia" w:cstheme="minorEastAsia"/>
                <w:sz w:val="21"/>
                <w:szCs w:val="21"/>
                <w:vertAlign w:val="baseline"/>
                <w:lang w:val="en-US" w:eastAsia="zh-CN"/>
              </w:rPr>
              <w:t>9</w:t>
            </w:r>
          </w:p>
        </w:tc>
        <w:tc>
          <w:tcPr>
            <w:tcW w:w="6008" w:type="dxa"/>
          </w:tcPr>
          <w:p>
            <w:pPr>
              <w:jc w:val="left"/>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auto"/>
                <w:sz w:val="21"/>
                <w:szCs w:val="21"/>
              </w:rPr>
              <w:t>投标人应在投标文件中标明所提供产品的产地、生产厂家规格及质量标准,根据产品的质量、口碑,依据各投标人所提供有关资料进行横向比较排名,</w:t>
            </w:r>
            <w:r>
              <w:rPr>
                <w:rFonts w:hint="eastAsia" w:asciiTheme="minorEastAsia" w:hAnsiTheme="minorEastAsia" w:cstheme="minorEastAsia"/>
                <w:color w:val="auto"/>
                <w:sz w:val="21"/>
                <w:szCs w:val="21"/>
                <w:lang w:val="en-US" w:eastAsia="zh-CN"/>
              </w:rPr>
              <w:t>所授权农药产品是省级农药重点推广农药品种的，一个品种得3分，最高为9分。</w:t>
            </w:r>
          </w:p>
        </w:tc>
        <w:tc>
          <w:tcPr>
            <w:tcW w:w="764" w:type="dxa"/>
          </w:tcPr>
          <w:p>
            <w:pP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447" w:type="dxa"/>
            <w:vMerge w:val="continue"/>
          </w:tcPr>
          <w:p>
            <w:pPr>
              <w:jc w:val="center"/>
              <w:rPr>
                <w:vertAlign w:val="baseline"/>
              </w:rPr>
            </w:pPr>
          </w:p>
        </w:tc>
        <w:tc>
          <w:tcPr>
            <w:tcW w:w="1131" w:type="dxa"/>
          </w:tcPr>
          <w:p>
            <w:pPr>
              <w:jc w:val="center"/>
              <w:rPr>
                <w:rFonts w:hint="eastAsia"/>
                <w:b w:val="0"/>
                <w:bCs w:val="0"/>
                <w:color w:val="auto"/>
                <w:vertAlign w:val="baseline"/>
                <w:lang w:val="en-US" w:eastAsia="zh-CN"/>
              </w:rPr>
            </w:pPr>
          </w:p>
          <w:p>
            <w:pPr>
              <w:jc w:val="center"/>
              <w:rPr>
                <w:rFonts w:hint="eastAsia" w:eastAsiaTheme="minorEastAsia"/>
                <w:b w:val="0"/>
                <w:bCs w:val="0"/>
                <w:color w:val="auto"/>
                <w:vertAlign w:val="baseline"/>
                <w:lang w:val="en-US" w:eastAsia="zh-CN"/>
              </w:rPr>
            </w:pPr>
            <w:r>
              <w:rPr>
                <w:rFonts w:hint="eastAsia"/>
                <w:b w:val="0"/>
                <w:bCs w:val="0"/>
                <w:color w:val="auto"/>
                <w:vertAlign w:val="baseline"/>
                <w:lang w:val="en-US" w:eastAsia="zh-CN"/>
              </w:rPr>
              <w:t>合格证书</w:t>
            </w:r>
          </w:p>
        </w:tc>
        <w:tc>
          <w:tcPr>
            <w:tcW w:w="738" w:type="dxa"/>
          </w:tcPr>
          <w:p>
            <w:pPr>
              <w:jc w:val="center"/>
              <w:rPr>
                <w:rFonts w:hint="eastAsia"/>
                <w:b w:val="0"/>
                <w:bCs w:val="0"/>
                <w:color w:val="auto"/>
                <w:vertAlign w:val="baseline"/>
                <w:lang w:val="en-US" w:eastAsia="zh-CN"/>
              </w:rPr>
            </w:pPr>
          </w:p>
          <w:p>
            <w:pPr>
              <w:jc w:val="center"/>
              <w:rPr>
                <w:rFonts w:hint="default" w:eastAsiaTheme="minorEastAsia"/>
                <w:b w:val="0"/>
                <w:bCs w:val="0"/>
                <w:color w:val="auto"/>
                <w:vertAlign w:val="baseline"/>
                <w:lang w:val="en-US" w:eastAsia="zh-CN"/>
              </w:rPr>
            </w:pPr>
            <w:r>
              <w:rPr>
                <w:rFonts w:hint="eastAsia"/>
                <w:b w:val="0"/>
                <w:bCs w:val="0"/>
                <w:color w:val="auto"/>
                <w:vertAlign w:val="baseline"/>
                <w:lang w:val="en-US" w:eastAsia="zh-CN"/>
              </w:rPr>
              <w:t xml:space="preserve"> 6</w:t>
            </w:r>
          </w:p>
        </w:tc>
        <w:tc>
          <w:tcPr>
            <w:tcW w:w="6008" w:type="dxa"/>
          </w:tcPr>
          <w:p>
            <w:pPr>
              <w:jc w:val="left"/>
              <w:rPr>
                <w:rFonts w:hint="default" w:eastAsiaTheme="minorEastAsia"/>
                <w:b w:val="0"/>
                <w:bCs w:val="0"/>
                <w:color w:val="auto"/>
                <w:vertAlign w:val="baseline"/>
                <w:lang w:val="en-US" w:eastAsia="zh-CN"/>
              </w:rPr>
            </w:pPr>
            <w:r>
              <w:rPr>
                <w:rFonts w:hint="eastAsia"/>
                <w:b w:val="0"/>
                <w:bCs w:val="0"/>
                <w:color w:val="auto"/>
                <w:vertAlign w:val="baseline"/>
                <w:lang w:val="en-US" w:eastAsia="zh-CN"/>
              </w:rPr>
              <w:t>所有产品提供农药登记证，生产许可证和杀虫灯获得实用型专利证书的得</w:t>
            </w:r>
            <w:r>
              <w:rPr>
                <w:rFonts w:hint="default"/>
                <w:b w:val="0"/>
                <w:bCs w:val="0"/>
                <w:color w:val="auto"/>
                <w:vertAlign w:val="baseline"/>
                <w:lang w:val="en-US" w:eastAsia="zh-CN"/>
              </w:rPr>
              <w:t>6</w:t>
            </w:r>
            <w:r>
              <w:rPr>
                <w:rFonts w:hint="eastAsia"/>
                <w:b w:val="0"/>
                <w:bCs w:val="0"/>
                <w:color w:val="auto"/>
                <w:vertAlign w:val="baseline"/>
                <w:lang w:val="en-US" w:eastAsia="zh-CN"/>
              </w:rPr>
              <w:t>分，各产品每少提供一项扣2分，少于3项及以上不得分。需提供有效证明材料，且</w:t>
            </w:r>
            <w:r>
              <w:rPr>
                <w:rFonts w:hint="eastAsia" w:asciiTheme="minorEastAsia" w:hAnsiTheme="minorEastAsia" w:cstheme="minorEastAsia"/>
                <w:b w:val="0"/>
                <w:bCs w:val="0"/>
                <w:color w:val="auto"/>
                <w:sz w:val="21"/>
                <w:szCs w:val="21"/>
                <w:vertAlign w:val="baseline"/>
                <w:lang w:val="en-US" w:eastAsia="zh-CN"/>
              </w:rPr>
              <w:t>证明材料提供真彩扫描打印件。</w:t>
            </w:r>
          </w:p>
        </w:tc>
        <w:tc>
          <w:tcPr>
            <w:tcW w:w="764"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447" w:type="dxa"/>
            <w:vMerge w:val="continue"/>
          </w:tcPr>
          <w:p>
            <w:pPr>
              <w:rPr>
                <w:vertAlign w:val="baseline"/>
              </w:rPr>
            </w:pPr>
          </w:p>
        </w:tc>
        <w:tc>
          <w:tcPr>
            <w:tcW w:w="1131" w:type="dxa"/>
          </w:tcPr>
          <w:p>
            <w:pPr>
              <w:jc w:val="center"/>
              <w:rPr>
                <w:rFonts w:hint="eastAsia"/>
                <w:b w:val="0"/>
                <w:bCs w:val="0"/>
                <w:color w:val="auto"/>
                <w:vertAlign w:val="baseline"/>
                <w:lang w:val="en-US" w:eastAsia="zh-CN"/>
              </w:rPr>
            </w:pPr>
          </w:p>
          <w:p>
            <w:pPr>
              <w:jc w:val="both"/>
              <w:rPr>
                <w:rFonts w:hint="eastAsia" w:eastAsiaTheme="minorEastAsia"/>
                <w:b w:val="0"/>
                <w:bCs w:val="0"/>
                <w:color w:val="auto"/>
                <w:vertAlign w:val="baseline"/>
                <w:lang w:val="en-US" w:eastAsia="zh-CN"/>
              </w:rPr>
            </w:pPr>
            <w:r>
              <w:rPr>
                <w:rFonts w:hint="eastAsia"/>
                <w:b w:val="0"/>
                <w:bCs w:val="0"/>
                <w:color w:val="auto"/>
                <w:vertAlign w:val="baseline"/>
                <w:lang w:val="en-US" w:eastAsia="zh-CN"/>
              </w:rPr>
              <w:t>检测报告</w:t>
            </w:r>
          </w:p>
        </w:tc>
        <w:tc>
          <w:tcPr>
            <w:tcW w:w="738" w:type="dxa"/>
          </w:tcPr>
          <w:p>
            <w:pPr>
              <w:jc w:val="center"/>
              <w:rPr>
                <w:rFonts w:hint="eastAsia"/>
                <w:b w:val="0"/>
                <w:bCs w:val="0"/>
                <w:color w:val="auto"/>
                <w:vertAlign w:val="baseline"/>
                <w:lang w:val="en-US" w:eastAsia="zh-CN"/>
              </w:rPr>
            </w:pPr>
          </w:p>
          <w:p>
            <w:pPr>
              <w:jc w:val="center"/>
              <w:rPr>
                <w:rFonts w:hint="eastAsia" w:eastAsiaTheme="minorEastAsia"/>
                <w:b w:val="0"/>
                <w:bCs w:val="0"/>
                <w:color w:val="auto"/>
                <w:vertAlign w:val="baseline"/>
                <w:lang w:val="en-US" w:eastAsia="zh-CN"/>
              </w:rPr>
            </w:pPr>
            <w:r>
              <w:rPr>
                <w:rFonts w:hint="eastAsia"/>
                <w:b w:val="0"/>
                <w:bCs w:val="0"/>
                <w:color w:val="auto"/>
                <w:vertAlign w:val="baseline"/>
                <w:lang w:val="en-US" w:eastAsia="zh-CN"/>
              </w:rPr>
              <w:t>5</w:t>
            </w:r>
          </w:p>
        </w:tc>
        <w:tc>
          <w:tcPr>
            <w:tcW w:w="6008" w:type="dxa"/>
          </w:tcPr>
          <w:p>
            <w:pPr>
              <w:jc w:val="left"/>
              <w:rPr>
                <w:rFonts w:hint="default" w:eastAsiaTheme="minorEastAsia"/>
                <w:b w:val="0"/>
                <w:bCs w:val="0"/>
                <w:color w:val="auto"/>
                <w:vertAlign w:val="baseline"/>
                <w:lang w:val="en-US" w:eastAsia="zh-CN"/>
              </w:rPr>
            </w:pPr>
            <w:r>
              <w:rPr>
                <w:rFonts w:hint="eastAsia"/>
                <w:b w:val="0"/>
                <w:bCs w:val="0"/>
                <w:color w:val="auto"/>
                <w:vertAlign w:val="baseline"/>
                <w:lang w:val="en-US" w:eastAsia="zh-CN"/>
              </w:rPr>
              <w:t>投标人须提供产品的安全，环保检验检测报告。全部提供的得满分，每缺少一项扣1分，缺少三项及以上不得分。需提供有效证明材料，且</w:t>
            </w:r>
            <w:r>
              <w:rPr>
                <w:rFonts w:hint="eastAsia" w:asciiTheme="minorEastAsia" w:hAnsiTheme="minorEastAsia" w:cstheme="minorEastAsia"/>
                <w:b w:val="0"/>
                <w:bCs w:val="0"/>
                <w:color w:val="auto"/>
                <w:sz w:val="21"/>
                <w:szCs w:val="21"/>
                <w:vertAlign w:val="baseline"/>
                <w:lang w:val="en-US" w:eastAsia="zh-CN"/>
              </w:rPr>
              <w:t>证明材料提供真彩扫描打印件。</w:t>
            </w:r>
          </w:p>
        </w:tc>
        <w:tc>
          <w:tcPr>
            <w:tcW w:w="764"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447" w:type="dxa"/>
            <w:vMerge w:val="continue"/>
          </w:tcPr>
          <w:p>
            <w:pPr>
              <w:rPr>
                <w:vertAlign w:val="baseline"/>
              </w:rPr>
            </w:pPr>
          </w:p>
        </w:tc>
        <w:tc>
          <w:tcPr>
            <w:tcW w:w="1131" w:type="dxa"/>
          </w:tcPr>
          <w:p>
            <w:pPr>
              <w:jc w:val="center"/>
              <w:rPr>
                <w:rFonts w:hint="eastAsia"/>
                <w:vertAlign w:val="baseline"/>
                <w:lang w:val="en-US" w:eastAsia="zh-CN"/>
              </w:rPr>
            </w:pPr>
          </w:p>
          <w:p>
            <w:pPr>
              <w:jc w:val="center"/>
              <w:rPr>
                <w:rFonts w:hint="eastAsia" w:eastAsiaTheme="minorEastAsia"/>
                <w:vertAlign w:val="baseline"/>
                <w:lang w:val="en-US" w:eastAsia="zh-CN"/>
              </w:rPr>
            </w:pPr>
            <w:r>
              <w:rPr>
                <w:rFonts w:hint="eastAsia"/>
                <w:vertAlign w:val="baseline"/>
                <w:lang w:val="en-US" w:eastAsia="zh-CN"/>
              </w:rPr>
              <w:t>组织方案</w:t>
            </w:r>
          </w:p>
        </w:tc>
        <w:tc>
          <w:tcPr>
            <w:tcW w:w="738" w:type="dxa"/>
          </w:tcPr>
          <w:p>
            <w:pPr>
              <w:jc w:val="center"/>
              <w:rPr>
                <w:rFonts w:hint="eastAsia"/>
                <w:vertAlign w:val="baseline"/>
                <w:lang w:val="en-US" w:eastAsia="zh-CN"/>
              </w:rPr>
            </w:pPr>
          </w:p>
          <w:p>
            <w:pPr>
              <w:jc w:val="center"/>
              <w:rPr>
                <w:rFonts w:hint="default" w:eastAsiaTheme="minorEastAsia"/>
                <w:vertAlign w:val="baseline"/>
                <w:lang w:val="en-US" w:eastAsia="zh-CN"/>
              </w:rPr>
            </w:pPr>
            <w:r>
              <w:rPr>
                <w:rFonts w:hint="eastAsia"/>
                <w:vertAlign w:val="baseline"/>
                <w:lang w:val="en-US" w:eastAsia="zh-CN"/>
              </w:rPr>
              <w:t>6</w:t>
            </w:r>
          </w:p>
        </w:tc>
        <w:tc>
          <w:tcPr>
            <w:tcW w:w="6008" w:type="dxa"/>
          </w:tcPr>
          <w:p>
            <w:pPr>
              <w:bidi w:val="0"/>
              <w:jc w:val="left"/>
              <w:rPr>
                <w:rFonts w:hint="default"/>
                <w:lang w:val="en-US" w:eastAsia="zh-CN"/>
              </w:rPr>
            </w:pPr>
            <w:r>
              <w:rPr>
                <w:rFonts w:hint="eastAsia"/>
                <w:lang w:val="en-US" w:eastAsia="zh-CN"/>
              </w:rPr>
              <w:t>提供实施组织方案。依据各投标人所提供有关资料进行横向比较排名，第一名得6分，第二名得4分，第三名得2分。</w:t>
            </w:r>
          </w:p>
        </w:tc>
        <w:tc>
          <w:tcPr>
            <w:tcW w:w="764"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trPr>
        <w:tc>
          <w:tcPr>
            <w:tcW w:w="447" w:type="dxa"/>
            <w:vMerge w:val="continue"/>
          </w:tcPr>
          <w:p>
            <w:pPr>
              <w:rPr>
                <w:vertAlign w:val="baseline"/>
              </w:rPr>
            </w:pPr>
          </w:p>
        </w:tc>
        <w:tc>
          <w:tcPr>
            <w:tcW w:w="1131"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eastAsiaTheme="minorEastAsia"/>
                <w:vertAlign w:val="baseline"/>
                <w:lang w:val="en-US" w:eastAsia="zh-CN"/>
              </w:rPr>
            </w:pPr>
            <w:r>
              <w:rPr>
                <w:rFonts w:hint="eastAsia"/>
                <w:vertAlign w:val="baseline"/>
                <w:lang w:val="en-US" w:eastAsia="zh-CN"/>
              </w:rPr>
              <w:t>售后服务</w:t>
            </w:r>
          </w:p>
        </w:tc>
        <w:tc>
          <w:tcPr>
            <w:tcW w:w="738"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eastAsiaTheme="minorEastAsia"/>
                <w:vertAlign w:val="baseline"/>
                <w:lang w:val="en-US" w:eastAsia="zh-CN"/>
              </w:rPr>
            </w:pPr>
            <w:r>
              <w:rPr>
                <w:rFonts w:hint="eastAsia"/>
                <w:vertAlign w:val="baseline"/>
                <w:lang w:val="en-US" w:eastAsia="zh-CN"/>
              </w:rPr>
              <w:t>4</w:t>
            </w:r>
          </w:p>
        </w:tc>
        <w:tc>
          <w:tcPr>
            <w:tcW w:w="6008" w:type="dxa"/>
          </w:tcPr>
          <w:p>
            <w:pPr>
              <w:jc w:val="left"/>
              <w:rPr>
                <w:rFonts w:hint="default" w:eastAsiaTheme="minorEastAsia"/>
                <w:vertAlign w:val="baseline"/>
                <w:lang w:val="en-US" w:eastAsia="zh-CN"/>
              </w:rPr>
            </w:pPr>
            <w:r>
              <w:rPr>
                <w:rFonts w:hint="eastAsia"/>
                <w:vertAlign w:val="baseline"/>
                <w:lang w:val="en-US" w:eastAsia="zh-CN"/>
              </w:rPr>
              <w:t>在本县辖区内有售后服务点或具有一天内上门售后服务的能力得4分；在本市辖区内有售后服务点或具有一天内上门售后服务的能力得3分；在本省辖区内有售后服务点或具有一天内上门售后服务的能力得1分。</w:t>
            </w:r>
          </w:p>
        </w:tc>
        <w:tc>
          <w:tcPr>
            <w:tcW w:w="764" w:type="dxa"/>
          </w:tcPr>
          <w:p>
            <w:pPr>
              <w:rPr>
                <w:vertAlign w:val="baseline"/>
              </w:rPr>
            </w:pPr>
          </w:p>
        </w:tc>
      </w:tr>
    </w:tbl>
    <w:tbl>
      <w:tblPr>
        <w:tblStyle w:val="18"/>
        <w:tblpPr w:leftFromText="180" w:rightFromText="180" w:vertAnchor="text" w:horzAnchor="page" w:tblpX="1780" w:tblpY="477"/>
        <w:tblOverlap w:val="never"/>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995"/>
        <w:gridCol w:w="6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9100" w:type="dxa"/>
            <w:gridSpan w:val="3"/>
          </w:tcPr>
          <w:p>
            <w:pPr>
              <w:rPr>
                <w:rFonts w:hint="default"/>
                <w:color w:val="auto"/>
                <w:u w:val="single"/>
                <w:vertAlign w:val="baseline"/>
                <w:lang w:val="en-US" w:eastAsia="zh-CN"/>
              </w:rPr>
            </w:pPr>
            <w:r>
              <w:rPr>
                <w:rFonts w:hint="eastAsia"/>
                <w:color w:val="auto"/>
                <w:u w:val="none"/>
                <w:vertAlign w:val="baseline"/>
                <w:lang w:val="en-US" w:eastAsia="zh-CN"/>
              </w:rPr>
              <w:t>技术分合计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3" w:hRule="atLeast"/>
        </w:trPr>
        <w:tc>
          <w:tcPr>
            <w:tcW w:w="2082" w:type="dxa"/>
            <w:vAlign w:val="center"/>
          </w:tcPr>
          <w:p>
            <w:pPr>
              <w:jc w:val="center"/>
              <w:rPr>
                <w:rFonts w:hint="default"/>
                <w:color w:val="auto"/>
                <w:u w:val="single"/>
                <w:vertAlign w:val="baseline"/>
                <w:lang w:val="en-US" w:eastAsia="zh-CN"/>
              </w:rPr>
            </w:pPr>
            <w:r>
              <w:rPr>
                <w:rFonts w:hint="eastAsia"/>
                <w:b/>
                <w:bCs/>
                <w:color w:val="auto"/>
                <w:u w:val="none"/>
                <w:vertAlign w:val="baseline"/>
                <w:lang w:val="en-US" w:eastAsia="zh-CN"/>
              </w:rPr>
              <w:t>价格标总分</w:t>
            </w:r>
          </w:p>
        </w:tc>
        <w:tc>
          <w:tcPr>
            <w:tcW w:w="995" w:type="dxa"/>
          </w:tcPr>
          <w:p>
            <w:pPr>
              <w:rPr>
                <w:rFonts w:hint="eastAsia"/>
                <w:color w:val="auto"/>
                <w:u w:val="single"/>
                <w:vertAlign w:val="baseline"/>
                <w:lang w:val="en-US" w:eastAsia="zh-CN"/>
              </w:rPr>
            </w:pPr>
          </w:p>
          <w:p>
            <w:pPr>
              <w:rPr>
                <w:rFonts w:hint="eastAsia"/>
                <w:color w:val="auto"/>
                <w:u w:val="single"/>
                <w:vertAlign w:val="baseline"/>
                <w:lang w:val="en-US" w:eastAsia="zh-CN"/>
              </w:rPr>
            </w:pPr>
          </w:p>
          <w:p>
            <w:pPr>
              <w:rPr>
                <w:rFonts w:hint="eastAsia"/>
                <w:color w:val="auto"/>
                <w:u w:val="single"/>
                <w:vertAlign w:val="baseline"/>
                <w:lang w:val="en-US" w:eastAsia="zh-CN"/>
              </w:rPr>
            </w:pPr>
          </w:p>
          <w:p>
            <w:pPr>
              <w:ind w:firstLine="420" w:firstLineChars="200"/>
              <w:rPr>
                <w:rFonts w:hint="eastAsia"/>
                <w:color w:val="auto"/>
                <w:u w:val="none"/>
                <w:vertAlign w:val="baseline"/>
                <w:lang w:val="en-US" w:eastAsia="zh-CN"/>
              </w:rPr>
            </w:pPr>
          </w:p>
          <w:p>
            <w:pPr>
              <w:ind w:firstLine="210" w:firstLineChars="100"/>
              <w:rPr>
                <w:rFonts w:hint="default"/>
                <w:color w:val="auto"/>
                <w:u w:val="single"/>
                <w:vertAlign w:val="baseline"/>
                <w:lang w:val="en-US" w:eastAsia="zh-CN"/>
              </w:rPr>
            </w:pPr>
            <w:r>
              <w:rPr>
                <w:rFonts w:hint="eastAsia"/>
                <w:color w:val="auto"/>
                <w:u w:val="none"/>
                <w:vertAlign w:val="baseline"/>
                <w:lang w:val="en-US" w:eastAsia="zh-CN"/>
              </w:rPr>
              <w:t>30</w:t>
            </w:r>
          </w:p>
        </w:tc>
        <w:tc>
          <w:tcPr>
            <w:tcW w:w="6023" w:type="dxa"/>
          </w:tcPr>
          <w:p>
            <w:pPr>
              <w:rPr>
                <w:rFonts w:hint="default"/>
                <w:color w:val="auto"/>
                <w:u w:val="none"/>
                <w:vertAlign w:val="baseline"/>
                <w:lang w:val="en-US" w:eastAsia="zh-CN"/>
              </w:rPr>
            </w:pPr>
            <w:r>
              <w:rPr>
                <w:rFonts w:hint="eastAsia"/>
                <w:color w:val="auto"/>
                <w:u w:val="none"/>
                <w:vertAlign w:val="baseline"/>
                <w:lang w:val="en-US" w:eastAsia="zh-CN"/>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X价格分。计算式保留两位小数。为保证产品质量，投标报价低于采购预算的80%时，评标委员会将对其进行成本分析。评标委员会认为报价低于成本价时将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3077" w:type="dxa"/>
            <w:gridSpan w:val="2"/>
          </w:tcPr>
          <w:p>
            <w:pPr>
              <w:ind w:firstLine="840" w:firstLineChars="400"/>
              <w:rPr>
                <w:rFonts w:hint="default"/>
                <w:color w:val="auto"/>
                <w:u w:val="single"/>
                <w:vertAlign w:val="baseline"/>
                <w:lang w:val="en-US" w:eastAsia="zh-CN"/>
              </w:rPr>
            </w:pPr>
            <w:r>
              <w:rPr>
                <w:rFonts w:hint="eastAsia"/>
                <w:color w:val="auto"/>
                <w:u w:val="none"/>
                <w:vertAlign w:val="baseline"/>
                <w:lang w:val="en-US" w:eastAsia="zh-CN"/>
              </w:rPr>
              <w:t>报价分合计</w:t>
            </w:r>
          </w:p>
        </w:tc>
        <w:tc>
          <w:tcPr>
            <w:tcW w:w="6023" w:type="dxa"/>
          </w:tcPr>
          <w:p>
            <w:pPr>
              <w:rPr>
                <w:rFonts w:hint="default"/>
                <w:color w:val="auto"/>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3077" w:type="dxa"/>
            <w:gridSpan w:val="2"/>
          </w:tcPr>
          <w:p>
            <w:pPr>
              <w:ind w:firstLine="1050" w:firstLineChars="500"/>
              <w:rPr>
                <w:rFonts w:hint="default"/>
                <w:color w:val="auto"/>
                <w:u w:val="single"/>
                <w:vertAlign w:val="baseline"/>
                <w:lang w:val="en-US" w:eastAsia="zh-CN"/>
              </w:rPr>
            </w:pPr>
            <w:r>
              <w:rPr>
                <w:rFonts w:hint="eastAsia"/>
                <w:color w:val="auto"/>
                <w:u w:val="none"/>
                <w:vertAlign w:val="baseline"/>
                <w:lang w:val="en-US" w:eastAsia="zh-CN"/>
              </w:rPr>
              <w:t>得分总计</w:t>
            </w:r>
          </w:p>
        </w:tc>
        <w:tc>
          <w:tcPr>
            <w:tcW w:w="6023" w:type="dxa"/>
          </w:tcPr>
          <w:p>
            <w:pPr>
              <w:rPr>
                <w:rFonts w:hint="default"/>
                <w:color w:val="auto"/>
                <w:u w:val="single"/>
                <w:vertAlign w:val="baseline"/>
                <w:lang w:val="en-US" w:eastAsia="zh-CN"/>
              </w:rPr>
            </w:pPr>
          </w:p>
        </w:tc>
      </w:tr>
    </w:tbl>
    <w:p>
      <w:pPr>
        <w:rPr>
          <w:rFonts w:hint="eastAsia"/>
          <w:color w:val="FF0000"/>
          <w:u w:val="none"/>
          <w:lang w:val="en-US" w:eastAsia="zh-CN"/>
        </w:rPr>
      </w:pPr>
    </w:p>
    <w:p>
      <w:pPr>
        <w:rPr>
          <w:rFonts w:hint="eastAsia"/>
          <w:color w:val="FF0000"/>
          <w:u w:val="none"/>
          <w:lang w:val="en-US" w:eastAsia="zh-CN"/>
        </w:rPr>
      </w:pPr>
    </w:p>
    <w:p>
      <w:pPr>
        <w:ind w:left="420" w:leftChars="200" w:firstLine="420" w:firstLineChars="200"/>
        <w:rPr>
          <w:rFonts w:hint="eastAsia"/>
          <w:color w:val="000000" w:themeColor="text1"/>
          <w:highlight w:val="yellow"/>
          <w:lang w:val="zh-CN"/>
          <w14:textFill>
            <w14:solidFill>
              <w14:schemeClr w14:val="tx1"/>
            </w14:solidFill>
          </w14:textFill>
        </w:rPr>
      </w:pPr>
      <w:r>
        <w:rPr>
          <w:rFonts w:hint="eastAsia"/>
          <w:color w:val="000000" w:themeColor="text1"/>
          <w:highlight w:val="yellow"/>
          <w:lang w:val="zh-CN"/>
          <w14:textFill>
            <w14:solidFill>
              <w14:schemeClr w14:val="tx1"/>
            </w14:solidFill>
          </w14:textFill>
        </w:rPr>
        <w:t>备注：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p>
    <w:p>
      <w:pPr>
        <w:rPr>
          <w:rFonts w:hint="eastAsia"/>
          <w:color w:val="000000" w:themeColor="text1"/>
          <w:highlight w:val="yellow"/>
          <w:lang w:val="zh-CN"/>
          <w14:textFill>
            <w14:solidFill>
              <w14:schemeClr w14:val="tx1"/>
            </w14:solidFill>
          </w14:textFill>
        </w:rPr>
      </w:pPr>
    </w:p>
    <w:p>
      <w:pPr>
        <w:rPr>
          <w:rFonts w:hint="eastAsia"/>
          <w:color w:val="000000" w:themeColor="text1"/>
          <w:highlight w:val="yellow"/>
          <w:lang w:val="zh-CN"/>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numPr>
          <w:ilvl w:val="0"/>
          <w:numId w:val="0"/>
        </w:numPr>
        <w:ind w:leftChars="0" w:firstLine="2200" w:firstLineChars="500"/>
        <w:jc w:val="both"/>
        <w:rPr>
          <w:rFonts w:ascii="黑体" w:hAnsi="黑体" w:eastAsia="黑体"/>
          <w:color w:val="000000" w:themeColor="text1"/>
          <w14:textFill>
            <w14:solidFill>
              <w14:schemeClr w14:val="tx1"/>
            </w14:solidFill>
          </w14:textFill>
        </w:rPr>
      </w:pPr>
      <w:bookmarkStart w:id="61" w:name="_Toc494665943"/>
      <w:bookmarkStart w:id="62" w:name="_Toc494745310"/>
      <w:bookmarkStart w:id="63" w:name="_Toc494664993"/>
      <w:bookmarkStart w:id="64" w:name="_Toc494721093"/>
      <w:bookmarkStart w:id="65" w:name="_Toc494665546"/>
      <w:bookmarkStart w:id="66" w:name="_Toc494702263"/>
      <w:bookmarkStart w:id="67" w:name="_Toc495861545"/>
      <w:r>
        <w:rPr>
          <w:rFonts w:hint="eastAsia" w:ascii="黑体" w:hAnsi="黑体" w:eastAsia="黑体"/>
          <w:color w:val="000000" w:themeColor="text1"/>
          <w:lang w:val="en-US" w:eastAsia="zh-CN"/>
          <w14:textFill>
            <w14:solidFill>
              <w14:schemeClr w14:val="tx1"/>
            </w14:solidFill>
          </w14:textFill>
        </w:rPr>
        <w:t xml:space="preserve">第六章   </w:t>
      </w:r>
      <w:r>
        <w:rPr>
          <w:rFonts w:hint="eastAsia" w:ascii="黑体" w:hAnsi="黑体" w:eastAsia="黑体"/>
          <w:color w:val="000000" w:themeColor="text1"/>
          <w14:textFill>
            <w14:solidFill>
              <w14:schemeClr w14:val="tx1"/>
            </w14:solidFill>
          </w14:textFill>
        </w:rPr>
        <w:t>合同书格式（参考）</w:t>
      </w:r>
      <w:bookmarkEnd w:id="61"/>
      <w:bookmarkEnd w:id="62"/>
      <w:bookmarkEnd w:id="63"/>
      <w:bookmarkEnd w:id="64"/>
      <w:bookmarkEnd w:id="65"/>
      <w:bookmarkEnd w:id="66"/>
      <w:bookmarkEnd w:id="67"/>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color w:val="000000" w:themeColor="text1"/>
          <w:kern w:val="0"/>
          <w:sz w:val="36"/>
          <w:szCs w:val="36"/>
          <w14:textFill>
            <w14:solidFill>
              <w14:schemeClr w14:val="tx1"/>
            </w14:solidFill>
          </w14:textFill>
        </w:rPr>
      </w:pPr>
      <w:r>
        <w:rPr>
          <w:rFonts w:hint="eastAsia" w:ascii="宋体" w:hAnsi="宋体" w:eastAsia="宋体" w:cs="Times New Roman"/>
          <w:b/>
          <w:color w:val="000000" w:themeColor="text1"/>
          <w:kern w:val="0"/>
          <w:sz w:val="36"/>
          <w:szCs w:val="36"/>
          <w14:textFill>
            <w14:solidFill>
              <w14:schemeClr w14:val="tx1"/>
            </w14:solidFill>
          </w14:textFill>
        </w:rPr>
        <w:t>合   同   书</w:t>
      </w:r>
    </w:p>
    <w:p>
      <w:pPr>
        <w:spacing w:beforeLines="25" w:line="360" w:lineRule="auto"/>
        <w:ind w:firstLine="480" w:firstLineChars="200"/>
        <w:rPr>
          <w:rFonts w:ascii="Helvetica" w:hAnsi="Helvetica" w:eastAsia="宋体" w:cs="Helvetica"/>
          <w:b/>
          <w:color w:val="000000" w:themeColor="text1"/>
          <w:kern w:val="0"/>
          <w:sz w:val="24"/>
          <w:szCs w:val="24"/>
          <w:lang w:val="zh-CN"/>
          <w14:textFill>
            <w14:solidFill>
              <w14:schemeClr w14:val="tx1"/>
            </w14:solidFill>
          </w14:textFill>
        </w:rPr>
      </w:pPr>
      <w:r>
        <w:rPr>
          <w:rFonts w:hint="eastAsia" w:ascii="Helvetica" w:hAnsi="Helvetica" w:eastAsia="宋体" w:cs="Helvetica"/>
          <w:b/>
          <w:color w:val="000000" w:themeColor="text1"/>
          <w:kern w:val="0"/>
          <w:sz w:val="24"/>
          <w:szCs w:val="24"/>
          <w:lang w:val="zh-CN"/>
          <w14:textFill>
            <w14:solidFill>
              <w14:schemeClr w14:val="tx1"/>
            </w14:solidFill>
          </w14:textFill>
        </w:rPr>
        <w:t>项目名称：</w:t>
      </w:r>
    </w:p>
    <w:p>
      <w:pPr>
        <w:spacing w:beforeLines="25" w:line="360" w:lineRule="auto"/>
        <w:ind w:firstLine="480" w:firstLineChars="200"/>
        <w:rPr>
          <w:rFonts w:ascii="Helvetica" w:hAnsi="Helvetica" w:eastAsia="宋体" w:cs="Helvetica"/>
          <w:b/>
          <w:color w:val="000000" w:themeColor="text1"/>
          <w:kern w:val="0"/>
          <w:sz w:val="24"/>
          <w:szCs w:val="24"/>
          <w:lang w:val="zh-CN"/>
          <w14:textFill>
            <w14:solidFill>
              <w14:schemeClr w14:val="tx1"/>
            </w14:solidFill>
          </w14:textFill>
        </w:rPr>
      </w:pPr>
      <w:r>
        <w:rPr>
          <w:rFonts w:hint="eastAsia" w:ascii="Helvetica" w:hAnsi="Helvetica" w:eastAsia="宋体" w:cs="Helvetica"/>
          <w:b/>
          <w:color w:val="000000" w:themeColor="text1"/>
          <w:kern w:val="0"/>
          <w:sz w:val="24"/>
          <w:szCs w:val="24"/>
          <w:lang w:val="zh-CN"/>
          <w14:textFill>
            <w14:solidFill>
              <w14:schemeClr w14:val="tx1"/>
            </w14:solidFill>
          </w14:textFill>
        </w:rPr>
        <w:t>合同编号：</w:t>
      </w:r>
    </w:p>
    <w:p>
      <w:pPr>
        <w:spacing w:beforeLines="25" w:line="360" w:lineRule="auto"/>
        <w:ind w:firstLine="480" w:firstLineChars="200"/>
        <w:rPr>
          <w:rFonts w:ascii="Helvetica" w:hAnsi="Helvetica" w:eastAsia="宋体" w:cs="Helvetica"/>
          <w:b/>
          <w:color w:val="000000" w:themeColor="text1"/>
          <w:kern w:val="0"/>
          <w:sz w:val="24"/>
          <w:szCs w:val="24"/>
          <w:lang w:val="zh-CN"/>
          <w14:textFill>
            <w14:solidFill>
              <w14:schemeClr w14:val="tx1"/>
            </w14:solidFill>
          </w14:textFill>
        </w:rPr>
      </w:pPr>
      <w:r>
        <w:rPr>
          <w:rFonts w:hint="eastAsia" w:ascii="Helvetica" w:hAnsi="Helvetica" w:eastAsia="宋体" w:cs="Helvetica"/>
          <w:b/>
          <w:color w:val="000000" w:themeColor="text1"/>
          <w:kern w:val="0"/>
          <w:sz w:val="24"/>
          <w:szCs w:val="24"/>
          <w:lang w:val="zh-CN"/>
          <w14:textFill>
            <w14:solidFill>
              <w14:schemeClr w14:val="tx1"/>
            </w14:solidFill>
          </w14:textFill>
        </w:rPr>
        <w:t>签订日期：</w:t>
      </w:r>
    </w:p>
    <w:p>
      <w:pPr>
        <w:spacing w:beforeLines="25" w:line="360" w:lineRule="auto"/>
        <w:ind w:firstLine="480" w:firstLineChars="200"/>
        <w:rPr>
          <w:rFonts w:ascii="Helvetica" w:hAnsi="Helvetica" w:eastAsia="宋体" w:cs="Helvetica"/>
          <w:b/>
          <w:color w:val="000000" w:themeColor="text1"/>
          <w:kern w:val="0"/>
          <w:sz w:val="24"/>
          <w:szCs w:val="24"/>
          <w:lang w:val="zh-CN"/>
          <w14:textFill>
            <w14:solidFill>
              <w14:schemeClr w14:val="tx1"/>
            </w14:solidFill>
          </w14:textFill>
        </w:rPr>
      </w:pPr>
      <w:r>
        <w:rPr>
          <w:rFonts w:hint="eastAsia" w:ascii="Helvetica" w:hAnsi="Helvetica" w:eastAsia="宋体" w:cs="Helvetica"/>
          <w:b/>
          <w:color w:val="000000" w:themeColor="text1"/>
          <w:kern w:val="0"/>
          <w:sz w:val="24"/>
          <w:szCs w:val="24"/>
          <w:lang w:val="zh-CN"/>
          <w14:textFill>
            <w14:solidFill>
              <w14:schemeClr w14:val="tx1"/>
            </w14:solidFill>
          </w14:textFill>
        </w:rPr>
        <w:t>签订合同地点：</w:t>
      </w:r>
    </w:p>
    <w:p>
      <w:pPr>
        <w:spacing w:beforeLines="25" w:line="360" w:lineRule="auto"/>
        <w:ind w:firstLine="480" w:firstLineChars="200"/>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本合同由</w:t>
      </w:r>
      <w:r>
        <w:rPr>
          <w:rFonts w:hint="eastAsia" w:ascii="Helvetica" w:hAnsi="Helvetica" w:eastAsia="宋体" w:cs="Helvetica"/>
          <w:color w:val="000000" w:themeColor="text1"/>
          <w:kern w:val="0"/>
          <w:sz w:val="24"/>
          <w:szCs w:val="24"/>
          <w:u w:val="single"/>
          <w:lang w:val="zh-CN"/>
          <w14:textFill>
            <w14:solidFill>
              <w14:schemeClr w14:val="tx1"/>
            </w14:solidFill>
          </w14:textFill>
        </w:rPr>
        <w:t>（采购人）</w:t>
      </w:r>
      <w:r>
        <w:rPr>
          <w:rFonts w:hint="eastAsia" w:ascii="Helvetica" w:hAnsi="Helvetica" w:eastAsia="宋体" w:cs="Helvetica"/>
          <w:color w:val="000000" w:themeColor="text1"/>
          <w:kern w:val="0"/>
          <w:sz w:val="24"/>
          <w:szCs w:val="24"/>
          <w:lang w:val="zh-CN"/>
          <w14:textFill>
            <w14:solidFill>
              <w14:schemeClr w14:val="tx1"/>
            </w14:solidFill>
          </w14:textFill>
        </w:rPr>
        <w:t>（以下简称“甲方”）与</w:t>
      </w:r>
      <w:r>
        <w:rPr>
          <w:rFonts w:hint="eastAsia" w:ascii="Helvetica" w:hAnsi="Helvetica" w:eastAsia="宋体" w:cs="Helvetica"/>
          <w:color w:val="000000" w:themeColor="text1"/>
          <w:kern w:val="0"/>
          <w:sz w:val="24"/>
          <w:szCs w:val="24"/>
          <w:u w:val="single"/>
          <w:lang w:val="zh-CN"/>
          <w14:textFill>
            <w14:solidFill>
              <w14:schemeClr w14:val="tx1"/>
            </w14:solidFill>
          </w14:textFill>
        </w:rPr>
        <w:t>（中标人）</w:t>
      </w:r>
      <w:r>
        <w:rPr>
          <w:rFonts w:hint="eastAsia" w:ascii="Helvetica" w:hAnsi="Helvetica" w:eastAsia="宋体" w:cs="Helvetica"/>
          <w:color w:val="000000" w:themeColor="text1"/>
          <w:kern w:val="0"/>
          <w:sz w:val="24"/>
          <w:szCs w:val="24"/>
          <w:lang w:val="zh-CN"/>
          <w14:textFill>
            <w14:solidFill>
              <w14:schemeClr w14:val="tx1"/>
            </w14:solidFill>
          </w14:textFill>
        </w:rPr>
        <w:t>（以下简称“乙方”）签订。乙方以总金额万元人民币（用大写数字书写）向甲方提供如下货物（工程或服务）：</w:t>
      </w:r>
    </w:p>
    <w:p>
      <w:pPr>
        <w:spacing w:beforeLines="25" w:line="360" w:lineRule="auto"/>
        <w:ind w:firstLine="489" w:firstLineChars="204"/>
        <w:contextualSpacing/>
        <w:rPr>
          <w:rFonts w:ascii="宋体" w:hAnsi="宋体" w:eastAsia="宋体" w:cs="Times New Roman"/>
          <w:b/>
          <w:color w:val="000000" w:themeColor="text1"/>
          <w:kern w:val="0"/>
          <w:sz w:val="24"/>
          <w:szCs w:val="20"/>
          <w14:textFill>
            <w14:solidFill>
              <w14:schemeClr w14:val="tx1"/>
            </w14:solidFill>
          </w14:textFill>
        </w:rPr>
      </w:pPr>
      <w:r>
        <w:rPr>
          <w:rFonts w:hint="eastAsia" w:ascii="Helvetica" w:hAnsi="Helvetica" w:eastAsia="宋体" w:cs="Helvetica"/>
          <w:b/>
          <w:color w:val="000000" w:themeColor="text1"/>
          <w:kern w:val="0"/>
          <w:sz w:val="24"/>
          <w:szCs w:val="24"/>
          <w:lang w:val="zh-CN"/>
          <w14:textFill>
            <w14:solidFill>
              <w14:schemeClr w14:val="tx1"/>
            </w14:solidFill>
          </w14:textFill>
        </w:rPr>
        <w:t>经双方协商，同意按下列条文执行：</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本合同甲、乙双方应遵守国家颁布的《中华人民共和国合同法》、《中华人民共和国政府采购法》，并各自履行应负的全部责任和义务。</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甲方保证按合同条款规定的时间和方式付给乙方到期应付的合同款，并承担应负的责任和义务。</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乙方保证按合同条款规定的内容和工期（服务期限）向甲方提供合格的货物（工程或服务），并承担应负的责任和义务。</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合同文件。下列文件为本合同不可分割的部分：</w:t>
      </w:r>
    </w:p>
    <w:p>
      <w:pPr>
        <w:numPr>
          <w:ilvl w:val="0"/>
          <w:numId w:val="57"/>
        </w:numPr>
        <w:adjustRightInd w:val="0"/>
        <w:spacing w:beforeLines="25" w:line="360" w:lineRule="auto"/>
        <w:ind w:left="1090" w:leftChars="227" w:hanging="614" w:hangingChars="256"/>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招标文件（项目编号：</w:t>
      </w:r>
      <w:r>
        <w:rPr>
          <w:rFonts w:hint="eastAsia" w:ascii="宋体" w:hAnsi="宋体" w:eastAsia="宋体" w:cs="Times New Roman"/>
          <w:color w:val="000000" w:themeColor="text1"/>
          <w:kern w:val="0"/>
          <w:sz w:val="24"/>
          <w:szCs w:val="20"/>
          <w:u w:val="single"/>
          <w:lang w:val="zh-CN"/>
          <w14:textFill>
            <w14:solidFill>
              <w14:schemeClr w14:val="tx1"/>
            </w14:solidFill>
          </w14:textFill>
        </w:rPr>
        <w:t>　　            　</w:t>
      </w:r>
      <w:r>
        <w:rPr>
          <w:rFonts w:hint="eastAsia" w:ascii="宋体" w:hAnsi="宋体" w:eastAsia="宋体" w:cs="Times New Roman"/>
          <w:color w:val="000000" w:themeColor="text1"/>
          <w:kern w:val="0"/>
          <w:sz w:val="24"/>
          <w:szCs w:val="20"/>
          <w:lang w:val="zh-CN"/>
          <w14:textFill>
            <w14:solidFill>
              <w14:schemeClr w14:val="tx1"/>
            </w14:solidFill>
          </w14:textFill>
        </w:rPr>
        <w:t>）；</w:t>
      </w:r>
    </w:p>
    <w:p>
      <w:pPr>
        <w:numPr>
          <w:ilvl w:val="0"/>
          <w:numId w:val="57"/>
        </w:numPr>
        <w:adjustRightInd w:val="0"/>
        <w:spacing w:beforeLines="25" w:line="360" w:lineRule="auto"/>
        <w:ind w:left="1090" w:leftChars="227" w:hanging="614" w:hangingChars="256"/>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中标的投标文件；</w:t>
      </w:r>
    </w:p>
    <w:p>
      <w:pPr>
        <w:numPr>
          <w:ilvl w:val="0"/>
          <w:numId w:val="57"/>
        </w:numPr>
        <w:adjustRightInd w:val="0"/>
        <w:spacing w:beforeLines="25" w:line="360" w:lineRule="auto"/>
        <w:ind w:left="1090" w:leftChars="227" w:hanging="614" w:hangingChars="256"/>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合同书；</w:t>
      </w:r>
    </w:p>
    <w:p>
      <w:pPr>
        <w:numPr>
          <w:ilvl w:val="0"/>
          <w:numId w:val="57"/>
        </w:numPr>
        <w:adjustRightInd w:val="0"/>
        <w:spacing w:beforeLines="25" w:line="360" w:lineRule="auto"/>
        <w:ind w:left="1090" w:leftChars="227" w:hanging="614" w:hangingChars="256"/>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合同条款；</w:t>
      </w:r>
    </w:p>
    <w:p>
      <w:pPr>
        <w:numPr>
          <w:ilvl w:val="0"/>
          <w:numId w:val="57"/>
        </w:numPr>
        <w:adjustRightInd w:val="0"/>
        <w:spacing w:beforeLines="25" w:line="360" w:lineRule="auto"/>
        <w:ind w:left="1090" w:leftChars="227" w:hanging="614" w:hangingChars="256"/>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采购代理机构发出的中标通知书；</w:t>
      </w:r>
    </w:p>
    <w:p>
      <w:pPr>
        <w:numPr>
          <w:ilvl w:val="0"/>
          <w:numId w:val="57"/>
        </w:numPr>
        <w:adjustRightInd w:val="0"/>
        <w:spacing w:beforeLines="25" w:line="360" w:lineRule="auto"/>
        <w:ind w:left="1090" w:leftChars="227" w:hanging="614" w:hangingChars="256"/>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附件；</w:t>
      </w:r>
    </w:p>
    <w:p>
      <w:pPr>
        <w:numPr>
          <w:ilvl w:val="0"/>
          <w:numId w:val="58"/>
        </w:numPr>
        <w:spacing w:beforeLines="25" w:line="360" w:lineRule="auto"/>
        <w:ind w:left="1358" w:hanging="724"/>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甲方</w:t>
      </w:r>
      <w:r>
        <w:rPr>
          <w:rFonts w:hint="eastAsia" w:ascii="宋体" w:hAnsi="宋体" w:eastAsia="宋体" w:cs="Times New Roman"/>
          <w:color w:val="000000" w:themeColor="text1"/>
          <w:sz w:val="24"/>
          <w:szCs w:val="20"/>
          <w:lang w:val="zh-CN"/>
          <w14:textFill>
            <w14:solidFill>
              <w14:schemeClr w14:val="tx1"/>
            </w14:solidFill>
          </w14:textFill>
        </w:rPr>
        <w:t>在招标期间发布的所有补充通知；</w:t>
      </w:r>
    </w:p>
    <w:p>
      <w:pPr>
        <w:numPr>
          <w:ilvl w:val="0"/>
          <w:numId w:val="58"/>
        </w:numPr>
        <w:spacing w:beforeLines="25" w:line="360" w:lineRule="auto"/>
        <w:ind w:left="1358" w:hanging="724"/>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乙方在投标期内补充的所有书面文件；</w:t>
      </w:r>
    </w:p>
    <w:p>
      <w:pPr>
        <w:numPr>
          <w:ilvl w:val="0"/>
          <w:numId w:val="58"/>
        </w:numPr>
        <w:spacing w:beforeLines="25" w:line="360" w:lineRule="auto"/>
        <w:ind w:left="1358" w:hanging="724"/>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乙方在投标时随同投标文件一起递送的资料及附图；</w:t>
      </w:r>
    </w:p>
    <w:p>
      <w:pPr>
        <w:numPr>
          <w:ilvl w:val="0"/>
          <w:numId w:val="58"/>
        </w:numPr>
        <w:spacing w:beforeLines="25" w:line="360" w:lineRule="auto"/>
        <w:ind w:left="1358" w:hanging="724"/>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在商洽本合同时，双方澄清、确认并共同签字的补充文件、技术协议。</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合同范围和条件。本合同的范围和条件应与上述规定的合同文件内容相一致。</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货物（工程或服务）及数量。本合同所提供的货物（工程或服务）及数量详见招标文件的要求及乙方投标文件中的承诺。</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付款条件。本合同的付款条件按招标文件规定执行。</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合同金额。合同总金额见合同书，分项价格在乙方的投标报价表中有明确规定。</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工期和交货（服务）地点。本合同中货物（工程或服务）的工期、交货（服务）地点在招标文件中有明确规定。</w:t>
      </w:r>
    </w:p>
    <w:p>
      <w:pPr>
        <w:numPr>
          <w:ilvl w:val="3"/>
          <w:numId w:val="56"/>
        </w:numPr>
        <w:tabs>
          <w:tab w:val="left" w:pos="980"/>
        </w:tabs>
        <w:autoSpaceDE w:val="0"/>
        <w:autoSpaceDN w:val="0"/>
        <w:spacing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合同生效。本合同经甲、乙双方授权代表签字和加盖公章（或合同专用章）后生效。如招标申请公证的，合同需经公证机构公证后生效。</w:t>
      </w:r>
    </w:p>
    <w:p>
      <w:pPr>
        <w:numPr>
          <w:ilvl w:val="3"/>
          <w:numId w:val="56"/>
        </w:numPr>
        <w:tabs>
          <w:tab w:val="left" w:pos="980"/>
        </w:tabs>
        <w:autoSpaceDE w:val="0"/>
        <w:autoSpaceDN w:val="0"/>
        <w:spacing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合同的份数。本合同正本一式</w:t>
      </w:r>
      <w:r>
        <w:rPr>
          <w:rFonts w:hint="eastAsia" w:ascii="宋体" w:hAnsi="宋体" w:eastAsia="宋体" w:cs="Times New Roman"/>
          <w:color w:val="000000" w:themeColor="text1"/>
          <w:kern w:val="0"/>
          <w:sz w:val="24"/>
          <w:szCs w:val="20"/>
          <w:u w:val="single"/>
          <w14:textFill>
            <w14:solidFill>
              <w14:schemeClr w14:val="tx1"/>
            </w14:solidFill>
          </w14:textFill>
        </w:rPr>
        <w:t>　</w:t>
      </w:r>
      <w:r>
        <w:rPr>
          <w:rFonts w:hint="eastAsia" w:ascii="宋体" w:hAnsi="宋体" w:eastAsia="宋体" w:cs="Times New Roman"/>
          <w:color w:val="000000" w:themeColor="text1"/>
          <w:kern w:val="0"/>
          <w:sz w:val="24"/>
          <w:szCs w:val="20"/>
          <w14:textFill>
            <w14:solidFill>
              <w14:schemeClr w14:val="tx1"/>
            </w14:solidFill>
          </w14:textFill>
        </w:rPr>
        <w:t>份，甲方执</w:t>
      </w:r>
      <w:r>
        <w:rPr>
          <w:rFonts w:hint="eastAsia" w:ascii="宋体" w:hAnsi="宋体" w:eastAsia="宋体" w:cs="Times New Roman"/>
          <w:color w:val="000000" w:themeColor="text1"/>
          <w:kern w:val="0"/>
          <w:sz w:val="24"/>
          <w:szCs w:val="20"/>
          <w:u w:val="single"/>
          <w14:textFill>
            <w14:solidFill>
              <w14:schemeClr w14:val="tx1"/>
            </w14:solidFill>
          </w14:textFill>
        </w:rPr>
        <w:t>　</w:t>
      </w:r>
      <w:r>
        <w:rPr>
          <w:rFonts w:hint="eastAsia" w:ascii="宋体" w:hAnsi="宋体" w:eastAsia="宋体" w:cs="Times New Roman"/>
          <w:color w:val="000000" w:themeColor="text1"/>
          <w:kern w:val="0"/>
          <w:sz w:val="24"/>
          <w:szCs w:val="20"/>
          <w14:textFill>
            <w14:solidFill>
              <w14:schemeClr w14:val="tx1"/>
            </w14:solidFill>
          </w14:textFill>
        </w:rPr>
        <w:t>份，乙方执</w:t>
      </w:r>
      <w:r>
        <w:rPr>
          <w:rFonts w:hint="eastAsia" w:ascii="宋体" w:hAnsi="宋体" w:eastAsia="宋体" w:cs="Times New Roman"/>
          <w:color w:val="000000" w:themeColor="text1"/>
          <w:kern w:val="0"/>
          <w:sz w:val="24"/>
          <w:szCs w:val="20"/>
          <w:u w:val="single"/>
          <w14:textFill>
            <w14:solidFill>
              <w14:schemeClr w14:val="tx1"/>
            </w14:solidFill>
          </w14:textFill>
        </w:rPr>
        <w:t>　</w:t>
      </w:r>
      <w:r>
        <w:rPr>
          <w:rFonts w:hint="eastAsia" w:ascii="宋体" w:hAnsi="宋体" w:eastAsia="宋体" w:cs="Times New Roman"/>
          <w:color w:val="000000" w:themeColor="text1"/>
          <w:kern w:val="0"/>
          <w:sz w:val="24"/>
          <w:szCs w:val="20"/>
          <w14:textFill>
            <w14:solidFill>
              <w14:schemeClr w14:val="tx1"/>
            </w14:solidFill>
          </w14:textFill>
        </w:rPr>
        <w:t>份；副本一式</w:t>
      </w:r>
      <w:r>
        <w:rPr>
          <w:rFonts w:hint="eastAsia" w:ascii="宋体" w:hAnsi="宋体" w:eastAsia="宋体" w:cs="Times New Roman"/>
          <w:color w:val="000000" w:themeColor="text1"/>
          <w:kern w:val="0"/>
          <w:sz w:val="24"/>
          <w:szCs w:val="20"/>
          <w:u w:val="single"/>
          <w14:textFill>
            <w14:solidFill>
              <w14:schemeClr w14:val="tx1"/>
            </w14:solidFill>
          </w14:textFill>
        </w:rPr>
        <w:t>　</w:t>
      </w:r>
      <w:r>
        <w:rPr>
          <w:rFonts w:hint="eastAsia" w:ascii="宋体" w:hAnsi="宋体" w:eastAsia="宋体" w:cs="Times New Roman"/>
          <w:color w:val="000000" w:themeColor="text1"/>
          <w:kern w:val="0"/>
          <w:sz w:val="24"/>
          <w:szCs w:val="20"/>
          <w14:textFill>
            <w14:solidFill>
              <w14:schemeClr w14:val="tx1"/>
            </w14:solidFill>
          </w14:textFill>
        </w:rPr>
        <w:t>份，甲方执</w:t>
      </w:r>
      <w:r>
        <w:rPr>
          <w:rFonts w:hint="eastAsia" w:ascii="宋体" w:hAnsi="宋体" w:eastAsia="宋体" w:cs="Times New Roman"/>
          <w:color w:val="000000" w:themeColor="text1"/>
          <w:kern w:val="0"/>
          <w:sz w:val="24"/>
          <w:szCs w:val="20"/>
          <w:u w:val="single"/>
          <w14:textFill>
            <w14:solidFill>
              <w14:schemeClr w14:val="tx1"/>
            </w14:solidFill>
          </w14:textFill>
        </w:rPr>
        <w:t>　</w:t>
      </w:r>
      <w:r>
        <w:rPr>
          <w:rFonts w:hint="eastAsia" w:ascii="宋体" w:hAnsi="宋体" w:eastAsia="宋体" w:cs="Times New Roman"/>
          <w:color w:val="000000" w:themeColor="text1"/>
          <w:kern w:val="0"/>
          <w:sz w:val="24"/>
          <w:szCs w:val="20"/>
          <w14:textFill>
            <w14:solidFill>
              <w14:schemeClr w14:val="tx1"/>
            </w14:solidFill>
          </w14:textFill>
        </w:rPr>
        <w:t>份，乙方执</w:t>
      </w:r>
      <w:r>
        <w:rPr>
          <w:rFonts w:hint="eastAsia" w:ascii="宋体" w:hAnsi="宋体" w:eastAsia="宋体" w:cs="Times New Roman"/>
          <w:color w:val="000000" w:themeColor="text1"/>
          <w:kern w:val="0"/>
          <w:sz w:val="24"/>
          <w:szCs w:val="20"/>
          <w:u w:val="single"/>
          <w14:textFill>
            <w14:solidFill>
              <w14:schemeClr w14:val="tx1"/>
            </w14:solidFill>
          </w14:textFill>
        </w:rPr>
        <w:t>　</w:t>
      </w:r>
      <w:r>
        <w:rPr>
          <w:rFonts w:hint="eastAsia" w:ascii="宋体" w:hAnsi="宋体" w:eastAsia="宋体" w:cs="Times New Roman"/>
          <w:color w:val="000000" w:themeColor="text1"/>
          <w:kern w:val="0"/>
          <w:sz w:val="24"/>
          <w:szCs w:val="20"/>
          <w14:textFill>
            <w14:solidFill>
              <w14:schemeClr w14:val="tx1"/>
            </w14:solidFill>
          </w14:textFill>
        </w:rPr>
        <w:t>份。</w:t>
      </w:r>
    </w:p>
    <w:p>
      <w:pPr>
        <w:numPr>
          <w:ilvl w:val="3"/>
          <w:numId w:val="56"/>
        </w:numPr>
        <w:tabs>
          <w:tab w:val="left" w:pos="980"/>
        </w:tabs>
        <w:autoSpaceDE w:val="0"/>
        <w:autoSpaceDN w:val="0"/>
        <w:spacing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合同的失效。本合同在合同价款全部结清后失效。</w:t>
      </w:r>
    </w:p>
    <w:p>
      <w:pPr>
        <w:spacing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甲　　方：</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 xml:space="preserve">                         乙　　方：</w:t>
      </w:r>
    </w:p>
    <w:p>
      <w:pPr>
        <w:spacing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单位名称（盖章）：</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 xml:space="preserve">                  单位名称（盖章）：</w:t>
      </w:r>
    </w:p>
    <w:p>
      <w:pPr>
        <w:spacing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单位地址：</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 xml:space="preserve">                         单位地址：</w:t>
      </w:r>
    </w:p>
    <w:p>
      <w:pPr>
        <w:spacing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法人代表授权人(签字)：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法人代表授权人(签字)：</w:t>
      </w:r>
    </w:p>
    <w:p>
      <w:pPr>
        <w:spacing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联 系 人：</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 xml:space="preserve">                         联 系 人：</w:t>
      </w:r>
    </w:p>
    <w:p>
      <w:pPr>
        <w:spacing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电　　话：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电　　话：</w:t>
      </w:r>
    </w:p>
    <w:p>
      <w:pPr>
        <w:spacing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传　　真：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传　　真：</w:t>
      </w:r>
    </w:p>
    <w:p>
      <w:pPr>
        <w:spacing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邮政编码：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邮政编码：</w:t>
      </w:r>
    </w:p>
    <w:p>
      <w:pPr>
        <w:spacing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开户银行：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开户银行：</w:t>
      </w:r>
    </w:p>
    <w:p>
      <w:pPr>
        <w:spacing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帐　　号：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帐　　号：</w:t>
      </w:r>
    </w:p>
    <w:p>
      <w:pPr>
        <w:spacing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税　　号：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税　　号：</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numPr>
          <w:ilvl w:val="0"/>
          <w:numId w:val="0"/>
        </w:numPr>
        <w:ind w:firstLine="1760" w:firstLineChars="400"/>
        <w:jc w:val="both"/>
        <w:rPr>
          <w:rFonts w:ascii="黑体" w:hAnsi="黑体" w:eastAsia="黑体"/>
          <w:color w:val="000000" w:themeColor="text1"/>
          <w14:textFill>
            <w14:solidFill>
              <w14:schemeClr w14:val="tx1"/>
            </w14:solidFill>
          </w14:textFill>
        </w:rPr>
      </w:pPr>
      <w:bookmarkStart w:id="68" w:name="_Toc494665547"/>
      <w:bookmarkStart w:id="69" w:name="_Toc494664994"/>
      <w:bookmarkStart w:id="70" w:name="_Toc494702264"/>
      <w:bookmarkStart w:id="71" w:name="_Toc494745311"/>
      <w:bookmarkStart w:id="72" w:name="_Toc494721094"/>
      <w:bookmarkStart w:id="73" w:name="_Toc494665944"/>
      <w:bookmarkStart w:id="74" w:name="_Toc495861546"/>
      <w:r>
        <w:rPr>
          <w:rFonts w:hint="eastAsia" w:ascii="黑体" w:hAnsi="黑体" w:eastAsia="黑体"/>
          <w:color w:val="000000" w:themeColor="text1"/>
          <w:lang w:val="en-US" w:eastAsia="zh-CN"/>
          <w14:textFill>
            <w14:solidFill>
              <w14:schemeClr w14:val="tx1"/>
            </w14:solidFill>
          </w14:textFill>
        </w:rPr>
        <w:t xml:space="preserve">第七章  </w:t>
      </w:r>
      <w:r>
        <w:rPr>
          <w:rFonts w:hint="eastAsia" w:ascii="黑体" w:hAnsi="黑体" w:eastAsia="黑体"/>
          <w:color w:val="000000" w:themeColor="text1"/>
          <w14:textFill>
            <w14:solidFill>
              <w14:schemeClr w14:val="tx1"/>
            </w14:solidFill>
          </w14:textFill>
        </w:rPr>
        <w:t>投标文件格式（参考）</w:t>
      </w:r>
      <w:bookmarkEnd w:id="68"/>
      <w:bookmarkEnd w:id="69"/>
      <w:bookmarkEnd w:id="70"/>
      <w:bookmarkEnd w:id="71"/>
      <w:bookmarkEnd w:id="72"/>
      <w:bookmarkEnd w:id="73"/>
      <w:bookmarkEnd w:id="74"/>
    </w:p>
    <w:p>
      <w:pPr>
        <w:spacing w:afterLines="250"/>
        <w:jc w:val="center"/>
        <w:rPr>
          <w:rFonts w:ascii="黑体" w:hAnsi="黑体" w:eastAsia="黑体"/>
          <w:b/>
          <w:color w:val="000000" w:themeColor="text1"/>
          <w:sz w:val="56"/>
          <w:szCs w:val="56"/>
          <w14:textFill>
            <w14:solidFill>
              <w14:schemeClr w14:val="tx1"/>
            </w14:solidFill>
          </w14:textFill>
        </w:rPr>
      </w:pPr>
      <w:r>
        <w:rPr>
          <w:rFonts w:hint="eastAsia" w:ascii="黑体" w:hAnsi="黑体" w:eastAsia="黑体"/>
          <w:b/>
          <w:color w:val="000000" w:themeColor="text1"/>
          <w:sz w:val="56"/>
          <w:szCs w:val="56"/>
          <w14:textFill>
            <w14:solidFill>
              <w14:schemeClr w14:val="tx1"/>
            </w14:solidFill>
          </w14:textFill>
        </w:rPr>
        <w:t>阳新县县级政府采购</w:t>
      </w:r>
    </w:p>
    <w:p>
      <w:pPr>
        <w:spacing w:afterLines="200"/>
        <w:jc w:val="center"/>
        <w:rPr>
          <w:rFonts w:ascii="黑体" w:hAnsi="黑体" w:eastAsia="黑体"/>
          <w:b/>
          <w:color w:val="000000" w:themeColor="text1"/>
          <w:sz w:val="144"/>
          <w:szCs w:val="144"/>
          <w14:textFill>
            <w14:solidFill>
              <w14:schemeClr w14:val="tx1"/>
            </w14:solidFill>
          </w14:textFill>
        </w:rPr>
      </w:pPr>
      <w:r>
        <w:rPr>
          <w:rFonts w:hint="eastAsia" w:ascii="黑体" w:hAnsi="黑体" w:eastAsia="黑体"/>
          <w:b/>
          <w:color w:val="000000" w:themeColor="text1"/>
          <w:sz w:val="144"/>
          <w:szCs w:val="144"/>
          <w14:textFill>
            <w14:solidFill>
              <w14:schemeClr w14:val="tx1"/>
            </w14:solidFill>
          </w14:textFill>
        </w:rPr>
        <w:t>投 标 文 件</w:t>
      </w:r>
    </w:p>
    <w:p>
      <w:pPr>
        <w:spacing w:afterLines="200"/>
        <w:jc w:val="center"/>
        <w:rPr>
          <w:rFonts w:ascii="黑体" w:hAnsi="黑体" w:eastAsia="黑体"/>
          <w:b/>
          <w:color w:val="000000" w:themeColor="text1"/>
          <w:sz w:val="144"/>
          <w:szCs w:val="144"/>
          <w14:textFill>
            <w14:solidFill>
              <w14:schemeClr w14:val="tx1"/>
            </w14:solidFill>
          </w14:textFill>
        </w:rPr>
      </w:pPr>
    </w:p>
    <w:p>
      <w:pPr>
        <w:pStyle w:val="3"/>
        <w:spacing w:before="340" w:after="480" w:line="360" w:lineRule="auto"/>
        <w:jc w:val="center"/>
        <w:rPr>
          <w:rFonts w:cs="Times New Roman" w:asciiTheme="majorEastAsia" w:hAnsiTheme="majorEastAsia"/>
          <w:bCs w:val="0"/>
          <w:color w:val="000000" w:themeColor="text1"/>
          <w:sz w:val="44"/>
          <w:szCs w:val="44"/>
          <w:lang w:val="zh-CN"/>
          <w14:textFill>
            <w14:solidFill>
              <w14:schemeClr w14:val="tx1"/>
            </w14:solidFill>
          </w14:textFill>
        </w:rPr>
      </w:pPr>
      <w:bookmarkStart w:id="75" w:name="_Toc494665945"/>
      <w:bookmarkStart w:id="76" w:name="_Toc494664995"/>
      <w:bookmarkStart w:id="77" w:name="_Toc494721095"/>
      <w:bookmarkStart w:id="78" w:name="_Toc494665548"/>
      <w:bookmarkStart w:id="79" w:name="_Toc495861547"/>
      <w:bookmarkStart w:id="80" w:name="_Toc494745312"/>
      <w:bookmarkStart w:id="81" w:name="_Toc494702265"/>
      <w:r>
        <w:rPr>
          <w:rFonts w:hint="eastAsia" w:cs="Times New Roman" w:asciiTheme="majorEastAsia" w:hAnsiTheme="majorEastAsia"/>
          <w:bCs w:val="0"/>
          <w:color w:val="000000" w:themeColor="text1"/>
          <w:sz w:val="44"/>
          <w:szCs w:val="44"/>
          <w:lang w:val="zh-CN"/>
          <w14:textFill>
            <w14:solidFill>
              <w14:schemeClr w14:val="tx1"/>
            </w14:solidFill>
          </w14:textFill>
        </w:rPr>
        <w:t>第一部分 资格证明文件</w:t>
      </w:r>
      <w:bookmarkEnd w:id="75"/>
      <w:bookmarkEnd w:id="76"/>
      <w:bookmarkEnd w:id="77"/>
      <w:bookmarkEnd w:id="78"/>
      <w:bookmarkEnd w:id="79"/>
      <w:bookmarkEnd w:id="80"/>
      <w:bookmarkEnd w:id="81"/>
    </w:p>
    <w:p>
      <w:pPr>
        <w:spacing w:line="360" w:lineRule="auto"/>
        <w:ind w:left="2051" w:leftChars="619" w:right="1299" w:rightChars="619" w:hanging="752" w:hangingChars="209"/>
        <w:rPr>
          <w:rFonts w:cs="Times New Roman" w:asciiTheme="minorEastAsia" w:hAnsiTheme="minorEastAsia"/>
          <w:bCs/>
          <w:color w:val="000000" w:themeColor="text1"/>
          <w:sz w:val="36"/>
          <w:szCs w:val="24"/>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项目编号：</w:t>
      </w:r>
    </w:p>
    <w:p>
      <w:pPr>
        <w:spacing w:line="360" w:lineRule="auto"/>
        <w:ind w:left="2051" w:leftChars="619" w:right="1299" w:rightChars="619" w:hanging="752" w:hangingChars="209"/>
        <w:rPr>
          <w:rFonts w:cs="Times New Roman" w:asciiTheme="minorEastAsia" w:hAnsiTheme="minorEastAsia"/>
          <w:b/>
          <w:bCs/>
          <w:color w:val="000000" w:themeColor="text1"/>
          <w:sz w:val="36"/>
          <w:szCs w:val="24"/>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项目名称：</w:t>
      </w:r>
    </w:p>
    <w:p>
      <w:pPr>
        <w:spacing w:line="360" w:lineRule="auto"/>
        <w:ind w:left="2051" w:leftChars="619" w:right="1299" w:rightChars="619" w:hanging="752" w:hangingChars="209"/>
        <w:rPr>
          <w:rFonts w:cs="Times New Roman" w:asciiTheme="minorEastAsia" w:hAnsiTheme="minorEastAsia"/>
          <w:bCs/>
          <w:color w:val="000000" w:themeColor="text1"/>
          <w:sz w:val="36"/>
          <w:szCs w:val="24"/>
          <w:lang w:val="zh-CN"/>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采购人：</w:t>
      </w:r>
    </w:p>
    <w:p>
      <w:pPr>
        <w:spacing w:line="360" w:lineRule="auto"/>
        <w:ind w:left="2051" w:leftChars="619" w:right="1299" w:rightChars="619" w:hanging="752" w:hangingChars="209"/>
        <w:rPr>
          <w:rFonts w:cs="Times New Roman" w:asciiTheme="minorEastAsia" w:hAnsiTheme="minorEastAsia"/>
          <w:color w:val="000000" w:themeColor="text1"/>
          <w:sz w:val="36"/>
          <w:szCs w:val="36"/>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采购内容：</w:t>
      </w:r>
    </w:p>
    <w:p>
      <w:pPr>
        <w:spacing w:line="360" w:lineRule="auto"/>
        <w:ind w:right="1287" w:rightChars="613"/>
        <w:jc w:val="center"/>
        <w:rPr>
          <w:rFonts w:cs="Times New Roman" w:asciiTheme="minorEastAsia" w:hAnsiTheme="minorEastAsia"/>
          <w:b/>
          <w:bCs/>
          <w:color w:val="000000" w:themeColor="text1"/>
          <w:sz w:val="96"/>
          <w:szCs w:val="96"/>
          <w14:textFill>
            <w14:solidFill>
              <w14:schemeClr w14:val="tx1"/>
            </w14:solidFill>
          </w14:textFill>
        </w:rPr>
      </w:pPr>
      <w:r>
        <w:rPr>
          <w:rFonts w:hint="eastAsia" w:cs="Times New Roman" w:asciiTheme="minorEastAsia" w:hAnsiTheme="minorEastAsia"/>
          <w:b/>
          <w:bCs/>
          <w:color w:val="000000" w:themeColor="text1"/>
          <w:sz w:val="96"/>
          <w:szCs w:val="96"/>
          <w14:textFill>
            <w14:solidFill>
              <w14:schemeClr w14:val="tx1"/>
            </w14:solidFill>
          </w14:textFill>
        </w:rPr>
        <w:t xml:space="preserve">   投标人（盖章）</w:t>
      </w:r>
    </w:p>
    <w:p>
      <w:pPr>
        <w:spacing w:line="360" w:lineRule="auto"/>
        <w:ind w:left="1971" w:leftChars="939" w:right="1287" w:rightChars="613" w:firstLine="1104" w:firstLineChars="345"/>
        <w:rPr>
          <w:rFonts w:cs="Times New Roman" w:asciiTheme="minorEastAsia" w:hAnsiTheme="minorEastAsia"/>
          <w:b/>
          <w:bCs/>
          <w:color w:val="000000" w:themeColor="text1"/>
          <w:sz w:val="32"/>
          <w:szCs w:val="32"/>
          <w14:textFill>
            <w14:solidFill>
              <w14:schemeClr w14:val="tx1"/>
            </w14:solidFill>
          </w14:textFill>
        </w:rPr>
      </w:pPr>
      <w:r>
        <w:rPr>
          <w:rFonts w:hint="eastAsia" w:cs="Times New Roman" w:asciiTheme="minorEastAsia" w:hAnsiTheme="minorEastAsia"/>
          <w:b/>
          <w:bCs/>
          <w:color w:val="000000" w:themeColor="text1"/>
          <w:sz w:val="32"/>
          <w:szCs w:val="32"/>
          <w14:textFill>
            <w14:solidFill>
              <w14:schemeClr w14:val="tx1"/>
            </w14:solidFill>
          </w14:textFill>
        </w:rPr>
        <w:t>投标人授权代表（签字）：</w:t>
      </w:r>
    </w:p>
    <w:p>
      <w:pPr>
        <w:spacing w:beforeLines="100" w:afterLines="100" w:line="360" w:lineRule="auto"/>
        <w:ind w:left="2256" w:leftChars="466" w:right="466" w:hanging="1278" w:hangingChars="355"/>
        <w:jc w:val="center"/>
        <w:rPr>
          <w:rFonts w:ascii="宋体" w:hAnsi="宋体"/>
          <w:b/>
          <w:color w:val="000000" w:themeColor="text1"/>
          <w:sz w:val="36"/>
          <w:szCs w:val="36"/>
          <w14:textFill>
            <w14:solidFill>
              <w14:schemeClr w14:val="tx1"/>
            </w14:solidFill>
          </w14:textFill>
        </w:rPr>
      </w:pPr>
      <w:r>
        <w:rPr>
          <w:rFonts w:hint="eastAsia" w:ascii="宋体" w:hAnsi="宋体" w:eastAsia="宋体" w:cs="Times New Roman"/>
          <w:b/>
          <w:bCs/>
          <w:color w:val="000000" w:themeColor="text1"/>
          <w:sz w:val="36"/>
          <w:szCs w:val="36"/>
          <w14:textFill>
            <w14:solidFill>
              <w14:schemeClr w14:val="tx1"/>
            </w14:solidFill>
          </w14:textFill>
        </w:rPr>
        <w:t>二0一</w:t>
      </w:r>
      <w:r>
        <w:rPr>
          <w:rFonts w:hint="eastAsia" w:ascii="宋体" w:hAnsi="宋体"/>
          <w:b/>
          <w:color w:val="000000" w:themeColor="text1"/>
          <w:sz w:val="36"/>
          <w:szCs w:val="36"/>
          <w14:textFill>
            <w14:solidFill>
              <w14:schemeClr w14:val="tx1"/>
            </w14:solidFill>
          </w14:textFill>
        </w:rPr>
        <w:t xml:space="preserve">  年 月</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beforeLines="100" w:line="360" w:lineRule="auto"/>
        <w:jc w:val="left"/>
        <w:rPr>
          <w:rFonts w:ascii="宋体" w:hAnsi="宋体" w:eastAsia="宋体" w:cs="Times New Roman"/>
          <w:b/>
          <w:bCs/>
          <w:color w:val="000000" w:themeColor="text1"/>
          <w:sz w:val="30"/>
          <w:szCs w:val="30"/>
          <w:lang w:val="zh-CN"/>
          <w14:textFill>
            <w14:solidFill>
              <w14:schemeClr w14:val="tx1"/>
            </w14:solidFill>
          </w14:textFill>
        </w:rPr>
      </w:pPr>
      <w:r>
        <w:rPr>
          <w:rFonts w:hint="eastAsia" w:ascii="宋体" w:hAnsi="宋体" w:eastAsia="宋体" w:cs="Times New Roman"/>
          <w:b/>
          <w:bCs/>
          <w:color w:val="000000" w:themeColor="text1"/>
          <w:sz w:val="30"/>
          <w:szCs w:val="30"/>
          <w:lang w:val="zh-CN"/>
          <w14:textFill>
            <w14:solidFill>
              <w14:schemeClr w14:val="tx1"/>
            </w14:solidFill>
          </w14:textFill>
        </w:rPr>
        <w:t>格式（参考）说明：</w:t>
      </w:r>
    </w:p>
    <w:p>
      <w:pPr>
        <w:spacing w:before="120" w:after="120" w:line="578" w:lineRule="auto"/>
        <w:jc w:val="center"/>
        <w:rPr>
          <w:rFonts w:ascii="黑体" w:hAnsi="黑体" w:eastAsia="黑体" w:cs="Times New Roman"/>
          <w:b/>
          <w:color w:val="000000" w:themeColor="text1"/>
          <w:sz w:val="36"/>
          <w:szCs w:val="36"/>
          <w14:textFill>
            <w14:solidFill>
              <w14:schemeClr w14:val="tx1"/>
            </w14:solidFill>
          </w14:textFill>
        </w:rPr>
      </w:pPr>
      <w:bookmarkStart w:id="82" w:name="_Toc494721096"/>
      <w:bookmarkStart w:id="83" w:name="_Toc494745313"/>
      <w:bookmarkStart w:id="84" w:name="_Toc494702266"/>
      <w:bookmarkStart w:id="85" w:name="_Toc494665946"/>
      <w:bookmarkStart w:id="86" w:name="_Toc494664996"/>
      <w:bookmarkStart w:id="87" w:name="_Toc494665549"/>
      <w:r>
        <w:rPr>
          <w:rFonts w:hint="eastAsia" w:ascii="黑体" w:hAnsi="黑体" w:eastAsia="黑体" w:cs="Times New Roman"/>
          <w:b/>
          <w:color w:val="000000" w:themeColor="text1"/>
          <w:sz w:val="36"/>
          <w:szCs w:val="36"/>
          <w14:textFill>
            <w14:solidFill>
              <w14:schemeClr w14:val="tx1"/>
            </w14:solidFill>
          </w14:textFill>
        </w:rPr>
        <w:t>资格证明文件组成</w:t>
      </w:r>
      <w:bookmarkEnd w:id="82"/>
      <w:bookmarkEnd w:id="83"/>
      <w:bookmarkEnd w:id="84"/>
      <w:bookmarkEnd w:id="85"/>
      <w:bookmarkEnd w:id="86"/>
      <w:bookmarkEnd w:id="87"/>
    </w:p>
    <w:p>
      <w:pPr>
        <w:autoSpaceDE w:val="0"/>
        <w:autoSpaceDN w:val="0"/>
        <w:adjustRightInd w:val="0"/>
        <w:spacing w:beforeLines="50" w:afterLines="50" w:line="360" w:lineRule="auto"/>
        <w:ind w:firstLine="480" w:firstLineChars="20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由各投标人根据参考格式要求自行编写。目录清晰、内容详尽、易于理解和审查。具体内容应包括但不限于以下内容：</w:t>
      </w:r>
    </w:p>
    <w:p>
      <w:pPr>
        <w:numPr>
          <w:ilvl w:val="0"/>
          <w:numId w:val="59"/>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资格证明文件目录</w:t>
      </w:r>
      <w:r>
        <w:rPr>
          <w:rFonts w:hint="eastAsia" w:ascii="宋体" w:hAnsi="宋体" w:eastAsia="宋体" w:cs="Times New Roman"/>
          <w:b/>
          <w:color w:val="000000" w:themeColor="text1"/>
          <w:kern w:val="0"/>
          <w:sz w:val="24"/>
          <w:szCs w:val="32"/>
          <w14:textFill>
            <w14:solidFill>
              <w14:schemeClr w14:val="tx1"/>
            </w14:solidFill>
          </w14:textFill>
        </w:rPr>
        <w:t>（目录应涵盖下述所有资料，页码清晰以便查阅）</w:t>
      </w:r>
      <w:r>
        <w:rPr>
          <w:rFonts w:hint="eastAsia" w:ascii="宋体" w:hAnsi="宋体" w:eastAsia="宋体" w:cs="Times New Roman"/>
          <w:color w:val="000000" w:themeColor="text1"/>
          <w:kern w:val="0"/>
          <w:sz w:val="24"/>
          <w:szCs w:val="32"/>
          <w14:textFill>
            <w14:solidFill>
              <w14:schemeClr w14:val="tx1"/>
            </w14:solidFill>
          </w14:textFill>
        </w:rPr>
        <w:t>；</w:t>
      </w:r>
    </w:p>
    <w:p>
      <w:pPr>
        <w:numPr>
          <w:ilvl w:val="0"/>
          <w:numId w:val="59"/>
        </w:numPr>
        <w:autoSpaceDE w:val="0"/>
        <w:autoSpaceDN w:val="0"/>
        <w:adjustRightInd w:val="0"/>
        <w:spacing w:line="360" w:lineRule="auto"/>
        <w:ind w:left="490" w:hanging="370"/>
        <w:rPr>
          <w:rFonts w:ascii="宋体" w:hAnsi="宋体" w:eastAsia="宋体" w:cs="Times New Roman"/>
          <w:b/>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应具备《政府采购法》第二十二条第一款规定的条件，提供下列材料：</w:t>
      </w:r>
    </w:p>
    <w:p>
      <w:pPr>
        <w:pStyle w:val="27"/>
        <w:numPr>
          <w:ilvl w:val="0"/>
          <w:numId w:val="60"/>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法人或者其他组织的营业执照等证明文件，自然人的身份证明；</w:t>
      </w:r>
    </w:p>
    <w:p>
      <w:pPr>
        <w:pStyle w:val="27"/>
        <w:numPr>
          <w:ilvl w:val="0"/>
          <w:numId w:val="60"/>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财务状况报告，依法缴纳税收和社会保障资金的相关材料；</w:t>
      </w:r>
    </w:p>
    <w:p>
      <w:pPr>
        <w:pStyle w:val="27"/>
        <w:numPr>
          <w:ilvl w:val="0"/>
          <w:numId w:val="60"/>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具备履行合同所必需的设备和专业技术能力的证明材料；</w:t>
      </w:r>
    </w:p>
    <w:p>
      <w:pPr>
        <w:pStyle w:val="27"/>
        <w:numPr>
          <w:ilvl w:val="0"/>
          <w:numId w:val="60"/>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参加政府采购活动前3年内在经营活动中没有重大违法记录的书面声明；</w:t>
      </w:r>
    </w:p>
    <w:p>
      <w:pPr>
        <w:pStyle w:val="27"/>
        <w:numPr>
          <w:ilvl w:val="0"/>
          <w:numId w:val="60"/>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具备法律、行政法规规定的其他条件的证明材料；</w:t>
      </w:r>
    </w:p>
    <w:p>
      <w:pPr>
        <w:numPr>
          <w:ilvl w:val="0"/>
          <w:numId w:val="59"/>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未被“信用中国”网站(www.creditchina.gov.cn)列入失信被执行人、重大税收违法案件当事人名单、政府采购严重违法失信行为记录名单的书面申明及该网站查询结果页面截图；</w:t>
      </w:r>
    </w:p>
    <w:p>
      <w:pPr>
        <w:numPr>
          <w:ilvl w:val="0"/>
          <w:numId w:val="59"/>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招标文件第一章“投标人资格要求”中有特殊要求的，投标人应提供其符合特殊要求的证明材料或者情况说明；</w:t>
      </w:r>
    </w:p>
    <w:p>
      <w:pPr>
        <w:numPr>
          <w:ilvl w:val="0"/>
          <w:numId w:val="59"/>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不符合联合体投标相关规定和要求的（适用于接受联合体投标的项目）；</w:t>
      </w:r>
    </w:p>
    <w:p>
      <w:pPr>
        <w:numPr>
          <w:ilvl w:val="0"/>
          <w:numId w:val="59"/>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投标人认为需提供的其它相关资格证明材料。</w:t>
      </w:r>
    </w:p>
    <w:p>
      <w:pPr>
        <w:autoSpaceDE w:val="0"/>
        <w:autoSpaceDN w:val="0"/>
        <w:adjustRightInd w:val="0"/>
        <w:spacing w:line="400" w:lineRule="exact"/>
        <w:ind w:left="490"/>
        <w:rPr>
          <w:rFonts w:ascii="Calibri" w:hAnsi="宋体" w:eastAsia="宋体" w:cs="Times New Roman"/>
          <w:color w:val="000000" w:themeColor="text1"/>
          <w:sz w:val="24"/>
          <w:szCs w:val="24"/>
          <w14:textFill>
            <w14:solidFill>
              <w14:schemeClr w14:val="tx1"/>
            </w14:solidFill>
          </w14:textFill>
        </w:rPr>
      </w:pPr>
    </w:p>
    <w:p>
      <w:pPr>
        <w:autoSpaceDE w:val="0"/>
        <w:autoSpaceDN w:val="0"/>
        <w:adjustRightInd w:val="0"/>
        <w:spacing w:line="400" w:lineRule="exact"/>
        <w:ind w:left="490"/>
        <w:rPr>
          <w:rFonts w:ascii="Calibri" w:hAnsi="宋体" w:eastAsia="宋体" w:cs="Times New Roman"/>
          <w:color w:val="000000" w:themeColor="text1"/>
          <w:sz w:val="24"/>
          <w:szCs w:val="24"/>
          <w14:textFill>
            <w14:solidFill>
              <w14:schemeClr w14:val="tx1"/>
            </w14:solidFill>
          </w14:textFill>
        </w:rPr>
      </w:pPr>
    </w:p>
    <w:p>
      <w:pPr>
        <w:rPr>
          <w:color w:val="000000" w:themeColor="text1"/>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说明：资格证明文件正本应为清晰彩色影印件且加盖单位公章，否则</w:t>
      </w:r>
      <w:r>
        <w:rPr>
          <w:rFonts w:hint="eastAsia" w:ascii="Helvetica" w:hAnsi="Helvetica" w:eastAsia="宋体" w:cs="Helvetica"/>
          <w:color w:val="000000" w:themeColor="text1"/>
          <w:kern w:val="0"/>
          <w:sz w:val="24"/>
          <w:szCs w:val="24"/>
          <w14:textFill>
            <w14:solidFill>
              <w14:schemeClr w14:val="tx1"/>
            </w14:solidFill>
          </w14:textFill>
        </w:rPr>
        <w:t>按照</w:t>
      </w:r>
      <w:r>
        <w:rPr>
          <w:rFonts w:hint="eastAsia" w:ascii="Helvetica" w:hAnsi="Helvetica" w:eastAsia="宋体" w:cs="Helvetica"/>
          <w:b/>
          <w:color w:val="000000" w:themeColor="text1"/>
          <w:kern w:val="0"/>
          <w:sz w:val="24"/>
          <w:szCs w:val="24"/>
          <w14:textFill>
            <w14:solidFill>
              <w14:schemeClr w14:val="tx1"/>
            </w14:solidFill>
          </w14:textFill>
        </w:rPr>
        <w:t>无效投标处理</w:t>
      </w:r>
      <w:r>
        <w:rPr>
          <w:rFonts w:hint="eastAsia" w:ascii="宋体" w:hAnsi="宋体" w:eastAsia="宋体" w:cs="Times New Roman"/>
          <w:b/>
          <w:color w:val="000000" w:themeColor="text1"/>
          <w:sz w:val="24"/>
          <w:szCs w:val="24"/>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beforeLines="100" w:afterLines="250"/>
        <w:jc w:val="center"/>
        <w:rPr>
          <w:rFonts w:ascii="黑体" w:hAnsi="黑体" w:eastAsia="黑体"/>
          <w:b/>
          <w:color w:val="000000" w:themeColor="text1"/>
          <w:sz w:val="72"/>
          <w:szCs w:val="72"/>
          <w14:textFill>
            <w14:solidFill>
              <w14:schemeClr w14:val="tx1"/>
            </w14:solidFill>
          </w14:textFill>
        </w:rPr>
      </w:pPr>
      <w:r>
        <w:rPr>
          <w:rFonts w:hint="eastAsia" w:ascii="黑体" w:hAnsi="黑体" w:eastAsia="黑体"/>
          <w:b/>
          <w:color w:val="000000" w:themeColor="text1"/>
          <w:sz w:val="72"/>
          <w:szCs w:val="72"/>
          <w14:textFill>
            <w14:solidFill>
              <w14:schemeClr w14:val="tx1"/>
            </w14:solidFill>
          </w14:textFill>
        </w:rPr>
        <w:t>阳新县县级政府采购</w:t>
      </w:r>
    </w:p>
    <w:p>
      <w:pPr>
        <w:spacing w:afterLines="200"/>
        <w:jc w:val="center"/>
        <w:rPr>
          <w:rFonts w:ascii="黑体" w:hAnsi="黑体" w:eastAsia="黑体"/>
          <w:b/>
          <w:color w:val="000000" w:themeColor="text1"/>
          <w:sz w:val="144"/>
          <w:szCs w:val="144"/>
          <w14:textFill>
            <w14:solidFill>
              <w14:schemeClr w14:val="tx1"/>
            </w14:solidFill>
          </w14:textFill>
        </w:rPr>
      </w:pPr>
      <w:r>
        <w:rPr>
          <w:rFonts w:hint="eastAsia" w:ascii="黑体" w:hAnsi="黑体" w:eastAsia="黑体"/>
          <w:b/>
          <w:color w:val="000000" w:themeColor="text1"/>
          <w:sz w:val="144"/>
          <w:szCs w:val="144"/>
          <w14:textFill>
            <w14:solidFill>
              <w14:schemeClr w14:val="tx1"/>
            </w14:solidFill>
          </w14:textFill>
        </w:rPr>
        <w:t>投 标 文 件</w:t>
      </w:r>
    </w:p>
    <w:p>
      <w:pPr>
        <w:pStyle w:val="3"/>
        <w:spacing w:before="340" w:after="480" w:line="360" w:lineRule="auto"/>
        <w:jc w:val="center"/>
        <w:rPr>
          <w:rFonts w:cs="Times New Roman" w:asciiTheme="majorEastAsia" w:hAnsiTheme="majorEastAsia"/>
          <w:bCs w:val="0"/>
          <w:color w:val="000000" w:themeColor="text1"/>
          <w:sz w:val="44"/>
          <w:szCs w:val="44"/>
          <w:lang w:val="zh-CN"/>
          <w14:textFill>
            <w14:solidFill>
              <w14:schemeClr w14:val="tx1"/>
            </w14:solidFill>
          </w14:textFill>
        </w:rPr>
      </w:pPr>
      <w:bookmarkStart w:id="88" w:name="_Toc494745314"/>
      <w:bookmarkStart w:id="89" w:name="_Toc495861548"/>
      <w:bookmarkStart w:id="90" w:name="_Toc494702267"/>
      <w:bookmarkStart w:id="91" w:name="_Toc494665550"/>
      <w:bookmarkStart w:id="92" w:name="_Toc494721097"/>
      <w:bookmarkStart w:id="93" w:name="_Toc494664997"/>
      <w:bookmarkStart w:id="94" w:name="_Toc494665947"/>
    </w:p>
    <w:p>
      <w:pPr>
        <w:pStyle w:val="3"/>
        <w:spacing w:before="340" w:after="480" w:line="360" w:lineRule="auto"/>
        <w:jc w:val="center"/>
        <w:rPr>
          <w:rFonts w:cs="Times New Roman" w:asciiTheme="majorEastAsia" w:hAnsiTheme="majorEastAsia"/>
          <w:bCs w:val="0"/>
          <w:color w:val="000000" w:themeColor="text1"/>
          <w:sz w:val="44"/>
          <w:szCs w:val="44"/>
          <w:lang w:val="zh-CN"/>
          <w14:textFill>
            <w14:solidFill>
              <w14:schemeClr w14:val="tx1"/>
            </w14:solidFill>
          </w14:textFill>
        </w:rPr>
      </w:pPr>
    </w:p>
    <w:p>
      <w:pPr>
        <w:pStyle w:val="3"/>
        <w:spacing w:before="340" w:after="480" w:line="360" w:lineRule="auto"/>
        <w:ind w:firstLine="3080" w:firstLineChars="700"/>
        <w:jc w:val="both"/>
        <w:rPr>
          <w:rFonts w:cs="Times New Roman" w:asciiTheme="majorEastAsia" w:hAnsiTheme="majorEastAsia"/>
          <w:bCs w:val="0"/>
          <w:color w:val="000000" w:themeColor="text1"/>
          <w:sz w:val="44"/>
          <w:szCs w:val="44"/>
          <w:lang w:val="zh-CN"/>
          <w14:textFill>
            <w14:solidFill>
              <w14:schemeClr w14:val="tx1"/>
            </w14:solidFill>
          </w14:textFill>
        </w:rPr>
      </w:pPr>
      <w:r>
        <w:rPr>
          <w:rFonts w:hint="eastAsia" w:cs="Times New Roman" w:asciiTheme="majorEastAsia" w:hAnsiTheme="majorEastAsia"/>
          <w:bCs w:val="0"/>
          <w:color w:val="000000" w:themeColor="text1"/>
          <w:sz w:val="44"/>
          <w:szCs w:val="44"/>
          <w:lang w:val="zh-CN"/>
          <w14:textFill>
            <w14:solidFill>
              <w14:schemeClr w14:val="tx1"/>
            </w14:solidFill>
          </w14:textFill>
        </w:rPr>
        <w:t>第二部分 商务文件</w:t>
      </w:r>
      <w:bookmarkEnd w:id="88"/>
      <w:bookmarkEnd w:id="89"/>
      <w:bookmarkEnd w:id="90"/>
      <w:bookmarkEnd w:id="91"/>
      <w:bookmarkEnd w:id="92"/>
      <w:bookmarkEnd w:id="93"/>
      <w:bookmarkEnd w:id="94"/>
    </w:p>
    <w:p>
      <w:pPr>
        <w:spacing w:line="360" w:lineRule="auto"/>
        <w:ind w:left="2051" w:leftChars="619" w:right="1299" w:rightChars="619" w:hanging="752" w:hangingChars="209"/>
        <w:rPr>
          <w:rFonts w:cs="Times New Roman" w:asciiTheme="minorEastAsia" w:hAnsiTheme="minorEastAsia"/>
          <w:bCs/>
          <w:color w:val="000000" w:themeColor="text1"/>
          <w:sz w:val="36"/>
          <w:szCs w:val="24"/>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项目编号：</w:t>
      </w:r>
    </w:p>
    <w:p>
      <w:pPr>
        <w:spacing w:line="360" w:lineRule="auto"/>
        <w:ind w:left="2051" w:leftChars="619" w:right="1299" w:rightChars="619" w:hanging="752" w:hangingChars="209"/>
        <w:rPr>
          <w:rFonts w:cs="Times New Roman" w:asciiTheme="minorEastAsia" w:hAnsiTheme="minorEastAsia"/>
          <w:b/>
          <w:bCs/>
          <w:color w:val="000000" w:themeColor="text1"/>
          <w:sz w:val="36"/>
          <w:szCs w:val="24"/>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项目名称：</w:t>
      </w:r>
    </w:p>
    <w:p>
      <w:pPr>
        <w:spacing w:line="360" w:lineRule="auto"/>
        <w:ind w:left="2051" w:leftChars="619" w:right="1299" w:rightChars="619" w:hanging="752" w:hangingChars="209"/>
        <w:rPr>
          <w:rFonts w:cs="Times New Roman" w:asciiTheme="minorEastAsia" w:hAnsiTheme="minorEastAsia"/>
          <w:bCs/>
          <w:color w:val="000000" w:themeColor="text1"/>
          <w:sz w:val="36"/>
          <w:szCs w:val="24"/>
          <w:lang w:val="zh-CN"/>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采购人：</w:t>
      </w:r>
    </w:p>
    <w:p>
      <w:pPr>
        <w:spacing w:line="360" w:lineRule="auto"/>
        <w:ind w:left="2051" w:leftChars="619" w:right="1299" w:rightChars="619" w:hanging="752" w:hangingChars="209"/>
        <w:rPr>
          <w:rFonts w:cs="Times New Roman" w:asciiTheme="minorEastAsia" w:hAnsiTheme="minorEastAsia"/>
          <w:color w:val="000000" w:themeColor="text1"/>
          <w:sz w:val="36"/>
          <w:szCs w:val="36"/>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采购内容：</w:t>
      </w:r>
    </w:p>
    <w:p>
      <w:pPr>
        <w:spacing w:line="360" w:lineRule="auto"/>
        <w:ind w:left="2057" w:leftChars="613" w:right="1287" w:rightChars="613" w:hanging="770" w:hangingChars="214"/>
        <w:rPr>
          <w:rFonts w:ascii="宋体" w:hAnsi="宋体" w:eastAsia="宋体" w:cs="Times New Roman"/>
          <w:color w:val="000000" w:themeColor="text1"/>
          <w:sz w:val="36"/>
          <w:szCs w:val="36"/>
          <w14:textFill>
            <w14:solidFill>
              <w14:schemeClr w14:val="tx1"/>
            </w14:solidFill>
          </w14:textFill>
        </w:rPr>
      </w:pPr>
    </w:p>
    <w:p>
      <w:pPr>
        <w:spacing w:line="360" w:lineRule="auto"/>
        <w:ind w:left="3341" w:leftChars="613" w:right="1287" w:rightChars="613" w:hanging="2054" w:hangingChars="214"/>
        <w:rPr>
          <w:rFonts w:cs="Times New Roman" w:asciiTheme="minorEastAsia" w:hAnsiTheme="minorEastAsia"/>
          <w:b/>
          <w:bCs/>
          <w:color w:val="000000" w:themeColor="text1"/>
          <w:sz w:val="96"/>
          <w:szCs w:val="96"/>
          <w14:textFill>
            <w14:solidFill>
              <w14:schemeClr w14:val="tx1"/>
            </w14:solidFill>
          </w14:textFill>
        </w:rPr>
      </w:pPr>
      <w:r>
        <w:rPr>
          <w:rFonts w:hint="eastAsia" w:cs="Times New Roman" w:asciiTheme="minorEastAsia" w:hAnsiTheme="minorEastAsia"/>
          <w:b/>
          <w:bCs/>
          <w:color w:val="000000" w:themeColor="text1"/>
          <w:sz w:val="96"/>
          <w:szCs w:val="96"/>
          <w14:textFill>
            <w14:solidFill>
              <w14:schemeClr w14:val="tx1"/>
            </w14:solidFill>
          </w14:textFill>
        </w:rPr>
        <w:t>投标人（盖章）</w:t>
      </w:r>
    </w:p>
    <w:p>
      <w:pPr>
        <w:spacing w:line="360" w:lineRule="auto"/>
        <w:ind w:left="1971" w:leftChars="613" w:right="1287" w:rightChars="613" w:hanging="684" w:hangingChars="214"/>
        <w:rPr>
          <w:rFonts w:cs="Times New Roman" w:asciiTheme="minorEastAsia" w:hAnsiTheme="minorEastAsia"/>
          <w:b/>
          <w:bCs/>
          <w:color w:val="000000" w:themeColor="text1"/>
          <w:sz w:val="32"/>
          <w:szCs w:val="32"/>
          <w14:textFill>
            <w14:solidFill>
              <w14:schemeClr w14:val="tx1"/>
            </w14:solidFill>
          </w14:textFill>
        </w:rPr>
      </w:pPr>
      <w:r>
        <w:rPr>
          <w:rFonts w:hint="eastAsia" w:cs="Times New Roman" w:asciiTheme="minorEastAsia" w:hAnsiTheme="minorEastAsia"/>
          <w:b/>
          <w:bCs/>
          <w:color w:val="000000" w:themeColor="text1"/>
          <w:sz w:val="32"/>
          <w:szCs w:val="32"/>
          <w14:textFill>
            <w14:solidFill>
              <w14:schemeClr w14:val="tx1"/>
            </w14:solidFill>
          </w14:textFill>
        </w:rPr>
        <w:t>投标人授权代表（签字）：</w:t>
      </w:r>
    </w:p>
    <w:p>
      <w:pPr>
        <w:spacing w:beforeLines="100" w:afterLines="100" w:line="360" w:lineRule="auto"/>
        <w:ind w:left="2256" w:leftChars="466" w:right="466" w:hanging="1278" w:hangingChars="355"/>
        <w:jc w:val="center"/>
        <w:rPr>
          <w:rFonts w:ascii="宋体" w:hAnsi="宋体"/>
          <w:b/>
          <w:color w:val="000000" w:themeColor="text1"/>
          <w:sz w:val="36"/>
          <w:szCs w:val="36"/>
          <w14:textFill>
            <w14:solidFill>
              <w14:schemeClr w14:val="tx1"/>
            </w14:solidFill>
          </w14:textFill>
        </w:rPr>
      </w:pPr>
      <w:r>
        <w:rPr>
          <w:rFonts w:hint="eastAsia" w:ascii="宋体" w:hAnsi="宋体" w:eastAsia="宋体" w:cs="Times New Roman"/>
          <w:b/>
          <w:bCs/>
          <w:color w:val="000000" w:themeColor="text1"/>
          <w:sz w:val="36"/>
          <w:szCs w:val="36"/>
          <w14:textFill>
            <w14:solidFill>
              <w14:schemeClr w14:val="tx1"/>
            </w14:solidFill>
          </w14:textFill>
        </w:rPr>
        <w:t>二0一</w:t>
      </w:r>
      <w:r>
        <w:rPr>
          <w:rFonts w:hint="eastAsia" w:ascii="宋体" w:hAnsi="宋体"/>
          <w:b/>
          <w:color w:val="000000" w:themeColor="text1"/>
          <w:sz w:val="36"/>
          <w:szCs w:val="36"/>
          <w14:textFill>
            <w14:solidFill>
              <w14:schemeClr w14:val="tx1"/>
            </w14:solidFill>
          </w14:textFill>
        </w:rPr>
        <w:t xml:space="preserve">  年 月</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beforeLines="100" w:line="360" w:lineRule="auto"/>
        <w:jc w:val="left"/>
        <w:rPr>
          <w:rFonts w:ascii="宋体" w:hAnsi="宋体" w:eastAsia="宋体" w:cs="Times New Roman"/>
          <w:b/>
          <w:bCs/>
          <w:color w:val="000000" w:themeColor="text1"/>
          <w:sz w:val="30"/>
          <w:szCs w:val="30"/>
          <w:lang w:val="zh-CN"/>
          <w14:textFill>
            <w14:solidFill>
              <w14:schemeClr w14:val="tx1"/>
            </w14:solidFill>
          </w14:textFill>
        </w:rPr>
      </w:pPr>
      <w:r>
        <w:rPr>
          <w:rFonts w:hint="eastAsia" w:ascii="宋体" w:hAnsi="宋体" w:eastAsia="宋体" w:cs="Times New Roman"/>
          <w:b/>
          <w:bCs/>
          <w:color w:val="000000" w:themeColor="text1"/>
          <w:sz w:val="30"/>
          <w:szCs w:val="30"/>
          <w:lang w:val="zh-CN"/>
          <w14:textFill>
            <w14:solidFill>
              <w14:schemeClr w14:val="tx1"/>
            </w14:solidFill>
          </w14:textFill>
        </w:rPr>
        <w:t>格式（参考）说明：</w:t>
      </w:r>
    </w:p>
    <w:p>
      <w:pPr>
        <w:spacing w:before="120" w:after="120" w:line="578" w:lineRule="auto"/>
        <w:jc w:val="center"/>
        <w:rPr>
          <w:rFonts w:ascii="黑体" w:hAnsi="黑体" w:eastAsia="黑体" w:cs="Times New Roman"/>
          <w:b/>
          <w:color w:val="000000" w:themeColor="text1"/>
          <w:sz w:val="36"/>
          <w:szCs w:val="36"/>
          <w14:textFill>
            <w14:solidFill>
              <w14:schemeClr w14:val="tx1"/>
            </w14:solidFill>
          </w14:textFill>
        </w:rPr>
      </w:pPr>
      <w:bookmarkStart w:id="95" w:name="_Toc494665948"/>
      <w:bookmarkStart w:id="96" w:name="_Toc494745315"/>
      <w:bookmarkStart w:id="97" w:name="_Toc494721098"/>
      <w:bookmarkStart w:id="98" w:name="_Toc494665551"/>
      <w:bookmarkStart w:id="99" w:name="_Toc494702268"/>
      <w:bookmarkStart w:id="100" w:name="_Toc494664998"/>
      <w:r>
        <w:rPr>
          <w:rFonts w:hint="eastAsia" w:ascii="黑体" w:hAnsi="黑体" w:eastAsia="黑体" w:cs="Times New Roman"/>
          <w:b/>
          <w:color w:val="000000" w:themeColor="text1"/>
          <w:sz w:val="36"/>
          <w:szCs w:val="36"/>
          <w14:textFill>
            <w14:solidFill>
              <w14:schemeClr w14:val="tx1"/>
            </w14:solidFill>
          </w14:textFill>
        </w:rPr>
        <w:t>商务文件组成</w:t>
      </w:r>
      <w:bookmarkEnd w:id="95"/>
      <w:bookmarkEnd w:id="96"/>
      <w:bookmarkEnd w:id="97"/>
      <w:bookmarkEnd w:id="98"/>
      <w:bookmarkEnd w:id="99"/>
      <w:bookmarkEnd w:id="100"/>
    </w:p>
    <w:p>
      <w:pPr>
        <w:autoSpaceDE w:val="0"/>
        <w:autoSpaceDN w:val="0"/>
        <w:adjustRightInd w:val="0"/>
        <w:spacing w:beforeLines="50" w:afterLines="50" w:line="360" w:lineRule="auto"/>
        <w:ind w:firstLine="480" w:firstLineChars="20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由各投标人根据参考格式要求自行编写。目录清晰、内容详尽、易于理解和评审并富有建设性的商务方案在评标时具有优势。具体内容应包括但不限于以下内容：</w:t>
      </w:r>
    </w:p>
    <w:p>
      <w:pPr>
        <w:numPr>
          <w:ilvl w:val="0"/>
          <w:numId w:val="61"/>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商务文件目录</w:t>
      </w:r>
      <w:r>
        <w:rPr>
          <w:rFonts w:hint="eastAsia" w:ascii="宋体" w:hAnsi="宋体" w:eastAsia="宋体" w:cs="Times New Roman"/>
          <w:b/>
          <w:color w:val="000000" w:themeColor="text1"/>
          <w:kern w:val="0"/>
          <w:sz w:val="24"/>
          <w:szCs w:val="32"/>
          <w14:textFill>
            <w14:solidFill>
              <w14:schemeClr w14:val="tx1"/>
            </w14:solidFill>
          </w14:textFill>
        </w:rPr>
        <w:t>（目录应涵盖下述所有资料，页码清晰以便查阅）</w:t>
      </w:r>
      <w:r>
        <w:rPr>
          <w:rFonts w:hint="eastAsia" w:ascii="宋体" w:hAnsi="宋体" w:eastAsia="宋体" w:cs="Times New Roman"/>
          <w:color w:val="000000" w:themeColor="text1"/>
          <w:kern w:val="0"/>
          <w:sz w:val="24"/>
          <w:szCs w:val="32"/>
          <w14:textFill>
            <w14:solidFill>
              <w14:schemeClr w14:val="tx1"/>
            </w14:solidFill>
          </w14:textFill>
        </w:rPr>
        <w:t>；</w:t>
      </w:r>
    </w:p>
    <w:p>
      <w:pPr>
        <w:numPr>
          <w:ilvl w:val="0"/>
          <w:numId w:val="61"/>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投标书（附件一）；</w:t>
      </w:r>
    </w:p>
    <w:p>
      <w:pPr>
        <w:numPr>
          <w:ilvl w:val="0"/>
          <w:numId w:val="61"/>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制造商中小企业声明函（附件二）；</w:t>
      </w:r>
    </w:p>
    <w:p>
      <w:pPr>
        <w:numPr>
          <w:ilvl w:val="0"/>
          <w:numId w:val="61"/>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中小企业声明函（附件三）；</w:t>
      </w:r>
    </w:p>
    <w:p>
      <w:pPr>
        <w:numPr>
          <w:ilvl w:val="0"/>
          <w:numId w:val="61"/>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残疾人福利性单位声明函（附件四）</w:t>
      </w:r>
    </w:p>
    <w:p>
      <w:pPr>
        <w:numPr>
          <w:ilvl w:val="0"/>
          <w:numId w:val="61"/>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开标一览表（附件五）；</w:t>
      </w:r>
    </w:p>
    <w:p>
      <w:pPr>
        <w:numPr>
          <w:ilvl w:val="0"/>
          <w:numId w:val="61"/>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投标报价明细表（附件六）；</w:t>
      </w:r>
    </w:p>
    <w:p>
      <w:pPr>
        <w:numPr>
          <w:ilvl w:val="0"/>
          <w:numId w:val="61"/>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小型和微型企业、监狱企业、残疾人福利性单位货物汇总表（附件七）；</w:t>
      </w:r>
    </w:p>
    <w:p>
      <w:pPr>
        <w:numPr>
          <w:ilvl w:val="0"/>
          <w:numId w:val="61"/>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投标货物、服务清单（附件八）；</w:t>
      </w:r>
    </w:p>
    <w:p>
      <w:pPr>
        <w:numPr>
          <w:ilvl w:val="0"/>
          <w:numId w:val="61"/>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交纳投标保证金的银行凭证（附件九，适用招标文件有交纳要求的应当提供）；</w:t>
      </w:r>
    </w:p>
    <w:p>
      <w:pPr>
        <w:numPr>
          <w:ilvl w:val="0"/>
          <w:numId w:val="61"/>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法定代表人授权书（附件十）；</w:t>
      </w:r>
    </w:p>
    <w:p>
      <w:pPr>
        <w:numPr>
          <w:ilvl w:val="0"/>
          <w:numId w:val="61"/>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关于不存在招标文件第二章“十一 其他注意事项”中规定禁止情形的书面声明；</w:t>
      </w:r>
    </w:p>
    <w:p>
      <w:pPr>
        <w:numPr>
          <w:ilvl w:val="0"/>
          <w:numId w:val="61"/>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投标人的资格声明（附件十一）；</w:t>
      </w:r>
    </w:p>
    <w:p>
      <w:pPr>
        <w:numPr>
          <w:ilvl w:val="0"/>
          <w:numId w:val="61"/>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项目负责人、技术负责人简历表（附件十二）；</w:t>
      </w:r>
    </w:p>
    <w:p>
      <w:pPr>
        <w:numPr>
          <w:ilvl w:val="0"/>
          <w:numId w:val="61"/>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项目班子成员情况表（附件十三）；</w:t>
      </w:r>
    </w:p>
    <w:p>
      <w:pPr>
        <w:numPr>
          <w:ilvl w:val="0"/>
          <w:numId w:val="61"/>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投标人类似项目业绩表（附件十四）；</w:t>
      </w:r>
    </w:p>
    <w:p>
      <w:pPr>
        <w:numPr>
          <w:ilvl w:val="0"/>
          <w:numId w:val="61"/>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招标文件要求提供或投标人认为需提供的其它资料；</w:t>
      </w:r>
    </w:p>
    <w:p>
      <w:pPr>
        <w:numPr>
          <w:ilvl w:val="0"/>
          <w:numId w:val="61"/>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符合性审查对照表（附件十五）；</w:t>
      </w:r>
    </w:p>
    <w:p>
      <w:pPr>
        <w:numPr>
          <w:ilvl w:val="0"/>
          <w:numId w:val="61"/>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商务要求响应、偏离说明表（附件十六）；</w:t>
      </w:r>
    </w:p>
    <w:p>
      <w:pPr>
        <w:numPr>
          <w:ilvl w:val="0"/>
          <w:numId w:val="61"/>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商务要求“★”号条款响应、偏离说明表（附件十七）</w:t>
      </w:r>
    </w:p>
    <w:p>
      <w:pPr>
        <w:numPr>
          <w:ilvl w:val="0"/>
          <w:numId w:val="61"/>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商务评议对照表（附件十八）。</w:t>
      </w:r>
    </w:p>
    <w:p>
      <w:pPr>
        <w:spacing w:line="440" w:lineRule="exact"/>
        <w:ind w:firstLine="480" w:firstLineChars="200"/>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p>
    <w:p>
      <w:pPr>
        <w:spacing w:line="440" w:lineRule="exact"/>
        <w:ind w:firstLine="480" w:firstLineChars="200"/>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p>
    <w:p>
      <w:pPr>
        <w:spacing w:line="440" w:lineRule="exact"/>
        <w:ind w:firstLine="480" w:firstLineChars="200"/>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p>
    <w:p>
      <w:pPr>
        <w:spacing w:beforeLines="100" w:afterLines="250"/>
        <w:jc w:val="center"/>
        <w:rPr>
          <w:rFonts w:ascii="黑体" w:hAnsi="黑体" w:eastAsia="黑体"/>
          <w:b/>
          <w:color w:val="000000" w:themeColor="text1"/>
          <w:sz w:val="72"/>
          <w:szCs w:val="72"/>
          <w14:textFill>
            <w14:solidFill>
              <w14:schemeClr w14:val="tx1"/>
            </w14:solidFill>
          </w14:textFill>
        </w:rPr>
      </w:pPr>
      <w:r>
        <w:rPr>
          <w:rFonts w:hint="eastAsia" w:ascii="黑体" w:hAnsi="黑体" w:eastAsia="黑体"/>
          <w:b/>
          <w:color w:val="000000" w:themeColor="text1"/>
          <w:sz w:val="72"/>
          <w:szCs w:val="72"/>
          <w14:textFill>
            <w14:solidFill>
              <w14:schemeClr w14:val="tx1"/>
            </w14:solidFill>
          </w14:textFill>
        </w:rPr>
        <w:t>阳新县县级政府采购</w:t>
      </w:r>
    </w:p>
    <w:p>
      <w:pPr>
        <w:spacing w:afterLines="200"/>
        <w:jc w:val="center"/>
        <w:rPr>
          <w:rFonts w:ascii="黑体" w:hAnsi="黑体" w:eastAsia="黑体"/>
          <w:b/>
          <w:color w:val="000000" w:themeColor="text1"/>
          <w:sz w:val="144"/>
          <w:szCs w:val="144"/>
          <w14:textFill>
            <w14:solidFill>
              <w14:schemeClr w14:val="tx1"/>
            </w14:solidFill>
          </w14:textFill>
        </w:rPr>
      </w:pPr>
      <w:r>
        <w:rPr>
          <w:rFonts w:hint="eastAsia" w:ascii="黑体" w:hAnsi="黑体" w:eastAsia="黑体"/>
          <w:b/>
          <w:color w:val="000000" w:themeColor="text1"/>
          <w:sz w:val="144"/>
          <w:szCs w:val="144"/>
          <w14:textFill>
            <w14:solidFill>
              <w14:schemeClr w14:val="tx1"/>
            </w14:solidFill>
          </w14:textFill>
        </w:rPr>
        <w:t>投 标 文 件</w:t>
      </w:r>
    </w:p>
    <w:p>
      <w:pPr>
        <w:pStyle w:val="3"/>
        <w:spacing w:before="340" w:after="480" w:line="360" w:lineRule="auto"/>
        <w:jc w:val="center"/>
        <w:rPr>
          <w:rFonts w:cs="Times New Roman" w:asciiTheme="majorEastAsia" w:hAnsiTheme="majorEastAsia"/>
          <w:bCs w:val="0"/>
          <w:color w:val="000000" w:themeColor="text1"/>
          <w:sz w:val="44"/>
          <w:szCs w:val="44"/>
          <w:lang w:val="zh-CN"/>
          <w14:textFill>
            <w14:solidFill>
              <w14:schemeClr w14:val="tx1"/>
            </w14:solidFill>
          </w14:textFill>
        </w:rPr>
      </w:pPr>
      <w:bookmarkStart w:id="101" w:name="_Toc494721099"/>
      <w:bookmarkStart w:id="102" w:name="_Toc494745316"/>
      <w:bookmarkStart w:id="103" w:name="_Toc494665552"/>
      <w:bookmarkStart w:id="104" w:name="_Toc494665949"/>
      <w:bookmarkStart w:id="105" w:name="_Toc495861549"/>
      <w:bookmarkStart w:id="106" w:name="_Toc494702269"/>
      <w:bookmarkStart w:id="107" w:name="_Toc494664999"/>
    </w:p>
    <w:p>
      <w:pPr>
        <w:pStyle w:val="3"/>
        <w:spacing w:before="340" w:after="480" w:line="360" w:lineRule="auto"/>
        <w:jc w:val="center"/>
        <w:rPr>
          <w:rFonts w:cs="Times New Roman" w:asciiTheme="majorEastAsia" w:hAnsiTheme="majorEastAsia"/>
          <w:bCs w:val="0"/>
          <w:color w:val="000000" w:themeColor="text1"/>
          <w:sz w:val="44"/>
          <w:szCs w:val="44"/>
          <w:lang w:val="zh-CN"/>
          <w14:textFill>
            <w14:solidFill>
              <w14:schemeClr w14:val="tx1"/>
            </w14:solidFill>
          </w14:textFill>
        </w:rPr>
      </w:pPr>
    </w:p>
    <w:p>
      <w:pPr>
        <w:pStyle w:val="3"/>
        <w:spacing w:before="340" w:after="480" w:line="360" w:lineRule="auto"/>
        <w:jc w:val="center"/>
        <w:rPr>
          <w:rFonts w:cs="Times New Roman" w:asciiTheme="majorEastAsia" w:hAnsiTheme="majorEastAsia"/>
          <w:bCs w:val="0"/>
          <w:color w:val="000000" w:themeColor="text1"/>
          <w:sz w:val="44"/>
          <w:szCs w:val="44"/>
          <w:lang w:val="zh-CN"/>
          <w14:textFill>
            <w14:solidFill>
              <w14:schemeClr w14:val="tx1"/>
            </w14:solidFill>
          </w14:textFill>
        </w:rPr>
      </w:pPr>
      <w:r>
        <w:rPr>
          <w:rFonts w:hint="eastAsia" w:cs="Times New Roman" w:asciiTheme="majorEastAsia" w:hAnsiTheme="majorEastAsia"/>
          <w:bCs w:val="0"/>
          <w:color w:val="000000" w:themeColor="text1"/>
          <w:sz w:val="44"/>
          <w:szCs w:val="44"/>
          <w:lang w:val="zh-CN"/>
          <w14:textFill>
            <w14:solidFill>
              <w14:schemeClr w14:val="tx1"/>
            </w14:solidFill>
          </w14:textFill>
        </w:rPr>
        <w:t>第三部分 技术、服务文件</w:t>
      </w:r>
      <w:bookmarkEnd w:id="101"/>
      <w:bookmarkEnd w:id="102"/>
      <w:bookmarkEnd w:id="103"/>
      <w:bookmarkEnd w:id="104"/>
      <w:bookmarkEnd w:id="105"/>
      <w:bookmarkEnd w:id="106"/>
      <w:bookmarkEnd w:id="107"/>
    </w:p>
    <w:p>
      <w:pPr>
        <w:spacing w:line="360" w:lineRule="auto"/>
        <w:ind w:left="2051" w:leftChars="619" w:right="1299" w:rightChars="619" w:hanging="752" w:hangingChars="209"/>
        <w:rPr>
          <w:rFonts w:cs="Times New Roman" w:asciiTheme="minorEastAsia" w:hAnsiTheme="minorEastAsia"/>
          <w:bCs/>
          <w:color w:val="000000" w:themeColor="text1"/>
          <w:sz w:val="36"/>
          <w:szCs w:val="24"/>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项目编号：</w:t>
      </w:r>
    </w:p>
    <w:p>
      <w:pPr>
        <w:spacing w:line="360" w:lineRule="auto"/>
        <w:ind w:left="2051" w:leftChars="619" w:right="1299" w:rightChars="619" w:hanging="752" w:hangingChars="209"/>
        <w:rPr>
          <w:rFonts w:cs="Times New Roman" w:asciiTheme="minorEastAsia" w:hAnsiTheme="minorEastAsia"/>
          <w:b/>
          <w:bCs/>
          <w:color w:val="000000" w:themeColor="text1"/>
          <w:sz w:val="36"/>
          <w:szCs w:val="24"/>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项目名称：</w:t>
      </w:r>
    </w:p>
    <w:p>
      <w:pPr>
        <w:spacing w:line="360" w:lineRule="auto"/>
        <w:ind w:left="2051" w:leftChars="619" w:right="1299" w:rightChars="619" w:hanging="752" w:hangingChars="209"/>
        <w:rPr>
          <w:rFonts w:cs="Times New Roman" w:asciiTheme="minorEastAsia" w:hAnsiTheme="minorEastAsia"/>
          <w:bCs/>
          <w:color w:val="000000" w:themeColor="text1"/>
          <w:sz w:val="36"/>
          <w:szCs w:val="24"/>
          <w:lang w:val="zh-CN"/>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采购人：</w:t>
      </w:r>
    </w:p>
    <w:p>
      <w:pPr>
        <w:spacing w:line="360" w:lineRule="auto"/>
        <w:ind w:left="2051" w:leftChars="619" w:right="1299" w:rightChars="619" w:hanging="752" w:hangingChars="209"/>
        <w:rPr>
          <w:rFonts w:cs="Times New Roman" w:asciiTheme="minorEastAsia" w:hAnsiTheme="minorEastAsia"/>
          <w:color w:val="000000" w:themeColor="text1"/>
          <w:sz w:val="36"/>
          <w:szCs w:val="36"/>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采购内容：</w:t>
      </w:r>
    </w:p>
    <w:p>
      <w:pPr>
        <w:spacing w:line="360" w:lineRule="auto"/>
        <w:ind w:left="2057" w:leftChars="613" w:right="1287" w:rightChars="613" w:hanging="770" w:hangingChars="214"/>
        <w:rPr>
          <w:rFonts w:ascii="宋体" w:hAnsi="宋体" w:eastAsia="宋体" w:cs="Times New Roman"/>
          <w:color w:val="000000" w:themeColor="text1"/>
          <w:sz w:val="36"/>
          <w:szCs w:val="36"/>
          <w14:textFill>
            <w14:solidFill>
              <w14:schemeClr w14:val="tx1"/>
            </w14:solidFill>
          </w14:textFill>
        </w:rPr>
      </w:pPr>
    </w:p>
    <w:p>
      <w:pPr>
        <w:spacing w:line="360" w:lineRule="auto"/>
        <w:ind w:left="3341" w:leftChars="613" w:right="1287" w:rightChars="613" w:hanging="2054" w:hangingChars="214"/>
        <w:rPr>
          <w:rFonts w:cs="Times New Roman" w:asciiTheme="minorEastAsia" w:hAnsiTheme="minorEastAsia"/>
          <w:b/>
          <w:bCs/>
          <w:color w:val="000000" w:themeColor="text1"/>
          <w:sz w:val="96"/>
          <w:szCs w:val="96"/>
          <w14:textFill>
            <w14:solidFill>
              <w14:schemeClr w14:val="tx1"/>
            </w14:solidFill>
          </w14:textFill>
        </w:rPr>
      </w:pPr>
      <w:r>
        <w:rPr>
          <w:rFonts w:hint="eastAsia" w:cs="Times New Roman" w:asciiTheme="minorEastAsia" w:hAnsiTheme="minorEastAsia"/>
          <w:b/>
          <w:bCs/>
          <w:color w:val="000000" w:themeColor="text1"/>
          <w:sz w:val="96"/>
          <w:szCs w:val="96"/>
          <w14:textFill>
            <w14:solidFill>
              <w14:schemeClr w14:val="tx1"/>
            </w14:solidFill>
          </w14:textFill>
        </w:rPr>
        <w:t>投标人（盖章）</w:t>
      </w:r>
    </w:p>
    <w:p>
      <w:pPr>
        <w:spacing w:line="360" w:lineRule="auto"/>
        <w:ind w:left="1971" w:leftChars="613" w:right="1287" w:rightChars="613" w:hanging="684" w:hangingChars="214"/>
        <w:rPr>
          <w:rFonts w:cs="Times New Roman" w:asciiTheme="minorEastAsia" w:hAnsiTheme="minorEastAsia"/>
          <w:b/>
          <w:bCs/>
          <w:color w:val="000000" w:themeColor="text1"/>
          <w:sz w:val="32"/>
          <w:szCs w:val="32"/>
          <w14:textFill>
            <w14:solidFill>
              <w14:schemeClr w14:val="tx1"/>
            </w14:solidFill>
          </w14:textFill>
        </w:rPr>
      </w:pPr>
      <w:r>
        <w:rPr>
          <w:rFonts w:hint="eastAsia" w:cs="Times New Roman" w:asciiTheme="minorEastAsia" w:hAnsiTheme="minorEastAsia"/>
          <w:b/>
          <w:bCs/>
          <w:color w:val="000000" w:themeColor="text1"/>
          <w:sz w:val="32"/>
          <w:szCs w:val="32"/>
          <w14:textFill>
            <w14:solidFill>
              <w14:schemeClr w14:val="tx1"/>
            </w14:solidFill>
          </w14:textFill>
        </w:rPr>
        <w:t>投标人授权代表（签字）：</w:t>
      </w:r>
    </w:p>
    <w:p>
      <w:pPr>
        <w:spacing w:beforeLines="100" w:afterLines="100" w:line="360" w:lineRule="auto"/>
        <w:ind w:left="2256" w:leftChars="466" w:right="466" w:hanging="1278" w:hangingChars="355"/>
        <w:jc w:val="center"/>
        <w:rPr>
          <w:rFonts w:ascii="宋体" w:hAnsi="宋体"/>
          <w:b/>
          <w:color w:val="000000" w:themeColor="text1"/>
          <w:sz w:val="36"/>
          <w:szCs w:val="36"/>
          <w14:textFill>
            <w14:solidFill>
              <w14:schemeClr w14:val="tx1"/>
            </w14:solidFill>
          </w14:textFill>
        </w:rPr>
      </w:pPr>
      <w:r>
        <w:rPr>
          <w:rFonts w:hint="eastAsia" w:ascii="宋体" w:hAnsi="宋体" w:eastAsia="宋体" w:cs="Times New Roman"/>
          <w:b/>
          <w:bCs/>
          <w:color w:val="000000" w:themeColor="text1"/>
          <w:sz w:val="36"/>
          <w:szCs w:val="36"/>
          <w14:textFill>
            <w14:solidFill>
              <w14:schemeClr w14:val="tx1"/>
            </w14:solidFill>
          </w14:textFill>
        </w:rPr>
        <w:t>二0一</w:t>
      </w:r>
      <w:r>
        <w:rPr>
          <w:rFonts w:hint="eastAsia" w:ascii="宋体" w:hAnsi="宋体"/>
          <w:b/>
          <w:color w:val="000000" w:themeColor="text1"/>
          <w:sz w:val="36"/>
          <w:szCs w:val="36"/>
          <w14:textFill>
            <w14:solidFill>
              <w14:schemeClr w14:val="tx1"/>
            </w14:solidFill>
          </w14:textFill>
        </w:rPr>
        <w:t xml:space="preserve">  年 月</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beforeLines="100" w:line="360" w:lineRule="auto"/>
        <w:jc w:val="left"/>
        <w:rPr>
          <w:rFonts w:ascii="宋体" w:hAnsi="宋体" w:eastAsia="宋体" w:cs="Times New Roman"/>
          <w:b/>
          <w:bCs/>
          <w:color w:val="000000" w:themeColor="text1"/>
          <w:sz w:val="30"/>
          <w:szCs w:val="30"/>
          <w:lang w:val="zh-CN"/>
          <w14:textFill>
            <w14:solidFill>
              <w14:schemeClr w14:val="tx1"/>
            </w14:solidFill>
          </w14:textFill>
        </w:rPr>
      </w:pPr>
      <w:r>
        <w:rPr>
          <w:rFonts w:hint="eastAsia" w:ascii="宋体" w:hAnsi="宋体" w:eastAsia="宋体" w:cs="Times New Roman"/>
          <w:b/>
          <w:bCs/>
          <w:color w:val="000000" w:themeColor="text1"/>
          <w:sz w:val="30"/>
          <w:szCs w:val="30"/>
          <w:lang w:val="zh-CN"/>
          <w14:textFill>
            <w14:solidFill>
              <w14:schemeClr w14:val="tx1"/>
            </w14:solidFill>
          </w14:textFill>
        </w:rPr>
        <w:t>格式（参考）说明：</w:t>
      </w:r>
    </w:p>
    <w:p>
      <w:pPr>
        <w:spacing w:before="120" w:after="120" w:line="578" w:lineRule="auto"/>
        <w:jc w:val="center"/>
        <w:rPr>
          <w:rFonts w:ascii="黑体" w:hAnsi="黑体" w:eastAsia="黑体" w:cs="Times New Roman"/>
          <w:b/>
          <w:color w:val="000000" w:themeColor="text1"/>
          <w:sz w:val="36"/>
          <w:szCs w:val="36"/>
          <w14:textFill>
            <w14:solidFill>
              <w14:schemeClr w14:val="tx1"/>
            </w14:solidFill>
          </w14:textFill>
        </w:rPr>
      </w:pPr>
      <w:bookmarkStart w:id="108" w:name="_Toc494702270"/>
      <w:bookmarkStart w:id="109" w:name="_Toc494721100"/>
      <w:bookmarkStart w:id="110" w:name="_Toc494665950"/>
      <w:bookmarkStart w:id="111" w:name="_Toc494665553"/>
      <w:bookmarkStart w:id="112" w:name="_Toc494665000"/>
      <w:bookmarkStart w:id="113" w:name="_Toc494745317"/>
      <w:r>
        <w:rPr>
          <w:rFonts w:hint="eastAsia" w:ascii="黑体" w:hAnsi="黑体" w:eastAsia="黑体" w:cs="Times New Roman"/>
          <w:b/>
          <w:bCs/>
          <w:color w:val="000000" w:themeColor="text1"/>
          <w:sz w:val="36"/>
          <w:szCs w:val="36"/>
          <w:lang w:val="zh-CN"/>
          <w14:textFill>
            <w14:solidFill>
              <w14:schemeClr w14:val="tx1"/>
            </w14:solidFill>
          </w14:textFill>
        </w:rPr>
        <w:t>技术</w:t>
      </w:r>
      <w:r>
        <w:rPr>
          <w:rFonts w:hint="eastAsia" w:ascii="黑体" w:hAnsi="黑体" w:eastAsia="黑体" w:cs="Times New Roman"/>
          <w:b/>
          <w:color w:val="000000" w:themeColor="text1"/>
          <w:sz w:val="36"/>
          <w:szCs w:val="36"/>
          <w14:textFill>
            <w14:solidFill>
              <w14:schemeClr w14:val="tx1"/>
            </w14:solidFill>
          </w14:textFill>
        </w:rPr>
        <w:t>、服务文件组成</w:t>
      </w:r>
      <w:bookmarkEnd w:id="108"/>
      <w:bookmarkEnd w:id="109"/>
      <w:bookmarkEnd w:id="110"/>
      <w:bookmarkEnd w:id="111"/>
      <w:bookmarkEnd w:id="112"/>
      <w:bookmarkEnd w:id="113"/>
    </w:p>
    <w:p>
      <w:pPr>
        <w:autoSpaceDE w:val="0"/>
        <w:autoSpaceDN w:val="0"/>
        <w:adjustRightInd w:val="0"/>
        <w:spacing w:beforeLines="50" w:afterLines="50" w:line="360" w:lineRule="auto"/>
        <w:ind w:firstLine="480" w:firstLineChars="20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由各投标人根据参考格式要求自行编写。目录清晰、内容详尽、易于理解和评审并富有建设性的技术、服务方案在评标时具有优势。具体内容应包括但不限于以下内容：</w:t>
      </w:r>
    </w:p>
    <w:p>
      <w:pPr>
        <w:numPr>
          <w:ilvl w:val="0"/>
          <w:numId w:val="62"/>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技术、服务文件目录（目录应涵盖下述所有资料，页码清晰以便查阅）；</w:t>
      </w:r>
    </w:p>
    <w:p>
      <w:pPr>
        <w:numPr>
          <w:ilvl w:val="0"/>
          <w:numId w:val="62"/>
        </w:numPr>
        <w:autoSpaceDE w:val="0"/>
        <w:autoSpaceDN w:val="0"/>
        <w:adjustRightInd w:val="0"/>
        <w:spacing w:line="360" w:lineRule="auto"/>
        <w:ind w:left="488" w:hanging="369"/>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投标货物（工程或服务）介绍，项目建设（服务）方案；</w:t>
      </w:r>
    </w:p>
    <w:p>
      <w:pPr>
        <w:numPr>
          <w:ilvl w:val="0"/>
          <w:numId w:val="62"/>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技术、服务要求响应、偏离说明表（附件十九）；</w:t>
      </w:r>
    </w:p>
    <w:p>
      <w:pPr>
        <w:numPr>
          <w:ilvl w:val="0"/>
          <w:numId w:val="62"/>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技术、服务要求“★”号条款响应、偏离说明表（附件二十）；</w:t>
      </w:r>
    </w:p>
    <w:p>
      <w:pPr>
        <w:numPr>
          <w:ilvl w:val="0"/>
          <w:numId w:val="62"/>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技术、服务评议对照表（附件二十一）；</w:t>
      </w:r>
    </w:p>
    <w:p>
      <w:pPr>
        <w:numPr>
          <w:ilvl w:val="0"/>
          <w:numId w:val="62"/>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招标文件要求提供或投标人认为需提供的其它资料。</w:t>
      </w:r>
    </w:p>
    <w:p>
      <w:pPr>
        <w:autoSpaceDE w:val="0"/>
        <w:autoSpaceDN w:val="0"/>
        <w:adjustRightInd w:val="0"/>
        <w:spacing w:line="360" w:lineRule="auto"/>
        <w:rPr>
          <w:rFonts w:ascii="宋体" w:hAnsi="宋体" w:eastAsia="宋体" w:cs="Times New Roman"/>
          <w:color w:val="000000" w:themeColor="text1"/>
          <w:kern w:val="0"/>
          <w:sz w:val="24"/>
          <w:szCs w:val="32"/>
          <w14:textFill>
            <w14:solidFill>
              <w14:schemeClr w14:val="tx1"/>
            </w14:solidFill>
          </w14:textFill>
        </w:rPr>
      </w:pPr>
    </w:p>
    <w:p>
      <w:pPr>
        <w:autoSpaceDE w:val="0"/>
        <w:autoSpaceDN w:val="0"/>
        <w:adjustRightInd w:val="0"/>
        <w:spacing w:line="360" w:lineRule="auto"/>
        <w:ind w:left="715" w:leftChars="-6" w:hanging="727" w:hangingChars="303"/>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63"/>
        </w:numPr>
        <w:spacing w:before="100" w:beforeAutospacing="1" w:afterLines="50" w:line="360" w:lineRule="auto"/>
        <w:ind w:left="1288" w:hanging="1288"/>
        <w:rPr>
          <w:rFonts w:ascii="宋体" w:hAnsi="宋体" w:eastAsia="宋体"/>
          <w:color w:val="000000" w:themeColor="text1"/>
          <w14:textFill>
            <w14:solidFill>
              <w14:schemeClr w14:val="tx1"/>
            </w14:solidFill>
          </w14:textFill>
        </w:rPr>
      </w:pPr>
      <w:bookmarkStart w:id="114" w:name="_Toc495861550"/>
      <w:bookmarkStart w:id="115" w:name="_Toc494745318"/>
      <w:bookmarkStart w:id="116" w:name="_Toc238276242"/>
      <w:bookmarkStart w:id="117" w:name="_Toc494665951"/>
      <w:bookmarkStart w:id="118" w:name="_Toc236473298"/>
      <w:bookmarkStart w:id="119" w:name="_Toc494665554"/>
      <w:bookmarkStart w:id="120" w:name="_Toc494702271"/>
      <w:bookmarkStart w:id="121" w:name="_Toc494721101"/>
      <w:bookmarkStart w:id="122" w:name="_Toc494665001"/>
      <w:r>
        <w:rPr>
          <w:rFonts w:hint="eastAsia" w:ascii="宋体" w:hAnsi="宋体" w:eastAsia="宋体"/>
          <w:color w:val="000000" w:themeColor="text1"/>
          <w14:textFill>
            <w14:solidFill>
              <w14:schemeClr w14:val="tx1"/>
            </w14:solidFill>
          </w14:textFill>
        </w:rPr>
        <w:t>投标书</w:t>
      </w:r>
      <w:bookmarkEnd w:id="114"/>
      <w:bookmarkEnd w:id="115"/>
      <w:bookmarkEnd w:id="116"/>
      <w:bookmarkEnd w:id="117"/>
      <w:bookmarkEnd w:id="118"/>
      <w:bookmarkEnd w:id="119"/>
      <w:bookmarkEnd w:id="120"/>
      <w:bookmarkEnd w:id="121"/>
      <w:bookmarkEnd w:id="122"/>
    </w:p>
    <w:p>
      <w:pPr>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采购人（或采购代理公司）：</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依据贵方___</w:t>
      </w:r>
      <w:r>
        <w:rPr>
          <w:rFonts w:hint="eastAsia" w:asciiTheme="minorEastAsia" w:hAnsiTheme="minorEastAsia"/>
          <w:color w:val="000000" w:themeColor="text1"/>
          <w:sz w:val="24"/>
          <w:szCs w:val="24"/>
          <w:u w:val="single"/>
          <w14:textFill>
            <w14:solidFill>
              <w14:schemeClr w14:val="tx1"/>
            </w14:solidFill>
          </w14:textFill>
        </w:rPr>
        <w:t xml:space="preserve">  _</w:t>
      </w:r>
      <w:r>
        <w:rPr>
          <w:rFonts w:hint="eastAsia" w:asciiTheme="minorEastAsia" w:hAnsiTheme="minorEastAsia"/>
          <w:color w:val="000000" w:themeColor="text1"/>
          <w:sz w:val="24"/>
          <w:szCs w:val="24"/>
          <w14:textFill>
            <w14:solidFill>
              <w14:schemeClr w14:val="tx1"/>
            </w14:solidFill>
          </w14:textFill>
        </w:rPr>
        <w:t>项目（项目编号：_____）招标的投标邀请，我方代表</w:t>
      </w:r>
      <w:r>
        <w:rPr>
          <w:rFonts w:hint="eastAsia" w:asciiTheme="minorEastAsia" w:hAnsiTheme="minorEastAsia"/>
          <w:color w:val="000000" w:themeColor="text1"/>
          <w:sz w:val="24"/>
          <w:szCs w:val="24"/>
          <w:u w:val="single"/>
          <w14:textFill>
            <w14:solidFill>
              <w14:schemeClr w14:val="tx1"/>
            </w14:solidFill>
          </w14:textFill>
        </w:rPr>
        <w:t>（姓名、职务）</w:t>
      </w:r>
      <w:r>
        <w:rPr>
          <w:rFonts w:hint="eastAsia" w:asciiTheme="minorEastAsia" w:hAnsiTheme="minorEastAsia"/>
          <w:color w:val="000000" w:themeColor="text1"/>
          <w:sz w:val="24"/>
          <w:szCs w:val="24"/>
          <w14:textFill>
            <w14:solidFill>
              <w14:schemeClr w14:val="tx1"/>
            </w14:solidFill>
          </w14:textFill>
        </w:rPr>
        <w:t>经正式授权并代表投标人</w:t>
      </w:r>
      <w:r>
        <w:rPr>
          <w:rFonts w:hint="eastAsia" w:asciiTheme="minorEastAsia" w:hAnsiTheme="minorEastAsia"/>
          <w:color w:val="000000" w:themeColor="text1"/>
          <w:sz w:val="24"/>
          <w:szCs w:val="24"/>
          <w:u w:val="single"/>
          <w14:textFill>
            <w14:solidFill>
              <w14:schemeClr w14:val="tx1"/>
            </w14:solidFill>
          </w14:textFill>
        </w:rPr>
        <w:t>（投标人全称 ）</w:t>
      </w:r>
      <w:r>
        <w:rPr>
          <w:rFonts w:hint="eastAsia" w:asciiTheme="minorEastAsia" w:hAnsiTheme="minorEastAsia"/>
          <w:color w:val="000000" w:themeColor="text1"/>
          <w:sz w:val="24"/>
          <w:szCs w:val="24"/>
          <w14:textFill>
            <w14:solidFill>
              <w14:schemeClr w14:val="tx1"/>
            </w14:solidFill>
          </w14:textFill>
        </w:rPr>
        <w:t>提交</w:t>
      </w:r>
      <w:r>
        <w:rPr>
          <w:rFonts w:hint="eastAsia" w:ascii="宋体" w:hAnsi="宋体"/>
          <w:color w:val="000000" w:themeColor="text1"/>
          <w:kern w:val="0"/>
          <w:sz w:val="24"/>
          <w14:textFill>
            <w14:solidFill>
              <w14:schemeClr w14:val="tx1"/>
            </w14:solidFill>
          </w14:textFill>
        </w:rPr>
        <w:t>“开标一览表”信封和下述文件正本份，副本份。</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1.资格证明文件； </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2.商务文件；</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3.技术、服务文件。</w:t>
      </w:r>
    </w:p>
    <w:p>
      <w:pPr>
        <w:spacing w:line="360" w:lineRule="auto"/>
        <w:rPr>
          <w:rFonts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在此，我方宣布同意如下：</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1．《开标一览表》中规定的应提交和交付的</w:t>
      </w:r>
      <w:r>
        <w:rPr>
          <w:rFonts w:hint="eastAsia" w:asciiTheme="minorEastAsia" w:hAnsiTheme="minorEastAsia"/>
          <w:color w:val="000000" w:themeColor="text1"/>
          <w:sz w:val="24"/>
          <w:szCs w:val="24"/>
          <w:u w:val="single"/>
          <w14:textFill>
            <w14:solidFill>
              <w14:schemeClr w14:val="tx1"/>
            </w14:solidFill>
          </w14:textFill>
        </w:rPr>
        <w:t xml:space="preserve">  （包号）  </w:t>
      </w:r>
      <w:r>
        <w:rPr>
          <w:rFonts w:hint="eastAsia" w:asciiTheme="minorEastAsia" w:hAnsiTheme="minorEastAsia"/>
          <w:color w:val="000000" w:themeColor="text1"/>
          <w:sz w:val="24"/>
          <w:szCs w:val="24"/>
          <w14:textFill>
            <w14:solidFill>
              <w14:schemeClr w14:val="tx1"/>
            </w14:solidFill>
          </w14:textFill>
        </w:rPr>
        <w:t>货物（工程或服务）投标总价为</w:t>
      </w:r>
      <w:r>
        <w:rPr>
          <w:rFonts w:hint="eastAsia" w:asciiTheme="minorEastAsia" w:hAnsiTheme="minorEastAsia"/>
          <w:color w:val="000000" w:themeColor="text1"/>
          <w:sz w:val="24"/>
          <w:szCs w:val="24"/>
          <w:u w:val="single"/>
          <w14:textFill>
            <w14:solidFill>
              <w14:schemeClr w14:val="tx1"/>
            </w14:solidFill>
          </w14:textFill>
        </w:rPr>
        <w:t>（注明币种，并用大写和小写表述投标总价）</w:t>
      </w:r>
      <w:r>
        <w:rPr>
          <w:rFonts w:hint="eastAsia" w:asciiTheme="minorEastAsia" w:hAnsiTheme="minorEastAsia"/>
          <w:color w:val="000000" w:themeColor="text1"/>
          <w:sz w:val="24"/>
          <w:szCs w:val="24"/>
          <w14:textFill>
            <w14:solidFill>
              <w14:schemeClr w14:val="tx1"/>
            </w14:solidFill>
          </w14:textFill>
        </w:rPr>
        <w:t>；</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2．按招标文件的约定履行合同责任和义务；</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3．已详细审查全部招标文件，包括</w:t>
      </w:r>
      <w:r>
        <w:rPr>
          <w:rFonts w:hint="eastAsia" w:asciiTheme="minorEastAsia" w:hAnsiTheme="minorEastAsia"/>
          <w:color w:val="000000" w:themeColor="text1"/>
          <w:sz w:val="24"/>
          <w:szCs w:val="24"/>
          <w:u w:val="single"/>
          <w14:textFill>
            <w14:solidFill>
              <w14:schemeClr w14:val="tx1"/>
            </w14:solidFill>
          </w14:textFill>
        </w:rPr>
        <w:t>（修正或补充文件）（如果有的话）</w:t>
      </w:r>
      <w:r>
        <w:rPr>
          <w:rFonts w:hint="eastAsia" w:asciiTheme="minorEastAsia" w:hAnsiTheme="minorEastAsia"/>
          <w:color w:val="000000" w:themeColor="text1"/>
          <w:sz w:val="24"/>
          <w:szCs w:val="24"/>
          <w14:textFill>
            <w14:solidFill>
              <w14:schemeClr w14:val="tx1"/>
            </w14:solidFill>
          </w14:textFill>
        </w:rPr>
        <w:t>，对此无异议；</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4．投标有效期为自</w:t>
      </w:r>
      <w:r>
        <w:rPr>
          <w:rFonts w:hint="eastAsia" w:ascii="宋体" w:hAnsi="宋体"/>
          <w:color w:val="000000" w:themeColor="text1"/>
          <w:kern w:val="0"/>
          <w:sz w:val="24"/>
          <w14:textFill>
            <w14:solidFill>
              <w14:schemeClr w14:val="tx1"/>
            </w14:solidFill>
          </w14:textFill>
        </w:rPr>
        <w:t>递交投标文件截止之日</w:t>
      </w:r>
      <w:r>
        <w:rPr>
          <w:rFonts w:hint="eastAsia" w:asciiTheme="minorEastAsia" w:hAnsiTheme="minorEastAsia"/>
          <w:color w:val="000000" w:themeColor="text1"/>
          <w:sz w:val="24"/>
          <w:szCs w:val="24"/>
          <w14:textFill>
            <w14:solidFill>
              <w14:schemeClr w14:val="tx1"/>
            </w14:solidFill>
          </w14:textFill>
        </w:rPr>
        <w:t>起，共个日历日；</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5．接受招标文件关于不予退还投标保证金的约定；</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6．提供按照贵方可能要求的与投标有关的一切数据或资料；</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7．与投标有关的一切正式往来信函请寄：。</w:t>
      </w:r>
    </w:p>
    <w:p>
      <w:pPr>
        <w:autoSpaceDE w:val="0"/>
        <w:autoSpaceDN w:val="0"/>
        <w:adjustRightInd w:val="0"/>
        <w:spacing w:line="400" w:lineRule="exact"/>
        <w:ind w:right="246" w:firstLine="480" w:firstLineChars="200"/>
        <w:rPr>
          <w:rFonts w:ascii="宋体" w:hAnsi="宋体" w:eastAsia="宋体" w:cs="Times New Roman"/>
          <w:color w:val="000000" w:themeColor="text1"/>
          <w:kern w:val="0"/>
          <w:sz w:val="24"/>
          <w:szCs w:val="24"/>
          <w14:textFill>
            <w14:solidFill>
              <w14:schemeClr w14:val="tx1"/>
            </w14:solidFill>
          </w14:textFill>
        </w:rPr>
      </w:pP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投标人：</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地  址：</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电话/传真：</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电子邮件：</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投标人(公章)：</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投标人授权代表（签字）：</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日    期：</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开户银行：</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帐号/行号：</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63"/>
        </w:numPr>
        <w:spacing w:before="100" w:beforeAutospacing="1" w:afterLines="50" w:line="360" w:lineRule="auto"/>
        <w:ind w:left="1288" w:hanging="1288"/>
        <w:rPr>
          <w:rFonts w:ascii="宋体" w:hAnsi="宋体" w:eastAsia="宋体"/>
          <w:color w:val="000000" w:themeColor="text1"/>
          <w14:textFill>
            <w14:solidFill>
              <w14:schemeClr w14:val="tx1"/>
            </w14:solidFill>
          </w14:textFill>
        </w:rPr>
      </w:pPr>
      <w:bookmarkStart w:id="123" w:name="_Toc494665002"/>
      <w:bookmarkStart w:id="124" w:name="_Toc494665952"/>
      <w:bookmarkStart w:id="125" w:name="_Toc494721102"/>
      <w:bookmarkStart w:id="126" w:name="_Toc495861551"/>
      <w:bookmarkStart w:id="127" w:name="_Toc494745319"/>
      <w:bookmarkStart w:id="128" w:name="_Toc494665555"/>
      <w:bookmarkStart w:id="129" w:name="_Toc494702272"/>
      <w:r>
        <w:rPr>
          <w:rFonts w:hint="eastAsia" w:ascii="宋体" w:hAnsi="宋体" w:eastAsia="宋体"/>
          <w:color w:val="000000" w:themeColor="text1"/>
          <w14:textFill>
            <w14:solidFill>
              <w14:schemeClr w14:val="tx1"/>
            </w14:solidFill>
          </w14:textFill>
        </w:rPr>
        <w:t>制造商中小企业声明函</w:t>
      </w:r>
      <w:bookmarkEnd w:id="123"/>
      <w:bookmarkEnd w:id="124"/>
      <w:bookmarkEnd w:id="125"/>
      <w:bookmarkEnd w:id="126"/>
      <w:bookmarkEnd w:id="127"/>
      <w:bookmarkEnd w:id="128"/>
      <w:bookmarkEnd w:id="129"/>
    </w:p>
    <w:p>
      <w:pPr>
        <w:adjustRightInd w:val="0"/>
        <w:snapToGrid w:val="0"/>
        <w:jc w:val="center"/>
        <w:rPr>
          <w:rFonts w:ascii="宋体" w:hAnsi="宋体" w:eastAsia="宋体" w:cs="Times New Roman"/>
          <w:b/>
          <w:color w:val="000000" w:themeColor="text1"/>
          <w:sz w:val="30"/>
          <w:szCs w:val="30"/>
          <w:lang w:val="zh-CN"/>
          <w14:textFill>
            <w14:solidFill>
              <w14:schemeClr w14:val="tx1"/>
            </w14:solidFill>
          </w14:textFill>
        </w:rPr>
      </w:pPr>
      <w:r>
        <w:rPr>
          <w:rFonts w:hint="eastAsia" w:ascii="宋体" w:hAnsi="宋体" w:eastAsia="宋体" w:cs="Times New Roman"/>
          <w:b/>
          <w:color w:val="000000" w:themeColor="text1"/>
          <w:sz w:val="30"/>
          <w:szCs w:val="30"/>
          <w:lang w:val="zh-CN"/>
          <w14:textFill>
            <w14:solidFill>
              <w14:schemeClr w14:val="tx1"/>
            </w14:solidFill>
          </w14:textFill>
        </w:rPr>
        <w:t>制造商中小企业声明函</w:t>
      </w:r>
    </w:p>
    <w:p>
      <w:pPr>
        <w:adjustRightInd w:val="0"/>
        <w:snapToGrid w:val="0"/>
        <w:spacing w:beforeLines="50" w:afterLines="50"/>
        <w:jc w:val="center"/>
        <w:rPr>
          <w:rFonts w:ascii="宋体" w:hAnsi="Courier New" w:eastAsia="宋体" w:cs="Times New Roman"/>
          <w:color w:val="000000" w:themeColor="text1"/>
          <w:sz w:val="24"/>
          <w:szCs w:val="21"/>
          <w:lang w:val="zh-CN"/>
          <w14:textFill>
            <w14:solidFill>
              <w14:schemeClr w14:val="tx1"/>
            </w14:solidFill>
          </w14:textFill>
        </w:rPr>
      </w:pPr>
      <w:r>
        <w:rPr>
          <w:rFonts w:hint="eastAsia" w:ascii="宋体" w:hAnsi="Courier New" w:eastAsia="宋体" w:cs="Times New Roman"/>
          <w:color w:val="000000" w:themeColor="text1"/>
          <w:sz w:val="24"/>
          <w:szCs w:val="21"/>
          <w:lang w:val="zh-CN"/>
          <w14:textFill>
            <w14:solidFill>
              <w14:schemeClr w14:val="tx1"/>
            </w14:solidFill>
          </w14:textFill>
        </w:rPr>
        <w:t>（适用于货物类项目）</w:t>
      </w:r>
    </w:p>
    <w:p>
      <w:pPr>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采购人（或采购代理公司）：</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1.根据《工业和信息化部、国家统计局、国家发展和改革委员会、财政部关于印发中小企业划型标准规定的通知》（工信部联企业〔2011〕300号）规定的划分标准</w:t>
      </w:r>
      <w:r>
        <w:rPr>
          <w:rFonts w:hint="eastAsia" w:hAnsi="宋体"/>
          <w:color w:val="000000" w:themeColor="text1"/>
          <w:sz w:val="24"/>
          <w14:textFill>
            <w14:solidFill>
              <w14:schemeClr w14:val="tx1"/>
            </w14:solidFill>
          </w14:textFill>
        </w:rPr>
        <w:t>（详见《中小企业划型标准》）</w:t>
      </w:r>
      <w:r>
        <w:rPr>
          <w:rFonts w:hint="eastAsia" w:ascii="宋体" w:hAnsi="宋体" w:eastAsia="宋体" w:cs="Times New Roman"/>
          <w:color w:val="000000" w:themeColor="text1"/>
          <w:sz w:val="24"/>
          <w:szCs w:val="21"/>
          <w:lang w:val="zh-CN"/>
          <w14:textFill>
            <w14:solidFill>
              <w14:schemeClr w14:val="tx1"/>
            </w14:solidFill>
          </w14:textFill>
        </w:rPr>
        <w:t>，本公司为______（请填写：中型、小型、微型）企业。</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2.本公司授权</w:t>
      </w:r>
      <w:r>
        <w:rPr>
          <w:rFonts w:hint="eastAsia" w:ascii="宋体" w:hAnsi="宋体" w:eastAsia="宋体" w:cs="Times New Roman"/>
          <w:color w:val="000000" w:themeColor="text1"/>
          <w:sz w:val="24"/>
          <w:szCs w:val="21"/>
          <w:u w:val="single"/>
          <w:lang w:val="zh-CN"/>
          <w14:textFill>
            <w14:solidFill>
              <w14:schemeClr w14:val="tx1"/>
            </w14:solidFill>
          </w14:textFill>
        </w:rPr>
        <w:t xml:space="preserve">  （投标人）  </w:t>
      </w:r>
      <w:r>
        <w:rPr>
          <w:rFonts w:hint="eastAsia" w:ascii="宋体" w:hAnsi="宋体" w:eastAsia="宋体" w:cs="Times New Roman"/>
          <w:color w:val="000000" w:themeColor="text1"/>
          <w:sz w:val="24"/>
          <w:szCs w:val="21"/>
          <w:lang w:val="zh-CN"/>
          <w14:textFill>
            <w14:solidFill>
              <w14:schemeClr w14:val="tx1"/>
            </w14:solidFill>
          </w14:textFill>
        </w:rPr>
        <w:t>参加_</w:t>
      </w:r>
      <w:r>
        <w:rPr>
          <w:rFonts w:hint="eastAsia" w:ascii="宋体" w:hAnsi="宋体" w:eastAsia="宋体" w:cs="Times New Roman"/>
          <w:color w:val="000000" w:themeColor="text1"/>
          <w:sz w:val="24"/>
          <w:szCs w:val="21"/>
          <w:u w:val="single"/>
          <w:lang w:val="zh-CN"/>
          <w14:textFill>
            <w14:solidFill>
              <w14:schemeClr w14:val="tx1"/>
            </w14:solidFill>
          </w14:textFill>
        </w:rPr>
        <w:t>_（采购人）_</w:t>
      </w:r>
      <w:r>
        <w:rPr>
          <w:rFonts w:hint="eastAsia" w:ascii="宋体" w:hAnsi="宋体" w:eastAsia="宋体" w:cs="Times New Roman"/>
          <w:color w:val="000000" w:themeColor="text1"/>
          <w:sz w:val="24"/>
          <w:szCs w:val="21"/>
          <w:lang w:val="zh-CN"/>
          <w14:textFill>
            <w14:solidFill>
              <w14:schemeClr w14:val="tx1"/>
            </w14:solidFill>
          </w14:textFill>
        </w:rPr>
        <w:t>的__</w:t>
      </w:r>
      <w:r>
        <w:rPr>
          <w:rFonts w:hint="eastAsia" w:ascii="宋体" w:hAnsi="宋体" w:eastAsia="宋体" w:cs="Times New Roman"/>
          <w:color w:val="000000" w:themeColor="text1"/>
          <w:sz w:val="24"/>
          <w:szCs w:val="21"/>
          <w:u w:val="single"/>
          <w:lang w:val="zh-CN"/>
          <w14:textFill>
            <w14:solidFill>
              <w14:schemeClr w14:val="tx1"/>
            </w14:solidFill>
          </w14:textFill>
        </w:rPr>
        <w:t>__</w:t>
      </w:r>
      <w:r>
        <w:rPr>
          <w:rFonts w:hint="eastAsia" w:ascii="宋体" w:hAnsi="宋体" w:eastAsia="宋体" w:cs="Times New Roman"/>
          <w:color w:val="000000" w:themeColor="text1"/>
          <w:sz w:val="24"/>
          <w:szCs w:val="21"/>
          <w:lang w:val="zh-CN"/>
          <w14:textFill>
            <w14:solidFill>
              <w14:schemeClr w14:val="tx1"/>
            </w14:solidFill>
          </w14:textFill>
        </w:rPr>
        <w:t>项目（项目编号：_____）采购活动提供本企业制造的货物。本条所称货物不包括使用大型企业注册商标的货物。</w:t>
      </w:r>
    </w:p>
    <w:p>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lang w:val="zh-CN"/>
          <w14:textFill>
            <w14:solidFill>
              <w14:schemeClr w14:val="tx1"/>
            </w14:solidFill>
          </w14:textFill>
        </w:rPr>
        <w:t>3</w:t>
      </w:r>
      <w:r>
        <w:rPr>
          <w:rFonts w:hint="eastAsia" w:ascii="宋体" w:hAnsi="宋体" w:eastAsia="宋体" w:cs="Times New Roman"/>
          <w:bCs/>
          <w:color w:val="000000" w:themeColor="text1"/>
          <w:sz w:val="24"/>
          <w:szCs w:val="24"/>
          <w14:textFill>
            <w14:solidFill>
              <w14:schemeClr w14:val="tx1"/>
            </w14:solidFill>
          </w14:textFill>
        </w:rPr>
        <w:t>.由本公司制造的货物清单见下表：</w:t>
      </w:r>
    </w:p>
    <w:tbl>
      <w:tblPr>
        <w:tblStyle w:val="17"/>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ind w:left="-2" w:firstLine="2"/>
              <w:jc w:val="center"/>
              <w:rPr>
                <w:rFonts w:ascii="宋体" w:hAnsi="宋体"/>
                <w:color w:val="000000" w:themeColor="text1"/>
                <w:sz w:val="24"/>
                <w14:textFill>
                  <w14:solidFill>
                    <w14:schemeClr w14:val="tx1"/>
                  </w14:solidFill>
                </w14:textFill>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00000" w:themeColor="text1"/>
                <w:kern w:val="0"/>
                <w:sz w:val="24"/>
                <w:szCs w:val="24"/>
                <w14:textFill>
                  <w14:solidFill>
                    <w14:schemeClr w14:val="tx1"/>
                  </w14:solidFill>
                </w14:textFill>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ind w:left="-2" w:firstLine="2"/>
              <w:jc w:val="center"/>
              <w:rPr>
                <w:rFonts w:ascii="宋体" w:hAnsi="宋体"/>
                <w:color w:val="000000" w:themeColor="text1"/>
                <w:sz w:val="24"/>
                <w14:textFill>
                  <w14:solidFill>
                    <w14:schemeClr w14:val="tx1"/>
                  </w14:solidFill>
                </w14:textFill>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r>
    </w:tbl>
    <w:p>
      <w:pPr>
        <w:spacing w:beforeLines="50"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本公司对上述声明的真实性负责。如有虚假，将依法承担相应责任。</w:t>
      </w:r>
    </w:p>
    <w:p>
      <w:pPr>
        <w:spacing w:line="360" w:lineRule="auto"/>
        <w:rPr>
          <w:rFonts w:ascii="宋体" w:hAnsi="宋体" w:eastAsia="宋体" w:cs="Times New Roman"/>
          <w:bCs/>
          <w:color w:val="000000" w:themeColor="text1"/>
          <w:sz w:val="24"/>
          <w:szCs w:val="24"/>
          <w14:textFill>
            <w14:solidFill>
              <w14:schemeClr w14:val="tx1"/>
            </w14:solidFill>
          </w14:textFill>
        </w:rPr>
      </w:pPr>
    </w:p>
    <w:p>
      <w:pPr>
        <w:pStyle w:val="7"/>
        <w:spacing w:line="360" w:lineRule="auto"/>
        <w:ind w:left="960" w:hanging="960" w:hangingChars="400"/>
        <w:jc w:val="left"/>
        <w:rPr>
          <w:rFonts w:hAnsi="宋体" w:cs="Corbel"/>
          <w:color w:val="000000" w:themeColor="text1"/>
          <w:sz w:val="24"/>
          <w14:textFill>
            <w14:solidFill>
              <w14:schemeClr w14:val="tx1"/>
            </w14:solidFill>
          </w14:textFill>
        </w:rPr>
      </w:pPr>
      <w:r>
        <w:rPr>
          <w:rFonts w:hint="eastAsia" w:hAnsi="宋体" w:eastAsia="宋体" w:cs="Times New Roman"/>
          <w:bCs/>
          <w:color w:val="000000" w:themeColor="text1"/>
          <w:sz w:val="24"/>
          <w:szCs w:val="24"/>
          <w14:textFill>
            <w14:solidFill>
              <w14:schemeClr w14:val="tx1"/>
            </w14:solidFill>
          </w14:textFill>
        </w:rPr>
        <w:t>说明：</w:t>
      </w:r>
      <w:r>
        <w:rPr>
          <w:rFonts w:hint="eastAsia" w:hAnsi="宋体" w:cs="Corbel"/>
          <w:color w:val="000000" w:themeColor="text1"/>
          <w:sz w:val="24"/>
          <w14:textFill>
            <w14:solidFill>
              <w14:schemeClr w14:val="tx1"/>
            </w14:solidFill>
          </w14:textFill>
        </w:rPr>
        <w:t>1、投标人所投货物为自己制造的，也应按本声明函格式填写。</w:t>
      </w:r>
    </w:p>
    <w:p>
      <w:pPr>
        <w:pStyle w:val="7"/>
        <w:spacing w:line="360" w:lineRule="auto"/>
        <w:ind w:left="958" w:leftChars="342" w:hanging="240" w:hangingChars="1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2、组成联合体的大中型企业和其他自然人、法人或者其他组织，与小型、微型企业之间不得存在投资关系。</w:t>
      </w:r>
    </w:p>
    <w:p>
      <w:pPr>
        <w:pStyle w:val="7"/>
        <w:spacing w:line="360" w:lineRule="auto"/>
        <w:ind w:left="958" w:leftChars="342" w:hanging="240" w:hangingChars="100"/>
        <w:jc w:val="left"/>
        <w:rPr>
          <w:rFonts w:hAnsi="宋体" w:eastAsia="宋体" w:cs="Times New Roman"/>
          <w:bCs/>
          <w:color w:val="000000" w:themeColor="text1"/>
          <w:sz w:val="24"/>
          <w:szCs w:val="24"/>
          <w14:textFill>
            <w14:solidFill>
              <w14:schemeClr w14:val="tx1"/>
            </w14:solidFill>
          </w14:textFill>
        </w:rPr>
      </w:pPr>
      <w:r>
        <w:rPr>
          <w:rFonts w:hint="eastAsia" w:hAnsi="宋体"/>
          <w:color w:val="000000" w:themeColor="text1"/>
          <w:sz w:val="24"/>
          <w14:textFill>
            <w14:solidFill>
              <w14:schemeClr w14:val="tx1"/>
            </w14:solidFill>
          </w14:textFill>
        </w:rPr>
        <w:t>3、如以联合体方式参与本项目投标的供应商，则应由联合体双方签字盖章。</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制造商（公章）：</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制造商法定代表人（</w:t>
      </w:r>
      <w:r>
        <w:rPr>
          <w:rFonts w:hint="eastAsia" w:ascii="宋体" w:hAnsi="宋体" w:eastAsia="宋体" w:cs="Times New Roman"/>
          <w:b/>
          <w:color w:val="000000" w:themeColor="text1"/>
          <w:sz w:val="24"/>
          <w:szCs w:val="21"/>
          <w:lang w:val="zh-CN"/>
          <w14:textFill>
            <w14:solidFill>
              <w14:schemeClr w14:val="tx1"/>
            </w14:solidFill>
          </w14:textFill>
        </w:rPr>
        <w:t>签字或盖章</w:t>
      </w:r>
      <w:r>
        <w:rPr>
          <w:rFonts w:hint="eastAsia" w:ascii="宋体" w:hAnsi="宋体" w:eastAsia="宋体" w:cs="Times New Roman"/>
          <w:b/>
          <w:bCs/>
          <w:color w:val="000000" w:themeColor="text1"/>
          <w:sz w:val="24"/>
          <w:szCs w:val="21"/>
          <w:lang w:val="zh-CN"/>
          <w14:textFill>
            <w14:solidFill>
              <w14:schemeClr w14:val="tx1"/>
            </w14:solidFill>
          </w14:textFill>
        </w:rPr>
        <w:t>）：</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Times New Roman" w:hAnsi="宋体" w:eastAsia="宋体" w:cs="Times New Roman"/>
          <w:b/>
          <w:color w:val="000000" w:themeColor="text1"/>
          <w:sz w:val="24"/>
          <w:szCs w:val="24"/>
          <w14:textFill>
            <w14:solidFill>
              <w14:schemeClr w14:val="tx1"/>
            </w14:solidFill>
          </w14:textFill>
        </w:rPr>
        <w:t>日   期：</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63"/>
        </w:numPr>
        <w:spacing w:before="100" w:beforeAutospacing="1" w:afterLines="50" w:line="360" w:lineRule="auto"/>
        <w:ind w:left="1288" w:hanging="1288"/>
        <w:rPr>
          <w:rFonts w:ascii="宋体" w:hAnsi="宋体" w:eastAsia="宋体"/>
          <w:color w:val="000000" w:themeColor="text1"/>
          <w14:textFill>
            <w14:solidFill>
              <w14:schemeClr w14:val="tx1"/>
            </w14:solidFill>
          </w14:textFill>
        </w:rPr>
      </w:pPr>
      <w:bookmarkStart w:id="130" w:name="_Toc494665953"/>
      <w:bookmarkStart w:id="131" w:name="_Toc456264006"/>
      <w:bookmarkStart w:id="132" w:name="_Toc494665003"/>
      <w:bookmarkStart w:id="133" w:name="_Toc495861552"/>
      <w:bookmarkStart w:id="134" w:name="_Toc494745320"/>
      <w:bookmarkStart w:id="135" w:name="_Toc494702273"/>
      <w:bookmarkStart w:id="136" w:name="_Toc494665556"/>
      <w:bookmarkStart w:id="137" w:name="_Toc494721103"/>
      <w:r>
        <w:rPr>
          <w:rFonts w:hint="eastAsia" w:ascii="宋体" w:hAnsi="宋体" w:eastAsia="宋体"/>
          <w:color w:val="000000" w:themeColor="text1"/>
          <w14:textFill>
            <w14:solidFill>
              <w14:schemeClr w14:val="tx1"/>
            </w14:solidFill>
          </w14:textFill>
        </w:rPr>
        <w:t>中小企业声明函</w:t>
      </w:r>
      <w:bookmarkEnd w:id="130"/>
      <w:bookmarkEnd w:id="131"/>
      <w:bookmarkEnd w:id="132"/>
      <w:bookmarkEnd w:id="133"/>
      <w:bookmarkEnd w:id="134"/>
      <w:bookmarkEnd w:id="135"/>
      <w:bookmarkEnd w:id="136"/>
      <w:bookmarkEnd w:id="137"/>
    </w:p>
    <w:p>
      <w:pPr>
        <w:adjustRightInd w:val="0"/>
        <w:snapToGrid w:val="0"/>
        <w:jc w:val="center"/>
        <w:rPr>
          <w:rFonts w:ascii="宋体" w:hAnsi="宋体" w:eastAsia="宋体" w:cs="Times New Roman"/>
          <w:b/>
          <w:color w:val="000000" w:themeColor="text1"/>
          <w:sz w:val="30"/>
          <w:szCs w:val="30"/>
          <w:lang w:val="zh-CN"/>
          <w14:textFill>
            <w14:solidFill>
              <w14:schemeClr w14:val="tx1"/>
            </w14:solidFill>
          </w14:textFill>
        </w:rPr>
      </w:pPr>
      <w:r>
        <w:rPr>
          <w:rFonts w:hint="eastAsia" w:ascii="宋体" w:hAnsi="宋体" w:eastAsia="宋体" w:cs="Times New Roman"/>
          <w:b/>
          <w:color w:val="000000" w:themeColor="text1"/>
          <w:sz w:val="30"/>
          <w:szCs w:val="30"/>
          <w:lang w:val="zh-CN"/>
          <w14:textFill>
            <w14:solidFill>
              <w14:schemeClr w14:val="tx1"/>
            </w14:solidFill>
          </w14:textFill>
        </w:rPr>
        <w:t>中小企业声明函</w:t>
      </w:r>
    </w:p>
    <w:p>
      <w:pPr>
        <w:adjustRightInd w:val="0"/>
        <w:snapToGrid w:val="0"/>
        <w:spacing w:beforeLines="50" w:afterLines="50"/>
        <w:jc w:val="center"/>
        <w:rPr>
          <w:rFonts w:ascii="宋体" w:hAnsi="Courier New" w:eastAsia="宋体" w:cs="Times New Roman"/>
          <w:color w:val="000000" w:themeColor="text1"/>
          <w:sz w:val="24"/>
          <w:szCs w:val="21"/>
          <w:lang w:val="zh-CN"/>
          <w14:textFill>
            <w14:solidFill>
              <w14:schemeClr w14:val="tx1"/>
            </w14:solidFill>
          </w14:textFill>
        </w:rPr>
      </w:pPr>
      <w:r>
        <w:rPr>
          <w:rFonts w:hint="eastAsia" w:ascii="宋体" w:hAnsi="Courier New" w:eastAsia="宋体" w:cs="Times New Roman"/>
          <w:color w:val="000000" w:themeColor="text1"/>
          <w:sz w:val="24"/>
          <w:szCs w:val="21"/>
          <w:lang w:val="zh-CN"/>
          <w14:textFill>
            <w14:solidFill>
              <w14:schemeClr w14:val="tx1"/>
            </w14:solidFill>
          </w14:textFill>
        </w:rPr>
        <w:t>（适用于工程类、服务类项目）</w:t>
      </w:r>
    </w:p>
    <w:p>
      <w:pPr>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采购人（或采购代理公司）：</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1.根据《工业和信息化部、国家统计局、国家发展和改革委员会、财政部关于印发中小企业划型标准规定的通知》（工信部联企业〔2011〕300号）规定的划分标准</w:t>
      </w:r>
      <w:r>
        <w:rPr>
          <w:rFonts w:hint="eastAsia" w:hAnsi="宋体"/>
          <w:color w:val="000000" w:themeColor="text1"/>
          <w:sz w:val="24"/>
          <w14:textFill>
            <w14:solidFill>
              <w14:schemeClr w14:val="tx1"/>
            </w14:solidFill>
          </w14:textFill>
        </w:rPr>
        <w:t>（详见《中小企业划型标准》）</w:t>
      </w:r>
      <w:r>
        <w:rPr>
          <w:rFonts w:hint="eastAsia" w:ascii="宋体" w:hAnsi="宋体" w:eastAsia="宋体" w:cs="Times New Roman"/>
          <w:color w:val="000000" w:themeColor="text1"/>
          <w:sz w:val="24"/>
          <w:szCs w:val="21"/>
          <w:lang w:val="zh-CN"/>
          <w14:textFill>
            <w14:solidFill>
              <w14:schemeClr w14:val="tx1"/>
            </w14:solidFill>
          </w14:textFill>
        </w:rPr>
        <w:t>，本公司为______（请填写：中型、小型、微型）企业。</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2.本公司参加_</w:t>
      </w:r>
      <w:r>
        <w:rPr>
          <w:rFonts w:hint="eastAsia" w:ascii="宋体" w:hAnsi="宋体" w:eastAsia="宋体" w:cs="Times New Roman"/>
          <w:color w:val="000000" w:themeColor="text1"/>
          <w:sz w:val="24"/>
          <w:szCs w:val="21"/>
          <w:u w:val="single"/>
          <w:lang w:val="zh-CN"/>
          <w14:textFill>
            <w14:solidFill>
              <w14:schemeClr w14:val="tx1"/>
            </w14:solidFill>
          </w14:textFill>
        </w:rPr>
        <w:t>_（采购人）</w:t>
      </w:r>
      <w:r>
        <w:rPr>
          <w:rFonts w:hint="eastAsia" w:ascii="宋体" w:hAnsi="宋体" w:eastAsia="宋体" w:cs="Times New Roman"/>
          <w:color w:val="000000" w:themeColor="text1"/>
          <w:sz w:val="24"/>
          <w:szCs w:val="21"/>
          <w:lang w:val="zh-CN"/>
          <w14:textFill>
            <w14:solidFill>
              <w14:schemeClr w14:val="tx1"/>
            </w14:solidFill>
          </w14:textFill>
        </w:rPr>
        <w:t>的__</w:t>
      </w:r>
      <w:r>
        <w:rPr>
          <w:rFonts w:hint="eastAsia" w:ascii="宋体" w:hAnsi="宋体" w:eastAsia="宋体" w:cs="Times New Roman"/>
          <w:color w:val="000000" w:themeColor="text1"/>
          <w:sz w:val="24"/>
          <w:szCs w:val="21"/>
          <w:u w:val="single"/>
          <w:lang w:val="zh-CN"/>
          <w14:textFill>
            <w14:solidFill>
              <w14:schemeClr w14:val="tx1"/>
            </w14:solidFill>
          </w14:textFill>
        </w:rPr>
        <w:t>__</w:t>
      </w:r>
      <w:r>
        <w:rPr>
          <w:rFonts w:hint="eastAsia" w:ascii="宋体" w:hAnsi="宋体" w:eastAsia="宋体" w:cs="Times New Roman"/>
          <w:color w:val="000000" w:themeColor="text1"/>
          <w:sz w:val="24"/>
          <w:szCs w:val="21"/>
          <w:lang w:val="zh-CN"/>
          <w14:textFill>
            <w14:solidFill>
              <w14:schemeClr w14:val="tx1"/>
            </w14:solidFill>
          </w14:textFill>
        </w:rPr>
        <w:t>项目（项目编号：______）采购活动由本企业承担工程（或提供服务）。</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本公司对上述声明的真实性负责。如有虚假，将依法承担相应责任。</w:t>
      </w:r>
    </w:p>
    <w:p>
      <w:pPr>
        <w:adjustRightInd w:val="0"/>
        <w:snapToGrid w:val="0"/>
        <w:spacing w:line="360" w:lineRule="auto"/>
        <w:rPr>
          <w:rFonts w:ascii="宋体" w:hAnsi="宋体" w:eastAsia="宋体" w:cs="Times New Roman"/>
          <w:color w:val="000000" w:themeColor="text1"/>
          <w:sz w:val="28"/>
          <w:szCs w:val="24"/>
          <w14:textFill>
            <w14:solidFill>
              <w14:schemeClr w14:val="tx1"/>
            </w14:solidFill>
          </w14:textFill>
        </w:rPr>
      </w:pPr>
    </w:p>
    <w:p>
      <w:pPr>
        <w:adjustRightInd w:val="0"/>
        <w:snapToGrid w:val="0"/>
        <w:spacing w:line="360" w:lineRule="auto"/>
        <w:rPr>
          <w:rFonts w:ascii="宋体" w:hAnsi="宋体" w:eastAsia="宋体" w:cs="Times New Roman"/>
          <w:color w:val="000000" w:themeColor="text1"/>
          <w:sz w:val="28"/>
          <w:szCs w:val="24"/>
          <w14:textFill>
            <w14:solidFill>
              <w14:schemeClr w14:val="tx1"/>
            </w14:solidFill>
          </w14:textFill>
        </w:rPr>
      </w:pPr>
    </w:p>
    <w:p>
      <w:pPr>
        <w:spacing w:line="360" w:lineRule="auto"/>
        <w:ind w:left="950" w:hanging="950" w:hangingChars="396"/>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2.以联合体方式参与本项目投标的供应商，应由联合体双方签字盖章。</w:t>
      </w:r>
    </w:p>
    <w:p>
      <w:pPr>
        <w:spacing w:line="360" w:lineRule="auto"/>
        <w:ind w:firstLine="480" w:firstLineChars="200"/>
        <w:jc w:val="left"/>
        <w:rPr>
          <w:rFonts w:ascii="宋体" w:hAnsi="宋体" w:eastAsia="宋体" w:cs="Times New Roman"/>
          <w:color w:val="000000" w:themeColor="text1"/>
          <w:sz w:val="24"/>
          <w:szCs w:val="21"/>
          <w:lang w:val="zh-CN"/>
          <w14:textFill>
            <w14:solidFill>
              <w14:schemeClr w14:val="tx1"/>
            </w14:solidFill>
          </w14:textFill>
        </w:rPr>
      </w:pPr>
    </w:p>
    <w:p>
      <w:pPr>
        <w:spacing w:line="360" w:lineRule="auto"/>
        <w:ind w:firstLine="480" w:firstLineChars="200"/>
        <w:jc w:val="left"/>
        <w:rPr>
          <w:rFonts w:ascii="宋体" w:hAnsi="宋体" w:eastAsia="宋体" w:cs="Times New Roman"/>
          <w:color w:val="000000" w:themeColor="text1"/>
          <w:sz w:val="24"/>
          <w:szCs w:val="21"/>
          <w:lang w:val="zh-CN"/>
          <w14:textFill>
            <w14:solidFill>
              <w14:schemeClr w14:val="tx1"/>
            </w14:solidFill>
          </w14:textFill>
        </w:rPr>
      </w:pPr>
    </w:p>
    <w:p>
      <w:pPr>
        <w:spacing w:line="360" w:lineRule="auto"/>
        <w:ind w:firstLine="480" w:firstLineChars="200"/>
        <w:jc w:val="left"/>
        <w:rPr>
          <w:rFonts w:ascii="宋体" w:hAnsi="宋体" w:eastAsia="宋体" w:cs="Times New Roman"/>
          <w:color w:val="000000" w:themeColor="text1"/>
          <w:sz w:val="24"/>
          <w:szCs w:val="21"/>
          <w:lang w:val="zh-CN"/>
          <w14:textFill>
            <w14:solidFill>
              <w14:schemeClr w14:val="tx1"/>
            </w14:solidFill>
          </w14:textFill>
        </w:rPr>
      </w:pP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u w:val="single"/>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投标人（公章）：</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u w:val="single"/>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投标人授权代表（签字）：</w:t>
      </w:r>
    </w:p>
    <w:p>
      <w:pPr>
        <w:spacing w:before="100" w:beforeAutospacing="1" w:after="100" w:afterAutospacing="1" w:line="360" w:lineRule="auto"/>
        <w:ind w:firstLine="3316" w:firstLineChars="1382"/>
        <w:rPr>
          <w:rFonts w:hint="eastAsia" w:ascii="宋体" w:hAnsi="宋体" w:eastAsia="宋体" w:cs="Times New Roman"/>
          <w:b/>
          <w:bCs/>
          <w:color w:val="000000" w:themeColor="text1"/>
          <w:sz w:val="24"/>
          <w:szCs w:val="21"/>
          <w:lang w:val="zh-CN"/>
          <w14:textFill>
            <w14:solidFill>
              <w14:schemeClr w14:val="tx1"/>
            </w14:solidFill>
          </w14:textFill>
        </w:rPr>
        <w:sectPr>
          <w:headerReference r:id="rId6" w:type="default"/>
          <w:footerReference r:id="rId7" w:type="default"/>
          <w:pgSz w:w="11906" w:h="16838"/>
          <w:pgMar w:top="1134" w:right="1191" w:bottom="1134" w:left="1191" w:header="851" w:footer="851" w:gutter="0"/>
          <w:pgNumType w:fmt="decimal"/>
          <w:cols w:space="425" w:num="1"/>
          <w:docGrid w:type="linesAndChars" w:linePitch="312" w:charSpace="0"/>
        </w:sectPr>
      </w:pPr>
      <w:r>
        <w:rPr>
          <w:rFonts w:hint="eastAsia" w:ascii="宋体" w:hAnsi="宋体" w:eastAsia="宋体" w:cs="Times New Roman"/>
          <w:b/>
          <w:bCs/>
          <w:color w:val="000000" w:themeColor="text1"/>
          <w:sz w:val="24"/>
          <w:szCs w:val="21"/>
          <w:lang w:val="zh-CN"/>
          <w14:textFill>
            <w14:solidFill>
              <w14:schemeClr w14:val="tx1"/>
            </w14:solidFill>
          </w14:textFill>
        </w:rPr>
        <w:t>投标时间：</w:t>
      </w:r>
    </w:p>
    <w:p>
      <w:pPr>
        <w:rPr>
          <w:rFonts w:ascii="宋体" w:hAnsi="宋体" w:eastAsia="宋体" w:cs="Times New Roman"/>
          <w:b/>
          <w:color w:val="000000" w:themeColor="text1"/>
          <w:sz w:val="30"/>
          <w:szCs w:val="30"/>
          <w:lang w:val="zh-CN"/>
          <w14:textFill>
            <w14:solidFill>
              <w14:schemeClr w14:val="tx1"/>
            </w14:solidFill>
          </w14:textFill>
        </w:rPr>
      </w:pPr>
      <w:bookmarkStart w:id="138" w:name="_Toc476153619"/>
      <w:r>
        <w:rPr>
          <w:rFonts w:hint="eastAsia" w:ascii="宋体" w:hAnsi="宋体" w:eastAsia="宋体" w:cs="Times New Roman"/>
          <w:b/>
          <w:color w:val="000000" w:themeColor="text1"/>
          <w:sz w:val="30"/>
          <w:szCs w:val="30"/>
          <w:lang w:val="zh-CN"/>
          <w14:textFill>
            <w14:solidFill>
              <w14:schemeClr w14:val="tx1"/>
            </w14:solidFill>
          </w14:textFill>
        </w:rPr>
        <w:t>中小企业划型标准</w:t>
      </w:r>
      <w:bookmarkEnd w:id="138"/>
    </w:p>
    <w:tbl>
      <w:tblPr>
        <w:tblStyle w:val="17"/>
        <w:tblW w:w="14470" w:type="dxa"/>
        <w:jc w:val="center"/>
        <w:tblInd w:w="0" w:type="dxa"/>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Layout w:type="fixed"/>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微型企业</w:t>
            </w:r>
          </w:p>
        </w:tc>
      </w:tr>
      <w:tr>
        <w:tblPrEx>
          <w:tblLayout w:type="fixed"/>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ascii="宋体" w:hAnsi="宋体" w:eastAsia="宋体" w:cs="宋体"/>
                <w:b/>
                <w:color w:val="000000" w:themeColor="text1"/>
                <w:kern w:val="0"/>
                <w:szCs w:val="21"/>
                <w14:textFill>
                  <w14:solidFill>
                    <w14:schemeClr w14:val="tx1"/>
                  </w14:solidFill>
                </w14:textFill>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营业收入</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从业人员</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总资产</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营业收入</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从业人员</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总资产</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营业收入</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7" w:leftChars="-23" w:right="-65" w:rightChars="-31" w:hanging="165" w:hangingChars="79"/>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从业人员</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总资产</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营业收入</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从业人员</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总资产</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r>
      <w:tr>
        <w:tblPrEx>
          <w:tblLayout w:type="fixed"/>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或,＜2000</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或,＜100</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nil"/>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16</w:t>
            </w:r>
          </w:p>
        </w:tc>
        <w:tc>
          <w:tcPr>
            <w:tcW w:w="1954" w:type="dxa"/>
            <w:tcBorders>
              <w:top w:val="nil"/>
              <w:left w:val="nil"/>
              <w:bottom w:val="nil"/>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其他未列明行业</w:t>
            </w:r>
          </w:p>
        </w:tc>
        <w:tc>
          <w:tcPr>
            <w:tcW w:w="1198" w:type="dxa"/>
            <w:tcBorders>
              <w:top w:val="nil"/>
              <w:left w:val="nil"/>
              <w:bottom w:val="nil"/>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23" w:type="dxa"/>
            <w:tcBorders>
              <w:top w:val="nil"/>
              <w:left w:val="nil"/>
              <w:bottom w:val="nil"/>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41" w:type="dxa"/>
            <w:tcBorders>
              <w:top w:val="nil"/>
              <w:left w:val="nil"/>
              <w:bottom w:val="nil"/>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nil"/>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43" w:type="dxa"/>
            <w:tcBorders>
              <w:top w:val="nil"/>
              <w:left w:val="nil"/>
              <w:bottom w:val="nil"/>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nil"/>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nil"/>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61" w:type="dxa"/>
            <w:tcBorders>
              <w:top w:val="nil"/>
              <w:left w:val="nil"/>
              <w:bottom w:val="nil"/>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nil"/>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nil"/>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883" w:type="dxa"/>
            <w:tcBorders>
              <w:top w:val="nil"/>
              <w:left w:val="nil"/>
              <w:bottom w:val="nil"/>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nil"/>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000000" w:themeColor="text1"/>
                <w:kern w:val="0"/>
                <w:szCs w:val="21"/>
                <w14:textFill>
                  <w14:solidFill>
                    <w14:schemeClr w14:val="tx1"/>
                  </w14:solidFill>
                </w14:textFill>
              </w:rPr>
            </w:pP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000000" w:themeColor="text1"/>
                <w:kern w:val="0"/>
                <w:szCs w:val="21"/>
                <w14:textFill>
                  <w14:solidFill>
                    <w14:schemeClr w14:val="tx1"/>
                  </w14:solidFill>
                </w14:textFill>
              </w:rPr>
            </w:pP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000000" w:themeColor="text1"/>
                <w:kern w:val="0"/>
                <w:szCs w:val="21"/>
                <w14:textFill>
                  <w14:solidFill>
                    <w14:schemeClr w14:val="tx1"/>
                  </w14:solidFill>
                </w14:textFill>
              </w:rPr>
            </w:pP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000000" w:themeColor="text1"/>
                <w:kern w:val="0"/>
                <w:szCs w:val="21"/>
                <w14:textFill>
                  <w14:solidFill>
                    <w14:schemeClr w14:val="tx1"/>
                  </w14:solidFill>
                </w14:textFill>
              </w:rPr>
            </w:pP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000000" w:themeColor="text1"/>
                <w:kern w:val="0"/>
                <w:szCs w:val="21"/>
                <w14:textFill>
                  <w14:solidFill>
                    <w14:schemeClr w14:val="tx1"/>
                  </w14:solidFill>
                </w14:textFill>
              </w:rPr>
            </w:pP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000000" w:themeColor="text1"/>
                <w:kern w:val="0"/>
                <w:szCs w:val="21"/>
                <w14:textFill>
                  <w14:solidFill>
                    <w14:schemeClr w14:val="tx1"/>
                  </w14:solidFill>
                </w14:textFill>
              </w:rPr>
            </w:pP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000000" w:themeColor="text1"/>
                <w:kern w:val="0"/>
                <w:szCs w:val="21"/>
                <w14:textFill>
                  <w14:solidFill>
                    <w14:schemeClr w14:val="tx1"/>
                  </w14:solidFill>
                </w14:textFill>
              </w:rPr>
            </w:pP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000000" w:themeColor="text1"/>
                <w:kern w:val="0"/>
                <w:szCs w:val="21"/>
                <w14:textFill>
                  <w14:solidFill>
                    <w14:schemeClr w14:val="tx1"/>
                  </w14:solidFill>
                </w14:textFill>
              </w:rPr>
            </w:pP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000000" w:themeColor="text1"/>
                <w:kern w:val="0"/>
                <w:szCs w:val="21"/>
                <w14:textFill>
                  <w14:solidFill>
                    <w14:schemeClr w14:val="tx1"/>
                  </w14:solidFill>
                </w14:textFill>
              </w:rPr>
            </w:pP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000000" w:themeColor="text1"/>
                <w:kern w:val="0"/>
                <w:szCs w:val="21"/>
                <w14:textFill>
                  <w14:solidFill>
                    <w14:schemeClr w14:val="tx1"/>
                  </w14:solidFill>
                </w14:textFill>
              </w:rPr>
            </w:pP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000000" w:themeColor="text1"/>
                <w:kern w:val="0"/>
                <w:szCs w:val="21"/>
                <w14:textFill>
                  <w14:solidFill>
                    <w14:schemeClr w14:val="tx1"/>
                  </w14:solidFill>
                </w14:textFill>
              </w:rPr>
            </w:pP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000000" w:themeColor="text1"/>
                <w:kern w:val="0"/>
                <w:szCs w:val="21"/>
                <w14:textFill>
                  <w14:solidFill>
                    <w14:schemeClr w14:val="tx1"/>
                  </w14:solidFill>
                </w14:textFill>
              </w:rPr>
            </w:pP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000000" w:themeColor="text1"/>
                <w:kern w:val="0"/>
                <w:szCs w:val="21"/>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000000" w:themeColor="text1"/>
                <w:kern w:val="0"/>
                <w:szCs w:val="21"/>
                <w14:textFill>
                  <w14:solidFill>
                    <w14:schemeClr w14:val="tx1"/>
                  </w14:solidFill>
                </w14:textFill>
              </w:rPr>
            </w:pPr>
          </w:p>
        </w:tc>
      </w:tr>
    </w:tbl>
    <w:p>
      <w:pPr>
        <w:rPr>
          <w:color w:val="000000" w:themeColor="text1"/>
          <w14:textFill>
            <w14:solidFill>
              <w14:schemeClr w14:val="tx1"/>
            </w14:solidFill>
          </w14:textFill>
        </w:rPr>
        <w:sectPr>
          <w:pgSz w:w="16838" w:h="11906" w:orient="landscape"/>
          <w:pgMar w:top="1191" w:right="1134" w:bottom="1191" w:left="1134" w:header="851" w:footer="851" w:gutter="0"/>
          <w:pgNumType w:fmt="decimal"/>
          <w:cols w:space="425" w:num="1"/>
          <w:docGrid w:type="linesAndChars" w:linePitch="312" w:charSpace="0"/>
        </w:sectPr>
      </w:pPr>
      <w:r>
        <w:rPr>
          <w:color w:val="000000" w:themeColor="text1"/>
          <w14:textFill>
            <w14:solidFill>
              <w14:schemeClr w14:val="tx1"/>
            </w14:solidFill>
          </w14:textFill>
        </w:rPr>
        <w:br w:type="page"/>
      </w:r>
    </w:p>
    <w:p>
      <w:pPr>
        <w:rPr>
          <w:color w:val="000000" w:themeColor="text1"/>
          <w14:textFill>
            <w14:solidFill>
              <w14:schemeClr w14:val="tx1"/>
            </w14:solidFill>
          </w14:textFill>
        </w:rPr>
      </w:pPr>
    </w:p>
    <w:p>
      <w:pPr>
        <w:pStyle w:val="3"/>
        <w:numPr>
          <w:ilvl w:val="0"/>
          <w:numId w:val="63"/>
        </w:numPr>
        <w:spacing w:before="100" w:beforeAutospacing="1" w:afterLines="50" w:line="360" w:lineRule="auto"/>
        <w:ind w:left="1288" w:hanging="1288"/>
        <w:rPr>
          <w:rFonts w:ascii="宋体" w:hAnsi="宋体" w:eastAsia="宋体"/>
          <w:color w:val="000000" w:themeColor="text1"/>
          <w14:textFill>
            <w14:solidFill>
              <w14:schemeClr w14:val="tx1"/>
            </w14:solidFill>
          </w14:textFill>
        </w:rPr>
      </w:pPr>
      <w:bookmarkStart w:id="139" w:name="_Toc494721104"/>
      <w:bookmarkStart w:id="140" w:name="_Toc495861553"/>
      <w:bookmarkStart w:id="141" w:name="_Toc494665004"/>
      <w:bookmarkStart w:id="142" w:name="_Toc494665557"/>
      <w:bookmarkStart w:id="143" w:name="_Toc494745321"/>
      <w:bookmarkStart w:id="144" w:name="_Toc494702274"/>
      <w:bookmarkStart w:id="145" w:name="_Toc494665954"/>
      <w:r>
        <w:rPr>
          <w:rFonts w:hint="eastAsia" w:ascii="宋体" w:hAnsi="宋体" w:eastAsia="宋体"/>
          <w:color w:val="000000" w:themeColor="text1"/>
          <w14:textFill>
            <w14:solidFill>
              <w14:schemeClr w14:val="tx1"/>
            </w14:solidFill>
          </w14:textFill>
        </w:rPr>
        <w:t>残疾人福利性单位声明函</w:t>
      </w:r>
      <w:bookmarkEnd w:id="139"/>
      <w:bookmarkEnd w:id="140"/>
      <w:bookmarkEnd w:id="141"/>
      <w:bookmarkEnd w:id="142"/>
      <w:bookmarkEnd w:id="143"/>
      <w:bookmarkEnd w:id="144"/>
      <w:bookmarkEnd w:id="145"/>
    </w:p>
    <w:p>
      <w:pPr>
        <w:adjustRightInd w:val="0"/>
        <w:snapToGrid w:val="0"/>
        <w:jc w:val="center"/>
        <w:rPr>
          <w:rFonts w:ascii="宋体" w:hAnsi="宋体" w:eastAsia="宋体" w:cs="Times New Roman"/>
          <w:b/>
          <w:color w:val="000000" w:themeColor="text1"/>
          <w:sz w:val="30"/>
          <w:szCs w:val="30"/>
          <w:lang w:val="zh-CN"/>
          <w14:textFill>
            <w14:solidFill>
              <w14:schemeClr w14:val="tx1"/>
            </w14:solidFill>
          </w14:textFill>
        </w:rPr>
      </w:pPr>
      <w:r>
        <w:rPr>
          <w:rFonts w:hint="eastAsia" w:ascii="宋体" w:hAnsi="宋体" w:eastAsia="宋体" w:cs="Times New Roman"/>
          <w:b/>
          <w:color w:val="000000" w:themeColor="text1"/>
          <w:sz w:val="30"/>
          <w:szCs w:val="30"/>
          <w:lang w:val="zh-CN"/>
          <w14:textFill>
            <w14:solidFill>
              <w14:schemeClr w14:val="tx1"/>
            </w14:solidFill>
          </w14:textFill>
        </w:rPr>
        <w:t>残疾人福利性单位声明函</w:t>
      </w:r>
    </w:p>
    <w:p>
      <w:pPr>
        <w:adjustRightInd w:val="0"/>
        <w:snapToGrid w:val="0"/>
        <w:spacing w:beforeLines="50" w:afterLines="50"/>
        <w:jc w:val="center"/>
        <w:rPr>
          <w:rFonts w:ascii="宋体" w:hAnsi="Courier New" w:eastAsia="宋体" w:cs="Times New Roman"/>
          <w:color w:val="000000" w:themeColor="text1"/>
          <w:sz w:val="24"/>
          <w:szCs w:val="21"/>
          <w:lang w:val="zh-CN"/>
          <w14:textFill>
            <w14:solidFill>
              <w14:schemeClr w14:val="tx1"/>
            </w14:solidFill>
          </w14:textFill>
        </w:rPr>
      </w:pPr>
      <w:r>
        <w:rPr>
          <w:rFonts w:hint="eastAsia" w:ascii="宋体" w:hAnsi="Courier New" w:eastAsia="宋体" w:cs="Times New Roman"/>
          <w:color w:val="000000" w:themeColor="text1"/>
          <w:sz w:val="24"/>
          <w:szCs w:val="21"/>
          <w:lang w:val="zh-CN"/>
          <w14:textFill>
            <w14:solidFill>
              <w14:schemeClr w14:val="tx1"/>
            </w14:solidFill>
          </w14:textFill>
        </w:rPr>
        <w:t>（适用于货物类项目）</w:t>
      </w:r>
    </w:p>
    <w:p>
      <w:pPr>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采购人（或采购代理公司）：</w:t>
      </w:r>
    </w:p>
    <w:p>
      <w:pPr>
        <w:pStyle w:val="7"/>
        <w:spacing w:line="360" w:lineRule="auto"/>
        <w:ind w:firstLine="475" w:firstLineChars="198"/>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中国残疾人联合会关于促进残疾人就业政府采购政策的通知》（财库〔2017〕141号）的规定，本单位为符合条件的残疾人福利性单位（详见“残疾人福利性单位应当满足的条件”）。</w:t>
      </w:r>
    </w:p>
    <w:p>
      <w:pPr>
        <w:pStyle w:val="7"/>
        <w:spacing w:line="360" w:lineRule="auto"/>
        <w:ind w:firstLine="475" w:firstLineChars="198"/>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1.本单位授权</w:t>
      </w:r>
      <w:r>
        <w:rPr>
          <w:rFonts w:hint="eastAsia" w:hAnsi="宋体"/>
          <w:color w:val="000000" w:themeColor="text1"/>
          <w:sz w:val="24"/>
          <w:u w:val="single"/>
          <w14:textFill>
            <w14:solidFill>
              <w14:schemeClr w14:val="tx1"/>
            </w14:solidFill>
          </w14:textFill>
        </w:rPr>
        <w:t xml:space="preserve"> （投标人） </w:t>
      </w:r>
      <w:r>
        <w:rPr>
          <w:rFonts w:hint="eastAsia" w:hAnsi="宋体"/>
          <w:color w:val="000000" w:themeColor="text1"/>
          <w:sz w:val="24"/>
          <w14:textFill>
            <w14:solidFill>
              <w14:schemeClr w14:val="tx1"/>
            </w14:solidFill>
          </w14:textFill>
        </w:rPr>
        <w:t>参加_</w:t>
      </w:r>
      <w:r>
        <w:rPr>
          <w:rFonts w:hint="eastAsia" w:hAnsi="宋体"/>
          <w:color w:val="000000" w:themeColor="text1"/>
          <w:sz w:val="24"/>
          <w:u w:val="single"/>
          <w14:textFill>
            <w14:solidFill>
              <w14:schemeClr w14:val="tx1"/>
            </w14:solidFill>
          </w14:textFill>
        </w:rPr>
        <w:t>（采购人）</w:t>
      </w:r>
      <w:r>
        <w:rPr>
          <w:rFonts w:hint="eastAsia" w:hAnsi="宋体"/>
          <w:color w:val="000000" w:themeColor="text1"/>
          <w:sz w:val="24"/>
          <w14:textFill>
            <w14:solidFill>
              <w14:schemeClr w14:val="tx1"/>
            </w14:solidFill>
          </w14:textFill>
        </w:rPr>
        <w:t>的__</w:t>
      </w:r>
      <w:r>
        <w:rPr>
          <w:rFonts w:hint="eastAsia" w:hAnsi="宋体"/>
          <w:color w:val="000000" w:themeColor="text1"/>
          <w:sz w:val="24"/>
          <w:u w:val="single"/>
          <w14:textFill>
            <w14:solidFill>
              <w14:schemeClr w14:val="tx1"/>
            </w14:solidFill>
          </w14:textFill>
        </w:rPr>
        <w:t>_ _</w:t>
      </w:r>
      <w:r>
        <w:rPr>
          <w:rFonts w:hint="eastAsia" w:hAnsi="宋体"/>
          <w:color w:val="000000" w:themeColor="text1"/>
          <w:sz w:val="24"/>
          <w14:textFill>
            <w14:solidFill>
              <w14:schemeClr w14:val="tx1"/>
            </w14:solidFill>
          </w14:textFill>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val="zh-CN"/>
          <w14:textFill>
            <w14:solidFill>
              <w14:schemeClr w14:val="tx1"/>
            </w14:solidFill>
          </w14:textFill>
        </w:rPr>
        <w:t>2</w:t>
      </w:r>
      <w:r>
        <w:rPr>
          <w:rFonts w:hint="eastAsia" w:ascii="宋体" w:hAnsi="宋体"/>
          <w:bCs/>
          <w:color w:val="000000" w:themeColor="text1"/>
          <w:sz w:val="24"/>
          <w14:textFill>
            <w14:solidFill>
              <w14:schemeClr w14:val="tx1"/>
            </w14:solidFill>
          </w14:textFill>
        </w:rPr>
        <w:t>.由本单位制造的货物清单见下表：</w:t>
      </w:r>
    </w:p>
    <w:tbl>
      <w:tblPr>
        <w:tblStyle w:val="17"/>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00000" w:themeColor="text1"/>
                <w:kern w:val="0"/>
                <w:sz w:val="24"/>
                <w:szCs w:val="24"/>
                <w14:textFill>
                  <w14:solidFill>
                    <w14:schemeClr w14:val="tx1"/>
                  </w14:solidFill>
                </w14:textFill>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ind w:left="-2" w:firstLine="2"/>
              <w:jc w:val="center"/>
              <w:rPr>
                <w:rFonts w:ascii="宋体" w:hAnsi="宋体"/>
                <w:color w:val="000000" w:themeColor="text1"/>
                <w:sz w:val="24"/>
                <w14:textFill>
                  <w14:solidFill>
                    <w14:schemeClr w14:val="tx1"/>
                  </w14:solidFill>
                </w14:textFill>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r>
    </w:tbl>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本单位对上述声明的真实性负责。如有虚假，将依法承担相应责任。</w:t>
      </w:r>
    </w:p>
    <w:p>
      <w:pPr>
        <w:spacing w:line="360" w:lineRule="auto"/>
        <w:rPr>
          <w:rFonts w:ascii="宋体" w:hAnsi="宋体" w:eastAsia="宋体" w:cs="Times New Roman"/>
          <w:bCs/>
          <w:color w:val="000000" w:themeColor="text1"/>
          <w:sz w:val="24"/>
          <w:szCs w:val="24"/>
          <w14:textFill>
            <w14:solidFill>
              <w14:schemeClr w14:val="tx1"/>
            </w14:solidFill>
          </w14:textFill>
        </w:rPr>
      </w:pPr>
    </w:p>
    <w:p>
      <w:pPr>
        <w:pStyle w:val="7"/>
        <w:spacing w:line="360" w:lineRule="auto"/>
        <w:jc w:val="left"/>
        <w:rPr>
          <w:rFonts w:hAnsi="宋体" w:cs="Corbel"/>
          <w:color w:val="000000" w:themeColor="text1"/>
          <w:sz w:val="24"/>
          <w14:textFill>
            <w14:solidFill>
              <w14:schemeClr w14:val="tx1"/>
            </w14:solidFill>
          </w14:textFill>
        </w:rPr>
      </w:pPr>
      <w:r>
        <w:rPr>
          <w:rFonts w:hint="eastAsia" w:hAnsi="宋体" w:eastAsia="宋体" w:cs="Times New Roman"/>
          <w:bCs/>
          <w:color w:val="000000" w:themeColor="text1"/>
          <w:sz w:val="24"/>
          <w:szCs w:val="24"/>
          <w14:textFill>
            <w14:solidFill>
              <w14:schemeClr w14:val="tx1"/>
            </w14:solidFill>
          </w14:textFill>
        </w:rPr>
        <w:t>说明：</w:t>
      </w:r>
      <w:r>
        <w:rPr>
          <w:rFonts w:hint="eastAsia" w:hAnsi="宋体" w:cs="Corbel"/>
          <w:color w:val="000000" w:themeColor="text1"/>
          <w:sz w:val="24"/>
          <w14:textFill>
            <w14:solidFill>
              <w14:schemeClr w14:val="tx1"/>
            </w14:solidFill>
          </w14:textFill>
        </w:rPr>
        <w:t>1、投标人所投货物为自己制造的，也应按本声明函格式填写。</w:t>
      </w:r>
    </w:p>
    <w:p>
      <w:pPr>
        <w:pStyle w:val="7"/>
        <w:spacing w:line="360" w:lineRule="auto"/>
        <w:ind w:left="1078" w:leftChars="342" w:hanging="360" w:hangingChars="15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2、组成联合体的大中型企业和其他自然人、法人或者其他组织，与残疾人福利性单位之间不得存在投资关系。</w:t>
      </w:r>
    </w:p>
    <w:p>
      <w:pPr>
        <w:pStyle w:val="7"/>
        <w:spacing w:line="360" w:lineRule="auto"/>
        <w:ind w:left="1078" w:leftChars="342" w:hanging="360" w:hangingChars="15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3、以联合体方式参与本项目投标的供应商，应由联合体双方签字盖章。</w:t>
      </w:r>
    </w:p>
    <w:p>
      <w:pPr>
        <w:spacing w:line="360" w:lineRule="auto"/>
        <w:rPr>
          <w:rFonts w:ascii="宋体" w:hAnsi="宋体"/>
          <w:color w:val="000000" w:themeColor="text1"/>
          <w:sz w:val="24"/>
          <w14:textFill>
            <w14:solidFill>
              <w14:schemeClr w14:val="tx1"/>
            </w14:solidFill>
          </w14:textFill>
        </w:rPr>
      </w:pP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制造商（公章）：</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制造商法定代表人（</w:t>
      </w:r>
      <w:r>
        <w:rPr>
          <w:rFonts w:hint="eastAsia" w:ascii="宋体" w:hAnsi="宋体" w:eastAsia="宋体" w:cs="Times New Roman"/>
          <w:b/>
          <w:color w:val="000000" w:themeColor="text1"/>
          <w:sz w:val="24"/>
          <w:szCs w:val="21"/>
          <w:lang w:val="zh-CN"/>
          <w14:textFill>
            <w14:solidFill>
              <w14:schemeClr w14:val="tx1"/>
            </w14:solidFill>
          </w14:textFill>
        </w:rPr>
        <w:t>签字或盖章</w:t>
      </w:r>
      <w:r>
        <w:rPr>
          <w:rFonts w:hint="eastAsia" w:ascii="宋体" w:hAnsi="宋体" w:eastAsia="宋体" w:cs="Times New Roman"/>
          <w:b/>
          <w:bCs/>
          <w:color w:val="000000" w:themeColor="text1"/>
          <w:sz w:val="24"/>
          <w:szCs w:val="21"/>
          <w:lang w:val="zh-CN"/>
          <w14:textFill>
            <w14:solidFill>
              <w14:schemeClr w14:val="tx1"/>
            </w14:solidFill>
          </w14:textFill>
        </w:rPr>
        <w:t>）：</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Times New Roman" w:hAnsi="宋体" w:eastAsia="宋体" w:cs="Times New Roman"/>
          <w:b/>
          <w:color w:val="000000" w:themeColor="text1"/>
          <w:sz w:val="24"/>
          <w:szCs w:val="24"/>
          <w14:textFill>
            <w14:solidFill>
              <w14:schemeClr w14:val="tx1"/>
            </w14:solidFill>
          </w14:textFill>
        </w:rPr>
        <w:t>日   期：</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adjustRightInd w:val="0"/>
        <w:snapToGrid w:val="0"/>
        <w:jc w:val="center"/>
        <w:rPr>
          <w:rFonts w:ascii="宋体" w:hAnsi="宋体" w:eastAsia="宋体" w:cs="Times New Roman"/>
          <w:b/>
          <w:color w:val="000000" w:themeColor="text1"/>
          <w:sz w:val="30"/>
          <w:szCs w:val="30"/>
          <w:lang w:val="zh-CN"/>
          <w14:textFill>
            <w14:solidFill>
              <w14:schemeClr w14:val="tx1"/>
            </w14:solidFill>
          </w14:textFill>
        </w:rPr>
      </w:pPr>
    </w:p>
    <w:p>
      <w:pPr>
        <w:adjustRightInd w:val="0"/>
        <w:snapToGrid w:val="0"/>
        <w:spacing w:beforeLines="100"/>
        <w:jc w:val="center"/>
        <w:rPr>
          <w:rFonts w:ascii="宋体" w:hAnsi="宋体" w:eastAsia="宋体" w:cs="Times New Roman"/>
          <w:b/>
          <w:color w:val="000000" w:themeColor="text1"/>
          <w:sz w:val="30"/>
          <w:szCs w:val="30"/>
          <w:lang w:val="zh-CN"/>
          <w14:textFill>
            <w14:solidFill>
              <w14:schemeClr w14:val="tx1"/>
            </w14:solidFill>
          </w14:textFill>
        </w:rPr>
      </w:pPr>
      <w:r>
        <w:rPr>
          <w:rFonts w:hint="eastAsia" w:ascii="宋体" w:hAnsi="宋体" w:eastAsia="宋体" w:cs="Times New Roman"/>
          <w:b/>
          <w:color w:val="000000" w:themeColor="text1"/>
          <w:sz w:val="30"/>
          <w:szCs w:val="30"/>
          <w:lang w:val="zh-CN"/>
          <w14:textFill>
            <w14:solidFill>
              <w14:schemeClr w14:val="tx1"/>
            </w14:solidFill>
          </w14:textFill>
        </w:rPr>
        <w:t>残疾人福利性单位声明函</w:t>
      </w:r>
    </w:p>
    <w:p>
      <w:pPr>
        <w:adjustRightInd w:val="0"/>
        <w:snapToGrid w:val="0"/>
        <w:spacing w:beforeLines="50" w:afterLines="50"/>
        <w:jc w:val="center"/>
        <w:rPr>
          <w:rFonts w:ascii="宋体" w:hAnsi="Courier New" w:eastAsia="宋体" w:cs="Times New Roman"/>
          <w:color w:val="000000" w:themeColor="text1"/>
          <w:sz w:val="24"/>
          <w:szCs w:val="21"/>
          <w:lang w:val="zh-CN"/>
          <w14:textFill>
            <w14:solidFill>
              <w14:schemeClr w14:val="tx1"/>
            </w14:solidFill>
          </w14:textFill>
        </w:rPr>
      </w:pPr>
      <w:r>
        <w:rPr>
          <w:rFonts w:hint="eastAsia" w:ascii="宋体" w:hAnsi="Courier New" w:eastAsia="宋体" w:cs="Times New Roman"/>
          <w:color w:val="000000" w:themeColor="text1"/>
          <w:sz w:val="24"/>
          <w:szCs w:val="21"/>
          <w:lang w:val="zh-CN"/>
          <w14:textFill>
            <w14:solidFill>
              <w14:schemeClr w14:val="tx1"/>
            </w14:solidFill>
          </w14:textFill>
        </w:rPr>
        <w:t>（适用于工程类、服务类项目）</w:t>
      </w:r>
    </w:p>
    <w:p>
      <w:pPr>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采购人（或采购代理公司）：</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w:t>
      </w:r>
      <w:r>
        <w:rPr>
          <w:rFonts w:hint="eastAsia" w:hAnsi="宋体"/>
          <w:color w:val="000000" w:themeColor="text1"/>
          <w:sz w:val="24"/>
          <w14:textFill>
            <w14:solidFill>
              <w14:schemeClr w14:val="tx1"/>
            </w14:solidFill>
          </w14:textFill>
        </w:rPr>
        <w:t>（详见“残疾人福利性单位应当满足的条件”）</w:t>
      </w:r>
      <w:r>
        <w:rPr>
          <w:rFonts w:hint="eastAsia" w:ascii="宋体" w:hAnsi="宋体" w:eastAsia="宋体" w:cs="Times New Roman"/>
          <w:color w:val="000000" w:themeColor="text1"/>
          <w:sz w:val="24"/>
          <w:szCs w:val="24"/>
          <w14:textFill>
            <w14:solidFill>
              <w14:schemeClr w14:val="tx1"/>
            </w14:solidFill>
          </w14:textFill>
        </w:rPr>
        <w:t>，且本单位参加</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Times New Roman" w:hAnsi="宋体" w:eastAsia="宋体" w:cs="Times New Roman"/>
          <w:color w:val="000000" w:themeColor="text1"/>
          <w:sz w:val="24"/>
          <w:szCs w:val="24"/>
          <w:u w:val="single"/>
          <w14:textFill>
            <w14:solidFill>
              <w14:schemeClr w14:val="tx1"/>
            </w14:solidFill>
          </w14:textFill>
        </w:rPr>
        <w:t>采购</w:t>
      </w:r>
      <w:r>
        <w:rPr>
          <w:rFonts w:hint="eastAsia" w:ascii="宋体" w:hAnsi="宋体" w:eastAsia="宋体" w:cs="Times New Roman"/>
          <w:color w:val="000000" w:themeColor="text1"/>
          <w:sz w:val="24"/>
          <w:szCs w:val="24"/>
          <w:u w:val="single"/>
          <w14:textFill>
            <w14:solidFill>
              <w14:schemeClr w14:val="tx1"/>
            </w14:solidFill>
          </w14:textFill>
        </w:rPr>
        <w:t>人）</w:t>
      </w:r>
      <w:r>
        <w:rPr>
          <w:rFonts w:hint="eastAsia" w:ascii="Times New Roman" w:hAnsi="宋体" w:eastAsia="宋体" w:cs="Times New Roman"/>
          <w:color w:val="000000" w:themeColor="text1"/>
          <w:sz w:val="24"/>
          <w:szCs w:val="24"/>
          <w14:textFill>
            <w14:solidFill>
              <w14:schemeClr w14:val="tx1"/>
            </w14:solidFill>
          </w14:textFill>
        </w:rPr>
        <w:t>的</w:t>
      </w:r>
      <w:r>
        <w:rPr>
          <w:rFonts w:hint="eastAsia" w:cs="Times New Roman" w:asciiTheme="minorEastAsia" w:hAnsiTheme="minorEastAsia"/>
          <w:color w:val="000000" w:themeColor="text1"/>
          <w:sz w:val="24"/>
          <w:szCs w:val="24"/>
          <w:u w:val="single"/>
          <w14:textFill>
            <w14:solidFill>
              <w14:schemeClr w14:val="tx1"/>
            </w14:solidFill>
          </w14:textFill>
        </w:rPr>
        <w:t>__   _</w:t>
      </w:r>
      <w:r>
        <w:rPr>
          <w:rFonts w:hint="eastAsia" w:ascii="Times New Roman" w:hAnsi="宋体" w:eastAsia="宋体" w:cs="Times New Roman"/>
          <w:color w:val="000000" w:themeColor="text1"/>
          <w:sz w:val="24"/>
          <w:szCs w:val="24"/>
          <w14:textFill>
            <w14:solidFill>
              <w14:schemeClr w14:val="tx1"/>
            </w14:solidFill>
          </w14:textFill>
        </w:rPr>
        <w:t>项目（项目编号：______）</w:t>
      </w:r>
      <w:r>
        <w:rPr>
          <w:rFonts w:hint="eastAsia" w:ascii="宋体" w:hAnsi="宋体" w:eastAsia="宋体" w:cs="Times New Roman"/>
          <w:color w:val="000000" w:themeColor="text1"/>
          <w:sz w:val="24"/>
          <w:szCs w:val="24"/>
          <w14:textFill>
            <w14:solidFill>
              <w14:schemeClr w14:val="tx1"/>
            </w14:solidFill>
          </w14:textFill>
        </w:rPr>
        <w:t>采购活动由本单位承担工程（或提供服务）。</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本单位对上述声明的真实性负责。如有虚假，将依法承担相应责任。</w:t>
      </w: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line="360" w:lineRule="auto"/>
        <w:ind w:left="1080" w:hanging="1080" w:hangingChars="450"/>
        <w:jc w:val="left"/>
        <w:rPr>
          <w:rFonts w:ascii="宋体" w:hAnsi="宋体" w:cs="Courier New"/>
          <w:color w:val="000000" w:themeColor="text1"/>
          <w:sz w:val="24"/>
          <w:szCs w:val="21"/>
          <w14:textFill>
            <w14:solidFill>
              <w14:schemeClr w14:val="tx1"/>
            </w14:solidFill>
          </w14:textFill>
        </w:rPr>
      </w:pPr>
      <w:r>
        <w:rPr>
          <w:rFonts w:hint="eastAsia" w:ascii="宋体" w:hAnsi="宋体" w:cs="Courier New"/>
          <w:color w:val="000000" w:themeColor="text1"/>
          <w:sz w:val="24"/>
          <w:szCs w:val="21"/>
          <w14:textFill>
            <w14:solidFill>
              <w14:schemeClr w14:val="tx1"/>
            </w14:solidFill>
          </w14:textFill>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cs="Courier New"/>
          <w:color w:val="000000" w:themeColor="text1"/>
          <w:sz w:val="24"/>
          <w:szCs w:val="21"/>
          <w14:textFill>
            <w14:solidFill>
              <w14:schemeClr w14:val="tx1"/>
            </w14:solidFill>
          </w14:textFill>
        </w:rPr>
        <w:t>2、以联合体方式参与本项目投标的供应商，应由联合体双方签字盖章。</w:t>
      </w: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制造商（公章）：</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投标人授权代表（签字）：</w:t>
      </w:r>
    </w:p>
    <w:p>
      <w:pPr>
        <w:spacing w:before="100" w:beforeAutospacing="1" w:after="100" w:afterAutospacing="1" w:line="360" w:lineRule="auto"/>
        <w:ind w:firstLine="3316" w:firstLineChars="1382"/>
        <w:rPr>
          <w:rFonts w:ascii="Times New Roman" w:hAnsi="宋体" w:eastAsia="宋体" w:cs="Times New Roman"/>
          <w:bCs/>
          <w:color w:val="000000" w:themeColor="text1"/>
          <w:sz w:val="24"/>
          <w:szCs w:val="24"/>
          <w:u w:val="single"/>
          <w14:textFill>
            <w14:solidFill>
              <w14:schemeClr w14:val="tx1"/>
            </w14:solidFill>
          </w14:textFill>
        </w:rPr>
      </w:pPr>
      <w:r>
        <w:rPr>
          <w:rFonts w:hint="eastAsia" w:ascii="Times New Roman" w:hAnsi="宋体" w:eastAsia="宋体" w:cs="Times New Roman"/>
          <w:b/>
          <w:color w:val="000000" w:themeColor="text1"/>
          <w:sz w:val="24"/>
          <w:szCs w:val="24"/>
          <w14:textFill>
            <w14:solidFill>
              <w14:schemeClr w14:val="tx1"/>
            </w14:solidFill>
          </w14:textFill>
        </w:rPr>
        <w:t>日   期：</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600" w:lineRule="exact"/>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享受政府采购支持政策的残疾人福利性单位应当同时满足以下条件：</w:t>
      </w:r>
    </w:p>
    <w:p>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（一）安置的残疾人占本单位在职职工人数的比例不低于25%（含25%），并且安置的残疾人人数不少于10人（含10人）；</w:t>
      </w:r>
    </w:p>
    <w:p>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（二）依法与安置的每位残疾人签订了一年以上（含一年）的劳动合同或服务协议；</w:t>
      </w:r>
    </w:p>
    <w:p>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63"/>
        </w:numPr>
        <w:spacing w:before="100" w:beforeAutospacing="1" w:afterLines="50" w:line="360" w:lineRule="auto"/>
        <w:ind w:left="1288" w:hanging="1288"/>
        <w:rPr>
          <w:rFonts w:ascii="宋体" w:hAnsi="宋体" w:eastAsia="宋体"/>
          <w:color w:val="000000" w:themeColor="text1"/>
          <w14:textFill>
            <w14:solidFill>
              <w14:schemeClr w14:val="tx1"/>
            </w14:solidFill>
          </w14:textFill>
        </w:rPr>
      </w:pPr>
      <w:bookmarkStart w:id="146" w:name="_Toc494702275"/>
      <w:bookmarkStart w:id="147" w:name="_Toc494665955"/>
      <w:bookmarkStart w:id="148" w:name="_Toc494721105"/>
      <w:bookmarkStart w:id="149" w:name="_Toc494665005"/>
      <w:bookmarkStart w:id="150" w:name="_Toc495861554"/>
      <w:bookmarkStart w:id="151" w:name="_Toc494745322"/>
      <w:bookmarkStart w:id="152" w:name="_Toc494577410"/>
      <w:bookmarkStart w:id="153" w:name="_Toc494665558"/>
      <w:r>
        <w:rPr>
          <w:rFonts w:hint="eastAsia" w:ascii="宋体" w:hAnsi="宋体" w:eastAsia="宋体"/>
          <w:color w:val="000000" w:themeColor="text1"/>
          <w14:textFill>
            <w14:solidFill>
              <w14:schemeClr w14:val="tx1"/>
            </w14:solidFill>
          </w14:textFill>
        </w:rPr>
        <w:t>开标一览表</w:t>
      </w:r>
      <w:bookmarkEnd w:id="146"/>
      <w:bookmarkEnd w:id="147"/>
      <w:bookmarkEnd w:id="148"/>
      <w:bookmarkEnd w:id="149"/>
      <w:bookmarkEnd w:id="150"/>
      <w:bookmarkEnd w:id="151"/>
      <w:bookmarkEnd w:id="152"/>
      <w:bookmarkEnd w:id="153"/>
    </w:p>
    <w:p>
      <w:pPr>
        <w:spacing w:line="360" w:lineRule="auto"/>
        <w:jc w:val="left"/>
        <w:rPr>
          <w:rFonts w:ascii="宋体" w:hAnsi="宋体" w:eastAsia="宋体" w:cs="Times New Roman"/>
          <w:b/>
          <w:color w:val="000000" w:themeColor="text1"/>
          <w:sz w:val="24"/>
          <w:szCs w:val="21"/>
          <w:u w:val="single"/>
          <w:lang w:val="zh-CN"/>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投 标 人：</w:t>
      </w:r>
    </w:p>
    <w:p>
      <w:pPr>
        <w:spacing w:line="360" w:lineRule="auto"/>
        <w:jc w:val="left"/>
        <w:rPr>
          <w:rFonts w:ascii="宋体" w:hAnsi="宋体" w:eastAsia="宋体" w:cs="Times New Roman"/>
          <w:b/>
          <w:color w:val="000000" w:themeColor="text1"/>
          <w:sz w:val="24"/>
          <w:szCs w:val="21"/>
          <w:lang w:val="zh-CN"/>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项目名称：</w:t>
      </w:r>
    </w:p>
    <w:p>
      <w:pPr>
        <w:spacing w:line="360" w:lineRule="auto"/>
        <w:jc w:val="left"/>
        <w:rPr>
          <w:rFonts w:ascii="宋体" w:hAnsi="宋体" w:eastAsia="宋体" w:cs="Times New Roman"/>
          <w:b/>
          <w:bCs/>
          <w:color w:val="000000" w:themeColor="text1"/>
          <w:sz w:val="24"/>
          <w:szCs w:val="21"/>
          <w:u w:val="single"/>
          <w:lang w:val="zh-CN"/>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7"/>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小写：万元整（¥）</w:t>
            </w:r>
          </w:p>
          <w:p>
            <w:pPr>
              <w:spacing w:after="120" w:line="400" w:lineRule="atLeast"/>
              <w:ind w:left="205" w:leftChars="98" w:right="-65" w:rightChars="-31"/>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大写：万仟佰十元整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项目工期</w:t>
            </w:r>
          </w:p>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Times New Roman"/>
                <w:color w:val="000000" w:themeColor="text1"/>
                <w:sz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小型和微型企业、监狱企业、残疾人福利性单位价格扣除</w:t>
            </w:r>
            <w:r>
              <w:rPr>
                <w:rFonts w:hint="eastAsia" w:ascii="宋体" w:hAnsi="宋体" w:eastAsia="宋体" w:cs="Times New Roman"/>
                <w:color w:val="000000" w:themeColor="text1"/>
                <w:sz w:val="24"/>
                <w14:textFill>
                  <w14:solidFill>
                    <w14:schemeClr w14:val="tx1"/>
                  </w14:solidFill>
                </w14:textFill>
              </w:rPr>
              <w:t>合计（</w:t>
            </w:r>
            <w:r>
              <w:rPr>
                <w:rFonts w:hint="eastAsia" w:ascii="宋体" w:hAnsi="宋体" w:eastAsia="宋体" w:cs="宋体"/>
                <w:color w:val="000000" w:themeColor="text1"/>
                <w:kern w:val="0"/>
                <w:sz w:val="24"/>
                <w:szCs w:val="24"/>
                <w14:textFill>
                  <w14:solidFill>
                    <w14:schemeClr w14:val="tx1"/>
                  </w14:solidFill>
                </w14:textFill>
              </w:rPr>
              <w:t>大写</w:t>
            </w:r>
            <w:r>
              <w:rPr>
                <w:rFonts w:hint="eastAsia" w:ascii="宋体" w:hAnsi="宋体" w:eastAsia="宋体" w:cs="Times New Roman"/>
                <w:color w:val="000000" w:themeColor="text1"/>
                <w:sz w:val="24"/>
                <w14:textFill>
                  <w14:solidFill>
                    <w14:schemeClr w14:val="tx1"/>
                  </w14:solidFill>
                </w14:textFill>
              </w:rPr>
              <w:t>）：</w:t>
            </w:r>
          </w:p>
          <w:p>
            <w:pPr>
              <w:spacing w:line="276" w:lineRule="auto"/>
              <w:ind w:left="-48" w:leftChars="-23" w:right="-65" w:rightChars="-31"/>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万仟佰拾元整</w:t>
            </w:r>
            <w:r>
              <w:rPr>
                <w:rFonts w:hint="eastAsia" w:ascii="宋体" w:hAnsi="宋体" w:cs="宋体"/>
                <w:color w:val="000000" w:themeColor="text1"/>
                <w:kern w:val="0"/>
                <w:sz w:val="24"/>
                <w14:textFill>
                  <w14:solidFill>
                    <w14:schemeClr w14:val="tx1"/>
                  </w14:solidFill>
                </w14:textFill>
              </w:rPr>
              <w:t>（或以联合体投标的，</w:t>
            </w:r>
            <w:r>
              <w:rPr>
                <w:rFonts w:ascii="宋体" w:hAnsi="宋体"/>
                <w:bCs/>
                <w:color w:val="000000" w:themeColor="text1"/>
                <w:sz w:val="24"/>
                <w14:textFill>
                  <w14:solidFill>
                    <w14:schemeClr w14:val="tx1"/>
                  </w14:solidFill>
                </w14:textFill>
              </w:rPr>
              <w:t>联合协议中约定小型、微型企业的协议合同金额占到联合体协议合同总金额的</w:t>
            </w:r>
            <w:r>
              <w:rPr>
                <w:rFonts w:hint="eastAsia" w:ascii="宋体" w:hAnsi="宋体"/>
                <w:bCs/>
                <w:color w:val="000000" w:themeColor="text1"/>
                <w:sz w:val="24"/>
                <w14:textFill>
                  <w14:solidFill>
                    <w14:schemeClr w14:val="tx1"/>
                  </w14:solidFill>
                </w14:textFill>
              </w:rPr>
              <w:t>%）</w:t>
            </w:r>
          </w:p>
        </w:tc>
      </w:tr>
    </w:tbl>
    <w:p>
      <w:pPr>
        <w:spacing w:line="360" w:lineRule="auto"/>
        <w:ind w:left="1049" w:hanging="1048" w:hangingChars="437"/>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说明：1．所有价格均用人民币表示，单位为万元。</w:t>
      </w:r>
    </w:p>
    <w:p>
      <w:pPr>
        <w:spacing w:line="360" w:lineRule="auto"/>
        <w:ind w:left="1061" w:leftChars="339" w:hanging="350" w:hangingChars="146"/>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3．为方便开标时唱标，投标人应另附《开标一览表》及《交纳投标保证金的银行凭证》（如有交纳保证金要求的）各一份一并</w:t>
      </w:r>
      <w:r>
        <w:rPr>
          <w:rFonts w:hint="eastAsia" w:ascii="宋体" w:hAnsi="宋体" w:eastAsia="宋体" w:cs="Times New Roman"/>
          <w:color w:val="000000" w:themeColor="text1"/>
          <w:spacing w:val="-6"/>
          <w:kern w:val="0"/>
          <w:sz w:val="24"/>
          <w:szCs w:val="24"/>
          <w14:textFill>
            <w14:solidFill>
              <w14:schemeClr w14:val="tx1"/>
            </w14:solidFill>
          </w14:textFill>
        </w:rPr>
        <w:t>装入一个信封，单独密封提交</w:t>
      </w:r>
      <w:r>
        <w:rPr>
          <w:rFonts w:hint="eastAsia" w:ascii="宋体" w:hAnsi="宋体" w:eastAsia="宋体" w:cs="Times New Roman"/>
          <w:color w:val="000000" w:themeColor="text1"/>
          <w:sz w:val="24"/>
          <w:szCs w:val="24"/>
          <w14:textFill>
            <w14:solidFill>
              <w14:schemeClr w14:val="tx1"/>
            </w14:solidFill>
          </w14:textFill>
        </w:rPr>
        <w:t>，并在信封上标明“开标一览表”字样。未单独提交或单独提交的上述资料未按照招标文件规定的格式填写完整并签字、盖章</w:t>
      </w:r>
      <w:r>
        <w:rPr>
          <w:rFonts w:hint="eastAsia" w:ascii="宋体" w:hAnsi="宋体" w:eastAsia="宋体" w:cs="Times New Roman"/>
          <w:color w:val="000000" w:themeColor="text1"/>
          <w:sz w:val="24"/>
          <w:szCs w:val="20"/>
          <w:lang w:val="zh-CN"/>
          <w14:textFill>
            <w14:solidFill>
              <w14:schemeClr w14:val="tx1"/>
            </w14:solidFill>
          </w14:textFill>
        </w:rPr>
        <w:t>的集中采购机构</w:t>
      </w:r>
      <w:r>
        <w:rPr>
          <w:rFonts w:hint="eastAsia" w:ascii="宋体" w:hAnsi="宋体" w:eastAsia="宋体" w:cs="Times New Roman"/>
          <w:b/>
          <w:color w:val="000000" w:themeColor="text1"/>
          <w:sz w:val="24"/>
          <w:szCs w:val="20"/>
          <w:lang w:val="zh-CN"/>
          <w14:textFill>
            <w14:solidFill>
              <w14:schemeClr w14:val="tx1"/>
            </w14:solidFill>
          </w14:textFill>
        </w:rPr>
        <w:t>拒绝</w:t>
      </w:r>
      <w:r>
        <w:rPr>
          <w:rFonts w:hint="eastAsia" w:ascii="宋体" w:hAnsi="宋体" w:eastAsia="宋体" w:cs="Times New Roman"/>
          <w:color w:val="000000" w:themeColor="text1"/>
          <w:sz w:val="24"/>
          <w:szCs w:val="20"/>
          <w:lang w:val="zh-CN"/>
          <w14:textFill>
            <w14:solidFill>
              <w14:schemeClr w14:val="tx1"/>
            </w14:solidFill>
          </w14:textFill>
        </w:rPr>
        <w:t>其投标。</w:t>
      </w:r>
    </w:p>
    <w:p>
      <w:pPr>
        <w:spacing w:line="360" w:lineRule="auto"/>
        <w:ind w:left="1061" w:leftChars="339" w:hanging="350" w:hangingChars="146"/>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 本表应按要求由投标人法人授权代表签字，并加盖投标单位公章，否则将被视为非响应性投标，将按照</w:t>
      </w:r>
      <w:r>
        <w:rPr>
          <w:rFonts w:hint="eastAsia" w:ascii="宋体" w:hAnsi="宋体" w:eastAsia="宋体" w:cs="Times New Roman"/>
          <w:b/>
          <w:color w:val="000000" w:themeColor="text1"/>
          <w:sz w:val="24"/>
          <w:szCs w:val="24"/>
          <w14:textFill>
            <w14:solidFill>
              <w14:schemeClr w14:val="tx1"/>
            </w14:solidFill>
          </w14:textFill>
        </w:rPr>
        <w:t>无效投标处理</w:t>
      </w:r>
      <w:r>
        <w:rPr>
          <w:rFonts w:hint="eastAsia" w:ascii="宋体" w:hAnsi="宋体" w:eastAsia="宋体" w:cs="Times New Roman"/>
          <w:color w:val="000000" w:themeColor="text1"/>
          <w:sz w:val="24"/>
          <w:szCs w:val="24"/>
          <w14:textFill>
            <w14:solidFill>
              <w14:schemeClr w14:val="tx1"/>
            </w14:solidFill>
          </w14:textFill>
        </w:rPr>
        <w:t>。</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u w:val="single"/>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投标人（公章）：</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u w:val="single"/>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投标人授权代表（签字）：</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u w:val="single"/>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63"/>
        </w:numPr>
        <w:spacing w:before="100" w:beforeAutospacing="1" w:afterLines="50" w:line="360" w:lineRule="auto"/>
        <w:ind w:left="1288" w:hanging="1288"/>
        <w:rPr>
          <w:rFonts w:ascii="宋体" w:hAnsi="宋体" w:eastAsia="宋体"/>
          <w:color w:val="000000" w:themeColor="text1"/>
          <w14:textFill>
            <w14:solidFill>
              <w14:schemeClr w14:val="tx1"/>
            </w14:solidFill>
          </w14:textFill>
        </w:rPr>
      </w:pPr>
      <w:bookmarkStart w:id="154" w:name="_Toc495861555"/>
      <w:bookmarkStart w:id="155" w:name="_Toc494702276"/>
      <w:bookmarkStart w:id="156" w:name="_Toc494577411"/>
      <w:bookmarkStart w:id="157" w:name="_Toc494665956"/>
      <w:bookmarkStart w:id="158" w:name="_Toc494721106"/>
      <w:bookmarkStart w:id="159" w:name="_Toc494665559"/>
      <w:bookmarkStart w:id="160" w:name="_Toc494665006"/>
      <w:bookmarkStart w:id="161" w:name="_Toc494745323"/>
      <w:r>
        <w:rPr>
          <w:rFonts w:hint="eastAsia" w:ascii="宋体" w:hAnsi="宋体" w:eastAsia="宋体"/>
          <w:color w:val="000000" w:themeColor="text1"/>
          <w14:textFill>
            <w14:solidFill>
              <w14:schemeClr w14:val="tx1"/>
            </w14:solidFill>
          </w14:textFill>
        </w:rPr>
        <w:t>投标报价明细表</w:t>
      </w:r>
      <w:bookmarkEnd w:id="154"/>
      <w:bookmarkEnd w:id="155"/>
      <w:bookmarkEnd w:id="156"/>
      <w:bookmarkEnd w:id="157"/>
      <w:bookmarkEnd w:id="158"/>
      <w:bookmarkEnd w:id="159"/>
      <w:bookmarkEnd w:id="160"/>
      <w:bookmarkEnd w:id="161"/>
    </w:p>
    <w:p>
      <w:pPr>
        <w:spacing w:line="360" w:lineRule="auto"/>
        <w:jc w:val="left"/>
        <w:rPr>
          <w:rFonts w:ascii="宋体" w:hAnsi="宋体" w:eastAsia="宋体" w:cs="Times New Roman"/>
          <w:b/>
          <w:color w:val="000000" w:themeColor="text1"/>
          <w:sz w:val="24"/>
          <w:szCs w:val="21"/>
          <w:u w:val="single"/>
          <w:lang w:val="zh-CN"/>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投 标 人：</w:t>
      </w:r>
    </w:p>
    <w:p>
      <w:pPr>
        <w:spacing w:line="360" w:lineRule="auto"/>
        <w:jc w:val="left"/>
        <w:rPr>
          <w:rFonts w:ascii="宋体" w:hAnsi="宋体" w:eastAsia="宋体" w:cs="Times New Roman"/>
          <w:b/>
          <w:color w:val="000000" w:themeColor="text1"/>
          <w:sz w:val="24"/>
          <w:szCs w:val="21"/>
          <w:lang w:val="zh-CN"/>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项目名称：</w:t>
      </w:r>
    </w:p>
    <w:p>
      <w:pPr>
        <w:spacing w:line="360" w:lineRule="auto"/>
        <w:jc w:val="left"/>
        <w:rPr>
          <w:rFonts w:ascii="宋体" w:hAnsi="宋体" w:eastAsia="宋体" w:cs="Times New Roman"/>
          <w:b/>
          <w:color w:val="000000" w:themeColor="text1"/>
          <w:sz w:val="24"/>
          <w:szCs w:val="21"/>
          <w:u w:val="single"/>
          <w:lang w:val="zh-CN"/>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7"/>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611" w:type="dxa"/>
            <w:shd w:val="clear" w:color="auto" w:fill="D8D8D8" w:themeFill="background1" w:themeFillShade="D9"/>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名称</w:t>
            </w:r>
          </w:p>
        </w:tc>
        <w:tc>
          <w:tcPr>
            <w:tcW w:w="1134" w:type="dxa"/>
            <w:shd w:val="clear" w:color="auto" w:fill="D8D8D8" w:themeFill="background1" w:themeFillShade="D9"/>
            <w:vAlign w:val="center"/>
          </w:tcPr>
          <w:p>
            <w:pPr>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1676" w:type="dxa"/>
            <w:shd w:val="clear" w:color="auto" w:fill="D8D8D8" w:themeFill="background1" w:themeFillShade="D9"/>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单价</w:t>
            </w:r>
          </w:p>
        </w:tc>
        <w:tc>
          <w:tcPr>
            <w:tcW w:w="1357" w:type="dxa"/>
            <w:shd w:val="clear" w:color="auto" w:fill="D8D8D8" w:themeFill="background1" w:themeFillShade="D9"/>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货物1（工程或服务）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shd w:val="clear" w:color="auto" w:fill="auto"/>
            <w:vAlign w:val="center"/>
          </w:tcPr>
          <w:p>
            <w:pPr>
              <w:spacing w:line="240" w:lineRule="atLeast"/>
              <w:ind w:left="-48" w:leftChars="-23" w:right="-375" w:rightChars="-179"/>
              <w:jc w:val="center"/>
              <w:rPr>
                <w:rFonts w:ascii="宋体" w:hAnsi="宋体" w:eastAsia="宋体" w:cs="宋体"/>
                <w:color w:val="000000" w:themeColor="text1"/>
                <w:kern w:val="0"/>
                <w:sz w:val="24"/>
                <w:szCs w:val="24"/>
                <w14:textFill>
                  <w14:solidFill>
                    <w14:schemeClr w14:val="tx1"/>
                  </w14:solidFill>
                </w14:textFill>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611" w:type="dxa"/>
            <w:shd w:val="clear" w:color="auto" w:fill="auto"/>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货物2（工程或服务）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611" w:type="dxa"/>
            <w:shd w:val="clear" w:color="auto" w:fill="auto"/>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货物3（工程或服务）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611" w:type="dxa"/>
            <w:shd w:val="clear" w:color="auto" w:fill="auto"/>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货物4（工程或服务）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611" w:type="dxa"/>
            <w:shd w:val="clear" w:color="auto" w:fill="auto"/>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货物5（工程或服务）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611" w:type="dxa"/>
            <w:shd w:val="clear" w:color="auto" w:fill="auto"/>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货物6（工程或服务）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611" w:type="dxa"/>
            <w:shd w:val="clear" w:color="auto" w:fill="auto"/>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货物7（工程或服务）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611"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p>
        </w:tc>
        <w:tc>
          <w:tcPr>
            <w:tcW w:w="2673" w:type="dxa"/>
            <w:gridSpan w:val="2"/>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r>
    </w:tbl>
    <w:p>
      <w:pPr>
        <w:spacing w:line="360" w:lineRule="auto"/>
        <w:ind w:left="1049" w:hanging="1048" w:hangingChars="437"/>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说明：1．所有价格均用人民币表示，单位为元。</w:t>
      </w:r>
    </w:p>
    <w:p>
      <w:pPr>
        <w:spacing w:line="360" w:lineRule="auto"/>
        <w:ind w:left="1061" w:leftChars="339" w:hanging="350" w:hangingChars="146"/>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2．报价明细表合计应与《开标一览表》中的投标总报价一致。</w:t>
      </w:r>
    </w:p>
    <w:p>
      <w:pPr>
        <w:spacing w:line="360" w:lineRule="auto"/>
        <w:ind w:left="1061" w:leftChars="339" w:hanging="350" w:hangingChars="146"/>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3．未提供详细的货物（工程或服务）报价明细</w:t>
      </w:r>
      <w:r>
        <w:rPr>
          <w:rFonts w:hint="eastAsia" w:ascii="宋体" w:hAnsi="宋体" w:cs="Corbel"/>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导致的后果由投标人自行承担。</w:t>
      </w:r>
    </w:p>
    <w:p>
      <w:pPr>
        <w:spacing w:line="360" w:lineRule="auto"/>
        <w:ind w:left="950" w:hanging="950" w:hangingChars="396"/>
        <w:jc w:val="left"/>
        <w:rPr>
          <w:rFonts w:ascii="宋体" w:hAnsi="宋体" w:eastAsia="宋体" w:cs="Times New Roman"/>
          <w:color w:val="000000" w:themeColor="text1"/>
          <w:sz w:val="24"/>
          <w:szCs w:val="24"/>
          <w14:textFill>
            <w14:solidFill>
              <w14:schemeClr w14:val="tx1"/>
            </w14:solidFill>
          </w14:textFill>
        </w:rPr>
      </w:pPr>
    </w:p>
    <w:p>
      <w:pPr>
        <w:spacing w:line="360" w:lineRule="auto"/>
        <w:ind w:left="950" w:hanging="950" w:hangingChars="396"/>
        <w:jc w:val="left"/>
        <w:rPr>
          <w:rFonts w:ascii="宋体" w:hAnsi="宋体" w:eastAsia="宋体" w:cs="Times New Roman"/>
          <w:color w:val="000000" w:themeColor="text1"/>
          <w:sz w:val="24"/>
          <w:szCs w:val="24"/>
          <w14:textFill>
            <w14:solidFill>
              <w14:schemeClr w14:val="tx1"/>
            </w14:solidFill>
          </w14:textFill>
        </w:rPr>
      </w:pPr>
    </w:p>
    <w:p>
      <w:pPr>
        <w:spacing w:line="360" w:lineRule="auto"/>
        <w:ind w:left="950" w:hanging="950" w:hangingChars="396"/>
        <w:jc w:val="left"/>
        <w:rPr>
          <w:rFonts w:ascii="宋体" w:hAnsi="宋体" w:eastAsia="宋体" w:cs="Times New Roman"/>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63"/>
        </w:numPr>
        <w:spacing w:before="100" w:beforeAutospacing="1" w:afterLines="50" w:line="360" w:lineRule="auto"/>
        <w:ind w:left="1288" w:hanging="1288"/>
        <w:rPr>
          <w:rFonts w:ascii="宋体" w:hAnsi="宋体" w:eastAsia="宋体"/>
          <w:color w:val="000000" w:themeColor="text1"/>
          <w:sz w:val="31"/>
          <w:szCs w:val="31"/>
          <w14:textFill>
            <w14:solidFill>
              <w14:schemeClr w14:val="tx1"/>
            </w14:solidFill>
          </w14:textFill>
        </w:rPr>
      </w:pPr>
      <w:bookmarkStart w:id="162" w:name="_Toc494577412"/>
      <w:bookmarkStart w:id="163" w:name="_Toc494665560"/>
      <w:bookmarkStart w:id="164" w:name="_Toc494721107"/>
      <w:bookmarkStart w:id="165" w:name="_Toc494665957"/>
      <w:bookmarkStart w:id="166" w:name="_Toc494702277"/>
      <w:bookmarkStart w:id="167" w:name="_Toc494745324"/>
      <w:bookmarkStart w:id="168" w:name="_Toc494665007"/>
      <w:bookmarkStart w:id="169" w:name="_Toc495861556"/>
      <w:r>
        <w:rPr>
          <w:rFonts w:hint="eastAsia" w:ascii="宋体" w:hAnsi="宋体" w:eastAsia="宋体"/>
          <w:color w:val="000000" w:themeColor="text1"/>
          <w:sz w:val="31"/>
          <w:szCs w:val="31"/>
          <w14:textFill>
            <w14:solidFill>
              <w14:schemeClr w14:val="tx1"/>
            </w14:solidFill>
          </w14:textFill>
        </w:rPr>
        <w:t>小型和微型企业、监狱企业、残疾人福利性单位货物汇总表</w:t>
      </w:r>
      <w:bookmarkEnd w:id="162"/>
      <w:bookmarkEnd w:id="163"/>
      <w:bookmarkEnd w:id="164"/>
      <w:bookmarkEnd w:id="165"/>
      <w:bookmarkEnd w:id="166"/>
      <w:bookmarkEnd w:id="167"/>
      <w:bookmarkEnd w:id="168"/>
      <w:bookmarkEnd w:id="169"/>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7"/>
        <w:tblW w:w="9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1552"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制造商名称</w:t>
            </w:r>
          </w:p>
        </w:tc>
        <w:tc>
          <w:tcPr>
            <w:tcW w:w="1560"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货物名称</w:t>
            </w:r>
          </w:p>
        </w:tc>
        <w:tc>
          <w:tcPr>
            <w:tcW w:w="1133"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规格型号</w:t>
            </w:r>
          </w:p>
        </w:tc>
        <w:tc>
          <w:tcPr>
            <w:tcW w:w="848"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数量</w:t>
            </w:r>
          </w:p>
        </w:tc>
        <w:tc>
          <w:tcPr>
            <w:tcW w:w="1100"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单价</w:t>
            </w:r>
          </w:p>
        </w:tc>
        <w:tc>
          <w:tcPr>
            <w:tcW w:w="1134"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分项</w:t>
            </w:r>
          </w:p>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合计</w:t>
            </w:r>
          </w:p>
        </w:tc>
        <w:tc>
          <w:tcPr>
            <w:tcW w:w="1468"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合计</w:t>
            </w:r>
          </w:p>
        </w:tc>
        <w:tc>
          <w:tcPr>
            <w:tcW w:w="2602" w:type="dxa"/>
            <w:gridSpan w:val="2"/>
            <w:shd w:val="clear" w:color="auto" w:fill="auto"/>
            <w:vAlign w:val="center"/>
          </w:tcPr>
          <w:p>
            <w:pPr>
              <w:spacing w:line="360" w:lineRule="auto"/>
              <w:jc w:val="left"/>
              <w:rPr>
                <w:rFonts w:ascii="宋体" w:hAnsi="宋体"/>
                <w:bCs/>
                <w:color w:val="000000" w:themeColor="text1"/>
                <w:sz w:val="24"/>
                <w14:textFill>
                  <w14:solidFill>
                    <w14:schemeClr w14:val="tx1"/>
                  </w14:solidFill>
                </w14:textFill>
              </w:rPr>
            </w:pPr>
          </w:p>
        </w:tc>
      </w:tr>
    </w:tbl>
    <w:p>
      <w:pPr>
        <w:spacing w:line="360" w:lineRule="auto"/>
        <w:ind w:left="1049" w:hanging="1048" w:hangingChars="437"/>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说明：1</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所有价格均用人民币表示，单位为元。</w:t>
      </w:r>
    </w:p>
    <w:p>
      <w:pPr>
        <w:spacing w:line="360" w:lineRule="auto"/>
        <w:ind w:left="1061" w:leftChars="339" w:hanging="350" w:hangingChars="146"/>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投标人提供的相关证明文件对应页码填写到上表“投标文件对应的页码”中。</w:t>
      </w:r>
      <w:r>
        <w:rPr>
          <w:rFonts w:hint="eastAsia" w:ascii="宋体" w:hAnsi="宋体" w:cs="Corbel"/>
          <w:color w:val="000000" w:themeColor="text1"/>
          <w:sz w:val="24"/>
          <w14:textFill>
            <w14:solidFill>
              <w14:schemeClr w14:val="tx1"/>
            </w14:solidFill>
          </w14:textFill>
        </w:rPr>
        <w:t>如未提供页码或内容页码完全不一致的，</w:t>
      </w:r>
      <w:r>
        <w:rPr>
          <w:rFonts w:hint="eastAsia" w:ascii="宋体" w:hAnsi="宋体"/>
          <w:color w:val="000000" w:themeColor="text1"/>
          <w:sz w:val="24"/>
          <w14:textFill>
            <w14:solidFill>
              <w14:schemeClr w14:val="tx1"/>
            </w14:solidFill>
          </w14:textFill>
        </w:rPr>
        <w:t>导致的后果由投标人自行承担。</w:t>
      </w: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63"/>
        </w:numPr>
        <w:spacing w:before="100" w:beforeAutospacing="1" w:afterLines="50" w:line="360" w:lineRule="auto"/>
        <w:ind w:left="1288" w:hanging="1288"/>
        <w:rPr>
          <w:rFonts w:ascii="宋体" w:hAnsi="宋体" w:eastAsia="宋体"/>
          <w:color w:val="000000" w:themeColor="text1"/>
          <w14:textFill>
            <w14:solidFill>
              <w14:schemeClr w14:val="tx1"/>
            </w14:solidFill>
          </w14:textFill>
        </w:rPr>
      </w:pPr>
      <w:bookmarkStart w:id="170" w:name="_Toc494665561"/>
      <w:bookmarkStart w:id="171" w:name="_Toc494702278"/>
      <w:bookmarkStart w:id="172" w:name="_Toc494745325"/>
      <w:bookmarkStart w:id="173" w:name="_Toc494665008"/>
      <w:bookmarkStart w:id="174" w:name="_Toc494665958"/>
      <w:bookmarkStart w:id="175" w:name="_Toc494721108"/>
      <w:bookmarkStart w:id="176" w:name="_Toc495861557"/>
      <w:r>
        <w:rPr>
          <w:rFonts w:hint="eastAsia" w:ascii="宋体" w:hAnsi="宋体" w:eastAsia="宋体"/>
          <w:color w:val="000000" w:themeColor="text1"/>
          <w14:textFill>
            <w14:solidFill>
              <w14:schemeClr w14:val="tx1"/>
            </w14:solidFill>
          </w14:textFill>
        </w:rPr>
        <w:t>投标货物（工程或服务）清单</w:t>
      </w:r>
      <w:bookmarkEnd w:id="170"/>
      <w:bookmarkEnd w:id="171"/>
      <w:bookmarkEnd w:id="172"/>
      <w:bookmarkEnd w:id="173"/>
      <w:bookmarkEnd w:id="174"/>
      <w:bookmarkEnd w:id="175"/>
      <w:bookmarkEnd w:id="176"/>
    </w:p>
    <w:p>
      <w:pPr>
        <w:adjustRightInd w:val="0"/>
        <w:snapToGrid w:val="0"/>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 标 人：</w:t>
      </w:r>
    </w:p>
    <w:p>
      <w:pPr>
        <w:adjustRightInd w:val="0"/>
        <w:snapToGrid w:val="0"/>
        <w:spacing w:line="360" w:lineRule="auto"/>
        <w:rPr>
          <w:rFonts w:ascii="宋体"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7"/>
        <w:tblW w:w="937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2722" w:type="dxa"/>
            <w:tcBorders>
              <w:top w:val="single" w:color="auto" w:sz="4" w:space="0"/>
            </w:tcBorders>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tcBorders>
              <w:top w:val="single" w:color="auto" w:sz="4" w:space="0"/>
            </w:tcBorders>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tcBorders>
              <w:top w:val="single" w:color="auto" w:sz="4" w:space="0"/>
            </w:tcBorders>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593" w:type="dxa"/>
            <w:tcBorders>
              <w:top w:val="single" w:color="auto" w:sz="4" w:space="0"/>
            </w:tcBorders>
            <w:vAlign w:val="center"/>
          </w:tcPr>
          <w:p>
            <w:pPr>
              <w:adjustRightInd w:val="0"/>
              <w:snapToGrid w:val="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593" w:type="dxa"/>
            <w:vAlign w:val="center"/>
          </w:tcPr>
          <w:p>
            <w:pPr>
              <w:adjustRightInd w:val="0"/>
              <w:snapToGrid w:val="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593"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593" w:type="dxa"/>
            <w:vAlign w:val="center"/>
          </w:tcPr>
          <w:p>
            <w:pPr>
              <w:adjustRightInd w:val="0"/>
              <w:snapToGrid w:val="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593" w:type="dxa"/>
            <w:vAlign w:val="center"/>
          </w:tcPr>
          <w:p>
            <w:pPr>
              <w:adjustRightInd w:val="0"/>
              <w:snapToGrid w:val="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593" w:type="dxa"/>
            <w:vAlign w:val="center"/>
          </w:tcPr>
          <w:p>
            <w:pPr>
              <w:adjustRightInd w:val="0"/>
              <w:snapToGrid w:val="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593" w:type="dxa"/>
            <w:vAlign w:val="center"/>
          </w:tcPr>
          <w:p>
            <w:pPr>
              <w:adjustRightInd w:val="0"/>
              <w:snapToGrid w:val="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593" w:type="dxa"/>
            <w:vAlign w:val="center"/>
          </w:tcPr>
          <w:p>
            <w:pPr>
              <w:adjustRightInd w:val="0"/>
              <w:snapToGrid w:val="0"/>
              <w:jc w:val="center"/>
              <w:rPr>
                <w:rFonts w:ascii="宋体" w:hAnsi="宋体"/>
                <w:color w:val="000000" w:themeColor="text1"/>
                <w:sz w:val="24"/>
                <w14:textFill>
                  <w14:solidFill>
                    <w14:schemeClr w14:val="tx1"/>
                  </w14:solidFill>
                </w14:textFill>
              </w:rPr>
            </w:pPr>
          </w:p>
        </w:tc>
      </w:tr>
    </w:tbl>
    <w:p>
      <w:pPr>
        <w:spacing w:line="360" w:lineRule="auto"/>
        <w:ind w:left="1078" w:hanging="1077" w:hangingChars="449"/>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2．各项货物（工程或服务）详细技术规格、参数及要求性能，应另页描述。</w:t>
      </w: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63"/>
        </w:numPr>
        <w:spacing w:before="100" w:beforeAutospacing="1" w:afterLines="50" w:line="360" w:lineRule="auto"/>
        <w:ind w:left="1288" w:hanging="1288"/>
        <w:rPr>
          <w:rFonts w:ascii="宋体" w:hAnsi="宋体" w:eastAsia="宋体"/>
          <w:color w:val="000000" w:themeColor="text1"/>
          <w14:textFill>
            <w14:solidFill>
              <w14:schemeClr w14:val="tx1"/>
            </w14:solidFill>
          </w14:textFill>
        </w:rPr>
      </w:pPr>
      <w:bookmarkStart w:id="177" w:name="_Toc494745326"/>
      <w:bookmarkStart w:id="178" w:name="_Toc494665562"/>
      <w:bookmarkStart w:id="179" w:name="_Toc494665009"/>
      <w:bookmarkStart w:id="180" w:name="_Toc494702279"/>
      <w:bookmarkStart w:id="181" w:name="_Toc495861558"/>
      <w:bookmarkStart w:id="182" w:name="_Toc494665959"/>
      <w:bookmarkStart w:id="183" w:name="_Toc494721109"/>
      <w:r>
        <w:rPr>
          <w:rFonts w:hint="eastAsia" w:ascii="宋体" w:hAnsi="宋体" w:eastAsia="宋体"/>
          <w:color w:val="000000" w:themeColor="text1"/>
          <w14:textFill>
            <w14:solidFill>
              <w14:schemeClr w14:val="tx1"/>
            </w14:solidFill>
          </w14:textFill>
        </w:rPr>
        <w:t>交纳投标保证金的银行凭证</w:t>
      </w:r>
      <w:bookmarkEnd w:id="177"/>
      <w:bookmarkEnd w:id="178"/>
      <w:bookmarkEnd w:id="179"/>
      <w:bookmarkEnd w:id="180"/>
      <w:bookmarkEnd w:id="181"/>
      <w:bookmarkEnd w:id="182"/>
      <w:bookmarkEnd w:id="183"/>
    </w:p>
    <w:p>
      <w:pPr>
        <w:spacing w:line="480" w:lineRule="auto"/>
        <w:rPr>
          <w:rFonts w:ascii="宋体" w:hAnsi="宋体" w:cs="Courier New"/>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采购人（或代理公司）</w:t>
      </w:r>
      <w:r>
        <w:rPr>
          <w:rFonts w:hint="eastAsia" w:ascii="宋体" w:hAnsi="宋体" w:cs="Courier New"/>
          <w:b/>
          <w:color w:val="000000" w:themeColor="text1"/>
          <w:sz w:val="28"/>
          <w:szCs w:val="28"/>
          <w14:textFill>
            <w14:solidFill>
              <w14:schemeClr w14:val="tx1"/>
            </w14:solidFill>
          </w14:textFill>
        </w:rPr>
        <w:t>：</w:t>
      </w:r>
    </w:p>
    <w:p>
      <w:pPr>
        <w:spacing w:line="360" w:lineRule="auto"/>
        <w:ind w:firstLine="489" w:firstLineChars="204"/>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u w:val="single"/>
          <w:lang w:val="zh-CN"/>
          <w14:textFill>
            <w14:solidFill>
              <w14:schemeClr w14:val="tx1"/>
            </w14:solidFill>
          </w14:textFill>
        </w:rPr>
        <w:t xml:space="preserve">  （投标人全称）  </w:t>
      </w:r>
      <w:r>
        <w:rPr>
          <w:rFonts w:hint="eastAsia" w:ascii="宋体" w:hAnsi="宋体" w:eastAsia="宋体" w:cs="Times New Roman"/>
          <w:color w:val="000000" w:themeColor="text1"/>
          <w:sz w:val="24"/>
          <w:szCs w:val="21"/>
          <w:lang w:val="zh-CN"/>
          <w14:textFill>
            <w14:solidFill>
              <w14:schemeClr w14:val="tx1"/>
            </w14:solidFill>
          </w14:textFill>
        </w:rPr>
        <w:t>参加贵方组织的__</w:t>
      </w:r>
      <w:r>
        <w:rPr>
          <w:rFonts w:hint="eastAsia" w:ascii="宋体" w:hAnsi="宋体" w:eastAsia="宋体" w:cs="Times New Roman"/>
          <w:color w:val="000000" w:themeColor="text1"/>
          <w:sz w:val="24"/>
          <w:szCs w:val="21"/>
          <w:u w:val="single"/>
          <w:lang w:val="zh-CN"/>
          <w14:textFill>
            <w14:solidFill>
              <w14:schemeClr w14:val="tx1"/>
            </w14:solidFill>
          </w14:textFill>
        </w:rPr>
        <w:t>__</w:t>
      </w:r>
      <w:r>
        <w:rPr>
          <w:rFonts w:hint="eastAsia" w:ascii="宋体" w:hAnsi="宋体" w:eastAsia="宋体" w:cs="Times New Roman"/>
          <w:color w:val="000000" w:themeColor="text1"/>
          <w:sz w:val="24"/>
          <w:szCs w:val="21"/>
          <w:lang w:val="zh-CN"/>
          <w14:textFill>
            <w14:solidFill>
              <w14:schemeClr w14:val="tx1"/>
            </w14:solidFill>
          </w14:textFill>
        </w:rPr>
        <w:t>项目（项目编号：______）的政府采购活动。按招标文件的规定，已递交人民币（大写）__</w:t>
      </w:r>
      <w:r>
        <w:rPr>
          <w:rFonts w:hint="eastAsia" w:ascii="宋体" w:hAnsi="宋体" w:eastAsia="宋体" w:cs="Times New Roman"/>
          <w:color w:val="000000" w:themeColor="text1"/>
          <w:sz w:val="24"/>
          <w:szCs w:val="21"/>
          <w:u w:val="single"/>
          <w:lang w:val="zh-CN"/>
          <w14:textFill>
            <w14:solidFill>
              <w14:schemeClr w14:val="tx1"/>
            </w14:solidFill>
          </w14:textFill>
        </w:rPr>
        <w:t>__</w:t>
      </w:r>
      <w:r>
        <w:rPr>
          <w:rFonts w:hint="eastAsia" w:ascii="宋体" w:hAnsi="宋体" w:eastAsia="宋体" w:cs="Times New Roman"/>
          <w:color w:val="000000" w:themeColor="text1"/>
          <w:sz w:val="24"/>
          <w:szCs w:val="21"/>
          <w:lang w:val="zh-CN"/>
          <w14:textFill>
            <w14:solidFill>
              <w14:schemeClr w14:val="tx1"/>
            </w14:solidFill>
          </w14:textFill>
        </w:rPr>
        <w:t>万元的投标保证金。</w:t>
      </w:r>
    </w:p>
    <w:tbl>
      <w:tblPr>
        <w:tblStyle w:val="17"/>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投标人</w:t>
            </w:r>
          </w:p>
        </w:tc>
        <w:tc>
          <w:tcPr>
            <w:tcW w:w="1885" w:type="dxa"/>
            <w:vAlign w:val="center"/>
          </w:tcPr>
          <w:p>
            <w:pPr>
              <w:widowControl/>
              <w:spacing w:line="360" w:lineRule="auto"/>
              <w:jc w:val="center"/>
              <w:rPr>
                <w:rFonts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全  称</w:t>
            </w:r>
          </w:p>
        </w:tc>
        <w:tc>
          <w:tcPr>
            <w:tcW w:w="7123" w:type="dxa"/>
            <w:gridSpan w:val="3"/>
            <w:vAlign w:val="center"/>
          </w:tcPr>
          <w:p>
            <w:pPr>
              <w:widowControl/>
              <w:spacing w:line="360" w:lineRule="auto"/>
              <w:jc w:val="left"/>
              <w:rPr>
                <w:rFonts w:ascii="宋体" w:hAnsi="宋体" w:eastAsia="宋体" w:cs="宋体"/>
                <w:color w:val="000000" w:themeColor="text1"/>
                <w:kern w:val="0"/>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color w:val="000000" w:themeColor="text1"/>
                <w:kern w:val="0"/>
                <w:sz w:val="24"/>
                <w:szCs w:val="21"/>
                <w14:textFill>
                  <w14:solidFill>
                    <w14:schemeClr w14:val="tx1"/>
                  </w14:solidFill>
                </w14:textFill>
              </w:rPr>
            </w:pPr>
          </w:p>
        </w:tc>
        <w:tc>
          <w:tcPr>
            <w:tcW w:w="1885" w:type="dxa"/>
            <w:vAlign w:val="center"/>
          </w:tcPr>
          <w:p>
            <w:pPr>
              <w:widowControl/>
              <w:spacing w:line="360" w:lineRule="auto"/>
              <w:jc w:val="center"/>
              <w:rPr>
                <w:rFonts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地  址</w:t>
            </w:r>
          </w:p>
        </w:tc>
        <w:tc>
          <w:tcPr>
            <w:tcW w:w="7123" w:type="dxa"/>
            <w:gridSpan w:val="3"/>
            <w:vAlign w:val="center"/>
          </w:tcPr>
          <w:p>
            <w:pPr>
              <w:widowControl/>
              <w:spacing w:line="360" w:lineRule="auto"/>
              <w:jc w:val="left"/>
              <w:rPr>
                <w:rFonts w:ascii="宋体" w:hAnsi="宋体" w:eastAsia="宋体" w:cs="宋体"/>
                <w:color w:val="000000" w:themeColor="text1"/>
                <w:kern w:val="0"/>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color w:val="000000" w:themeColor="text1"/>
                <w:kern w:val="0"/>
                <w:sz w:val="24"/>
                <w:szCs w:val="21"/>
                <w14:textFill>
                  <w14:solidFill>
                    <w14:schemeClr w14:val="tx1"/>
                  </w14:solidFill>
                </w14:textFill>
              </w:rPr>
            </w:pPr>
          </w:p>
        </w:tc>
        <w:tc>
          <w:tcPr>
            <w:tcW w:w="1885" w:type="dxa"/>
            <w:vAlign w:val="center"/>
          </w:tcPr>
          <w:p>
            <w:pPr>
              <w:widowControl/>
              <w:spacing w:line="360" w:lineRule="auto"/>
              <w:jc w:val="center"/>
              <w:rPr>
                <w:rFonts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邮  编</w:t>
            </w:r>
          </w:p>
        </w:tc>
        <w:tc>
          <w:tcPr>
            <w:tcW w:w="7123" w:type="dxa"/>
            <w:gridSpan w:val="3"/>
            <w:vAlign w:val="center"/>
          </w:tcPr>
          <w:p>
            <w:pPr>
              <w:widowControl/>
              <w:spacing w:line="360" w:lineRule="auto"/>
              <w:jc w:val="left"/>
              <w:rPr>
                <w:rFonts w:ascii="宋体" w:hAnsi="宋体" w:eastAsia="宋体" w:cs="宋体"/>
                <w:color w:val="000000" w:themeColor="text1"/>
                <w:kern w:val="0"/>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color w:val="000000" w:themeColor="text1"/>
                <w:kern w:val="0"/>
                <w:sz w:val="24"/>
                <w:szCs w:val="21"/>
                <w14:textFill>
                  <w14:solidFill>
                    <w14:schemeClr w14:val="tx1"/>
                  </w14:solidFill>
                </w14:textFill>
              </w:rPr>
            </w:pPr>
          </w:p>
        </w:tc>
        <w:tc>
          <w:tcPr>
            <w:tcW w:w="1885" w:type="dxa"/>
            <w:vAlign w:val="center"/>
          </w:tcPr>
          <w:p>
            <w:pPr>
              <w:widowControl/>
              <w:spacing w:line="360" w:lineRule="auto"/>
              <w:jc w:val="center"/>
              <w:rPr>
                <w:rFonts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联 系 人</w:t>
            </w:r>
          </w:p>
        </w:tc>
        <w:tc>
          <w:tcPr>
            <w:tcW w:w="2160" w:type="dxa"/>
            <w:vAlign w:val="center"/>
          </w:tcPr>
          <w:p>
            <w:pPr>
              <w:widowControl/>
              <w:spacing w:line="360" w:lineRule="auto"/>
              <w:jc w:val="left"/>
              <w:rPr>
                <w:rFonts w:ascii="宋体" w:hAnsi="宋体" w:eastAsia="宋体" w:cs="宋体"/>
                <w:color w:val="000000" w:themeColor="text1"/>
                <w:kern w:val="0"/>
                <w:sz w:val="24"/>
                <w:szCs w:val="21"/>
                <w14:textFill>
                  <w14:solidFill>
                    <w14:schemeClr w14:val="tx1"/>
                  </w14:solidFill>
                </w14:textFill>
              </w:rPr>
            </w:pPr>
          </w:p>
        </w:tc>
        <w:tc>
          <w:tcPr>
            <w:tcW w:w="1440" w:type="dxa"/>
            <w:vAlign w:val="center"/>
          </w:tcPr>
          <w:p>
            <w:pPr>
              <w:widowControl/>
              <w:spacing w:line="360" w:lineRule="auto"/>
              <w:jc w:val="center"/>
              <w:rPr>
                <w:rFonts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联系电话</w:t>
            </w:r>
          </w:p>
        </w:tc>
        <w:tc>
          <w:tcPr>
            <w:tcW w:w="3523" w:type="dxa"/>
            <w:vAlign w:val="center"/>
          </w:tcPr>
          <w:p>
            <w:pPr>
              <w:widowControl/>
              <w:spacing w:line="360" w:lineRule="auto"/>
              <w:jc w:val="left"/>
              <w:rPr>
                <w:rFonts w:ascii="宋体" w:hAnsi="宋体" w:eastAsia="宋体" w:cs="宋体"/>
                <w:color w:val="000000" w:themeColor="text1"/>
                <w:kern w:val="0"/>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color w:val="000000" w:themeColor="text1"/>
                <w:kern w:val="0"/>
                <w:sz w:val="24"/>
                <w:szCs w:val="21"/>
                <w14:textFill>
                  <w14:solidFill>
                    <w14:schemeClr w14:val="tx1"/>
                  </w14:solidFill>
                </w14:textFill>
              </w:rPr>
            </w:pPr>
          </w:p>
        </w:tc>
        <w:tc>
          <w:tcPr>
            <w:tcW w:w="1885" w:type="dxa"/>
            <w:vAlign w:val="center"/>
          </w:tcPr>
          <w:p>
            <w:pPr>
              <w:widowControl/>
              <w:spacing w:line="360" w:lineRule="auto"/>
              <w:jc w:val="center"/>
              <w:rPr>
                <w:rFonts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开 户 银 行</w:t>
            </w:r>
          </w:p>
        </w:tc>
        <w:tc>
          <w:tcPr>
            <w:tcW w:w="7123" w:type="dxa"/>
            <w:gridSpan w:val="3"/>
            <w:vAlign w:val="center"/>
          </w:tcPr>
          <w:p>
            <w:pPr>
              <w:widowControl/>
              <w:spacing w:line="360" w:lineRule="auto"/>
              <w:jc w:val="left"/>
              <w:rPr>
                <w:rFonts w:ascii="宋体" w:hAnsi="宋体" w:eastAsia="宋体" w:cs="Arial"/>
                <w:color w:val="000000" w:themeColor="text1"/>
                <w:kern w:val="0"/>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color w:val="000000" w:themeColor="text1"/>
                <w:kern w:val="0"/>
                <w:sz w:val="24"/>
                <w:szCs w:val="21"/>
                <w14:textFill>
                  <w14:solidFill>
                    <w14:schemeClr w14:val="tx1"/>
                  </w14:solidFill>
                </w14:textFill>
              </w:rPr>
            </w:pPr>
          </w:p>
        </w:tc>
        <w:tc>
          <w:tcPr>
            <w:tcW w:w="1885" w:type="dxa"/>
            <w:vAlign w:val="center"/>
          </w:tcPr>
          <w:p>
            <w:pPr>
              <w:widowControl/>
              <w:spacing w:line="360" w:lineRule="auto"/>
              <w:jc w:val="center"/>
              <w:rPr>
                <w:rFonts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帐  号</w:t>
            </w:r>
          </w:p>
        </w:tc>
        <w:tc>
          <w:tcPr>
            <w:tcW w:w="7123" w:type="dxa"/>
            <w:gridSpan w:val="3"/>
            <w:vAlign w:val="center"/>
          </w:tcPr>
          <w:p>
            <w:pPr>
              <w:widowControl/>
              <w:spacing w:line="360" w:lineRule="auto"/>
              <w:jc w:val="left"/>
              <w:rPr>
                <w:rFonts w:ascii="宋体" w:hAnsi="宋体" w:eastAsia="宋体" w:cs="Arial"/>
                <w:color w:val="000000" w:themeColor="text1"/>
                <w:kern w:val="0"/>
                <w:sz w:val="24"/>
                <w:szCs w:val="21"/>
                <w14:textFill>
                  <w14:solidFill>
                    <w14:schemeClr w14:val="tx1"/>
                  </w14:solidFill>
                </w14:textFill>
              </w:rPr>
            </w:pPr>
          </w:p>
        </w:tc>
      </w:tr>
    </w:tbl>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tbl>
      <w:tblPr>
        <w:tblStyle w:val="17"/>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9" w:hRule="exact"/>
        </w:trPr>
        <w:tc>
          <w:tcPr>
            <w:tcW w:w="9547" w:type="dxa"/>
          </w:tcPr>
          <w:p>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粘贴转帐、电汇或网上银行凭证（清晰影印件）</w:t>
            </w: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line="360" w:lineRule="auto"/>
              <w:ind w:left="110" w:leftChars="38" w:hanging="31" w:hangingChars="13"/>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注：在交款凭证备注中说明项目编号及开标时间</w:t>
            </w:r>
          </w:p>
        </w:tc>
      </w:tr>
    </w:tbl>
    <w:p>
      <w:pPr>
        <w:spacing w:line="360" w:lineRule="auto"/>
        <w:ind w:left="720" w:hanging="720" w:hangingChars="3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说明：投标人应认真填写银行信息，与转帐或电汇银行凭证的相关信息一致，集中采购机构将依据此凭证信息查退投标保证金。</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63"/>
        </w:numPr>
        <w:spacing w:before="100" w:beforeAutospacing="1" w:afterLines="50" w:line="360" w:lineRule="auto"/>
        <w:ind w:left="1288" w:hanging="1288"/>
        <w:rPr>
          <w:rFonts w:ascii="宋体" w:hAnsi="宋体" w:eastAsia="宋体"/>
          <w:color w:val="000000" w:themeColor="text1"/>
          <w14:textFill>
            <w14:solidFill>
              <w14:schemeClr w14:val="tx1"/>
            </w14:solidFill>
          </w14:textFill>
        </w:rPr>
      </w:pPr>
      <w:bookmarkStart w:id="184" w:name="_Toc494665010"/>
      <w:bookmarkStart w:id="185" w:name="_Toc494721110"/>
      <w:bookmarkStart w:id="186" w:name="_Toc494665960"/>
      <w:bookmarkStart w:id="187" w:name="_Toc494665563"/>
      <w:bookmarkStart w:id="188" w:name="_Toc236473303"/>
      <w:bookmarkStart w:id="189" w:name="_Toc238276247"/>
      <w:bookmarkStart w:id="190" w:name="_Toc494702280"/>
      <w:bookmarkStart w:id="191" w:name="_Toc494745327"/>
      <w:bookmarkStart w:id="192" w:name="_Toc495861559"/>
      <w:r>
        <w:rPr>
          <w:rFonts w:hint="eastAsia" w:ascii="宋体" w:hAnsi="宋体" w:eastAsia="宋体"/>
          <w:color w:val="000000" w:themeColor="text1"/>
          <w14:textFill>
            <w14:solidFill>
              <w14:schemeClr w14:val="tx1"/>
            </w14:solidFill>
          </w14:textFill>
        </w:rPr>
        <w:t>法定代表人授权书</w:t>
      </w:r>
      <w:bookmarkEnd w:id="184"/>
      <w:bookmarkEnd w:id="185"/>
      <w:bookmarkEnd w:id="186"/>
      <w:bookmarkEnd w:id="187"/>
      <w:bookmarkEnd w:id="188"/>
      <w:bookmarkEnd w:id="189"/>
      <w:bookmarkEnd w:id="190"/>
      <w:bookmarkEnd w:id="191"/>
      <w:bookmarkEnd w:id="192"/>
    </w:p>
    <w:p>
      <w:pPr>
        <w:spacing w:line="480" w:lineRule="auto"/>
        <w:rPr>
          <w:rFonts w:ascii="宋体" w:hAnsi="宋体" w:eastAsia="宋体" w:cs="Times New Roman"/>
          <w:b/>
          <w:color w:val="000000" w:themeColor="text1"/>
          <w:sz w:val="24"/>
          <w:szCs w:val="24"/>
          <w14:textFill>
            <w14:solidFill>
              <w14:schemeClr w14:val="tx1"/>
            </w14:solidFill>
          </w14:textFill>
        </w:rPr>
      </w:pPr>
      <w:r>
        <w:rPr>
          <w:rFonts w:hint="eastAsia"/>
          <w:b/>
          <w:color w:val="000000" w:themeColor="text1"/>
          <w:sz w:val="28"/>
          <w:szCs w:val="28"/>
          <w14:textFill>
            <w14:solidFill>
              <w14:schemeClr w14:val="tx1"/>
            </w14:solidFill>
          </w14:textFill>
        </w:rPr>
        <w:t>采购人（或代理公司）</w:t>
      </w:r>
      <w:r>
        <w:rPr>
          <w:rFonts w:hint="eastAsia" w:ascii="宋体" w:hAnsi="宋体" w:cs="Courier New"/>
          <w:b/>
          <w:color w:val="000000" w:themeColor="text1"/>
          <w:sz w:val="28"/>
          <w:szCs w:val="28"/>
          <w14:textFill>
            <w14:solidFill>
              <w14:schemeClr w14:val="tx1"/>
            </w14:solidFill>
          </w14:textFill>
        </w:rPr>
        <w:t>：</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兹授权</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color w:val="000000" w:themeColor="text1"/>
          <w:sz w:val="24"/>
          <w:szCs w:val="24"/>
          <w14:textFill>
            <w14:solidFill>
              <w14:schemeClr w14:val="tx1"/>
            </w14:solidFill>
          </w14:textFill>
        </w:rPr>
        <w:t>同志为我单位参加贵方组织的</w:t>
      </w:r>
      <w:r>
        <w:rPr>
          <w:rFonts w:hint="eastAsia" w:ascii="Times New Roman" w:hAnsi="宋体" w:eastAsia="宋体" w:cs="Times New Roman"/>
          <w:color w:val="000000" w:themeColor="text1"/>
          <w:sz w:val="24"/>
          <w:szCs w:val="24"/>
          <w14:textFill>
            <w14:solidFill>
              <w14:schemeClr w14:val="tx1"/>
            </w14:solidFill>
          </w14:textFill>
        </w:rPr>
        <w:t>____项目（项目编号：______）</w:t>
      </w:r>
      <w:r>
        <w:rPr>
          <w:rFonts w:hint="eastAsia" w:ascii="宋体" w:hAnsi="宋体" w:eastAsia="宋体" w:cs="Times New Roman"/>
          <w:color w:val="000000" w:themeColor="text1"/>
          <w:sz w:val="24"/>
          <w:szCs w:val="24"/>
          <w14:textFill>
            <w14:solidFill>
              <w14:schemeClr w14:val="tx1"/>
            </w14:solidFill>
          </w14:textFill>
        </w:rPr>
        <w:t>采购活动的投标人授权代表，全权代表我公司处理在</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color w:val="000000" w:themeColor="text1"/>
          <w:sz w:val="24"/>
          <w:szCs w:val="24"/>
          <w14:textFill>
            <w14:solidFill>
              <w14:schemeClr w14:val="tx1"/>
            </w14:solidFill>
          </w14:textFill>
        </w:rPr>
        <w:t>项目采购活动中的一切事宜。代理期限从</w:t>
      </w:r>
      <w:r>
        <w:rPr>
          <w:rFonts w:hint="eastAsia" w:ascii="Times New Roman" w:hAnsi="宋体" w:eastAsia="宋体" w:cs="Times New Roman"/>
          <w:color w:val="000000" w:themeColor="text1"/>
          <w:sz w:val="24"/>
          <w:szCs w:val="24"/>
          <w14:textFill>
            <w14:solidFill>
              <w14:schemeClr w14:val="tx1"/>
            </w14:solidFill>
          </w14:textFill>
        </w:rPr>
        <w:t>__</w:t>
      </w:r>
      <w:r>
        <w:rPr>
          <w:rFonts w:hint="eastAsia" w:ascii="宋体" w:hAnsi="宋体" w:eastAsia="宋体" w:cs="Times New Roman"/>
          <w:color w:val="000000" w:themeColor="text1"/>
          <w:sz w:val="24"/>
          <w:szCs w:val="24"/>
          <w14:textFill>
            <w14:solidFill>
              <w14:schemeClr w14:val="tx1"/>
            </w14:solidFill>
          </w14:textFill>
        </w:rPr>
        <w:t>年</w:t>
      </w:r>
      <w:r>
        <w:rPr>
          <w:rFonts w:hint="eastAsia" w:ascii="Times New Roman" w:hAnsi="宋体" w:eastAsia="宋体" w:cs="Times New Roman"/>
          <w:color w:val="000000" w:themeColor="text1"/>
          <w:sz w:val="24"/>
          <w:szCs w:val="24"/>
          <w14:textFill>
            <w14:solidFill>
              <w14:schemeClr w14:val="tx1"/>
            </w14:solidFill>
          </w14:textFill>
        </w:rPr>
        <w:t>__</w:t>
      </w:r>
      <w:r>
        <w:rPr>
          <w:rFonts w:hint="eastAsia" w:ascii="宋体" w:hAnsi="宋体" w:eastAsia="宋体" w:cs="Times New Roman"/>
          <w:color w:val="000000" w:themeColor="text1"/>
          <w:sz w:val="24"/>
          <w:szCs w:val="24"/>
          <w14:textFill>
            <w14:solidFill>
              <w14:schemeClr w14:val="tx1"/>
            </w14:solidFill>
          </w14:textFill>
        </w:rPr>
        <w:t>月</w:t>
      </w:r>
      <w:r>
        <w:rPr>
          <w:rFonts w:hint="eastAsia" w:ascii="Times New Roman" w:hAnsi="宋体" w:eastAsia="宋体" w:cs="Times New Roman"/>
          <w:color w:val="000000" w:themeColor="text1"/>
          <w:sz w:val="24"/>
          <w:szCs w:val="24"/>
          <w14:textFill>
            <w14:solidFill>
              <w14:schemeClr w14:val="tx1"/>
            </w14:solidFill>
          </w14:textFill>
        </w:rPr>
        <w:t>__</w:t>
      </w:r>
      <w:r>
        <w:rPr>
          <w:rFonts w:hint="eastAsia" w:ascii="宋体" w:hAnsi="宋体" w:eastAsia="宋体" w:cs="Times New Roman"/>
          <w:color w:val="000000" w:themeColor="text1"/>
          <w:sz w:val="24"/>
          <w:szCs w:val="24"/>
          <w14:textFill>
            <w14:solidFill>
              <w14:schemeClr w14:val="tx1"/>
            </w14:solidFill>
          </w14:textFill>
        </w:rPr>
        <w:t>日起至</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color w:val="000000" w:themeColor="text1"/>
          <w:sz w:val="24"/>
          <w:szCs w:val="24"/>
          <w14:textFill>
            <w14:solidFill>
              <w14:schemeClr w14:val="tx1"/>
            </w14:solidFill>
          </w14:textFill>
        </w:rPr>
        <w:t>年</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color w:val="000000" w:themeColor="text1"/>
          <w:sz w:val="24"/>
          <w:szCs w:val="24"/>
          <w14:textFill>
            <w14:solidFill>
              <w14:schemeClr w14:val="tx1"/>
            </w14:solidFill>
          </w14:textFill>
        </w:rPr>
        <w:t>月</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color w:val="000000" w:themeColor="text1"/>
          <w:sz w:val="24"/>
          <w:szCs w:val="24"/>
          <w14:textFill>
            <w14:solidFill>
              <w14:schemeClr w14:val="tx1"/>
            </w14:solidFill>
          </w14:textFill>
        </w:rPr>
        <w:t xml:space="preserve">日止。 </w:t>
      </w:r>
    </w:p>
    <w:p>
      <w:pPr>
        <w:spacing w:line="360" w:lineRule="auto"/>
        <w:ind w:firstLine="540" w:firstLineChars="225"/>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被授权代表无转委托权。</w:t>
      </w:r>
    </w:p>
    <w:p>
      <w:pPr>
        <w:spacing w:line="360" w:lineRule="auto"/>
        <w:ind w:firstLine="540" w:firstLineChars="225"/>
        <w:rPr>
          <w:rFonts w:ascii="宋体" w:hAnsi="宋体" w:eastAsia="宋体" w:cs="Times New Roman"/>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授权单位（公章）：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法定代表人（签字或盖章）</w:t>
      </w:r>
      <w:r>
        <w:rPr>
          <w:rFonts w:hint="eastAsia" w:hAnsi="宋体"/>
          <w:b/>
          <w:bCs/>
          <w:color w:val="000000" w:themeColor="text1"/>
          <w:sz w:val="24"/>
          <w14:textFill>
            <w14:solidFill>
              <w14:schemeClr w14:val="tx1"/>
            </w14:solidFill>
          </w14:textFill>
        </w:rPr>
        <w:t>：</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签发日期：</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b/>
          <w:color w:val="000000" w:themeColor="text1"/>
          <w:sz w:val="24"/>
          <w:szCs w:val="21"/>
          <w:lang w:val="zh-CN"/>
          <w14:textFill>
            <w14:solidFill>
              <w14:schemeClr w14:val="tx1"/>
            </w14:solidFill>
          </w14:textFill>
        </w:rPr>
        <w:t>年</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b/>
          <w:color w:val="000000" w:themeColor="text1"/>
          <w:sz w:val="24"/>
          <w:szCs w:val="21"/>
          <w:lang w:val="zh-CN"/>
          <w14:textFill>
            <w14:solidFill>
              <w14:schemeClr w14:val="tx1"/>
            </w14:solidFill>
          </w14:textFill>
        </w:rPr>
        <w:t>月</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b/>
          <w:color w:val="000000" w:themeColor="text1"/>
          <w:sz w:val="24"/>
          <w:szCs w:val="21"/>
          <w:lang w:val="zh-CN"/>
          <w14:textFill>
            <w14:solidFill>
              <w14:schemeClr w14:val="tx1"/>
            </w14:solidFill>
          </w14:textFill>
        </w:rPr>
        <w:t>日</w:t>
      </w:r>
    </w:p>
    <w:p>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附：</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投标人授权代表单位名称：</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职务： 性别：</w:t>
      </w:r>
    </w:p>
    <w:p>
      <w:pPr>
        <w:spacing w:line="360" w:lineRule="auto"/>
        <w:ind w:firstLine="480" w:firstLineChars="20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身份证号码：</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电话：</w:t>
      </w:r>
    </w:p>
    <w:tbl>
      <w:tblPr>
        <w:tblStyle w:val="17"/>
        <w:tblW w:w="9532" w:type="dxa"/>
        <w:jc w:val="center"/>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粘贴被授权人身份证（清晰影印件）</w:t>
            </w: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63"/>
        </w:numPr>
        <w:spacing w:before="100" w:beforeAutospacing="1" w:afterLines="50" w:line="360" w:lineRule="auto"/>
        <w:ind w:left="1610" w:hanging="1610"/>
        <w:rPr>
          <w:rFonts w:ascii="宋体" w:hAnsi="宋体" w:eastAsia="宋体"/>
          <w:color w:val="000000" w:themeColor="text1"/>
          <w14:textFill>
            <w14:solidFill>
              <w14:schemeClr w14:val="tx1"/>
            </w14:solidFill>
          </w14:textFill>
        </w:rPr>
      </w:pPr>
      <w:bookmarkStart w:id="193" w:name="_Toc495861560"/>
      <w:bookmarkStart w:id="194" w:name="_Toc494665011"/>
      <w:bookmarkStart w:id="195" w:name="_Toc494665961"/>
      <w:bookmarkStart w:id="196" w:name="_Toc494721111"/>
      <w:bookmarkStart w:id="197" w:name="_Toc494665564"/>
      <w:bookmarkStart w:id="198" w:name="_Toc238276248"/>
      <w:bookmarkStart w:id="199" w:name="_Toc236473304"/>
      <w:bookmarkStart w:id="200" w:name="_Toc494745328"/>
      <w:bookmarkStart w:id="201" w:name="_Toc494702281"/>
      <w:r>
        <w:rPr>
          <w:rFonts w:hint="eastAsia" w:ascii="宋体" w:hAnsi="宋体" w:eastAsia="宋体"/>
          <w:color w:val="000000" w:themeColor="text1"/>
          <w14:textFill>
            <w14:solidFill>
              <w14:schemeClr w14:val="tx1"/>
            </w14:solidFill>
          </w14:textFill>
        </w:rPr>
        <w:t>投标人的资格声明</w:t>
      </w:r>
      <w:bookmarkEnd w:id="193"/>
      <w:bookmarkEnd w:id="194"/>
      <w:bookmarkEnd w:id="195"/>
      <w:bookmarkEnd w:id="196"/>
      <w:bookmarkEnd w:id="197"/>
      <w:bookmarkEnd w:id="198"/>
      <w:bookmarkEnd w:id="199"/>
      <w:bookmarkEnd w:id="200"/>
      <w:bookmarkEnd w:id="201"/>
    </w:p>
    <w:p>
      <w:pPr>
        <w:spacing w:line="360" w:lineRule="auto"/>
        <w:ind w:left="1078" w:hanging="1077" w:hangingChars="449"/>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1．名称及基本情况：</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（1）投标人：</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（2）地址：     邮编：</w:t>
      </w:r>
    </w:p>
    <w:p>
      <w:pPr>
        <w:spacing w:line="360" w:lineRule="exact"/>
        <w:ind w:firstLine="840" w:firstLineChars="35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电话：     传真：</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（3）成立或注册日期：</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（4）单位性质：</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（5）法定代表人或主要负责人：</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（6）员工人数：</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（7）注册资本：</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（8）实收资本：</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（9）上年末资产负债表：</w:t>
      </w:r>
    </w:p>
    <w:p>
      <w:pPr>
        <w:spacing w:line="360" w:lineRule="exact"/>
        <w:ind w:firstLine="727" w:firstLineChars="303"/>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1）固定资产</w:t>
      </w:r>
    </w:p>
    <w:p>
      <w:pPr>
        <w:spacing w:line="360" w:lineRule="exact"/>
        <w:ind w:firstLine="727" w:firstLineChars="303"/>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原   值：    净   值： </w:t>
      </w:r>
    </w:p>
    <w:p>
      <w:pPr>
        <w:spacing w:line="360" w:lineRule="exact"/>
        <w:ind w:firstLine="727" w:firstLineChars="303"/>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2）流动资金：</w:t>
      </w:r>
    </w:p>
    <w:p>
      <w:pPr>
        <w:spacing w:line="360" w:lineRule="exact"/>
        <w:ind w:firstLine="727" w:firstLineChars="303"/>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3）长期负债：</w:t>
      </w:r>
    </w:p>
    <w:p>
      <w:pPr>
        <w:spacing w:line="360" w:lineRule="exact"/>
        <w:ind w:firstLine="727" w:firstLineChars="303"/>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4）短期负债：</w:t>
      </w:r>
    </w:p>
    <w:p>
      <w:pPr>
        <w:spacing w:line="36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2．与投标货物的生产、销售和服务有关的情况： </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（1）关于制造投标货物的设施及其它情况：</w:t>
      </w:r>
    </w:p>
    <w:tbl>
      <w:tblPr>
        <w:tblStyle w:val="17"/>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r>
    </w:tbl>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（2）投标人生产此投标货物的经验（包括年限、项目业主、额定能力、商业运营的起始日期等）：</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（3）销售、服务网点分布（可另行附表）：</w:t>
      </w:r>
    </w:p>
    <w:tbl>
      <w:tblPr>
        <w:tblStyle w:val="17"/>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r>
    </w:tbl>
    <w:p>
      <w:pPr>
        <w:spacing w:line="36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3．投标人认为需要声明的其它情况：                         </w:t>
      </w:r>
    </w:p>
    <w:p>
      <w:pPr>
        <w:spacing w:line="360" w:lineRule="exact"/>
        <w:ind w:firstLine="475" w:firstLineChars="198"/>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兹证明上述声明是真实的、正确，并提供了全部能提供的资料和数据，同意按照集中采购机构要求出示有关证明文件。                      </w:t>
      </w:r>
    </w:p>
    <w:p>
      <w:pPr>
        <w:spacing w:line="360" w:lineRule="auto"/>
        <w:ind w:left="504" w:leftChars="24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投标人</w:t>
      </w:r>
      <w:r>
        <w:rPr>
          <w:rFonts w:hint="eastAsia" w:ascii="Times New Roman" w:hAnsi="宋体" w:eastAsia="宋体" w:cs="Times New Roman"/>
          <w:b/>
          <w:color w:val="000000" w:themeColor="text1"/>
          <w:sz w:val="24"/>
          <w:szCs w:val="24"/>
          <w14:textFill>
            <w14:solidFill>
              <w14:schemeClr w14:val="tx1"/>
            </w14:solidFill>
          </w14:textFill>
        </w:rPr>
        <w:t>（公章）</w:t>
      </w:r>
      <w:r>
        <w:rPr>
          <w:rFonts w:hint="eastAsia" w:ascii="宋体" w:hAnsi="宋体" w:eastAsia="宋体" w:cs="Times New Roman"/>
          <w:b/>
          <w:color w:val="000000" w:themeColor="text1"/>
          <w:sz w:val="24"/>
          <w:szCs w:val="24"/>
          <w14:textFill>
            <w14:solidFill>
              <w14:schemeClr w14:val="tx1"/>
            </w14:solidFill>
          </w14:textFill>
        </w:rPr>
        <w:t>：</w:t>
      </w:r>
    </w:p>
    <w:p>
      <w:pPr>
        <w:spacing w:line="360" w:lineRule="auto"/>
        <w:ind w:left="504" w:leftChars="240"/>
        <w:rPr>
          <w:rFonts w:ascii="宋体" w:hAnsi="宋体" w:eastAsia="宋体" w:cs="Times New Roman"/>
          <w:b/>
          <w:color w:val="000000" w:themeColor="text1"/>
          <w:sz w:val="24"/>
          <w:szCs w:val="24"/>
          <w14:textFill>
            <w14:solidFill>
              <w14:schemeClr w14:val="tx1"/>
            </w14:solidFill>
          </w14:textFill>
        </w:rPr>
      </w:pPr>
      <w:r>
        <w:rPr>
          <w:rFonts w:hint="eastAsia" w:ascii="Times New Roman" w:hAnsi="宋体" w:eastAsia="宋体" w:cs="Times New Roman"/>
          <w:b/>
          <w:color w:val="000000" w:themeColor="text1"/>
          <w:sz w:val="24"/>
          <w:szCs w:val="24"/>
          <w14:textFill>
            <w14:solidFill>
              <w14:schemeClr w14:val="tx1"/>
            </w14:solidFill>
          </w14:textFill>
        </w:rPr>
        <w:t>法定代表人（签字或盖章）</w:t>
      </w:r>
      <w:r>
        <w:rPr>
          <w:rFonts w:hint="eastAsia" w:ascii="宋体" w:hAnsi="宋体" w:eastAsia="宋体" w:cs="Times New Roman"/>
          <w:b/>
          <w:color w:val="000000" w:themeColor="text1"/>
          <w:sz w:val="24"/>
          <w:szCs w:val="24"/>
          <w14:textFill>
            <w14:solidFill>
              <w14:schemeClr w14:val="tx1"/>
            </w14:solidFill>
          </w14:textFill>
        </w:rPr>
        <w:t>：</w:t>
      </w:r>
    </w:p>
    <w:p>
      <w:pPr>
        <w:spacing w:line="360" w:lineRule="auto"/>
        <w:ind w:left="504" w:leftChars="24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电    话：</w:t>
      </w:r>
    </w:p>
    <w:p>
      <w:pPr>
        <w:spacing w:line="360" w:lineRule="auto"/>
        <w:ind w:left="504" w:leftChars="240"/>
        <w:rPr>
          <w:rFonts w:ascii="宋体" w:hAnsi="宋体" w:eastAsia="宋体" w:cs="Times New Roman"/>
          <w:b/>
          <w:color w:val="000000" w:themeColor="text1"/>
          <w:sz w:val="24"/>
          <w:szCs w:val="24"/>
          <w:u w:val="single"/>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传    真：</w:t>
      </w:r>
    </w:p>
    <w:p>
      <w:pPr>
        <w:spacing w:line="360" w:lineRule="auto"/>
        <w:ind w:left="504" w:leftChars="24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日    期：年月 日</w:t>
      </w:r>
    </w:p>
    <w:p>
      <w:pPr>
        <w:pStyle w:val="3"/>
        <w:numPr>
          <w:ilvl w:val="0"/>
          <w:numId w:val="63"/>
        </w:numPr>
        <w:spacing w:before="100" w:beforeAutospacing="1" w:afterLines="50" w:line="360" w:lineRule="auto"/>
        <w:ind w:left="1610" w:hanging="1610"/>
        <w:rPr>
          <w:rFonts w:ascii="宋体" w:hAnsi="宋体" w:eastAsia="宋体"/>
          <w:color w:val="000000" w:themeColor="text1"/>
          <w14:textFill>
            <w14:solidFill>
              <w14:schemeClr w14:val="tx1"/>
            </w14:solidFill>
          </w14:textFill>
        </w:rPr>
      </w:pPr>
      <w:bookmarkStart w:id="202" w:name="_Toc494702282"/>
      <w:bookmarkStart w:id="203" w:name="_Toc494665962"/>
      <w:bookmarkStart w:id="204" w:name="_Toc494721112"/>
      <w:bookmarkStart w:id="205" w:name="_Toc494745329"/>
      <w:bookmarkStart w:id="206" w:name="_Toc494665565"/>
      <w:bookmarkStart w:id="207" w:name="_Toc494665012"/>
      <w:bookmarkStart w:id="208" w:name="_Toc495861561"/>
      <w:r>
        <w:rPr>
          <w:rFonts w:hint="eastAsia" w:ascii="宋体" w:hAnsi="宋体" w:eastAsia="宋体"/>
          <w:color w:val="000000" w:themeColor="text1"/>
          <w14:textFill>
            <w14:solidFill>
              <w14:schemeClr w14:val="tx1"/>
            </w14:solidFill>
          </w14:textFill>
        </w:rPr>
        <w:t>项目负责人、技术负责人简历表</w:t>
      </w:r>
      <w:bookmarkEnd w:id="202"/>
      <w:bookmarkEnd w:id="203"/>
      <w:bookmarkEnd w:id="204"/>
      <w:bookmarkEnd w:id="205"/>
      <w:bookmarkEnd w:id="206"/>
      <w:bookmarkEnd w:id="207"/>
      <w:bookmarkEnd w:id="208"/>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7"/>
        <w:tblW w:w="9352" w:type="dxa"/>
        <w:jc w:val="center"/>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参加工作</w:t>
            </w:r>
          </w:p>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r>
    </w:tbl>
    <w:p>
      <w:pPr>
        <w:spacing w:line="360" w:lineRule="auto"/>
        <w:ind w:left="720" w:hanging="720" w:hangingChars="300"/>
        <w:jc w:val="left"/>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color w:val="000000" w:themeColor="text1"/>
          <w:sz w:val="24"/>
          <w:szCs w:val="24"/>
          <w:lang w:val="zh-CN"/>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63"/>
        </w:numPr>
        <w:spacing w:before="100" w:beforeAutospacing="1" w:afterLines="50" w:line="360" w:lineRule="auto"/>
        <w:ind w:left="1610" w:hanging="1610"/>
        <w:rPr>
          <w:rFonts w:ascii="宋体" w:hAnsi="宋体" w:eastAsia="宋体"/>
          <w:color w:val="000000" w:themeColor="text1"/>
          <w14:textFill>
            <w14:solidFill>
              <w14:schemeClr w14:val="tx1"/>
            </w14:solidFill>
          </w14:textFill>
        </w:rPr>
      </w:pPr>
      <w:bookmarkStart w:id="209" w:name="_Toc494665013"/>
      <w:bookmarkStart w:id="210" w:name="_Toc494721113"/>
      <w:bookmarkStart w:id="211" w:name="_Toc495861562"/>
      <w:bookmarkStart w:id="212" w:name="_Toc494665963"/>
      <w:bookmarkStart w:id="213" w:name="_Toc494745330"/>
      <w:bookmarkStart w:id="214" w:name="_Toc494702283"/>
      <w:bookmarkStart w:id="215" w:name="_Toc236473307"/>
      <w:bookmarkStart w:id="216" w:name="_Toc238276251"/>
      <w:bookmarkStart w:id="217" w:name="_Toc494665566"/>
      <w:r>
        <w:rPr>
          <w:rFonts w:hint="eastAsia" w:ascii="宋体" w:hAnsi="宋体" w:eastAsia="宋体"/>
          <w:color w:val="000000" w:themeColor="text1"/>
          <w14:textFill>
            <w14:solidFill>
              <w14:schemeClr w14:val="tx1"/>
            </w14:solidFill>
          </w14:textFill>
        </w:rPr>
        <w:t>项目班子成员情况表</w:t>
      </w:r>
      <w:bookmarkEnd w:id="209"/>
      <w:bookmarkEnd w:id="210"/>
      <w:bookmarkEnd w:id="211"/>
      <w:bookmarkEnd w:id="212"/>
      <w:bookmarkEnd w:id="213"/>
      <w:bookmarkEnd w:id="214"/>
      <w:bookmarkEnd w:id="215"/>
      <w:bookmarkEnd w:id="216"/>
      <w:bookmarkEnd w:id="217"/>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vAlign w:val="center"/>
          </w:tcPr>
          <w:p>
            <w:pP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vAlign w:val="center"/>
          </w:tcPr>
          <w:p>
            <w:pP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r>
    </w:tbl>
    <w:p>
      <w:pPr>
        <w:spacing w:line="360" w:lineRule="auto"/>
        <w:ind w:left="720" w:hanging="720" w:hangingChars="300"/>
        <w:jc w:val="left"/>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说明：投标文件正本应附完整的相关证明材料清晰影印件，</w:t>
      </w:r>
      <w:r>
        <w:rPr>
          <w:rFonts w:hint="eastAsia" w:ascii="宋体" w:hAnsi="宋体" w:eastAsia="宋体" w:cs="Corbel"/>
          <w:color w:val="000000" w:themeColor="text1"/>
          <w:sz w:val="24"/>
          <w:szCs w:val="21"/>
          <w:lang w:val="zh-CN"/>
          <w14:textFill>
            <w14:solidFill>
              <w14:schemeClr w14:val="tx1"/>
            </w14:solidFill>
          </w14:textFill>
        </w:rPr>
        <w:t>未按照要求详细完整填写此表，</w:t>
      </w:r>
      <w:r>
        <w:rPr>
          <w:rFonts w:hint="eastAsia" w:ascii="宋体" w:hAnsi="宋体" w:eastAsia="宋体" w:cs="Times New Roman"/>
          <w:color w:val="000000" w:themeColor="text1"/>
          <w:sz w:val="24"/>
          <w:szCs w:val="21"/>
          <w:lang w:val="zh-CN"/>
          <w14:textFill>
            <w14:solidFill>
              <w14:schemeClr w14:val="tx1"/>
            </w14:solidFill>
          </w14:textFill>
        </w:rPr>
        <w:t>导致的后果由投标人自行承担。</w:t>
      </w:r>
    </w:p>
    <w:p>
      <w:pPr>
        <w:spacing w:line="360" w:lineRule="auto"/>
        <w:jc w:val="left"/>
        <w:rPr>
          <w:rFonts w:ascii="宋体" w:hAnsi="宋体" w:eastAsia="宋体" w:cs="Times New Roman"/>
          <w:color w:val="000000" w:themeColor="text1"/>
          <w:sz w:val="24"/>
          <w:szCs w:val="24"/>
          <w:lang w:val="zh-CN"/>
          <w14:textFill>
            <w14:solidFill>
              <w14:schemeClr w14:val="tx1"/>
            </w14:solidFill>
          </w14:textFill>
        </w:rPr>
      </w:pPr>
    </w:p>
    <w:p>
      <w:pPr>
        <w:spacing w:line="360" w:lineRule="auto"/>
        <w:jc w:val="left"/>
        <w:rPr>
          <w:rFonts w:ascii="宋体" w:hAnsi="宋体" w:eastAsia="宋体" w:cs="Times New Roman"/>
          <w:color w:val="000000" w:themeColor="text1"/>
          <w:sz w:val="24"/>
          <w:szCs w:val="24"/>
          <w:lang w:val="zh-CN"/>
          <w14:textFill>
            <w14:solidFill>
              <w14:schemeClr w14:val="tx1"/>
            </w14:solidFill>
          </w14:textFill>
        </w:rPr>
      </w:pPr>
    </w:p>
    <w:p>
      <w:pPr>
        <w:spacing w:line="360" w:lineRule="auto"/>
        <w:jc w:val="left"/>
        <w:rPr>
          <w:rFonts w:ascii="宋体" w:hAnsi="宋体" w:eastAsia="宋体" w:cs="Times New Roman"/>
          <w:color w:val="000000" w:themeColor="text1"/>
          <w:sz w:val="24"/>
          <w:szCs w:val="24"/>
          <w:lang w:val="zh-CN"/>
          <w14:textFill>
            <w14:solidFill>
              <w14:schemeClr w14:val="tx1"/>
            </w14:solidFill>
          </w14:textFill>
        </w:rPr>
      </w:pPr>
    </w:p>
    <w:p>
      <w:pPr>
        <w:spacing w:line="360" w:lineRule="auto"/>
        <w:jc w:val="left"/>
        <w:rPr>
          <w:rFonts w:ascii="宋体" w:hAnsi="宋体" w:eastAsia="宋体" w:cs="Times New Roman"/>
          <w:color w:val="000000" w:themeColor="text1"/>
          <w:sz w:val="24"/>
          <w:szCs w:val="24"/>
          <w:lang w:val="zh-CN"/>
          <w14:textFill>
            <w14:solidFill>
              <w14:schemeClr w14:val="tx1"/>
            </w14:solidFill>
          </w14:textFill>
        </w:rPr>
      </w:pPr>
    </w:p>
    <w:p>
      <w:pPr>
        <w:spacing w:line="360" w:lineRule="auto"/>
        <w:jc w:val="left"/>
        <w:rPr>
          <w:rFonts w:ascii="宋体" w:hAnsi="宋体" w:eastAsia="宋体" w:cs="Times New Roman"/>
          <w:color w:val="000000" w:themeColor="text1"/>
          <w:sz w:val="24"/>
          <w:szCs w:val="24"/>
          <w:lang w:val="zh-CN"/>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63"/>
        </w:numPr>
        <w:spacing w:before="100" w:beforeAutospacing="1" w:afterLines="50" w:line="360" w:lineRule="auto"/>
        <w:ind w:left="1610" w:hanging="1610"/>
        <w:rPr>
          <w:rFonts w:ascii="宋体" w:hAnsi="宋体" w:eastAsia="宋体"/>
          <w:color w:val="000000" w:themeColor="text1"/>
          <w14:textFill>
            <w14:solidFill>
              <w14:schemeClr w14:val="tx1"/>
            </w14:solidFill>
          </w14:textFill>
        </w:rPr>
      </w:pPr>
      <w:bookmarkStart w:id="218" w:name="_Toc494665964"/>
      <w:bookmarkStart w:id="219" w:name="_Toc238276256"/>
      <w:bookmarkStart w:id="220" w:name="_Toc494721114"/>
      <w:bookmarkStart w:id="221" w:name="_Toc236473312"/>
      <w:bookmarkStart w:id="222" w:name="_Toc494665014"/>
      <w:bookmarkStart w:id="223" w:name="_Toc494745331"/>
      <w:bookmarkStart w:id="224" w:name="_Toc494702284"/>
      <w:bookmarkStart w:id="225" w:name="_Toc495861563"/>
      <w:bookmarkStart w:id="226" w:name="_Toc494665567"/>
      <w:r>
        <w:rPr>
          <w:rFonts w:hint="eastAsia" w:ascii="宋体" w:hAnsi="宋体" w:eastAsia="宋体"/>
          <w:color w:val="000000" w:themeColor="text1"/>
          <w14:textFill>
            <w14:solidFill>
              <w14:schemeClr w14:val="tx1"/>
            </w14:solidFill>
          </w14:textFill>
        </w:rPr>
        <w:t>投标人类似项目业绩表</w:t>
      </w:r>
      <w:bookmarkEnd w:id="218"/>
      <w:bookmarkEnd w:id="219"/>
      <w:bookmarkEnd w:id="220"/>
      <w:bookmarkEnd w:id="221"/>
      <w:bookmarkEnd w:id="222"/>
      <w:bookmarkEnd w:id="223"/>
      <w:bookmarkEnd w:id="224"/>
      <w:bookmarkEnd w:id="225"/>
      <w:bookmarkEnd w:id="226"/>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7"/>
        <w:tblW w:w="9420" w:type="dxa"/>
        <w:jc w:val="center"/>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项目单位名称</w:t>
            </w:r>
          </w:p>
        </w:tc>
        <w:tc>
          <w:tcPr>
            <w:tcW w:w="7200" w:type="dxa"/>
            <w:shd w:val="clear" w:color="auto" w:fill="auto"/>
          </w:tcPr>
          <w:p>
            <w:pPr>
              <w:rPr>
                <w:rFonts w:ascii="宋体" w:hAnsi="宋体" w:eastAsia="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项目名称</w:t>
            </w:r>
          </w:p>
        </w:tc>
        <w:tc>
          <w:tcPr>
            <w:tcW w:w="7200" w:type="dxa"/>
            <w:shd w:val="clear" w:color="auto" w:fill="auto"/>
          </w:tcPr>
          <w:p>
            <w:pPr>
              <w:rPr>
                <w:rFonts w:ascii="宋体" w:hAnsi="宋体" w:eastAsia="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项目单位联系人姓名及联系方式</w:t>
            </w:r>
          </w:p>
        </w:tc>
        <w:tc>
          <w:tcPr>
            <w:tcW w:w="7200" w:type="dxa"/>
            <w:shd w:val="clear" w:color="auto" w:fill="auto"/>
          </w:tcPr>
          <w:p>
            <w:pPr>
              <w:rPr>
                <w:rFonts w:ascii="宋体" w:hAnsi="宋体" w:eastAsia="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项目金额</w:t>
            </w:r>
          </w:p>
        </w:tc>
        <w:tc>
          <w:tcPr>
            <w:tcW w:w="7200" w:type="dxa"/>
            <w:shd w:val="clear" w:color="auto" w:fill="auto"/>
          </w:tcPr>
          <w:p>
            <w:pPr>
              <w:rPr>
                <w:rFonts w:ascii="宋体" w:hAnsi="宋体" w:eastAsia="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项目负责人姓名</w:t>
            </w:r>
          </w:p>
        </w:tc>
        <w:tc>
          <w:tcPr>
            <w:tcW w:w="7200" w:type="dxa"/>
            <w:shd w:val="clear" w:color="auto" w:fill="auto"/>
          </w:tcPr>
          <w:p>
            <w:pPr>
              <w:rPr>
                <w:rFonts w:ascii="宋体" w:hAnsi="宋体" w:eastAsia="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项目时间</w:t>
            </w:r>
          </w:p>
        </w:tc>
        <w:tc>
          <w:tcPr>
            <w:tcW w:w="7200" w:type="dxa"/>
            <w:shd w:val="clear" w:color="auto" w:fill="auto"/>
          </w:tcPr>
          <w:p>
            <w:pPr>
              <w:rPr>
                <w:rFonts w:ascii="宋体" w:hAnsi="宋体" w:eastAsia="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项目内容</w:t>
            </w:r>
          </w:p>
        </w:tc>
        <w:tc>
          <w:tcPr>
            <w:tcW w:w="7200" w:type="dxa"/>
            <w:shd w:val="clear" w:color="auto" w:fill="auto"/>
          </w:tcPr>
          <w:p>
            <w:pPr>
              <w:rPr>
                <w:rFonts w:ascii="宋体" w:hAnsi="宋体" w:eastAsia="宋体" w:cs="Courier New"/>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说明：1．每个合同应单独附表，并附上相关证明材料，</w:t>
      </w:r>
      <w:r>
        <w:rPr>
          <w:rFonts w:hint="eastAsia" w:ascii="宋体" w:hAnsi="宋体" w:eastAsia="宋体" w:cs="Corbel"/>
          <w:color w:val="000000" w:themeColor="text1"/>
          <w:sz w:val="24"/>
          <w:szCs w:val="24"/>
          <w14:textFill>
            <w14:solidFill>
              <w14:schemeClr w14:val="tx1"/>
            </w14:solidFill>
          </w14:textFill>
        </w:rPr>
        <w:t>未按照要求详细完整填写此表，</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61" w:leftChars="339" w:hanging="350" w:hangingChars="146"/>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2．项目内容请详细说明所承担的具体工作内容等。</w:t>
      </w:r>
    </w:p>
    <w:p>
      <w:pPr>
        <w:spacing w:line="360" w:lineRule="auto"/>
        <w:ind w:firstLine="720" w:firstLineChars="300"/>
        <w:rPr>
          <w:rFonts w:ascii="宋体" w:hAnsi="宋体" w:eastAsia="宋体" w:cs="Times New Roman"/>
          <w:color w:val="000000" w:themeColor="text1"/>
          <w:sz w:val="24"/>
          <w:szCs w:val="24"/>
          <w14:textFill>
            <w14:solidFill>
              <w14:schemeClr w14:val="tx1"/>
            </w14:solidFill>
          </w14:textFill>
        </w:rPr>
      </w:pPr>
    </w:p>
    <w:p>
      <w:pPr>
        <w:spacing w:line="360" w:lineRule="auto"/>
        <w:ind w:firstLine="720" w:firstLineChars="300"/>
        <w:rPr>
          <w:rFonts w:ascii="宋体" w:hAnsi="宋体" w:eastAsia="宋体" w:cs="Times New Roman"/>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63"/>
        </w:numPr>
        <w:spacing w:before="100" w:beforeAutospacing="1" w:afterLines="50" w:line="360" w:lineRule="auto"/>
        <w:ind w:left="1610" w:hanging="1610"/>
        <w:rPr>
          <w:rFonts w:ascii="宋体" w:hAnsi="宋体" w:eastAsia="宋体"/>
          <w:color w:val="000000" w:themeColor="text1"/>
          <w14:textFill>
            <w14:solidFill>
              <w14:schemeClr w14:val="tx1"/>
            </w14:solidFill>
          </w14:textFill>
        </w:rPr>
      </w:pPr>
      <w:bookmarkStart w:id="227" w:name="_Toc494665965"/>
      <w:bookmarkStart w:id="228" w:name="_Toc494702285"/>
      <w:bookmarkStart w:id="229" w:name="_Toc494665015"/>
      <w:bookmarkStart w:id="230" w:name="_Toc494665568"/>
      <w:bookmarkStart w:id="231" w:name="_Toc495861564"/>
      <w:bookmarkStart w:id="232" w:name="_Toc494721115"/>
      <w:bookmarkStart w:id="233" w:name="_Toc494745332"/>
      <w:r>
        <w:rPr>
          <w:rFonts w:hint="eastAsia" w:ascii="宋体" w:hAnsi="宋体" w:eastAsia="宋体"/>
          <w:color w:val="000000" w:themeColor="text1"/>
          <w14:textFill>
            <w14:solidFill>
              <w14:schemeClr w14:val="tx1"/>
            </w14:solidFill>
          </w14:textFill>
        </w:rPr>
        <w:t>符合性审查对照表</w:t>
      </w:r>
      <w:bookmarkEnd w:id="227"/>
      <w:bookmarkEnd w:id="228"/>
      <w:bookmarkEnd w:id="229"/>
      <w:bookmarkEnd w:id="230"/>
      <w:bookmarkEnd w:id="231"/>
      <w:bookmarkEnd w:id="232"/>
      <w:bookmarkEnd w:id="233"/>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7"/>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3032"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w:t>
            </w:r>
            <w:r>
              <w:rPr>
                <w:rFonts w:hint="eastAsia" w:ascii="宋体" w:hAnsi="宋体" w:eastAsia="宋体" w:cs="Corbel"/>
                <w:color w:val="000000" w:themeColor="text1"/>
                <w:sz w:val="24"/>
                <w:szCs w:val="24"/>
                <w14:textFill>
                  <w14:solidFill>
                    <w14:schemeClr w14:val="tx1"/>
                  </w14:solidFill>
                </w14:textFill>
              </w:rPr>
              <w:t>符合性审查条款</w:t>
            </w:r>
          </w:p>
        </w:tc>
        <w:tc>
          <w:tcPr>
            <w:tcW w:w="2754"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602" w:type="dxa"/>
            <w:shd w:val="clear" w:color="auto" w:fill="F1F1F1" w:themeFill="background1" w:themeFillShade="F2"/>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1</w:t>
            </w:r>
          </w:p>
        </w:tc>
        <w:tc>
          <w:tcPr>
            <w:tcW w:w="303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2</w:t>
            </w:r>
          </w:p>
        </w:tc>
        <w:tc>
          <w:tcPr>
            <w:tcW w:w="303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3</w:t>
            </w:r>
          </w:p>
        </w:tc>
        <w:tc>
          <w:tcPr>
            <w:tcW w:w="303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4</w:t>
            </w:r>
          </w:p>
        </w:tc>
        <w:tc>
          <w:tcPr>
            <w:tcW w:w="303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5</w:t>
            </w:r>
          </w:p>
        </w:tc>
        <w:tc>
          <w:tcPr>
            <w:tcW w:w="303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6</w:t>
            </w:r>
          </w:p>
        </w:tc>
        <w:tc>
          <w:tcPr>
            <w:tcW w:w="303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7</w:t>
            </w:r>
          </w:p>
        </w:tc>
        <w:tc>
          <w:tcPr>
            <w:tcW w:w="303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303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说明</w:t>
      </w:r>
      <w:r>
        <w:rPr>
          <w:rFonts w:hint="eastAsia" w:ascii="宋体" w:hAnsi="宋体" w:eastAsia="宋体" w:cs="Corbel"/>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Corbel"/>
          <w:color w:val="000000" w:themeColor="text1"/>
          <w:sz w:val="24"/>
          <w:szCs w:val="24"/>
          <w14:textFill>
            <w14:solidFill>
              <w14:schemeClr w14:val="tx1"/>
            </w14:solidFill>
          </w14:textFill>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61" w:leftChars="339" w:hanging="350" w:hangingChars="146"/>
        <w:jc w:val="left"/>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投标人</w:t>
      </w:r>
      <w:r>
        <w:rPr>
          <w:rFonts w:hint="eastAsia" w:ascii="宋体" w:hAnsi="宋体" w:eastAsia="宋体" w:cs="Corbel"/>
          <w:color w:val="000000" w:themeColor="text1"/>
          <w:sz w:val="24"/>
          <w:szCs w:val="24"/>
          <w14:textFill>
            <w14:solidFill>
              <w14:schemeClr w14:val="tx1"/>
            </w14:solidFill>
          </w14:textFill>
        </w:rPr>
        <w:t>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63"/>
        </w:numPr>
        <w:spacing w:before="100" w:beforeAutospacing="1" w:afterLines="50" w:line="360" w:lineRule="auto"/>
        <w:ind w:left="1610" w:hanging="1610"/>
        <w:rPr>
          <w:rFonts w:ascii="宋体" w:hAnsi="宋体" w:eastAsia="宋体"/>
          <w:color w:val="000000" w:themeColor="text1"/>
          <w14:textFill>
            <w14:solidFill>
              <w14:schemeClr w14:val="tx1"/>
            </w14:solidFill>
          </w14:textFill>
        </w:rPr>
      </w:pPr>
      <w:bookmarkStart w:id="234" w:name="_Toc495861565"/>
      <w:bookmarkStart w:id="235" w:name="_Toc494665569"/>
      <w:bookmarkStart w:id="236" w:name="_Toc494702286"/>
      <w:bookmarkStart w:id="237" w:name="_Toc494665966"/>
      <w:bookmarkStart w:id="238" w:name="_Toc494665016"/>
      <w:bookmarkStart w:id="239" w:name="_Toc494745333"/>
      <w:bookmarkStart w:id="240" w:name="_Toc494721116"/>
      <w:r>
        <w:rPr>
          <w:rFonts w:hint="eastAsia" w:ascii="宋体" w:hAnsi="宋体" w:eastAsia="宋体"/>
          <w:color w:val="000000" w:themeColor="text1"/>
          <w14:textFill>
            <w14:solidFill>
              <w14:schemeClr w14:val="tx1"/>
            </w14:solidFill>
          </w14:textFill>
        </w:rPr>
        <w:t>商务要求响应、偏离说明表</w:t>
      </w:r>
      <w:bookmarkEnd w:id="234"/>
      <w:bookmarkEnd w:id="235"/>
      <w:bookmarkEnd w:id="236"/>
      <w:bookmarkEnd w:id="237"/>
      <w:bookmarkEnd w:id="238"/>
      <w:bookmarkEnd w:id="239"/>
      <w:bookmarkEnd w:id="240"/>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7"/>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2767"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619" w:type="dxa"/>
            <w:shd w:val="clear" w:color="auto" w:fill="F1F1F1" w:themeFill="background1" w:themeFillShade="F2"/>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1</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2</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3</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4</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5</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6</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7</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说明</w:t>
      </w:r>
      <w:r>
        <w:rPr>
          <w:rFonts w:hint="eastAsia" w:ascii="宋体" w:hAnsi="宋体" w:eastAsia="宋体" w:cs="Corbel"/>
          <w:color w:val="000000" w:themeColor="text1"/>
          <w:sz w:val="24"/>
          <w:szCs w:val="24"/>
          <w14:textFill>
            <w14:solidFill>
              <w14:schemeClr w14:val="tx1"/>
            </w14:solidFill>
          </w14:textFill>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61" w:leftChars="339" w:hanging="350" w:hangingChars="146"/>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2．投标人</w:t>
      </w:r>
      <w:r>
        <w:rPr>
          <w:rFonts w:hint="eastAsia" w:ascii="宋体" w:hAnsi="宋体" w:eastAsia="宋体" w:cs="Times New Roman"/>
          <w:color w:val="000000" w:themeColor="text1"/>
          <w:sz w:val="24"/>
          <w:szCs w:val="24"/>
          <w14:textFill>
            <w14:solidFill>
              <w14:schemeClr w14:val="tx1"/>
            </w14:solidFill>
          </w14:textFill>
        </w:rPr>
        <w:t>提供</w:t>
      </w:r>
      <w:r>
        <w:rPr>
          <w:rFonts w:hint="eastAsia" w:ascii="宋体" w:hAnsi="宋体" w:eastAsia="宋体" w:cs="Corbel"/>
          <w:color w:val="000000" w:themeColor="text1"/>
          <w:sz w:val="24"/>
          <w:szCs w:val="24"/>
          <w14:textFill>
            <w14:solidFill>
              <w14:schemeClr w14:val="tx1"/>
            </w14:solidFill>
          </w14:textFill>
        </w:rPr>
        <w:t>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adjustRightInd w:val="0"/>
        <w:snapToGrid w:val="0"/>
        <w:spacing w:line="360" w:lineRule="auto"/>
        <w:ind w:left="781" w:leftChars="258" w:hanging="240" w:hangingChars="100"/>
        <w:rPr>
          <w:rFonts w:ascii="宋体" w:hAnsi="宋体" w:eastAsia="宋体" w:cs="Corbel"/>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63"/>
        </w:numPr>
        <w:spacing w:before="100" w:beforeAutospacing="1" w:afterLines="50" w:line="360" w:lineRule="auto"/>
        <w:ind w:left="1610" w:hanging="1610"/>
        <w:rPr>
          <w:rFonts w:ascii="宋体" w:hAnsi="宋体" w:eastAsia="宋体"/>
          <w:color w:val="000000" w:themeColor="text1"/>
          <w14:textFill>
            <w14:solidFill>
              <w14:schemeClr w14:val="tx1"/>
            </w14:solidFill>
          </w14:textFill>
        </w:rPr>
      </w:pPr>
      <w:bookmarkStart w:id="241" w:name="_Toc494665967"/>
      <w:bookmarkStart w:id="242" w:name="_Toc494745334"/>
      <w:bookmarkStart w:id="243" w:name="_Toc494702287"/>
      <w:bookmarkStart w:id="244" w:name="_Toc495861566"/>
      <w:bookmarkStart w:id="245" w:name="_Toc494665017"/>
      <w:bookmarkStart w:id="246" w:name="_Toc494665570"/>
      <w:bookmarkStart w:id="247" w:name="_Toc494721117"/>
      <w:r>
        <w:rPr>
          <w:rFonts w:hint="eastAsia" w:ascii="宋体" w:hAnsi="宋体" w:eastAsia="宋体"/>
          <w:color w:val="000000" w:themeColor="text1"/>
          <w14:textFill>
            <w14:solidFill>
              <w14:schemeClr w14:val="tx1"/>
            </w14:solidFill>
          </w14:textFill>
        </w:rPr>
        <w:t>商务要求“★”号条款响应、偏离说明表</w:t>
      </w:r>
      <w:bookmarkEnd w:id="241"/>
      <w:bookmarkEnd w:id="242"/>
      <w:bookmarkEnd w:id="243"/>
      <w:bookmarkEnd w:id="244"/>
      <w:bookmarkEnd w:id="245"/>
      <w:bookmarkEnd w:id="246"/>
      <w:bookmarkEnd w:id="247"/>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7"/>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2767"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w:t>
            </w:r>
            <w:r>
              <w:rPr>
                <w:rFonts w:hint="eastAsia" w:ascii="宋体" w:hAnsi="宋体" w:eastAsia="宋体" w:cs="Corbel"/>
                <w:color w:val="000000" w:themeColor="text1"/>
                <w:sz w:val="24"/>
                <w:szCs w:val="24"/>
                <w14:textFill>
                  <w14:solidFill>
                    <w14:schemeClr w14:val="tx1"/>
                  </w14:solidFill>
                </w14:textFill>
              </w:rPr>
              <w:t>商务要求“★”号条款</w:t>
            </w:r>
          </w:p>
        </w:tc>
        <w:tc>
          <w:tcPr>
            <w:tcW w:w="2767"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619" w:type="dxa"/>
            <w:shd w:val="clear" w:color="auto" w:fill="F1F1F1" w:themeFill="background1" w:themeFillShade="F2"/>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1</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2</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3</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4</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5</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6</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7</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63"/>
        </w:numPr>
        <w:spacing w:before="100" w:beforeAutospacing="1" w:afterLines="50" w:line="360" w:lineRule="auto"/>
        <w:ind w:left="1610" w:hanging="1610"/>
        <w:rPr>
          <w:rFonts w:ascii="宋体" w:hAnsi="宋体" w:eastAsia="宋体"/>
          <w:color w:val="000000" w:themeColor="text1"/>
          <w14:textFill>
            <w14:solidFill>
              <w14:schemeClr w14:val="tx1"/>
            </w14:solidFill>
          </w14:textFill>
        </w:rPr>
      </w:pPr>
      <w:bookmarkStart w:id="248" w:name="_Toc495861567"/>
      <w:bookmarkStart w:id="249" w:name="_Toc494745335"/>
      <w:bookmarkStart w:id="250" w:name="_Toc494665571"/>
      <w:bookmarkStart w:id="251" w:name="_Toc494665968"/>
      <w:bookmarkStart w:id="252" w:name="_Toc494665018"/>
      <w:bookmarkStart w:id="253" w:name="_Toc494721118"/>
      <w:bookmarkStart w:id="254" w:name="_Toc494702288"/>
      <w:r>
        <w:rPr>
          <w:rFonts w:hint="eastAsia" w:ascii="宋体" w:hAnsi="宋体" w:eastAsia="宋体"/>
          <w:color w:val="000000" w:themeColor="text1"/>
          <w14:textFill>
            <w14:solidFill>
              <w14:schemeClr w14:val="tx1"/>
            </w14:solidFill>
          </w14:textFill>
        </w:rPr>
        <w:t>商务评议对照表</w:t>
      </w:r>
      <w:bookmarkEnd w:id="248"/>
      <w:bookmarkEnd w:id="249"/>
      <w:bookmarkEnd w:id="250"/>
      <w:bookmarkEnd w:id="251"/>
      <w:bookmarkEnd w:id="252"/>
      <w:bookmarkEnd w:id="253"/>
      <w:bookmarkEnd w:id="254"/>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7"/>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2848"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619" w:type="dxa"/>
            <w:shd w:val="clear" w:color="auto" w:fill="F1F1F1" w:themeFill="background1" w:themeFillShade="F2"/>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color w:val="000000" w:themeColor="text1"/>
                <w:sz w:val="24"/>
                <w:szCs w:val="24"/>
                <w14:textFill>
                  <w14:solidFill>
                    <w14:schemeClr w14:val="tx1"/>
                  </w14:solidFill>
                </w14:textFill>
              </w:rPr>
            </w:pPr>
          </w:p>
        </w:tc>
        <w:tc>
          <w:tcPr>
            <w:tcW w:w="2848"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color w:val="000000" w:themeColor="text1"/>
                <w:sz w:val="24"/>
                <w:szCs w:val="24"/>
                <w14:textFill>
                  <w14:solidFill>
                    <w14:schemeClr w14:val="tx1"/>
                  </w14:solidFill>
                </w14:textFill>
              </w:rPr>
            </w:pPr>
          </w:p>
        </w:tc>
        <w:tc>
          <w:tcPr>
            <w:tcW w:w="2848"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color w:val="000000" w:themeColor="text1"/>
                <w:sz w:val="24"/>
                <w:szCs w:val="24"/>
                <w14:textFill>
                  <w14:solidFill>
                    <w14:schemeClr w14:val="tx1"/>
                  </w14:solidFill>
                </w14:textFill>
              </w:rPr>
            </w:pPr>
          </w:p>
        </w:tc>
        <w:tc>
          <w:tcPr>
            <w:tcW w:w="2848"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color w:val="000000" w:themeColor="text1"/>
                <w:sz w:val="24"/>
                <w:szCs w:val="24"/>
                <w14:textFill>
                  <w14:solidFill>
                    <w14:schemeClr w14:val="tx1"/>
                  </w14:solidFill>
                </w14:textFill>
              </w:rPr>
            </w:pPr>
          </w:p>
        </w:tc>
        <w:tc>
          <w:tcPr>
            <w:tcW w:w="2848"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color w:val="000000" w:themeColor="text1"/>
                <w:sz w:val="24"/>
                <w:szCs w:val="24"/>
                <w14:textFill>
                  <w14:solidFill>
                    <w14:schemeClr w14:val="tx1"/>
                  </w14:solidFill>
                </w14:textFill>
              </w:rPr>
            </w:pPr>
          </w:p>
        </w:tc>
        <w:tc>
          <w:tcPr>
            <w:tcW w:w="2848"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color w:val="000000" w:themeColor="text1"/>
                <w:sz w:val="24"/>
                <w:szCs w:val="24"/>
                <w14:textFill>
                  <w14:solidFill>
                    <w14:schemeClr w14:val="tx1"/>
                  </w14:solidFill>
                </w14:textFill>
              </w:rPr>
            </w:pPr>
          </w:p>
        </w:tc>
        <w:tc>
          <w:tcPr>
            <w:tcW w:w="2848"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2848"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61" w:leftChars="339" w:hanging="350" w:hangingChars="146"/>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63"/>
        </w:numPr>
        <w:spacing w:before="100" w:beforeAutospacing="1" w:afterLines="50" w:line="360" w:lineRule="auto"/>
        <w:ind w:left="1610" w:hanging="1610"/>
        <w:rPr>
          <w:rFonts w:ascii="宋体" w:hAnsi="宋体" w:eastAsia="宋体"/>
          <w:color w:val="000000" w:themeColor="text1"/>
          <w14:textFill>
            <w14:solidFill>
              <w14:schemeClr w14:val="tx1"/>
            </w14:solidFill>
          </w14:textFill>
        </w:rPr>
      </w:pPr>
      <w:bookmarkStart w:id="255" w:name="_Toc494665019"/>
      <w:bookmarkStart w:id="256" w:name="_Toc495861568"/>
      <w:bookmarkStart w:id="257" w:name="_Toc494745336"/>
      <w:bookmarkStart w:id="258" w:name="_Toc494702289"/>
      <w:bookmarkStart w:id="259" w:name="_Toc494665572"/>
      <w:bookmarkStart w:id="260" w:name="_Toc494665969"/>
      <w:bookmarkStart w:id="261" w:name="_Toc494721119"/>
      <w:r>
        <w:rPr>
          <w:rFonts w:hint="eastAsia" w:ascii="宋体" w:hAnsi="宋体" w:eastAsia="宋体"/>
          <w:color w:val="000000" w:themeColor="text1"/>
          <w14:textFill>
            <w14:solidFill>
              <w14:schemeClr w14:val="tx1"/>
            </w14:solidFill>
          </w14:textFill>
        </w:rPr>
        <w:t>技术、服务要求响应、偏离说明表</w:t>
      </w:r>
      <w:bookmarkEnd w:id="255"/>
      <w:bookmarkEnd w:id="256"/>
      <w:bookmarkEnd w:id="257"/>
      <w:bookmarkEnd w:id="258"/>
      <w:bookmarkEnd w:id="259"/>
      <w:bookmarkEnd w:id="260"/>
      <w:bookmarkEnd w:id="261"/>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7"/>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3031"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619" w:type="dxa"/>
            <w:shd w:val="clear" w:color="auto" w:fill="F1F1F1" w:themeFill="background1" w:themeFillShade="F2"/>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1</w:t>
            </w:r>
          </w:p>
        </w:tc>
        <w:tc>
          <w:tcPr>
            <w:tcW w:w="3031"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2</w:t>
            </w:r>
          </w:p>
        </w:tc>
        <w:tc>
          <w:tcPr>
            <w:tcW w:w="3031"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3</w:t>
            </w:r>
          </w:p>
        </w:tc>
        <w:tc>
          <w:tcPr>
            <w:tcW w:w="3031"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4</w:t>
            </w:r>
          </w:p>
        </w:tc>
        <w:tc>
          <w:tcPr>
            <w:tcW w:w="3031"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5</w:t>
            </w:r>
          </w:p>
        </w:tc>
        <w:tc>
          <w:tcPr>
            <w:tcW w:w="3031"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6</w:t>
            </w:r>
          </w:p>
        </w:tc>
        <w:tc>
          <w:tcPr>
            <w:tcW w:w="3031"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7</w:t>
            </w:r>
          </w:p>
        </w:tc>
        <w:tc>
          <w:tcPr>
            <w:tcW w:w="3031"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3031"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61" w:leftChars="339" w:hanging="350" w:hangingChars="146"/>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63"/>
        </w:numPr>
        <w:spacing w:before="100" w:beforeAutospacing="1" w:afterLines="50" w:line="360" w:lineRule="auto"/>
        <w:ind w:left="1610" w:hanging="1610"/>
        <w:rPr>
          <w:rFonts w:ascii="宋体" w:hAnsi="宋体" w:eastAsia="宋体"/>
          <w:color w:val="000000" w:themeColor="text1"/>
          <w14:textFill>
            <w14:solidFill>
              <w14:schemeClr w14:val="tx1"/>
            </w14:solidFill>
          </w14:textFill>
        </w:rPr>
      </w:pPr>
      <w:bookmarkStart w:id="262" w:name="_Toc494721120"/>
      <w:bookmarkStart w:id="263" w:name="_Toc495861569"/>
      <w:bookmarkStart w:id="264" w:name="_Toc494665970"/>
      <w:bookmarkStart w:id="265" w:name="_Toc494702290"/>
      <w:bookmarkStart w:id="266" w:name="_Toc494745337"/>
      <w:bookmarkStart w:id="267" w:name="_Toc494665573"/>
      <w:bookmarkStart w:id="268" w:name="_Toc494665020"/>
      <w:bookmarkStart w:id="269" w:name="_Toc329859066"/>
      <w:r>
        <w:rPr>
          <w:rFonts w:hint="eastAsia" w:ascii="宋体" w:hAnsi="宋体" w:eastAsia="宋体"/>
          <w:color w:val="000000" w:themeColor="text1"/>
          <w14:textFill>
            <w14:solidFill>
              <w14:schemeClr w14:val="tx1"/>
            </w14:solidFill>
          </w14:textFill>
        </w:rPr>
        <w:t>技术、服务要求“★”号条款响应、偏离说明表</w:t>
      </w:r>
      <w:bookmarkEnd w:id="262"/>
      <w:bookmarkEnd w:id="263"/>
      <w:bookmarkEnd w:id="264"/>
      <w:bookmarkEnd w:id="265"/>
      <w:bookmarkEnd w:id="266"/>
      <w:bookmarkEnd w:id="267"/>
      <w:bookmarkEnd w:id="268"/>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7"/>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2767"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w:t>
            </w:r>
            <w:r>
              <w:rPr>
                <w:rFonts w:hint="eastAsia" w:ascii="宋体" w:hAnsi="宋体" w:eastAsia="宋体" w:cs="Corbel"/>
                <w:color w:val="000000" w:themeColor="text1"/>
                <w:sz w:val="24"/>
                <w:szCs w:val="24"/>
                <w14:textFill>
                  <w14:solidFill>
                    <w14:schemeClr w14:val="tx1"/>
                  </w14:solidFill>
                </w14:textFill>
              </w:rPr>
              <w:t>技术、服务要求“★”号条款</w:t>
            </w:r>
          </w:p>
        </w:tc>
        <w:tc>
          <w:tcPr>
            <w:tcW w:w="2877"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619" w:type="dxa"/>
            <w:shd w:val="clear" w:color="auto" w:fill="F1F1F1" w:themeFill="background1" w:themeFillShade="F2"/>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1</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87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50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2</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87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50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3</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87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50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4</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87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50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5</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87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50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6</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87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50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87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50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936" w:hanging="936" w:hangingChars="390"/>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说明：1．投标人应按招标文件第三章“项目技术、服务及商务要求”中技术、服务要求</w:t>
      </w:r>
      <w:r>
        <w:rPr>
          <w:rFonts w:hint="eastAsia" w:ascii="Times New Roman" w:hAnsi="宋体" w:eastAsia="宋体" w:cs="Times New Roman"/>
          <w:color w:val="000000" w:themeColor="text1"/>
          <w:sz w:val="24"/>
          <w:szCs w:val="24"/>
          <w14:textFill>
            <w14:solidFill>
              <w14:schemeClr w14:val="tx1"/>
            </w14:solidFill>
          </w14:textFill>
        </w:rPr>
        <w:t>“★”号</w:t>
      </w:r>
      <w:r>
        <w:rPr>
          <w:rFonts w:hint="eastAsia" w:ascii="宋体" w:hAnsi="宋体" w:eastAsia="宋体" w:cs="Corbel"/>
          <w:color w:val="000000" w:themeColor="text1"/>
          <w:sz w:val="24"/>
          <w:szCs w:val="24"/>
          <w14:textFill>
            <w14:solidFill>
              <w14:schemeClr w14:val="tx1"/>
            </w14:solidFill>
          </w14:textFill>
        </w:rPr>
        <w:t>条款进行逐项说明是否满足要求，如有偏离,投标人应详细说明。未按照要求填写此表或仅注明“符合”、“满足”的，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06" w:leftChars="306" w:hanging="364" w:hangingChars="152"/>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bookmarkEnd w:id="269"/>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63"/>
        </w:numPr>
        <w:spacing w:before="100" w:beforeAutospacing="1" w:afterLines="50" w:line="360" w:lineRule="auto"/>
        <w:ind w:left="1610" w:hanging="1610"/>
        <w:rPr>
          <w:rFonts w:ascii="宋体" w:hAnsi="宋体" w:eastAsia="宋体"/>
          <w:color w:val="000000" w:themeColor="text1"/>
          <w14:textFill>
            <w14:solidFill>
              <w14:schemeClr w14:val="tx1"/>
            </w14:solidFill>
          </w14:textFill>
        </w:rPr>
      </w:pPr>
      <w:bookmarkStart w:id="270" w:name="_Toc494665971"/>
      <w:bookmarkStart w:id="271" w:name="_Toc495861570"/>
      <w:bookmarkStart w:id="272" w:name="_Toc494721121"/>
      <w:bookmarkStart w:id="273" w:name="_Toc494745338"/>
      <w:bookmarkStart w:id="274" w:name="_Toc494665021"/>
      <w:bookmarkStart w:id="275" w:name="_Toc494702291"/>
      <w:bookmarkStart w:id="276" w:name="_Toc494665574"/>
      <w:r>
        <w:rPr>
          <w:rFonts w:hint="eastAsia" w:ascii="宋体" w:hAnsi="宋体" w:eastAsia="宋体"/>
          <w:color w:val="000000" w:themeColor="text1"/>
          <w14:textFill>
            <w14:solidFill>
              <w14:schemeClr w14:val="tx1"/>
            </w14:solidFill>
          </w14:textFill>
        </w:rPr>
        <w:t>技术、服务评议对照表</w:t>
      </w:r>
      <w:bookmarkEnd w:id="270"/>
      <w:bookmarkEnd w:id="271"/>
      <w:bookmarkEnd w:id="272"/>
      <w:bookmarkEnd w:id="273"/>
      <w:bookmarkEnd w:id="274"/>
      <w:bookmarkEnd w:id="275"/>
      <w:bookmarkEnd w:id="276"/>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7"/>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2389"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983" w:type="dxa"/>
            <w:shd w:val="clear" w:color="auto" w:fill="F1F1F1" w:themeFill="background1" w:themeFillShade="F2"/>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color w:val="000000" w:themeColor="text1"/>
                <w:sz w:val="24"/>
                <w:szCs w:val="24"/>
                <w14:textFill>
                  <w14:solidFill>
                    <w14:schemeClr w14:val="tx1"/>
                  </w14:solidFill>
                </w14:textFill>
              </w:rPr>
            </w:pPr>
          </w:p>
        </w:tc>
        <w:tc>
          <w:tcPr>
            <w:tcW w:w="238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322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256"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98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color w:val="000000" w:themeColor="text1"/>
                <w:sz w:val="24"/>
                <w:szCs w:val="24"/>
                <w14:textFill>
                  <w14:solidFill>
                    <w14:schemeClr w14:val="tx1"/>
                  </w14:solidFill>
                </w14:textFill>
              </w:rPr>
            </w:pPr>
          </w:p>
        </w:tc>
        <w:tc>
          <w:tcPr>
            <w:tcW w:w="238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322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256"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98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color w:val="000000" w:themeColor="text1"/>
                <w:sz w:val="24"/>
                <w:szCs w:val="24"/>
                <w14:textFill>
                  <w14:solidFill>
                    <w14:schemeClr w14:val="tx1"/>
                  </w14:solidFill>
                </w14:textFill>
              </w:rPr>
            </w:pPr>
          </w:p>
        </w:tc>
        <w:tc>
          <w:tcPr>
            <w:tcW w:w="238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322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256"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98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color w:val="000000" w:themeColor="text1"/>
                <w:sz w:val="24"/>
                <w:szCs w:val="24"/>
                <w14:textFill>
                  <w14:solidFill>
                    <w14:schemeClr w14:val="tx1"/>
                  </w14:solidFill>
                </w14:textFill>
              </w:rPr>
            </w:pPr>
          </w:p>
        </w:tc>
        <w:tc>
          <w:tcPr>
            <w:tcW w:w="238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322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256"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98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color w:val="000000" w:themeColor="text1"/>
                <w:sz w:val="24"/>
                <w:szCs w:val="24"/>
                <w14:textFill>
                  <w14:solidFill>
                    <w14:schemeClr w14:val="tx1"/>
                  </w14:solidFill>
                </w14:textFill>
              </w:rPr>
            </w:pPr>
          </w:p>
        </w:tc>
        <w:tc>
          <w:tcPr>
            <w:tcW w:w="238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322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256"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98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color w:val="000000" w:themeColor="text1"/>
                <w:sz w:val="24"/>
                <w:szCs w:val="24"/>
                <w14:textFill>
                  <w14:solidFill>
                    <w14:schemeClr w14:val="tx1"/>
                  </w14:solidFill>
                </w14:textFill>
              </w:rPr>
            </w:pPr>
          </w:p>
        </w:tc>
        <w:tc>
          <w:tcPr>
            <w:tcW w:w="238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322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256"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98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238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322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256"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98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06" w:leftChars="306" w:hanging="364" w:hangingChars="152"/>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adjustRightInd w:val="0"/>
        <w:snapToGrid w:val="0"/>
        <w:spacing w:line="300" w:lineRule="auto"/>
        <w:ind w:left="720" w:hanging="720" w:hangingChars="300"/>
        <w:rPr>
          <w:rFonts w:ascii="宋体" w:hAnsi="宋体" w:eastAsia="宋体" w:cs="Corbel"/>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rPr>
          <w:color w:val="000000" w:themeColor="text1"/>
          <w14:textFill>
            <w14:solidFill>
              <w14:schemeClr w14:val="tx1"/>
            </w14:solidFill>
          </w14:textFill>
        </w:rPr>
      </w:pPr>
    </w:p>
    <w:sectPr>
      <w:pgSz w:w="11906" w:h="16838"/>
      <w:pgMar w:top="1134" w:right="1191" w:bottom="1134" w:left="1191" w:header="851" w:footer="851"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Corbel">
    <w:panose1 w:val="020B0503020204020204"/>
    <w:charset w:val="00"/>
    <w:family w:val="swiss"/>
    <w:pitch w:val="default"/>
    <w:sig w:usb0="A00002EF" w:usb1="4000A44B" w:usb2="00000000"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10"/>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61</w:t>
    </w:r>
    <w:r>
      <w:rPr>
        <w:rFonts w:asciiTheme="minorEastAsia" w:hAnsiTheme="minorEastAsia"/>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000000" w:themeColor="text1" w:sz="4" w:space="1"/>
      </w:pBdr>
      <w:tabs>
        <w:tab w:val="clear" w:pos="4153"/>
        <w:tab w:val="clear" w:pos="8306"/>
      </w:tabs>
      <w:ind w:right="-9" w:firstLine="360" w:firstLineChars="200"/>
      <w:jc w:val="both"/>
    </w:pP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inorEastAsia" w:hAnsiTheme="minorEastAsia"/>
        <w:u w:val="single"/>
      </w:rPr>
      <w:t xml:space="preserve"> </w:t>
    </w:r>
    <w:r>
      <w:rPr>
        <w:rFonts w:hint="eastAsia" w:asciiTheme="minorEastAsia" w:hAnsiTheme="minorEastAsia"/>
        <w:u w:val="single"/>
        <w:lang w:eastAsia="zh-CN"/>
      </w:rPr>
      <w:t>湖北方圆工程造价咨询有限公司</w:t>
    </w:r>
    <w:r>
      <w:rPr>
        <w:rFonts w:hint="eastAsia" w:asciiTheme="minorEastAsia" w:hAnsiTheme="minorEastAsia"/>
        <w:u w:val="single"/>
      </w:rPr>
      <w:t xml:space="preserve"> </w:t>
    </w:r>
    <w:r>
      <w:rPr>
        <w:rFonts w:hint="eastAsia" w:asciiTheme="minorEastAsia" w:hAnsiTheme="minorEastAsia"/>
      </w:rPr>
      <w:t>制</w:t>
    </w:r>
  </w:p>
  <w:p>
    <w:pPr>
      <w:pStyle w:val="10"/>
      <w:pBdr>
        <w:top w:val="single" w:color="000000" w:themeColor="text1" w:sz="4" w:space="1"/>
      </w:pBdr>
      <w:tabs>
        <w:tab w:val="clear" w:pos="4153"/>
        <w:tab w:val="clear" w:pos="8306"/>
      </w:tabs>
      <w:ind w:right="-9"/>
      <w:jc w:val="center"/>
      <w:rPr>
        <w:rFonts w:asciiTheme="minorEastAsia" w:hAnsiTheme="minorEastAsia"/>
        <w:b/>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Bdr>
                              <w:top w:val="single" w:color="000000" w:themeColor="text1" w:sz="4" w:space="1"/>
                            </w:pBdr>
                            <w:tabs>
                              <w:tab w:val="clear" w:pos="4153"/>
                              <w:tab w:val="clear" w:pos="8306"/>
                            </w:tabs>
                            <w:ind w:right="-9"/>
                            <w:jc w:val="cente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28</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61</w:t>
                              </w:r>
                              <w:r>
                                <w:rPr>
                                  <w:rFonts w:asciiTheme="minorEastAsia" w:hAnsiTheme="minorEastAsia"/>
                                  <w:b/>
                                  <w:bCs/>
                                </w:rPr>
                                <w:fldChar w:fldCharType="end"/>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0"/>
                      <w:pBdr>
                        <w:top w:val="single" w:color="000000" w:themeColor="text1" w:sz="4" w:space="1"/>
                      </w:pBdr>
                      <w:tabs>
                        <w:tab w:val="clear" w:pos="4153"/>
                        <w:tab w:val="clear" w:pos="8306"/>
                      </w:tabs>
                      <w:ind w:right="-9"/>
                      <w:jc w:val="cente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28</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61</w:t>
                        </w:r>
                        <w:r>
                          <w:rPr>
                            <w:rFonts w:asciiTheme="minorEastAsia" w:hAnsiTheme="minorEastAsia"/>
                            <w:b/>
                            <w:bCs/>
                          </w:rPr>
                          <w:fldChar w:fldCharType="end"/>
                        </w:r>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000000" w:themeColor="text1" w:sz="0" w:space="1"/>
      </w:pBdr>
      <w:tabs>
        <w:tab w:val="clear" w:pos="4153"/>
      </w:tabs>
      <w:jc w:val="left"/>
      <w:rPr>
        <w:rFonts w:hint="eastAsia" w:asciiTheme="minorEastAsia" w:hAnsiTheme="minorEastAsia" w:eastAsiaTheme="minorEastAsia" w:cstheme="minorEastAsia"/>
        <w:b w:val="0"/>
        <w:bCs/>
      </w:rPr>
    </w:pPr>
    <w:r>
      <w:rPr>
        <w:rFonts w:hint="eastAsia"/>
        <w:b w:val="0"/>
        <w:bCs/>
      </w:rPr>
      <w:t>项目名称</w:t>
    </w:r>
    <w:r>
      <w:rPr>
        <w:rFonts w:hint="eastAsia" w:asciiTheme="minorEastAsia" w:hAnsiTheme="minorEastAsia"/>
        <w:b w:val="0"/>
        <w:bCs/>
      </w:rPr>
      <w:t xml:space="preserve">： </w:t>
    </w:r>
    <w:r>
      <w:rPr>
        <w:rFonts w:hint="eastAsia" w:asciiTheme="minorEastAsia" w:hAnsiTheme="minorEastAsia" w:eastAsiaTheme="minorEastAsia" w:cstheme="minorEastAsia"/>
        <w:b w:val="0"/>
        <w:bCs/>
        <w:kern w:val="0"/>
        <w:sz w:val="18"/>
        <w:szCs w:val="18"/>
        <w:u w:val="single"/>
      </w:rPr>
      <w:t>阳新县2019年农作物病虫害绿色防控与统防统治示范项目采购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CA15C1"/>
    <w:multiLevelType w:val="singleLevel"/>
    <w:tmpl w:val="87CA15C1"/>
    <w:lvl w:ilvl="0" w:tentative="0">
      <w:start w:val="1"/>
      <w:numFmt w:val="decimal"/>
      <w:suff w:val="nothing"/>
      <w:lvlText w:val="%1、"/>
      <w:lvlJc w:val="left"/>
    </w:lvl>
  </w:abstractNum>
  <w:abstractNum w:abstractNumId="1">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1BC443A"/>
    <w:multiLevelType w:val="multilevel"/>
    <w:tmpl w:val="01BC443A"/>
    <w:lvl w:ilvl="0" w:tentative="0">
      <w:start w:val="1"/>
      <w:numFmt w:val="chineseCountingThousand"/>
      <w:lvlText w:val="%1、"/>
      <w:lvlJc w:val="left"/>
      <w:pPr>
        <w:ind w:left="420" w:hanging="420"/>
      </w:pPr>
      <w:rPr>
        <w:rFonts w:hint="default" w:ascii="宋体" w:hAnsi="宋体" w:eastAsia="宋体"/>
        <w:b/>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66EC1A6"/>
    <w:multiLevelType w:val="singleLevel"/>
    <w:tmpl w:val="066EC1A6"/>
    <w:lvl w:ilvl="0" w:tentative="0">
      <w:start w:val="1"/>
      <w:numFmt w:val="chineseCounting"/>
      <w:suff w:val="nothing"/>
      <w:lvlText w:val="%1、"/>
      <w:lvlJc w:val="left"/>
      <w:rPr>
        <w:rFonts w:hint="eastAsia"/>
      </w:rPr>
    </w:lvl>
  </w:abstractNum>
  <w:abstractNum w:abstractNumId="7">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8">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2">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5">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6">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9">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0">
    <w:nsid w:val="251F49FC"/>
    <w:multiLevelType w:val="multilevel"/>
    <w:tmpl w:val="251F49F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1">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2">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3">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5">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9">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3">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9">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40">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41">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3">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4">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6">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1">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2">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53">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5">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59">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2">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63">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6">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44"/>
  </w:num>
  <w:num w:numId="2">
    <w:abstractNumId w:val="3"/>
  </w:num>
  <w:num w:numId="3">
    <w:abstractNumId w:val="20"/>
  </w:num>
  <w:num w:numId="4">
    <w:abstractNumId w:val="33"/>
  </w:num>
  <w:num w:numId="5">
    <w:abstractNumId w:val="47"/>
  </w:num>
  <w:num w:numId="6">
    <w:abstractNumId w:val="4"/>
  </w:num>
  <w:num w:numId="7">
    <w:abstractNumId w:val="41"/>
  </w:num>
  <w:num w:numId="8">
    <w:abstractNumId w:val="17"/>
  </w:num>
  <w:num w:numId="9">
    <w:abstractNumId w:val="8"/>
  </w:num>
  <w:num w:numId="10">
    <w:abstractNumId w:val="54"/>
  </w:num>
  <w:num w:numId="11">
    <w:abstractNumId w:val="35"/>
  </w:num>
  <w:num w:numId="12">
    <w:abstractNumId w:val="50"/>
  </w:num>
  <w:num w:numId="13">
    <w:abstractNumId w:val="32"/>
  </w:num>
  <w:num w:numId="14">
    <w:abstractNumId w:val="7"/>
  </w:num>
  <w:num w:numId="15">
    <w:abstractNumId w:val="25"/>
  </w:num>
  <w:num w:numId="16">
    <w:abstractNumId w:val="26"/>
  </w:num>
  <w:num w:numId="17">
    <w:abstractNumId w:val="11"/>
  </w:num>
  <w:num w:numId="18">
    <w:abstractNumId w:val="10"/>
  </w:num>
  <w:num w:numId="19">
    <w:abstractNumId w:val="63"/>
  </w:num>
  <w:num w:numId="20">
    <w:abstractNumId w:val="12"/>
  </w:num>
  <w:num w:numId="21">
    <w:abstractNumId w:val="31"/>
  </w:num>
  <w:num w:numId="22">
    <w:abstractNumId w:val="37"/>
  </w:num>
  <w:num w:numId="23">
    <w:abstractNumId w:val="40"/>
  </w:num>
  <w:num w:numId="24">
    <w:abstractNumId w:val="66"/>
  </w:num>
  <w:num w:numId="25">
    <w:abstractNumId w:val="48"/>
  </w:num>
  <w:num w:numId="26">
    <w:abstractNumId w:val="59"/>
  </w:num>
  <w:num w:numId="27">
    <w:abstractNumId w:val="64"/>
  </w:num>
  <w:num w:numId="28">
    <w:abstractNumId w:val="46"/>
  </w:num>
  <w:num w:numId="29">
    <w:abstractNumId w:val="9"/>
  </w:num>
  <w:num w:numId="30">
    <w:abstractNumId w:val="22"/>
  </w:num>
  <w:num w:numId="31">
    <w:abstractNumId w:val="60"/>
  </w:num>
  <w:num w:numId="32">
    <w:abstractNumId w:val="55"/>
  </w:num>
  <w:num w:numId="33">
    <w:abstractNumId w:val="39"/>
  </w:num>
  <w:num w:numId="34">
    <w:abstractNumId w:val="53"/>
  </w:num>
  <w:num w:numId="35">
    <w:abstractNumId w:val="27"/>
  </w:num>
  <w:num w:numId="36">
    <w:abstractNumId w:val="56"/>
  </w:num>
  <w:num w:numId="37">
    <w:abstractNumId w:val="2"/>
  </w:num>
  <w:num w:numId="38">
    <w:abstractNumId w:val="6"/>
  </w:num>
  <w:num w:numId="39">
    <w:abstractNumId w:val="0"/>
  </w:num>
  <w:num w:numId="40">
    <w:abstractNumId w:val="49"/>
  </w:num>
  <w:num w:numId="41">
    <w:abstractNumId w:val="29"/>
  </w:num>
  <w:num w:numId="42">
    <w:abstractNumId w:val="45"/>
  </w:num>
  <w:num w:numId="43">
    <w:abstractNumId w:val="34"/>
  </w:num>
  <w:num w:numId="44">
    <w:abstractNumId w:val="42"/>
  </w:num>
  <w:num w:numId="45">
    <w:abstractNumId w:val="36"/>
  </w:num>
  <w:num w:numId="46">
    <w:abstractNumId w:val="19"/>
  </w:num>
  <w:num w:numId="47">
    <w:abstractNumId w:val="52"/>
  </w:num>
  <w:num w:numId="48">
    <w:abstractNumId w:val="67"/>
  </w:num>
  <w:num w:numId="49">
    <w:abstractNumId w:val="21"/>
  </w:num>
  <w:num w:numId="50">
    <w:abstractNumId w:val="18"/>
  </w:num>
  <w:num w:numId="51">
    <w:abstractNumId w:val="1"/>
  </w:num>
  <w:num w:numId="52">
    <w:abstractNumId w:val="51"/>
    <w:lvlOverride w:ilvl="0">
      <w:startOverride w:val="1"/>
    </w:lvlOverride>
  </w:num>
  <w:num w:numId="53">
    <w:abstractNumId w:val="15"/>
  </w:num>
  <w:num w:numId="54">
    <w:abstractNumId w:val="28"/>
  </w:num>
  <w:num w:numId="55">
    <w:abstractNumId w:val="65"/>
  </w:num>
  <w:num w:numId="56">
    <w:abstractNumId w:val="58"/>
  </w:num>
  <w:num w:numId="57">
    <w:abstractNumId w:val="43"/>
  </w:num>
  <w:num w:numId="58">
    <w:abstractNumId w:val="14"/>
  </w:num>
  <w:num w:numId="59">
    <w:abstractNumId w:val="24"/>
  </w:num>
  <w:num w:numId="60">
    <w:abstractNumId w:val="61"/>
  </w:num>
  <w:num w:numId="61">
    <w:abstractNumId w:val="38"/>
  </w:num>
  <w:num w:numId="62">
    <w:abstractNumId w:val="62"/>
  </w:num>
  <w:num w:numId="63">
    <w:abstractNumId w:val="13"/>
  </w:num>
  <w:num w:numId="64">
    <w:abstractNumId w:val="57"/>
  </w:num>
  <w:num w:numId="65">
    <w:abstractNumId w:val="23"/>
  </w:num>
  <w:num w:numId="66">
    <w:abstractNumId w:val="5"/>
  </w:num>
  <w:num w:numId="67">
    <w:abstractNumId w:val="16"/>
  </w:num>
  <w:num w:numId="6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15"/>
    <w:rsid w:val="00016562"/>
    <w:rsid w:val="00017BE8"/>
    <w:rsid w:val="00020344"/>
    <w:rsid w:val="00040B72"/>
    <w:rsid w:val="00046CAA"/>
    <w:rsid w:val="000658A4"/>
    <w:rsid w:val="00075213"/>
    <w:rsid w:val="00077E85"/>
    <w:rsid w:val="000812D6"/>
    <w:rsid w:val="00081EFC"/>
    <w:rsid w:val="000855FE"/>
    <w:rsid w:val="00092450"/>
    <w:rsid w:val="00095415"/>
    <w:rsid w:val="000B1EA5"/>
    <w:rsid w:val="000B3053"/>
    <w:rsid w:val="000B42CE"/>
    <w:rsid w:val="000C1DBB"/>
    <w:rsid w:val="000C2224"/>
    <w:rsid w:val="000C46E9"/>
    <w:rsid w:val="000D274B"/>
    <w:rsid w:val="000E0271"/>
    <w:rsid w:val="000E36E2"/>
    <w:rsid w:val="000E39CC"/>
    <w:rsid w:val="000E4686"/>
    <w:rsid w:val="000F64E0"/>
    <w:rsid w:val="00100585"/>
    <w:rsid w:val="00105BC5"/>
    <w:rsid w:val="00122C84"/>
    <w:rsid w:val="00133220"/>
    <w:rsid w:val="001338E8"/>
    <w:rsid w:val="001545D0"/>
    <w:rsid w:val="00156EA3"/>
    <w:rsid w:val="001641C9"/>
    <w:rsid w:val="00177C62"/>
    <w:rsid w:val="00185E9A"/>
    <w:rsid w:val="001A0AB1"/>
    <w:rsid w:val="001A1335"/>
    <w:rsid w:val="001A2B2A"/>
    <w:rsid w:val="001A54E8"/>
    <w:rsid w:val="001B03BB"/>
    <w:rsid w:val="001B38CD"/>
    <w:rsid w:val="001C7B23"/>
    <w:rsid w:val="001D2460"/>
    <w:rsid w:val="001D3EE7"/>
    <w:rsid w:val="001D7598"/>
    <w:rsid w:val="001E157C"/>
    <w:rsid w:val="001E5D69"/>
    <w:rsid w:val="001E7CEA"/>
    <w:rsid w:val="001F002C"/>
    <w:rsid w:val="00220470"/>
    <w:rsid w:val="00222B0D"/>
    <w:rsid w:val="00223408"/>
    <w:rsid w:val="002334D5"/>
    <w:rsid w:val="00236772"/>
    <w:rsid w:val="002426EA"/>
    <w:rsid w:val="002446C6"/>
    <w:rsid w:val="0026342E"/>
    <w:rsid w:val="00276CFD"/>
    <w:rsid w:val="00277541"/>
    <w:rsid w:val="00293211"/>
    <w:rsid w:val="00295F64"/>
    <w:rsid w:val="002B7581"/>
    <w:rsid w:val="002C38E4"/>
    <w:rsid w:val="002C7FA6"/>
    <w:rsid w:val="002D07BB"/>
    <w:rsid w:val="002D412B"/>
    <w:rsid w:val="00310B7E"/>
    <w:rsid w:val="00310F98"/>
    <w:rsid w:val="00314B08"/>
    <w:rsid w:val="00316026"/>
    <w:rsid w:val="00320ACF"/>
    <w:rsid w:val="00323F1C"/>
    <w:rsid w:val="00333225"/>
    <w:rsid w:val="0033323B"/>
    <w:rsid w:val="00344E95"/>
    <w:rsid w:val="00352AE1"/>
    <w:rsid w:val="00353542"/>
    <w:rsid w:val="003540BC"/>
    <w:rsid w:val="00360712"/>
    <w:rsid w:val="0036309F"/>
    <w:rsid w:val="0036474B"/>
    <w:rsid w:val="003661C8"/>
    <w:rsid w:val="00366E30"/>
    <w:rsid w:val="00377B5F"/>
    <w:rsid w:val="00383221"/>
    <w:rsid w:val="00393E94"/>
    <w:rsid w:val="003B0D5A"/>
    <w:rsid w:val="003B4F8E"/>
    <w:rsid w:val="003B718F"/>
    <w:rsid w:val="003B7A0D"/>
    <w:rsid w:val="003C2008"/>
    <w:rsid w:val="003C2241"/>
    <w:rsid w:val="003C6083"/>
    <w:rsid w:val="003D1759"/>
    <w:rsid w:val="003D5E80"/>
    <w:rsid w:val="003F2B92"/>
    <w:rsid w:val="003F3007"/>
    <w:rsid w:val="0040329E"/>
    <w:rsid w:val="0040679C"/>
    <w:rsid w:val="00406BC4"/>
    <w:rsid w:val="004110F8"/>
    <w:rsid w:val="00414A80"/>
    <w:rsid w:val="004161BA"/>
    <w:rsid w:val="004349F3"/>
    <w:rsid w:val="0043503C"/>
    <w:rsid w:val="00436CC2"/>
    <w:rsid w:val="004475F1"/>
    <w:rsid w:val="00457308"/>
    <w:rsid w:val="004605F3"/>
    <w:rsid w:val="00461A6F"/>
    <w:rsid w:val="00461DFE"/>
    <w:rsid w:val="00476E59"/>
    <w:rsid w:val="004871A8"/>
    <w:rsid w:val="004A4F81"/>
    <w:rsid w:val="004B0CC2"/>
    <w:rsid w:val="004B118F"/>
    <w:rsid w:val="004B4BED"/>
    <w:rsid w:val="004C1027"/>
    <w:rsid w:val="004C62F7"/>
    <w:rsid w:val="004C750B"/>
    <w:rsid w:val="004D548F"/>
    <w:rsid w:val="004E00F2"/>
    <w:rsid w:val="004E40B4"/>
    <w:rsid w:val="004E48AF"/>
    <w:rsid w:val="004E5A44"/>
    <w:rsid w:val="004F21F4"/>
    <w:rsid w:val="004F43AD"/>
    <w:rsid w:val="005025B6"/>
    <w:rsid w:val="00511E96"/>
    <w:rsid w:val="005130B9"/>
    <w:rsid w:val="00522A02"/>
    <w:rsid w:val="00522D80"/>
    <w:rsid w:val="00525A93"/>
    <w:rsid w:val="005437D7"/>
    <w:rsid w:val="005445A9"/>
    <w:rsid w:val="00545B0F"/>
    <w:rsid w:val="00545EDA"/>
    <w:rsid w:val="00552BFE"/>
    <w:rsid w:val="00556850"/>
    <w:rsid w:val="00560FA5"/>
    <w:rsid w:val="00573437"/>
    <w:rsid w:val="0057573F"/>
    <w:rsid w:val="00580FFF"/>
    <w:rsid w:val="005813AA"/>
    <w:rsid w:val="005967BA"/>
    <w:rsid w:val="005A58A0"/>
    <w:rsid w:val="005B12FC"/>
    <w:rsid w:val="005B6D3E"/>
    <w:rsid w:val="005B713A"/>
    <w:rsid w:val="005C31D8"/>
    <w:rsid w:val="005D6632"/>
    <w:rsid w:val="005D6D24"/>
    <w:rsid w:val="005E3CD4"/>
    <w:rsid w:val="005F1588"/>
    <w:rsid w:val="005F2449"/>
    <w:rsid w:val="00601112"/>
    <w:rsid w:val="00601990"/>
    <w:rsid w:val="00605C0D"/>
    <w:rsid w:val="00623CBB"/>
    <w:rsid w:val="006302AC"/>
    <w:rsid w:val="006440C5"/>
    <w:rsid w:val="00651541"/>
    <w:rsid w:val="00663B35"/>
    <w:rsid w:val="00666B23"/>
    <w:rsid w:val="0067786F"/>
    <w:rsid w:val="00680A96"/>
    <w:rsid w:val="00690659"/>
    <w:rsid w:val="006A6C1D"/>
    <w:rsid w:val="006A6C51"/>
    <w:rsid w:val="006A7A3D"/>
    <w:rsid w:val="006C0B5F"/>
    <w:rsid w:val="006C0B7B"/>
    <w:rsid w:val="006C0E7F"/>
    <w:rsid w:val="006C1AF1"/>
    <w:rsid w:val="006C6FDC"/>
    <w:rsid w:val="006D1D6E"/>
    <w:rsid w:val="006F0D07"/>
    <w:rsid w:val="007137B9"/>
    <w:rsid w:val="00715E44"/>
    <w:rsid w:val="00722075"/>
    <w:rsid w:val="00723103"/>
    <w:rsid w:val="00725899"/>
    <w:rsid w:val="00725F67"/>
    <w:rsid w:val="007308BA"/>
    <w:rsid w:val="007318D6"/>
    <w:rsid w:val="00732E91"/>
    <w:rsid w:val="00737211"/>
    <w:rsid w:val="0077270B"/>
    <w:rsid w:val="00773A2C"/>
    <w:rsid w:val="00774EB7"/>
    <w:rsid w:val="00775A96"/>
    <w:rsid w:val="00780DBA"/>
    <w:rsid w:val="00782541"/>
    <w:rsid w:val="00784AEB"/>
    <w:rsid w:val="00784ED7"/>
    <w:rsid w:val="00786E84"/>
    <w:rsid w:val="007A27DA"/>
    <w:rsid w:val="007A2D91"/>
    <w:rsid w:val="007A427D"/>
    <w:rsid w:val="007A6F5F"/>
    <w:rsid w:val="007C0DA7"/>
    <w:rsid w:val="007C132C"/>
    <w:rsid w:val="007C1D03"/>
    <w:rsid w:val="007D053D"/>
    <w:rsid w:val="007D72CF"/>
    <w:rsid w:val="007E3D3C"/>
    <w:rsid w:val="007F504A"/>
    <w:rsid w:val="007F6863"/>
    <w:rsid w:val="007F6F97"/>
    <w:rsid w:val="00802536"/>
    <w:rsid w:val="00804419"/>
    <w:rsid w:val="00804DF3"/>
    <w:rsid w:val="0081114F"/>
    <w:rsid w:val="00816910"/>
    <w:rsid w:val="00820E08"/>
    <w:rsid w:val="0082486D"/>
    <w:rsid w:val="008456E3"/>
    <w:rsid w:val="00863EDD"/>
    <w:rsid w:val="00876E59"/>
    <w:rsid w:val="00877211"/>
    <w:rsid w:val="0088586B"/>
    <w:rsid w:val="00886939"/>
    <w:rsid w:val="008879F9"/>
    <w:rsid w:val="008966BE"/>
    <w:rsid w:val="008A30BA"/>
    <w:rsid w:val="008A4B94"/>
    <w:rsid w:val="008B4F32"/>
    <w:rsid w:val="008B5601"/>
    <w:rsid w:val="008B6529"/>
    <w:rsid w:val="008D35F1"/>
    <w:rsid w:val="008D3612"/>
    <w:rsid w:val="008D5777"/>
    <w:rsid w:val="008D7D59"/>
    <w:rsid w:val="008E2203"/>
    <w:rsid w:val="008F1B81"/>
    <w:rsid w:val="008F3383"/>
    <w:rsid w:val="009020C7"/>
    <w:rsid w:val="0090240A"/>
    <w:rsid w:val="00903A2D"/>
    <w:rsid w:val="00907388"/>
    <w:rsid w:val="00914F14"/>
    <w:rsid w:val="00933750"/>
    <w:rsid w:val="00935E05"/>
    <w:rsid w:val="0093723A"/>
    <w:rsid w:val="009402E6"/>
    <w:rsid w:val="00943BAC"/>
    <w:rsid w:val="00943F98"/>
    <w:rsid w:val="00947542"/>
    <w:rsid w:val="00954A2F"/>
    <w:rsid w:val="00956AAC"/>
    <w:rsid w:val="00967D22"/>
    <w:rsid w:val="0097080D"/>
    <w:rsid w:val="009714FE"/>
    <w:rsid w:val="00973398"/>
    <w:rsid w:val="00982AD3"/>
    <w:rsid w:val="009849C0"/>
    <w:rsid w:val="0098774A"/>
    <w:rsid w:val="009944A9"/>
    <w:rsid w:val="00996DEE"/>
    <w:rsid w:val="009B11C0"/>
    <w:rsid w:val="009B3048"/>
    <w:rsid w:val="009B3424"/>
    <w:rsid w:val="009C51EF"/>
    <w:rsid w:val="009D36C0"/>
    <w:rsid w:val="009E04AF"/>
    <w:rsid w:val="009F522E"/>
    <w:rsid w:val="00A05AF5"/>
    <w:rsid w:val="00A0777C"/>
    <w:rsid w:val="00A30AE5"/>
    <w:rsid w:val="00A30DFD"/>
    <w:rsid w:val="00A33A80"/>
    <w:rsid w:val="00A3568F"/>
    <w:rsid w:val="00A36FFA"/>
    <w:rsid w:val="00A40BC9"/>
    <w:rsid w:val="00A46DEF"/>
    <w:rsid w:val="00A51D8F"/>
    <w:rsid w:val="00A52A2B"/>
    <w:rsid w:val="00A62860"/>
    <w:rsid w:val="00A678FB"/>
    <w:rsid w:val="00A813D2"/>
    <w:rsid w:val="00A879DB"/>
    <w:rsid w:val="00AB2B17"/>
    <w:rsid w:val="00AB3343"/>
    <w:rsid w:val="00AB5743"/>
    <w:rsid w:val="00AC399F"/>
    <w:rsid w:val="00AC584B"/>
    <w:rsid w:val="00AD029C"/>
    <w:rsid w:val="00AD18FC"/>
    <w:rsid w:val="00AD1A55"/>
    <w:rsid w:val="00AD52A3"/>
    <w:rsid w:val="00AD634F"/>
    <w:rsid w:val="00AD7568"/>
    <w:rsid w:val="00AE02A5"/>
    <w:rsid w:val="00AF18BF"/>
    <w:rsid w:val="00B002B6"/>
    <w:rsid w:val="00B0070A"/>
    <w:rsid w:val="00B161F2"/>
    <w:rsid w:val="00B20FD9"/>
    <w:rsid w:val="00B36D9B"/>
    <w:rsid w:val="00B52520"/>
    <w:rsid w:val="00B67CCB"/>
    <w:rsid w:val="00B73233"/>
    <w:rsid w:val="00B84A3B"/>
    <w:rsid w:val="00B956F2"/>
    <w:rsid w:val="00BA438A"/>
    <w:rsid w:val="00BA4681"/>
    <w:rsid w:val="00BB78CC"/>
    <w:rsid w:val="00BC386C"/>
    <w:rsid w:val="00BC3AA1"/>
    <w:rsid w:val="00BD0C54"/>
    <w:rsid w:val="00BD2144"/>
    <w:rsid w:val="00BD62C1"/>
    <w:rsid w:val="00BD681B"/>
    <w:rsid w:val="00BE3563"/>
    <w:rsid w:val="00BF5732"/>
    <w:rsid w:val="00C0090E"/>
    <w:rsid w:val="00C0257A"/>
    <w:rsid w:val="00C040D1"/>
    <w:rsid w:val="00C139A6"/>
    <w:rsid w:val="00C1592E"/>
    <w:rsid w:val="00C37FEA"/>
    <w:rsid w:val="00C4038F"/>
    <w:rsid w:val="00C469B0"/>
    <w:rsid w:val="00C52140"/>
    <w:rsid w:val="00C64D3E"/>
    <w:rsid w:val="00C6643D"/>
    <w:rsid w:val="00C6680F"/>
    <w:rsid w:val="00C66ACC"/>
    <w:rsid w:val="00C72415"/>
    <w:rsid w:val="00C77E82"/>
    <w:rsid w:val="00C8468C"/>
    <w:rsid w:val="00C9289E"/>
    <w:rsid w:val="00C92F51"/>
    <w:rsid w:val="00CA0EE5"/>
    <w:rsid w:val="00CA0F95"/>
    <w:rsid w:val="00CB10F9"/>
    <w:rsid w:val="00CB3DF8"/>
    <w:rsid w:val="00CB413B"/>
    <w:rsid w:val="00CF76A5"/>
    <w:rsid w:val="00D123DC"/>
    <w:rsid w:val="00D14987"/>
    <w:rsid w:val="00D14E3A"/>
    <w:rsid w:val="00D204F5"/>
    <w:rsid w:val="00D32F66"/>
    <w:rsid w:val="00D5042D"/>
    <w:rsid w:val="00D63B74"/>
    <w:rsid w:val="00D64AB9"/>
    <w:rsid w:val="00D7177A"/>
    <w:rsid w:val="00D90694"/>
    <w:rsid w:val="00D9318A"/>
    <w:rsid w:val="00D94CD4"/>
    <w:rsid w:val="00DA4143"/>
    <w:rsid w:val="00DB00B6"/>
    <w:rsid w:val="00DB3C8A"/>
    <w:rsid w:val="00DC4938"/>
    <w:rsid w:val="00DD3AD9"/>
    <w:rsid w:val="00DD6657"/>
    <w:rsid w:val="00DE4A9E"/>
    <w:rsid w:val="00E02B75"/>
    <w:rsid w:val="00E05B42"/>
    <w:rsid w:val="00E14D3C"/>
    <w:rsid w:val="00E15A50"/>
    <w:rsid w:val="00E22388"/>
    <w:rsid w:val="00E2369D"/>
    <w:rsid w:val="00E32C21"/>
    <w:rsid w:val="00E34D2C"/>
    <w:rsid w:val="00E3763E"/>
    <w:rsid w:val="00E41743"/>
    <w:rsid w:val="00E46441"/>
    <w:rsid w:val="00E54453"/>
    <w:rsid w:val="00E54FFA"/>
    <w:rsid w:val="00E71EB0"/>
    <w:rsid w:val="00E971BC"/>
    <w:rsid w:val="00EA0C6D"/>
    <w:rsid w:val="00EB1E3A"/>
    <w:rsid w:val="00EB4033"/>
    <w:rsid w:val="00ED0545"/>
    <w:rsid w:val="00EE3C83"/>
    <w:rsid w:val="00EE715C"/>
    <w:rsid w:val="00F04B4C"/>
    <w:rsid w:val="00F05FC4"/>
    <w:rsid w:val="00F152FA"/>
    <w:rsid w:val="00F17360"/>
    <w:rsid w:val="00F242DA"/>
    <w:rsid w:val="00F24BF3"/>
    <w:rsid w:val="00F30B5D"/>
    <w:rsid w:val="00F42684"/>
    <w:rsid w:val="00F47226"/>
    <w:rsid w:val="00F5567D"/>
    <w:rsid w:val="00F63420"/>
    <w:rsid w:val="00F71D83"/>
    <w:rsid w:val="00FB2B31"/>
    <w:rsid w:val="00FC2E73"/>
    <w:rsid w:val="00FD44A8"/>
    <w:rsid w:val="00FE2024"/>
    <w:rsid w:val="00FE51C1"/>
    <w:rsid w:val="00FF4FBA"/>
    <w:rsid w:val="00FF6E00"/>
    <w:rsid w:val="012D7962"/>
    <w:rsid w:val="018972FF"/>
    <w:rsid w:val="01B72388"/>
    <w:rsid w:val="02A07873"/>
    <w:rsid w:val="02F26AB9"/>
    <w:rsid w:val="05296F2B"/>
    <w:rsid w:val="05F93A3C"/>
    <w:rsid w:val="06E0408B"/>
    <w:rsid w:val="07694D6D"/>
    <w:rsid w:val="087738E0"/>
    <w:rsid w:val="08921F73"/>
    <w:rsid w:val="09ED0A1C"/>
    <w:rsid w:val="0B6A5862"/>
    <w:rsid w:val="0F252B65"/>
    <w:rsid w:val="10A30F52"/>
    <w:rsid w:val="10D96975"/>
    <w:rsid w:val="11294EC1"/>
    <w:rsid w:val="11923040"/>
    <w:rsid w:val="14895829"/>
    <w:rsid w:val="14966149"/>
    <w:rsid w:val="14EF7670"/>
    <w:rsid w:val="159A33B0"/>
    <w:rsid w:val="16CC4E8D"/>
    <w:rsid w:val="1B613E58"/>
    <w:rsid w:val="1CAA3D3E"/>
    <w:rsid w:val="1CC57AE8"/>
    <w:rsid w:val="1DE53A01"/>
    <w:rsid w:val="1E0235C9"/>
    <w:rsid w:val="1EE67DF4"/>
    <w:rsid w:val="1F2A33C6"/>
    <w:rsid w:val="1F5D39B2"/>
    <w:rsid w:val="205243A2"/>
    <w:rsid w:val="22532669"/>
    <w:rsid w:val="23A93AFB"/>
    <w:rsid w:val="243D1ECA"/>
    <w:rsid w:val="25102575"/>
    <w:rsid w:val="269640DC"/>
    <w:rsid w:val="26A45C20"/>
    <w:rsid w:val="26F855C1"/>
    <w:rsid w:val="276373C7"/>
    <w:rsid w:val="2768453E"/>
    <w:rsid w:val="27A130C6"/>
    <w:rsid w:val="27E77FD4"/>
    <w:rsid w:val="280D28FB"/>
    <w:rsid w:val="2B7605CD"/>
    <w:rsid w:val="2C5D5F31"/>
    <w:rsid w:val="2D5A3640"/>
    <w:rsid w:val="2EDC6154"/>
    <w:rsid w:val="2EFC2922"/>
    <w:rsid w:val="31614F93"/>
    <w:rsid w:val="34F56280"/>
    <w:rsid w:val="350C4B48"/>
    <w:rsid w:val="377A05B5"/>
    <w:rsid w:val="384D34A1"/>
    <w:rsid w:val="389D4CDA"/>
    <w:rsid w:val="3C56239B"/>
    <w:rsid w:val="3CAB4551"/>
    <w:rsid w:val="3DC42E0B"/>
    <w:rsid w:val="3F19295E"/>
    <w:rsid w:val="41C32F69"/>
    <w:rsid w:val="425862CD"/>
    <w:rsid w:val="46594F38"/>
    <w:rsid w:val="474C5445"/>
    <w:rsid w:val="489851E0"/>
    <w:rsid w:val="493975D9"/>
    <w:rsid w:val="49442676"/>
    <w:rsid w:val="4C711B45"/>
    <w:rsid w:val="4CE03154"/>
    <w:rsid w:val="4DC7103E"/>
    <w:rsid w:val="4DCB575A"/>
    <w:rsid w:val="4FB141E7"/>
    <w:rsid w:val="51747127"/>
    <w:rsid w:val="51974978"/>
    <w:rsid w:val="538418AB"/>
    <w:rsid w:val="57A44478"/>
    <w:rsid w:val="58E0292F"/>
    <w:rsid w:val="5BD70570"/>
    <w:rsid w:val="5F01496B"/>
    <w:rsid w:val="62691C44"/>
    <w:rsid w:val="63604C7F"/>
    <w:rsid w:val="63A7572C"/>
    <w:rsid w:val="641F1066"/>
    <w:rsid w:val="6460280C"/>
    <w:rsid w:val="66060F88"/>
    <w:rsid w:val="6613069B"/>
    <w:rsid w:val="66261577"/>
    <w:rsid w:val="69C530BD"/>
    <w:rsid w:val="6A8F0B72"/>
    <w:rsid w:val="6AD1573B"/>
    <w:rsid w:val="6C775F5B"/>
    <w:rsid w:val="6D1E19C3"/>
    <w:rsid w:val="6E726A6E"/>
    <w:rsid w:val="6E8F6FC3"/>
    <w:rsid w:val="6FB11501"/>
    <w:rsid w:val="6FDA45DC"/>
    <w:rsid w:val="70E47A83"/>
    <w:rsid w:val="720D4679"/>
    <w:rsid w:val="74846ADD"/>
    <w:rsid w:val="753B21EC"/>
    <w:rsid w:val="759C54EA"/>
    <w:rsid w:val="78704687"/>
    <w:rsid w:val="79506FD2"/>
    <w:rsid w:val="7A6947D7"/>
    <w:rsid w:val="7B8D059C"/>
    <w:rsid w:val="7C056A6C"/>
    <w:rsid w:val="7CD80D63"/>
    <w:rsid w:val="7D40451F"/>
    <w:rsid w:val="7D883202"/>
    <w:rsid w:val="7DD028FD"/>
    <w:rsid w:val="7E2F52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link w:val="36"/>
    <w:qFormat/>
    <w:uiPriority w:val="0"/>
    <w:pPr>
      <w:ind w:firstLine="420"/>
    </w:pPr>
  </w:style>
  <w:style w:type="paragraph" w:styleId="5">
    <w:name w:val="annotation text"/>
    <w:basedOn w:val="1"/>
    <w:link w:val="30"/>
    <w:unhideWhenUsed/>
    <w:qFormat/>
    <w:uiPriority w:val="99"/>
    <w:pPr>
      <w:jc w:val="left"/>
    </w:pPr>
  </w:style>
  <w:style w:type="paragraph" w:styleId="6">
    <w:name w:val="toc 3"/>
    <w:basedOn w:val="1"/>
    <w:next w:val="1"/>
    <w:unhideWhenUsed/>
    <w:qFormat/>
    <w:uiPriority w:val="39"/>
    <w:pPr>
      <w:widowControl/>
      <w:spacing w:after="100" w:line="276" w:lineRule="auto"/>
      <w:ind w:left="440"/>
      <w:jc w:val="left"/>
    </w:pPr>
    <w:rPr>
      <w:kern w:val="0"/>
      <w:sz w:val="22"/>
    </w:rPr>
  </w:style>
  <w:style w:type="paragraph" w:styleId="7">
    <w:name w:val="Plain Text"/>
    <w:basedOn w:val="1"/>
    <w:link w:val="33"/>
    <w:qFormat/>
    <w:uiPriority w:val="0"/>
    <w:rPr>
      <w:rFonts w:ascii="宋体" w:hAnsi="Courier New" w:cs="Courier New"/>
      <w:szCs w:val="21"/>
    </w:rPr>
  </w:style>
  <w:style w:type="paragraph" w:styleId="8">
    <w:name w:val="endnote text"/>
    <w:basedOn w:val="1"/>
    <w:link w:val="32"/>
    <w:unhideWhenUsed/>
    <w:qFormat/>
    <w:uiPriority w:val="99"/>
    <w:pPr>
      <w:snapToGrid w:val="0"/>
      <w:jc w:val="left"/>
    </w:pPr>
  </w:style>
  <w:style w:type="paragraph" w:styleId="9">
    <w:name w:val="Balloon Text"/>
    <w:basedOn w:val="1"/>
    <w:link w:val="26"/>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3"/>
    <w:next w:val="2"/>
    <w:unhideWhenUsed/>
    <w:qFormat/>
    <w:uiPriority w:val="39"/>
    <w:pPr>
      <w:widowControl/>
      <w:spacing w:line="440" w:lineRule="exact"/>
      <w:jc w:val="left"/>
    </w:pPr>
    <w:rPr>
      <w:rFonts w:eastAsia="黑体"/>
      <w:b/>
      <w:i w:val="0"/>
      <w:kern w:val="0"/>
      <w:sz w:val="28"/>
    </w:rPr>
  </w:style>
  <w:style w:type="paragraph" w:customStyle="1" w:styleId="13">
    <w:name w:val="引用1"/>
    <w:basedOn w:val="1"/>
    <w:next w:val="1"/>
    <w:link w:val="35"/>
    <w:qFormat/>
    <w:uiPriority w:val="29"/>
    <w:rPr>
      <w:i/>
      <w:iCs/>
      <w:color w:val="000000" w:themeColor="text1"/>
      <w14:textFill>
        <w14:solidFill>
          <w14:schemeClr w14:val="tx1"/>
        </w14:solidFill>
      </w14:textFill>
    </w:rPr>
  </w:style>
  <w:style w:type="paragraph" w:styleId="14">
    <w:name w:val="toc 2"/>
    <w:basedOn w:val="13"/>
    <w:next w:val="3"/>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annotation subject"/>
    <w:basedOn w:val="5"/>
    <w:next w:val="5"/>
    <w:link w:val="37"/>
    <w:unhideWhenUsed/>
    <w:qFormat/>
    <w:uiPriority w:val="99"/>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Strong"/>
    <w:qFormat/>
    <w:uiPriority w:val="22"/>
    <w:rPr>
      <w:b/>
    </w:rPr>
  </w:style>
  <w:style w:type="character" w:styleId="21">
    <w:name w:val="endnote reference"/>
    <w:basedOn w:val="19"/>
    <w:unhideWhenUsed/>
    <w:qFormat/>
    <w:uiPriority w:val="99"/>
    <w:rPr>
      <w:vertAlign w:val="superscript"/>
    </w:rPr>
  </w:style>
  <w:style w:type="character" w:styleId="22">
    <w:name w:val="Hyperlink"/>
    <w:basedOn w:val="19"/>
    <w:unhideWhenUsed/>
    <w:qFormat/>
    <w:uiPriority w:val="99"/>
    <w:rPr>
      <w:color w:val="0000FF" w:themeColor="hyperlink"/>
      <w:u w:val="single"/>
      <w14:textFill>
        <w14:solidFill>
          <w14:schemeClr w14:val="hlink"/>
        </w14:solidFill>
      </w14:textFill>
    </w:rPr>
  </w:style>
  <w:style w:type="character" w:styleId="23">
    <w:name w:val="annotation reference"/>
    <w:qFormat/>
    <w:uiPriority w:val="99"/>
    <w:rPr>
      <w:sz w:val="21"/>
    </w:rPr>
  </w:style>
  <w:style w:type="character" w:customStyle="1" w:styleId="24">
    <w:name w:val="页眉 Char"/>
    <w:basedOn w:val="19"/>
    <w:link w:val="11"/>
    <w:qFormat/>
    <w:uiPriority w:val="99"/>
    <w:rPr>
      <w:sz w:val="18"/>
      <w:szCs w:val="18"/>
    </w:rPr>
  </w:style>
  <w:style w:type="character" w:customStyle="1" w:styleId="25">
    <w:name w:val="页脚 Char"/>
    <w:basedOn w:val="19"/>
    <w:link w:val="10"/>
    <w:qFormat/>
    <w:uiPriority w:val="99"/>
    <w:rPr>
      <w:sz w:val="18"/>
      <w:szCs w:val="18"/>
    </w:rPr>
  </w:style>
  <w:style w:type="character" w:customStyle="1" w:styleId="26">
    <w:name w:val="批注框文本 Char"/>
    <w:basedOn w:val="19"/>
    <w:link w:val="9"/>
    <w:semiHidden/>
    <w:qFormat/>
    <w:uiPriority w:val="99"/>
    <w:rPr>
      <w:sz w:val="18"/>
      <w:szCs w:val="18"/>
    </w:rPr>
  </w:style>
  <w:style w:type="paragraph" w:customStyle="1" w:styleId="27">
    <w:name w:val="列出段落1"/>
    <w:basedOn w:val="1"/>
    <w:qFormat/>
    <w:uiPriority w:val="34"/>
    <w:pPr>
      <w:ind w:firstLine="420" w:firstLineChars="200"/>
    </w:pPr>
  </w:style>
  <w:style w:type="character" w:customStyle="1" w:styleId="28">
    <w:name w:val="标题 1 Char"/>
    <w:basedOn w:val="19"/>
    <w:link w:val="2"/>
    <w:qFormat/>
    <w:uiPriority w:val="9"/>
    <w:rPr>
      <w:b/>
      <w:bCs/>
      <w:kern w:val="44"/>
      <w:sz w:val="44"/>
      <w:szCs w:val="44"/>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文字 Char"/>
    <w:basedOn w:val="19"/>
    <w:link w:val="5"/>
    <w:qFormat/>
    <w:uiPriority w:val="99"/>
  </w:style>
  <w:style w:type="character" w:customStyle="1" w:styleId="31">
    <w:name w:val="标题 2 Char"/>
    <w:basedOn w:val="19"/>
    <w:link w:val="3"/>
    <w:qFormat/>
    <w:uiPriority w:val="9"/>
    <w:rPr>
      <w:rFonts w:asciiTheme="majorHAnsi" w:hAnsiTheme="majorHAnsi" w:eastAsiaTheme="majorEastAsia" w:cstheme="majorBidi"/>
      <w:b/>
      <w:bCs/>
      <w:sz w:val="32"/>
      <w:szCs w:val="32"/>
    </w:rPr>
  </w:style>
  <w:style w:type="character" w:customStyle="1" w:styleId="32">
    <w:name w:val="尾注文本 Char"/>
    <w:basedOn w:val="19"/>
    <w:link w:val="8"/>
    <w:semiHidden/>
    <w:qFormat/>
    <w:uiPriority w:val="99"/>
  </w:style>
  <w:style w:type="character" w:customStyle="1" w:styleId="33">
    <w:name w:val="纯文本 Char"/>
    <w:link w:val="7"/>
    <w:qFormat/>
    <w:uiPriority w:val="0"/>
    <w:rPr>
      <w:rFonts w:ascii="宋体" w:hAnsi="Courier New" w:cs="Courier New"/>
      <w:szCs w:val="21"/>
    </w:rPr>
  </w:style>
  <w:style w:type="character" w:customStyle="1" w:styleId="34">
    <w:name w:val="纯文本 Char1"/>
    <w:basedOn w:val="19"/>
    <w:semiHidden/>
    <w:qFormat/>
    <w:uiPriority w:val="99"/>
    <w:rPr>
      <w:rFonts w:ascii="宋体" w:hAnsi="Courier New" w:eastAsia="宋体" w:cs="Courier New"/>
      <w:szCs w:val="21"/>
    </w:rPr>
  </w:style>
  <w:style w:type="character" w:customStyle="1" w:styleId="35">
    <w:name w:val="引用 Char"/>
    <w:basedOn w:val="19"/>
    <w:link w:val="13"/>
    <w:qFormat/>
    <w:uiPriority w:val="29"/>
    <w:rPr>
      <w:i/>
      <w:iCs/>
      <w:color w:val="000000" w:themeColor="text1"/>
      <w14:textFill>
        <w14:solidFill>
          <w14:schemeClr w14:val="tx1"/>
        </w14:solidFill>
      </w14:textFill>
    </w:rPr>
  </w:style>
  <w:style w:type="character" w:customStyle="1" w:styleId="36">
    <w:name w:val="正文缩进 Char"/>
    <w:link w:val="4"/>
    <w:qFormat/>
    <w:uiPriority w:val="0"/>
  </w:style>
  <w:style w:type="character" w:customStyle="1" w:styleId="37">
    <w:name w:val="批注主题 Char"/>
    <w:basedOn w:val="30"/>
    <w:link w:val="16"/>
    <w:semiHidden/>
    <w:qFormat/>
    <w:uiPriority w:val="99"/>
    <w:rPr>
      <w:b/>
      <w:bCs/>
    </w:rPr>
  </w:style>
  <w:style w:type="paragraph" w:styleId="38">
    <w:name w:val="List Paragraph"/>
    <w:basedOn w:val="1"/>
    <w:unhideWhenUsed/>
    <w:qFormat/>
    <w:uiPriority w:val="99"/>
    <w:pPr>
      <w:ind w:firstLine="420" w:firstLineChars="200"/>
    </w:pPr>
  </w:style>
  <w:style w:type="paragraph" w:customStyle="1" w:styleId="39">
    <w:name w:val="列出段落3"/>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B2007-8F8E-4E01-B664-C8BADE52663D}">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4918</Words>
  <Characters>28038</Characters>
  <Lines>233</Lines>
  <Paragraphs>65</Paragraphs>
  <TotalTime>9</TotalTime>
  <ScaleCrop>false</ScaleCrop>
  <LinksUpToDate>false</LinksUpToDate>
  <CharactersWithSpaces>32891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2017-10-17T08:19:00Z</dcterms:created>
  <dc:creator>502-2</dc:creator>
  <cp:lastModifiedBy>婷婷 Sydney</cp:lastModifiedBy>
  <cp:lastPrinted>2019-09-02T02:57:00Z</cp:lastPrinted>
  <dcterms:modified xsi:type="dcterms:W3CDTF">2019-09-02T09:01:15Z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