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附件1：阳新县留守老人健康体检项目采购需求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  <w:sz w:val="24"/>
          <w:szCs w:val="24"/>
        </w:rPr>
        <w:t>采购内容：</w:t>
      </w:r>
    </w:p>
    <w:p>
      <w:pPr>
        <w:spacing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为切实规范做好我县留守老年人健康体检工作，充分保证健康体检工作有质、有序的开展，现将我县留守老年人健康体检服务需求如下:</w:t>
      </w:r>
    </w:p>
    <w:p>
      <w:pPr>
        <w:spacing w:line="620" w:lineRule="exact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1、体检人数：</w:t>
      </w:r>
      <w:r>
        <w:rPr>
          <w:rFonts w:hint="eastAsia" w:ascii="仿宋" w:hAnsi="仿宋" w:eastAsia="仿宋"/>
          <w:bCs/>
          <w:sz w:val="30"/>
          <w:szCs w:val="30"/>
        </w:rPr>
        <w:t>对全县1万名农村留守老人上门健康体检</w:t>
      </w:r>
    </w:p>
    <w:p>
      <w:pPr>
        <w:spacing w:line="6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规范开展健康检查服务工作。</w:t>
      </w:r>
    </w:p>
    <w:p>
      <w:pPr>
        <w:spacing w:line="620" w:lineRule="exact"/>
        <w:jc w:val="left"/>
      </w:pPr>
      <w:r>
        <w:rPr>
          <w:rFonts w:hint="eastAsia" w:ascii="仿宋" w:hAnsi="仿宋" w:eastAsia="仿宋"/>
          <w:b/>
          <w:sz w:val="30"/>
          <w:szCs w:val="30"/>
        </w:rPr>
        <w:t>2、体检项目：</w:t>
      </w:r>
      <w:r>
        <w:rPr>
          <w:rFonts w:hint="eastAsia" w:ascii="仿宋" w:hAnsi="仿宋" w:eastAsia="仿宋"/>
          <w:sz w:val="30"/>
          <w:szCs w:val="30"/>
        </w:rPr>
        <w:t>检查项目包括一般检查、内科检查、外科检查、健康评价。</w:t>
      </w:r>
    </w:p>
    <w:p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体检项目清单表：</w:t>
      </w:r>
    </w:p>
    <w:tbl>
      <w:tblPr>
        <w:tblStyle w:val="4"/>
        <w:tblW w:w="87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1306"/>
        <w:gridCol w:w="1005"/>
        <w:gridCol w:w="885"/>
        <w:gridCol w:w="1245"/>
        <w:gridCol w:w="1020"/>
        <w:gridCol w:w="705"/>
        <w:gridCol w:w="152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729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/>
                <w:b/>
                <w:color w:val="000000"/>
                <w:kern w:val="0"/>
                <w:sz w:val="40"/>
                <w:szCs w:val="40"/>
              </w:rPr>
              <w:t>体格检查表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476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Style w:val="8"/>
                <w:rFonts w:hint="default"/>
              </w:rPr>
              <w:t>镇（场、区）</w:t>
            </w:r>
            <w:r>
              <w:rPr>
                <w:rStyle w:val="9"/>
                <w:rFonts w:hint="default"/>
              </w:rPr>
              <w:t xml:space="preserve">          </w:t>
            </w:r>
            <w:r>
              <w:rPr>
                <w:rStyle w:val="8"/>
                <w:rFonts w:hint="default"/>
              </w:rPr>
              <w:t>村</w:t>
            </w:r>
            <w:r>
              <w:rPr>
                <w:rStyle w:val="9"/>
                <w:rFonts w:hint="default"/>
              </w:rPr>
              <w:t xml:space="preserve">        </w:t>
            </w:r>
            <w:r>
              <w:rPr>
                <w:rStyle w:val="8"/>
                <w:rFonts w:hint="default"/>
              </w:rPr>
              <w:t>组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编号 </w:t>
            </w:r>
            <w:r>
              <w:rPr>
                <w:rStyle w:val="9"/>
                <w:rFonts w:hint="default"/>
              </w:rPr>
              <w:t xml:space="preserve">           </w:t>
            </w:r>
            <w:r>
              <w:rPr>
                <w:rStyle w:val="8"/>
                <w:rFonts w:hint="default"/>
              </w:rPr>
              <w:t xml:space="preserve">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性别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   年  月  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婚否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身份证号 </w:t>
            </w:r>
          </w:p>
        </w:tc>
        <w:tc>
          <w:tcPr>
            <w:tcW w:w="7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7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自我评估</w:t>
            </w:r>
          </w:p>
        </w:tc>
        <w:tc>
          <w:tcPr>
            <w:tcW w:w="6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1满意  2基本满意   3说不清楚   4不太满意   5不满意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生活自理能力自我评估</w:t>
            </w:r>
          </w:p>
        </w:tc>
        <w:tc>
          <w:tcPr>
            <w:tcW w:w="6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1可自理   2轻度依赖   3中度依赖   4不能自理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厘米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公斤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医生意见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淋巴</w:t>
            </w:r>
          </w:p>
        </w:tc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皮肤</w:t>
            </w:r>
          </w:p>
        </w:tc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四肢</w:t>
            </w:r>
          </w:p>
        </w:tc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关节</w:t>
            </w:r>
          </w:p>
        </w:tc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查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心率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次/分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血压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㎜Hg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医生意见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 经 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精神病史</w:t>
            </w:r>
          </w:p>
        </w:tc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肺呼吸道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疾   病</w:t>
            </w:r>
          </w:p>
        </w:tc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心 脏 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血管疾病</w:t>
            </w:r>
          </w:p>
        </w:tc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其他疾病</w:t>
            </w:r>
          </w:p>
        </w:tc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616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1体检无异常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2有异常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异常1</w:t>
            </w:r>
            <w:r>
              <w:rPr>
                <w:rStyle w:val="9"/>
                <w:rFonts w:hint="default"/>
              </w:rPr>
              <w:t xml:space="preserve">                                   </w:t>
            </w:r>
            <w:r>
              <w:rPr>
                <w:rStyle w:val="9"/>
                <w:rFonts w:hint="default"/>
              </w:rPr>
              <w:br w:type="textWrapping"/>
            </w:r>
            <w:r>
              <w:rPr>
                <w:rStyle w:val="8"/>
                <w:rFonts w:hint="default"/>
              </w:rPr>
              <w:t>异常2</w:t>
            </w:r>
            <w:r>
              <w:rPr>
                <w:rStyle w:val="9"/>
                <w:rFonts w:hint="default"/>
              </w:rPr>
              <w:t xml:space="preserve">                                   </w:t>
            </w:r>
            <w:r>
              <w:rPr>
                <w:rStyle w:val="9"/>
                <w:rFonts w:hint="default"/>
              </w:rPr>
              <w:br w:type="textWrapping"/>
            </w:r>
            <w:r>
              <w:rPr>
                <w:rStyle w:val="8"/>
                <w:rFonts w:hint="default"/>
              </w:rPr>
              <w:t>异常3</w:t>
            </w:r>
            <w:r>
              <w:rPr>
                <w:rStyle w:val="9"/>
                <w:rFonts w:hint="default"/>
              </w:rPr>
              <w:t xml:space="preserve">                                   </w:t>
            </w:r>
            <w:r>
              <w:rPr>
                <w:rStyle w:val="9"/>
                <w:rFonts w:hint="default"/>
              </w:rPr>
              <w:br w:type="textWrapping"/>
            </w:r>
            <w:r>
              <w:rPr>
                <w:rStyle w:val="8"/>
                <w:rFonts w:hint="default"/>
              </w:rPr>
              <w:t>异常4</w:t>
            </w:r>
            <w:r>
              <w:rPr>
                <w:rStyle w:val="9"/>
                <w:rFonts w:hint="default"/>
              </w:rPr>
              <w:t xml:space="preserve">                                   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医生意见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3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体检日期：    年   月   日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三、技术服务要求：</w:t>
      </w:r>
    </w:p>
    <w:p>
      <w:pPr>
        <w:spacing w:line="6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按照采购方提供的全县农村老年花名册规范开展健康检查服务工作：</w:t>
      </w:r>
    </w:p>
    <w:p>
      <w:pPr>
        <w:spacing w:line="6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1、定期为农村老年人进行一次健康检查，检查项目包括一般检查、内科检查、外科检查、健康评价，详细体检项目参照《体格检查表》。</w:t>
      </w:r>
    </w:p>
    <w:p>
      <w:pPr>
        <w:spacing w:line="6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2、</w:t>
      </w:r>
      <w:r>
        <w:rPr>
          <w:rFonts w:hint="eastAsia" w:ascii="仿宋" w:hAnsi="仿宋" w:eastAsia="仿宋"/>
          <w:b/>
          <w:sz w:val="30"/>
          <w:szCs w:val="30"/>
        </w:rPr>
        <w:t>结果反馈：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体检结束后，需将全县体检结果进行汇总分析，以书面形式反馈给采购方。</w:t>
      </w:r>
    </w:p>
    <w:p>
      <w:pPr>
        <w:spacing w:line="6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3、</w:t>
      </w:r>
      <w:r>
        <w:rPr>
          <w:rFonts w:hint="eastAsia" w:ascii="仿宋" w:hAnsi="仿宋" w:eastAsia="仿宋"/>
          <w:b/>
          <w:sz w:val="30"/>
          <w:szCs w:val="30"/>
        </w:rPr>
        <w:t>体检方式：</w:t>
      </w:r>
      <w:r>
        <w:rPr>
          <w:rFonts w:hint="eastAsia" w:ascii="仿宋" w:hAnsi="仿宋" w:eastAsia="仿宋"/>
          <w:sz w:val="30"/>
          <w:szCs w:val="30"/>
        </w:rPr>
        <w:t>原则上以村为单位，采取定点集中体检的方式进行，对行动不便,确有需要的老年人，须提供上门服务。健康检查发现死亡、失踪老年人要进行情况注明。</w:t>
      </w:r>
    </w:p>
    <w:p>
      <w:pPr>
        <w:spacing w:line="620" w:lineRule="exact"/>
        <w:jc w:val="left"/>
        <w:rPr>
          <w:sz w:val="24"/>
          <w:szCs w:val="24"/>
        </w:rPr>
      </w:pPr>
      <w:r>
        <w:rPr>
          <w:rFonts w:hint="eastAsia" w:ascii="仿宋" w:hAnsi="仿宋" w:eastAsia="仿宋"/>
          <w:b/>
          <w:sz w:val="30"/>
          <w:szCs w:val="30"/>
        </w:rPr>
        <w:t>4、其它要求：</w:t>
      </w:r>
      <w:r>
        <w:rPr>
          <w:rFonts w:hint="eastAsia" w:ascii="仿宋" w:hAnsi="仿宋" w:eastAsia="仿宋"/>
          <w:sz w:val="30"/>
          <w:szCs w:val="30"/>
        </w:rPr>
        <w:t>在检查过程中，不得以健康检查服务工作，目的性的开展或者推广其它不必要的有偿服务。</w:t>
      </w:r>
    </w:p>
    <w:p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四、验收标准：按国家相关行政主管部门颁布的强制标准、规范以及执行的国家相关标准、行业标准、地方标准或者其他标准、规范。</w:t>
      </w:r>
    </w:p>
    <w:p>
      <w:pPr>
        <w:spacing w:line="50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五、商务要求：</w:t>
      </w:r>
    </w:p>
    <w:p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</w:t>
      </w:r>
      <w:r>
        <w:rPr>
          <w:rFonts w:hint="eastAsia" w:ascii="仿宋" w:hAnsi="仿宋" w:eastAsia="仿宋"/>
          <w:b/>
          <w:sz w:val="30"/>
          <w:szCs w:val="30"/>
        </w:rPr>
        <w:t>体检时间：</w:t>
      </w:r>
      <w:r>
        <w:rPr>
          <w:rFonts w:hint="eastAsia" w:ascii="仿宋" w:hAnsi="仿宋" w:eastAsia="仿宋"/>
          <w:sz w:val="30"/>
          <w:szCs w:val="30"/>
        </w:rPr>
        <w:t>按上级要求，与2019年10月30日前完成全县留守老年人健康体检工作。</w:t>
      </w:r>
    </w:p>
    <w:p>
      <w:pPr>
        <w:spacing w:line="500" w:lineRule="exact"/>
        <w:ind w:firstLine="548" w:firstLineChars="1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说明：投标人在投标文件《技术、商务要求响应、偏离说明表》中应对以下逐条对技术、商务要求进行响应描述或偏离说明。不满足以上要求的，其投标按照无效投标处理。</w:t>
      </w:r>
    </w:p>
    <w:p>
      <w:pPr>
        <w:spacing w:line="50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1、服务期限：</w:t>
      </w:r>
      <w:r>
        <w:rPr>
          <w:rFonts w:hint="eastAsia" w:ascii="仿宋_GB2312" w:hAnsi="仿宋_GB2312" w:eastAsia="仿宋_GB2312" w:cs="仿宋_GB2312"/>
          <w:sz w:val="30"/>
          <w:szCs w:val="30"/>
        </w:rPr>
        <w:t>2019年10月30前完成</w:t>
      </w:r>
    </w:p>
    <w:p>
      <w:pPr>
        <w:spacing w:line="50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2、服务地点：全县各范围内</w:t>
      </w:r>
    </w:p>
    <w:p>
      <w:pPr>
        <w:spacing w:line="5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3、付款方式：</w:t>
      </w:r>
      <w:r>
        <w:rPr>
          <w:rFonts w:hint="eastAsia" w:ascii="仿宋_GB2312" w:hAnsi="仿宋_GB2312" w:eastAsia="仿宋_GB2312" w:cs="仿宋_GB2312"/>
          <w:sz w:val="30"/>
          <w:szCs w:val="30"/>
        </w:rPr>
        <w:t>当年12月30前足额支付专项健康检查服务费用</w:t>
      </w:r>
    </w:p>
    <w:p>
      <w:pPr>
        <w:spacing w:line="50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六：违约责任：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以双方合同协商为准。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六、</w:t>
      </w:r>
      <w:r>
        <w:rPr>
          <w:rFonts w:ascii="Times New Roman" w:hAnsi="Times New Roman" w:cs="Times New Roman"/>
          <w:b/>
          <w:sz w:val="36"/>
          <w:szCs w:val="36"/>
        </w:rPr>
        <w:t xml:space="preserve"> 评分标准</w:t>
      </w:r>
    </w:p>
    <w:tbl>
      <w:tblPr>
        <w:tblStyle w:val="4"/>
        <w:tblW w:w="9582" w:type="dxa"/>
        <w:jc w:val="center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35"/>
        <w:gridCol w:w="567"/>
        <w:gridCol w:w="6662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restart"/>
            <w:shd w:val="pct10" w:color="auto" w:fill="auto"/>
            <w:vAlign w:val="center"/>
          </w:tcPr>
          <w:p>
            <w:pPr>
              <w:spacing w:line="360" w:lineRule="auto"/>
              <w:ind w:left="-78" w:leftChars="-37" w:right="-86" w:rightChars="-41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商务评议30分</w:t>
            </w:r>
          </w:p>
        </w:tc>
        <w:tc>
          <w:tcPr>
            <w:tcW w:w="1135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评审因素</w:t>
            </w:r>
          </w:p>
        </w:tc>
        <w:tc>
          <w:tcPr>
            <w:tcW w:w="567" w:type="dxa"/>
            <w:shd w:val="pct10" w:color="auto" w:fill="auto"/>
            <w:vAlign w:val="center"/>
          </w:tcPr>
          <w:p>
            <w:pPr>
              <w:spacing w:line="360" w:lineRule="auto"/>
              <w:ind w:left="-73" w:leftChars="-35" w:right="-80" w:rightChars="-38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662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722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因素</w:t>
            </w: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322"/>
              </w:tabs>
              <w:spacing w:line="360" w:lineRule="auto"/>
              <w:ind w:left="-42" w:right="-42" w:rightChars="-20" w:firstLine="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/>
                <w:b/>
                <w:color w:val="FF0000"/>
                <w:szCs w:val="21"/>
              </w:rPr>
              <w:t>公司简介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FF0000"/>
                <w:szCs w:val="21"/>
              </w:rPr>
              <w:t>2</w:t>
            </w:r>
          </w:p>
        </w:tc>
        <w:tc>
          <w:tcPr>
            <w:tcW w:w="6662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hint="eastAsia" w:ascii="宋体"/>
                <w:b/>
                <w:color w:val="FF0000"/>
                <w:szCs w:val="21"/>
              </w:rPr>
              <w:t>详细介绍公司发展的有关情况。(2分)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322"/>
              </w:tabs>
              <w:spacing w:line="360" w:lineRule="auto"/>
              <w:ind w:left="-42" w:right="-42" w:rightChars="-20" w:firstLine="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企业实力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</w:t>
            </w:r>
          </w:p>
        </w:tc>
        <w:tc>
          <w:tcPr>
            <w:tcW w:w="6662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企业资质、级别、银行资信等，</w:t>
            </w:r>
            <w:r>
              <w:rPr>
                <w:rFonts w:hint="eastAsia" w:ascii="宋体"/>
                <w:b/>
                <w:color w:val="FF0000"/>
                <w:szCs w:val="21"/>
              </w:rPr>
              <w:t>各投标人所提供有关资料三项都达标的得2分；未达标的得0分；</w:t>
            </w:r>
            <w:r>
              <w:rPr>
                <w:rFonts w:hint="eastAsia"/>
                <w:b/>
                <w:color w:val="FF0000"/>
                <w:szCs w:val="21"/>
              </w:rPr>
              <w:t>需提供有效证明材料，且证明材料须提供真彩扫描打印件。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322"/>
              </w:tabs>
              <w:spacing w:line="360" w:lineRule="auto"/>
              <w:ind w:left="-42" w:right="-42" w:rightChars="-20" w:firstLine="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/>
                <w:b/>
                <w:color w:val="FF0000"/>
                <w:szCs w:val="21"/>
              </w:rPr>
              <w:t>企业状况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</w:t>
            </w:r>
          </w:p>
        </w:tc>
        <w:tc>
          <w:tcPr>
            <w:tcW w:w="6662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/>
                <w:b/>
                <w:color w:val="FF0000"/>
                <w:szCs w:val="21"/>
              </w:rPr>
              <w:t>提供2018年的财务审计报告，投标人的企业财务状况、纳税情况等，盈利的得2分，亏损的0分。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322"/>
              </w:tabs>
              <w:spacing w:line="360" w:lineRule="auto"/>
              <w:ind w:left="-42" w:right="-42" w:rightChars="-20" w:firstLine="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服务业绩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20</w:t>
            </w:r>
          </w:p>
        </w:tc>
        <w:tc>
          <w:tcPr>
            <w:tcW w:w="6662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投标人</w:t>
            </w:r>
            <w:r>
              <w:rPr>
                <w:rFonts w:ascii="宋体" w:hAnsi="宋体" w:cs="宋体"/>
                <w:color w:val="FF0000"/>
                <w:szCs w:val="21"/>
              </w:rPr>
              <w:t>201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6年8月份以来承担过类似项目业绩，每案例得2分，最高20分。</w:t>
            </w:r>
            <w:r>
              <w:rPr>
                <w:rFonts w:hint="eastAsia"/>
                <w:b/>
                <w:color w:val="FF0000"/>
                <w:szCs w:val="21"/>
              </w:rPr>
              <w:t>需提供合同等有效证明材料，且证明材料须提供真彩扫描打印件。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322"/>
              </w:tabs>
              <w:spacing w:line="360" w:lineRule="auto"/>
              <w:ind w:left="-42" w:right="-42" w:rightChars="-20" w:firstLine="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信誉状况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</w:t>
            </w:r>
          </w:p>
        </w:tc>
        <w:tc>
          <w:tcPr>
            <w:tcW w:w="6662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FF0000"/>
                <w:szCs w:val="21"/>
              </w:rPr>
            </w:pPr>
            <w:r>
              <w:rPr>
                <w:rFonts w:hint="eastAsia" w:ascii="宋体"/>
                <w:b/>
                <w:color w:val="FF0000"/>
                <w:szCs w:val="21"/>
              </w:rPr>
              <w:t>提供有关奖励或荣誉证书等，每项得1分，最高2分；</w:t>
            </w:r>
            <w:r>
              <w:rPr>
                <w:rFonts w:hint="eastAsia"/>
                <w:b/>
                <w:color w:val="FF0000"/>
                <w:szCs w:val="21"/>
              </w:rPr>
              <w:t>需提供有效证明材料，且证明材料须提供真彩扫描打印件。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322"/>
              </w:tabs>
              <w:spacing w:line="360" w:lineRule="auto"/>
              <w:ind w:left="-42" w:right="-42" w:rightChars="-20" w:firstLine="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响应文件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2</w:t>
            </w:r>
          </w:p>
        </w:tc>
        <w:tc>
          <w:tcPr>
            <w:tcW w:w="6662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color w:val="FF0000"/>
                <w:szCs w:val="21"/>
              </w:rPr>
              <w:t>投标文件全面响应招标文件要求，编制完整、非活页装订，且有详细目录、连续页码、目录与有关材料装订顺序对应清晰、查阅方便得2分。编排杂乱无章、叙述答非所问、资料残缺不全、资料模糊不清、前后不一致等，每处扣0.5分，扣完为止；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8" w:type="dxa"/>
            <w:gridSpan w:val="3"/>
            <w:vAlign w:val="center"/>
          </w:tcPr>
          <w:p>
            <w:pPr>
              <w:spacing w:line="360" w:lineRule="auto"/>
              <w:ind w:left="-48" w:leftChars="-23" w:right="-36" w:rightChars="-17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FF0000"/>
                <w:szCs w:val="21"/>
              </w:rPr>
              <w:t>商务分合计</w:t>
            </w:r>
          </w:p>
        </w:tc>
        <w:tc>
          <w:tcPr>
            <w:tcW w:w="7384" w:type="dxa"/>
            <w:gridSpan w:val="2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96" w:type="dxa"/>
            <w:vMerge w:val="restart"/>
            <w:shd w:val="pct10" w:color="auto" w:fill="auto"/>
            <w:vAlign w:val="center"/>
          </w:tcPr>
          <w:p>
            <w:pPr>
              <w:tabs>
                <w:tab w:val="left" w:pos="322"/>
              </w:tabs>
              <w:spacing w:line="360" w:lineRule="auto"/>
              <w:ind w:left="-42" w:right="-42" w:rightChars="-20"/>
              <w:jc w:val="left"/>
              <w:rPr>
                <w:rFonts w:ascii="宋体" w:hAnsi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sz w:val="21"/>
                <w:szCs w:val="21"/>
              </w:rPr>
            </w:pPr>
          </w:p>
          <w:p>
            <w:pPr>
              <w:tabs>
                <w:tab w:val="left" w:pos="322"/>
              </w:tabs>
              <w:spacing w:line="360" w:lineRule="auto"/>
              <w:ind w:left="-42" w:right="-42" w:rightChars="-20"/>
              <w:jc w:val="lef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技术服务评议40分</w:t>
            </w:r>
          </w:p>
        </w:tc>
        <w:tc>
          <w:tcPr>
            <w:tcW w:w="1135" w:type="dxa"/>
            <w:shd w:val="pct10" w:color="auto" w:fill="auto"/>
            <w:vAlign w:val="center"/>
          </w:tcPr>
          <w:p>
            <w:pPr>
              <w:spacing w:line="360" w:lineRule="auto"/>
              <w:ind w:left="-78" w:leftChars="-37" w:right="-86" w:rightChars="-41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评审因素</w:t>
            </w:r>
          </w:p>
        </w:tc>
        <w:tc>
          <w:tcPr>
            <w:tcW w:w="567" w:type="dxa"/>
            <w:shd w:val="pct10" w:color="auto" w:fill="auto"/>
            <w:vAlign w:val="center"/>
          </w:tcPr>
          <w:p>
            <w:pPr>
              <w:spacing w:line="360" w:lineRule="auto"/>
              <w:ind w:left="-73" w:leftChars="-35" w:right="-80" w:rightChars="-38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662" w:type="dxa"/>
            <w:shd w:val="pct10" w:color="auto" w:fill="auto"/>
            <w:vAlign w:val="center"/>
          </w:tcPr>
          <w:p>
            <w:pPr>
              <w:spacing w:line="360" w:lineRule="auto"/>
              <w:ind w:left="-78" w:leftChars="-37" w:right="-86" w:rightChars="-41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722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因素</w:t>
            </w: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tabs>
                <w:tab w:val="left" w:pos="322"/>
              </w:tabs>
              <w:spacing w:line="360" w:lineRule="auto"/>
              <w:ind w:left="-42" w:right="-42" w:rightChars="-2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技术响应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10</w:t>
            </w:r>
          </w:p>
        </w:tc>
        <w:tc>
          <w:tcPr>
            <w:tcW w:w="6662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总技术指标。提供完整的服务技术性能说明、详细清单、参数等技术资料且技术指标、其他要求等没有负偏离的得10分，</w:t>
            </w: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负偏离一项扣5分，超过2项属无效投标。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tabs>
                <w:tab w:val="left" w:pos="322"/>
              </w:tabs>
              <w:spacing w:line="360" w:lineRule="auto"/>
              <w:ind w:left="-42" w:right="-42" w:rightChars="-2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服务质量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  <w:szCs w:val="21"/>
              </w:rPr>
              <w:t>5</w:t>
            </w:r>
          </w:p>
        </w:tc>
        <w:tc>
          <w:tcPr>
            <w:tcW w:w="6662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/>
                <w:szCs w:val="21"/>
              </w:rPr>
              <w:t>投标人应在投标文件中标明所提供服务项目的要素、流程、规格及质量标准，根据服务的质量、口碑，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高于招标文件要求的得5分，与招标文件一致的得3分，没达到招标文件要求的得0分。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tabs>
                <w:tab w:val="left" w:pos="322"/>
              </w:tabs>
              <w:spacing w:line="360" w:lineRule="auto"/>
              <w:ind w:left="-42" w:right="-42" w:rightChars="-2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服务措施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3</w:t>
            </w:r>
          </w:p>
        </w:tc>
        <w:tc>
          <w:tcPr>
            <w:tcW w:w="6662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服力质量保证措施具体完善，有完善的服务，各阶段服务计划详尽，服务期承诺可靠、具体，条件供应齐全，</w:t>
            </w:r>
            <w:r>
              <w:rPr>
                <w:rFonts w:hint="eastAsia" w:ascii="宋体"/>
                <w:b/>
                <w:color w:val="FF0000"/>
                <w:szCs w:val="21"/>
              </w:rPr>
              <w:t>全部满足的得3分，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tabs>
                <w:tab w:val="left" w:pos="322"/>
              </w:tabs>
              <w:spacing w:line="360" w:lineRule="auto"/>
              <w:ind w:left="-42" w:right="-42" w:rightChars="-2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组织服务方案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</w:t>
            </w:r>
          </w:p>
        </w:tc>
        <w:tc>
          <w:tcPr>
            <w:tcW w:w="6662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提供实施组织方案。（2分）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tabs>
                <w:tab w:val="left" w:pos="322"/>
              </w:tabs>
              <w:spacing w:line="360" w:lineRule="auto"/>
              <w:ind w:left="-42" w:right="-42" w:rightChars="-2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人员服务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10</w:t>
            </w:r>
          </w:p>
        </w:tc>
        <w:tc>
          <w:tcPr>
            <w:tcW w:w="666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配备管理、医学、服务、咨询等专业人员，有业务水平较高的医疗专业团队。投标人针对本项目投入人员多少打分。(每投入一个得1分，最高10分)注：服务实施人员须为本企业员工，须提供相关学历、从业证明或劳动关系证明、社保证明等。</w:t>
            </w:r>
            <w:r>
              <w:rPr>
                <w:rFonts w:hint="eastAsia"/>
                <w:b/>
                <w:color w:val="FF0000"/>
                <w:szCs w:val="21"/>
              </w:rPr>
              <w:t>需提供合同等有效证明材料，且证明材料须提供真彩扫描打印件。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tabs>
                <w:tab w:val="left" w:pos="322"/>
              </w:tabs>
              <w:spacing w:line="360" w:lineRule="auto"/>
              <w:ind w:left="-42" w:right="-42" w:rightChars="-2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合格证书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2</w:t>
            </w:r>
          </w:p>
        </w:tc>
        <w:tc>
          <w:tcPr>
            <w:tcW w:w="666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提供与本次相关服务的合格证书得5分。</w:t>
            </w:r>
            <w:r>
              <w:rPr>
                <w:rFonts w:hint="eastAsia"/>
                <w:b/>
                <w:color w:val="FF0000"/>
                <w:szCs w:val="21"/>
              </w:rPr>
              <w:t>需提供有效证明材料，且证明材料须提供真彩扫描打印件。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tabs>
                <w:tab w:val="left" w:pos="322"/>
              </w:tabs>
              <w:spacing w:line="360" w:lineRule="auto"/>
              <w:ind w:left="-42" w:right="-42" w:rightChars="-20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场地服务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8</w:t>
            </w:r>
          </w:p>
        </w:tc>
        <w:tc>
          <w:tcPr>
            <w:tcW w:w="666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投标人必须在阳新设机构（有办公、服务场地），办公服务场地在阳新城区的、营业面积在4000平米以上的得8分，不在阳新城区、营业面积在4000平米以下的得3分，（提供有效产权证明或租赁合同等资料）</w:t>
            </w:r>
            <w:r>
              <w:rPr>
                <w:rFonts w:hint="eastAsia"/>
                <w:b/>
                <w:color w:val="FF0000"/>
                <w:szCs w:val="21"/>
              </w:rPr>
              <w:t>需提供有效证明材料，且证明材料须提供真彩扫描打印件。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8" w:type="dxa"/>
            <w:gridSpan w:val="3"/>
            <w:vAlign w:val="center"/>
          </w:tcPr>
          <w:p>
            <w:pPr>
              <w:spacing w:line="360" w:lineRule="auto"/>
              <w:ind w:left="-48" w:leftChars="-23" w:right="-36" w:rightChars="-17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FF0000"/>
                <w:szCs w:val="21"/>
              </w:rPr>
              <w:t>技术分合计</w:t>
            </w:r>
          </w:p>
        </w:tc>
        <w:tc>
          <w:tcPr>
            <w:tcW w:w="7384" w:type="dxa"/>
            <w:gridSpan w:val="2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价格评议（30分）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分值30分</w:t>
            </w:r>
          </w:p>
        </w:tc>
        <w:tc>
          <w:tcPr>
            <w:tcW w:w="7384" w:type="dxa"/>
            <w:gridSpan w:val="2"/>
          </w:tcPr>
          <w:p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评标委员会只对符合性审查合格的投标文件进行价格评议，报价分采用低价优先法计算，即满足招标文件要求且投标价格（落实政府采购政策进行价格调整的，以调整后的价格计算）最低的投标报价为评标基准价，其价格分为满分。其他投标人的价格分按照下列公式计算：报价得分=(评标基准价／投标报价)×价格分。计算时保留两位小数。为保证服务质量，投标报价低于采购预算80%时，评标委员会将对其进行成本分析，评标委员会认为报价低于成本价时将否决其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8" w:type="dxa"/>
            <w:gridSpan w:val="3"/>
            <w:vAlign w:val="center"/>
          </w:tcPr>
          <w:p>
            <w:pPr>
              <w:spacing w:line="360" w:lineRule="auto"/>
              <w:ind w:left="-48" w:leftChars="-23" w:right="-36" w:rightChars="-17"/>
              <w:jc w:val="center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FF0000"/>
                <w:kern w:val="0"/>
                <w:szCs w:val="21"/>
              </w:rPr>
              <w:t>报价分合计</w:t>
            </w:r>
          </w:p>
        </w:tc>
        <w:tc>
          <w:tcPr>
            <w:tcW w:w="7384" w:type="dxa"/>
            <w:gridSpan w:val="2"/>
            <w:vAlign w:val="center"/>
          </w:tcPr>
          <w:p>
            <w:pPr>
              <w:spacing w:line="360" w:lineRule="auto"/>
              <w:ind w:left="-65" w:leftChars="-31" w:right="-36" w:rightChars="-17"/>
              <w:jc w:val="right"/>
              <w:rPr>
                <w:rFonts w:ascii="宋体" w:hAnsi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备注：以上所有须提供的证件、证书、有关资料等，投标人都必须提供真实、有效的材料供专家评委评审，否则不得分。投标人投标时须认真对待、如实应标。凡提供虚假材料谋取中标的，一经查实，根据《政府采购法》第七十七条之规定，将对供应商处以罚款、列入不良行为记录名单、依法追究刑事责任等。</w:t>
      </w:r>
    </w:p>
    <w:p>
      <w:r>
        <w:br w:type="page"/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项目名称：  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供应商名称（盖章）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联系人电话（办公电话和手机）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供应商提供的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报名资料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6.未被列入 “信用中国”网站（www.creditchina.gov.cn）失信被执行人、重大税收违法案件当事人名单、政府采购严重违法失信行为记录名单的网页打印件。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widowControl/>
              <w:spacing w:beforeAutospacing="0" w:afterAutospacing="0" w:line="450" w:lineRule="atLeast"/>
              <w:ind w:firstLine="420"/>
              <w:rPr>
                <w:rFonts w:asciiTheme="minorEastAsia" w:hAnsiTheme="minorEastAsia" w:eastAsiaTheme="minorEastAsia" w:cstheme="minorEastAsia"/>
                <w:color w:val="0000FF"/>
                <w:szCs w:val="24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7. 特定条件：</w:t>
            </w:r>
          </w:p>
          <w:p>
            <w:pPr>
              <w:pStyle w:val="3"/>
              <w:widowControl/>
              <w:spacing w:beforeAutospacing="0" w:afterAutospacing="0" w:line="450" w:lineRule="atLeast"/>
              <w:ind w:firstLine="42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Cs w:val="24"/>
                <w:shd w:val="clear" w:color="auto" w:fill="FFFFFF"/>
              </w:rPr>
              <w:t>1、供应商必须是具有独立承担民事责任能力的企业法人；</w:t>
            </w:r>
          </w:p>
          <w:p>
            <w:pPr>
              <w:pStyle w:val="3"/>
              <w:widowControl/>
              <w:spacing w:beforeAutospacing="0" w:afterAutospacing="0" w:line="450" w:lineRule="atLeast"/>
              <w:ind w:firstLine="420"/>
              <w:rPr>
                <w:rFonts w:asciiTheme="minorEastAsia" w:hAnsiTheme="minorEastAsia" w:eastAsiaTheme="minorEastAsia" w:cstheme="minorEastAsia"/>
                <w:color w:val="333333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Cs w:val="24"/>
                <w:shd w:val="clear" w:color="auto" w:fill="FFFFFF"/>
              </w:rPr>
              <w:t>2、</w:t>
            </w:r>
            <w:r>
              <w:rPr>
                <w:rFonts w:hint="eastAsia" w:asciiTheme="minorEastAsia" w:hAnsiTheme="minorEastAsia" w:cstheme="minorEastAsia"/>
                <w:color w:val="0000FF"/>
                <w:szCs w:val="24"/>
                <w:shd w:val="clear" w:color="auto" w:fill="FFFFFF"/>
              </w:rPr>
              <w:t>供应商应具有医疗机构执业许可证书；</w:t>
            </w:r>
          </w:p>
          <w:p>
            <w:pPr>
              <w:pStyle w:val="3"/>
              <w:widowControl/>
              <w:spacing w:beforeAutospacing="0" w:afterAutospacing="0" w:line="450" w:lineRule="atLeast"/>
              <w:ind w:firstLine="420"/>
              <w:rPr>
                <w:rFonts w:asciiTheme="minorEastAsia" w:hAnsiTheme="minorEastAsia" w:eastAsiaTheme="minorEastAsia" w:cstheme="minorEastAsia"/>
                <w:color w:val="0000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Cs w:val="24"/>
                <w:shd w:val="clear" w:color="auto" w:fill="FFFFFF"/>
              </w:rPr>
              <w:t>3、为保证服务的方便、快捷、规范，供应商必须是本县范围内注册机构单位；</w:t>
            </w:r>
          </w:p>
          <w:p>
            <w:pPr>
              <w:pStyle w:val="3"/>
              <w:widowControl/>
              <w:spacing w:beforeAutospacing="0" w:afterAutospacing="0" w:line="450" w:lineRule="atLeast"/>
              <w:ind w:firstLine="420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供应商意见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供应商可对本项目采购需求及评分标准的公正性、专业性、合理性等提出自己正确的意见、建议等（可另页详细表述）。</w:t>
            </w:r>
          </w:p>
        </w:tc>
      </w:tr>
    </w:tbl>
    <w:p>
      <w:pPr>
        <w:pStyle w:val="3"/>
        <w:shd w:val="clear" w:color="auto" w:fill="FFFFFF"/>
        <w:spacing w:before="150" w:beforeAutospacing="0" w:after="150" w:afterAutospacing="0" w:line="360" w:lineRule="atLeast"/>
        <w:ind w:left="150"/>
        <w:rPr>
          <w:rStyle w:val="6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注意事项：</w:t>
      </w:r>
    </w:p>
    <w:p>
      <w:pPr>
        <w:pStyle w:val="3"/>
        <w:shd w:val="clear" w:color="auto" w:fill="FFFFFF"/>
        <w:spacing w:before="150" w:beforeAutospacing="0" w:after="150" w:afterAutospacing="0" w:line="360" w:lineRule="atLeast"/>
        <w:ind w:left="150" w:firstLine="480" w:firstLineChars="200"/>
        <w:rPr>
          <w:rStyle w:val="6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1.供应商必须严格按照公告的内容和要求，完整递交有关资料，</w:t>
      </w:r>
      <w:r>
        <w:rPr>
          <w:rStyle w:val="6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逾期递交的将予以拒收。</w:t>
      </w:r>
    </w:p>
    <w:p>
      <w:pPr>
        <w:pStyle w:val="3"/>
        <w:shd w:val="clear" w:color="auto" w:fill="FFFFFF"/>
        <w:spacing w:before="150" w:beforeAutospacing="0" w:after="150" w:afterAutospacing="0" w:line="360" w:lineRule="atLeast"/>
        <w:ind w:left="150" w:firstLine="480" w:firstLineChars="20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3"/>
        <w:shd w:val="clear" w:color="auto" w:fill="FFFFFF"/>
        <w:spacing w:before="150" w:beforeAutospacing="0" w:after="150" w:afterAutospacing="0" w:line="360" w:lineRule="atLeast"/>
        <w:ind w:left="150" w:firstLine="480" w:firstLineChars="20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3.须在邮件（附件文件名注明公司全称）注明公司全称、项目名称及项目编号（不注明我单位将拒收报名邮件）。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C53C"/>
    <w:multiLevelType w:val="singleLevel"/>
    <w:tmpl w:val="0444C5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9C2C0F"/>
    <w:multiLevelType w:val="multilevel"/>
    <w:tmpl w:val="589C2C0F"/>
    <w:lvl w:ilvl="0" w:tentative="0">
      <w:start w:val="1"/>
      <w:numFmt w:val="decimal"/>
      <w:lvlText w:val="1.%1"/>
      <w:lvlJc w:val="left"/>
      <w:pPr>
        <w:ind w:left="372" w:hanging="420"/>
      </w:pPr>
      <w:rPr>
        <w:rFonts w:hint="default" w:ascii="宋体" w:hAnsi="宋体" w:eastAsia="宋体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792" w:hanging="420"/>
      </w:pPr>
    </w:lvl>
    <w:lvl w:ilvl="2" w:tentative="0">
      <w:start w:val="1"/>
      <w:numFmt w:val="lowerRoman"/>
      <w:lvlText w:val="%3."/>
      <w:lvlJc w:val="right"/>
      <w:pPr>
        <w:ind w:left="1212" w:hanging="420"/>
      </w:pPr>
    </w:lvl>
    <w:lvl w:ilvl="3" w:tentative="0">
      <w:start w:val="1"/>
      <w:numFmt w:val="decimal"/>
      <w:lvlText w:val="%4."/>
      <w:lvlJc w:val="left"/>
      <w:pPr>
        <w:ind w:left="1632" w:hanging="420"/>
      </w:pPr>
    </w:lvl>
    <w:lvl w:ilvl="4" w:tentative="0">
      <w:start w:val="1"/>
      <w:numFmt w:val="lowerLetter"/>
      <w:lvlText w:val="%5)"/>
      <w:lvlJc w:val="left"/>
      <w:pPr>
        <w:ind w:left="2052" w:hanging="420"/>
      </w:pPr>
    </w:lvl>
    <w:lvl w:ilvl="5" w:tentative="0">
      <w:start w:val="1"/>
      <w:numFmt w:val="lowerRoman"/>
      <w:lvlText w:val="%6."/>
      <w:lvlJc w:val="right"/>
      <w:pPr>
        <w:ind w:left="2472" w:hanging="420"/>
      </w:pPr>
    </w:lvl>
    <w:lvl w:ilvl="6" w:tentative="0">
      <w:start w:val="1"/>
      <w:numFmt w:val="decimal"/>
      <w:lvlText w:val="%7."/>
      <w:lvlJc w:val="left"/>
      <w:pPr>
        <w:ind w:left="2892" w:hanging="420"/>
      </w:pPr>
    </w:lvl>
    <w:lvl w:ilvl="7" w:tentative="0">
      <w:start w:val="1"/>
      <w:numFmt w:val="lowerLetter"/>
      <w:lvlText w:val="%8)"/>
      <w:lvlJc w:val="left"/>
      <w:pPr>
        <w:ind w:left="3312" w:hanging="420"/>
      </w:pPr>
    </w:lvl>
    <w:lvl w:ilvl="8" w:tentative="0">
      <w:start w:val="1"/>
      <w:numFmt w:val="lowerRoman"/>
      <w:lvlText w:val="%9."/>
      <w:lvlJc w:val="right"/>
      <w:pPr>
        <w:ind w:left="3732" w:hanging="420"/>
      </w:pPr>
    </w:lvl>
  </w:abstractNum>
  <w:abstractNum w:abstractNumId="2">
    <w:nsid w:val="7B9314A9"/>
    <w:multiLevelType w:val="singleLevel"/>
    <w:tmpl w:val="7B9314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D4"/>
    <w:rsid w:val="00981BD4"/>
    <w:rsid w:val="00BA53EE"/>
    <w:rsid w:val="4979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标题 1 Char"/>
    <w:basedOn w:val="5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5</Pages>
  <Words>423</Words>
  <Characters>2417</Characters>
  <Lines>20</Lines>
  <Paragraphs>5</Paragraphs>
  <TotalTime>0</TotalTime>
  <ScaleCrop>false</ScaleCrop>
  <LinksUpToDate>false</LinksUpToDate>
  <CharactersWithSpaces>2835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2019-09-19T02:28:00Z</dcterms:created>
  <dc:creator>USER</dc:creator>
  <cp:lastModifiedBy>婷婷 Sydney</cp:lastModifiedBy>
  <dcterms:modified xsi:type="dcterms:W3CDTF">2019-09-25T09:25:38Z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