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</w:p>
    <w:p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一、技术规格与要求</w:t>
      </w:r>
    </w:p>
    <w:tbl>
      <w:tblPr>
        <w:tblStyle w:val="3"/>
        <w:tblW w:w="84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4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货物需求一览表及技术规格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一、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设备名称：彩色多普勒超声波诊断仪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二、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2719" w:rightChars="1295"/>
              <w:jc w:val="both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数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量：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三、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设备使用单位：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四、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设备用途说明：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心脏、腹部、妇产科、泌尿科、浅表组织与小器官、外周血管、术中、穿刺等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五、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主要技术及系统概述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彩色多普勒超声波诊断仪包括：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17</w:t>
            </w:r>
            <w:r>
              <w:rPr>
                <w:rStyle w:val="9"/>
                <w:lang w:val="en-US" w:eastAsia="zh-CN" w:bidi="ar"/>
              </w:rPr>
              <w:t>英寸高清晰度彩色</w:t>
            </w:r>
            <w:r>
              <w:rPr>
                <w:rStyle w:val="10"/>
                <w:rFonts w:eastAsia="宋体"/>
                <w:lang w:val="en-US" w:eastAsia="zh-CN" w:bidi="ar"/>
              </w:rPr>
              <w:t>LED</w:t>
            </w:r>
            <w:r>
              <w:rPr>
                <w:rStyle w:val="9"/>
                <w:lang w:val="en-US" w:eastAsia="zh-CN" w:bidi="ar"/>
              </w:rPr>
              <w:t>显示器，扫描方式：逐行扫描，高分辨率；≥</w:t>
            </w:r>
            <w:r>
              <w:rPr>
                <w:rStyle w:val="10"/>
                <w:rFonts w:eastAsia="宋体"/>
                <w:lang w:val="en-US" w:eastAsia="zh-CN" w:bidi="ar"/>
              </w:rPr>
              <w:t>9.5</w:t>
            </w:r>
            <w:r>
              <w:rPr>
                <w:rStyle w:val="9"/>
                <w:lang w:val="en-US" w:eastAsia="zh-CN" w:bidi="ar"/>
              </w:rPr>
              <w:t>英寸液晶触摸操作屏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≥</w:t>
            </w:r>
            <w:r>
              <w:rPr>
                <w:rStyle w:val="10"/>
                <w:rFonts w:eastAsia="宋体"/>
                <w:lang w:val="en-US" w:eastAsia="zh-CN" w:bidi="ar"/>
              </w:rPr>
              <w:t>190,000</w:t>
            </w:r>
            <w:r>
              <w:rPr>
                <w:rStyle w:val="9"/>
                <w:lang w:val="en-US" w:eastAsia="zh-CN" w:bidi="ar"/>
              </w:rPr>
              <w:t>系统通道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数字化二维灰阶成像单元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数字化彩色及能量多普勒单元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数字化频谱多普勒显示和分析单元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数字化波束形成器，多倍声束处理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空间复合成像技术：可做曲线别针试验证明≥</w:t>
            </w:r>
            <w:r>
              <w:rPr>
                <w:rStyle w:val="10"/>
                <w:rFonts w:eastAsia="宋体"/>
                <w:lang w:val="en-US" w:eastAsia="zh-CN" w:bidi="ar"/>
              </w:rPr>
              <w:t>9</w:t>
            </w:r>
            <w:r>
              <w:rPr>
                <w:rStyle w:val="9"/>
                <w:lang w:val="en-US" w:eastAsia="zh-CN" w:bidi="ar"/>
              </w:rPr>
              <w:t>线发射（附图证明）；并且可以与彩色模式同时使用（附图证明）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智能化斑点噪声抑制技术：可以支持所有探头，≥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级调节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5.1.9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具备弹性成像及弹性定量分析技术，一幅图中可取≥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个范围进行弹性系数分析（附图证明）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5.1.10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线阵探头二维视野角度独立偏转功能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脉冲反相谐波成像（可用于所有探头）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具备解剖</w:t>
            </w:r>
            <w:r>
              <w:rPr>
                <w:rStyle w:val="10"/>
                <w:rFonts w:eastAsia="宋体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型，并且存储的动态图像仍可重新取</w:t>
            </w:r>
            <w:r>
              <w:rPr>
                <w:rStyle w:val="10"/>
                <w:rFonts w:eastAsia="宋体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型图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5.1.13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具备组织多普勒功能，包括组织多普勒速度图、频谱图、心肌运动追踪定量分析曲线等，一幅图中可取≥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点心肌进行运动曲线分析（附图证明）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中文操作界面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系统内置中文操作说明书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支持心内膜自动包络计算功能，在心肌的动态运动下自动追踪描记心内膜并计算出心功能参数，一幅图像分三部分显示动态包络曲线、舒张末期以及收缩末期包络曲线，自动得到</w:t>
            </w:r>
            <w:r>
              <w:rPr>
                <w:rStyle w:val="10"/>
                <w:rFonts w:eastAsia="宋体"/>
                <w:lang w:val="en-US" w:eastAsia="zh-CN" w:bidi="ar"/>
              </w:rPr>
              <w:t>EF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CO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SV</w:t>
            </w:r>
            <w:r>
              <w:rPr>
                <w:rStyle w:val="9"/>
                <w:lang w:val="en-US" w:eastAsia="zh-CN" w:bidi="ar"/>
              </w:rPr>
              <w:t>等心功能数据（附图证明）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5.1.17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具备血管内中膜厚度自动测量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5.1.18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系统内置实时操作切面指导工具，可在屏幕上分屏显示各脏器标准扫查切面超声图（附图证明）与扫查手法图片（附图证明）并配以文字说明，可实时指导操作者进行标准切面的正确扫描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5.1.19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具备灰阶血流成像，非多普勒原理，非造影技术，最直观的显示红细胞运动，具有不受流速和角度限制、无血流外溢现象、无取样框、不会降低帧频等优点（附图证明无取样框）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5.1.20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图像一键优化功能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测量和分析：</w:t>
            </w:r>
            <w:r>
              <w:rPr>
                <w:rStyle w:val="8"/>
                <w:rFonts w:eastAsia="宋体"/>
                <w:lang w:val="en-US" w:eastAsia="zh-CN" w:bidi="ar"/>
              </w:rPr>
              <w:t>(B</w:t>
            </w:r>
            <w:r>
              <w:rPr>
                <w:rStyle w:val="7"/>
                <w:lang w:val="en-US" w:eastAsia="zh-CN" w:bidi="ar"/>
              </w:rPr>
              <w:t>型、</w:t>
            </w:r>
            <w:r>
              <w:rPr>
                <w:rStyle w:val="8"/>
                <w:rFonts w:eastAsia="宋体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型、频谱多普勒、彩色模式</w:t>
            </w:r>
            <w:r>
              <w:rPr>
                <w:rStyle w:val="8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一般测量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妇产科测量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多普勒血流测量与分析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实时多普勒自动包络、测量和计算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心脏功能测量以及各瓣膜功能的测量、分析及报告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外周血管测量与分析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5.2.7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泌尿科测量与分析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图像存储与电影回放重现及病案管理单元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同屏一体化智能剪贴板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, </w:t>
            </w:r>
            <w:r>
              <w:rPr>
                <w:rStyle w:val="9"/>
                <w:lang w:val="en-US" w:eastAsia="zh-CN" w:bidi="ar"/>
              </w:rPr>
              <w:t>可以实时同屏存储和回放动态及静态图像，将存储的图像显示在屏幕上实时图像的下方，随时调阅、删除、导出图像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原始数据处理，可对回放的图像进行≥</w:t>
            </w:r>
            <w:r>
              <w:rPr>
                <w:rStyle w:val="10"/>
                <w:rFonts w:eastAsia="宋体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种参数调节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一体化病案管理单元包括病人资料、报告、图像等的存储、修改、检索和打印等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超声主机内置硬盘≥</w:t>
            </w:r>
            <w:r>
              <w:rPr>
                <w:rStyle w:val="10"/>
                <w:rFonts w:eastAsia="宋体"/>
                <w:lang w:val="en-US" w:eastAsia="zh-CN" w:bidi="ar"/>
              </w:rPr>
              <w:t>500GB</w:t>
            </w:r>
            <w:r>
              <w:rPr>
                <w:rStyle w:val="9"/>
                <w:lang w:val="en-US" w:eastAsia="zh-CN" w:bidi="ar"/>
              </w:rPr>
              <w:t>，主机一体化</w:t>
            </w:r>
            <w:r>
              <w:rPr>
                <w:rStyle w:val="10"/>
                <w:rFonts w:eastAsia="宋体"/>
                <w:lang w:val="en-US" w:eastAsia="zh-CN" w:bidi="ar"/>
              </w:rPr>
              <w:t>USB</w:t>
            </w:r>
            <w:r>
              <w:rPr>
                <w:rStyle w:val="9"/>
                <w:lang w:val="en-US" w:eastAsia="zh-CN" w:bidi="ar"/>
              </w:rPr>
              <w:t>接口≥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9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 xml:space="preserve">DVD </w:t>
            </w:r>
            <w:r>
              <w:rPr>
                <w:rStyle w:val="9"/>
                <w:lang w:val="en-US" w:eastAsia="zh-CN" w:bidi="ar"/>
              </w:rPr>
              <w:t>驱动器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输入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输出信号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输入：</w:t>
            </w:r>
            <w:r>
              <w:rPr>
                <w:rStyle w:val="10"/>
                <w:rFonts w:eastAsia="宋体"/>
                <w:lang w:val="en-US" w:eastAsia="zh-CN" w:bidi="ar"/>
              </w:rPr>
              <w:t>CD/DVD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USB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VGA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输出：</w:t>
            </w:r>
            <w:r>
              <w:rPr>
                <w:rStyle w:val="10"/>
                <w:rFonts w:eastAsia="宋体"/>
                <w:lang w:val="en-US" w:eastAsia="zh-CN" w:bidi="ar"/>
              </w:rPr>
              <w:t>VGA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S-Video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Audio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DVD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lang w:val="en-US" w:eastAsia="zh-CN" w:bidi="ar"/>
              </w:rPr>
              <w:t>USB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连通性：可配医学数字图像和通信</w:t>
            </w:r>
            <w:r>
              <w:rPr>
                <w:rStyle w:val="8"/>
                <w:rFonts w:eastAsia="宋体"/>
                <w:lang w:val="en-US" w:eastAsia="zh-CN" w:bidi="ar"/>
              </w:rPr>
              <w:t>DICOM3.0</w:t>
            </w:r>
            <w:r>
              <w:rPr>
                <w:rStyle w:val="7"/>
                <w:lang w:val="en-US" w:eastAsia="zh-CN" w:bidi="ar"/>
              </w:rPr>
              <w:t>版接口部件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六、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技术参数及要求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探头规格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探头接口≥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频率：宽频、变频探头，可视可调中心频率范围</w:t>
            </w:r>
            <w:r>
              <w:rPr>
                <w:rStyle w:val="10"/>
                <w:rFonts w:eastAsia="宋体"/>
                <w:lang w:val="en-US" w:eastAsia="zh-CN" w:bidi="ar"/>
              </w:rPr>
              <w:t>1.7-18MHz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标配探头二维灰阶显示中心频率≥</w:t>
            </w:r>
            <w:r>
              <w:rPr>
                <w:rStyle w:val="10"/>
                <w:rFonts w:eastAsia="宋体"/>
                <w:lang w:val="en-US" w:eastAsia="zh-CN" w:bidi="ar"/>
              </w:rPr>
              <w:t>7</w:t>
            </w:r>
            <w:r>
              <w:rPr>
                <w:rStyle w:val="9"/>
                <w:lang w:val="en-US" w:eastAsia="zh-CN" w:bidi="ar"/>
              </w:rPr>
              <w:t>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探头配置：电子凸阵一把、电子线阵一把、电子相控阵一把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穿刺导向：探头可选配穿刺导向装置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扫描频率：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电子凸阵：可视可调中心频率</w:t>
            </w:r>
            <w:r>
              <w:rPr>
                <w:rStyle w:val="10"/>
                <w:rFonts w:eastAsia="宋体"/>
                <w:lang w:val="en-US" w:eastAsia="zh-CN" w:bidi="ar"/>
              </w:rPr>
              <w:t>2.0—5.0MHz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电子线阵：可视可调中心频率</w:t>
            </w:r>
            <w:r>
              <w:rPr>
                <w:rStyle w:val="10"/>
                <w:rFonts w:eastAsia="宋体"/>
                <w:lang w:val="en-US" w:eastAsia="zh-CN" w:bidi="ar"/>
              </w:rPr>
              <w:t>6.0—13.0MHz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电子相控阵：可视可调中心频率</w:t>
            </w:r>
            <w:r>
              <w:rPr>
                <w:rStyle w:val="10"/>
                <w:rFonts w:eastAsia="宋体"/>
                <w:lang w:val="en-US" w:eastAsia="zh-CN" w:bidi="ar"/>
              </w:rPr>
              <w:t>2.0—4.0MHz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6.1.7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相控阵探头扫描角度≥</w:t>
            </w:r>
            <w:r>
              <w:rPr>
                <w:rStyle w:val="10"/>
                <w:rFonts w:eastAsia="宋体"/>
                <w:lang w:val="en-US" w:eastAsia="zh-CN" w:bidi="ar"/>
              </w:rPr>
              <w:t>120</w:t>
            </w:r>
            <w:r>
              <w:rPr>
                <w:rStyle w:val="9"/>
                <w:lang w:val="en-US" w:eastAsia="zh-CN" w:bidi="ar"/>
              </w:rPr>
              <w:t>度（附图证明）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6.1.8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支持超高频线阵探头，最高可视可调中心频率达</w:t>
            </w:r>
            <w:r>
              <w:rPr>
                <w:rStyle w:val="10"/>
                <w:rFonts w:eastAsia="宋体"/>
                <w:lang w:val="en-US" w:eastAsia="zh-CN" w:bidi="ar"/>
              </w:rPr>
              <w:t>18.0MHz</w:t>
            </w:r>
            <w:r>
              <w:rPr>
                <w:rStyle w:val="9"/>
                <w:lang w:val="en-US" w:eastAsia="zh-CN" w:bidi="ar"/>
              </w:rPr>
              <w:t>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★</w:t>
            </w:r>
            <w:r>
              <w:rPr>
                <w:rStyle w:val="10"/>
                <w:rFonts w:eastAsia="宋体"/>
                <w:lang w:val="en-US" w:eastAsia="zh-CN" w:bidi="ar"/>
              </w:rPr>
              <w:t>6.1.9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支持双微凸平面探头，双微凸平面可同时显示穿刺引导线（附图证明）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二维灰阶显像主要参数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发射声束聚焦：≥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回放重现：灰阶图像回放≥</w:t>
            </w:r>
            <w:r>
              <w:rPr>
                <w:rStyle w:val="10"/>
                <w:rFonts w:eastAsia="宋体"/>
                <w:lang w:val="en-US" w:eastAsia="zh-CN" w:bidi="ar"/>
              </w:rPr>
              <w:t>5000</w:t>
            </w:r>
            <w:r>
              <w:rPr>
                <w:rStyle w:val="9"/>
                <w:lang w:val="en-US" w:eastAsia="zh-CN" w:bidi="ar"/>
              </w:rPr>
              <w:t>幅、回放时间≥</w:t>
            </w:r>
            <w:r>
              <w:rPr>
                <w:rStyle w:val="10"/>
                <w:rFonts w:eastAsia="宋体"/>
                <w:lang w:val="en-US" w:eastAsia="zh-CN" w:bidi="ar"/>
              </w:rPr>
              <w:t>60</w:t>
            </w:r>
            <w:r>
              <w:rPr>
                <w:rStyle w:val="9"/>
                <w:lang w:val="en-US" w:eastAsia="zh-CN" w:bidi="ar"/>
              </w:rPr>
              <w:t>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预设条件：针对不同的检查脏器，预置最佳化图像的检查条件≥</w:t>
            </w:r>
            <w:r>
              <w:rPr>
                <w:rStyle w:val="10"/>
                <w:rFonts w:eastAsia="宋体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种，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减少操作时的调节，及常用所需的外部调节及组合调节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增益调节：</w:t>
            </w:r>
            <w:r>
              <w:rPr>
                <w:rStyle w:val="10"/>
                <w:rFonts w:eastAsia="宋体"/>
                <w:lang w:val="en-US" w:eastAsia="zh-CN" w:bidi="ar"/>
              </w:rPr>
              <w:t>B/M/CF/D</w:t>
            </w:r>
            <w:r>
              <w:rPr>
                <w:rStyle w:val="9"/>
                <w:lang w:val="en-US" w:eastAsia="zh-CN" w:bidi="ar"/>
              </w:rPr>
              <w:t>可独立调节，</w:t>
            </w:r>
            <w:r>
              <w:rPr>
                <w:rStyle w:val="10"/>
                <w:rFonts w:eastAsia="宋体"/>
                <w:lang w:val="en-US" w:eastAsia="zh-CN" w:bidi="ar"/>
              </w:rPr>
              <w:t>TGC</w:t>
            </w:r>
            <w:r>
              <w:rPr>
                <w:rStyle w:val="9"/>
                <w:lang w:val="en-US" w:eastAsia="zh-CN" w:bidi="ar"/>
              </w:rPr>
              <w:t>调节≥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超声系统最大探查深度≥</w:t>
            </w:r>
            <w:r>
              <w:rPr>
                <w:rStyle w:val="10"/>
                <w:rFonts w:eastAsia="宋体"/>
                <w:lang w:val="en-US" w:eastAsia="zh-CN" w:bidi="ar"/>
              </w:rPr>
              <w:t>33cm</w:t>
            </w:r>
            <w:r>
              <w:rPr>
                <w:rStyle w:val="9"/>
                <w:lang w:val="en-US" w:eastAsia="zh-CN" w:bidi="ar"/>
              </w:rPr>
              <w:t>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256</w:t>
            </w:r>
            <w:r>
              <w:rPr>
                <w:rStyle w:val="9"/>
                <w:lang w:val="en-US" w:eastAsia="zh-CN" w:bidi="ar"/>
              </w:rPr>
              <w:t>灰阶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6.2.7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系统动态范围≥</w:t>
            </w:r>
            <w:r>
              <w:rPr>
                <w:rStyle w:val="10"/>
                <w:rFonts w:eastAsia="宋体"/>
                <w:lang w:val="en-US" w:eastAsia="zh-CN" w:bidi="ar"/>
              </w:rPr>
              <w:t>260dB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6.2.8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凸阵探头最大视野，</w:t>
            </w:r>
            <w:r>
              <w:rPr>
                <w:rStyle w:val="10"/>
                <w:rFonts w:eastAsia="宋体"/>
                <w:lang w:val="en-US" w:eastAsia="zh-CN" w:bidi="ar"/>
              </w:rPr>
              <w:t>18cm</w:t>
            </w:r>
            <w:r>
              <w:rPr>
                <w:rStyle w:val="9"/>
                <w:lang w:val="en-US" w:eastAsia="zh-CN" w:bidi="ar"/>
              </w:rPr>
              <w:t>深度时帧频≥</w:t>
            </w:r>
            <w:r>
              <w:rPr>
                <w:rStyle w:val="10"/>
                <w:rFonts w:eastAsia="宋体"/>
                <w:lang w:val="en-US" w:eastAsia="zh-CN" w:bidi="ar"/>
              </w:rPr>
              <w:t>40</w:t>
            </w:r>
            <w:r>
              <w:rPr>
                <w:rStyle w:val="9"/>
                <w:lang w:val="en-US" w:eastAsia="zh-CN" w:bidi="ar"/>
              </w:rPr>
              <w:t>帧；相控阵阵探头≥</w:t>
            </w:r>
            <w:r>
              <w:rPr>
                <w:rStyle w:val="10"/>
                <w:rFonts w:eastAsia="宋体"/>
                <w:lang w:val="en-US" w:eastAsia="zh-CN" w:bidi="ar"/>
              </w:rPr>
              <w:t>120</w:t>
            </w:r>
            <w:r>
              <w:rPr>
                <w:rStyle w:val="9"/>
                <w:lang w:val="en-US" w:eastAsia="zh-CN" w:bidi="ar"/>
              </w:rPr>
              <w:t>度视野，</w:t>
            </w:r>
            <w:r>
              <w:rPr>
                <w:rStyle w:val="10"/>
                <w:rFonts w:eastAsia="宋体"/>
                <w:lang w:val="en-US" w:eastAsia="zh-CN" w:bidi="ar"/>
              </w:rPr>
              <w:t>18cm</w:t>
            </w:r>
            <w:r>
              <w:rPr>
                <w:rStyle w:val="9"/>
                <w:lang w:val="en-US" w:eastAsia="zh-CN" w:bidi="ar"/>
              </w:rPr>
              <w:t>深度时帧频≥</w:t>
            </w:r>
            <w:r>
              <w:rPr>
                <w:rStyle w:val="10"/>
                <w:rFonts w:eastAsia="宋体"/>
                <w:lang w:val="en-US" w:eastAsia="zh-CN" w:bidi="ar"/>
              </w:rPr>
              <w:t>60</w:t>
            </w:r>
            <w:r>
              <w:rPr>
                <w:rStyle w:val="9"/>
                <w:lang w:val="en-US" w:eastAsia="zh-CN" w:bidi="ar"/>
              </w:rPr>
              <w:t>帧（附图证明）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频谱多普勒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方式：脉冲波多普勒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PWD</w:t>
            </w:r>
            <w:r>
              <w:rPr>
                <w:rStyle w:val="9"/>
                <w:lang w:val="en-US" w:eastAsia="zh-CN" w:bidi="ar"/>
              </w:rPr>
              <w:t>；高脉冲重复频率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HPRF</w:t>
            </w:r>
            <w:r>
              <w:rPr>
                <w:rStyle w:val="9"/>
                <w:lang w:val="en-US" w:eastAsia="zh-CN" w:bidi="ar"/>
              </w:rPr>
              <w:t>；连续波多普勒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CWD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多普勒发射频率可视可调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最大测量速度：</w:t>
            </w:r>
            <w:r>
              <w:rPr>
                <w:rStyle w:val="10"/>
                <w:rFonts w:eastAsia="宋体"/>
                <w:lang w:val="en-US" w:eastAsia="zh-CN" w:bidi="ar"/>
              </w:rPr>
              <w:t>PWD</w:t>
            </w:r>
            <w:r>
              <w:rPr>
                <w:rStyle w:val="9"/>
                <w:lang w:val="en-US" w:eastAsia="zh-CN" w:bidi="ar"/>
              </w:rPr>
              <w:t>：血流速度≥</w:t>
            </w:r>
            <w:r>
              <w:rPr>
                <w:rStyle w:val="10"/>
                <w:rFonts w:eastAsia="宋体"/>
                <w:lang w:val="en-US" w:eastAsia="zh-CN" w:bidi="ar"/>
              </w:rPr>
              <w:t>20 m/s</w:t>
            </w:r>
            <w:r>
              <w:rPr>
                <w:rStyle w:val="9"/>
                <w:lang w:val="en-US" w:eastAsia="zh-CN" w:bidi="ar"/>
              </w:rPr>
              <w:t>，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CWD:   </w:t>
            </w:r>
            <w:r>
              <w:rPr>
                <w:rStyle w:val="9"/>
                <w:lang w:val="en-US" w:eastAsia="zh-CN" w:bidi="ar"/>
              </w:rPr>
              <w:t>血流速度≥</w:t>
            </w:r>
            <w:r>
              <w:rPr>
                <w:rStyle w:val="10"/>
                <w:rFonts w:eastAsia="宋体"/>
                <w:lang w:val="en-US" w:eastAsia="zh-CN" w:bidi="ar"/>
              </w:rPr>
              <w:t>40 m/s</w:t>
            </w:r>
            <w:r>
              <w:rPr>
                <w:rStyle w:val="9"/>
                <w:lang w:val="en-US" w:eastAsia="zh-CN" w:bidi="ar"/>
              </w:rPr>
              <w:t>；最小测量速度：≤</w:t>
            </w:r>
            <w:r>
              <w:rPr>
                <w:rStyle w:val="10"/>
                <w:rFonts w:eastAsia="宋体"/>
                <w:lang w:val="en-US" w:eastAsia="zh-CN" w:bidi="ar"/>
              </w:rPr>
              <w:t>1mm/s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多普勒取样容积距离体表的深度可在屏幕上实时显示（附图证明）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多普勒取样宽度</w:t>
            </w:r>
            <w:r>
              <w:rPr>
                <w:rStyle w:val="10"/>
                <w:rFonts w:eastAsia="宋体"/>
                <w:lang w:val="en-US" w:eastAsia="zh-CN" w:bidi="ar"/>
              </w:rPr>
              <w:t>1-16mm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6.3.6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频谱多普勒实时自动包络测量技术，可测算参数≥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彩色多普勒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6.4.1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显示方式：速度分散显示、能量显示、速度显示、方差显示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6.4.2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彩色自适应增强功能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6.4.3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彩色多普勒方向性能量图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6.4.4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多普勒频率可视可调≥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6.4.5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凸阵探头最大视角，最大取样框，</w:t>
            </w:r>
            <w:r>
              <w:rPr>
                <w:rStyle w:val="10"/>
                <w:rFonts w:eastAsia="宋体"/>
                <w:lang w:val="en-US" w:eastAsia="zh-CN" w:bidi="ar"/>
              </w:rPr>
              <w:t>18cm</w:t>
            </w:r>
            <w:r>
              <w:rPr>
                <w:rStyle w:val="9"/>
                <w:lang w:val="en-US" w:eastAsia="zh-CN" w:bidi="ar"/>
              </w:rPr>
              <w:t>深度时，彩色帧频≥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帧；相控阵探头</w:t>
            </w:r>
            <w:r>
              <w:rPr>
                <w:rStyle w:val="10"/>
                <w:rFonts w:eastAsia="宋体"/>
                <w:lang w:val="en-US" w:eastAsia="zh-CN" w:bidi="ar"/>
              </w:rPr>
              <w:t>90°</w:t>
            </w:r>
            <w:r>
              <w:rPr>
                <w:rStyle w:val="9"/>
                <w:lang w:val="en-US" w:eastAsia="zh-CN" w:bidi="ar"/>
              </w:rPr>
              <w:t>视角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, </w:t>
            </w:r>
            <w:r>
              <w:rPr>
                <w:rStyle w:val="9"/>
                <w:lang w:val="en-US" w:eastAsia="zh-CN" w:bidi="ar"/>
              </w:rPr>
              <w:t>最大取样框，</w:t>
            </w:r>
            <w:r>
              <w:rPr>
                <w:rStyle w:val="10"/>
                <w:rFonts w:eastAsia="宋体"/>
                <w:lang w:val="en-US" w:eastAsia="zh-CN" w:bidi="ar"/>
              </w:rPr>
              <w:t>18cm</w:t>
            </w:r>
            <w:r>
              <w:rPr>
                <w:rStyle w:val="9"/>
                <w:lang w:val="en-US" w:eastAsia="zh-CN" w:bidi="ar"/>
              </w:rPr>
              <w:t>深度时，彩色帧频≥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帧</w:t>
            </w:r>
          </w:p>
        </w:tc>
      </w:tr>
    </w:tbl>
    <w:p>
      <w:pPr>
        <w:spacing w:line="400" w:lineRule="exact"/>
        <w:ind w:firstLine="630" w:firstLineChars="300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ascii="Courier New" w:hAnsi="Courier New" w:cs="Courier New"/>
          <w:color w:val="FF0000"/>
          <w:kern w:val="0"/>
          <w:sz w:val="24"/>
          <w:szCs w:val="24"/>
        </w:rPr>
      </w:pPr>
      <w:r>
        <w:rPr>
          <w:rFonts w:hint="eastAsia" w:ascii="Courier New" w:hAnsi="Courier New" w:cs="Courier New"/>
          <w:color w:val="FF0000"/>
          <w:kern w:val="0"/>
          <w:sz w:val="24"/>
          <w:szCs w:val="24"/>
        </w:rPr>
        <w:t>备注：带星号技术条款一项不满足属不响应采购文件；非带星号技术条款一项不满足加价2%参与评审。</w:t>
      </w:r>
    </w:p>
    <w:p>
      <w:pPr>
        <w:adjustRightInd w:val="0"/>
        <w:snapToGrid w:val="0"/>
        <w:spacing w:line="360" w:lineRule="auto"/>
        <w:rPr>
          <w:rFonts w:ascii="Courier New" w:hAnsi="Courier New" w:cs="Courier New"/>
          <w:color w:val="FF0000"/>
          <w:kern w:val="0"/>
          <w:sz w:val="24"/>
          <w:szCs w:val="24"/>
        </w:rPr>
      </w:pPr>
    </w:p>
    <w:p>
      <w:pPr>
        <w:spacing w:line="500" w:lineRule="exact"/>
        <w:rPr>
          <w:rFonts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二、商务要求</w:t>
      </w:r>
    </w:p>
    <w:p>
      <w:pPr>
        <w:spacing w:line="5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1、交货期限：合同签订后30天内</w:t>
      </w:r>
    </w:p>
    <w:p>
      <w:pPr>
        <w:spacing w:line="5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2、交货地点：阳新县枫林卫生院指定地点</w:t>
      </w:r>
    </w:p>
    <w:p>
      <w:pPr>
        <w:spacing w:line="500" w:lineRule="exac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>3、质保期：免费保修</w:t>
      </w:r>
      <w:r>
        <w:rPr>
          <w:rFonts w:hint="eastAsia" w:ascii="宋体" w:hAnsi="宋体" w:cs="宋体"/>
          <w:sz w:val="24"/>
          <w:szCs w:val="24"/>
          <w:lang w:eastAsia="zh-CN"/>
        </w:rPr>
        <w:t>三年</w:t>
      </w:r>
    </w:p>
    <w:p>
      <w:pPr>
        <w:spacing w:line="500" w:lineRule="exact"/>
        <w:rPr>
          <w:color w:val="FF0000"/>
          <w:sz w:val="24"/>
          <w:szCs w:val="24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  <w:r>
        <w:rPr>
          <w:rFonts w:hint="eastAsia"/>
          <w:color w:val="FF0000"/>
          <w:sz w:val="24"/>
          <w:szCs w:val="24"/>
        </w:rPr>
        <w:t>4、付款方式：</w:t>
      </w:r>
      <w:r>
        <w:rPr>
          <w:rFonts w:hint="eastAsia"/>
          <w:color w:val="FF0000"/>
          <w:sz w:val="24"/>
          <w:szCs w:val="24"/>
          <w:lang w:eastAsia="zh-CN"/>
        </w:rPr>
        <w:t>按三年分批</w:t>
      </w:r>
      <w:r>
        <w:rPr>
          <w:rFonts w:hint="eastAsia"/>
          <w:color w:val="FF0000"/>
          <w:sz w:val="24"/>
          <w:szCs w:val="24"/>
        </w:rPr>
        <w:t>付清。</w:t>
      </w:r>
    </w:p>
    <w:p>
      <w:pPr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附件2：供应商报名表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widowControl/>
        <w:spacing w:line="5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项目名称：阳新县枫林镇卫生院彩色多普勒超声诊断机采购项目    </w:t>
      </w:r>
    </w:p>
    <w:p>
      <w:pPr>
        <w:widowControl/>
        <w:spacing w:line="520" w:lineRule="exac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项目编号：</w:t>
      </w:r>
      <w:r>
        <w:rPr>
          <w:rFonts w:ascii="宋体" w:hAnsi="宋体" w:cs="宋体"/>
          <w:kern w:val="0"/>
          <w:sz w:val="24"/>
          <w:szCs w:val="24"/>
        </w:rPr>
        <w:t>131-Zcg·201</w:t>
      </w:r>
      <w:r>
        <w:rPr>
          <w:rFonts w:hint="eastAsia"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159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7. </w:t>
            </w:r>
            <w:r>
              <w:rPr>
                <w:rFonts w:hint="eastAsia"/>
                <w:sz w:val="24"/>
                <w:szCs w:val="24"/>
              </w:rPr>
      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设备进口代理商可不提供厂家医疗器械生产许可证)。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2"/>
        <w:shd w:val="clear" w:color="auto" w:fill="FFFFFF"/>
        <w:spacing w:beforeAutospacing="0" w:afterAutospacing="0"/>
        <w:ind w:left="150"/>
        <w:rPr>
          <w:rStyle w:val="5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2"/>
        <w:shd w:val="clear" w:color="auto" w:fill="FFFFFF"/>
        <w:spacing w:beforeAutospacing="0" w:afterAutospacing="0"/>
        <w:ind w:left="150" w:firstLine="360" w:firstLineChars="200"/>
        <w:rPr>
          <w:rStyle w:val="5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5"/>
          <w:rFonts w:hint="eastAsia"/>
          <w:b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2"/>
        <w:shd w:val="clear" w:color="auto" w:fill="FFFFFF"/>
        <w:spacing w:beforeAutospacing="0" w:afterAutospacing="0"/>
        <w:ind w:left="150" w:firstLine="36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2"/>
        <w:shd w:val="clear" w:color="auto" w:fill="FFFFFF"/>
        <w:spacing w:beforeAutospacing="0" w:afterAutospacing="0"/>
        <w:ind w:left="150" w:firstLine="360" w:firstLineChars="200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>
      <w:pPr>
        <w:rPr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404F1"/>
    <w:rsid w:val="5AC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2019-09-26T05:49:00Z</dcterms:created>
  <dc:creator>婷婷 Sydney</dc:creator>
  <cp:lastModifiedBy>婷婷 Sydney</cp:lastModifiedBy>
  <dcterms:modified xsi:type="dcterms:W3CDTF">2019-09-26T05:50:47Z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