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sz w:val="24"/>
          <w:szCs w:val="24"/>
        </w:rPr>
      </w:pPr>
      <w:bookmarkStart w:id="21" w:name="_GoBack"/>
      <w:bookmarkEnd w:id="21"/>
      <w:r>
        <w:rPr>
          <w:sz w:val="24"/>
          <w:szCs w:val="24"/>
        </w:rPr>
        <w:t>附件</w:t>
      </w:r>
      <w:r>
        <w:rPr>
          <w:rFonts w:hint="eastAsia"/>
          <w:sz w:val="24"/>
          <w:szCs w:val="24"/>
        </w:rPr>
        <w:t>一</w:t>
      </w:r>
      <w:r>
        <w:rPr>
          <w:sz w:val="24"/>
          <w:szCs w:val="24"/>
        </w:rPr>
        <w:t>：项目采购需求：</w:t>
      </w:r>
    </w:p>
    <w:p>
      <w:pPr>
        <w:adjustRightInd w:val="0"/>
        <w:snapToGrid w:val="0"/>
        <w:spacing w:line="360" w:lineRule="auto"/>
        <w:jc w:val="left"/>
        <w:rPr>
          <w:sz w:val="24"/>
          <w:szCs w:val="24"/>
        </w:rPr>
      </w:pPr>
    </w:p>
    <w:p>
      <w:pPr>
        <w:pStyle w:val="7"/>
        <w:rPr>
          <w:sz w:val="44"/>
          <w:szCs w:val="44"/>
        </w:rPr>
      </w:pPr>
      <w:r>
        <w:rPr>
          <w:rFonts w:hint="eastAsia"/>
          <w:sz w:val="44"/>
          <w:szCs w:val="44"/>
        </w:rPr>
        <w:t>阳新县公路局2019年第二批工程设计项目</w:t>
      </w:r>
    </w:p>
    <w:p>
      <w:pPr>
        <w:pStyle w:val="7"/>
        <w:rPr>
          <w:sz w:val="44"/>
          <w:szCs w:val="44"/>
        </w:rPr>
      </w:pPr>
      <w:r>
        <w:rPr>
          <w:rFonts w:hint="eastAsia"/>
          <w:sz w:val="44"/>
          <w:szCs w:val="44"/>
        </w:rPr>
        <w:t>采购需求</w:t>
      </w:r>
    </w:p>
    <w:p>
      <w:pPr>
        <w:shd w:val="clear" w:color="auto" w:fill="FFFFFF"/>
        <w:spacing w:afterLines="100"/>
        <w:ind w:left="1134" w:leftChars="540"/>
        <w:rPr>
          <w:rFonts w:ascii="黑体" w:eastAsia="黑体"/>
          <w:szCs w:val="32"/>
        </w:rPr>
      </w:pPr>
    </w:p>
    <w:p>
      <w:pPr>
        <w:shd w:val="clear" w:color="auto" w:fill="FFFFFF"/>
        <w:spacing w:afterLines="100"/>
        <w:ind w:left="1134" w:leftChars="540"/>
        <w:rPr>
          <w:rFonts w:ascii="黑体" w:eastAsia="黑体"/>
          <w:sz w:val="44"/>
          <w:szCs w:val="44"/>
        </w:rPr>
      </w:pP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采购单位：</w:t>
      </w:r>
      <w:r>
        <w:rPr>
          <w:rFonts w:hint="eastAsia" w:ascii="仿宋_GB2312" w:eastAsia="仿宋_GB2312"/>
          <w:sz w:val="28"/>
          <w:szCs w:val="28"/>
        </w:rPr>
        <w:t>阳新县公路管理局</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 系 人</w:t>
      </w:r>
      <w:r>
        <w:rPr>
          <w:rFonts w:hint="eastAsia" w:ascii="仿宋_GB2312" w:eastAsia="仿宋_GB2312"/>
          <w:sz w:val="28"/>
          <w:szCs w:val="28"/>
        </w:rPr>
        <w:t>：姬宏杰</w:t>
      </w:r>
    </w:p>
    <w:p>
      <w:pPr>
        <w:shd w:val="clear" w:color="auto" w:fill="FFFFFF"/>
        <w:spacing w:line="560" w:lineRule="exact"/>
        <w:ind w:left="1134" w:leftChars="540"/>
        <w:rPr>
          <w:rFonts w:ascii="仿宋_GB2312" w:eastAsia="仿宋_GB2312"/>
          <w:sz w:val="28"/>
          <w:szCs w:val="28"/>
        </w:rPr>
      </w:pPr>
      <w:r>
        <w:rPr>
          <w:rFonts w:hint="eastAsia" w:ascii="黑体" w:eastAsia="黑体"/>
          <w:sz w:val="28"/>
          <w:szCs w:val="28"/>
        </w:rPr>
        <w:t>联系电话：</w:t>
      </w:r>
      <w:r>
        <w:rPr>
          <w:rFonts w:hint="eastAsia" w:ascii="仿宋_GB2312" w:eastAsia="仿宋_GB2312"/>
          <w:sz w:val="28"/>
          <w:szCs w:val="28"/>
        </w:rPr>
        <w:t>13872087252</w:t>
      </w:r>
    </w:p>
    <w:p>
      <w:pPr>
        <w:shd w:val="clear" w:color="auto" w:fill="FFFFFF"/>
        <w:spacing w:line="560" w:lineRule="exact"/>
        <w:ind w:left="1134" w:leftChars="540"/>
        <w:rPr>
          <w:rFonts w:ascii="黑体" w:eastAsia="黑体"/>
          <w:sz w:val="28"/>
          <w:szCs w:val="28"/>
        </w:rPr>
      </w:pPr>
      <w:r>
        <w:rPr>
          <w:rFonts w:hint="eastAsia" w:ascii="黑体" w:eastAsia="黑体"/>
          <w:sz w:val="28"/>
          <w:szCs w:val="28"/>
        </w:rPr>
        <w:t>采购</w:t>
      </w:r>
      <w:r>
        <w:rPr>
          <w:rFonts w:ascii="黑体" w:eastAsia="黑体"/>
          <w:sz w:val="28"/>
          <w:szCs w:val="28"/>
        </w:rPr>
        <w:t>方式：</w:t>
      </w:r>
      <w:r>
        <w:rPr>
          <w:rFonts w:hint="eastAsia" w:ascii="仿宋_GB2312" w:eastAsia="仿宋_GB2312"/>
          <w:sz w:val="28"/>
          <w:szCs w:val="28"/>
        </w:rPr>
        <w:t>竞争性谈判</w:t>
      </w:r>
    </w:p>
    <w:p>
      <w:pPr>
        <w:keepNext/>
        <w:keepLines/>
        <w:adjustRightInd w:val="0"/>
        <w:snapToGrid w:val="0"/>
        <w:jc w:val="center"/>
        <w:outlineLvl w:val="1"/>
        <w:rPr>
          <w:rFonts w:ascii="宋体" w:hAnsi="宋体"/>
          <w:b/>
          <w:bCs/>
          <w:sz w:val="32"/>
          <w:szCs w:val="32"/>
        </w:rPr>
        <w:sectPr>
          <w:footerReference r:id="rId3" w:type="default"/>
          <w:pgSz w:w="11906" w:h="16838"/>
          <w:pgMar w:top="1134" w:right="1134" w:bottom="1134" w:left="1134" w:header="851" w:footer="992" w:gutter="0"/>
          <w:cols w:space="0" w:num="1"/>
          <w:docGrid w:type="lines" w:linePitch="321" w:charSpace="0"/>
        </w:sectPr>
      </w:pPr>
    </w:p>
    <w:p>
      <w:pPr>
        <w:jc w:val="center"/>
        <w:rPr>
          <w:sz w:val="28"/>
        </w:rPr>
      </w:pPr>
      <w:r>
        <w:rPr>
          <w:rFonts w:hint="eastAsia"/>
          <w:b/>
          <w:bCs/>
          <w:sz w:val="28"/>
        </w:rPr>
        <w:t>采购需求</w:t>
      </w:r>
    </w:p>
    <w:p>
      <w:pPr>
        <w:rPr>
          <w:rFonts w:ascii="宋体" w:hAnsi="宋体"/>
          <w:sz w:val="24"/>
        </w:rPr>
      </w:pPr>
    </w:p>
    <w:p>
      <w:pPr>
        <w:rPr>
          <w:rFonts w:ascii="宋体" w:hAnsi="宋体" w:cs="宋体"/>
          <w:b/>
          <w:bCs/>
          <w:kern w:val="0"/>
          <w:sz w:val="28"/>
          <w:szCs w:val="28"/>
        </w:rPr>
      </w:pPr>
      <w:bookmarkStart w:id="0" w:name="_Toc202773070"/>
      <w:bookmarkStart w:id="1" w:name="_Toc203904188"/>
      <w:bookmarkStart w:id="2" w:name="_Toc277055000"/>
      <w:bookmarkStart w:id="3" w:name="_Toc203539887"/>
      <w:bookmarkStart w:id="4" w:name="_Toc202773071"/>
      <w:bookmarkStart w:id="5" w:name="_Toc203539740"/>
      <w:bookmarkStart w:id="6" w:name="_Toc277054844"/>
      <w:bookmarkStart w:id="7" w:name="_Toc277054411"/>
      <w:r>
        <w:rPr>
          <w:rFonts w:hint="eastAsia" w:ascii="宋体" w:hAnsi="宋体" w:cs="宋体"/>
          <w:b/>
          <w:bCs/>
          <w:kern w:val="0"/>
          <w:sz w:val="28"/>
          <w:szCs w:val="28"/>
        </w:rPr>
        <w:t>一、项目情况:</w:t>
      </w:r>
    </w:p>
    <w:p>
      <w:pPr>
        <w:rPr>
          <w:rFonts w:ascii="宋体" w:hAnsi="宋体" w:cs="宋体"/>
          <w:bCs/>
          <w:kern w:val="0"/>
          <w:sz w:val="22"/>
        </w:rPr>
      </w:pPr>
      <w:r>
        <w:rPr>
          <w:rFonts w:hint="eastAsia" w:ascii="宋体" w:hAnsi="宋体" w:cs="宋体"/>
          <w:bCs/>
          <w:kern w:val="0"/>
          <w:sz w:val="22"/>
        </w:rPr>
        <w:t>1、建设地点：阳新县</w:t>
      </w:r>
    </w:p>
    <w:p>
      <w:pPr>
        <w:rPr>
          <w:rFonts w:ascii="宋体" w:hAnsi="宋体" w:cs="宋体"/>
          <w:bCs/>
          <w:kern w:val="0"/>
          <w:sz w:val="22"/>
        </w:rPr>
      </w:pPr>
      <w:r>
        <w:rPr>
          <w:rFonts w:hint="eastAsia" w:ascii="宋体" w:hAnsi="宋体" w:cs="宋体"/>
          <w:bCs/>
          <w:kern w:val="0"/>
          <w:sz w:val="22"/>
        </w:rPr>
        <w:t>2、建设性质及规模：G106梁公铺至浮屠街段路面修复养护工程约7.08公里、S315金海至大王段路面修复养护工程约22.4公里、S237郝矶完小至杨林柯段路面修复养护工程约11.5公里、G351国和至向阳村段路面修复养护工程约2.2公里、G356朱横省道路基修复完善工程约19.96公里等项目</w:t>
      </w:r>
    </w:p>
    <w:p>
      <w:pPr>
        <w:rPr>
          <w:rFonts w:ascii="宋体" w:hAnsi="宋体" w:cs="宋体"/>
          <w:bCs/>
          <w:kern w:val="0"/>
          <w:sz w:val="22"/>
        </w:rPr>
      </w:pPr>
      <w:r>
        <w:rPr>
          <w:rFonts w:hint="eastAsia" w:ascii="宋体" w:hAnsi="宋体" w:cs="宋体"/>
          <w:bCs/>
          <w:kern w:val="0"/>
          <w:sz w:val="22"/>
        </w:rPr>
        <w:t>3、计划出图工期： 15 日历天</w:t>
      </w:r>
    </w:p>
    <w:p>
      <w:pPr>
        <w:rPr>
          <w:rFonts w:ascii="宋体" w:hAnsi="宋体" w:cs="宋体"/>
          <w:bCs/>
          <w:kern w:val="0"/>
          <w:sz w:val="22"/>
        </w:rPr>
      </w:pPr>
      <w:r>
        <w:rPr>
          <w:rFonts w:hint="eastAsia" w:ascii="宋体" w:hAnsi="宋体" w:cs="宋体"/>
          <w:bCs/>
          <w:kern w:val="0"/>
          <w:sz w:val="22"/>
        </w:rPr>
        <w:t>4、招标范围：G106梁公铺至浮屠街段路面修复养护工程约7.08公里、S315金海至大王段路面修复养护工程约22.4公里、S237郝矶完小至杨林柯段路面修复养护工程约11.5公里、G351国和至向阳村段路面修复养护工程约2.2公里、G356朱横省道路基修复完善工程约19.96公里等项目施工图设计及后期服务工作</w:t>
      </w:r>
    </w:p>
    <w:p>
      <w:pPr>
        <w:rPr>
          <w:rFonts w:ascii="宋体" w:hAnsi="宋体" w:cs="宋体"/>
          <w:bCs/>
          <w:kern w:val="0"/>
          <w:sz w:val="22"/>
        </w:rPr>
      </w:pPr>
      <w:r>
        <w:rPr>
          <w:rFonts w:hint="eastAsia" w:ascii="宋体" w:hAnsi="宋体" w:cs="宋体"/>
          <w:bCs/>
          <w:kern w:val="0"/>
          <w:sz w:val="22"/>
        </w:rPr>
        <w:t>5、本项目最高限价为人民币83万元</w:t>
      </w:r>
    </w:p>
    <w:p>
      <w:pPr>
        <w:rPr>
          <w:rFonts w:ascii="宋体" w:hAnsi="宋体"/>
          <w:bCs/>
          <w:sz w:val="22"/>
        </w:rPr>
      </w:pPr>
    </w:p>
    <w:p>
      <w:pPr>
        <w:rPr>
          <w:rFonts w:ascii="宋体" w:hAnsi="宋体" w:cs="宋体"/>
          <w:b/>
          <w:bCs/>
          <w:kern w:val="0"/>
          <w:sz w:val="28"/>
          <w:szCs w:val="28"/>
        </w:rPr>
      </w:pPr>
      <w:r>
        <w:rPr>
          <w:rFonts w:hint="eastAsia" w:ascii="宋体" w:hAnsi="宋体" w:cs="宋体"/>
          <w:b/>
          <w:bCs/>
          <w:kern w:val="0"/>
          <w:sz w:val="28"/>
          <w:szCs w:val="28"/>
        </w:rPr>
        <w:t>二、技术要求：</w:t>
      </w:r>
    </w:p>
    <w:bookmarkEnd w:id="0"/>
    <w:bookmarkEnd w:id="1"/>
    <w:bookmarkEnd w:id="2"/>
    <w:bookmarkEnd w:id="3"/>
    <w:bookmarkEnd w:id="4"/>
    <w:bookmarkEnd w:id="5"/>
    <w:bookmarkEnd w:id="6"/>
    <w:bookmarkEnd w:id="7"/>
    <w:p>
      <w:pPr>
        <w:adjustRightInd w:val="0"/>
        <w:snapToGrid w:val="0"/>
        <w:spacing w:line="300" w:lineRule="auto"/>
        <w:ind w:firstLine="440" w:firstLineChars="200"/>
        <w:rPr>
          <w:rFonts w:ascii="宋体" w:hAnsi="宋体"/>
          <w:bCs/>
          <w:sz w:val="22"/>
        </w:rPr>
      </w:pPr>
      <w:bookmarkStart w:id="8" w:name="_Toc5247"/>
      <w:bookmarkStart w:id="9" w:name="_Toc12214"/>
      <w:bookmarkStart w:id="10" w:name="_Toc27947"/>
      <w:r>
        <w:rPr>
          <w:rFonts w:hint="eastAsia" w:ascii="宋体" w:hAnsi="宋体"/>
          <w:bCs/>
          <w:sz w:val="22"/>
        </w:rPr>
        <w:t>1.</w:t>
      </w:r>
      <w:bookmarkEnd w:id="8"/>
      <w:bookmarkEnd w:id="9"/>
      <w:bookmarkEnd w:id="10"/>
      <w:r>
        <w:rPr>
          <w:rFonts w:hint="eastAsia" w:ascii="宋体" w:hAnsi="宋体"/>
          <w:bCs/>
          <w:sz w:val="22"/>
        </w:rPr>
        <w:t>设计依据：</w:t>
      </w:r>
    </w:p>
    <w:p>
      <w:pPr>
        <w:adjustRightInd w:val="0"/>
        <w:snapToGrid w:val="0"/>
        <w:spacing w:line="300" w:lineRule="auto"/>
        <w:ind w:firstLine="440" w:firstLineChars="200"/>
        <w:rPr>
          <w:rFonts w:ascii="宋体" w:hAnsi="宋体"/>
          <w:bCs/>
          <w:sz w:val="22"/>
        </w:rPr>
      </w:pPr>
      <w:r>
        <w:rPr>
          <w:rFonts w:hint="eastAsia" w:ascii="宋体" w:hAnsi="宋体"/>
          <w:bCs/>
          <w:sz w:val="22"/>
        </w:rPr>
        <w:t>符合国家、湖北省和黄石市有关法律、法规、规程、规范及标准的要求。</w:t>
      </w:r>
    </w:p>
    <w:p>
      <w:pPr>
        <w:adjustRightInd w:val="0"/>
        <w:snapToGrid w:val="0"/>
        <w:spacing w:line="300" w:lineRule="auto"/>
        <w:ind w:firstLine="440" w:firstLineChars="200"/>
        <w:rPr>
          <w:rFonts w:ascii="宋体" w:hAnsi="宋体"/>
          <w:bCs/>
          <w:sz w:val="22"/>
        </w:rPr>
      </w:pPr>
      <w:bookmarkStart w:id="11" w:name="_Toc20412"/>
      <w:bookmarkStart w:id="12" w:name="_Toc7608"/>
      <w:bookmarkStart w:id="13" w:name="_Toc1581"/>
      <w:r>
        <w:rPr>
          <w:rFonts w:hint="eastAsia" w:ascii="宋体" w:hAnsi="宋体"/>
          <w:bCs/>
          <w:sz w:val="22"/>
        </w:rPr>
        <w:t>2.</w:t>
      </w:r>
      <w:bookmarkEnd w:id="11"/>
      <w:bookmarkEnd w:id="12"/>
      <w:bookmarkEnd w:id="13"/>
      <w:r>
        <w:rPr>
          <w:rFonts w:hint="eastAsia" w:ascii="宋体" w:hAnsi="宋体"/>
          <w:sz w:val="24"/>
          <w:szCs w:val="20"/>
        </w:rPr>
        <w:t xml:space="preserve"> </w:t>
      </w:r>
      <w:r>
        <w:rPr>
          <w:rFonts w:hint="eastAsia" w:ascii="宋体" w:hAnsi="宋体"/>
          <w:bCs/>
          <w:sz w:val="22"/>
        </w:rPr>
        <w:t>设计要求：</w:t>
      </w:r>
    </w:p>
    <w:p>
      <w:pPr>
        <w:adjustRightInd w:val="0"/>
        <w:snapToGrid w:val="0"/>
        <w:spacing w:line="300" w:lineRule="auto"/>
        <w:ind w:firstLine="440" w:firstLineChars="200"/>
        <w:rPr>
          <w:rFonts w:ascii="宋体" w:hAnsi="宋体"/>
          <w:bCs/>
          <w:sz w:val="22"/>
        </w:rPr>
      </w:pPr>
      <w:r>
        <w:rPr>
          <w:rFonts w:hint="eastAsia" w:ascii="宋体" w:hAnsi="宋体"/>
          <w:bCs/>
          <w:sz w:val="22"/>
        </w:rPr>
        <w:t>本项目的设计，要满足国家及地方现行的各类相关法律、法规、规范、规程、规定及标准条例的要求。设计深度应达到交通运输部颁布的公路工程设计技术管理制度中所规定的工程施工图设计深度的规定和要求，即能顺利通过建设程序审批。</w:t>
      </w:r>
    </w:p>
    <w:p>
      <w:pPr>
        <w:adjustRightInd w:val="0"/>
        <w:snapToGrid w:val="0"/>
        <w:spacing w:line="300" w:lineRule="auto"/>
        <w:ind w:left="260" w:hanging="259" w:hangingChars="118"/>
        <w:rPr>
          <w:rFonts w:ascii="宋体" w:hAnsi="宋体"/>
          <w:bCs/>
          <w:sz w:val="22"/>
        </w:rPr>
      </w:pPr>
    </w:p>
    <w:p>
      <w:pPr>
        <w:adjustRightInd w:val="0"/>
        <w:snapToGrid w:val="0"/>
        <w:spacing w:line="300" w:lineRule="auto"/>
        <w:ind w:left="332" w:hanging="332" w:hangingChars="118"/>
        <w:rPr>
          <w:rFonts w:ascii="宋体" w:hAnsi="宋体"/>
          <w:b/>
          <w:bCs/>
          <w:sz w:val="28"/>
          <w:szCs w:val="28"/>
        </w:rPr>
      </w:pPr>
      <w:r>
        <w:rPr>
          <w:rFonts w:hint="eastAsia" w:ascii="宋体" w:hAnsi="宋体"/>
          <w:b/>
          <w:bCs/>
          <w:sz w:val="28"/>
          <w:szCs w:val="28"/>
        </w:rPr>
        <w:t>三、商务服务要求：</w:t>
      </w:r>
    </w:p>
    <w:p>
      <w:pPr>
        <w:rPr>
          <w:rFonts w:ascii="宋体" w:hAnsi="宋体"/>
          <w:bCs/>
          <w:sz w:val="22"/>
        </w:rPr>
      </w:pPr>
      <w:r>
        <w:rPr>
          <w:rFonts w:hint="eastAsia" w:ascii="宋体" w:hAnsi="宋体"/>
          <w:bCs/>
          <w:sz w:val="22"/>
        </w:rPr>
        <w:t>1、出图日期：</w:t>
      </w:r>
      <w:r>
        <w:rPr>
          <w:rFonts w:hint="eastAsia" w:ascii="宋体" w:hAnsi="宋体"/>
          <w:bCs/>
          <w:sz w:val="22"/>
          <w:u w:val="single"/>
        </w:rPr>
        <w:t>15日历天</w:t>
      </w:r>
    </w:p>
    <w:p>
      <w:pPr>
        <w:rPr>
          <w:rFonts w:ascii="宋体" w:hAnsi="宋体"/>
          <w:bCs/>
          <w:sz w:val="22"/>
        </w:rPr>
      </w:pPr>
      <w:r>
        <w:rPr>
          <w:rFonts w:hint="eastAsia" w:ascii="宋体" w:hAnsi="宋体"/>
          <w:bCs/>
          <w:sz w:val="22"/>
        </w:rPr>
        <w:t>2、付款方式：设计图设计完成并获批后，一月内支付合同款的70%，工程完工后支付合同款的20%，余下10%交工验收后支付。</w:t>
      </w:r>
    </w:p>
    <w:p>
      <w:pPr>
        <w:rPr>
          <w:rFonts w:ascii="宋体" w:hAnsi="宋体"/>
          <w:bCs/>
          <w:sz w:val="28"/>
          <w:szCs w:val="28"/>
        </w:rPr>
      </w:pPr>
    </w:p>
    <w:p>
      <w:pPr>
        <w:adjustRightInd w:val="0"/>
        <w:snapToGrid w:val="0"/>
        <w:spacing w:line="300" w:lineRule="auto"/>
        <w:ind w:left="332" w:hanging="332" w:hangingChars="118"/>
        <w:rPr>
          <w:rFonts w:ascii="宋体" w:hAnsi="宋体"/>
          <w:b/>
          <w:bCs/>
          <w:sz w:val="28"/>
          <w:szCs w:val="28"/>
        </w:rPr>
      </w:pPr>
      <w:bookmarkStart w:id="14" w:name="_Toc205720376"/>
      <w:bookmarkStart w:id="15" w:name="_Toc229363105"/>
      <w:bookmarkStart w:id="16" w:name="_Toc232398876"/>
      <w:bookmarkStart w:id="17" w:name="_Toc232998963"/>
      <w:bookmarkStart w:id="18" w:name="_Toc239237112"/>
      <w:bookmarkStart w:id="19" w:name="_Toc358810972"/>
      <w:bookmarkStart w:id="20" w:name="_Toc203800462"/>
      <w:r>
        <w:rPr>
          <w:rFonts w:hint="eastAsia" w:ascii="宋体" w:hAnsi="宋体"/>
          <w:b/>
          <w:bCs/>
          <w:sz w:val="28"/>
          <w:szCs w:val="28"/>
        </w:rPr>
        <w:t>四</w:t>
      </w:r>
      <w:r>
        <w:rPr>
          <w:rFonts w:ascii="宋体" w:hAnsi="宋体"/>
          <w:b/>
          <w:bCs/>
          <w:sz w:val="28"/>
          <w:szCs w:val="28"/>
        </w:rPr>
        <w:t>、评</w:t>
      </w:r>
      <w:r>
        <w:rPr>
          <w:rFonts w:hint="eastAsia" w:ascii="宋体" w:hAnsi="宋体"/>
          <w:b/>
          <w:bCs/>
          <w:sz w:val="28"/>
          <w:szCs w:val="28"/>
        </w:rPr>
        <w:t>审</w:t>
      </w:r>
      <w:r>
        <w:rPr>
          <w:rFonts w:ascii="宋体" w:hAnsi="宋体"/>
          <w:b/>
          <w:bCs/>
          <w:sz w:val="28"/>
          <w:szCs w:val="28"/>
        </w:rPr>
        <w:t>方法</w:t>
      </w:r>
      <w:bookmarkEnd w:id="14"/>
      <w:bookmarkEnd w:id="15"/>
      <w:bookmarkEnd w:id="16"/>
      <w:bookmarkEnd w:id="17"/>
      <w:bookmarkEnd w:id="18"/>
      <w:bookmarkEnd w:id="19"/>
      <w:bookmarkEnd w:id="20"/>
      <w:r>
        <w:rPr>
          <w:rFonts w:hint="eastAsia" w:ascii="宋体" w:hAnsi="宋体"/>
          <w:b/>
          <w:bCs/>
          <w:sz w:val="28"/>
          <w:szCs w:val="28"/>
        </w:rPr>
        <w:t>：</w:t>
      </w:r>
    </w:p>
    <w:p>
      <w:pPr>
        <w:adjustRightInd w:val="0"/>
        <w:snapToGrid w:val="0"/>
        <w:spacing w:line="300" w:lineRule="auto"/>
        <w:ind w:firstLine="440" w:firstLineChars="200"/>
        <w:rPr>
          <w:rFonts w:ascii="宋体" w:hAnsi="宋体"/>
          <w:bCs/>
          <w:sz w:val="22"/>
        </w:rPr>
      </w:pPr>
      <w:r>
        <w:rPr>
          <w:rFonts w:hint="eastAsia" w:ascii="宋体" w:hAnsi="宋体"/>
          <w:bCs/>
          <w:sz w:val="22"/>
        </w:rPr>
        <w:t>根据符合采购需求、质量和服务相等且报价最低的原则确定成交供应商。如果不是最低报价成交，谈判小组必须在评审报告上出具书面的、详细的、正当的、充足的理由。</w:t>
      </w:r>
    </w:p>
    <w:p>
      <w:pPr>
        <w:rPr>
          <w:rFonts w:ascii="宋体" w:hAnsi="宋体"/>
          <w:sz w:val="24"/>
        </w:rPr>
      </w:pPr>
    </w:p>
    <w:p>
      <w:pPr>
        <w:rPr>
          <w:rFonts w:ascii="宋体" w:hAnsi="宋体"/>
          <w:sz w:val="24"/>
        </w:rPr>
        <w:sectPr>
          <w:pgSz w:w="11906" w:h="16838"/>
          <w:pgMar w:top="1134" w:right="1134" w:bottom="1134" w:left="1134" w:header="851" w:footer="992" w:gutter="0"/>
          <w:cols w:space="0" w:num="1"/>
          <w:docGrid w:type="lines" w:linePitch="321" w:charSpace="0"/>
        </w:sectPr>
      </w:pPr>
    </w:p>
    <w:p>
      <w:pPr>
        <w:adjustRightInd w:val="0"/>
        <w:snapToGrid w:val="0"/>
        <w:spacing w:line="360" w:lineRule="auto"/>
        <w:jc w:val="left"/>
        <w:rPr>
          <w:sz w:val="24"/>
          <w:szCs w:val="24"/>
        </w:rPr>
      </w:pPr>
      <w:r>
        <w:rPr>
          <w:sz w:val="24"/>
          <w:szCs w:val="24"/>
        </w:rPr>
        <w:t>附件</w:t>
      </w:r>
      <w:r>
        <w:rPr>
          <w:rFonts w:hint="eastAsia"/>
          <w:sz w:val="24"/>
          <w:szCs w:val="24"/>
        </w:rPr>
        <w:t>二</w:t>
      </w:r>
      <w:r>
        <w:rPr>
          <w:sz w:val="24"/>
          <w:szCs w:val="24"/>
        </w:rPr>
        <w:t>：供应商报名表：</w:t>
      </w:r>
    </w:p>
    <w:p>
      <w:pPr>
        <w:jc w:val="center"/>
        <w:rPr>
          <w:sz w:val="32"/>
          <w:szCs w:val="32"/>
        </w:rPr>
      </w:pPr>
      <w:r>
        <w:rPr>
          <w:rFonts w:hint="eastAsia"/>
          <w:sz w:val="32"/>
          <w:szCs w:val="32"/>
        </w:rPr>
        <w:t>供应商报名表</w:t>
      </w:r>
    </w:p>
    <w:p>
      <w:pPr>
        <w:rPr>
          <w:sz w:val="24"/>
        </w:rPr>
      </w:pPr>
      <w:r>
        <w:rPr>
          <w:rFonts w:hint="eastAsia"/>
          <w:sz w:val="24"/>
        </w:rPr>
        <w:t>项目编号：</w:t>
      </w:r>
      <w:r>
        <w:rPr>
          <w:rFonts w:hint="eastAsia"/>
          <w:sz w:val="24"/>
          <w:u w:val="single"/>
        </w:rPr>
        <w:t xml:space="preserve">                </w:t>
      </w:r>
    </w:p>
    <w:p>
      <w:pPr>
        <w:rPr>
          <w:sz w:val="24"/>
        </w:rPr>
      </w:pPr>
      <w:r>
        <w:rPr>
          <w:rFonts w:hint="eastAsia"/>
          <w:sz w:val="24"/>
        </w:rPr>
        <w:t xml:space="preserve">项目名称：  </w:t>
      </w:r>
      <w:r>
        <w:rPr>
          <w:rFonts w:hint="eastAsia"/>
          <w:sz w:val="24"/>
          <w:u w:val="single"/>
        </w:rPr>
        <w:t xml:space="preserve">                </w:t>
      </w:r>
      <w:r>
        <w:rPr>
          <w:rFonts w:hint="eastAsia"/>
          <w:sz w:val="24"/>
        </w:rPr>
        <w:t xml:space="preserve">                       </w:t>
      </w:r>
    </w:p>
    <w:tbl>
      <w:tblPr>
        <w:tblStyle w:val="8"/>
        <w:tblW w:w="9265"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供应商名称（盖章）</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联系人姓名</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联系人电话（办公电话和手机）</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联系人邮箱</w:t>
            </w:r>
          </w:p>
        </w:tc>
        <w:tc>
          <w:tcPr>
            <w:tcW w:w="699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restart"/>
            <w:tcBorders>
              <w:top w:val="single" w:color="auto" w:sz="4" w:space="0"/>
              <w:left w:val="single" w:color="auto" w:sz="4" w:space="0"/>
              <w:right w:val="single" w:color="auto" w:sz="4" w:space="0"/>
            </w:tcBorders>
            <w:vAlign w:val="center"/>
          </w:tcPr>
          <w:p>
            <w:pPr>
              <w:widowControl/>
              <w:spacing w:before="100" w:beforeAutospacing="1" w:after="100" w:afterAutospacing="1"/>
              <w:jc w:val="left"/>
              <w:rPr>
                <w:rFonts w:cs="宋体" w:asciiTheme="minorEastAsia" w:hAnsiTheme="minorEastAsia"/>
                <w:kern w:val="0"/>
                <w:sz w:val="24"/>
              </w:rPr>
            </w:pPr>
            <w:r>
              <w:rPr>
                <w:rFonts w:hint="eastAsia" w:cs="宋体" w:asciiTheme="minorEastAsia" w:hAnsiTheme="minorEastAsia"/>
                <w:kern w:val="0"/>
                <w:sz w:val="24"/>
              </w:rPr>
              <w:t>供应商提供的</w:t>
            </w:r>
          </w:p>
          <w:p>
            <w:pPr>
              <w:widowControl/>
              <w:spacing w:before="100" w:beforeAutospacing="1" w:after="100" w:afterAutospacing="1"/>
              <w:jc w:val="left"/>
              <w:rPr>
                <w:rFonts w:ascii="宋体" w:hAnsi="宋体" w:cs="宋体"/>
                <w:kern w:val="0"/>
                <w:sz w:val="24"/>
              </w:rPr>
            </w:pPr>
            <w:r>
              <w:rPr>
                <w:rFonts w:hint="eastAsia" w:cs="宋体" w:asciiTheme="minorEastAsia" w:hAnsiTheme="minorEastAsia"/>
                <w:kern w:val="0"/>
                <w:sz w:val="24"/>
              </w:rPr>
              <w:t>报名资料</w:t>
            </w: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1.法人或者其他组织的营业执照等证明文件，如供应商是自然人的提供身份证明材料。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2.财务状况报告，依法缴纳税收和社会保障资金的相关材料。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3.具备履行合同所必需的设备和专业技术能力的证明材料。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4.参加政府采购活动前3年内在经营活动中没有重大违法记录的书面声明。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5.具备法律、行政法规规定的其他条件的证明材料。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6.未被列入 “信用中国”网站（www.creditchina.gov.cn）失信被执行人、重大税收违法案件当事人名单、政府采购严重违法失信行为记录名单的网页打印件。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vMerge w:val="continue"/>
            <w:tcBorders>
              <w:left w:val="single" w:color="auto" w:sz="4" w:space="0"/>
              <w:right w:val="single" w:color="auto" w:sz="4" w:space="0"/>
            </w:tcBorders>
            <w:vAlign w:val="center"/>
          </w:tcPr>
          <w:p>
            <w:pPr>
              <w:widowControl/>
              <w:jc w:val="left"/>
              <w:rPr>
                <w:rFonts w:ascii="宋体" w:hAnsi="宋体" w:cs="宋体"/>
                <w:kern w:val="0"/>
                <w:sz w:val="24"/>
              </w:rPr>
            </w:pPr>
          </w:p>
        </w:tc>
        <w:tc>
          <w:tcPr>
            <w:tcW w:w="6996" w:type="dxa"/>
            <w:tcBorders>
              <w:top w:val="single" w:color="auto" w:sz="4" w:space="0"/>
              <w:left w:val="single" w:color="auto" w:sz="4" w:space="0"/>
              <w:bottom w:val="single" w:color="auto" w:sz="4" w:space="0"/>
              <w:right w:val="single" w:color="auto" w:sz="4" w:space="0"/>
            </w:tcBorders>
          </w:tcPr>
          <w:p>
            <w:pPr>
              <w:rPr>
                <w:sz w:val="24"/>
              </w:rPr>
            </w:pPr>
            <w:r>
              <w:rPr>
                <w:rFonts w:hint="eastAsia"/>
                <w:sz w:val="24"/>
              </w:rPr>
              <w:t>7.特定条件：</w:t>
            </w:r>
          </w:p>
          <w:p>
            <w:pPr>
              <w:rPr>
                <w:sz w:val="24"/>
              </w:rPr>
            </w:pPr>
            <w:r>
              <w:rPr>
                <w:rFonts w:hint="eastAsia"/>
                <w:sz w:val="24"/>
              </w:rPr>
              <w:t>1、具有行政主管部门颁发的公路行业（公路）专业乙级</w:t>
            </w:r>
            <w:r>
              <w:rPr>
                <w:sz w:val="24"/>
              </w:rPr>
              <w:t>及以上设计资质；</w:t>
            </w:r>
          </w:p>
          <w:p>
            <w:pPr>
              <w:rPr>
                <w:sz w:val="24"/>
              </w:rPr>
            </w:pPr>
            <w:r>
              <w:rPr>
                <w:rFonts w:hint="eastAsia"/>
                <w:sz w:val="24"/>
              </w:rPr>
              <w:t>2、供应商</w:t>
            </w:r>
            <w:r>
              <w:rPr>
                <w:sz w:val="24"/>
              </w:rPr>
              <w:t>拟定的项目负责人必须具备</w:t>
            </w:r>
            <w:r>
              <w:rPr>
                <w:rFonts w:hint="eastAsia"/>
                <w:sz w:val="24"/>
                <w:szCs w:val="24"/>
              </w:rPr>
              <w:t>相关专业</w:t>
            </w:r>
            <w:r>
              <w:rPr>
                <w:rFonts w:hint="eastAsia"/>
                <w:sz w:val="24"/>
              </w:rPr>
              <w:t>高</w:t>
            </w:r>
            <w:r>
              <w:rPr>
                <w:sz w:val="24"/>
              </w:rPr>
              <w:t>级及以上职称</w:t>
            </w:r>
            <w:r>
              <w:rPr>
                <w:rFonts w:hint="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2269" w:type="dxa"/>
            <w:tcBorders>
              <w:left w:val="single" w:color="auto" w:sz="4" w:space="0"/>
              <w:bottom w:val="single" w:color="auto" w:sz="4" w:space="0"/>
              <w:right w:val="single" w:color="auto" w:sz="4" w:space="0"/>
            </w:tcBorders>
            <w:vAlign w:val="center"/>
          </w:tcPr>
          <w:p>
            <w:pPr>
              <w:widowControl/>
              <w:jc w:val="left"/>
              <w:rPr>
                <w:rFonts w:ascii="宋体" w:hAnsi="宋体" w:cs="宋体"/>
                <w:b/>
                <w:kern w:val="0"/>
                <w:sz w:val="24"/>
              </w:rPr>
            </w:pPr>
            <w:r>
              <w:rPr>
                <w:rFonts w:hint="eastAsia" w:ascii="宋体" w:hAnsi="宋体" w:cs="宋体"/>
                <w:b/>
                <w:kern w:val="0"/>
                <w:sz w:val="24"/>
              </w:rPr>
              <w:t>供应商意见</w:t>
            </w:r>
          </w:p>
        </w:tc>
        <w:tc>
          <w:tcPr>
            <w:tcW w:w="6996" w:type="dxa"/>
            <w:tcBorders>
              <w:top w:val="single" w:color="auto" w:sz="4" w:space="0"/>
              <w:left w:val="single" w:color="auto" w:sz="4" w:space="0"/>
              <w:bottom w:val="single" w:color="auto" w:sz="4" w:space="0"/>
              <w:right w:val="single" w:color="auto" w:sz="4" w:space="0"/>
            </w:tcBorders>
          </w:tcPr>
          <w:p>
            <w:pPr>
              <w:rPr>
                <w:b/>
                <w:sz w:val="24"/>
              </w:rPr>
            </w:pPr>
            <w:r>
              <w:rPr>
                <w:rFonts w:hint="eastAsia"/>
                <w:b/>
                <w:sz w:val="24"/>
              </w:rPr>
              <w:t>供应商可对本项目采购需求的公正性、专业性、合理性等提出自己正确的意见、建议等（可另页详细表述）。</w:t>
            </w:r>
          </w:p>
        </w:tc>
      </w:tr>
    </w:tbl>
    <w:p>
      <w:pPr>
        <w:pStyle w:val="6"/>
        <w:shd w:val="clear" w:color="auto" w:fill="FFFFFF"/>
        <w:spacing w:before="150" w:beforeAutospacing="0" w:after="150" w:afterAutospacing="0" w:line="360" w:lineRule="atLeast"/>
        <w:rPr>
          <w:rStyle w:val="11"/>
        </w:rPr>
      </w:pPr>
      <w:r>
        <w:rPr>
          <w:rStyle w:val="11"/>
          <w:rFonts w:hint="eastAsia"/>
        </w:rPr>
        <w:t>注意事项：</w:t>
      </w:r>
    </w:p>
    <w:p>
      <w:pPr>
        <w:pStyle w:val="6"/>
        <w:shd w:val="clear" w:color="auto" w:fill="FFFFFF"/>
        <w:spacing w:before="150" w:after="150"/>
        <w:ind w:firstLine="480" w:firstLineChars="200"/>
      </w:pPr>
      <w:r>
        <w:rPr>
          <w:rFonts w:hint="eastAsia"/>
        </w:rPr>
        <w:t>1.供应商必须严格按照公告的内容和要求，完整递交有关资料，逾期递交的将予以拒收。</w:t>
      </w:r>
    </w:p>
    <w:p>
      <w:pPr>
        <w:pStyle w:val="6"/>
        <w:shd w:val="clear" w:color="auto" w:fill="FFFFFF"/>
        <w:spacing w:before="100" w:after="100"/>
        <w:ind w:firstLine="480" w:firstLineChars="200"/>
      </w:pPr>
      <w:r>
        <w:rPr>
          <w:rFonts w:hint="eastAsia"/>
        </w:rPr>
        <w:t xml:space="preserve">2.★供应商所递交的资料（全部盖有单位公章）必须为一般常用电脑办公软件能够读取的清晰、易于辨识的彩色电子扫描件、照片（相关证书和证明材料的原件）,并对其他递交资料内容的真实性、有效性及完整性负责，如提供文件资料有错漏、模糊不清、复印件的电子扫描件、照片、无法读取识别或弄虚作假等，一律属于无效文件。 </w:t>
      </w:r>
    </w:p>
    <w:p>
      <w:pPr>
        <w:pStyle w:val="6"/>
        <w:shd w:val="clear" w:color="auto" w:fill="FFFFFF"/>
        <w:spacing w:before="150" w:beforeAutospacing="0" w:after="150" w:afterAutospacing="0"/>
        <w:ind w:firstLine="480" w:firstLineChars="200"/>
        <w:rPr>
          <w:rFonts w:ascii="宋体" w:hAnsi="宋体"/>
        </w:rPr>
      </w:pPr>
      <w:r>
        <w:rPr>
          <w:rFonts w:hint="eastAsia"/>
        </w:rPr>
        <w:t>3.须在邮件（附件文件名注明公司全称）注明公司全称、项目名称及项目编号（不注明我单位将拒收报名邮件）。</w:t>
      </w:r>
    </w:p>
    <w:p/>
    <w:sectPr>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微软雅黑"/>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O&#10;qXm5zwAAAAUBAAAPAAAAAAAAAAEAIAAAACIAAABkcnMvZG93bnJldi54bWxQSwECFAAUAAAACACH&#10;TuJAvXYdtLsBAABiAwAADgAAAAAAAAABACAAAAAeAQAAZHJzL2Uyb0RvYy54bWxQSwUGAAAAAAYA&#10;BgBZAQAASwU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4"/>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M6pebnPAAAABQEAAA8AAAAAAAAAAQAgAAAAIgAAAGRycy9kb3ducmV2LnhtbFBLAQIUABQAAAAI&#10;AIdO4kAx4jFDvQEAAGIDAAAOAAAAAAAAAAEAIAAAAB4BAABkcnMvZTJvRG9jLnhtbFBLBQYAAAAA&#10;BgAGAFkBAABN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DE9"/>
    <w:rsid w:val="00016BFD"/>
    <w:rsid w:val="00033E96"/>
    <w:rsid w:val="000527BB"/>
    <w:rsid w:val="00056AED"/>
    <w:rsid w:val="00064C78"/>
    <w:rsid w:val="0008654C"/>
    <w:rsid w:val="0009726D"/>
    <w:rsid w:val="000A6872"/>
    <w:rsid w:val="000C6BBE"/>
    <w:rsid w:val="000C7A81"/>
    <w:rsid w:val="00101CA6"/>
    <w:rsid w:val="00104393"/>
    <w:rsid w:val="00120CEA"/>
    <w:rsid w:val="00122B5C"/>
    <w:rsid w:val="001250D7"/>
    <w:rsid w:val="00127B67"/>
    <w:rsid w:val="001A2453"/>
    <w:rsid w:val="001C3F98"/>
    <w:rsid w:val="00227C74"/>
    <w:rsid w:val="0023592C"/>
    <w:rsid w:val="00241FC1"/>
    <w:rsid w:val="00247E29"/>
    <w:rsid w:val="00250BFB"/>
    <w:rsid w:val="00251305"/>
    <w:rsid w:val="0027306D"/>
    <w:rsid w:val="002766AD"/>
    <w:rsid w:val="00286F91"/>
    <w:rsid w:val="002912E3"/>
    <w:rsid w:val="002C0DCE"/>
    <w:rsid w:val="002C55AE"/>
    <w:rsid w:val="002E3FA6"/>
    <w:rsid w:val="002F0D4B"/>
    <w:rsid w:val="002F48B3"/>
    <w:rsid w:val="002F7250"/>
    <w:rsid w:val="003107C8"/>
    <w:rsid w:val="003241BB"/>
    <w:rsid w:val="00332C39"/>
    <w:rsid w:val="00354132"/>
    <w:rsid w:val="0038354E"/>
    <w:rsid w:val="00384F78"/>
    <w:rsid w:val="003A3307"/>
    <w:rsid w:val="003C1646"/>
    <w:rsid w:val="0042465C"/>
    <w:rsid w:val="00431116"/>
    <w:rsid w:val="004357AA"/>
    <w:rsid w:val="004451C8"/>
    <w:rsid w:val="0045317F"/>
    <w:rsid w:val="00462B04"/>
    <w:rsid w:val="00465FFA"/>
    <w:rsid w:val="0048653B"/>
    <w:rsid w:val="004B5D9E"/>
    <w:rsid w:val="004C2FBC"/>
    <w:rsid w:val="00501094"/>
    <w:rsid w:val="0051396C"/>
    <w:rsid w:val="00517EDA"/>
    <w:rsid w:val="00526415"/>
    <w:rsid w:val="0053126C"/>
    <w:rsid w:val="00532D66"/>
    <w:rsid w:val="005517D8"/>
    <w:rsid w:val="00557E5B"/>
    <w:rsid w:val="0056029B"/>
    <w:rsid w:val="00577CD8"/>
    <w:rsid w:val="00587588"/>
    <w:rsid w:val="005C7953"/>
    <w:rsid w:val="0060427B"/>
    <w:rsid w:val="00604A95"/>
    <w:rsid w:val="006101C6"/>
    <w:rsid w:val="0064768D"/>
    <w:rsid w:val="00671178"/>
    <w:rsid w:val="00680095"/>
    <w:rsid w:val="00681F25"/>
    <w:rsid w:val="006B1667"/>
    <w:rsid w:val="006B393A"/>
    <w:rsid w:val="006B566D"/>
    <w:rsid w:val="006B5F1F"/>
    <w:rsid w:val="006C22D5"/>
    <w:rsid w:val="006D5ED3"/>
    <w:rsid w:val="006F554F"/>
    <w:rsid w:val="00710283"/>
    <w:rsid w:val="00714951"/>
    <w:rsid w:val="00731C4C"/>
    <w:rsid w:val="00754B48"/>
    <w:rsid w:val="00770BDF"/>
    <w:rsid w:val="007A1F2A"/>
    <w:rsid w:val="007A5FB7"/>
    <w:rsid w:val="007E1958"/>
    <w:rsid w:val="00806578"/>
    <w:rsid w:val="00841971"/>
    <w:rsid w:val="00842F5C"/>
    <w:rsid w:val="00843EA0"/>
    <w:rsid w:val="0085685E"/>
    <w:rsid w:val="00862199"/>
    <w:rsid w:val="00877547"/>
    <w:rsid w:val="008D3473"/>
    <w:rsid w:val="008D594A"/>
    <w:rsid w:val="008D5B51"/>
    <w:rsid w:val="008E5AA7"/>
    <w:rsid w:val="00901DA9"/>
    <w:rsid w:val="009111CF"/>
    <w:rsid w:val="00912E34"/>
    <w:rsid w:val="00917353"/>
    <w:rsid w:val="0092386A"/>
    <w:rsid w:val="00960937"/>
    <w:rsid w:val="00965878"/>
    <w:rsid w:val="00984E78"/>
    <w:rsid w:val="009A662A"/>
    <w:rsid w:val="009B48B8"/>
    <w:rsid w:val="009D546E"/>
    <w:rsid w:val="009D6071"/>
    <w:rsid w:val="009D6CBD"/>
    <w:rsid w:val="009F57B7"/>
    <w:rsid w:val="00A03FCC"/>
    <w:rsid w:val="00A77B29"/>
    <w:rsid w:val="00AA0343"/>
    <w:rsid w:val="00AA16B1"/>
    <w:rsid w:val="00AC4743"/>
    <w:rsid w:val="00AC4FF6"/>
    <w:rsid w:val="00AC6171"/>
    <w:rsid w:val="00AC7064"/>
    <w:rsid w:val="00AD57E9"/>
    <w:rsid w:val="00AE0050"/>
    <w:rsid w:val="00AE2C55"/>
    <w:rsid w:val="00AE3568"/>
    <w:rsid w:val="00AE565A"/>
    <w:rsid w:val="00B319D6"/>
    <w:rsid w:val="00B37D97"/>
    <w:rsid w:val="00B422CC"/>
    <w:rsid w:val="00B67FBB"/>
    <w:rsid w:val="00B87DB2"/>
    <w:rsid w:val="00BC0370"/>
    <w:rsid w:val="00BD15BE"/>
    <w:rsid w:val="00C045C9"/>
    <w:rsid w:val="00C21D63"/>
    <w:rsid w:val="00C41FC1"/>
    <w:rsid w:val="00C4672B"/>
    <w:rsid w:val="00C554DF"/>
    <w:rsid w:val="00C571FE"/>
    <w:rsid w:val="00C704DC"/>
    <w:rsid w:val="00C7583C"/>
    <w:rsid w:val="00C77263"/>
    <w:rsid w:val="00C8060B"/>
    <w:rsid w:val="00C94576"/>
    <w:rsid w:val="00CE7D0E"/>
    <w:rsid w:val="00D049F5"/>
    <w:rsid w:val="00D239DE"/>
    <w:rsid w:val="00D34002"/>
    <w:rsid w:val="00D40C9F"/>
    <w:rsid w:val="00D63126"/>
    <w:rsid w:val="00D64C90"/>
    <w:rsid w:val="00D665CD"/>
    <w:rsid w:val="00D76028"/>
    <w:rsid w:val="00D85A87"/>
    <w:rsid w:val="00D9157E"/>
    <w:rsid w:val="00DA12FB"/>
    <w:rsid w:val="00DA3AC3"/>
    <w:rsid w:val="00DB7FCC"/>
    <w:rsid w:val="00DC47E0"/>
    <w:rsid w:val="00DE75E6"/>
    <w:rsid w:val="00DF4031"/>
    <w:rsid w:val="00E14B01"/>
    <w:rsid w:val="00E40ED1"/>
    <w:rsid w:val="00E4408F"/>
    <w:rsid w:val="00E6320A"/>
    <w:rsid w:val="00E643E2"/>
    <w:rsid w:val="00E652DF"/>
    <w:rsid w:val="00E721AB"/>
    <w:rsid w:val="00E85276"/>
    <w:rsid w:val="00E901E4"/>
    <w:rsid w:val="00E94B33"/>
    <w:rsid w:val="00E952A5"/>
    <w:rsid w:val="00EA5552"/>
    <w:rsid w:val="00EA72E3"/>
    <w:rsid w:val="00EB5D3C"/>
    <w:rsid w:val="00ED3F8E"/>
    <w:rsid w:val="00EF6F42"/>
    <w:rsid w:val="00F015B2"/>
    <w:rsid w:val="00F10D7E"/>
    <w:rsid w:val="00F27BC7"/>
    <w:rsid w:val="00F33A46"/>
    <w:rsid w:val="00F52DE9"/>
    <w:rsid w:val="00F55BD5"/>
    <w:rsid w:val="00F67B38"/>
    <w:rsid w:val="00F83087"/>
    <w:rsid w:val="00FB6F4C"/>
    <w:rsid w:val="00FD4208"/>
    <w:rsid w:val="00FF19EE"/>
    <w:rsid w:val="0E1331EC"/>
    <w:rsid w:val="141B7793"/>
    <w:rsid w:val="1D3A4920"/>
    <w:rsid w:val="202042A9"/>
    <w:rsid w:val="394E7F1F"/>
    <w:rsid w:val="4021663B"/>
    <w:rsid w:val="570C6CFC"/>
    <w:rsid w:val="5A452253"/>
    <w:rsid w:val="5DB549BD"/>
    <w:rsid w:val="5F4B73FF"/>
    <w:rsid w:val="6B2E3BA7"/>
    <w:rsid w:val="77471B72"/>
    <w:rsid w:val="7F8945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12"/>
    <w:qFormat/>
    <w:uiPriority w:val="9"/>
    <w:pPr>
      <w:keepNext/>
      <w:keepLines/>
      <w:spacing w:before="340" w:after="330" w:line="576" w:lineRule="auto"/>
      <w:outlineLvl w:val="0"/>
    </w:pPr>
    <w:rPr>
      <w:b/>
      <w:bCs/>
      <w:kern w:val="44"/>
      <w:sz w:val="44"/>
      <w:szCs w:val="44"/>
    </w:rPr>
  </w:style>
  <w:style w:type="character" w:default="1" w:styleId="10">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5"/>
    <w:unhideWhenUsed/>
    <w:uiPriority w:val="99"/>
    <w:rPr>
      <w:sz w:val="18"/>
      <w:szCs w:val="18"/>
    </w:rPr>
  </w:style>
  <w:style w:type="paragraph" w:styleId="4">
    <w:name w:val="footer"/>
    <w:basedOn w:val="1"/>
    <w:link w:val="14"/>
    <w:unhideWhenUsed/>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0"/>
    <w:pPr>
      <w:spacing w:beforeAutospacing="1" w:afterAutospacing="1"/>
      <w:jc w:val="left"/>
    </w:pPr>
    <w:rPr>
      <w:rFonts w:cs="Times New Roman"/>
      <w:kern w:val="0"/>
      <w:sz w:val="24"/>
    </w:rPr>
  </w:style>
  <w:style w:type="paragraph" w:styleId="7">
    <w:name w:val="Title"/>
    <w:basedOn w:val="1"/>
    <w:next w:val="1"/>
    <w:link w:val="16"/>
    <w:qFormat/>
    <w:uiPriority w:val="0"/>
    <w:pPr>
      <w:spacing w:before="240" w:after="60"/>
      <w:jc w:val="center"/>
      <w:outlineLvl w:val="0"/>
    </w:pPr>
    <w:rPr>
      <w:rFonts w:ascii="Cambria" w:hAnsi="Cambria" w:eastAsia="方正小标宋简体" w:cs="Times New Roman"/>
      <w:b/>
      <w:bCs/>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basedOn w:val="10"/>
    <w:qFormat/>
    <w:uiPriority w:val="0"/>
    <w:rPr>
      <w:b/>
      <w:bCs/>
    </w:rPr>
  </w:style>
  <w:style w:type="character" w:customStyle="1" w:styleId="12">
    <w:name w:val="标题 1 Char"/>
    <w:basedOn w:val="10"/>
    <w:link w:val="2"/>
    <w:qFormat/>
    <w:uiPriority w:val="9"/>
    <w:rPr>
      <w:rFonts w:eastAsia="宋体"/>
      <w:b/>
      <w:bCs/>
      <w:kern w:val="44"/>
      <w:sz w:val="44"/>
      <w:szCs w:val="44"/>
    </w:rPr>
  </w:style>
  <w:style w:type="character" w:customStyle="1" w:styleId="13">
    <w:name w:val="页眉 Char"/>
    <w:basedOn w:val="10"/>
    <w:link w:val="5"/>
    <w:qFormat/>
    <w:uiPriority w:val="99"/>
    <w:rPr>
      <w:sz w:val="18"/>
      <w:szCs w:val="18"/>
    </w:rPr>
  </w:style>
  <w:style w:type="character" w:customStyle="1" w:styleId="14">
    <w:name w:val="页脚 Char"/>
    <w:basedOn w:val="10"/>
    <w:link w:val="4"/>
    <w:qFormat/>
    <w:uiPriority w:val="99"/>
    <w:rPr>
      <w:sz w:val="18"/>
      <w:szCs w:val="18"/>
    </w:rPr>
  </w:style>
  <w:style w:type="character" w:customStyle="1" w:styleId="15">
    <w:name w:val="批注框文本 Char"/>
    <w:basedOn w:val="10"/>
    <w:link w:val="3"/>
    <w:semiHidden/>
    <w:qFormat/>
    <w:uiPriority w:val="99"/>
    <w:rPr>
      <w:sz w:val="18"/>
      <w:szCs w:val="18"/>
    </w:rPr>
  </w:style>
  <w:style w:type="character" w:customStyle="1" w:styleId="16">
    <w:name w:val="标题 Char"/>
    <w:basedOn w:val="10"/>
    <w:link w:val="7"/>
    <w:uiPriority w:val="0"/>
    <w:rPr>
      <w:rFonts w:ascii="Cambria" w:hAnsi="Cambria" w:eastAsia="方正小标宋简体"/>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CEE2BF-5F22-4CB3-8AE0-FDB1B671BFA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235</Words>
  <Characters>1342</Characters>
  <Lines>11</Lines>
  <Paragraphs>3</Paragraphs>
  <TotalTime>7</TotalTime>
  <ScaleCrop>false</ScaleCrop>
  <LinksUpToDate>false</LinksUpToDate>
  <CharactersWithSpaces>1574</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2019-09-25T02:49:00Z</dcterms:created>
  <dc:creator>wangh</dc:creator>
  <cp:lastModifiedBy>章佳</cp:lastModifiedBy>
  <cp:lastPrinted>2018-09-13T07:43:00Z</cp:lastPrinted>
  <dcterms:modified xsi:type="dcterms:W3CDTF">2019-10-14T07:55:54Z</dcterms:modified>
  <dc:title>湖北省省级政府采购需求公示</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