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w w:val="120"/>
          <w:sz w:val="52"/>
          <w:szCs w:val="52"/>
        </w:rPr>
      </w:pPr>
      <w:bookmarkStart w:id="277" w:name="_GoBack"/>
      <w:bookmarkEnd w:id="277"/>
      <w:r>
        <w:rPr>
          <w:rFonts w:hint="eastAsia"/>
          <w:color w:val="000000" w:themeColor="text1"/>
          <w:w w:val="120"/>
          <w:sz w:val="52"/>
          <w:szCs w:val="52"/>
        </w:rPr>
        <w:t>阳新县县级政府采购</w:t>
      </w:r>
    </w:p>
    <w:p>
      <w:pPr>
        <w:pStyle w:val="4"/>
        <w:adjustRightInd w:val="0"/>
        <w:snapToGrid w:val="0"/>
        <w:spacing w:line="720" w:lineRule="auto"/>
        <w:jc w:val="center"/>
        <w:rPr>
          <w:rFonts w:ascii="黑体" w:hAnsi="黑体" w:eastAsia="黑体" w:cs="Times New Roman"/>
          <w:b/>
          <w:bCs/>
          <w:color w:val="000000" w:themeColor="text1"/>
          <w:sz w:val="36"/>
          <w:szCs w:val="24"/>
        </w:rPr>
      </w:pPr>
      <w:r>
        <w:rPr>
          <w:rFonts w:hint="eastAsia" w:ascii="Times New Roman" w:hAnsi="Times New Roman" w:eastAsia="宋体" w:cs="Times New Roman"/>
          <w:snapToGrid w:val="0"/>
          <w:color w:val="000000" w:themeColor="text1"/>
          <w:kern w:val="10"/>
          <w:sz w:val="144"/>
          <w:szCs w:val="144"/>
        </w:rPr>
        <w:t>招 标 文 件</w:t>
      </w:r>
    </w:p>
    <w:p>
      <w:pPr>
        <w:spacing w:line="360" w:lineRule="auto"/>
        <w:ind w:right="1306" w:rightChars="622"/>
        <w:rPr>
          <w:rFonts w:ascii="黑体" w:hAnsi="黑体" w:eastAsia="黑体" w:cs="Times New Roman"/>
          <w:b/>
          <w:bCs/>
          <w:color w:val="000000" w:themeColor="text1"/>
          <w:sz w:val="36"/>
          <w:szCs w:val="24"/>
        </w:rPr>
      </w:pPr>
    </w:p>
    <w:p>
      <w:pPr>
        <w:spacing w:line="480" w:lineRule="auto"/>
        <w:ind w:firstLine="1285" w:firstLineChars="400"/>
        <w:jc w:val="left"/>
        <w:rPr>
          <w:b/>
          <w:color w:val="000000" w:themeColor="text1"/>
          <w:sz w:val="32"/>
          <w:szCs w:val="32"/>
        </w:rPr>
      </w:pPr>
      <w:r>
        <w:rPr>
          <w:rFonts w:hint="eastAsia"/>
          <w:b/>
          <w:color w:val="000000" w:themeColor="text1"/>
          <w:sz w:val="32"/>
          <w:szCs w:val="32"/>
        </w:rPr>
        <w:t>项目编号：</w:t>
      </w:r>
      <w:r>
        <w:rPr>
          <w:rFonts w:hint="eastAsia"/>
          <w:b/>
          <w:color w:val="000000" w:themeColor="text1"/>
          <w:sz w:val="30"/>
          <w:szCs w:val="30"/>
        </w:rPr>
        <w:t xml:space="preserve">131- 2019CG-168     </w:t>
      </w:r>
    </w:p>
    <w:p>
      <w:pPr>
        <w:spacing w:line="480" w:lineRule="auto"/>
        <w:ind w:firstLine="1285" w:firstLineChars="400"/>
        <w:jc w:val="left"/>
        <w:rPr>
          <w:b/>
          <w:color w:val="000000" w:themeColor="text1"/>
          <w:sz w:val="32"/>
          <w:szCs w:val="32"/>
        </w:rPr>
      </w:pPr>
      <w:r>
        <w:rPr>
          <w:rFonts w:hint="eastAsia"/>
          <w:b/>
          <w:color w:val="000000" w:themeColor="text1"/>
          <w:sz w:val="32"/>
          <w:szCs w:val="32"/>
        </w:rPr>
        <w:t>采 购 人：</w:t>
      </w:r>
      <w:r>
        <w:rPr>
          <w:rFonts w:hint="eastAsia"/>
          <w:b/>
          <w:color w:val="000000" w:themeColor="text1"/>
          <w:sz w:val="30"/>
          <w:szCs w:val="30"/>
        </w:rPr>
        <w:t xml:space="preserve">阳新县人民医院         </w:t>
      </w:r>
    </w:p>
    <w:p>
      <w:pPr>
        <w:spacing w:line="480" w:lineRule="auto"/>
        <w:ind w:left="2866" w:leftChars="600" w:hanging="1606" w:hangingChars="500"/>
        <w:rPr>
          <w:b/>
          <w:color w:val="000000" w:themeColor="text1"/>
          <w:sz w:val="30"/>
          <w:szCs w:val="30"/>
        </w:rPr>
      </w:pPr>
      <w:r>
        <w:rPr>
          <w:rFonts w:hint="eastAsia"/>
          <w:b/>
          <w:color w:val="000000" w:themeColor="text1"/>
          <w:sz w:val="32"/>
          <w:szCs w:val="32"/>
        </w:rPr>
        <w:t>项目名称：</w:t>
      </w:r>
      <w:r>
        <w:rPr>
          <w:rFonts w:hint="eastAsia"/>
          <w:b/>
          <w:bCs/>
          <w:color w:val="000000" w:themeColor="text1"/>
          <w:sz w:val="30"/>
          <w:szCs w:val="30"/>
        </w:rPr>
        <w:t>阳新县人民医院Erbe内镜工作站采购项目</w:t>
      </w:r>
    </w:p>
    <w:p>
      <w:pPr>
        <w:spacing w:line="480" w:lineRule="auto"/>
        <w:ind w:left="2706" w:leftChars="600" w:hanging="1446" w:hangingChars="450"/>
        <w:rPr>
          <w:b/>
          <w:color w:val="000000" w:themeColor="text1"/>
          <w:sz w:val="32"/>
          <w:szCs w:val="32"/>
        </w:rPr>
      </w:pPr>
      <w:r>
        <w:rPr>
          <w:rFonts w:hint="eastAsia"/>
          <w:b/>
          <w:color w:val="000000" w:themeColor="text1"/>
          <w:sz w:val="32"/>
          <w:szCs w:val="32"/>
        </w:rPr>
        <w:t>采购内容：</w:t>
      </w:r>
      <w:r>
        <w:rPr>
          <w:rFonts w:hint="eastAsia"/>
          <w:b/>
          <w:bCs/>
          <w:color w:val="000000" w:themeColor="text1"/>
          <w:sz w:val="30"/>
          <w:szCs w:val="30"/>
        </w:rPr>
        <w:t>Erbe内镜工作站</w:t>
      </w:r>
    </w:p>
    <w:p>
      <w:pPr>
        <w:spacing w:line="480" w:lineRule="auto"/>
        <w:ind w:firstLine="1606" w:firstLineChars="500"/>
        <w:rPr>
          <w:b/>
          <w:color w:val="000000" w:themeColor="text1"/>
          <w:sz w:val="32"/>
          <w:szCs w:val="32"/>
        </w:rPr>
      </w:pPr>
    </w:p>
    <w:p>
      <w:pPr>
        <w:jc w:val="center"/>
        <w:rPr>
          <w:b/>
          <w:bCs/>
          <w:color w:val="000000" w:themeColor="text1"/>
          <w:sz w:val="52"/>
          <w:szCs w:val="52"/>
        </w:rPr>
      </w:pPr>
      <w:r>
        <w:rPr>
          <w:rFonts w:hint="eastAsia"/>
          <w:b/>
          <w:bCs/>
          <w:color w:val="000000" w:themeColor="text1"/>
          <w:sz w:val="52"/>
          <w:szCs w:val="52"/>
        </w:rPr>
        <w:t>河南创达建设工程管理有限公司</w:t>
      </w:r>
    </w:p>
    <w:p>
      <w:pPr>
        <w:jc w:val="center"/>
        <w:rPr>
          <w:rFonts w:ascii="黑体" w:hAnsi="黑体" w:eastAsia="黑体"/>
          <w:b/>
          <w:color w:val="000000" w:themeColor="text1"/>
          <w:sz w:val="44"/>
        </w:rPr>
      </w:pPr>
      <w:r>
        <w:rPr>
          <w:rFonts w:hint="eastAsia"/>
          <w:b/>
          <w:bCs/>
          <w:color w:val="000000" w:themeColor="text1"/>
          <w:sz w:val="32"/>
          <w:szCs w:val="32"/>
        </w:rPr>
        <w:t>2019 年10</w:t>
      </w:r>
      <w:r>
        <w:rPr>
          <w:rFonts w:hint="eastAsia" w:asciiTheme="minorEastAsia" w:hAnsiTheme="minorEastAsia" w:cstheme="minorEastAsia"/>
          <w:b/>
          <w:bCs/>
          <w:color w:val="000000" w:themeColor="text1"/>
          <w:sz w:val="32"/>
          <w:szCs w:val="32"/>
        </w:rPr>
        <w:t>月</w:t>
      </w:r>
    </w:p>
    <w:p>
      <w:pPr>
        <w:rPr>
          <w:color w:val="000000" w:themeColor="text1"/>
        </w:rPr>
        <w:sectPr>
          <w:headerReference r:id="rId3" w:type="default"/>
          <w:footerReference r:id="rId5" w:type="default"/>
          <w:headerReference r:id="rId4" w:type="even"/>
          <w:footerReference r:id="rId6" w:type="even"/>
          <w:pgSz w:w="11906" w:h="16838"/>
          <w:pgMar w:top="2268" w:right="1191" w:bottom="1134" w:left="1191" w:header="680" w:footer="680" w:gutter="0"/>
          <w:cols w:space="0" w:num="1"/>
          <w:docGrid w:type="lines" w:linePitch="312" w:charSpace="0"/>
        </w:sectPr>
      </w:pPr>
    </w:p>
    <w:p>
      <w:pPr>
        <w:spacing w:beforeLines="100"/>
        <w:jc w:val="center"/>
        <w:rPr>
          <w:rFonts w:ascii="黑体" w:hAnsi="黑体" w:eastAsia="黑体"/>
          <w:color w:val="000000" w:themeColor="text1"/>
          <w:sz w:val="44"/>
          <w:szCs w:val="44"/>
        </w:rPr>
      </w:pPr>
      <w:r>
        <w:rPr>
          <w:rFonts w:hint="eastAsia" w:ascii="黑体" w:hAnsi="黑体" w:eastAsia="黑体"/>
          <w:color w:val="000000" w:themeColor="text1"/>
          <w:sz w:val="44"/>
          <w:szCs w:val="44"/>
        </w:rPr>
        <w:t>目   录</w:t>
      </w:r>
    </w:p>
    <w:sdt>
      <w:sdtPr>
        <w:rPr>
          <w:lang w:val="zh-CN"/>
        </w:rPr>
        <w:id w:val="1482579200"/>
      </w:sdtPr>
      <w:sdtEndPr>
        <w:rPr>
          <w:b w:val="0"/>
          <w:bCs/>
          <w:lang w:val="zh-CN"/>
        </w:rPr>
      </w:sdtEndPr>
      <w:sdtContent>
        <w:p>
          <w:pPr>
            <w:pStyle w:val="8"/>
            <w:tabs>
              <w:tab w:val="left" w:pos="1260"/>
              <w:tab w:val="right" w:leader="dot" w:pos="9514"/>
            </w:tabs>
            <w:rPr>
              <w:rFonts w:eastAsiaTheme="minorEastAsia"/>
              <w:b w:val="0"/>
              <w:iCs w:val="0"/>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18"/>
              <w:rFonts w:hint="eastAsia" w:ascii="黑体" w:hAnsi="黑体"/>
              <w:color w:val="000000" w:themeColor="text1"/>
            </w:rPr>
            <w:t>第一章</w:t>
          </w:r>
          <w:r>
            <w:rPr>
              <w:rFonts w:eastAsiaTheme="minorEastAsia"/>
              <w:b w:val="0"/>
              <w:iCs w:val="0"/>
              <w:kern w:val="2"/>
              <w:sz w:val="21"/>
            </w:rPr>
            <w:tab/>
          </w:r>
          <w:r>
            <w:rPr>
              <w:rStyle w:val="18"/>
              <w:rFonts w:hint="eastAsia" w:ascii="黑体" w:hAnsi="黑体"/>
              <w:color w:val="000000" w:themeColor="text1"/>
            </w:rPr>
            <w:t>投标邀请书</w:t>
          </w:r>
          <w:r>
            <w:tab/>
          </w:r>
          <w:r>
            <w:fldChar w:fldCharType="begin"/>
          </w:r>
          <w:r>
            <w:instrText xml:space="preserve"> PAGEREF _Toc495861517 \h </w:instrText>
          </w:r>
          <w:r>
            <w:fldChar w:fldCharType="separate"/>
          </w:r>
          <w:r>
            <w:t>4</w:t>
          </w:r>
          <w:r>
            <w:fldChar w:fldCharType="end"/>
          </w:r>
          <w:r>
            <w:fldChar w:fldCharType="end"/>
          </w:r>
        </w:p>
        <w:p>
          <w:pPr>
            <w:pStyle w:val="8"/>
            <w:tabs>
              <w:tab w:val="left" w:pos="1260"/>
              <w:tab w:val="right" w:leader="dot" w:pos="9514"/>
            </w:tabs>
            <w:rPr>
              <w:rFonts w:eastAsiaTheme="minorEastAsia"/>
              <w:b w:val="0"/>
              <w:iCs w:val="0"/>
              <w:kern w:val="2"/>
              <w:sz w:val="21"/>
            </w:rPr>
          </w:pPr>
          <w:r>
            <w:fldChar w:fldCharType="begin"/>
          </w:r>
          <w:r>
            <w:instrText xml:space="preserve"> HYPERLINK \l "_Toc495861518" </w:instrText>
          </w:r>
          <w:r>
            <w:fldChar w:fldCharType="separate"/>
          </w:r>
          <w:r>
            <w:rPr>
              <w:rStyle w:val="18"/>
              <w:rFonts w:hint="eastAsia" w:ascii="黑体" w:hAnsi="黑体"/>
              <w:color w:val="000000" w:themeColor="text1"/>
            </w:rPr>
            <w:t>第二章</w:t>
          </w:r>
          <w:r>
            <w:rPr>
              <w:rFonts w:eastAsiaTheme="minorEastAsia"/>
              <w:b w:val="0"/>
              <w:iCs w:val="0"/>
              <w:kern w:val="2"/>
              <w:sz w:val="21"/>
            </w:rPr>
            <w:tab/>
          </w:r>
          <w:r>
            <w:rPr>
              <w:rStyle w:val="18"/>
              <w:rFonts w:hint="eastAsia" w:ascii="黑体" w:hAnsi="黑体"/>
              <w:color w:val="000000" w:themeColor="text1"/>
            </w:rPr>
            <w:t>投标人须知</w:t>
          </w:r>
          <w:r>
            <w:tab/>
          </w:r>
          <w:r>
            <w:fldChar w:fldCharType="begin"/>
          </w:r>
          <w:r>
            <w:instrText xml:space="preserve"> PAGEREF _Toc495861518 \h </w:instrText>
          </w:r>
          <w:r>
            <w:fldChar w:fldCharType="separate"/>
          </w:r>
          <w:r>
            <w:t>6</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"_Toc495861519" </w:instrText>
          </w:r>
          <w:r>
            <w:fldChar w:fldCharType="separate"/>
          </w:r>
          <w:r>
            <w:rPr>
              <w:rStyle w:val="18"/>
              <w:rFonts w:hint="eastAsia" w:cs="Times New Roman" w:asciiTheme="majorEastAsia" w:hAnsiTheme="majorEastAsia" w:eastAsiaTheme="majorEastAsia"/>
              <w:b/>
              <w:bCs/>
              <w:color w:val="000000" w:themeColor="text1"/>
              <w:lang w:val="zh-CN"/>
            </w:rPr>
            <w:t>投标须知前附表</w:t>
          </w:r>
          <w:r>
            <w:tab/>
          </w:r>
          <w:r>
            <w:fldChar w:fldCharType="begin"/>
          </w:r>
          <w:r>
            <w:instrText xml:space="preserve"> PAGEREF _Toc495861519 \h </w:instrText>
          </w:r>
          <w:r>
            <w:fldChar w:fldCharType="separate"/>
          </w:r>
          <w:r>
            <w:t>6</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"_Toc495861520" </w:instrText>
          </w:r>
          <w:r>
            <w:fldChar w:fldCharType="separate"/>
          </w:r>
          <w:r>
            <w:rPr>
              <w:rStyle w:val="18"/>
              <w:rFonts w:hint="eastAsia" w:cs="Times New Roman" w:asciiTheme="majorEastAsia" w:hAnsiTheme="majorEastAsia"/>
              <w:color w:val="000000" w:themeColor="text1"/>
              <w:lang w:val="zh-CN"/>
            </w:rPr>
            <w:t>一、</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说明</w:t>
          </w:r>
          <w:r>
            <w:tab/>
          </w:r>
          <w:r>
            <w:tab/>
          </w:r>
          <w:r>
            <w:fldChar w:fldCharType="begin"/>
          </w:r>
          <w:r>
            <w:instrText xml:space="preserve"> PAGEREF _Toc495861520 \h </w:instrText>
          </w:r>
          <w:r>
            <w:fldChar w:fldCharType="separate"/>
          </w:r>
          <w:r>
            <w:t>7</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"_Toc495861521" </w:instrText>
          </w:r>
          <w:r>
            <w:fldChar w:fldCharType="separate"/>
          </w:r>
          <w:r>
            <w:rPr>
              <w:rStyle w:val="18"/>
              <w:rFonts w:hint="eastAsia" w:cs="Times New Roman" w:asciiTheme="majorEastAsia" w:hAnsiTheme="majorEastAsia"/>
              <w:color w:val="000000" w:themeColor="text1"/>
              <w:lang w:val="zh-CN"/>
            </w:rPr>
            <w:t>二、</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招标文件</w:t>
          </w:r>
          <w:r>
            <w:tab/>
          </w:r>
          <w:r>
            <w:fldChar w:fldCharType="begin"/>
          </w:r>
          <w:r>
            <w:instrText xml:space="preserve"> PAGEREF _Toc495861521 \h </w:instrText>
          </w:r>
          <w:r>
            <w:fldChar w:fldCharType="separate"/>
          </w:r>
          <w:r>
            <w:t>8</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"_Toc495861522" </w:instrText>
          </w:r>
          <w:r>
            <w:fldChar w:fldCharType="separate"/>
          </w:r>
          <w:r>
            <w:rPr>
              <w:rStyle w:val="18"/>
              <w:rFonts w:hint="eastAsia" w:cs="Times New Roman" w:asciiTheme="majorEastAsia" w:hAnsiTheme="majorEastAsia"/>
              <w:color w:val="000000" w:themeColor="text1"/>
              <w:lang w:val="zh-CN"/>
            </w:rPr>
            <w:t>三、</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投标文件</w:t>
          </w:r>
          <w:r>
            <w:tab/>
          </w:r>
          <w:r>
            <w:fldChar w:fldCharType="begin"/>
          </w:r>
          <w:r>
            <w:instrText xml:space="preserve"> PAGEREF _Toc495861522 \h </w:instrText>
          </w:r>
          <w:r>
            <w:fldChar w:fldCharType="separate"/>
          </w:r>
          <w:r>
            <w:t>9</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"_Toc495861523" </w:instrText>
          </w:r>
          <w:r>
            <w:fldChar w:fldCharType="separate"/>
          </w:r>
          <w:r>
            <w:rPr>
              <w:rStyle w:val="18"/>
              <w:rFonts w:hint="eastAsia" w:cs="Times New Roman" w:asciiTheme="majorEastAsia" w:hAnsiTheme="majorEastAsia"/>
              <w:color w:val="000000" w:themeColor="text1"/>
              <w:lang w:val="zh-CN"/>
            </w:rPr>
            <w:t>四、</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开标与评标</w:t>
          </w:r>
          <w:r>
            <w:tab/>
          </w:r>
          <w:r>
            <w:fldChar w:fldCharType="begin"/>
          </w:r>
          <w:r>
            <w:instrText xml:space="preserve"> PAGEREF _Toc495861523 \h </w:instrText>
          </w:r>
          <w:r>
            <w:fldChar w:fldCharType="separate"/>
          </w:r>
          <w:r>
            <w:t>14</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"_Toc495861524" </w:instrText>
          </w:r>
          <w:r>
            <w:fldChar w:fldCharType="separate"/>
          </w:r>
          <w:r>
            <w:rPr>
              <w:rStyle w:val="18"/>
              <w:rFonts w:hint="eastAsia" w:cs="Times New Roman" w:asciiTheme="majorEastAsia" w:hAnsiTheme="majorEastAsia"/>
              <w:color w:val="000000" w:themeColor="text1"/>
              <w:lang w:val="zh-CN"/>
            </w:rPr>
            <w:t>五、</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投标人信用信息及查询</w:t>
          </w:r>
          <w:r>
            <w:tab/>
          </w:r>
          <w:r>
            <w:fldChar w:fldCharType="begin"/>
          </w:r>
          <w:r>
            <w:instrText xml:space="preserve"> PAGEREF _Toc495861524 \h </w:instrText>
          </w:r>
          <w:r>
            <w:fldChar w:fldCharType="separate"/>
          </w:r>
          <w:r>
            <w:t>15</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"_Toc495861525" </w:instrText>
          </w:r>
          <w:r>
            <w:fldChar w:fldCharType="separate"/>
          </w:r>
          <w:r>
            <w:rPr>
              <w:rStyle w:val="18"/>
              <w:rFonts w:hint="eastAsia" w:cs="Times New Roman" w:asciiTheme="majorEastAsia" w:hAnsiTheme="majorEastAsia"/>
              <w:color w:val="000000" w:themeColor="text1"/>
              <w:lang w:val="zh-CN"/>
            </w:rPr>
            <w:t>六、</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中标与合同</w:t>
          </w:r>
          <w:r>
            <w:tab/>
          </w:r>
          <w:r>
            <w:fldChar w:fldCharType="begin"/>
          </w:r>
          <w:r>
            <w:instrText xml:space="preserve"> PAGEREF _Toc495861525 \h </w:instrText>
          </w:r>
          <w:r>
            <w:fldChar w:fldCharType="separate"/>
          </w:r>
          <w:r>
            <w:t>16</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"_Toc495861526" </w:instrText>
          </w:r>
          <w:r>
            <w:fldChar w:fldCharType="separate"/>
          </w:r>
          <w:r>
            <w:rPr>
              <w:rStyle w:val="18"/>
              <w:rFonts w:hint="eastAsia" w:cs="Times New Roman" w:asciiTheme="majorEastAsia" w:hAnsiTheme="majorEastAsia"/>
              <w:color w:val="000000" w:themeColor="text1"/>
              <w:lang w:val="zh-CN"/>
            </w:rPr>
            <w:t>七、</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采购信息公告</w:t>
          </w:r>
          <w:r>
            <w:tab/>
          </w:r>
          <w:r>
            <w:fldChar w:fldCharType="begin"/>
          </w:r>
          <w:r>
            <w:instrText xml:space="preserve"> PAGEREF _Toc495861526 \h </w:instrText>
          </w:r>
          <w:r>
            <w:fldChar w:fldCharType="separate"/>
          </w:r>
          <w:r>
            <w:t>17</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"_Toc495861527" </w:instrText>
          </w:r>
          <w:r>
            <w:fldChar w:fldCharType="separate"/>
          </w:r>
          <w:r>
            <w:rPr>
              <w:rStyle w:val="18"/>
              <w:rFonts w:hint="eastAsia" w:cs="Times New Roman" w:asciiTheme="majorEastAsia" w:hAnsiTheme="majorEastAsia"/>
              <w:color w:val="000000" w:themeColor="text1"/>
              <w:lang w:val="zh-CN"/>
            </w:rPr>
            <w:t>八、</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质疑及提交</w:t>
          </w:r>
          <w:r>
            <w:tab/>
          </w:r>
          <w:r>
            <w:fldChar w:fldCharType="begin"/>
          </w:r>
          <w:r>
            <w:instrText xml:space="preserve"> PAGEREF _Toc495861527 \h </w:instrText>
          </w:r>
          <w:r>
            <w:fldChar w:fldCharType="separate"/>
          </w:r>
          <w:r>
            <w:t>17</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"_Toc495861528" </w:instrText>
          </w:r>
          <w:r>
            <w:fldChar w:fldCharType="separate"/>
          </w:r>
          <w:r>
            <w:rPr>
              <w:rStyle w:val="18"/>
              <w:rFonts w:hint="eastAsia" w:cs="Times New Roman" w:asciiTheme="majorEastAsia" w:hAnsiTheme="majorEastAsia"/>
              <w:color w:val="000000" w:themeColor="text1"/>
              <w:lang w:val="zh-CN"/>
            </w:rPr>
            <w:t>九、</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相关条文解读</w:t>
          </w:r>
          <w:r>
            <w:tab/>
          </w:r>
          <w:r>
            <w:fldChar w:fldCharType="begin"/>
          </w:r>
          <w:r>
            <w:instrText xml:space="preserve"> PAGEREF _Toc495861528 \h </w:instrText>
          </w:r>
          <w:r>
            <w:fldChar w:fldCharType="separate"/>
          </w:r>
          <w:r>
            <w:t>18</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"_Toc495861529" </w:instrText>
          </w:r>
          <w:r>
            <w:fldChar w:fldCharType="separate"/>
          </w:r>
          <w:r>
            <w:rPr>
              <w:rStyle w:val="18"/>
              <w:rFonts w:hint="eastAsia" w:cs="Times New Roman" w:asciiTheme="majorEastAsia" w:hAnsiTheme="majorEastAsia"/>
              <w:color w:val="000000" w:themeColor="text1"/>
              <w:lang w:val="zh-CN"/>
            </w:rPr>
            <w:t>十、</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其他注意事项</w:t>
          </w:r>
          <w:r>
            <w:tab/>
          </w:r>
          <w:r>
            <w:fldChar w:fldCharType="begin"/>
          </w:r>
          <w:r>
            <w:instrText xml:space="preserve"> PAGEREF _Toc495861529 \h </w:instrText>
          </w:r>
          <w:r>
            <w:fldChar w:fldCharType="separate"/>
          </w:r>
          <w:r>
            <w:t>18</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"_Toc495861530" </w:instrText>
          </w:r>
          <w:r>
            <w:fldChar w:fldCharType="separate"/>
          </w:r>
          <w:r>
            <w:rPr>
              <w:rStyle w:val="18"/>
              <w:rFonts w:hint="eastAsia" w:cs="Times New Roman" w:asciiTheme="majorEastAsia" w:hAnsiTheme="majorEastAsia"/>
              <w:color w:val="000000" w:themeColor="text1"/>
              <w:lang w:val="zh-CN"/>
            </w:rPr>
            <w:t>十一、</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适用法律</w:t>
          </w:r>
          <w:r>
            <w:tab/>
          </w:r>
          <w:r>
            <w:fldChar w:fldCharType="begin"/>
          </w:r>
          <w:r>
            <w:instrText xml:space="preserve"> PAGEREF _Toc495861530 \h </w:instrText>
          </w:r>
          <w:r>
            <w:fldChar w:fldCharType="separate"/>
          </w:r>
          <w:r>
            <w:t>19</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"_Toc495861531" </w:instrText>
          </w:r>
          <w:r>
            <w:fldChar w:fldCharType="separate"/>
          </w:r>
          <w:r>
            <w:rPr>
              <w:rStyle w:val="18"/>
              <w:rFonts w:hint="eastAsia" w:cs="Times New Roman" w:asciiTheme="majorEastAsia" w:hAnsiTheme="majorEastAsia"/>
              <w:color w:val="000000" w:themeColor="text1"/>
              <w:lang w:val="zh-CN"/>
            </w:rPr>
            <w:t>十二、</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招标文件的解释权</w:t>
          </w:r>
          <w:r>
            <w:tab/>
          </w:r>
          <w:r>
            <w:fldChar w:fldCharType="begin"/>
          </w:r>
          <w:r>
            <w:instrText xml:space="preserve"> PAGEREF _Toc495861531 \h </w:instrText>
          </w:r>
          <w:r>
            <w:fldChar w:fldCharType="separate"/>
          </w:r>
          <w:r>
            <w:t>19</w:t>
          </w:r>
          <w:r>
            <w:fldChar w:fldCharType="end"/>
          </w:r>
          <w:r>
            <w:fldChar w:fldCharType="end"/>
          </w:r>
        </w:p>
        <w:p>
          <w:pPr>
            <w:pStyle w:val="8"/>
            <w:tabs>
              <w:tab w:val="left" w:pos="1260"/>
              <w:tab w:val="right" w:leader="dot" w:pos="9514"/>
            </w:tabs>
            <w:rPr>
              <w:rFonts w:eastAsiaTheme="minorEastAsia"/>
              <w:b w:val="0"/>
              <w:iCs w:val="0"/>
              <w:kern w:val="2"/>
              <w:sz w:val="21"/>
            </w:rPr>
          </w:pPr>
          <w:r>
            <w:fldChar w:fldCharType="begin"/>
          </w:r>
          <w:r>
            <w:instrText xml:space="preserve"> HYPERLINK \l "_Toc495861532" </w:instrText>
          </w:r>
          <w:r>
            <w:fldChar w:fldCharType="separate"/>
          </w:r>
          <w:r>
            <w:rPr>
              <w:rStyle w:val="18"/>
              <w:rFonts w:hint="eastAsia" w:ascii="黑体" w:hAnsi="黑体"/>
              <w:color w:val="000000" w:themeColor="text1"/>
            </w:rPr>
            <w:t>第三章</w:t>
          </w:r>
          <w:r>
            <w:rPr>
              <w:rFonts w:eastAsiaTheme="minorEastAsia"/>
              <w:b w:val="0"/>
              <w:iCs w:val="0"/>
              <w:kern w:val="2"/>
              <w:sz w:val="21"/>
            </w:rPr>
            <w:tab/>
          </w:r>
          <w:r>
            <w:rPr>
              <w:rStyle w:val="18"/>
              <w:rFonts w:hint="eastAsia" w:ascii="黑体" w:hAnsi="黑体"/>
              <w:color w:val="000000" w:themeColor="text1"/>
            </w:rPr>
            <w:t>项目技术、服务及商务要求</w:t>
          </w:r>
          <w:r>
            <w:tab/>
          </w:r>
          <w:r>
            <w:fldChar w:fldCharType="begin"/>
          </w:r>
          <w:r>
            <w:instrText xml:space="preserve"> PAGEREF _Toc495861532 \h </w:instrText>
          </w:r>
          <w:r>
            <w:fldChar w:fldCharType="separate"/>
          </w:r>
          <w:r>
            <w:t>20</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"_Toc495861536" </w:instrText>
          </w:r>
          <w:r>
            <w:fldChar w:fldCharType="separate"/>
          </w:r>
          <w:r>
            <w:rPr>
              <w:rStyle w:val="18"/>
              <w:rFonts w:hint="eastAsia" w:cs="Times New Roman" w:asciiTheme="majorEastAsia" w:hAnsiTheme="majorEastAsia"/>
              <w:color w:val="000000" w:themeColor="text1"/>
              <w:lang w:val="zh-CN"/>
            </w:rPr>
            <w:t>一、</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技术、服务要求</w:t>
          </w:r>
          <w:r>
            <w:tab/>
          </w:r>
          <w:r>
            <w:rPr>
              <w:rFonts w:hint="eastAsia"/>
            </w:rPr>
            <w:t>2</w:t>
          </w:r>
          <w:r>
            <w:rPr>
              <w:rFonts w:hint="eastAsia"/>
            </w:rPr>
            <w:fldChar w:fldCharType="end"/>
          </w:r>
          <w:r>
            <w:rPr>
              <w:rFonts w:hint="eastAsia"/>
            </w:rPr>
            <w:t>0</w:t>
          </w:r>
        </w:p>
        <w:p>
          <w:pPr>
            <w:pStyle w:val="10"/>
            <w:rPr>
              <w:rFonts w:asciiTheme="minorHAnsi" w:hAnsiTheme="minorHAnsi"/>
              <w:iCs w:val="0"/>
              <w:kern w:val="2"/>
              <w:sz w:val="21"/>
            </w:rPr>
          </w:pPr>
          <w:r>
            <w:fldChar w:fldCharType="begin"/>
          </w:r>
          <w:r>
            <w:instrText xml:space="preserve"> HYPERLINK \l "_Toc495861537" </w:instrText>
          </w:r>
          <w:r>
            <w:fldChar w:fldCharType="separate"/>
          </w:r>
          <w:r>
            <w:rPr>
              <w:rStyle w:val="18"/>
              <w:rFonts w:hint="eastAsia" w:cs="Times New Roman" w:asciiTheme="majorEastAsia" w:hAnsiTheme="majorEastAsia"/>
              <w:color w:val="000000" w:themeColor="text1"/>
              <w:lang w:val="zh-CN"/>
            </w:rPr>
            <w:t>二、</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商务要求</w:t>
          </w:r>
          <w:r>
            <w:tab/>
          </w:r>
          <w:r>
            <w:rPr>
              <w:rFonts w:hint="eastAsia"/>
            </w:rPr>
            <w:t>2</w:t>
          </w:r>
          <w:r>
            <w:rPr>
              <w:rFonts w:hint="eastAsia"/>
            </w:rPr>
            <w:fldChar w:fldCharType="end"/>
          </w:r>
          <w:r>
            <w:rPr>
              <w:rFonts w:hint="eastAsia"/>
            </w:rPr>
            <w:t>3</w:t>
          </w:r>
        </w:p>
        <w:p>
          <w:pPr>
            <w:pStyle w:val="8"/>
            <w:tabs>
              <w:tab w:val="left" w:pos="1260"/>
              <w:tab w:val="right" w:leader="dot" w:pos="9514"/>
            </w:tabs>
            <w:rPr>
              <w:rFonts w:eastAsiaTheme="minorEastAsia"/>
              <w:b w:val="0"/>
              <w:iCs w:val="0"/>
              <w:kern w:val="2"/>
              <w:sz w:val="21"/>
            </w:rPr>
          </w:pPr>
          <w:r>
            <w:fldChar w:fldCharType="begin"/>
          </w:r>
          <w:r>
            <w:instrText xml:space="preserve"> HYPERLINK \l "_Toc495861538" </w:instrText>
          </w:r>
          <w:r>
            <w:fldChar w:fldCharType="separate"/>
          </w:r>
          <w:r>
            <w:rPr>
              <w:rStyle w:val="18"/>
              <w:rFonts w:hint="eastAsia" w:ascii="黑体" w:hAnsi="黑体"/>
              <w:color w:val="000000" w:themeColor="text1"/>
            </w:rPr>
            <w:t>第四章</w:t>
          </w:r>
          <w:r>
            <w:rPr>
              <w:rFonts w:eastAsiaTheme="minorEastAsia"/>
              <w:b w:val="0"/>
              <w:iCs w:val="0"/>
              <w:kern w:val="2"/>
              <w:sz w:val="21"/>
            </w:rPr>
            <w:tab/>
          </w:r>
          <w:r>
            <w:rPr>
              <w:rStyle w:val="18"/>
              <w:rFonts w:hint="eastAsia" w:ascii="黑体" w:hAnsi="黑体"/>
              <w:color w:val="000000" w:themeColor="text1"/>
            </w:rPr>
            <w:t>资格审查方法及标准</w:t>
          </w:r>
          <w:r>
            <w:tab/>
          </w:r>
          <w:r>
            <w:fldChar w:fldCharType="begin"/>
          </w:r>
          <w:r>
            <w:instrText xml:space="preserve"> PAGEREF _Toc495861538 \h </w:instrText>
          </w:r>
          <w:r>
            <w:fldChar w:fldCharType="separate"/>
          </w:r>
          <w:r>
            <w:t>23</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"_Toc495861539" </w:instrText>
          </w:r>
          <w:r>
            <w:fldChar w:fldCharType="separate"/>
          </w:r>
          <w:r>
            <w:rPr>
              <w:rStyle w:val="18"/>
              <w:rFonts w:hint="eastAsia" w:cs="Times New Roman" w:asciiTheme="majorEastAsia" w:hAnsiTheme="majorEastAsia"/>
              <w:color w:val="000000" w:themeColor="text1"/>
              <w:lang w:val="zh-CN"/>
            </w:rPr>
            <w:t>一、</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资格审查方法</w:t>
          </w:r>
          <w:r>
            <w:tab/>
          </w:r>
          <w:r>
            <w:fldChar w:fldCharType="begin"/>
          </w:r>
          <w:r>
            <w:instrText xml:space="preserve"> PAGEREF _Toc495861539 \h </w:instrText>
          </w:r>
          <w:r>
            <w:fldChar w:fldCharType="separate"/>
          </w:r>
          <w:r>
            <w:t>23</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"_Toc495861540" </w:instrText>
          </w:r>
          <w:r>
            <w:fldChar w:fldCharType="separate"/>
          </w:r>
          <w:r>
            <w:rPr>
              <w:rStyle w:val="18"/>
              <w:rFonts w:hint="eastAsia" w:cs="Times New Roman" w:asciiTheme="majorEastAsia" w:hAnsiTheme="majorEastAsia"/>
              <w:color w:val="000000" w:themeColor="text1"/>
              <w:lang w:val="zh-CN"/>
            </w:rPr>
            <w:t>二、</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资格审查标准</w:t>
          </w:r>
          <w:r>
            <w:tab/>
          </w:r>
          <w:r>
            <w:fldChar w:fldCharType="begin"/>
          </w:r>
          <w:r>
            <w:instrText xml:space="preserve"> PAGEREF _Toc495861540 \h </w:instrText>
          </w:r>
          <w:r>
            <w:fldChar w:fldCharType="separate"/>
          </w:r>
          <w:r>
            <w:t>23</w:t>
          </w:r>
          <w:r>
            <w:fldChar w:fldCharType="end"/>
          </w:r>
          <w:r>
            <w:fldChar w:fldCharType="end"/>
          </w:r>
        </w:p>
        <w:p>
          <w:pPr>
            <w:pStyle w:val="8"/>
            <w:tabs>
              <w:tab w:val="left" w:pos="1260"/>
              <w:tab w:val="right" w:leader="dot" w:pos="9514"/>
            </w:tabs>
            <w:rPr>
              <w:rFonts w:eastAsiaTheme="minorEastAsia"/>
              <w:b w:val="0"/>
              <w:iCs w:val="0"/>
              <w:kern w:val="2"/>
              <w:sz w:val="21"/>
            </w:rPr>
          </w:pPr>
          <w:r>
            <w:fldChar w:fldCharType="begin"/>
          </w:r>
          <w:r>
            <w:instrText xml:space="preserve"> HYPERLINK \l "_Toc495861541" </w:instrText>
          </w:r>
          <w:r>
            <w:fldChar w:fldCharType="separate"/>
          </w:r>
          <w:r>
            <w:rPr>
              <w:rStyle w:val="18"/>
              <w:rFonts w:hint="eastAsia" w:ascii="黑体" w:hAnsi="黑体"/>
              <w:color w:val="000000" w:themeColor="text1"/>
            </w:rPr>
            <w:t>第五章</w:t>
          </w:r>
          <w:r>
            <w:rPr>
              <w:rFonts w:eastAsiaTheme="minorEastAsia"/>
              <w:b w:val="0"/>
              <w:iCs w:val="0"/>
              <w:kern w:val="2"/>
              <w:sz w:val="21"/>
            </w:rPr>
            <w:tab/>
          </w:r>
          <w:r>
            <w:rPr>
              <w:rStyle w:val="18"/>
              <w:rFonts w:hint="eastAsia" w:ascii="黑体" w:hAnsi="黑体"/>
              <w:color w:val="000000" w:themeColor="text1"/>
            </w:rPr>
            <w:t>评标方法、程序及标准</w:t>
          </w:r>
          <w:r>
            <w:tab/>
          </w:r>
          <w:r>
            <w:fldChar w:fldCharType="begin"/>
          </w:r>
          <w:r>
            <w:instrText xml:space="preserve"> PAGEREF _Toc495861541 \h </w:instrText>
          </w:r>
          <w:r>
            <w:fldChar w:fldCharType="separate"/>
          </w:r>
          <w:r>
            <w:t>25</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"_Toc495861542" </w:instrText>
          </w:r>
          <w:r>
            <w:fldChar w:fldCharType="separate"/>
          </w:r>
          <w:r>
            <w:rPr>
              <w:rStyle w:val="18"/>
              <w:rFonts w:hint="eastAsia" w:cs="Times New Roman" w:asciiTheme="majorEastAsia" w:hAnsiTheme="majorEastAsia"/>
              <w:color w:val="000000" w:themeColor="text1"/>
              <w:lang w:val="zh-CN"/>
            </w:rPr>
            <w:t>一、</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评标方法</w:t>
          </w:r>
          <w:r>
            <w:tab/>
          </w:r>
          <w:r>
            <w:fldChar w:fldCharType="begin"/>
          </w:r>
          <w:r>
            <w:instrText xml:space="preserve"> PAGEREF _Toc495861542 \h </w:instrText>
          </w:r>
          <w:r>
            <w:fldChar w:fldCharType="separate"/>
          </w:r>
          <w:r>
            <w:t>25</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"_Toc495861543" </w:instrText>
          </w:r>
          <w:r>
            <w:fldChar w:fldCharType="separate"/>
          </w:r>
          <w:r>
            <w:rPr>
              <w:rStyle w:val="18"/>
              <w:rFonts w:hint="eastAsia" w:cs="Times New Roman" w:asciiTheme="majorEastAsia" w:hAnsiTheme="majorEastAsia"/>
              <w:color w:val="000000" w:themeColor="text1"/>
              <w:lang w:val="zh-CN"/>
            </w:rPr>
            <w:t>二、</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评标程序及标准</w:t>
          </w:r>
          <w:r>
            <w:tab/>
          </w:r>
          <w:r>
            <w:fldChar w:fldCharType="begin"/>
          </w:r>
          <w:r>
            <w:instrText xml:space="preserve"> PAGEREF _Toc495861543 \h </w:instrText>
          </w:r>
          <w:r>
            <w:fldChar w:fldCharType="separate"/>
          </w:r>
          <w:r>
            <w:t>25</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"_Toc495861544" </w:instrText>
          </w:r>
          <w:r>
            <w:fldChar w:fldCharType="separate"/>
          </w:r>
          <w:r>
            <w:rPr>
              <w:rStyle w:val="18"/>
              <w:rFonts w:hint="eastAsia" w:cs="Times New Roman" w:asciiTheme="majorEastAsia" w:hAnsiTheme="majorEastAsia"/>
              <w:color w:val="000000" w:themeColor="text1"/>
              <w:lang w:val="zh-CN"/>
            </w:rPr>
            <w:t>三、</w:t>
          </w:r>
          <w:r>
            <w:rPr>
              <w:rFonts w:asciiTheme="minorHAnsi" w:hAnsiTheme="minorHAnsi"/>
              <w:iCs w:val="0"/>
              <w:kern w:val="2"/>
              <w:sz w:val="21"/>
            </w:rPr>
            <w:tab/>
          </w:r>
          <w:r>
            <w:rPr>
              <w:rStyle w:val="18"/>
              <w:rFonts w:hint="eastAsia" w:cs="Times New Roman" w:asciiTheme="majorEastAsia" w:hAnsiTheme="majorEastAsia"/>
              <w:color w:val="000000" w:themeColor="text1"/>
              <w:lang w:val="zh-CN"/>
            </w:rPr>
            <w:t>评审因素及评分标准</w:t>
          </w:r>
          <w:r>
            <w:tab/>
          </w:r>
          <w:r>
            <w:fldChar w:fldCharType="begin"/>
          </w:r>
          <w:r>
            <w:instrText xml:space="preserve"> PAGEREF _Toc495861544 \h </w:instrText>
          </w:r>
          <w:r>
            <w:fldChar w:fldCharType="separate"/>
          </w:r>
          <w:r>
            <w:t>29</w:t>
          </w:r>
          <w:r>
            <w:fldChar w:fldCharType="end"/>
          </w:r>
          <w:r>
            <w:fldChar w:fldCharType="end"/>
          </w:r>
        </w:p>
        <w:p>
          <w:pPr>
            <w:pStyle w:val="8"/>
            <w:tabs>
              <w:tab w:val="left" w:pos="1260"/>
              <w:tab w:val="right" w:leader="dot" w:pos="9514"/>
            </w:tabs>
            <w:rPr>
              <w:rFonts w:eastAsiaTheme="minorEastAsia"/>
              <w:b w:val="0"/>
              <w:iCs w:val="0"/>
              <w:kern w:val="2"/>
              <w:sz w:val="21"/>
            </w:rPr>
          </w:pPr>
          <w:r>
            <w:fldChar w:fldCharType="begin"/>
          </w:r>
          <w:r>
            <w:instrText xml:space="preserve"> HYPERLINK \l "_Toc495861545" </w:instrText>
          </w:r>
          <w:r>
            <w:fldChar w:fldCharType="separate"/>
          </w:r>
          <w:r>
            <w:rPr>
              <w:rStyle w:val="18"/>
              <w:rFonts w:hint="eastAsia" w:ascii="黑体" w:hAnsi="黑体"/>
              <w:color w:val="000000" w:themeColor="text1"/>
            </w:rPr>
            <w:t>第六章</w:t>
          </w:r>
          <w:r>
            <w:rPr>
              <w:rFonts w:eastAsiaTheme="minorEastAsia"/>
              <w:b w:val="0"/>
              <w:iCs w:val="0"/>
              <w:kern w:val="2"/>
              <w:sz w:val="21"/>
            </w:rPr>
            <w:tab/>
          </w:r>
          <w:r>
            <w:rPr>
              <w:rStyle w:val="18"/>
              <w:rFonts w:hint="eastAsia" w:ascii="黑体" w:hAnsi="黑体"/>
              <w:color w:val="000000" w:themeColor="text1"/>
            </w:rPr>
            <w:t>合同书格式（参考）</w:t>
          </w:r>
          <w:r>
            <w:tab/>
          </w:r>
          <w:r>
            <w:fldChar w:fldCharType="begin"/>
          </w:r>
          <w:r>
            <w:instrText xml:space="preserve"> PAGEREF _Toc495861545 \h </w:instrText>
          </w:r>
          <w:r>
            <w:fldChar w:fldCharType="separate"/>
          </w:r>
          <w:r>
            <w:t>30</w:t>
          </w:r>
          <w:r>
            <w:fldChar w:fldCharType="end"/>
          </w:r>
          <w:r>
            <w:fldChar w:fldCharType="end"/>
          </w:r>
        </w:p>
        <w:p>
          <w:pPr>
            <w:pStyle w:val="8"/>
            <w:tabs>
              <w:tab w:val="left" w:pos="1260"/>
              <w:tab w:val="right" w:leader="dot" w:pos="9514"/>
            </w:tabs>
            <w:rPr>
              <w:rFonts w:eastAsiaTheme="minorEastAsia"/>
              <w:b w:val="0"/>
              <w:iCs w:val="0"/>
              <w:kern w:val="2"/>
              <w:sz w:val="21"/>
            </w:rPr>
          </w:pPr>
          <w:r>
            <w:fldChar w:fldCharType="begin"/>
          </w:r>
          <w:r>
            <w:instrText xml:space="preserve"> HYPERLINK \l "_Toc495861546" </w:instrText>
          </w:r>
          <w:r>
            <w:fldChar w:fldCharType="separate"/>
          </w:r>
          <w:r>
            <w:rPr>
              <w:rStyle w:val="18"/>
              <w:rFonts w:hint="eastAsia" w:ascii="黑体" w:hAnsi="黑体"/>
              <w:color w:val="000000" w:themeColor="text1"/>
            </w:rPr>
            <w:t>第七章</w:t>
          </w:r>
          <w:r>
            <w:rPr>
              <w:rFonts w:eastAsiaTheme="minorEastAsia"/>
              <w:b w:val="0"/>
              <w:iCs w:val="0"/>
              <w:kern w:val="2"/>
              <w:sz w:val="21"/>
            </w:rPr>
            <w:tab/>
          </w:r>
          <w:r>
            <w:rPr>
              <w:rStyle w:val="18"/>
              <w:rFonts w:hint="eastAsia" w:ascii="黑体" w:hAnsi="黑体"/>
              <w:color w:val="000000" w:themeColor="text1"/>
            </w:rPr>
            <w:t>投标文件格式（参考）</w:t>
          </w:r>
          <w:r>
            <w:tab/>
          </w:r>
          <w:r>
            <w:fldChar w:fldCharType="begin"/>
          </w:r>
          <w:r>
            <w:instrText xml:space="preserve"> PAGEREF _Toc495861546 \h </w:instrText>
          </w:r>
          <w:r>
            <w:fldChar w:fldCharType="separate"/>
          </w:r>
          <w:r>
            <w:t>32</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"_Toc495861547" </w:instrText>
          </w:r>
          <w:r>
            <w:fldChar w:fldCharType="separate"/>
          </w:r>
          <w:r>
            <w:rPr>
              <w:rStyle w:val="18"/>
              <w:rFonts w:hint="eastAsia" w:cs="Times New Roman" w:asciiTheme="majorEastAsia" w:hAnsiTheme="majorEastAsia"/>
              <w:color w:val="000000" w:themeColor="text1"/>
              <w:lang w:val="zh-CN"/>
            </w:rPr>
            <w:t>第一部分资格证明文件</w:t>
          </w:r>
          <w:r>
            <w:tab/>
          </w:r>
          <w:r>
            <w:fldChar w:fldCharType="begin"/>
          </w:r>
          <w:r>
            <w:instrText xml:space="preserve"> PAGEREF _Toc495861547 \h </w:instrText>
          </w:r>
          <w:r>
            <w:fldChar w:fldCharType="separate"/>
          </w:r>
          <w:r>
            <w:t>32</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"_Toc495861548" </w:instrText>
          </w:r>
          <w:r>
            <w:fldChar w:fldCharType="separate"/>
          </w:r>
          <w:r>
            <w:rPr>
              <w:rStyle w:val="18"/>
              <w:rFonts w:hint="eastAsia" w:cs="Times New Roman" w:asciiTheme="majorEastAsia" w:hAnsiTheme="majorEastAsia"/>
              <w:color w:val="000000" w:themeColor="text1"/>
              <w:lang w:val="zh-CN"/>
            </w:rPr>
            <w:t>第二部分商务文件</w:t>
          </w:r>
          <w:r>
            <w:tab/>
          </w:r>
          <w:r>
            <w:fldChar w:fldCharType="begin"/>
          </w:r>
          <w:r>
            <w:instrText xml:space="preserve"> PAGEREF _Toc495861548 \h </w:instrText>
          </w:r>
          <w:r>
            <w:fldChar w:fldCharType="separate"/>
          </w:r>
          <w:r>
            <w:t>34</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"_Toc495861549" </w:instrText>
          </w:r>
          <w:r>
            <w:fldChar w:fldCharType="separate"/>
          </w:r>
          <w:r>
            <w:rPr>
              <w:rStyle w:val="18"/>
              <w:rFonts w:hint="eastAsia" w:cs="Times New Roman" w:asciiTheme="majorEastAsia" w:hAnsiTheme="majorEastAsia"/>
              <w:color w:val="000000" w:themeColor="text1"/>
              <w:lang w:val="zh-CN"/>
            </w:rPr>
            <w:t>第三部分技术、服务文件</w:t>
          </w:r>
          <w:r>
            <w:tab/>
          </w:r>
          <w:r>
            <w:fldChar w:fldCharType="begin"/>
          </w:r>
          <w:r>
            <w:instrText xml:space="preserve"> PAGEREF _Toc495861549 \h </w:instrText>
          </w:r>
          <w:r>
            <w:fldChar w:fldCharType="separate"/>
          </w:r>
          <w:r>
            <w:t>36</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"_Toc495861550" </w:instrText>
          </w:r>
          <w:r>
            <w:fldChar w:fldCharType="separate"/>
          </w:r>
          <w:r>
            <w:rPr>
              <w:rStyle w:val="18"/>
              <w:rFonts w:hint="eastAsia" w:eastAsia="宋体"/>
              <w:color w:val="000000" w:themeColor="text1"/>
            </w:rPr>
            <w:t>附件一、</w:t>
          </w:r>
          <w:r>
            <w:rPr>
              <w:rFonts w:asciiTheme="minorHAnsi" w:hAnsiTheme="minorHAnsi"/>
              <w:iCs w:val="0"/>
              <w:kern w:val="2"/>
              <w:sz w:val="21"/>
            </w:rPr>
            <w:tab/>
          </w:r>
          <w:r>
            <w:rPr>
              <w:rStyle w:val="18"/>
              <w:rFonts w:hint="eastAsia" w:eastAsia="宋体"/>
              <w:color w:val="000000" w:themeColor="text1"/>
            </w:rPr>
            <w:t>投标书</w:t>
          </w:r>
          <w:r>
            <w:tab/>
          </w:r>
          <w:r>
            <w:fldChar w:fldCharType="begin"/>
          </w:r>
          <w:r>
            <w:instrText xml:space="preserve"> PAGEREF _Toc495861550 \h </w:instrText>
          </w:r>
          <w:r>
            <w:fldChar w:fldCharType="separate"/>
          </w:r>
          <w:r>
            <w:t>38</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"_Toc495861551" </w:instrText>
          </w:r>
          <w:r>
            <w:fldChar w:fldCharType="separate"/>
          </w:r>
          <w:r>
            <w:rPr>
              <w:rStyle w:val="18"/>
              <w:rFonts w:hint="eastAsia" w:eastAsia="宋体"/>
              <w:color w:val="000000" w:themeColor="text1"/>
            </w:rPr>
            <w:t>附件二、</w:t>
          </w:r>
          <w:r>
            <w:rPr>
              <w:rFonts w:asciiTheme="minorHAnsi" w:hAnsiTheme="minorHAnsi"/>
              <w:iCs w:val="0"/>
              <w:kern w:val="2"/>
              <w:sz w:val="21"/>
            </w:rPr>
            <w:tab/>
          </w:r>
          <w:r>
            <w:rPr>
              <w:rStyle w:val="18"/>
              <w:rFonts w:hint="eastAsia" w:eastAsia="宋体"/>
              <w:color w:val="000000" w:themeColor="text1"/>
            </w:rPr>
            <w:t>制造商中小企业声明函</w:t>
          </w:r>
          <w:r>
            <w:tab/>
          </w:r>
          <w:r>
            <w:fldChar w:fldCharType="begin"/>
          </w:r>
          <w:r>
            <w:instrText xml:space="preserve"> PAGEREF _Toc495861551 \h </w:instrText>
          </w:r>
          <w:r>
            <w:fldChar w:fldCharType="separate"/>
          </w:r>
          <w:r>
            <w:t>39</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"_Toc495861552" </w:instrText>
          </w:r>
          <w:r>
            <w:fldChar w:fldCharType="separate"/>
          </w:r>
          <w:r>
            <w:rPr>
              <w:rStyle w:val="18"/>
              <w:rFonts w:hint="eastAsia" w:eastAsia="宋体"/>
              <w:color w:val="000000" w:themeColor="text1"/>
            </w:rPr>
            <w:t>附件三、</w:t>
          </w:r>
          <w:r>
            <w:rPr>
              <w:rFonts w:asciiTheme="minorHAnsi" w:hAnsiTheme="minorHAnsi"/>
              <w:iCs w:val="0"/>
              <w:kern w:val="2"/>
              <w:sz w:val="21"/>
            </w:rPr>
            <w:tab/>
          </w:r>
          <w:r>
            <w:rPr>
              <w:rStyle w:val="18"/>
              <w:rFonts w:hint="eastAsia" w:eastAsia="宋体"/>
              <w:color w:val="000000" w:themeColor="text1"/>
            </w:rPr>
            <w:t>中小企业声明函</w:t>
          </w:r>
          <w:r>
            <w:tab/>
          </w:r>
          <w:r>
            <w:fldChar w:fldCharType="begin"/>
          </w:r>
          <w:r>
            <w:instrText xml:space="preserve"> PAGEREF _Toc495861552 \h </w:instrText>
          </w:r>
          <w:r>
            <w:fldChar w:fldCharType="separate"/>
          </w:r>
          <w:r>
            <w:t>40</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"_Toc495861553" </w:instrText>
          </w:r>
          <w:r>
            <w:fldChar w:fldCharType="separate"/>
          </w:r>
          <w:r>
            <w:rPr>
              <w:rStyle w:val="18"/>
              <w:rFonts w:hint="eastAsia" w:eastAsia="宋体"/>
              <w:color w:val="000000" w:themeColor="text1"/>
            </w:rPr>
            <w:t>附件四、</w:t>
          </w:r>
          <w:r>
            <w:rPr>
              <w:rFonts w:asciiTheme="minorHAnsi" w:hAnsiTheme="minorHAnsi"/>
              <w:iCs w:val="0"/>
              <w:kern w:val="2"/>
              <w:sz w:val="21"/>
            </w:rPr>
            <w:tab/>
          </w:r>
          <w:r>
            <w:rPr>
              <w:rStyle w:val="18"/>
              <w:rFonts w:hint="eastAsia" w:eastAsia="宋体"/>
              <w:color w:val="000000" w:themeColor="text1"/>
            </w:rPr>
            <w:t>残疾人福利性单位声明函</w:t>
          </w:r>
          <w:r>
            <w:tab/>
          </w:r>
          <w:r>
            <w:fldChar w:fldCharType="begin"/>
          </w:r>
          <w:r>
            <w:instrText xml:space="preserve"> PAGEREF _Toc495861553 \h </w:instrText>
          </w:r>
          <w:r>
            <w:fldChar w:fldCharType="separate"/>
          </w:r>
          <w:r>
            <w:t>42</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"_Toc495861554" </w:instrText>
          </w:r>
          <w:r>
            <w:fldChar w:fldCharType="separate"/>
          </w:r>
          <w:r>
            <w:rPr>
              <w:rStyle w:val="18"/>
              <w:rFonts w:hint="eastAsia" w:eastAsia="宋体"/>
              <w:color w:val="000000" w:themeColor="text1"/>
            </w:rPr>
            <w:t>附件五、</w:t>
          </w:r>
          <w:r>
            <w:rPr>
              <w:rFonts w:asciiTheme="minorHAnsi" w:hAnsiTheme="minorHAnsi"/>
              <w:iCs w:val="0"/>
              <w:kern w:val="2"/>
              <w:sz w:val="21"/>
            </w:rPr>
            <w:tab/>
          </w:r>
          <w:r>
            <w:rPr>
              <w:rStyle w:val="18"/>
              <w:rFonts w:hint="eastAsia" w:eastAsia="宋体"/>
              <w:color w:val="000000" w:themeColor="text1"/>
            </w:rPr>
            <w:t>开标一览表</w:t>
          </w:r>
          <w:r>
            <w:tab/>
          </w:r>
          <w:r>
            <w:fldChar w:fldCharType="begin"/>
          </w:r>
          <w:r>
            <w:instrText xml:space="preserve"> PAGEREF _Toc495861554 \h </w:instrText>
          </w:r>
          <w:r>
            <w:fldChar w:fldCharType="separate"/>
          </w:r>
          <w:r>
            <w:t>45</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"_Toc495861555" </w:instrText>
          </w:r>
          <w:r>
            <w:fldChar w:fldCharType="separate"/>
          </w:r>
          <w:r>
            <w:rPr>
              <w:rStyle w:val="18"/>
              <w:rFonts w:hint="eastAsia" w:eastAsia="宋体"/>
              <w:color w:val="000000" w:themeColor="text1"/>
            </w:rPr>
            <w:t>附件六、</w:t>
          </w:r>
          <w:r>
            <w:rPr>
              <w:rFonts w:asciiTheme="minorHAnsi" w:hAnsiTheme="minorHAnsi"/>
              <w:iCs w:val="0"/>
              <w:kern w:val="2"/>
              <w:sz w:val="21"/>
            </w:rPr>
            <w:tab/>
          </w:r>
          <w:r>
            <w:rPr>
              <w:rStyle w:val="18"/>
              <w:rFonts w:hint="eastAsia" w:eastAsia="宋体"/>
              <w:color w:val="000000" w:themeColor="text1"/>
            </w:rPr>
            <w:t>投标报价明细表</w:t>
          </w:r>
          <w:r>
            <w:tab/>
          </w:r>
          <w:r>
            <w:fldChar w:fldCharType="begin"/>
          </w:r>
          <w:r>
            <w:instrText xml:space="preserve"> PAGEREF _Toc495861555 \h </w:instrText>
          </w:r>
          <w:r>
            <w:fldChar w:fldCharType="separate"/>
          </w:r>
          <w:r>
            <w:t>46</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"_Toc495861556" </w:instrText>
          </w:r>
          <w:r>
            <w:fldChar w:fldCharType="separate"/>
          </w:r>
          <w:r>
            <w:rPr>
              <w:rStyle w:val="18"/>
              <w:rFonts w:hint="eastAsia" w:eastAsia="宋体"/>
              <w:color w:val="000000" w:themeColor="text1"/>
            </w:rPr>
            <w:t>附件七、</w:t>
          </w:r>
          <w:r>
            <w:rPr>
              <w:rFonts w:asciiTheme="minorHAnsi" w:hAnsiTheme="minorHAnsi"/>
              <w:iCs w:val="0"/>
              <w:kern w:val="2"/>
              <w:sz w:val="21"/>
            </w:rPr>
            <w:tab/>
          </w:r>
          <w:r>
            <w:rPr>
              <w:rStyle w:val="18"/>
              <w:rFonts w:hint="eastAsia" w:eastAsia="宋体"/>
              <w:color w:val="000000" w:themeColor="text1"/>
            </w:rPr>
            <w:t>小型和微型企业、监狱企业、残疾人福利性单位货物汇总表</w:t>
          </w:r>
          <w:r>
            <w:tab/>
          </w:r>
          <w:r>
            <w:fldChar w:fldCharType="begin"/>
          </w:r>
          <w:r>
            <w:instrText xml:space="preserve"> PAGEREF _Toc495861556 \h </w:instrText>
          </w:r>
          <w:r>
            <w:fldChar w:fldCharType="separate"/>
          </w:r>
          <w:r>
            <w:t>47</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"_Toc495861557" </w:instrText>
          </w:r>
          <w:r>
            <w:fldChar w:fldCharType="separate"/>
          </w:r>
          <w:r>
            <w:rPr>
              <w:rStyle w:val="18"/>
              <w:rFonts w:hint="eastAsia" w:eastAsia="宋体"/>
              <w:color w:val="000000" w:themeColor="text1"/>
            </w:rPr>
            <w:t>附件八、</w:t>
          </w:r>
          <w:r>
            <w:rPr>
              <w:rFonts w:asciiTheme="minorHAnsi" w:hAnsiTheme="minorHAnsi"/>
              <w:iCs w:val="0"/>
              <w:kern w:val="2"/>
              <w:sz w:val="21"/>
            </w:rPr>
            <w:tab/>
          </w:r>
          <w:r>
            <w:rPr>
              <w:rStyle w:val="18"/>
              <w:rFonts w:hint="eastAsia" w:eastAsia="宋体"/>
              <w:color w:val="000000" w:themeColor="text1"/>
            </w:rPr>
            <w:t>投标货物（工程或服务）清单</w:t>
          </w:r>
          <w:r>
            <w:tab/>
          </w:r>
          <w:r>
            <w:fldChar w:fldCharType="begin"/>
          </w:r>
          <w:r>
            <w:instrText xml:space="preserve"> PAGEREF _Toc495861557 \h </w:instrText>
          </w:r>
          <w:r>
            <w:fldChar w:fldCharType="separate"/>
          </w:r>
          <w:r>
            <w:t>48</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"_Toc495861558" </w:instrText>
          </w:r>
          <w:r>
            <w:fldChar w:fldCharType="separate"/>
          </w:r>
          <w:r>
            <w:rPr>
              <w:rStyle w:val="18"/>
              <w:rFonts w:hint="eastAsia" w:eastAsia="宋体"/>
              <w:color w:val="000000" w:themeColor="text1"/>
            </w:rPr>
            <w:t>附件九、</w:t>
          </w:r>
          <w:r>
            <w:rPr>
              <w:rFonts w:asciiTheme="minorHAnsi" w:hAnsiTheme="minorHAnsi"/>
              <w:iCs w:val="0"/>
              <w:kern w:val="2"/>
              <w:sz w:val="21"/>
            </w:rPr>
            <w:tab/>
          </w:r>
          <w:r>
            <w:rPr>
              <w:rStyle w:val="18"/>
              <w:rFonts w:hint="eastAsia" w:eastAsia="宋体"/>
              <w:color w:val="000000" w:themeColor="text1"/>
            </w:rPr>
            <w:t>交纳投标保证金的银行凭证</w:t>
          </w:r>
          <w:r>
            <w:tab/>
          </w:r>
          <w:r>
            <w:fldChar w:fldCharType="begin"/>
          </w:r>
          <w:r>
            <w:instrText xml:space="preserve"> PAGEREF _Toc495861558 \h </w:instrText>
          </w:r>
          <w:r>
            <w:fldChar w:fldCharType="separate"/>
          </w:r>
          <w:r>
            <w:t>49</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"_Toc495861559" </w:instrText>
          </w:r>
          <w:r>
            <w:fldChar w:fldCharType="separate"/>
          </w:r>
          <w:r>
            <w:rPr>
              <w:rStyle w:val="18"/>
              <w:rFonts w:hint="eastAsia" w:eastAsia="宋体"/>
              <w:color w:val="000000" w:themeColor="text1"/>
            </w:rPr>
            <w:t>附件十、</w:t>
          </w:r>
          <w:r>
            <w:rPr>
              <w:rFonts w:asciiTheme="minorHAnsi" w:hAnsiTheme="minorHAnsi"/>
              <w:iCs w:val="0"/>
              <w:kern w:val="2"/>
              <w:sz w:val="21"/>
            </w:rPr>
            <w:tab/>
          </w:r>
          <w:r>
            <w:rPr>
              <w:rStyle w:val="18"/>
              <w:rFonts w:hint="eastAsia" w:eastAsia="宋体"/>
              <w:color w:val="000000" w:themeColor="text1"/>
            </w:rPr>
            <w:t>法定代表人授权书</w:t>
          </w:r>
          <w:r>
            <w:tab/>
          </w:r>
          <w:r>
            <w:fldChar w:fldCharType="begin"/>
          </w:r>
          <w:r>
            <w:instrText xml:space="preserve"> PAGEREF _Toc495861559 \h </w:instrText>
          </w:r>
          <w:r>
            <w:fldChar w:fldCharType="separate"/>
          </w:r>
          <w:r>
            <w:t>50</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"_Toc495861560" </w:instrText>
          </w:r>
          <w:r>
            <w:fldChar w:fldCharType="separate"/>
          </w:r>
          <w:r>
            <w:rPr>
              <w:rStyle w:val="18"/>
              <w:rFonts w:hint="eastAsia" w:eastAsia="宋体"/>
              <w:color w:val="000000" w:themeColor="text1"/>
            </w:rPr>
            <w:t>附件十一、</w:t>
          </w:r>
          <w:r>
            <w:rPr>
              <w:rFonts w:asciiTheme="minorHAnsi" w:hAnsiTheme="minorHAnsi"/>
              <w:iCs w:val="0"/>
              <w:kern w:val="2"/>
              <w:sz w:val="21"/>
            </w:rPr>
            <w:tab/>
          </w:r>
          <w:r>
            <w:rPr>
              <w:rStyle w:val="18"/>
              <w:rFonts w:hint="eastAsia" w:eastAsia="宋体"/>
              <w:color w:val="000000" w:themeColor="text1"/>
            </w:rPr>
            <w:t>投标人的资格声明</w:t>
          </w:r>
          <w:r>
            <w:tab/>
          </w:r>
          <w:r>
            <w:fldChar w:fldCharType="begin"/>
          </w:r>
          <w:r>
            <w:instrText xml:space="preserve"> PAGEREF _Toc495861560 \h </w:instrText>
          </w:r>
          <w:r>
            <w:fldChar w:fldCharType="separate"/>
          </w:r>
          <w:r>
            <w:t>51</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"_Toc495861561" </w:instrText>
          </w:r>
          <w:r>
            <w:fldChar w:fldCharType="separate"/>
          </w:r>
          <w:r>
            <w:rPr>
              <w:rStyle w:val="18"/>
              <w:rFonts w:hint="eastAsia" w:eastAsia="宋体"/>
              <w:color w:val="000000" w:themeColor="text1"/>
            </w:rPr>
            <w:t>附件十二、</w:t>
          </w:r>
          <w:r>
            <w:rPr>
              <w:rFonts w:asciiTheme="minorHAnsi" w:hAnsiTheme="minorHAnsi"/>
              <w:iCs w:val="0"/>
              <w:kern w:val="2"/>
              <w:sz w:val="21"/>
            </w:rPr>
            <w:tab/>
          </w:r>
          <w:r>
            <w:rPr>
              <w:rStyle w:val="18"/>
              <w:rFonts w:hint="eastAsia" w:eastAsia="宋体"/>
              <w:color w:val="000000" w:themeColor="text1"/>
            </w:rPr>
            <w:t>项目负责人、技术负责人简历表</w:t>
          </w:r>
          <w:r>
            <w:tab/>
          </w:r>
          <w:r>
            <w:fldChar w:fldCharType="begin"/>
          </w:r>
          <w:r>
            <w:instrText xml:space="preserve"> PAGEREF _Toc495861561 \h </w:instrText>
          </w:r>
          <w:r>
            <w:fldChar w:fldCharType="separate"/>
          </w:r>
          <w:r>
            <w:t>52</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"_Toc495861562" </w:instrText>
          </w:r>
          <w:r>
            <w:fldChar w:fldCharType="separate"/>
          </w:r>
          <w:r>
            <w:rPr>
              <w:rStyle w:val="18"/>
              <w:rFonts w:hint="eastAsia" w:eastAsia="宋体"/>
              <w:color w:val="000000" w:themeColor="text1"/>
            </w:rPr>
            <w:t>附件十三、</w:t>
          </w:r>
          <w:r>
            <w:rPr>
              <w:rFonts w:asciiTheme="minorHAnsi" w:hAnsiTheme="minorHAnsi"/>
              <w:iCs w:val="0"/>
              <w:kern w:val="2"/>
              <w:sz w:val="21"/>
            </w:rPr>
            <w:tab/>
          </w:r>
          <w:r>
            <w:rPr>
              <w:rStyle w:val="18"/>
              <w:rFonts w:hint="eastAsia" w:eastAsia="宋体"/>
              <w:color w:val="000000" w:themeColor="text1"/>
            </w:rPr>
            <w:t>项目班子成员情况表</w:t>
          </w:r>
          <w:r>
            <w:tab/>
          </w:r>
          <w:r>
            <w:fldChar w:fldCharType="begin"/>
          </w:r>
          <w:r>
            <w:instrText xml:space="preserve"> PAGEREF _Toc495861562 \h </w:instrText>
          </w:r>
          <w:r>
            <w:fldChar w:fldCharType="separate"/>
          </w:r>
          <w:r>
            <w:t>53</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"_Toc495861563" </w:instrText>
          </w:r>
          <w:r>
            <w:fldChar w:fldCharType="separate"/>
          </w:r>
          <w:r>
            <w:rPr>
              <w:rStyle w:val="18"/>
              <w:rFonts w:hint="eastAsia" w:eastAsia="宋体"/>
              <w:color w:val="000000" w:themeColor="text1"/>
            </w:rPr>
            <w:t>附件十四、</w:t>
          </w:r>
          <w:r>
            <w:rPr>
              <w:rFonts w:asciiTheme="minorHAnsi" w:hAnsiTheme="minorHAnsi"/>
              <w:iCs w:val="0"/>
              <w:kern w:val="2"/>
              <w:sz w:val="21"/>
            </w:rPr>
            <w:tab/>
          </w:r>
          <w:r>
            <w:rPr>
              <w:rStyle w:val="18"/>
              <w:rFonts w:hint="eastAsia" w:eastAsia="宋体"/>
              <w:color w:val="000000" w:themeColor="text1"/>
            </w:rPr>
            <w:t>投标人类似项目业绩表</w:t>
          </w:r>
          <w:r>
            <w:tab/>
          </w:r>
          <w:r>
            <w:fldChar w:fldCharType="begin"/>
          </w:r>
          <w:r>
            <w:instrText xml:space="preserve"> PAGEREF _Toc495861563 \h </w:instrText>
          </w:r>
          <w:r>
            <w:fldChar w:fldCharType="separate"/>
          </w:r>
          <w:r>
            <w:t>54</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"_Toc495861564" </w:instrText>
          </w:r>
          <w:r>
            <w:fldChar w:fldCharType="separate"/>
          </w:r>
          <w:r>
            <w:rPr>
              <w:rStyle w:val="18"/>
              <w:rFonts w:hint="eastAsia" w:eastAsia="宋体"/>
              <w:color w:val="000000" w:themeColor="text1"/>
            </w:rPr>
            <w:t>附件十五、</w:t>
          </w:r>
          <w:r>
            <w:rPr>
              <w:rFonts w:asciiTheme="minorHAnsi" w:hAnsiTheme="minorHAnsi"/>
              <w:iCs w:val="0"/>
              <w:kern w:val="2"/>
              <w:sz w:val="21"/>
            </w:rPr>
            <w:tab/>
          </w:r>
          <w:r>
            <w:rPr>
              <w:rStyle w:val="18"/>
              <w:rFonts w:hint="eastAsia" w:eastAsia="宋体"/>
              <w:color w:val="000000" w:themeColor="text1"/>
            </w:rPr>
            <w:t>符合性审查对照表</w:t>
          </w:r>
          <w:r>
            <w:tab/>
          </w:r>
          <w:r>
            <w:fldChar w:fldCharType="begin"/>
          </w:r>
          <w:r>
            <w:instrText xml:space="preserve"> PAGEREF _Toc495861564 \h </w:instrText>
          </w:r>
          <w:r>
            <w:fldChar w:fldCharType="separate"/>
          </w:r>
          <w:r>
            <w:t>55</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"_Toc495861565" </w:instrText>
          </w:r>
          <w:r>
            <w:fldChar w:fldCharType="separate"/>
          </w:r>
          <w:r>
            <w:rPr>
              <w:rStyle w:val="18"/>
              <w:rFonts w:hint="eastAsia" w:eastAsia="宋体"/>
              <w:color w:val="000000" w:themeColor="text1"/>
            </w:rPr>
            <w:t>附件十六、</w:t>
          </w:r>
          <w:r>
            <w:rPr>
              <w:rFonts w:asciiTheme="minorHAnsi" w:hAnsiTheme="minorHAnsi"/>
              <w:iCs w:val="0"/>
              <w:kern w:val="2"/>
              <w:sz w:val="21"/>
            </w:rPr>
            <w:tab/>
          </w:r>
          <w:r>
            <w:rPr>
              <w:rStyle w:val="18"/>
              <w:rFonts w:hint="eastAsia" w:eastAsia="宋体"/>
              <w:color w:val="000000" w:themeColor="text1"/>
            </w:rPr>
            <w:t>商务要求响应、偏离说明表</w:t>
          </w:r>
          <w:r>
            <w:tab/>
          </w:r>
          <w:r>
            <w:fldChar w:fldCharType="begin"/>
          </w:r>
          <w:r>
            <w:instrText xml:space="preserve"> PAGEREF _Toc495861565 \h </w:instrText>
          </w:r>
          <w:r>
            <w:fldChar w:fldCharType="separate"/>
          </w:r>
          <w:r>
            <w:t>56</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"_Toc495861566" </w:instrText>
          </w:r>
          <w:r>
            <w:fldChar w:fldCharType="separate"/>
          </w:r>
          <w:r>
            <w:rPr>
              <w:rStyle w:val="18"/>
              <w:rFonts w:hint="eastAsia" w:eastAsia="宋体"/>
              <w:color w:val="000000" w:themeColor="text1"/>
            </w:rPr>
            <w:t>附件十七、</w:t>
          </w:r>
          <w:r>
            <w:rPr>
              <w:rFonts w:asciiTheme="minorHAnsi" w:hAnsiTheme="minorHAnsi"/>
              <w:iCs w:val="0"/>
              <w:kern w:val="2"/>
              <w:sz w:val="21"/>
            </w:rPr>
            <w:tab/>
          </w:r>
          <w:r>
            <w:rPr>
              <w:rStyle w:val="18"/>
              <w:rFonts w:hint="eastAsia" w:eastAsia="宋体"/>
              <w:color w:val="000000" w:themeColor="text1"/>
            </w:rPr>
            <w:t>商务要求“</w:t>
          </w:r>
          <w:r>
            <w:rPr>
              <w:rFonts w:hint="eastAsia" w:ascii="Times New Roman" w:hAnsi="Times New Roman"/>
              <w:color w:val="000000"/>
              <w:szCs w:val="24"/>
            </w:rPr>
            <w:t>★</w:t>
          </w:r>
          <w:r>
            <w:rPr>
              <w:rStyle w:val="18"/>
              <w:rFonts w:hint="eastAsia" w:eastAsia="宋体"/>
              <w:color w:val="000000" w:themeColor="text1"/>
            </w:rPr>
            <w:t>”号条款响应、偏离说明表</w:t>
          </w:r>
          <w:r>
            <w:tab/>
          </w:r>
          <w:r>
            <w:fldChar w:fldCharType="begin"/>
          </w:r>
          <w:r>
            <w:instrText xml:space="preserve"> PAGEREF _Toc495861566 \h </w:instrText>
          </w:r>
          <w:r>
            <w:fldChar w:fldCharType="separate"/>
          </w:r>
          <w:r>
            <w:t>57</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"_Toc495861567" </w:instrText>
          </w:r>
          <w:r>
            <w:fldChar w:fldCharType="separate"/>
          </w:r>
          <w:r>
            <w:rPr>
              <w:rStyle w:val="18"/>
              <w:rFonts w:hint="eastAsia" w:eastAsia="宋体"/>
              <w:color w:val="000000" w:themeColor="text1"/>
            </w:rPr>
            <w:t>附件十八、</w:t>
          </w:r>
          <w:r>
            <w:rPr>
              <w:rFonts w:asciiTheme="minorHAnsi" w:hAnsiTheme="minorHAnsi"/>
              <w:iCs w:val="0"/>
              <w:kern w:val="2"/>
              <w:sz w:val="21"/>
            </w:rPr>
            <w:tab/>
          </w:r>
          <w:r>
            <w:rPr>
              <w:rStyle w:val="18"/>
              <w:rFonts w:hint="eastAsia" w:eastAsia="宋体"/>
              <w:color w:val="000000" w:themeColor="text1"/>
            </w:rPr>
            <w:t>商务评议对照表</w:t>
          </w:r>
          <w:r>
            <w:tab/>
          </w:r>
          <w:r>
            <w:fldChar w:fldCharType="begin"/>
          </w:r>
          <w:r>
            <w:instrText xml:space="preserve"> PAGEREF _Toc495861567 \h </w:instrText>
          </w:r>
          <w:r>
            <w:fldChar w:fldCharType="separate"/>
          </w:r>
          <w:r>
            <w:t>58</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"_Toc495861568" </w:instrText>
          </w:r>
          <w:r>
            <w:fldChar w:fldCharType="separate"/>
          </w:r>
          <w:r>
            <w:rPr>
              <w:rStyle w:val="18"/>
              <w:rFonts w:hint="eastAsia" w:eastAsia="宋体"/>
              <w:color w:val="000000" w:themeColor="text1"/>
            </w:rPr>
            <w:t>附件十九、</w:t>
          </w:r>
          <w:r>
            <w:rPr>
              <w:rFonts w:asciiTheme="minorHAnsi" w:hAnsiTheme="minorHAnsi"/>
              <w:iCs w:val="0"/>
              <w:kern w:val="2"/>
              <w:sz w:val="21"/>
            </w:rPr>
            <w:tab/>
          </w:r>
          <w:r>
            <w:rPr>
              <w:rStyle w:val="18"/>
              <w:rFonts w:hint="eastAsia" w:eastAsia="宋体"/>
              <w:color w:val="000000" w:themeColor="text1"/>
            </w:rPr>
            <w:t>技术、服务要求响应、偏离说明表</w:t>
          </w:r>
          <w:r>
            <w:tab/>
          </w:r>
          <w:r>
            <w:fldChar w:fldCharType="begin"/>
          </w:r>
          <w:r>
            <w:instrText xml:space="preserve"> PAGEREF _Toc495861568 \h </w:instrText>
          </w:r>
          <w:r>
            <w:fldChar w:fldCharType="separate"/>
          </w:r>
          <w:r>
            <w:t>59</w:t>
          </w:r>
          <w:r>
            <w:fldChar w:fldCharType="end"/>
          </w:r>
          <w:r>
            <w:fldChar w:fldCharType="end"/>
          </w:r>
        </w:p>
        <w:p>
          <w:pPr>
            <w:pStyle w:val="10"/>
            <w:rPr>
              <w:rFonts w:asciiTheme="minorHAnsi" w:hAnsiTheme="minorHAnsi"/>
              <w:iCs w:val="0"/>
              <w:kern w:val="2"/>
              <w:sz w:val="21"/>
            </w:rPr>
          </w:pPr>
          <w:r>
            <w:fldChar w:fldCharType="begin"/>
          </w:r>
          <w:r>
            <w:instrText xml:space="preserve"> HYPERLINK \l "_Toc495861569" </w:instrText>
          </w:r>
          <w:r>
            <w:fldChar w:fldCharType="separate"/>
          </w:r>
          <w:r>
            <w:rPr>
              <w:rStyle w:val="18"/>
              <w:rFonts w:hint="eastAsia" w:eastAsia="宋体"/>
              <w:color w:val="000000" w:themeColor="text1"/>
            </w:rPr>
            <w:t>附件二十、</w:t>
          </w:r>
          <w:r>
            <w:rPr>
              <w:rFonts w:asciiTheme="minorHAnsi" w:hAnsiTheme="minorHAnsi"/>
              <w:iCs w:val="0"/>
              <w:kern w:val="2"/>
              <w:sz w:val="21"/>
            </w:rPr>
            <w:tab/>
          </w:r>
          <w:r>
            <w:rPr>
              <w:rStyle w:val="18"/>
              <w:rFonts w:hint="eastAsia" w:eastAsia="宋体"/>
              <w:color w:val="000000" w:themeColor="text1"/>
            </w:rPr>
            <w:t>技术、服务要求“</w:t>
          </w:r>
          <w:r>
            <w:rPr>
              <w:rFonts w:hint="eastAsia" w:ascii="Times New Roman" w:hAnsi="Times New Roman"/>
              <w:color w:val="000000"/>
              <w:szCs w:val="24"/>
            </w:rPr>
            <w:t>★</w:t>
          </w:r>
          <w:r>
            <w:rPr>
              <w:rStyle w:val="18"/>
              <w:rFonts w:hint="eastAsia" w:eastAsia="宋体"/>
              <w:color w:val="000000" w:themeColor="text1"/>
            </w:rPr>
            <w:t>”号条款响应、偏离说明表</w:t>
          </w:r>
          <w:r>
            <w:tab/>
          </w:r>
          <w:r>
            <w:fldChar w:fldCharType="begin"/>
          </w:r>
          <w:r>
            <w:instrText xml:space="preserve"> PAGEREF _Toc495861569 \h </w:instrText>
          </w:r>
          <w:r>
            <w:fldChar w:fldCharType="separate"/>
          </w:r>
          <w:r>
            <w:t>60</w:t>
          </w:r>
          <w:r>
            <w:fldChar w:fldCharType="end"/>
          </w:r>
          <w:r>
            <w:fldChar w:fldCharType="end"/>
          </w:r>
        </w:p>
        <w:p>
          <w:pPr>
            <w:pStyle w:val="10"/>
            <w:tabs>
              <w:tab w:val="left" w:pos="1870"/>
            </w:tabs>
            <w:rPr>
              <w:rFonts w:asciiTheme="minorHAnsi" w:hAnsiTheme="minorHAnsi"/>
              <w:iCs w:val="0"/>
              <w:kern w:val="2"/>
              <w:sz w:val="21"/>
            </w:rPr>
          </w:pPr>
          <w:r>
            <w:fldChar w:fldCharType="begin"/>
          </w:r>
          <w:r>
            <w:instrText xml:space="preserve"> HYPERLINK \l "_Toc495861570" </w:instrText>
          </w:r>
          <w:r>
            <w:fldChar w:fldCharType="separate"/>
          </w:r>
          <w:r>
            <w:rPr>
              <w:rStyle w:val="18"/>
              <w:rFonts w:hint="eastAsia" w:eastAsia="宋体"/>
              <w:color w:val="000000" w:themeColor="text1"/>
            </w:rPr>
            <w:t>附件二十一、技术、服务评议对照表</w:t>
          </w:r>
          <w:r>
            <w:tab/>
          </w:r>
          <w:r>
            <w:fldChar w:fldCharType="begin"/>
          </w:r>
          <w:r>
            <w:instrText xml:space="preserve"> PAGEREF _Toc495861570 \h </w:instrText>
          </w:r>
          <w:r>
            <w:fldChar w:fldCharType="separate"/>
          </w:r>
          <w:r>
            <w:t>61</w:t>
          </w:r>
          <w:r>
            <w:fldChar w:fldCharType="end"/>
          </w:r>
          <w:r>
            <w:fldChar w:fldCharType="end"/>
          </w:r>
        </w:p>
        <w:p>
          <w:pPr>
            <w:pStyle w:val="8"/>
            <w:tabs>
              <w:tab w:val="left" w:pos="1260"/>
              <w:tab w:val="right" w:leader="dot" w:pos="9514"/>
            </w:tabs>
          </w:pPr>
          <w:r>
            <w:fldChar w:fldCharType="end"/>
          </w:r>
          <w:r>
            <w:rPr>
              <w:b w:val="0"/>
              <w:bCs/>
              <w:lang w:val="zh-CN"/>
            </w:rPr>
            <w:tab/>
          </w:r>
        </w:p>
      </w:sdtContent>
    </w:sdt>
    <w:p>
      <w:pPr>
        <w:rPr>
          <w:color w:val="000000" w:themeColor="text1"/>
        </w:rPr>
      </w:pPr>
      <w:r>
        <w:rPr>
          <w:color w:val="000000" w:themeColor="text1"/>
        </w:rPr>
        <w:br w:type="page"/>
      </w:r>
    </w:p>
    <w:p>
      <w:pPr>
        <w:pStyle w:val="2"/>
        <w:numPr>
          <w:ilvl w:val="0"/>
          <w:numId w:val="1"/>
        </w:numPr>
        <w:spacing w:before="240" w:after="120"/>
        <w:ind w:left="883" w:hanging="880" w:hangingChars="200"/>
        <w:jc w:val="center"/>
        <w:rPr>
          <w:rFonts w:ascii="黑体" w:hAnsi="黑体" w:eastAsia="黑体"/>
          <w:color w:val="000000" w:themeColor="text1"/>
        </w:rPr>
      </w:pPr>
      <w:bookmarkStart w:id="0" w:name="_Toc495861517"/>
      <w:r>
        <w:rPr>
          <w:rFonts w:hint="eastAsia" w:ascii="黑体" w:hAnsi="黑体" w:eastAsia="黑体"/>
          <w:color w:val="000000" w:themeColor="text1"/>
        </w:rPr>
        <w:t>投标邀请书</w:t>
      </w:r>
      <w:bookmarkEnd w:id="0"/>
    </w:p>
    <w:p>
      <w:pPr>
        <w:spacing w:line="480" w:lineRule="auto"/>
        <w:ind w:firstLine="480" w:firstLineChars="200"/>
        <w:rPr>
          <w:bCs/>
          <w:color w:val="000000" w:themeColor="text1"/>
          <w:sz w:val="32"/>
          <w:szCs w:val="32"/>
          <w:u w:val="single"/>
        </w:rPr>
      </w:pPr>
      <w:r>
        <w:rPr>
          <w:rFonts w:hint="eastAsia" w:ascii="宋体" w:hAnsi="宋体" w:eastAsia="宋体" w:cs="Times New Roman"/>
          <w:color w:val="000000" w:themeColor="text1"/>
          <w:sz w:val="24"/>
          <w:szCs w:val="24"/>
        </w:rPr>
        <w:t>依据</w:t>
      </w:r>
      <w:r>
        <w:rPr>
          <w:rFonts w:hint="eastAsia" w:ascii="宋体" w:hAnsi="宋体"/>
          <w:color w:val="000000" w:themeColor="text1"/>
          <w:sz w:val="24"/>
          <w:szCs w:val="24"/>
        </w:rPr>
        <w:t>阳财采计备[2019]A143号备案表</w:t>
      </w:r>
      <w:r>
        <w:rPr>
          <w:rFonts w:hint="eastAsia" w:ascii="宋体" w:hAnsi="宋体" w:eastAsia="宋体" w:cs="Times New Roman"/>
          <w:color w:val="000000" w:themeColor="text1"/>
          <w:sz w:val="24"/>
          <w:szCs w:val="24"/>
        </w:rPr>
        <w:t>要求，河南创达建设工程管理有限公司受阳新县人民医院委托，就</w:t>
      </w:r>
      <w:r>
        <w:rPr>
          <w:rFonts w:hint="eastAsia" w:ascii="宋体" w:hAnsi="宋体" w:eastAsia="宋体" w:cs="Times New Roman"/>
          <w:bCs/>
          <w:color w:val="0C0C0C" w:themeColor="text1" w:themeTint="F2"/>
          <w:sz w:val="24"/>
          <w:szCs w:val="24"/>
        </w:rPr>
        <w:t>阳新县人民医院Erbe内镜工作站采购项目</w:t>
      </w:r>
      <w:r>
        <w:rPr>
          <w:rFonts w:hint="eastAsia" w:ascii="宋体" w:hAnsi="宋体" w:eastAsia="宋体" w:cs="Times New Roman"/>
          <w:color w:val="000000" w:themeColor="text1"/>
          <w:sz w:val="24"/>
          <w:szCs w:val="24"/>
        </w:rPr>
        <w:t>进行国内公开招标采购，欢迎符合条件的供应商投标。</w:t>
      </w:r>
    </w:p>
    <w:p>
      <w:pPr>
        <w:numPr>
          <w:ilvl w:val="0"/>
          <w:numId w:val="2"/>
        </w:numPr>
        <w:spacing w:line="360" w:lineRule="auto"/>
        <w:ind w:left="490" w:hanging="49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 xml:space="preserve">项目编号：131- 2019CG- 168 </w:t>
      </w:r>
    </w:p>
    <w:p>
      <w:pPr>
        <w:numPr>
          <w:ilvl w:val="0"/>
          <w:numId w:val="2"/>
        </w:numPr>
        <w:spacing w:line="360" w:lineRule="auto"/>
        <w:ind w:left="490" w:hanging="49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项目名称：</w:t>
      </w:r>
      <w:r>
        <w:rPr>
          <w:rFonts w:hint="eastAsia" w:ascii="宋体" w:hAnsi="宋体" w:eastAsia="宋体" w:cs="Times New Roman"/>
          <w:b/>
          <w:bCs/>
          <w:color w:val="000000" w:themeColor="text1"/>
          <w:sz w:val="24"/>
          <w:szCs w:val="24"/>
        </w:rPr>
        <w:t>阳新县人民医院Erbe内镜工作站采购项目</w:t>
      </w:r>
    </w:p>
    <w:p>
      <w:pPr>
        <w:numPr>
          <w:ilvl w:val="0"/>
          <w:numId w:val="2"/>
        </w:numPr>
        <w:spacing w:line="360" w:lineRule="auto"/>
        <w:ind w:left="490" w:hanging="490"/>
        <w:rPr>
          <w:rFonts w:ascii="宋体" w:hAnsi="宋体" w:eastAsia="宋体" w:cs="Times New Roman"/>
          <w:color w:val="000000" w:themeColor="text1"/>
          <w:sz w:val="24"/>
          <w:szCs w:val="24"/>
        </w:rPr>
      </w:pPr>
      <w:r>
        <w:rPr>
          <w:rFonts w:hint="eastAsia" w:ascii="宋体" w:hAnsi="宋体" w:eastAsia="宋体" w:cs="Times New Roman"/>
          <w:b/>
          <w:color w:val="000000" w:themeColor="text1"/>
          <w:sz w:val="24"/>
          <w:szCs w:val="24"/>
        </w:rPr>
        <w:t>招标内容：采购</w:t>
      </w:r>
      <w:r>
        <w:rPr>
          <w:rFonts w:hint="eastAsia" w:ascii="宋体" w:hAnsi="宋体" w:eastAsia="宋体" w:cs="Times New Roman"/>
          <w:b/>
          <w:bCs/>
          <w:color w:val="000000" w:themeColor="text1"/>
          <w:sz w:val="24"/>
          <w:szCs w:val="24"/>
        </w:rPr>
        <w:t>Erbe内镜工作站</w:t>
      </w:r>
      <w:r>
        <w:rPr>
          <w:rFonts w:hint="eastAsia" w:ascii="宋体" w:hAnsi="宋体" w:eastAsia="宋体" w:cs="Times New Roman"/>
          <w:b/>
          <w:color w:val="000000" w:themeColor="text1"/>
          <w:sz w:val="24"/>
          <w:szCs w:val="24"/>
        </w:rPr>
        <w:t xml:space="preserve">，本产品已做进口产品论证，拟采购进口产品 </w:t>
      </w:r>
      <w:r>
        <w:rPr>
          <w:rFonts w:hint="eastAsia" w:ascii="宋体" w:hAnsi="宋体" w:eastAsia="宋体" w:cs="Times New Roman"/>
          <w:color w:val="000000" w:themeColor="text1"/>
          <w:sz w:val="24"/>
          <w:szCs w:val="24"/>
        </w:rPr>
        <w:t>（详见招标文件《采购清单》）</w:t>
      </w:r>
    </w:p>
    <w:p>
      <w:pPr>
        <w:numPr>
          <w:ilvl w:val="0"/>
          <w:numId w:val="2"/>
        </w:numPr>
        <w:spacing w:line="360" w:lineRule="auto"/>
        <w:ind w:left="490" w:hanging="490"/>
        <w:rPr>
          <w:rFonts w:ascii="宋体" w:hAnsi="宋体" w:eastAsia="宋体" w:cs="Times New Roman"/>
          <w:color w:val="000000" w:themeColor="text1"/>
          <w:sz w:val="24"/>
          <w:szCs w:val="24"/>
        </w:rPr>
      </w:pPr>
      <w:r>
        <w:rPr>
          <w:rFonts w:hint="eastAsia" w:ascii="宋体" w:hAnsi="宋体" w:eastAsia="宋体" w:cs="Times New Roman"/>
          <w:b/>
          <w:color w:val="000000" w:themeColor="text1"/>
          <w:sz w:val="24"/>
          <w:szCs w:val="24"/>
        </w:rPr>
        <w:t>采购预算：42 万元</w:t>
      </w:r>
    </w:p>
    <w:p>
      <w:pPr>
        <w:numPr>
          <w:ilvl w:val="0"/>
          <w:numId w:val="2"/>
        </w:numPr>
        <w:spacing w:line="360" w:lineRule="auto"/>
        <w:ind w:left="490" w:hanging="490"/>
        <w:rPr>
          <w:rFonts w:ascii="宋体" w:hAnsi="宋体" w:eastAsia="宋体" w:cs="Times New Roman"/>
          <w:color w:val="000000" w:themeColor="text1"/>
          <w:sz w:val="24"/>
          <w:szCs w:val="24"/>
        </w:rPr>
      </w:pPr>
      <w:r>
        <w:rPr>
          <w:rFonts w:hint="eastAsia" w:ascii="宋体" w:hAnsi="宋体" w:eastAsia="宋体" w:cs="Times New Roman"/>
          <w:b/>
          <w:color w:val="000000" w:themeColor="text1"/>
          <w:sz w:val="24"/>
          <w:szCs w:val="24"/>
        </w:rPr>
        <w:t>资金来源：自筹资金</w:t>
      </w:r>
    </w:p>
    <w:p>
      <w:pPr>
        <w:numPr>
          <w:ilvl w:val="0"/>
          <w:numId w:val="2"/>
        </w:numPr>
        <w:spacing w:line="360" w:lineRule="auto"/>
        <w:ind w:left="490" w:hanging="49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政府集中采购项目：否</w:t>
      </w:r>
    </w:p>
    <w:p>
      <w:pPr>
        <w:numPr>
          <w:ilvl w:val="0"/>
          <w:numId w:val="2"/>
        </w:numPr>
        <w:spacing w:line="360" w:lineRule="auto"/>
        <w:ind w:left="490" w:hanging="49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投标人资格要求：</w:t>
      </w:r>
    </w:p>
    <w:p>
      <w:pPr>
        <w:numPr>
          <w:ilvl w:val="0"/>
          <w:numId w:val="3"/>
        </w:numPr>
        <w:tabs>
          <w:tab w:val="left" w:pos="605"/>
          <w:tab w:val="left" w:pos="896"/>
        </w:tabs>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应具备《政府采购法》第二十二条第一款规定的条件；</w:t>
      </w:r>
    </w:p>
    <w:p>
      <w:pPr>
        <w:numPr>
          <w:ilvl w:val="0"/>
          <w:numId w:val="3"/>
        </w:numPr>
        <w:tabs>
          <w:tab w:val="left" w:pos="896"/>
        </w:tabs>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numPr>
          <w:ilvl w:val="0"/>
          <w:numId w:val="3"/>
        </w:numPr>
        <w:tabs>
          <w:tab w:val="left" w:pos="896"/>
        </w:tabs>
        <w:spacing w:line="360" w:lineRule="auto"/>
        <w:rPr>
          <w:rFonts w:ascii="宋体" w:hAnsi="宋体" w:eastAsia="宋体" w:cs="Times New Roman"/>
          <w:color w:val="000000" w:themeColor="text1"/>
          <w:sz w:val="24"/>
          <w:szCs w:val="24"/>
        </w:rPr>
      </w:pPr>
      <w:r>
        <w:rPr>
          <w:rFonts w:ascii="微软雅黑" w:hAnsi="微软雅黑" w:eastAsia="微软雅黑" w:cs="微软雅黑"/>
          <w:color w:val="000000" w:themeColor="text1"/>
          <w:sz w:val="24"/>
          <w:szCs w:val="24"/>
          <w:shd w:val="clear" w:color="auto" w:fill="FFFFFF"/>
        </w:rPr>
        <w:t>特定条件：</w:t>
      </w:r>
    </w:p>
    <w:p>
      <w:pPr>
        <w:tabs>
          <w:tab w:val="left" w:pos="605"/>
          <w:tab w:val="left" w:pos="896"/>
        </w:tabs>
        <w:spacing w:line="360" w:lineRule="auto"/>
        <w:ind w:left="482"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(1)投标人必须具有履行合同所必需的财务、专业技术能力；</w:t>
      </w:r>
    </w:p>
    <w:p>
      <w:pPr>
        <w:tabs>
          <w:tab w:val="left" w:pos="605"/>
          <w:tab w:val="left" w:pos="896"/>
        </w:tabs>
        <w:spacing w:line="360" w:lineRule="auto"/>
        <w:ind w:left="1198" w:leftChars="342" w:hanging="480" w:hanging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(2)投标人须具有医疗器械生产或经营许可证；</w:t>
      </w:r>
      <w:r>
        <w:rPr>
          <w:rFonts w:ascii="宋体" w:hAnsi="宋体" w:eastAsia="宋体" w:cs="Times New Roman"/>
          <w:color w:val="000000" w:themeColor="text1"/>
          <w:sz w:val="24"/>
          <w:szCs w:val="24"/>
        </w:rPr>
        <w:t xml:space="preserve"> </w:t>
      </w:r>
    </w:p>
    <w:p>
      <w:pPr>
        <w:tabs>
          <w:tab w:val="left" w:pos="605"/>
          <w:tab w:val="left" w:pos="896"/>
        </w:tabs>
        <w:spacing w:line="360" w:lineRule="auto"/>
        <w:ind w:left="1200" w:leftChars="343" w:hanging="480" w:hanging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(3)投标产品必须具有医疗器械注册证 (含医疗器械注册登记表)，进口医疗器械必须具有国家药品监督局核发的进口医疗器械注册证；</w:t>
      </w:r>
    </w:p>
    <w:p>
      <w:pPr>
        <w:tabs>
          <w:tab w:val="left" w:pos="896"/>
        </w:tabs>
        <w:spacing w:line="360" w:lineRule="auto"/>
        <w:ind w:left="482"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(4)供应商须提供本项目的进口产品授权函。</w:t>
      </w:r>
    </w:p>
    <w:p>
      <w:pPr>
        <w:numPr>
          <w:ilvl w:val="0"/>
          <w:numId w:val="3"/>
        </w:numPr>
        <w:tabs>
          <w:tab w:val="left" w:pos="896"/>
        </w:tabs>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不接受联合体形式的投标。</w:t>
      </w:r>
    </w:p>
    <w:p>
      <w:pPr>
        <w:numPr>
          <w:ilvl w:val="0"/>
          <w:numId w:val="2"/>
        </w:numPr>
        <w:spacing w:line="360" w:lineRule="auto"/>
        <w:ind w:left="490" w:hanging="49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是否专门面向中小企业、监狱企业、残疾人福利性单位：否。</w:t>
      </w:r>
    </w:p>
    <w:p>
      <w:pPr>
        <w:numPr>
          <w:ilvl w:val="0"/>
          <w:numId w:val="2"/>
        </w:numPr>
        <w:spacing w:line="360" w:lineRule="auto"/>
        <w:ind w:left="490" w:hanging="490"/>
        <w:rPr>
          <w:rFonts w:ascii="宋体" w:hAnsi="宋体" w:eastAsia="宋体" w:cs="Times New Roman"/>
          <w:b/>
          <w:color w:val="000000" w:themeColor="text1"/>
          <w:sz w:val="24"/>
          <w:szCs w:val="24"/>
        </w:rPr>
      </w:pPr>
      <w:r>
        <w:rPr>
          <w:rFonts w:hint="eastAsia" w:ascii="宋体" w:hAnsi="宋体" w:eastAsia="宋体" w:cs="宋体"/>
          <w:b/>
          <w:color w:val="000000" w:themeColor="text1"/>
          <w:kern w:val="0"/>
          <w:sz w:val="24"/>
          <w:szCs w:val="24"/>
          <w:lang w:val="zh-CN"/>
        </w:rPr>
        <w:t>招标文件获取</w:t>
      </w:r>
      <w:r>
        <w:rPr>
          <w:rFonts w:hint="eastAsia" w:ascii="宋体" w:hAnsi="宋体" w:eastAsia="宋体" w:cs="宋体"/>
          <w:b/>
          <w:color w:val="000000" w:themeColor="text1"/>
          <w:kern w:val="0"/>
          <w:sz w:val="24"/>
          <w:szCs w:val="24"/>
        </w:rPr>
        <w:t>：</w:t>
      </w:r>
    </w:p>
    <w:p>
      <w:pPr>
        <w:spacing w:line="360" w:lineRule="auto"/>
        <w:ind w:firstLine="480" w:firstLineChars="200"/>
        <w:rPr>
          <w:rFonts w:ascii="宋体" w:hAnsi="宋体" w:eastAsia="宋体" w:cs="Times New Roman"/>
          <w:b/>
          <w:color w:val="000000" w:themeColor="text1"/>
          <w:sz w:val="24"/>
          <w:szCs w:val="24"/>
        </w:rPr>
      </w:pPr>
      <w:r>
        <w:rPr>
          <w:rFonts w:hint="eastAsia" w:ascii="宋体" w:hAnsi="宋体" w:eastAsia="宋体" w:cs="Times New Roman"/>
          <w:color w:val="000000" w:themeColor="text1"/>
          <w:sz w:val="24"/>
          <w:szCs w:val="24"/>
        </w:rPr>
        <w:t>本项目实行网上下载标书，招标文件与本招标公告同时发布（见招标文件下载），凡自愿参加本项目投标者，请于</w:t>
      </w:r>
      <w:r>
        <w:rPr>
          <w:rFonts w:hint="eastAsia" w:ascii="宋体" w:hAnsi="宋体" w:eastAsia="宋体" w:cs="Times New Roman"/>
          <w:b/>
          <w:color w:val="FF0000"/>
          <w:sz w:val="24"/>
          <w:szCs w:val="24"/>
          <w:u w:val="single"/>
        </w:rPr>
        <w:t>2019年10月22日至2019年10月29日</w:t>
      </w:r>
      <w:r>
        <w:rPr>
          <w:rFonts w:hint="eastAsia" w:ascii="宋体" w:hAnsi="宋体" w:eastAsia="宋体" w:cs="Times New Roman"/>
          <w:b/>
          <w:color w:val="FF0000"/>
          <w:sz w:val="24"/>
          <w:szCs w:val="24"/>
        </w:rPr>
        <w:t>17：30</w:t>
      </w:r>
      <w:r>
        <w:rPr>
          <w:rFonts w:hint="eastAsia" w:ascii="宋体" w:hAnsi="宋体" w:eastAsia="宋体" w:cs="Times New Roman"/>
          <w:color w:val="FF0000"/>
          <w:sz w:val="24"/>
          <w:szCs w:val="24"/>
        </w:rPr>
        <w:t>前</w:t>
      </w:r>
      <w:r>
        <w:rPr>
          <w:rFonts w:hint="eastAsia" w:ascii="宋体" w:hAnsi="宋体" w:eastAsia="宋体" w:cs="Times New Roman"/>
          <w:color w:val="000000" w:themeColor="text1"/>
          <w:sz w:val="24"/>
          <w:szCs w:val="24"/>
        </w:rPr>
        <w:t>点击项目招标公告中的链接免费下载招标文件，并在投标截止时间前办理所有投标手续并同时递交投标文件。</w:t>
      </w:r>
    </w:p>
    <w:p>
      <w:pPr>
        <w:numPr>
          <w:ilvl w:val="0"/>
          <w:numId w:val="2"/>
        </w:numPr>
        <w:spacing w:line="360" w:lineRule="auto"/>
        <w:ind w:left="728" w:hanging="728"/>
        <w:rPr>
          <w:rFonts w:ascii="宋体" w:hAnsi="宋体" w:eastAsia="宋体" w:cs="宋体"/>
          <w:b/>
          <w:color w:val="000000" w:themeColor="text1"/>
          <w:kern w:val="0"/>
          <w:sz w:val="24"/>
          <w:szCs w:val="24"/>
          <w:lang w:val="zh-CN"/>
        </w:rPr>
      </w:pPr>
      <w:r>
        <w:rPr>
          <w:rFonts w:hint="eastAsia" w:ascii="宋体" w:hAnsi="宋体" w:eastAsia="宋体" w:cs="宋体"/>
          <w:b/>
          <w:color w:val="000000" w:themeColor="text1"/>
          <w:kern w:val="0"/>
          <w:sz w:val="24"/>
          <w:szCs w:val="24"/>
          <w:lang w:val="zh-CN"/>
        </w:rPr>
        <w:t>投标信息：</w:t>
      </w:r>
    </w:p>
    <w:p>
      <w:pPr>
        <w:spacing w:line="360" w:lineRule="auto"/>
        <w:ind w:firstLine="470" w:firstLineChars="196"/>
        <w:rPr>
          <w:rFonts w:ascii="宋体" w:hAnsi="宋体" w:eastAsia="宋体" w:cs="宋体"/>
          <w:b/>
          <w:color w:val="000000" w:themeColor="text1"/>
          <w:kern w:val="0"/>
          <w:sz w:val="24"/>
          <w:szCs w:val="24"/>
        </w:rPr>
      </w:pPr>
      <w:r>
        <w:rPr>
          <w:rFonts w:hint="eastAsia" w:ascii="宋体" w:hAnsi="宋体" w:eastAsia="宋体" w:cs="宋体"/>
          <w:color w:val="000000" w:themeColor="text1"/>
          <w:kern w:val="0"/>
          <w:sz w:val="24"/>
          <w:szCs w:val="24"/>
        </w:rPr>
        <w:t>投标文件递交截止时间</w:t>
      </w:r>
      <w:r>
        <w:rPr>
          <w:rFonts w:hint="eastAsia" w:ascii="宋体" w:hAnsi="宋体" w:eastAsia="宋体" w:cs="宋体"/>
          <w:color w:val="FF0000"/>
          <w:kern w:val="0"/>
          <w:sz w:val="24"/>
          <w:szCs w:val="24"/>
        </w:rPr>
        <w:t>：</w:t>
      </w:r>
      <w:r>
        <w:rPr>
          <w:rFonts w:hint="eastAsia" w:ascii="宋体" w:hAnsi="宋体" w:eastAsia="宋体" w:cs="Times New Roman"/>
          <w:b/>
          <w:color w:val="FF0000"/>
          <w:sz w:val="24"/>
          <w:szCs w:val="24"/>
          <w:u w:val="single"/>
        </w:rPr>
        <w:t>2019年11月12日9:00（8时30分</w:t>
      </w:r>
      <w:r>
        <w:rPr>
          <w:rFonts w:hint="eastAsia" w:ascii="宋体" w:hAnsi="宋体" w:eastAsia="宋体" w:cs="宋体"/>
          <w:color w:val="000000" w:themeColor="text1"/>
          <w:kern w:val="0"/>
          <w:sz w:val="24"/>
          <w:szCs w:val="24"/>
        </w:rPr>
        <w:t>开始接收投标文件，拒收逾期送达或者未按招标文件要求密封的投标文件）</w:t>
      </w:r>
    </w:p>
    <w:p>
      <w:pPr>
        <w:widowControl/>
        <w:spacing w:line="360" w:lineRule="auto"/>
        <w:ind w:firstLine="470" w:firstLineChars="196"/>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投标文件递交地点：阳新县公共资源</w:t>
      </w:r>
      <w:r>
        <w:rPr>
          <w:rFonts w:hint="eastAsia" w:ascii="宋体" w:hAnsi="宋体" w:eastAsia="宋体" w:cs="宋体"/>
          <w:color w:val="FF0000"/>
          <w:kern w:val="0"/>
          <w:sz w:val="24"/>
          <w:szCs w:val="24"/>
        </w:rPr>
        <w:t>交易中心</w:t>
      </w:r>
      <w:r>
        <w:rPr>
          <w:rFonts w:hint="eastAsia" w:ascii="宋体" w:hAnsi="宋体" w:eastAsia="宋体" w:cs="宋体"/>
          <w:color w:val="FF0000"/>
          <w:kern w:val="0"/>
          <w:sz w:val="24"/>
          <w:szCs w:val="24"/>
          <w:u w:val="single"/>
        </w:rPr>
        <w:t xml:space="preserve"> 二 </w:t>
      </w:r>
      <w:r>
        <w:rPr>
          <w:rFonts w:hint="eastAsia" w:ascii="宋体" w:hAnsi="宋体" w:eastAsia="宋体" w:cs="宋体"/>
          <w:color w:val="FF0000"/>
          <w:kern w:val="0"/>
          <w:sz w:val="24"/>
          <w:szCs w:val="24"/>
        </w:rPr>
        <w:t>楼开标大厅</w:t>
      </w:r>
      <w:r>
        <w:rPr>
          <w:rFonts w:hint="eastAsia" w:ascii="宋体" w:hAnsi="宋体" w:eastAsia="宋体" w:cs="宋体"/>
          <w:color w:val="000000" w:themeColor="text1"/>
          <w:kern w:val="0"/>
          <w:sz w:val="24"/>
          <w:szCs w:val="24"/>
        </w:rPr>
        <w:t>（阳新县熊家垴安置小区东侧）</w:t>
      </w:r>
    </w:p>
    <w:p>
      <w:pPr>
        <w:widowControl/>
        <w:spacing w:line="357" w:lineRule="atLeast"/>
        <w:ind w:firstLine="480" w:firstLineChars="200"/>
        <w:textAlignment w:val="baseline"/>
        <w:rPr>
          <w:rFonts w:ascii="宋体" w:hAnsi="宋体" w:eastAsia="宋体" w:cs="宋体"/>
          <w:color w:val="000000" w:themeColor="text1"/>
          <w:kern w:val="0"/>
          <w:sz w:val="24"/>
          <w:szCs w:val="24"/>
        </w:rPr>
      </w:pPr>
      <w:r>
        <w:rPr>
          <w:rFonts w:hint="eastAsia" w:ascii="Times New Roman" w:hAnsi="Times New Roman" w:eastAsia="宋体" w:cs="宋体"/>
          <w:color w:val="000000" w:themeColor="text1"/>
          <w:sz w:val="24"/>
          <w:szCs w:val="24"/>
        </w:rPr>
        <w:t>届时请参加投标的授权代表携带有效身份证、法人身份证明书或法人委托授权书（原件）出席开标大会，否则视同认可开标结果。</w:t>
      </w:r>
    </w:p>
    <w:p>
      <w:pPr>
        <w:numPr>
          <w:ilvl w:val="0"/>
          <w:numId w:val="2"/>
        </w:numPr>
        <w:spacing w:line="360" w:lineRule="auto"/>
        <w:ind w:left="728" w:hanging="728"/>
        <w:rPr>
          <w:rFonts w:ascii="宋体" w:hAnsi="宋体" w:eastAsia="宋体" w:cs="宋体"/>
          <w:b/>
          <w:color w:val="000000" w:themeColor="text1"/>
          <w:kern w:val="0"/>
          <w:sz w:val="24"/>
          <w:szCs w:val="24"/>
          <w:lang w:val="zh-CN"/>
        </w:rPr>
      </w:pPr>
      <w:r>
        <w:rPr>
          <w:rFonts w:hint="eastAsia" w:ascii="宋体" w:hAnsi="宋体" w:eastAsia="宋体" w:cs="宋体"/>
          <w:b/>
          <w:color w:val="000000" w:themeColor="text1"/>
          <w:kern w:val="0"/>
          <w:sz w:val="24"/>
          <w:szCs w:val="24"/>
          <w:lang w:val="zh-CN"/>
        </w:rPr>
        <w:t>开标信息：</w:t>
      </w:r>
    </w:p>
    <w:p>
      <w:pPr>
        <w:spacing w:line="360" w:lineRule="auto"/>
        <w:ind w:firstLine="470" w:firstLineChars="196"/>
        <w:rPr>
          <w:rFonts w:ascii="宋体" w:hAnsi="宋体" w:eastAsia="宋体" w:cs="Times New Roman"/>
          <w:b/>
          <w:color w:val="FF0000"/>
          <w:sz w:val="24"/>
          <w:szCs w:val="24"/>
        </w:rPr>
      </w:pPr>
      <w:r>
        <w:rPr>
          <w:rFonts w:hint="eastAsia" w:ascii="宋体" w:hAnsi="宋体" w:eastAsia="宋体" w:cs="宋体"/>
          <w:color w:val="000000" w:themeColor="text1"/>
          <w:kern w:val="0"/>
          <w:sz w:val="24"/>
          <w:szCs w:val="24"/>
        </w:rPr>
        <w:t>开标时间：</w:t>
      </w:r>
      <w:r>
        <w:rPr>
          <w:rFonts w:hint="eastAsia" w:ascii="宋体" w:hAnsi="宋体" w:eastAsia="宋体" w:cs="Times New Roman"/>
          <w:b/>
          <w:color w:val="FF0000"/>
          <w:sz w:val="24"/>
          <w:szCs w:val="24"/>
        </w:rPr>
        <w:t xml:space="preserve">2019年 11 月12日 9:00    </w:t>
      </w:r>
    </w:p>
    <w:p>
      <w:pPr>
        <w:spacing w:line="360" w:lineRule="auto"/>
        <w:ind w:firstLine="470" w:firstLineChars="196"/>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开标地点：阳新县公共资源</w:t>
      </w:r>
      <w:r>
        <w:rPr>
          <w:rFonts w:hint="eastAsia" w:ascii="宋体" w:hAnsi="宋体" w:eastAsia="宋体" w:cs="宋体"/>
          <w:color w:val="FF0000"/>
          <w:kern w:val="0"/>
          <w:sz w:val="24"/>
          <w:szCs w:val="24"/>
        </w:rPr>
        <w:t>交易中心</w:t>
      </w:r>
      <w:r>
        <w:rPr>
          <w:rFonts w:hint="eastAsia" w:ascii="宋体" w:hAnsi="宋体" w:eastAsia="宋体" w:cs="宋体"/>
          <w:color w:val="FF0000"/>
          <w:kern w:val="0"/>
          <w:sz w:val="24"/>
          <w:szCs w:val="24"/>
          <w:u w:val="single"/>
        </w:rPr>
        <w:t xml:space="preserve"> 二 </w:t>
      </w:r>
      <w:r>
        <w:rPr>
          <w:rFonts w:hint="eastAsia" w:ascii="宋体" w:hAnsi="宋体" w:eastAsia="宋体" w:cs="宋体"/>
          <w:color w:val="FF0000"/>
          <w:kern w:val="0"/>
          <w:sz w:val="24"/>
          <w:szCs w:val="24"/>
        </w:rPr>
        <w:t>楼开标大厅</w:t>
      </w:r>
      <w:r>
        <w:rPr>
          <w:rFonts w:hint="eastAsia" w:ascii="宋体" w:hAnsi="宋体" w:eastAsia="宋体" w:cs="宋体"/>
          <w:color w:val="000000" w:themeColor="text1"/>
          <w:kern w:val="0"/>
          <w:sz w:val="24"/>
          <w:szCs w:val="24"/>
        </w:rPr>
        <w:t>（阳新县熊家垴安置小区东侧）</w:t>
      </w:r>
    </w:p>
    <w:p>
      <w:pPr>
        <w:numPr>
          <w:ilvl w:val="0"/>
          <w:numId w:val="2"/>
        </w:numPr>
        <w:spacing w:line="360" w:lineRule="auto"/>
        <w:ind w:left="728" w:hanging="728"/>
        <w:rPr>
          <w:rFonts w:ascii="宋体" w:hAnsi="宋体" w:eastAsia="宋体" w:cs="Times New Roman"/>
          <w:color w:val="000000" w:themeColor="text1"/>
          <w:sz w:val="24"/>
          <w:szCs w:val="24"/>
        </w:rPr>
      </w:pPr>
      <w:r>
        <w:rPr>
          <w:rFonts w:hint="eastAsia" w:ascii="宋体" w:hAnsi="宋体" w:eastAsia="宋体" w:cs="宋体"/>
          <w:b/>
          <w:color w:val="000000" w:themeColor="text1"/>
          <w:kern w:val="0"/>
          <w:sz w:val="24"/>
          <w:szCs w:val="24"/>
          <w:lang w:val="zh-CN"/>
        </w:rPr>
        <w:t>公告期限：</w:t>
      </w:r>
      <w:r>
        <w:rPr>
          <w:rFonts w:hint="eastAsia" w:ascii="宋体" w:hAnsi="宋体" w:eastAsia="宋体" w:cs="Times New Roman"/>
          <w:color w:val="000000" w:themeColor="text1"/>
          <w:sz w:val="24"/>
          <w:szCs w:val="24"/>
        </w:rPr>
        <w:t>自公告发布之日起5个工作日。</w:t>
      </w:r>
    </w:p>
    <w:p>
      <w:pPr>
        <w:numPr>
          <w:ilvl w:val="0"/>
          <w:numId w:val="2"/>
        </w:numPr>
        <w:spacing w:line="360" w:lineRule="auto"/>
        <w:ind w:left="728" w:hanging="728"/>
        <w:rPr>
          <w:rFonts w:ascii="宋体" w:hAnsi="宋体" w:eastAsia="宋体" w:cs="宋体"/>
          <w:b/>
          <w:color w:val="000000" w:themeColor="text1"/>
          <w:kern w:val="0"/>
          <w:sz w:val="24"/>
          <w:szCs w:val="24"/>
          <w:lang w:val="zh-CN"/>
        </w:rPr>
      </w:pPr>
      <w:r>
        <w:rPr>
          <w:rFonts w:hint="eastAsia" w:ascii="宋体" w:hAnsi="宋体" w:eastAsia="宋体" w:cs="宋体"/>
          <w:b/>
          <w:color w:val="000000" w:themeColor="text1"/>
          <w:kern w:val="0"/>
          <w:sz w:val="24"/>
          <w:szCs w:val="24"/>
          <w:lang w:val="zh-CN"/>
        </w:rPr>
        <w:t>质疑：</w:t>
      </w:r>
    </w:p>
    <w:p>
      <w:pPr>
        <w:spacing w:line="360" w:lineRule="auto"/>
        <w:ind w:firstLine="480" w:firstLineChars="200"/>
        <w:rPr>
          <w:rFonts w:ascii="宋体" w:hAnsi="宋体" w:eastAsia="宋体" w:cs="宋体"/>
          <w:b/>
          <w:color w:val="000000" w:themeColor="text1"/>
          <w:kern w:val="0"/>
          <w:sz w:val="24"/>
          <w:szCs w:val="24"/>
          <w:lang w:val="zh-CN"/>
        </w:rPr>
      </w:pPr>
      <w:r>
        <w:rPr>
          <w:rFonts w:hint="eastAsia" w:ascii="宋体" w:hAnsi="宋体" w:eastAsia="宋体" w:cs="宋体"/>
          <w:color w:val="000000" w:themeColor="text1"/>
          <w:kern w:val="0"/>
          <w:sz w:val="24"/>
          <w:szCs w:val="24"/>
          <w:lang w:val="zh-CN"/>
        </w:rPr>
        <w:t>投标人认为招标文件、招标过程和中标结果使自己的权益受到损害的，可以在知道或者应知其权益受到损害之日起7个工作日内，向</w:t>
      </w:r>
      <w:r>
        <w:rPr>
          <w:rFonts w:hint="eastAsia" w:ascii="宋体" w:hAnsi="宋体" w:eastAsia="宋体" w:cs="宋体"/>
          <w:bCs/>
          <w:color w:val="000000" w:themeColor="text1"/>
          <w:kern w:val="0"/>
          <w:sz w:val="24"/>
          <w:szCs w:val="24"/>
        </w:rPr>
        <w:t>河南创达建设工程管理有限公司</w:t>
      </w:r>
      <w:r>
        <w:rPr>
          <w:rFonts w:hint="eastAsia" w:ascii="宋体" w:hAnsi="宋体" w:eastAsia="宋体" w:cs="宋体"/>
          <w:color w:val="000000" w:themeColor="text1"/>
          <w:kern w:val="0"/>
          <w:sz w:val="24"/>
          <w:szCs w:val="24"/>
          <w:lang w:val="zh-CN"/>
        </w:rPr>
        <w:t>提出</w:t>
      </w:r>
      <w:r>
        <w:rPr>
          <w:rFonts w:hint="eastAsia" w:cs="宋体"/>
          <w:color w:val="000000" w:themeColor="text1"/>
          <w:kern w:val="0"/>
          <w:sz w:val="24"/>
          <w:szCs w:val="24"/>
          <w:lang w:val="zh-CN"/>
        </w:rPr>
        <w:t>书面</w:t>
      </w:r>
      <w:r>
        <w:rPr>
          <w:rFonts w:hint="eastAsia" w:ascii="宋体" w:hAnsi="宋体" w:eastAsia="宋体" w:cs="宋体"/>
          <w:color w:val="000000" w:themeColor="text1"/>
          <w:kern w:val="0"/>
          <w:sz w:val="24"/>
          <w:szCs w:val="24"/>
          <w:lang w:val="zh-CN"/>
        </w:rPr>
        <w:t>质疑。</w:t>
      </w:r>
      <w:r>
        <w:rPr>
          <w:rFonts w:hint="eastAsia" w:ascii="宋体" w:hAnsi="宋体" w:eastAsia="宋体" w:cs="宋体"/>
          <w:color w:val="000000" w:themeColor="text1"/>
          <w:kern w:val="0"/>
          <w:sz w:val="24"/>
          <w:szCs w:val="24"/>
        </w:rPr>
        <w:t>质疑时请提交书面质疑函一份（法人代表签字、加盖单位公章。具体要求详见本招标文件“第二章 投标人须知”中的第八条之规定），并附相关证据材料。</w:t>
      </w:r>
    </w:p>
    <w:p>
      <w:pPr>
        <w:numPr>
          <w:ilvl w:val="0"/>
          <w:numId w:val="2"/>
        </w:numPr>
        <w:spacing w:line="360" w:lineRule="auto"/>
        <w:ind w:left="728" w:hanging="728"/>
        <w:rPr>
          <w:rFonts w:ascii="宋体" w:hAnsi="宋体" w:eastAsia="宋体" w:cs="宋体"/>
          <w:b/>
          <w:color w:val="000000" w:themeColor="text1"/>
          <w:kern w:val="0"/>
          <w:sz w:val="24"/>
          <w:szCs w:val="24"/>
          <w:lang w:val="zh-CN"/>
        </w:rPr>
      </w:pPr>
      <w:r>
        <w:rPr>
          <w:rFonts w:hint="eastAsia" w:ascii="宋体" w:hAnsi="宋体" w:eastAsia="宋体" w:cs="宋体"/>
          <w:b/>
          <w:color w:val="000000" w:themeColor="text1"/>
          <w:kern w:val="0"/>
          <w:sz w:val="24"/>
          <w:szCs w:val="24"/>
          <w:lang w:val="zh-CN"/>
        </w:rPr>
        <w:t>联系方式：</w:t>
      </w:r>
    </w:p>
    <w:p>
      <w:pPr>
        <w:widowControl/>
        <w:spacing w:line="360" w:lineRule="auto"/>
        <w:ind w:firstLine="480"/>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采购机构：河南创达建设工程管理有限公司 </w:t>
      </w:r>
    </w:p>
    <w:p>
      <w:pPr>
        <w:widowControl/>
        <w:spacing w:line="360" w:lineRule="auto"/>
        <w:ind w:firstLine="480"/>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联 系 人：袁行军</w:t>
      </w:r>
    </w:p>
    <w:p>
      <w:pPr>
        <w:widowControl/>
        <w:spacing w:line="360" w:lineRule="auto"/>
        <w:ind w:firstLine="480"/>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联系电话：17807138978</w:t>
      </w:r>
    </w:p>
    <w:p>
      <w:pPr>
        <w:widowControl/>
        <w:spacing w:line="360" w:lineRule="auto"/>
        <w:ind w:firstLine="480"/>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地    址：阳新县熊家垴小区8栋二单元201 </w:t>
      </w:r>
    </w:p>
    <w:p>
      <w:pPr>
        <w:widowControl/>
        <w:spacing w:line="360" w:lineRule="auto"/>
        <w:ind w:firstLine="480"/>
        <w:jc w:val="left"/>
        <w:rPr>
          <w:rFonts w:ascii="宋体" w:hAnsi="宋体" w:eastAsia="宋体" w:cs="宋体"/>
          <w:bCs/>
          <w:color w:val="000000" w:themeColor="text1"/>
          <w:kern w:val="0"/>
          <w:sz w:val="24"/>
          <w:szCs w:val="24"/>
        </w:rPr>
      </w:pPr>
    </w:p>
    <w:p>
      <w:pPr>
        <w:widowControl/>
        <w:spacing w:line="360" w:lineRule="auto"/>
        <w:ind w:firstLine="480"/>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采 购 人：阳新县人民医院  </w:t>
      </w:r>
    </w:p>
    <w:p>
      <w:pPr>
        <w:widowControl/>
        <w:spacing w:line="360" w:lineRule="auto"/>
        <w:ind w:firstLine="480"/>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联 系 人：周理河 </w:t>
      </w:r>
    </w:p>
    <w:p>
      <w:pPr>
        <w:widowControl/>
        <w:spacing w:line="360" w:lineRule="auto"/>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    联系电话：0714-7314409 </w:t>
      </w:r>
    </w:p>
    <w:p>
      <w:pPr>
        <w:widowControl/>
        <w:spacing w:line="360" w:lineRule="auto"/>
        <w:ind w:firstLine="480"/>
        <w:jc w:val="left"/>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地    址：</w:t>
      </w:r>
      <w:r>
        <w:rPr>
          <w:rFonts w:hint="eastAsia" w:ascii="宋体" w:hAnsi="宋体" w:eastAsia="宋体" w:cs="Times New Roman"/>
          <w:bCs/>
          <w:color w:val="000000" w:themeColor="text1"/>
          <w:sz w:val="24"/>
          <w:szCs w:val="24"/>
        </w:rPr>
        <w:t xml:space="preserve">阳新县儒学路81号      </w:t>
      </w:r>
    </w:p>
    <w:p>
      <w:pPr>
        <w:widowControl/>
        <w:spacing w:line="360" w:lineRule="auto"/>
        <w:jc w:val="right"/>
        <w:rPr>
          <w:rFonts w:ascii="宋体" w:hAnsi="宋体" w:eastAsia="宋体" w:cs="Times New Roman"/>
          <w:b/>
          <w:color w:val="000000" w:themeColor="text1"/>
          <w:sz w:val="28"/>
          <w:szCs w:val="28"/>
        </w:rPr>
      </w:pPr>
    </w:p>
    <w:p>
      <w:pPr>
        <w:widowControl/>
        <w:spacing w:line="360" w:lineRule="auto"/>
        <w:jc w:val="right"/>
        <w:rPr>
          <w:rFonts w:ascii="宋体" w:hAnsi="宋体" w:eastAsia="宋体" w:cs="Times New Roman"/>
          <w:b/>
          <w:color w:val="000000" w:themeColor="text1"/>
          <w:sz w:val="28"/>
          <w:szCs w:val="28"/>
          <w:lang w:val="zh-CN"/>
        </w:rPr>
      </w:pPr>
      <w:r>
        <w:rPr>
          <w:rFonts w:hint="eastAsia" w:ascii="宋体" w:hAnsi="宋体" w:eastAsia="宋体" w:cs="Times New Roman"/>
          <w:bCs/>
          <w:color w:val="000000" w:themeColor="text1"/>
          <w:sz w:val="28"/>
          <w:szCs w:val="28"/>
          <w:lang w:val="zh-CN"/>
        </w:rPr>
        <w:t>201</w:t>
      </w:r>
      <w:r>
        <w:rPr>
          <w:rFonts w:hint="eastAsia" w:ascii="宋体" w:hAnsi="宋体" w:eastAsia="宋体" w:cs="Times New Roman"/>
          <w:bCs/>
          <w:color w:val="000000" w:themeColor="text1"/>
          <w:sz w:val="28"/>
          <w:szCs w:val="28"/>
        </w:rPr>
        <w:t>9</w:t>
      </w:r>
      <w:r>
        <w:rPr>
          <w:rFonts w:hint="eastAsia" w:ascii="宋体" w:hAnsi="宋体" w:eastAsia="宋体" w:cs="Times New Roman"/>
          <w:bCs/>
          <w:color w:val="000000" w:themeColor="text1"/>
          <w:sz w:val="28"/>
          <w:szCs w:val="28"/>
          <w:lang w:val="zh-CN"/>
        </w:rPr>
        <w:t xml:space="preserve"> 年</w:t>
      </w:r>
      <w:r>
        <w:rPr>
          <w:rFonts w:hint="eastAsia" w:ascii="宋体" w:hAnsi="宋体" w:eastAsia="宋体" w:cs="Times New Roman"/>
          <w:bCs/>
          <w:color w:val="000000" w:themeColor="text1"/>
          <w:sz w:val="28"/>
          <w:szCs w:val="28"/>
        </w:rPr>
        <w:t>10</w:t>
      </w:r>
      <w:r>
        <w:rPr>
          <w:rFonts w:hint="eastAsia" w:ascii="宋体" w:hAnsi="宋体" w:eastAsia="宋体" w:cs="Times New Roman"/>
          <w:bCs/>
          <w:color w:val="000000" w:themeColor="text1"/>
          <w:sz w:val="28"/>
          <w:szCs w:val="28"/>
          <w:lang w:val="zh-CN"/>
        </w:rPr>
        <w:t>月</w:t>
      </w:r>
    </w:p>
    <w:p>
      <w:pPr>
        <w:pStyle w:val="2"/>
        <w:numPr>
          <w:ilvl w:val="0"/>
          <w:numId w:val="1"/>
        </w:numPr>
        <w:spacing w:before="240" w:after="120"/>
        <w:ind w:left="883" w:hanging="880" w:hangingChars="200"/>
        <w:jc w:val="center"/>
        <w:rPr>
          <w:rFonts w:ascii="黑体" w:hAnsi="黑体" w:eastAsia="黑体"/>
          <w:color w:val="000000" w:themeColor="text1"/>
        </w:rPr>
      </w:pPr>
      <w:bookmarkStart w:id="1" w:name="_Toc495861518"/>
      <w:r>
        <w:rPr>
          <w:rFonts w:hint="eastAsia" w:ascii="黑体" w:hAnsi="黑体" w:eastAsia="黑体"/>
          <w:color w:val="000000" w:themeColor="text1"/>
        </w:rPr>
        <w:t>投标人须知</w:t>
      </w:r>
      <w:bookmarkEnd w:id="1"/>
    </w:p>
    <w:p>
      <w:pPr>
        <w:keepNext/>
        <w:keepLines/>
        <w:spacing w:line="360" w:lineRule="auto"/>
        <w:jc w:val="center"/>
        <w:outlineLvl w:val="1"/>
        <w:rPr>
          <w:rFonts w:cs="Times New Roman" w:asciiTheme="majorEastAsia" w:hAnsiTheme="majorEastAsia" w:eastAsiaTheme="majorEastAsia"/>
          <w:b/>
          <w:bCs/>
          <w:color w:val="000000" w:themeColor="text1"/>
          <w:sz w:val="32"/>
          <w:szCs w:val="32"/>
          <w:lang w:val="zh-CN"/>
        </w:rPr>
      </w:pPr>
      <w:bookmarkStart w:id="2" w:name="_Toc494561937"/>
      <w:bookmarkStart w:id="3" w:name="_Toc495861519"/>
      <w:r>
        <w:rPr>
          <w:rFonts w:cs="Times New Roman" w:asciiTheme="majorEastAsia" w:hAnsiTheme="majorEastAsia" w:eastAsiaTheme="majorEastAsia"/>
          <w:b/>
          <w:bCs/>
          <w:color w:val="000000" w:themeColor="text1"/>
          <w:sz w:val="32"/>
          <w:szCs w:val="32"/>
          <w:lang w:val="zh-CN"/>
        </w:rPr>
        <w:t>投标须知前附表</w:t>
      </w:r>
      <w:bookmarkEnd w:id="2"/>
      <w:bookmarkEnd w:id="3"/>
    </w:p>
    <w:tbl>
      <w:tblPr>
        <w:tblStyle w:val="13"/>
        <w:tblW w:w="964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268"/>
        <w:gridCol w:w="66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000000" w:themeColor="text1"/>
                <w:sz w:val="24"/>
                <w:szCs w:val="24"/>
              </w:rPr>
            </w:pPr>
            <w:r>
              <w:rPr>
                <w:rFonts w:ascii="宋体" w:hAnsi="宋体" w:eastAsia="宋体" w:cs="Times New Roman"/>
                <w:b/>
                <w:color w:val="000000" w:themeColor="text1"/>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000000" w:themeColor="text1"/>
                <w:sz w:val="24"/>
                <w:szCs w:val="24"/>
              </w:rPr>
            </w:pPr>
            <w:r>
              <w:rPr>
                <w:rFonts w:hint="eastAsia" w:ascii="Times New Roman" w:hAnsi="宋体" w:eastAsia="宋体" w:cs="Times New Roman"/>
                <w:b/>
                <w:color w:val="000000" w:themeColor="text1"/>
                <w:sz w:val="24"/>
                <w:szCs w:val="24"/>
              </w:rPr>
              <w:t>名  称</w:t>
            </w:r>
          </w:p>
        </w:tc>
        <w:tc>
          <w:tcPr>
            <w:tcW w:w="6663"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color w:val="000000" w:themeColor="text1"/>
                <w:sz w:val="24"/>
                <w:szCs w:val="24"/>
              </w:rPr>
            </w:pPr>
            <w:r>
              <w:rPr>
                <w:rFonts w:ascii="Times New Roman" w:hAnsi="宋体" w:eastAsia="宋体" w:cs="Times New Roman"/>
                <w:b/>
                <w:color w:val="000000" w:themeColor="text1"/>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项目编号</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cs="Times New Roman"/>
                <w:color w:val="000000" w:themeColor="text1"/>
                <w:sz w:val="24"/>
                <w:szCs w:val="24"/>
              </w:rPr>
            </w:pPr>
            <w:r>
              <w:rPr>
                <w:rFonts w:hint="eastAsia"/>
                <w:bCs/>
                <w:color w:val="000000" w:themeColor="text1"/>
                <w:sz w:val="24"/>
                <w:szCs w:val="24"/>
              </w:rPr>
              <w:t>131- 2019CG- 168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项目名称</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宋体" w:hAnsi="宋体" w:eastAsia="宋体" w:cs="Times New Roman"/>
                <w:bCs/>
                <w:color w:val="0C0C0C" w:themeColor="text1" w:themeTint="F2"/>
                <w:sz w:val="24"/>
                <w:szCs w:val="24"/>
              </w:rPr>
              <w:t>阳新县人民医院Erbe内镜工作站采购项目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项目属性</w:t>
            </w:r>
          </w:p>
        </w:tc>
        <w:tc>
          <w:tcPr>
            <w:tcW w:w="6663"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采购人</w:t>
            </w:r>
          </w:p>
        </w:tc>
        <w:tc>
          <w:tcPr>
            <w:tcW w:w="6663"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采 购 人：阳新县人民医院</w:t>
            </w:r>
          </w:p>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联 系 人：周理河               </w:t>
            </w:r>
          </w:p>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联系电话：</w:t>
            </w:r>
            <w:r>
              <w:rPr>
                <w:rFonts w:hint="eastAsia" w:ascii="宋体" w:hAnsi="宋体" w:eastAsia="宋体" w:cs="宋体"/>
                <w:bCs/>
                <w:color w:val="000000" w:themeColor="text1"/>
                <w:kern w:val="0"/>
                <w:sz w:val="24"/>
                <w:szCs w:val="24"/>
              </w:rPr>
              <w:t>0714-7314409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投标保证金</w:t>
            </w:r>
          </w:p>
        </w:tc>
        <w:tc>
          <w:tcPr>
            <w:tcW w:w="6663"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Times New Roman"/>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保证金</w:t>
            </w:r>
            <w:r>
              <w:rPr>
                <w:rFonts w:hint="eastAsia" w:ascii="Times New Roman" w:hAnsi="宋体" w:eastAsia="宋体" w:cs="Times New Roman"/>
                <w:color w:val="000000" w:themeColor="text1"/>
                <w:sz w:val="24"/>
                <w:szCs w:val="24"/>
              </w:rPr>
              <w:t>账户信息</w:t>
            </w:r>
          </w:p>
        </w:tc>
        <w:tc>
          <w:tcPr>
            <w:tcW w:w="6663"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投标文件份数</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正本</w:t>
            </w:r>
            <w:r>
              <w:rPr>
                <w:rFonts w:hint="eastAsia" w:ascii="Times New Roman" w:hAnsi="Times New Roman" w:eastAsia="宋体" w:cs="Times New Roman"/>
                <w:color w:val="000000" w:themeColor="text1"/>
                <w:sz w:val="24"/>
                <w:szCs w:val="24"/>
              </w:rPr>
              <w:t>一</w:t>
            </w:r>
            <w:r>
              <w:rPr>
                <w:rFonts w:ascii="Times New Roman" w:hAnsi="Times New Roman" w:eastAsia="宋体" w:cs="Times New Roman"/>
                <w:color w:val="000000" w:themeColor="text1"/>
                <w:sz w:val="24"/>
                <w:szCs w:val="24"/>
              </w:rPr>
              <w:t>份</w:t>
            </w:r>
            <w:r>
              <w:rPr>
                <w:rFonts w:hint="eastAsia" w:ascii="Times New Roman" w:hAnsi="Times New Roman" w:eastAsia="宋体" w:cs="Times New Roman"/>
                <w:color w:val="000000" w:themeColor="text1"/>
                <w:sz w:val="24"/>
                <w:szCs w:val="24"/>
              </w:rPr>
              <w:t>，</w:t>
            </w:r>
            <w:r>
              <w:rPr>
                <w:rFonts w:ascii="Times New Roman" w:hAnsi="Times New Roman" w:eastAsia="宋体" w:cs="Times New Roman"/>
                <w:color w:val="000000" w:themeColor="text1"/>
                <w:sz w:val="24"/>
                <w:szCs w:val="24"/>
              </w:rPr>
              <w:t>副本</w:t>
            </w:r>
            <w:r>
              <w:rPr>
                <w:rFonts w:hint="eastAsia" w:ascii="Times New Roman" w:hAnsi="Times New Roman" w:eastAsia="宋体" w:cs="Times New Roman"/>
                <w:color w:val="000000" w:themeColor="text1"/>
                <w:sz w:val="24"/>
                <w:szCs w:val="24"/>
              </w:rPr>
              <w:t>四</w:t>
            </w:r>
            <w:r>
              <w:rPr>
                <w:rFonts w:ascii="Times New Roman" w:hAnsi="Times New Roman" w:eastAsia="宋体" w:cs="Times New Roman"/>
                <w:color w:val="000000" w:themeColor="text1"/>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投标有效期</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宋体" w:hAnsi="宋体" w:eastAsia="宋体" w:cs="宋体"/>
                <w:color w:val="000000" w:themeColor="text1"/>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资格预审</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highlight w:val="yellow"/>
              </w:rPr>
            </w:pPr>
            <w:r>
              <w:rPr>
                <w:rFonts w:hint="eastAsia" w:ascii="Times New Roman" w:hAnsi="Times New Roman" w:eastAsia="宋体" w:cs="Times New Roman"/>
                <w:color w:val="000000" w:themeColor="text1"/>
                <w:sz w:val="24"/>
                <w:szCs w:val="24"/>
                <w:highlight w:val="yellow"/>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投标文件递交时间</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开标时间</w:t>
            </w:r>
            <w:r>
              <w:rPr>
                <w:rFonts w:hint="eastAsia" w:ascii="Times New Roman" w:hAnsi="宋体" w:eastAsia="宋体" w:cs="Times New Roman"/>
                <w:color w:val="000000" w:themeColor="text1"/>
                <w:sz w:val="24"/>
                <w:szCs w:val="24"/>
              </w:rPr>
              <w:t>、地点</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备选方案</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不允许</w:t>
            </w:r>
          </w:p>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 w:val="24"/>
                <w:szCs w:val="24"/>
              </w:rPr>
            </w:pPr>
            <w:r>
              <w:rPr>
                <w:rFonts w:ascii="Times New Roman" w:hAnsi="宋体" w:eastAsia="宋体" w:cs="Times New Roman"/>
                <w:color w:val="000000" w:themeColor="text1"/>
                <w:sz w:val="24"/>
                <w:szCs w:val="24"/>
              </w:rPr>
              <w:t>实物样品</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highlight w:val="yellow"/>
              </w:rPr>
              <w:t>不提交</w:t>
            </w:r>
          </w:p>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宋体" w:hAnsi="宋体" w:eastAsia="宋体" w:cs="宋体"/>
                <w:color w:val="000000" w:themeColor="text1"/>
                <w:sz w:val="24"/>
                <w:szCs w:val="24"/>
              </w:rPr>
              <w:t>现场考察</w:t>
            </w:r>
          </w:p>
        </w:tc>
        <w:tc>
          <w:tcPr>
            <w:tcW w:w="6663"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highlight w:val="yellow"/>
              </w:rPr>
              <w:t>不组织</w:t>
            </w:r>
          </w:p>
          <w:p>
            <w:pPr>
              <w:ind w:right="-105" w:rightChars="-5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中标后分包</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不允许</w:t>
            </w:r>
          </w:p>
          <w:p>
            <w:pPr>
              <w:rPr>
                <w:rFonts w:ascii="Times New Roman" w:hAnsi="Times New Roman" w:eastAsia="宋体" w:cs="Times New Roman"/>
                <w:color w:val="000000" w:themeColor="text1"/>
                <w:sz w:val="24"/>
                <w:szCs w:val="24"/>
                <w:highlight w:val="yellow"/>
              </w:rPr>
            </w:pPr>
            <w:r>
              <w:rPr>
                <w:rFonts w:hint="eastAsia" w:ascii="Times New Roman" w:hAnsi="Times New Roman" w:eastAsia="宋体" w:cs="Times New Roman"/>
                <w:color w:val="000000" w:themeColor="text1"/>
                <w:sz w:val="24"/>
                <w:szCs w:val="24"/>
              </w:rPr>
              <w:t>详见第三章“</w:t>
            </w:r>
            <w:r>
              <w:rPr>
                <w:rFonts w:hint="eastAsia" w:ascii="宋体" w:hAnsi="宋体" w:eastAsia="宋体" w:cs="Times New Roman"/>
                <w:color w:val="000000" w:themeColor="text1"/>
                <w:sz w:val="24"/>
                <w:szCs w:val="24"/>
              </w:rPr>
              <w:t>项目技术、服务及商务要求</w:t>
            </w:r>
            <w:r>
              <w:rPr>
                <w:rFonts w:hint="eastAsia" w:ascii="Times New Roman" w:hAnsi="Times New Roman" w:eastAsia="宋体" w:cs="Times New Roman"/>
                <w:color w:val="000000" w:themeColor="text1"/>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ascii="Times New Roman" w:hAnsi="宋体" w:eastAsia="宋体" w:cs="Times New Roman"/>
                <w:color w:val="000000" w:themeColor="text1"/>
                <w:sz w:val="24"/>
                <w:szCs w:val="24"/>
              </w:rPr>
              <w:t>评标办法</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综合评分法</w:t>
            </w:r>
          </w:p>
          <w:p>
            <w:pPr>
              <w:rPr>
                <w:rFonts w:ascii="Times New Roman" w:hAnsi="Times New Roman" w:eastAsia="宋体" w:cs="Times New Roman"/>
                <w:color w:val="000000" w:themeColor="text1"/>
                <w:sz w:val="24"/>
                <w:szCs w:val="24"/>
                <w:lang w:val="zh-CN"/>
              </w:rPr>
            </w:pPr>
            <w:r>
              <w:rPr>
                <w:rFonts w:hint="eastAsia" w:ascii="Times New Roman" w:hAnsi="Times New Roman" w:eastAsia="宋体" w:cs="Times New Roman"/>
                <w:color w:val="000000" w:themeColor="text1"/>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color w:val="000000" w:themeColor="text1"/>
                <w:sz w:val="24"/>
                <w:szCs w:val="24"/>
              </w:rPr>
              <w:t>中小企业</w:t>
            </w:r>
          </w:p>
        </w:tc>
        <w:tc>
          <w:tcPr>
            <w:tcW w:w="6663"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rPr>
            </w:pPr>
            <w:r>
              <w:rPr>
                <w:rFonts w:hint="eastAsia" w:ascii="Times New Roman" w:hAnsi="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color w:val="000000" w:themeColor="text1"/>
                <w:sz w:val="24"/>
                <w:szCs w:val="24"/>
              </w:rPr>
              <w:t>监狱企业</w:t>
            </w:r>
          </w:p>
        </w:tc>
        <w:tc>
          <w:tcPr>
            <w:tcW w:w="6663"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00000" w:themeColor="text1"/>
                <w:sz w:val="24"/>
                <w:szCs w:val="24"/>
              </w:rPr>
            </w:pPr>
            <w:r>
              <w:rPr>
                <w:rFonts w:hint="eastAsia" w:ascii="Times New Roman" w:hAnsi="Times New Roman"/>
                <w:color w:val="000000" w:themeColor="text1"/>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709"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color w:val="000000" w:themeColor="text1"/>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00000" w:themeColor="text1"/>
                <w:sz w:val="24"/>
                <w:szCs w:val="24"/>
              </w:rPr>
            </w:pPr>
            <w:r>
              <w:rPr>
                <w:rFonts w:hint="eastAsia" w:ascii="Times New Roman" w:hAnsi="宋体" w:eastAsia="宋体" w:cs="Times New Roman"/>
                <w:color w:val="000000" w:themeColor="text1"/>
                <w:sz w:val="24"/>
                <w:szCs w:val="24"/>
              </w:rPr>
              <w:t>质疑及提交</w:t>
            </w:r>
          </w:p>
        </w:tc>
        <w:tc>
          <w:tcPr>
            <w:tcW w:w="6663"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rPr>
            </w:pPr>
            <w:r>
              <w:rPr>
                <w:rFonts w:hint="eastAsia" w:cs="Times New Roman" w:asciiTheme="minorEastAsia" w:hAnsiTheme="minorEastAsia"/>
                <w:color w:val="000000" w:themeColor="text1"/>
                <w:sz w:val="24"/>
                <w:szCs w:val="24"/>
              </w:rPr>
              <w:t>详见本章“质疑及提交”要求</w:t>
            </w:r>
          </w:p>
        </w:tc>
      </w:tr>
    </w:tbl>
    <w:p>
      <w:pPr>
        <w:keepNext/>
        <w:keepLines/>
        <w:numPr>
          <w:ilvl w:val="0"/>
          <w:numId w:val="5"/>
        </w:numPr>
        <w:spacing w:before="100" w:beforeAutospacing="1" w:after="100" w:afterAutospacing="1" w:line="360" w:lineRule="auto"/>
        <w:ind w:left="482" w:hanging="480" w:hangingChars="150"/>
        <w:outlineLvl w:val="1"/>
        <w:rPr>
          <w:rFonts w:ascii="黑体" w:hAnsi="黑体" w:eastAsia="黑体" w:cs="Times New Roman"/>
          <w:b/>
          <w:bCs/>
          <w:color w:val="000000" w:themeColor="text1"/>
          <w:sz w:val="32"/>
          <w:szCs w:val="32"/>
          <w:lang w:val="zh-CN"/>
        </w:rPr>
      </w:pPr>
      <w:bookmarkStart w:id="4" w:name="_Toc494561938"/>
      <w:r>
        <w:rPr>
          <w:rFonts w:ascii="黑体" w:hAnsi="黑体" w:eastAsia="黑体" w:cs="Times New Roman"/>
          <w:b/>
          <w:bCs/>
          <w:color w:val="000000" w:themeColor="text1"/>
          <w:sz w:val="32"/>
          <w:szCs w:val="32"/>
          <w:lang w:val="zh-CN"/>
        </w:rPr>
        <w:br w:type="page"/>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5" w:name="_Toc495861520"/>
      <w:r>
        <w:rPr>
          <w:rFonts w:hint="eastAsia" w:cs="Times New Roman" w:asciiTheme="majorEastAsia" w:hAnsiTheme="majorEastAsia"/>
          <w:bCs w:val="0"/>
          <w:color w:val="000000" w:themeColor="text1"/>
          <w:lang w:val="zh-CN"/>
        </w:rPr>
        <w:t>说  明</w:t>
      </w:r>
      <w:bookmarkEnd w:id="4"/>
      <w:bookmarkEnd w:id="5"/>
    </w:p>
    <w:p>
      <w:pPr>
        <w:numPr>
          <w:ilvl w:val="0"/>
          <w:numId w:val="7"/>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适用范围</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招标文件仅适用于第一章“投标邀请书”中所述项目的货物、工程及服务的采购。</w:t>
      </w:r>
    </w:p>
    <w:p>
      <w:pPr>
        <w:numPr>
          <w:ilvl w:val="0"/>
          <w:numId w:val="7"/>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当事人定义</w:t>
      </w:r>
    </w:p>
    <w:p>
      <w:pPr>
        <w:numPr>
          <w:ilvl w:val="0"/>
          <w:numId w:val="8"/>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“采购人”是指：</w:t>
      </w:r>
      <w:r>
        <w:rPr>
          <w:rFonts w:hint="eastAsia" w:cs="Times New Roman" w:asciiTheme="minorEastAsia" w:hAnsiTheme="minorEastAsia"/>
          <w:color w:val="000000" w:themeColor="text1"/>
          <w:sz w:val="24"/>
          <w:szCs w:val="24"/>
          <w:lang w:val="zh-CN"/>
        </w:rPr>
        <w:t>详见第一章“投标邀请书”。</w:t>
      </w:r>
    </w:p>
    <w:p>
      <w:pPr>
        <w:numPr>
          <w:ilvl w:val="0"/>
          <w:numId w:val="8"/>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“监管部门”是指：</w:t>
      </w:r>
      <w:r>
        <w:rPr>
          <w:rFonts w:hint="eastAsia" w:cs="Times New Roman" w:asciiTheme="minorEastAsia" w:hAnsiTheme="minorEastAsia"/>
          <w:color w:val="000000" w:themeColor="text1"/>
          <w:sz w:val="24"/>
          <w:szCs w:val="24"/>
          <w:lang w:val="zh-CN"/>
        </w:rPr>
        <w:t>阳新县政府采购办公室、阳新县公共资源交易监督管理局。</w:t>
      </w:r>
    </w:p>
    <w:p>
      <w:pPr>
        <w:numPr>
          <w:ilvl w:val="0"/>
          <w:numId w:val="8"/>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“采购代理机构”是指：河南创达建设工程管理有限公司</w:t>
      </w:r>
      <w:r>
        <w:rPr>
          <w:rFonts w:hint="eastAsia" w:cs="Times New Roman" w:asciiTheme="minorEastAsia" w:hAnsiTheme="minorEastAsia"/>
          <w:color w:val="000000" w:themeColor="text1"/>
          <w:sz w:val="24"/>
          <w:szCs w:val="24"/>
          <w:lang w:val="zh-CN"/>
        </w:rPr>
        <w:t>。</w:t>
      </w:r>
    </w:p>
    <w:p>
      <w:pPr>
        <w:numPr>
          <w:ilvl w:val="0"/>
          <w:numId w:val="8"/>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“投标人”是指：</w:t>
      </w:r>
      <w:r>
        <w:rPr>
          <w:rFonts w:cs="Helvetica" w:asciiTheme="minorEastAsia" w:hAnsiTheme="minorEastAsia"/>
          <w:color w:val="000000" w:themeColor="text1"/>
          <w:kern w:val="0"/>
          <w:sz w:val="24"/>
          <w:szCs w:val="24"/>
          <w:lang w:val="zh-CN"/>
        </w:rPr>
        <w:t>响应招标、参加投标竞争的法人、其他组织或者自然人。</w:t>
      </w:r>
    </w:p>
    <w:p>
      <w:pPr>
        <w:numPr>
          <w:ilvl w:val="0"/>
          <w:numId w:val="8"/>
        </w:numPr>
        <w:spacing w:line="360" w:lineRule="auto"/>
        <w:ind w:left="476" w:hanging="476"/>
        <w:rPr>
          <w:rFonts w:cs="Helvetica" w:asciiTheme="minorEastAsia" w:hAnsiTheme="minorEastAsia"/>
          <w:color w:val="000000" w:themeColor="text1"/>
          <w:kern w:val="0"/>
          <w:sz w:val="24"/>
          <w:szCs w:val="24"/>
          <w:lang w:val="zh-CN"/>
        </w:rPr>
      </w:pPr>
      <w:r>
        <w:rPr>
          <w:rFonts w:hint="eastAsia" w:cs="Times New Roman" w:asciiTheme="minorEastAsia" w:hAnsiTheme="minorEastAsia"/>
          <w:b/>
          <w:color w:val="000000" w:themeColor="text1"/>
          <w:sz w:val="24"/>
          <w:szCs w:val="24"/>
          <w:lang w:val="zh-CN"/>
        </w:rPr>
        <w:t>“合格的投标人”是指：</w:t>
      </w:r>
      <w:r>
        <w:rPr>
          <w:rFonts w:hint="eastAsia" w:cs="Helvetica" w:asciiTheme="minorEastAsia" w:hAnsiTheme="minorEastAsia"/>
          <w:color w:val="000000" w:themeColor="text1"/>
          <w:kern w:val="0"/>
          <w:sz w:val="24"/>
          <w:szCs w:val="24"/>
          <w:lang w:val="zh-CN"/>
        </w:rPr>
        <w:t>资格审查和符合性审查合格的投标人。</w:t>
      </w:r>
    </w:p>
    <w:p>
      <w:pPr>
        <w:numPr>
          <w:ilvl w:val="0"/>
          <w:numId w:val="8"/>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“中标人”是指：</w:t>
      </w:r>
      <w:r>
        <w:rPr>
          <w:rFonts w:hint="eastAsia" w:cs="Times New Roman" w:asciiTheme="minorEastAsia" w:hAnsiTheme="minorEastAsia"/>
          <w:color w:val="000000" w:themeColor="text1"/>
          <w:sz w:val="24"/>
          <w:szCs w:val="24"/>
          <w:lang w:val="zh-CN"/>
        </w:rPr>
        <w:t>经评标委员会评审，授予合同的投标人。</w:t>
      </w:r>
    </w:p>
    <w:p>
      <w:pPr>
        <w:numPr>
          <w:ilvl w:val="0"/>
          <w:numId w:val="7"/>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项目属性及定义</w:t>
      </w:r>
    </w:p>
    <w:p>
      <w:pPr>
        <w:numPr>
          <w:ilvl w:val="0"/>
          <w:numId w:val="9"/>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“货物”是指</w:t>
      </w:r>
      <w:r>
        <w:rPr>
          <w:rFonts w:hint="eastAsia" w:cs="Times New Roman" w:asciiTheme="minorEastAsia" w:hAnsiTheme="minorEastAsia"/>
          <w:color w:val="000000" w:themeColor="text1"/>
          <w:sz w:val="24"/>
          <w:szCs w:val="24"/>
          <w:lang w:val="zh-CN"/>
        </w:rPr>
        <w:t>：各种形态和种类的物品，包括原材料、燃料、设备、产品等。</w:t>
      </w:r>
    </w:p>
    <w:p>
      <w:pPr>
        <w:numPr>
          <w:ilvl w:val="0"/>
          <w:numId w:val="10"/>
        </w:numPr>
        <w:spacing w:line="360" w:lineRule="auto"/>
        <w:ind w:left="854" w:hanging="728"/>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“工程”是指</w:t>
      </w:r>
      <w:r>
        <w:rPr>
          <w:rFonts w:hint="eastAsia" w:cs="Times New Roman" w:asciiTheme="minorEastAsia" w:hAnsiTheme="minorEastAsia"/>
          <w:color w:val="000000" w:themeColor="text1"/>
          <w:sz w:val="24"/>
          <w:szCs w:val="24"/>
          <w:lang w:val="zh-CN"/>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“服务”是指：</w:t>
      </w:r>
      <w:r>
        <w:rPr>
          <w:rFonts w:hint="eastAsia" w:cs="Times New Roman" w:asciiTheme="minorEastAsia" w:hAnsiTheme="minor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color w:val="000000" w:themeColor="text1"/>
          <w:sz w:val="24"/>
          <w:szCs w:val="24"/>
          <w:lang w:val="zh-CN"/>
        </w:rPr>
      </w:pPr>
      <w:r>
        <w:rPr>
          <w:rFonts w:cs="Times New Roman" w:asciiTheme="minorEastAsia" w:hAnsiTheme="minorEastAsia"/>
          <w:color w:val="000000" w:themeColor="text1"/>
          <w:sz w:val="24"/>
          <w:szCs w:val="24"/>
          <w:lang w:val="zh-CN"/>
        </w:rPr>
        <w:t>采购人应当按照财政部制定的《政府采购品目分类目录》确定采购项目属性</w:t>
      </w:r>
      <w:r>
        <w:rPr>
          <w:rFonts w:hint="eastAsia" w:cs="Times New Roman" w:asciiTheme="minorEastAsia" w:hAnsiTheme="minorEastAsia"/>
          <w:color w:val="000000" w:themeColor="text1"/>
          <w:sz w:val="24"/>
          <w:szCs w:val="24"/>
          <w:lang w:val="zh-CN"/>
        </w:rPr>
        <w:t>。</w:t>
      </w:r>
      <w:r>
        <w:rPr>
          <w:rFonts w:cs="Times New Roman" w:asciiTheme="minorEastAsia" w:hAnsiTheme="minorEastAsia"/>
          <w:color w:val="000000" w:themeColor="text1"/>
          <w:sz w:val="24"/>
          <w:szCs w:val="24"/>
          <w:lang w:val="zh-CN"/>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投标费用</w:t>
      </w:r>
    </w:p>
    <w:p>
      <w:pPr>
        <w:numPr>
          <w:ilvl w:val="0"/>
          <w:numId w:val="11"/>
        </w:numPr>
        <w:spacing w:line="360" w:lineRule="auto"/>
        <w:ind w:left="476" w:hanging="47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投标人应承担所有与准备和参加投标有关的费用。不论投标的结果如何，采购代理机构和采购人均无义务和责任承担这些费用。</w:t>
      </w:r>
    </w:p>
    <w:p>
      <w:pPr>
        <w:pStyle w:val="19"/>
        <w:numPr>
          <w:ilvl w:val="0"/>
          <w:numId w:val="11"/>
        </w:numPr>
        <w:adjustRightInd w:val="0"/>
        <w:snapToGrid w:val="0"/>
        <w:spacing w:line="300" w:lineRule="auto"/>
        <w:ind w:firstLineChars="0"/>
        <w:rPr>
          <w:rFonts w:ascii="宋体" w:hAnsi="宋体"/>
          <w:bCs/>
          <w:color w:val="000000" w:themeColor="text1"/>
          <w:sz w:val="24"/>
          <w:szCs w:val="24"/>
        </w:rPr>
      </w:pPr>
      <w:r>
        <w:rPr>
          <w:rFonts w:hint="eastAsia" w:ascii="宋体" w:hAnsi="宋体"/>
          <w:color w:val="000000" w:themeColor="text1"/>
          <w:sz w:val="24"/>
          <w:szCs w:val="24"/>
        </w:rPr>
        <w:t>采购代理服务费</w:t>
      </w:r>
    </w:p>
    <w:p>
      <w:pPr>
        <w:pStyle w:val="19"/>
        <w:ind w:left="420" w:firstLine="0" w:firstLineChars="0"/>
        <w:rPr>
          <w:rFonts w:ascii="宋体" w:hAnsi="宋体"/>
          <w:b/>
          <w:color w:val="000000" w:themeColor="text1"/>
          <w:sz w:val="24"/>
          <w:szCs w:val="24"/>
        </w:rPr>
      </w:pPr>
      <w:r>
        <w:rPr>
          <w:rFonts w:hint="eastAsia" w:ascii="宋体" w:hAnsi="宋体"/>
          <w:b/>
          <w:color w:val="000000" w:themeColor="text1"/>
          <w:sz w:val="24"/>
          <w:szCs w:val="24"/>
        </w:rPr>
        <w:t>经过采购代理机构与采购人协议，规定由中标单位支付。采购代理服务费收费标准如下：</w:t>
      </w:r>
    </w:p>
    <w:p>
      <w:pPr>
        <w:pStyle w:val="19"/>
        <w:ind w:left="420" w:firstLine="0" w:firstLineChars="0"/>
        <w:rPr>
          <w:rFonts w:ascii="宋体" w:hAnsi="宋体"/>
          <w:color w:val="000000" w:themeColor="text1"/>
          <w:sz w:val="24"/>
          <w:szCs w:val="24"/>
        </w:rPr>
      </w:pPr>
    </w:p>
    <w:p>
      <w:pPr>
        <w:pStyle w:val="19"/>
        <w:ind w:left="420" w:firstLine="0" w:firstLineChars="0"/>
        <w:rPr>
          <w:rFonts w:ascii="宋体" w:hAnsi="宋体"/>
          <w:color w:val="000000" w:themeColor="text1"/>
          <w:sz w:val="24"/>
          <w:szCs w:val="24"/>
        </w:rPr>
      </w:pPr>
    </w:p>
    <w:p>
      <w:pPr>
        <w:pStyle w:val="19"/>
        <w:ind w:left="420" w:firstLine="0" w:firstLineChars="0"/>
        <w:rPr>
          <w:rFonts w:ascii="宋体" w:hAnsi="宋体"/>
          <w:color w:val="000000" w:themeColor="text1"/>
          <w:sz w:val="24"/>
          <w:szCs w:val="24"/>
        </w:rPr>
      </w:pPr>
    </w:p>
    <w:p>
      <w:pPr>
        <w:pStyle w:val="19"/>
        <w:ind w:left="420" w:firstLine="0" w:firstLineChars="0"/>
        <w:rPr>
          <w:rFonts w:ascii="宋体" w:hAnsi="宋体"/>
          <w:color w:val="000000" w:themeColor="text1"/>
          <w:sz w:val="24"/>
          <w:szCs w:val="24"/>
        </w:rPr>
      </w:pPr>
    </w:p>
    <w:tbl>
      <w:tblPr>
        <w:tblStyle w:val="13"/>
        <w:tblW w:w="9241" w:type="dxa"/>
        <w:jc w:val="center"/>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2475" w:type="dxa"/>
          </w:tcPr>
          <w:p>
            <w:pPr>
              <w:spacing w:line="300" w:lineRule="auto"/>
              <w:ind w:firstLine="998" w:firstLineChars="416"/>
              <w:rPr>
                <w:rFonts w:ascii="宋体" w:hAnsi="宋体" w:cs="宋体"/>
                <w:color w:val="000000" w:themeColor="text1"/>
                <w:sz w:val="24"/>
                <w:szCs w:val="24"/>
              </w:rPr>
            </w:pPr>
            <w:r>
              <w:rPr>
                <w:rFonts w:ascii="宋体" w:hAnsi="宋体" w:cs="宋体"/>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直接连接符 2"/>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EZzrNEAAAAJAQAADwAAAAAAAAABACAAAAAiAAAAZHJzL2Rvd25yZXYueG1sUEsBAhQAFAAAAAgA&#10;h07iQEDabQfzAQAAvQMAAA4AAAAAAAAAAQAgAAAAIAEAAGRycy9lMm9Eb2MueG1sUEsFBgAAAAAG&#10;AAYAWQEAAIUFAAAAAA==&#10;">
                      <v:fill on="f" focussize="0,0"/>
                      <v:stroke color="#000000" joinstyle="round"/>
                      <v:imagedata o:title=""/>
                      <o:lock v:ext="edit" aspectratio="f"/>
                    </v:line>
                  </w:pict>
                </mc:Fallback>
              </mc:AlternateContent>
            </w:r>
            <w:r>
              <w:rPr>
                <w:rFonts w:ascii="宋体" w:hAnsi="宋体" w:cs="宋体"/>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直接连接符 3"/>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LgKG1QAAAAgBAAAPAAAAAAAAAAEAIAAAACIAAABkcnMvZG93bnJldi54bWxQSwECFAAUAAAACACH&#10;TuJAbGyKdu4BAAC9AwAADgAAAAAAAAABACAAAAAkAQAAZHJzL2Uyb0RvYy54bWxQSwUGAAAAAAYA&#10;BgBZAQAAhAUAAAAA&#10;">
                      <v:fill on="f" focussize="0,0"/>
                      <v:stroke color="#000000" joinstyle="round"/>
                      <v:imagedata o:title=""/>
                      <o:lock v:ext="edit" aspectratio="f"/>
                    </v:line>
                  </w:pict>
                </mc:Fallback>
              </mc:AlternateContent>
            </w:r>
            <w:r>
              <w:rPr>
                <w:rFonts w:ascii="宋体" w:hAnsi="宋体" w:cs="宋体"/>
                <w:color w:val="000000" w:themeColor="text1"/>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5HTftUAAAAJAQAADwAAAAAAAAAB&#10;ACAAAAAiAAAAZHJzL2Rvd25yZXYueG1sUEsBAhQAFAAAAAgAh07iQKMX+IvaAQAAoA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rPr>
              <w:t>招标类型　　　</w:t>
            </w:r>
          </w:p>
          <w:p>
            <w:pPr>
              <w:spacing w:line="300" w:lineRule="auto"/>
              <w:ind w:firstLine="998" w:firstLineChars="416"/>
              <w:rPr>
                <w:rFonts w:ascii="宋体" w:hAnsi="宋体" w:cs="宋体"/>
                <w:color w:val="000000" w:themeColor="text1"/>
                <w:sz w:val="24"/>
                <w:szCs w:val="24"/>
              </w:rPr>
            </w:pPr>
            <w:r>
              <w:rPr>
                <w:rFonts w:hint="eastAsia" w:ascii="宋体" w:hAnsi="宋体" w:cs="宋体"/>
                <w:bCs/>
                <w:color w:val="000000" w:themeColor="text1"/>
                <w:sz w:val="24"/>
                <w:szCs w:val="24"/>
              </w:rPr>
              <w:t>中标</w:t>
            </w:r>
            <w:r>
              <w:rPr>
                <w:rFonts w:hint="eastAsia" w:ascii="宋体" w:hAnsi="宋体" w:cs="宋体"/>
                <w:color w:val="000000" w:themeColor="text1"/>
                <w:sz w:val="24"/>
                <w:szCs w:val="24"/>
              </w:rPr>
              <w:t xml:space="preserve">　　　 </w:t>
            </w:r>
          </w:p>
          <w:p>
            <w:pPr>
              <w:spacing w:line="300" w:lineRule="auto"/>
              <w:ind w:firstLine="1504" w:firstLineChars="627"/>
              <w:rPr>
                <w:rFonts w:ascii="宋体" w:hAnsi="宋体" w:cs="宋体"/>
                <w:bCs/>
                <w:color w:val="000000" w:themeColor="text1"/>
                <w:sz w:val="24"/>
                <w:szCs w:val="24"/>
              </w:rPr>
            </w:pPr>
            <w:r>
              <w:rPr>
                <w:rFonts w:hint="eastAsia" w:ascii="宋体" w:hAnsi="宋体" w:cs="宋体"/>
                <w:bCs/>
                <w:color w:val="000000" w:themeColor="text1"/>
                <w:sz w:val="24"/>
                <w:szCs w:val="24"/>
              </w:rPr>
              <w:t>费率</w:t>
            </w:r>
          </w:p>
          <w:p>
            <w:pPr>
              <w:spacing w:line="300" w:lineRule="auto"/>
              <w:rPr>
                <w:rFonts w:ascii="宋体" w:hAnsi="宋体" w:cs="宋体"/>
                <w:color w:val="000000" w:themeColor="text1"/>
                <w:sz w:val="24"/>
                <w:szCs w:val="24"/>
              </w:rPr>
            </w:pPr>
            <w:r>
              <w:rPr>
                <w:rFonts w:hint="eastAsia" w:ascii="宋体" w:hAnsi="宋体" w:cs="宋体"/>
                <w:color w:val="000000" w:themeColor="text1"/>
                <w:sz w:val="24"/>
                <w:szCs w:val="24"/>
              </w:rPr>
              <w:t>金额（万元）</w:t>
            </w:r>
          </w:p>
        </w:tc>
        <w:tc>
          <w:tcPr>
            <w:tcW w:w="2470" w:type="dxa"/>
            <w:vAlign w:val="center"/>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货物招标</w:t>
            </w:r>
          </w:p>
        </w:tc>
        <w:tc>
          <w:tcPr>
            <w:tcW w:w="2148" w:type="dxa"/>
            <w:vAlign w:val="center"/>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服务招标</w:t>
            </w:r>
          </w:p>
        </w:tc>
        <w:tc>
          <w:tcPr>
            <w:tcW w:w="2148" w:type="dxa"/>
            <w:vAlign w:val="center"/>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2475"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100以下</w:t>
            </w:r>
          </w:p>
        </w:tc>
        <w:tc>
          <w:tcPr>
            <w:tcW w:w="2470"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1.5%</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1.5%</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100-500</w:t>
            </w:r>
          </w:p>
        </w:tc>
        <w:tc>
          <w:tcPr>
            <w:tcW w:w="2470"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1.1%</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0.8%</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500-1000</w:t>
            </w:r>
          </w:p>
        </w:tc>
        <w:tc>
          <w:tcPr>
            <w:tcW w:w="2470"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0.8%</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0.45%</w:t>
            </w:r>
          </w:p>
        </w:tc>
        <w:tc>
          <w:tcPr>
            <w:tcW w:w="2148" w:type="dxa"/>
          </w:tcPr>
          <w:p>
            <w:pPr>
              <w:spacing w:line="30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0.55％</w:t>
            </w:r>
          </w:p>
        </w:tc>
      </w:tr>
    </w:tbl>
    <w:p>
      <w:pPr>
        <w:pStyle w:val="19"/>
        <w:adjustRightInd w:val="0"/>
        <w:snapToGrid w:val="0"/>
        <w:spacing w:line="300" w:lineRule="auto"/>
        <w:ind w:left="420" w:firstLine="0" w:firstLineChars="0"/>
        <w:rPr>
          <w:rFonts w:ascii="宋体" w:hAnsi="宋体"/>
          <w:color w:val="000000" w:themeColor="text1"/>
          <w:sz w:val="24"/>
          <w:szCs w:val="24"/>
        </w:rPr>
      </w:pP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6" w:name="_Toc494561939"/>
      <w:bookmarkStart w:id="7" w:name="_Toc495861521"/>
      <w:bookmarkStart w:id="8" w:name="_Toc272247695"/>
      <w:bookmarkStart w:id="9" w:name="_Toc278891592"/>
      <w:r>
        <w:rPr>
          <w:rFonts w:hint="eastAsia" w:cs="Times New Roman" w:asciiTheme="majorEastAsia" w:hAnsiTheme="majorEastAsia"/>
          <w:bCs w:val="0"/>
          <w:color w:val="000000" w:themeColor="text1"/>
          <w:lang w:val="zh-CN"/>
        </w:rPr>
        <w:t>招标文件</w:t>
      </w:r>
      <w:bookmarkEnd w:id="6"/>
      <w:bookmarkEnd w:id="7"/>
      <w:bookmarkEnd w:id="8"/>
      <w:bookmarkEnd w:id="9"/>
    </w:p>
    <w:p>
      <w:pPr>
        <w:numPr>
          <w:ilvl w:val="0"/>
          <w:numId w:val="7"/>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招标文件的构成</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第一章 投标邀请书</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第二章 投标人须知</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第三章 项目技术、服务及商务要求</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第四章 资格审查方法及标准</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第五章 评标方法、程序及标准</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第六章 合同书格式（参考）</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第七章 投标文件格式（参考）</w:t>
      </w:r>
    </w:p>
    <w:p>
      <w:pPr>
        <w:tabs>
          <w:tab w:val="left" w:pos="476"/>
        </w:tabs>
        <w:spacing w:line="360" w:lineRule="auto"/>
        <w:ind w:left="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其 他  在招标过程中由集中采购机构发出的修正和补充文件等</w:t>
      </w:r>
    </w:p>
    <w:p>
      <w:pPr>
        <w:numPr>
          <w:ilvl w:val="0"/>
          <w:numId w:val="7"/>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招标文件疑问的提交</w:t>
      </w:r>
    </w:p>
    <w:p>
      <w:pPr>
        <w:numPr>
          <w:ilvl w:val="0"/>
          <w:numId w:val="12"/>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潜在投标人对招标文件有疑问的，可以向采购代理机构提出询问，或在6.2规定的时间前以书面的形式向采购代理机构提交疑问函。</w:t>
      </w:r>
    </w:p>
    <w:p>
      <w:pPr>
        <w:numPr>
          <w:ilvl w:val="0"/>
          <w:numId w:val="12"/>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7"/>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招标文件的澄清、修改</w:t>
      </w:r>
    </w:p>
    <w:p>
      <w:pPr>
        <w:numPr>
          <w:ilvl w:val="0"/>
          <w:numId w:val="13"/>
        </w:numPr>
        <w:spacing w:line="360" w:lineRule="auto"/>
        <w:ind w:left="476" w:hanging="476"/>
        <w:rPr>
          <w:rFonts w:ascii="Helvetica" w:hAnsi="Helvetica" w:eastAsia="宋体" w:cs="Helvetica"/>
          <w:color w:val="000000" w:themeColor="text1"/>
          <w:kern w:val="0"/>
          <w:sz w:val="24"/>
          <w:szCs w:val="24"/>
          <w:lang w:val="zh-CN"/>
        </w:rPr>
      </w:pPr>
      <w:r>
        <w:rPr>
          <w:rFonts w:hint="eastAsia" w:ascii="宋体" w:hAnsi="宋体" w:eastAsia="宋体" w:cs="Times New Roman"/>
          <w:color w:val="000000" w:themeColor="text1"/>
          <w:sz w:val="24"/>
          <w:szCs w:val="20"/>
          <w:lang w:val="zh-CN"/>
        </w:rPr>
        <w:t>采购代理机构和采购人可以对已发出的招标文件进行必要的澄清或者修改。</w:t>
      </w:r>
      <w:r>
        <w:rPr>
          <w:rFonts w:hint="eastAsia" w:ascii="Helvetica" w:hAnsi="Helvetica" w:eastAsia="宋体" w:cs="Helvetica"/>
          <w:color w:val="000000" w:themeColor="text1"/>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color w:val="000000" w:themeColor="text1"/>
          <w:sz w:val="24"/>
          <w:szCs w:val="20"/>
          <w:lang w:val="zh-CN"/>
        </w:rPr>
        <w:t>采购代理机构</w:t>
      </w:r>
      <w:r>
        <w:rPr>
          <w:rFonts w:hint="eastAsia" w:ascii="Helvetica" w:hAnsi="Helvetica" w:eastAsia="宋体" w:cs="Helvetica"/>
          <w:color w:val="000000" w:themeColor="text1"/>
          <w:kern w:val="0"/>
          <w:sz w:val="24"/>
          <w:szCs w:val="24"/>
          <w:lang w:val="zh-CN"/>
        </w:rPr>
        <w:t>和采购人将在投标截止时间至少</w:t>
      </w:r>
      <w:r>
        <w:rPr>
          <w:rFonts w:hint="eastAsia" w:ascii="宋体" w:hAnsi="宋体" w:eastAsia="宋体" w:cs="Times New Roman"/>
          <w:color w:val="000000" w:themeColor="text1"/>
          <w:sz w:val="24"/>
          <w:szCs w:val="20"/>
          <w:lang w:val="zh-CN"/>
        </w:rPr>
        <w:t>15</w:t>
      </w:r>
      <w:r>
        <w:rPr>
          <w:rFonts w:hint="eastAsia" w:ascii="Helvetica" w:hAnsi="Helvetica" w:eastAsia="宋体" w:cs="Helvetica"/>
          <w:color w:val="000000" w:themeColor="text1"/>
          <w:kern w:val="0"/>
          <w:sz w:val="24"/>
          <w:szCs w:val="24"/>
          <w:lang w:val="zh-CN"/>
        </w:rPr>
        <w:t>日前，以书面</w:t>
      </w:r>
      <w:r>
        <w:rPr>
          <w:rFonts w:hint="eastAsia" w:ascii="宋体" w:hAnsi="宋体" w:eastAsia="宋体" w:cs="Times New Roman"/>
          <w:color w:val="000000" w:themeColor="text1"/>
          <w:sz w:val="24"/>
          <w:szCs w:val="20"/>
          <w:lang w:val="zh-CN"/>
        </w:rPr>
        <w:t>（或网上公告）</w:t>
      </w:r>
      <w:r>
        <w:rPr>
          <w:rFonts w:hint="eastAsia" w:ascii="Helvetica" w:hAnsi="Helvetica" w:eastAsia="宋体" w:cs="Helvetica"/>
          <w:color w:val="000000" w:themeColor="text1"/>
          <w:kern w:val="0"/>
          <w:sz w:val="24"/>
          <w:szCs w:val="24"/>
          <w:lang w:val="zh-CN"/>
        </w:rPr>
        <w:t>形式通知所有获取招标文件的潜在投标人。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澄清或者修改的内容为招标文件的组成部分，并对潜在投标人具有约束力。</w:t>
      </w:r>
    </w:p>
    <w:p>
      <w:pPr>
        <w:numPr>
          <w:ilvl w:val="0"/>
          <w:numId w:val="7"/>
        </w:numPr>
        <w:spacing w:line="360" w:lineRule="auto"/>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现场考察</w:t>
      </w:r>
    </w:p>
    <w:p>
      <w:pPr>
        <w:numPr>
          <w:ilvl w:val="0"/>
          <w:numId w:val="14"/>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10" w:name="_Toc494561940"/>
      <w:bookmarkStart w:id="11" w:name="_Toc272247696"/>
      <w:bookmarkStart w:id="12" w:name="_Toc278891593"/>
      <w:bookmarkStart w:id="13" w:name="_Toc495861522"/>
      <w:r>
        <w:rPr>
          <w:rFonts w:hint="eastAsia" w:cs="Times New Roman" w:asciiTheme="majorEastAsia" w:hAnsiTheme="majorEastAsia"/>
          <w:bCs w:val="0"/>
          <w:color w:val="000000" w:themeColor="text1"/>
          <w:lang w:val="zh-CN"/>
        </w:rPr>
        <w:t>投标文件</w:t>
      </w:r>
      <w:bookmarkEnd w:id="10"/>
      <w:bookmarkEnd w:id="11"/>
      <w:bookmarkEnd w:id="12"/>
      <w:bookmarkEnd w:id="13"/>
    </w:p>
    <w:p>
      <w:pPr>
        <w:numPr>
          <w:ilvl w:val="0"/>
          <w:numId w:val="7"/>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投标的语言</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投标人提交的投标文件以及投标人与</w:t>
      </w:r>
      <w:r>
        <w:rPr>
          <w:rFonts w:hint="eastAsia" w:ascii="宋体" w:hAnsi="宋体" w:eastAsia="宋体" w:cs="Times New Roman"/>
          <w:color w:val="000000" w:themeColor="text1"/>
          <w:sz w:val="24"/>
          <w:szCs w:val="20"/>
          <w:lang w:val="zh-CN"/>
        </w:rPr>
        <w:t>采购代理机构</w:t>
      </w:r>
      <w:r>
        <w:rPr>
          <w:rFonts w:hint="eastAsia" w:cs="Times New Roman" w:asciiTheme="minorEastAsia" w:hAnsiTheme="minorEastAsia"/>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投标文件的构成</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投标文件编制</w:t>
      </w:r>
    </w:p>
    <w:p>
      <w:pPr>
        <w:numPr>
          <w:ilvl w:val="0"/>
          <w:numId w:val="15"/>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投标人应对投标文件中所提供资料的真实性负责，若有虚假，将依法承担相应责任。投标人应自觉接受集中采购机构对其中任何资料进一步核实的要求。</w:t>
      </w:r>
    </w:p>
    <w:p>
      <w:pPr>
        <w:numPr>
          <w:ilvl w:val="0"/>
          <w:numId w:val="15"/>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投标文件用纸应统一为A4规格（图纸除外）。</w:t>
      </w:r>
    </w:p>
    <w:p>
      <w:pPr>
        <w:numPr>
          <w:ilvl w:val="0"/>
          <w:numId w:val="15"/>
        </w:numPr>
        <w:spacing w:line="360" w:lineRule="auto"/>
        <w:ind w:left="616" w:hanging="616"/>
        <w:rPr>
          <w:rFonts w:cs="Times New Roman" w:asciiTheme="minorEastAsia" w:hAnsiTheme="minorEastAsia"/>
          <w:b/>
          <w:color w:val="000000" w:themeColor="text1"/>
          <w:sz w:val="24"/>
          <w:szCs w:val="24"/>
          <w:lang w:val="zh-CN"/>
        </w:rPr>
      </w:pP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r>
        <w:rPr>
          <w:rFonts w:hint="eastAsia" w:cs="Times New Roman" w:asciiTheme="minorEastAsia" w:hAnsiTheme="minorEastAsia"/>
          <w:b/>
          <w:color w:val="000000" w:themeColor="text1"/>
          <w:sz w:val="24"/>
          <w:szCs w:val="24"/>
          <w:lang w:val="zh-CN"/>
        </w:rPr>
        <w:t>。</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投标报价</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投标人所提供的货物（工程或服务）均以人民币计价。</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《投标报价明细表》填写时应响应下列要求：</w:t>
      </w:r>
    </w:p>
    <w:p>
      <w:pPr>
        <w:numPr>
          <w:ilvl w:val="0"/>
          <w:numId w:val="17"/>
        </w:numPr>
        <w:spacing w:line="360" w:lineRule="auto"/>
        <w:ind w:left="980" w:hanging="854"/>
        <w:rPr>
          <w:rFonts w:cs="Times New Roman" w:asciiTheme="minorEastAsia" w:hAnsiTheme="minorEastAsia"/>
          <w:color w:val="000000" w:themeColor="text1"/>
          <w:sz w:val="24"/>
          <w:szCs w:val="24"/>
          <w:lang w:val="zh-CN"/>
        </w:rPr>
      </w:pPr>
      <w:r>
        <w:rPr>
          <w:rFonts w:hint="eastAsia" w:ascii="宋体" w:hAnsi="宋体"/>
          <w:color w:val="000000" w:themeColor="text1"/>
          <w:sz w:val="24"/>
        </w:rPr>
        <w:t>应包括所有根据合同或其他原因由投标人支付的款项、费用</w:t>
      </w:r>
      <w:r>
        <w:rPr>
          <w:rFonts w:hint="eastAsia" w:cs="Times New Roman" w:asciiTheme="minorEastAsia" w:hAnsiTheme="minorEastAsia"/>
          <w:color w:val="000000" w:themeColor="text1"/>
          <w:sz w:val="24"/>
          <w:szCs w:val="24"/>
          <w:lang w:val="zh-CN"/>
        </w:rPr>
        <w:t>；</w:t>
      </w:r>
    </w:p>
    <w:p>
      <w:pPr>
        <w:numPr>
          <w:ilvl w:val="0"/>
          <w:numId w:val="17"/>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应包含货物运至最终目的地的运输、保险和伴随货物（工程或服务）的有关费用；</w:t>
      </w:r>
    </w:p>
    <w:p>
      <w:pPr>
        <w:numPr>
          <w:ilvl w:val="0"/>
          <w:numId w:val="17"/>
        </w:numPr>
        <w:spacing w:line="360" w:lineRule="auto"/>
        <w:ind w:left="980" w:hanging="854"/>
        <w:rPr>
          <w:rFonts w:cs="Courier New"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应详细提供《投标报价明细表》和《投标货物、服务清单》等内容，否则按照</w:t>
      </w:r>
      <w:r>
        <w:rPr>
          <w:rFonts w:hint="eastAsia" w:cs="Times New Roman" w:asciiTheme="minorEastAsia" w:hAnsiTheme="minorEastAsia"/>
          <w:b/>
          <w:color w:val="000000" w:themeColor="text1"/>
          <w:sz w:val="24"/>
          <w:szCs w:val="24"/>
          <w:lang w:val="zh-CN"/>
        </w:rPr>
        <w:t>无效投标处理。</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每一种规格的货物（工程或服务）只允许有一个报价，否则按照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投标人应对项目招标范围内的全部内容进行报价，不得缺、漏项或只投其中的部分内容的，否则按照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备选方案</w:t>
      </w:r>
    </w:p>
    <w:p>
      <w:pPr>
        <w:spacing w:line="360" w:lineRule="auto"/>
        <w:ind w:firstLine="480" w:firstLineChars="200"/>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只允许投标人提供一个投标方案（招标文件中要求提供备选方案的除外），否则按照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中标后分包</w:t>
      </w:r>
    </w:p>
    <w:p>
      <w:pPr>
        <w:spacing w:line="360" w:lineRule="auto"/>
        <w:ind w:firstLine="480" w:firstLineChars="200"/>
        <w:rPr>
          <w:rFonts w:cs="Times New Roman" w:asciiTheme="minorEastAsia" w:hAnsiTheme="minorEastAsia"/>
          <w:color w:val="000000" w:themeColor="text1"/>
          <w:sz w:val="24"/>
          <w:szCs w:val="24"/>
          <w:lang w:val="zh-CN"/>
        </w:rPr>
      </w:pPr>
      <w:r>
        <w:rPr>
          <w:rFonts w:cs="Times New Roman" w:asciiTheme="minorEastAsia" w:hAnsiTheme="minorEastAsia"/>
          <w:color w:val="000000" w:themeColor="text1"/>
          <w:sz w:val="24"/>
          <w:szCs w:val="24"/>
          <w:lang w:val="zh-CN"/>
        </w:rPr>
        <w:t>招标文件规定</w:t>
      </w:r>
      <w:r>
        <w:rPr>
          <w:rFonts w:hint="eastAsia" w:cs="Times New Roman" w:asciiTheme="minorEastAsia" w:hAnsiTheme="minorEastAsia"/>
          <w:color w:val="000000" w:themeColor="text1"/>
          <w:sz w:val="24"/>
          <w:szCs w:val="24"/>
          <w:lang w:val="zh-CN"/>
        </w:rPr>
        <w:t>项目非主体、非关键性工作中标后可以分包</w:t>
      </w:r>
      <w:r>
        <w:rPr>
          <w:rFonts w:cs="Times New Roman" w:asciiTheme="minorEastAsia" w:hAnsiTheme="minorEastAsia"/>
          <w:color w:val="000000" w:themeColor="text1"/>
          <w:sz w:val="24"/>
          <w:szCs w:val="24"/>
          <w:lang w:val="zh-CN"/>
        </w:rPr>
        <w:t>的，投标人拟在中标后将项目的非主体、非关键性工作分包，应当在投标文件中载明</w:t>
      </w:r>
      <w:r>
        <w:rPr>
          <w:rFonts w:hint="eastAsia" w:cs="Times New Roman" w:asciiTheme="minorEastAsia" w:hAnsiTheme="minorEastAsia"/>
          <w:color w:val="000000" w:themeColor="text1"/>
          <w:sz w:val="24"/>
          <w:szCs w:val="24"/>
          <w:lang w:val="zh-CN"/>
        </w:rPr>
        <w:t>具备相应资质条件的</w:t>
      </w:r>
      <w:r>
        <w:rPr>
          <w:rFonts w:cs="Times New Roman" w:asciiTheme="minorEastAsia" w:hAnsiTheme="minorEastAsia"/>
          <w:color w:val="000000" w:themeColor="text1"/>
          <w:sz w:val="24"/>
          <w:szCs w:val="24"/>
          <w:lang w:val="zh-CN"/>
        </w:rPr>
        <w:t>分包承担主体，分包承担主体不得再次分包。</w:t>
      </w:r>
      <w:r>
        <w:rPr>
          <w:rFonts w:hint="eastAsia" w:cs="Times New Roman" w:asciiTheme="minorEastAsia" w:hAnsiTheme="minorEastAsia"/>
          <w:color w:val="000000" w:themeColor="text1"/>
          <w:sz w:val="24"/>
          <w:szCs w:val="24"/>
          <w:lang w:val="zh-CN"/>
        </w:rPr>
        <w:t>否则中标后不允许分包。</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联合体投标</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两个及以上供应商可以组成一个联合体，以一个投标人的身份共同参与投标。</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以联合体形式参加政府采购活动的，联合体各方不得再单独参加或者与其他供应商另外组成联合体参加同一合同项下的政府采购活动。</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采取联合体形式投标的，项目评审时只对联合体主体进行评议。</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联合体中标的，联合体各方应当共同与采购人签订采购合同，</w:t>
      </w:r>
      <w:r>
        <w:rPr>
          <w:rFonts w:hint="eastAsia" w:ascii="宋体" w:hAnsi="宋体"/>
          <w:color w:val="000000" w:themeColor="text1"/>
          <w:sz w:val="24"/>
        </w:rPr>
        <w:t>就采购合同约定的事项对采购人承担连带责任，</w:t>
      </w:r>
      <w:r>
        <w:rPr>
          <w:rFonts w:hint="eastAsia" w:cs="Times New Roman" w:asciiTheme="minorEastAsia" w:hAnsiTheme="minorEastAsia"/>
          <w:color w:val="000000" w:themeColor="text1"/>
          <w:sz w:val="24"/>
          <w:szCs w:val="24"/>
          <w:lang w:val="zh-CN"/>
        </w:rPr>
        <w:t>联合体主体单位负主要责任。</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联合体中有同类资质的供应商按照联合体分工承担相同工作的，应当按照资质等级较低的供应商确定资质等级。</w:t>
      </w:r>
    </w:p>
    <w:p>
      <w:pPr>
        <w:numPr>
          <w:ilvl w:val="0"/>
          <w:numId w:val="18"/>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招标文件第一章“投标人资格要求”中</w:t>
      </w:r>
      <w:r>
        <w:rPr>
          <w:rFonts w:cs="Times New Roman" w:asciiTheme="minorEastAsia" w:hAnsiTheme="minorEastAsia"/>
          <w:color w:val="000000" w:themeColor="text1"/>
          <w:sz w:val="24"/>
          <w:szCs w:val="24"/>
          <w:lang w:val="zh-CN"/>
        </w:rPr>
        <w:t>未载明</w:t>
      </w:r>
      <w:r>
        <w:rPr>
          <w:rFonts w:hint="eastAsia" w:cs="Times New Roman" w:asciiTheme="minorEastAsia" w:hAnsiTheme="minorEastAsia"/>
          <w:color w:val="000000" w:themeColor="text1"/>
          <w:sz w:val="24"/>
          <w:szCs w:val="24"/>
          <w:lang w:val="zh-CN"/>
        </w:rPr>
        <w:t>是否接受联合体投标的</w:t>
      </w:r>
      <w:r>
        <w:rPr>
          <w:rFonts w:cs="Times New Roman" w:asciiTheme="minorEastAsia" w:hAnsiTheme="minorEastAsia"/>
          <w:color w:val="000000" w:themeColor="text1"/>
          <w:sz w:val="24"/>
          <w:szCs w:val="24"/>
          <w:lang w:val="zh-CN"/>
        </w:rPr>
        <w:t>，</w:t>
      </w:r>
      <w:r>
        <w:rPr>
          <w:rFonts w:hint="eastAsia" w:cs="Times New Roman" w:asciiTheme="minorEastAsia" w:hAnsiTheme="minorEastAsia"/>
          <w:color w:val="000000" w:themeColor="text1"/>
          <w:sz w:val="24"/>
          <w:szCs w:val="24"/>
          <w:lang w:val="zh-CN"/>
        </w:rPr>
        <w:t>视同接受</w:t>
      </w:r>
      <w:r>
        <w:rPr>
          <w:rFonts w:cs="Times New Roman" w:asciiTheme="minorEastAsia" w:hAnsiTheme="minorEastAsia"/>
          <w:color w:val="000000" w:themeColor="text1"/>
          <w:sz w:val="24"/>
          <w:szCs w:val="24"/>
          <w:lang w:val="zh-CN"/>
        </w:rPr>
        <w:t>。</w:t>
      </w:r>
    </w:p>
    <w:p>
      <w:pPr>
        <w:numPr>
          <w:ilvl w:val="0"/>
          <w:numId w:val="18"/>
        </w:numPr>
        <w:spacing w:line="360" w:lineRule="auto"/>
        <w:ind w:left="728" w:hanging="728"/>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以联合体形式参与投标的，其价格扣除相关规定详见第五章“评标方法、程序及标准”。</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资格证明文件</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资格证明文件应真实、合法，并就此承担相应法律责任。</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资格证明文件正本应为清晰彩色影印件且加盖单位公章，否则按照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。副本可为正本的复印件,但应在副本封面加盖单位公章。</w:t>
      </w:r>
    </w:p>
    <w:p>
      <w:pPr>
        <w:numPr>
          <w:ilvl w:val="0"/>
          <w:numId w:val="19"/>
        </w:numPr>
        <w:spacing w:line="360" w:lineRule="auto"/>
        <w:ind w:left="616" w:hanging="616"/>
        <w:rPr>
          <w:rFonts w:cs="Times New Roman" w:asciiTheme="minorEastAsia" w:hAnsiTheme="minorEastAsia"/>
          <w:color w:val="000000" w:themeColor="text1"/>
          <w:sz w:val="24"/>
          <w:szCs w:val="24"/>
          <w:lang w:val="zh-CN"/>
        </w:rPr>
      </w:pPr>
      <w:r>
        <w:rPr>
          <w:rFonts w:hint="eastAsia" w:cs="Helvetica" w:asciiTheme="minorEastAsia" w:hAnsiTheme="minorEastAsia"/>
          <w:color w:val="000000" w:themeColor="text1"/>
          <w:kern w:val="0"/>
          <w:sz w:val="24"/>
          <w:szCs w:val="24"/>
          <w:lang w:val="zh-CN"/>
        </w:rPr>
        <w:t>资格证明文件内容详见</w:t>
      </w:r>
      <w:r>
        <w:rPr>
          <w:rFonts w:hint="eastAsia" w:cs="Times New Roman" w:asciiTheme="minorEastAsia" w:hAnsiTheme="minorEastAsia"/>
          <w:color w:val="000000" w:themeColor="text1"/>
          <w:sz w:val="24"/>
          <w:szCs w:val="24"/>
          <w:lang w:val="zh-CN"/>
        </w:rPr>
        <w:t>第四章“资格审查方法及标准”中资格审查内容</w:t>
      </w:r>
      <w:r>
        <w:rPr>
          <w:rFonts w:hint="eastAsia" w:cs="Helvetica" w:asciiTheme="minorEastAsia" w:hAnsiTheme="minorEastAsia"/>
          <w:color w:val="000000" w:themeColor="text1"/>
          <w:kern w:val="0"/>
          <w:sz w:val="24"/>
          <w:szCs w:val="24"/>
          <w:lang w:val="zh-CN"/>
        </w:rPr>
        <w:t>。</w:t>
      </w:r>
    </w:p>
    <w:p>
      <w:pPr>
        <w:numPr>
          <w:ilvl w:val="0"/>
          <w:numId w:val="7"/>
        </w:numPr>
        <w:spacing w:line="360" w:lineRule="auto"/>
        <w:ind w:left="560" w:hanging="560"/>
        <w:rPr>
          <w:rFonts w:cs="Times New Roman" w:asciiTheme="minorEastAsia" w:hAnsiTheme="minorEastAsia"/>
          <w:color w:val="000000" w:themeColor="text1"/>
          <w:sz w:val="24"/>
          <w:szCs w:val="24"/>
          <w:lang w:val="zh-CN"/>
        </w:rPr>
      </w:pPr>
      <w:r>
        <w:rPr>
          <w:rFonts w:hint="eastAsia" w:cs="Times New Roman" w:asciiTheme="minorEastAsia" w:hAnsiTheme="minorEastAsia"/>
          <w:b/>
          <w:color w:val="000000" w:themeColor="text1"/>
          <w:sz w:val="24"/>
          <w:szCs w:val="24"/>
          <w:lang w:val="zh-CN"/>
        </w:rPr>
        <w:t>投标保证金（本项目不适用）</w:t>
      </w:r>
      <w:r>
        <w:rPr>
          <w:rFonts w:hint="eastAsia" w:cs="Times New Roman" w:asciiTheme="minorEastAsia" w:hAnsiTheme="minorEastAsia"/>
          <w:color w:val="000000" w:themeColor="text1"/>
          <w:sz w:val="24"/>
          <w:szCs w:val="24"/>
          <w:lang w:val="zh-CN"/>
        </w:rPr>
        <w:t>。</w:t>
      </w:r>
    </w:p>
    <w:p>
      <w:pPr>
        <w:numPr>
          <w:ilvl w:val="0"/>
          <w:numId w:val="20"/>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投标人应在投标文件中提供交纳保证金的凭证。投标人应在投标文件递交截至时间前，按规定将投标保证金汇入阳新县公共资源交易中心专用账户。投标保证金应在投标有效期截止日后的</w:t>
      </w:r>
      <w:r>
        <w:rPr>
          <w:rFonts w:hint="eastAsia" w:cs="Times New Roman" w:asciiTheme="minorEastAsia" w:hAnsiTheme="minorEastAsia"/>
          <w:b/>
          <w:color w:val="000000" w:themeColor="text1"/>
          <w:sz w:val="24"/>
          <w:szCs w:val="24"/>
          <w:lang w:val="zh-CN"/>
        </w:rPr>
        <w:t>30</w:t>
      </w:r>
      <w:r>
        <w:rPr>
          <w:rFonts w:hint="eastAsia" w:cs="Times New Roman" w:asciiTheme="minorEastAsia" w:hAnsiTheme="minorEastAsia"/>
          <w:color w:val="000000" w:themeColor="text1"/>
          <w:sz w:val="24"/>
          <w:szCs w:val="24"/>
          <w:lang w:val="zh-CN"/>
        </w:rPr>
        <w:t>天期限内有效。</w:t>
      </w:r>
    </w:p>
    <w:p>
      <w:pPr>
        <w:numPr>
          <w:ilvl w:val="0"/>
          <w:numId w:val="20"/>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投标保证金应按以下方式递交：</w:t>
      </w:r>
    </w:p>
    <w:p>
      <w:pPr>
        <w:numPr>
          <w:ilvl w:val="0"/>
          <w:numId w:val="20"/>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应以电汇或网上银行方式，从企业基本户向阳新县公共资源交易中心递交</w:t>
      </w:r>
      <w:r>
        <w:rPr>
          <w:rFonts w:hint="eastAsia" w:ascii="宋体" w:hAnsi="宋体" w:eastAsia="宋体" w:cs="Times New Roman"/>
          <w:color w:val="000000" w:themeColor="text1"/>
          <w:sz w:val="24"/>
          <w:szCs w:val="20"/>
          <w:u w:val="single"/>
        </w:rPr>
        <w:t xml:space="preserve"> / </w:t>
      </w:r>
      <w:r>
        <w:rPr>
          <w:rFonts w:hint="eastAsia" w:ascii="宋体" w:hAnsi="宋体" w:eastAsia="宋体" w:cs="Times New Roman"/>
          <w:color w:val="000000" w:themeColor="text1"/>
          <w:sz w:val="24"/>
          <w:szCs w:val="20"/>
          <w:lang w:val="zh-CN"/>
        </w:rPr>
        <w:t>保证金。不得以个人名义、不得以现金方式交纳。投标保证金备注栏请注明：项目名称“</w:t>
      </w:r>
      <w:r>
        <w:rPr>
          <w:rFonts w:hint="eastAsia" w:ascii="宋体" w:hAnsi="宋体" w:eastAsia="宋体" w:cs="Times New Roman"/>
          <w:color w:val="000000" w:themeColor="text1"/>
          <w:sz w:val="24"/>
          <w:szCs w:val="20"/>
          <w:u w:val="single"/>
        </w:rPr>
        <w:t xml:space="preserve"> / </w:t>
      </w:r>
      <w:r>
        <w:rPr>
          <w:rFonts w:hint="eastAsia" w:ascii="宋体" w:hAnsi="宋体" w:eastAsia="宋体" w:cs="Times New Roman"/>
          <w:color w:val="000000" w:themeColor="text1"/>
          <w:sz w:val="24"/>
          <w:szCs w:val="20"/>
          <w:lang w:val="zh-CN"/>
        </w:rPr>
        <w:t>”（写简称，不得多于6个字）。</w:t>
      </w:r>
    </w:p>
    <w:p>
      <w:pPr>
        <w:numPr>
          <w:ilvl w:val="0"/>
          <w:numId w:val="21"/>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到账时间以阳新县公共资源交易中心账户时间为准。</w:t>
      </w:r>
    </w:p>
    <w:p>
      <w:pPr>
        <w:numPr>
          <w:ilvl w:val="0"/>
          <w:numId w:val="21"/>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交款凭证备注中应说明项目编号及开标时间。</w:t>
      </w:r>
    </w:p>
    <w:p>
      <w:pPr>
        <w:numPr>
          <w:ilvl w:val="0"/>
          <w:numId w:val="20"/>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未按招标文件要求递交投标保证金，或交纳保证金的账户名称与投标人名称不一致的按照</w:t>
      </w:r>
      <w:r>
        <w:rPr>
          <w:rFonts w:hint="eastAsia" w:cs="Times New Roman" w:asciiTheme="minorEastAsia" w:hAnsiTheme="minorEastAsia"/>
          <w:b/>
          <w:color w:val="000000" w:themeColor="text1"/>
          <w:sz w:val="24"/>
          <w:szCs w:val="24"/>
          <w:lang w:val="zh-CN"/>
        </w:rPr>
        <w:t>无效投标处理</w:t>
      </w:r>
      <w:r>
        <w:rPr>
          <w:rFonts w:hint="eastAsia" w:cs="Times New Roman" w:asciiTheme="minorEastAsia" w:hAnsiTheme="minorEastAsia"/>
          <w:color w:val="000000" w:themeColor="text1"/>
          <w:sz w:val="24"/>
          <w:szCs w:val="24"/>
          <w:lang w:val="zh-CN"/>
        </w:rPr>
        <w:t>。</w:t>
      </w:r>
    </w:p>
    <w:p>
      <w:pPr>
        <w:numPr>
          <w:ilvl w:val="0"/>
          <w:numId w:val="20"/>
        </w:numPr>
        <w:spacing w:line="360" w:lineRule="auto"/>
        <w:ind w:left="616" w:hanging="616"/>
        <w:rPr>
          <w:rFonts w:cs="Times New Roman" w:asciiTheme="minorEastAsia" w:hAnsiTheme="minorEastAsia"/>
          <w:color w:val="000000" w:themeColor="text1"/>
          <w:sz w:val="24"/>
          <w:szCs w:val="24"/>
          <w:lang w:val="zh-CN"/>
        </w:rPr>
      </w:pPr>
      <w:r>
        <w:rPr>
          <w:rFonts w:hint="eastAsia" w:ascii="宋体" w:hAnsi="宋体" w:eastAsia="宋体" w:cs="Times New Roman"/>
          <w:color w:val="000000" w:themeColor="text1"/>
          <w:sz w:val="24"/>
          <w:szCs w:val="20"/>
          <w:lang w:val="zh-CN"/>
        </w:rPr>
        <w:t>采购代理机构</w:t>
      </w:r>
      <w:r>
        <w:rPr>
          <w:rFonts w:hint="eastAsia" w:cs="Times New Roman" w:asciiTheme="minorEastAsia" w:hAnsiTheme="minorEastAsia"/>
          <w:color w:val="000000" w:themeColor="text1"/>
          <w:sz w:val="24"/>
          <w:szCs w:val="24"/>
          <w:lang w:val="zh-CN"/>
        </w:rPr>
        <w:t>将在自中标通知书发出之日起</w:t>
      </w:r>
      <w:r>
        <w:rPr>
          <w:rFonts w:hint="eastAsia" w:cs="Times New Roman" w:asciiTheme="minorEastAsia" w:hAnsiTheme="minorEastAsia"/>
          <w:b/>
          <w:color w:val="000000" w:themeColor="text1"/>
          <w:sz w:val="24"/>
          <w:szCs w:val="24"/>
          <w:lang w:val="zh-CN"/>
        </w:rPr>
        <w:t>5</w:t>
      </w:r>
      <w:r>
        <w:rPr>
          <w:rFonts w:hint="eastAsia" w:cs="Times New Roman" w:asciiTheme="minorEastAsia" w:hAnsiTheme="minorEastAsia"/>
          <w:color w:val="000000" w:themeColor="text1"/>
          <w:sz w:val="24"/>
          <w:szCs w:val="24"/>
          <w:lang w:val="zh-CN"/>
        </w:rPr>
        <w:t>个工作日内（如无质疑或投诉）不计利息原额退还未中标人的投标保证金；自政府采购合同签订之日起</w:t>
      </w:r>
      <w:r>
        <w:rPr>
          <w:rFonts w:hint="eastAsia" w:cs="Times New Roman" w:asciiTheme="minorEastAsia" w:hAnsiTheme="minorEastAsia"/>
          <w:b/>
          <w:color w:val="000000" w:themeColor="text1"/>
          <w:sz w:val="24"/>
          <w:szCs w:val="24"/>
          <w:lang w:val="zh-CN"/>
        </w:rPr>
        <w:t>5</w:t>
      </w:r>
      <w:r>
        <w:rPr>
          <w:rFonts w:hint="eastAsia" w:cs="Times New Roman" w:asciiTheme="minorEastAsia" w:hAnsiTheme="minorEastAsia"/>
          <w:color w:val="000000" w:themeColor="text1"/>
          <w:sz w:val="24"/>
          <w:szCs w:val="24"/>
          <w:lang w:val="zh-CN"/>
        </w:rPr>
        <w:t>个工作日内不计利息原额退还中标人的投标保证金。</w:t>
      </w:r>
    </w:p>
    <w:p>
      <w:pPr>
        <w:numPr>
          <w:ilvl w:val="0"/>
          <w:numId w:val="20"/>
        </w:numPr>
        <w:spacing w:line="360" w:lineRule="auto"/>
        <w:ind w:left="616" w:hanging="616"/>
        <w:rPr>
          <w:rFonts w:cs="Times New Roman" w:asciiTheme="minorEastAsia" w:hAnsiTheme="minorEastAsia"/>
          <w:color w:val="000000" w:themeColor="text1"/>
          <w:sz w:val="24"/>
          <w:szCs w:val="24"/>
          <w:lang w:val="zh-CN"/>
        </w:rPr>
      </w:pPr>
      <w:r>
        <w:rPr>
          <w:rFonts w:cs="Helvetica" w:asciiTheme="minorEastAsia" w:hAnsiTheme="minorEastAsia"/>
          <w:color w:val="000000" w:themeColor="text1"/>
          <w:kern w:val="0"/>
          <w:sz w:val="24"/>
          <w:szCs w:val="24"/>
          <w:lang w:val="zh-CN"/>
        </w:rPr>
        <w:t>投标人在投标截止时间前撤回已提交的投标文件的，</w:t>
      </w:r>
      <w:r>
        <w:rPr>
          <w:rFonts w:hint="eastAsia" w:ascii="宋体" w:hAnsi="宋体" w:eastAsia="宋体" w:cs="Times New Roman"/>
          <w:color w:val="000000" w:themeColor="text1"/>
          <w:sz w:val="24"/>
          <w:szCs w:val="20"/>
          <w:lang w:val="zh-CN"/>
        </w:rPr>
        <w:t>采购代理机构</w:t>
      </w:r>
      <w:r>
        <w:rPr>
          <w:rFonts w:hint="eastAsia" w:cs="Helvetica" w:asciiTheme="minorEastAsia" w:hAnsiTheme="minorEastAsia"/>
          <w:color w:val="000000" w:themeColor="text1"/>
          <w:kern w:val="0"/>
          <w:sz w:val="24"/>
          <w:szCs w:val="24"/>
          <w:lang w:val="zh-CN"/>
        </w:rPr>
        <w:t>将在</w:t>
      </w:r>
      <w:r>
        <w:rPr>
          <w:rFonts w:cs="Helvetica" w:asciiTheme="minorEastAsia" w:hAnsiTheme="minorEastAsia"/>
          <w:color w:val="000000" w:themeColor="text1"/>
          <w:kern w:val="0"/>
          <w:sz w:val="24"/>
          <w:szCs w:val="24"/>
          <w:lang w:val="zh-CN"/>
        </w:rPr>
        <w:t>自收到投标人书面撤回通知之日起5个工作日内，退还已收取的投标保证金，但因投标人自身原因导致无法及时退还的除外。</w:t>
      </w:r>
    </w:p>
    <w:p>
      <w:pPr>
        <w:numPr>
          <w:ilvl w:val="0"/>
          <w:numId w:val="20"/>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投标保证金将直接退还至投标人交纳时的账户，不以现金方式退还。</w:t>
      </w:r>
    </w:p>
    <w:p>
      <w:pPr>
        <w:numPr>
          <w:ilvl w:val="0"/>
          <w:numId w:val="20"/>
        </w:numPr>
        <w:spacing w:line="360" w:lineRule="auto"/>
        <w:ind w:left="616" w:hanging="616"/>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投标人有下列情形之一的，其投标保证金不予退还：</w:t>
      </w:r>
    </w:p>
    <w:p>
      <w:pPr>
        <w:numPr>
          <w:ilvl w:val="0"/>
          <w:numId w:val="22"/>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在投标文件有效期内撤销投标文件的；</w:t>
      </w:r>
    </w:p>
    <w:p>
      <w:pPr>
        <w:numPr>
          <w:ilvl w:val="0"/>
          <w:numId w:val="22"/>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在投标文件中提供虚假材料的；</w:t>
      </w:r>
    </w:p>
    <w:p>
      <w:pPr>
        <w:numPr>
          <w:ilvl w:val="0"/>
          <w:numId w:val="22"/>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中标后无正当理由拒绝签订政府采购合同的；</w:t>
      </w:r>
    </w:p>
    <w:p>
      <w:pPr>
        <w:numPr>
          <w:ilvl w:val="0"/>
          <w:numId w:val="22"/>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串通投标、恶意串通的；</w:t>
      </w:r>
    </w:p>
    <w:p>
      <w:pPr>
        <w:numPr>
          <w:ilvl w:val="0"/>
          <w:numId w:val="22"/>
        </w:numPr>
        <w:spacing w:line="360" w:lineRule="auto"/>
        <w:ind w:left="980" w:hanging="854"/>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法律、法规和招标文件中规定的其它不予退还投标保证金的情形。</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投标有效期</w:t>
      </w:r>
    </w:p>
    <w:p>
      <w:pPr>
        <w:numPr>
          <w:ilvl w:val="0"/>
          <w:numId w:val="2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投标有效期详见本章“投标须知前附表”中规定。</w:t>
      </w:r>
      <w:r>
        <w:rPr>
          <w:rFonts w:cs="Helvetica" w:asciiTheme="minorEastAsia" w:hAnsiTheme="minorEastAsia"/>
          <w:color w:val="000000" w:themeColor="text1"/>
          <w:kern w:val="0"/>
          <w:sz w:val="24"/>
          <w:szCs w:val="24"/>
          <w:lang w:val="zh-CN"/>
        </w:rPr>
        <w:t>投标文件中承诺的投标有效期应当不少于招标文件中载明的投标有效期</w:t>
      </w:r>
      <w:r>
        <w:rPr>
          <w:rFonts w:hint="eastAsia" w:cs="Helvetica" w:asciiTheme="minorEastAsia" w:hAnsiTheme="minorEastAsia"/>
          <w:color w:val="000000" w:themeColor="text1"/>
          <w:kern w:val="0"/>
          <w:sz w:val="24"/>
          <w:szCs w:val="24"/>
          <w:lang w:val="zh-CN"/>
        </w:rPr>
        <w:t>。投标有效期不足的，</w:t>
      </w:r>
      <w:r>
        <w:rPr>
          <w:rFonts w:hint="eastAsia" w:cs="Times New Roman" w:asciiTheme="minorEastAsia" w:hAnsiTheme="minorEastAsia"/>
          <w:color w:val="000000" w:themeColor="text1"/>
          <w:sz w:val="24"/>
          <w:szCs w:val="24"/>
          <w:lang w:val="zh-CN"/>
        </w:rPr>
        <w:t>按照</w:t>
      </w:r>
      <w:r>
        <w:rPr>
          <w:rFonts w:hint="eastAsia" w:cs="Times New Roman" w:asciiTheme="minorEastAsia" w:hAnsiTheme="minorEastAsia"/>
          <w:b/>
          <w:color w:val="000000" w:themeColor="text1"/>
          <w:sz w:val="24"/>
          <w:szCs w:val="24"/>
          <w:lang w:val="zh-CN"/>
        </w:rPr>
        <w:t>无效投标处理。</w:t>
      </w:r>
    </w:p>
    <w:p>
      <w:pPr>
        <w:numPr>
          <w:ilvl w:val="0"/>
          <w:numId w:val="23"/>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特殊情况下，在原投标有效期截止之前，</w:t>
      </w:r>
      <w:r>
        <w:rPr>
          <w:rFonts w:hint="eastAsia" w:ascii="宋体" w:hAnsi="宋体" w:eastAsia="宋体" w:cs="Times New Roman"/>
          <w:color w:val="000000" w:themeColor="text1"/>
          <w:sz w:val="24"/>
          <w:szCs w:val="20"/>
          <w:lang w:val="zh-CN"/>
        </w:rPr>
        <w:t>采购代理机构</w:t>
      </w:r>
      <w:r>
        <w:rPr>
          <w:rFonts w:hint="eastAsia" w:cs="Times New Roman" w:asciiTheme="minorEastAsia" w:hAnsiTheme="minorEastAsia"/>
          <w:color w:val="000000" w:themeColor="text1"/>
          <w:sz w:val="24"/>
          <w:szCs w:val="24"/>
          <w:lang w:val="zh-CN"/>
        </w:rPr>
        <w:t>或采购人可要求投标人延长投标有效期。这种要求与答复均应以书面形式提交。投标人可拒绝</w:t>
      </w:r>
      <w:r>
        <w:rPr>
          <w:rFonts w:hint="eastAsia" w:ascii="宋体" w:hAnsi="宋体" w:eastAsia="宋体" w:cs="Times New Roman"/>
          <w:color w:val="000000" w:themeColor="text1"/>
          <w:sz w:val="24"/>
          <w:szCs w:val="20"/>
          <w:lang w:val="zh-CN"/>
        </w:rPr>
        <w:t>采购代理机构</w:t>
      </w:r>
      <w:r>
        <w:rPr>
          <w:rFonts w:hint="eastAsia" w:cs="Times New Roman" w:asciiTheme="minorEastAsia" w:hAnsiTheme="minorEastAsia"/>
          <w:color w:val="000000" w:themeColor="text1"/>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7"/>
        </w:numPr>
        <w:spacing w:line="360" w:lineRule="auto"/>
        <w:ind w:left="560" w:hanging="560"/>
        <w:rPr>
          <w:rFonts w:cs="Times New Roman" w:asciiTheme="minorEastAsia" w:hAnsiTheme="minorEastAsia"/>
          <w:b/>
          <w:color w:val="000000" w:themeColor="text1"/>
          <w:sz w:val="24"/>
          <w:szCs w:val="24"/>
          <w:lang w:val="zh-CN"/>
        </w:rPr>
      </w:pPr>
      <w:r>
        <w:rPr>
          <w:rFonts w:hint="eastAsia" w:cs="Times New Roman" w:asciiTheme="minorEastAsia" w:hAnsiTheme="minorEastAsia"/>
          <w:b/>
          <w:color w:val="000000" w:themeColor="text1"/>
          <w:sz w:val="24"/>
          <w:szCs w:val="24"/>
          <w:lang w:val="zh-CN"/>
        </w:rPr>
        <w:t>投标文件的数量和签署</w:t>
      </w:r>
    </w:p>
    <w:p>
      <w:pPr>
        <w:numPr>
          <w:ilvl w:val="0"/>
          <w:numId w:val="2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投标文件中任何涂改和增删，应由法定代表人或经其正式授权的代表在旁边签字后方为有效。</w:t>
      </w:r>
    </w:p>
    <w:p>
      <w:pPr>
        <w:numPr>
          <w:ilvl w:val="0"/>
          <w:numId w:val="24"/>
        </w:numPr>
        <w:spacing w:line="360" w:lineRule="auto"/>
        <w:ind w:left="616" w:hanging="616"/>
        <w:rPr>
          <w:rFonts w:cs="Times New Roman" w:asciiTheme="minorEastAsia" w:hAnsiTheme="minorEastAsia"/>
          <w:color w:val="000000" w:themeColor="text1"/>
          <w:sz w:val="24"/>
          <w:szCs w:val="24"/>
          <w:lang w:val="zh-CN"/>
        </w:rPr>
      </w:pPr>
      <w:r>
        <w:rPr>
          <w:rFonts w:hint="eastAsia" w:cs="Times New Roman" w:asciiTheme="minorEastAsia" w:hAnsiTheme="minorEastAsia"/>
          <w:color w:val="000000" w:themeColor="text1"/>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color w:val="000000" w:themeColor="text1"/>
          <w:sz w:val="24"/>
          <w:szCs w:val="24"/>
          <w:lang w:val="zh-CN"/>
        </w:rPr>
        <w:t>无效投标处理。</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投标文件的密封和标记</w:t>
      </w:r>
    </w:p>
    <w:p>
      <w:pPr>
        <w:numPr>
          <w:ilvl w:val="0"/>
          <w:numId w:val="25"/>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6"/>
        </w:numPr>
        <w:spacing w:line="360" w:lineRule="auto"/>
        <w:ind w:left="981" w:hanging="85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6"/>
        </w:numPr>
        <w:spacing w:line="360" w:lineRule="auto"/>
        <w:ind w:left="981" w:hanging="856"/>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份，密封在“商务文件”封包内，</w:t>
      </w:r>
      <w:r>
        <w:rPr>
          <w:rFonts w:hint="eastAsia" w:cs="Times New Roman" w:asciiTheme="minorEastAsia" w:hAnsiTheme="minorEastAsia"/>
          <w:sz w:val="24"/>
          <w:szCs w:val="24"/>
        </w:rPr>
        <w:t>封包上注明“第二部分 商务文件”</w:t>
      </w:r>
      <w:r>
        <w:rPr>
          <w:rFonts w:hint="eastAsia" w:cs="Times New Roman" w:asciiTheme="minorEastAsia" w:hAnsiTheme="minorEastAsia"/>
          <w:sz w:val="24"/>
          <w:szCs w:val="24"/>
          <w:lang w:val="zh-CN"/>
        </w:rPr>
        <w:t>；</w:t>
      </w:r>
    </w:p>
    <w:p>
      <w:pPr>
        <w:numPr>
          <w:ilvl w:val="0"/>
          <w:numId w:val="26"/>
        </w:numPr>
        <w:spacing w:line="360" w:lineRule="auto"/>
        <w:ind w:left="981" w:hanging="85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份，密封在“技术、服务文件”封包内，</w:t>
      </w:r>
      <w:r>
        <w:rPr>
          <w:rFonts w:hint="eastAsia" w:cs="Times New Roman" w:asciiTheme="minorEastAsia" w:hAnsiTheme="minorEastAsia"/>
          <w:sz w:val="24"/>
          <w:szCs w:val="24"/>
        </w:rPr>
        <w:t>封包上注明“第三部分 技术、服务文件”</w:t>
      </w:r>
      <w:r>
        <w:rPr>
          <w:rFonts w:hint="eastAsia" w:cs="Times New Roman" w:asciiTheme="minorEastAsia" w:hAnsiTheme="minorEastAsia"/>
          <w:sz w:val="24"/>
          <w:szCs w:val="24"/>
          <w:lang w:val="zh-CN"/>
        </w:rPr>
        <w:t>。</w:t>
      </w:r>
    </w:p>
    <w:p>
      <w:pPr>
        <w:numPr>
          <w:ilvl w:val="0"/>
          <w:numId w:val="25"/>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5"/>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投标文件递交</w:t>
      </w:r>
    </w:p>
    <w:p>
      <w:pPr>
        <w:numPr>
          <w:ilvl w:val="0"/>
          <w:numId w:val="27"/>
        </w:numPr>
        <w:spacing w:line="360" w:lineRule="auto"/>
        <w:ind w:left="616" w:hanging="616"/>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投标人应在不迟于投标邀请书中规定的投标截止日期和时间将投标文件密封递交至采购人（或代理公司）规定的投标地点。</w:t>
      </w:r>
    </w:p>
    <w:p>
      <w:pPr>
        <w:numPr>
          <w:ilvl w:val="0"/>
          <w:numId w:val="27"/>
        </w:numPr>
        <w:spacing w:line="360" w:lineRule="auto"/>
        <w:ind w:left="616" w:hanging="616"/>
        <w:rPr>
          <w:rFonts w:ascii="Helvetica" w:hAnsi="Helvetica" w:eastAsia="宋体" w:cs="Helvetica"/>
          <w:b/>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采购人（或代理公司）</w:t>
      </w:r>
      <w:r>
        <w:rPr>
          <w:rFonts w:hint="eastAsia" w:ascii="Helvetica" w:hAnsi="Helvetica" w:eastAsia="宋体" w:cs="Helvetica"/>
          <w:b/>
          <w:color w:val="000000" w:themeColor="text1"/>
          <w:kern w:val="0"/>
          <w:sz w:val="24"/>
          <w:szCs w:val="24"/>
          <w:lang w:val="zh-CN"/>
        </w:rPr>
        <w:t>拒收逾期送达或者未按招标文件要求密封的投标文件。</w:t>
      </w:r>
    </w:p>
    <w:p>
      <w:pPr>
        <w:numPr>
          <w:ilvl w:val="0"/>
          <w:numId w:val="27"/>
        </w:numPr>
        <w:spacing w:line="360" w:lineRule="auto"/>
        <w:ind w:left="616" w:hanging="616"/>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采购人（或代理公司）</w:t>
      </w:r>
      <w:r>
        <w:rPr>
          <w:rFonts w:ascii="Helvetica" w:hAnsi="Helvetica" w:eastAsia="宋体" w:cs="Helvetica"/>
          <w:color w:val="000000" w:themeColor="text1"/>
          <w:kern w:val="0"/>
          <w:sz w:val="24"/>
          <w:szCs w:val="24"/>
          <w:lang w:val="zh-CN"/>
        </w:rPr>
        <w:t>收到投标文件后，应当如实记载投标文件的送达时间和密封情况，签收保存，并向投标人出具签收回执。</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投标文件的修改和撤回</w:t>
      </w:r>
    </w:p>
    <w:p>
      <w:pPr>
        <w:numPr>
          <w:ilvl w:val="0"/>
          <w:numId w:val="28"/>
        </w:numPr>
        <w:spacing w:line="360" w:lineRule="auto"/>
        <w:ind w:left="616" w:hanging="616"/>
        <w:rPr>
          <w:rFonts w:ascii="宋体" w:hAnsi="宋体" w:eastAsia="宋体" w:cs="Times New Roman"/>
          <w:strike/>
          <w:color w:val="000000" w:themeColor="text1"/>
          <w:sz w:val="24"/>
          <w:szCs w:val="20"/>
          <w:lang w:val="zh-CN"/>
        </w:rPr>
      </w:pPr>
      <w:r>
        <w:rPr>
          <w:rFonts w:ascii="宋体" w:hAnsi="宋体" w:eastAsia="宋体" w:cs="Times New Roman"/>
          <w:color w:val="000000" w:themeColor="text1"/>
          <w:sz w:val="24"/>
          <w:szCs w:val="20"/>
          <w:lang w:val="zh-CN"/>
        </w:rPr>
        <w:t>投标人在投标截止时间前，可以对所递交的投标文件进行补充、修改或者撤回，并书面通知</w:t>
      </w:r>
      <w:r>
        <w:rPr>
          <w:rFonts w:hint="eastAsia" w:ascii="宋体" w:hAnsi="宋体" w:eastAsia="宋体" w:cs="Times New Roman"/>
          <w:color w:val="000000" w:themeColor="text1"/>
          <w:sz w:val="24"/>
          <w:szCs w:val="20"/>
          <w:lang w:val="zh-CN"/>
        </w:rPr>
        <w:t>采购代理机构</w:t>
      </w:r>
      <w:r>
        <w:rPr>
          <w:rFonts w:ascii="宋体" w:hAnsi="宋体" w:eastAsia="宋体" w:cs="Times New Roman"/>
          <w:color w:val="000000" w:themeColor="text1"/>
          <w:sz w:val="24"/>
          <w:szCs w:val="20"/>
          <w:lang w:val="zh-CN"/>
        </w:rPr>
        <w:t>。补充、修改的内容应当按照招标文件要求签署、盖章、密封后，作为投标文件的组成部分。</w:t>
      </w:r>
    </w:p>
    <w:p>
      <w:pPr>
        <w:numPr>
          <w:ilvl w:val="0"/>
          <w:numId w:val="28"/>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投标有效期内投标人不得撤销其投标文件，否则按照本章“投标保证金”的规定其投标保证金不予退还。</w:t>
      </w:r>
    </w:p>
    <w:p>
      <w:pPr>
        <w:numPr>
          <w:ilvl w:val="0"/>
          <w:numId w:val="28"/>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投标人所递交的投标文件无论中标与否不予退还。</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14" w:name="_Toc494561942"/>
      <w:bookmarkStart w:id="15" w:name="_Toc278891595"/>
      <w:bookmarkStart w:id="16" w:name="_Toc272247698"/>
      <w:bookmarkStart w:id="17" w:name="_Toc495861523"/>
      <w:r>
        <w:rPr>
          <w:rFonts w:hint="eastAsia" w:cs="Times New Roman" w:asciiTheme="majorEastAsia" w:hAnsiTheme="majorEastAsia"/>
          <w:bCs w:val="0"/>
          <w:color w:val="000000" w:themeColor="text1"/>
          <w:lang w:val="zh-CN"/>
        </w:rPr>
        <w:t>开标与评标</w:t>
      </w:r>
      <w:bookmarkEnd w:id="14"/>
      <w:bookmarkEnd w:id="15"/>
      <w:bookmarkEnd w:id="16"/>
      <w:bookmarkEnd w:id="17"/>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开标</w:t>
      </w:r>
    </w:p>
    <w:p>
      <w:pPr>
        <w:numPr>
          <w:ilvl w:val="0"/>
          <w:numId w:val="29"/>
        </w:numPr>
        <w:spacing w:line="360" w:lineRule="auto"/>
        <w:ind w:left="616" w:hanging="616"/>
        <w:rPr>
          <w:rFonts w:ascii="宋体" w:hAnsi="宋体" w:eastAsia="宋体" w:cs="Times New Roman"/>
          <w:b/>
          <w:color w:val="000000" w:themeColor="text1"/>
          <w:sz w:val="24"/>
          <w:szCs w:val="20"/>
          <w:lang w:val="zh-CN"/>
        </w:rPr>
      </w:pPr>
      <w:r>
        <w:rPr>
          <w:rFonts w:hint="eastAsia" w:ascii="Helvetica" w:hAnsi="Helvetica" w:eastAsia="宋体" w:cs="Helvetica"/>
          <w:color w:val="000000" w:themeColor="text1"/>
          <w:kern w:val="0"/>
          <w:sz w:val="24"/>
          <w:szCs w:val="24"/>
          <w:lang w:val="zh-CN"/>
        </w:rPr>
        <w:t>采购人（或代理公司）</w:t>
      </w:r>
      <w:r>
        <w:rPr>
          <w:rFonts w:hint="eastAsia" w:ascii="宋体" w:hAnsi="宋体" w:eastAsia="宋体" w:cs="Times New Roman"/>
          <w:color w:val="000000" w:themeColor="text1"/>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color w:val="000000" w:themeColor="text1"/>
          <w:sz w:val="24"/>
          <w:szCs w:val="20"/>
          <w:lang w:val="zh-CN"/>
        </w:rPr>
        <w:t>，否则视同认可开标结果。</w:t>
      </w:r>
    </w:p>
    <w:p>
      <w:pPr>
        <w:numPr>
          <w:ilvl w:val="0"/>
          <w:numId w:val="29"/>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投标人法定代表人或其授权代表应携带有效身份证明参加项目开标会，</w:t>
      </w:r>
      <w:r>
        <w:rPr>
          <w:rFonts w:ascii="宋体" w:hAnsi="宋体" w:eastAsia="宋体" w:cs="Times New Roman"/>
          <w:color w:val="000000" w:themeColor="text1"/>
          <w:sz w:val="24"/>
          <w:szCs w:val="20"/>
          <w:lang w:val="zh-CN"/>
        </w:rPr>
        <w:t>投标人未参加开标的，视同认可开标结果。</w:t>
      </w:r>
      <w:r>
        <w:rPr>
          <w:rFonts w:hint="eastAsia" w:ascii="宋体" w:hAnsi="宋体" w:eastAsia="宋体" w:cs="Times New Roman"/>
          <w:color w:val="000000" w:themeColor="text1"/>
          <w:sz w:val="24"/>
          <w:szCs w:val="20"/>
          <w:lang w:val="zh-CN"/>
        </w:rPr>
        <w:t>截止</w:t>
      </w:r>
      <w:r>
        <w:rPr>
          <w:rFonts w:hint="eastAsia" w:ascii="宋体" w:hAnsi="宋体" w:eastAsia="宋体" w:cs="宋体"/>
          <w:color w:val="000000" w:themeColor="text1"/>
          <w:kern w:val="0"/>
          <w:sz w:val="24"/>
          <w:szCs w:val="24"/>
        </w:rPr>
        <w:t>投标文件</w:t>
      </w:r>
      <w:r>
        <w:rPr>
          <w:rFonts w:hint="eastAsia" w:ascii="宋体" w:hAnsi="宋体" w:eastAsia="宋体" w:cs="Times New Roman"/>
          <w:color w:val="000000" w:themeColor="text1"/>
          <w:sz w:val="24"/>
          <w:szCs w:val="20"/>
          <w:lang w:val="zh-CN"/>
        </w:rPr>
        <w:t>递交时间，投标人不足3家的，不进行开标</w:t>
      </w:r>
      <w:r>
        <w:rPr>
          <w:rFonts w:hint="eastAsia" w:ascii="Helvetica" w:hAnsi="Helvetica" w:eastAsia="宋体" w:cs="Helvetica"/>
          <w:color w:val="000000" w:themeColor="text1"/>
          <w:kern w:val="0"/>
          <w:sz w:val="24"/>
          <w:szCs w:val="24"/>
          <w:lang w:val="zh-CN"/>
        </w:rPr>
        <w:t>。</w:t>
      </w:r>
    </w:p>
    <w:p>
      <w:pPr>
        <w:numPr>
          <w:ilvl w:val="0"/>
          <w:numId w:val="29"/>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开标时，由投标人或其推选的代表检查投标文件的密封情况，经确认无误后由</w:t>
      </w:r>
      <w:r>
        <w:rPr>
          <w:rFonts w:hint="eastAsia" w:ascii="Helvetica" w:hAnsi="Helvetica" w:eastAsia="宋体" w:cs="Helvetica"/>
          <w:color w:val="000000" w:themeColor="text1"/>
          <w:kern w:val="0"/>
          <w:sz w:val="24"/>
          <w:szCs w:val="24"/>
          <w:lang w:val="zh-CN"/>
        </w:rPr>
        <w:t>采购人（或代理公司）</w:t>
      </w:r>
      <w:r>
        <w:rPr>
          <w:rFonts w:hint="eastAsia" w:ascii="宋体" w:hAnsi="宋体" w:eastAsia="宋体" w:cs="Times New Roman"/>
          <w:color w:val="000000" w:themeColor="text1"/>
          <w:sz w:val="24"/>
          <w:szCs w:val="20"/>
          <w:lang w:val="zh-CN"/>
        </w:rPr>
        <w:t>工作人员当众拆封，</w:t>
      </w:r>
      <w:r>
        <w:rPr>
          <w:rFonts w:ascii="宋体" w:hAnsi="宋体" w:eastAsia="宋体" w:cs="Times New Roman"/>
          <w:color w:val="000000" w:themeColor="text1"/>
          <w:sz w:val="24"/>
          <w:szCs w:val="20"/>
          <w:lang w:val="zh-CN"/>
        </w:rPr>
        <w:t>宣布投标人名称、投标价格和招标文件规定的需要宣布的其他内容。</w:t>
      </w:r>
    </w:p>
    <w:p>
      <w:pPr>
        <w:numPr>
          <w:ilvl w:val="0"/>
          <w:numId w:val="29"/>
        </w:numPr>
        <w:spacing w:line="360" w:lineRule="auto"/>
        <w:ind w:left="616" w:hanging="616"/>
        <w:rPr>
          <w:rFonts w:ascii="宋体" w:hAnsi="宋体" w:eastAsia="宋体" w:cs="Times New Roman"/>
          <w:color w:val="000000" w:themeColor="text1"/>
          <w:sz w:val="24"/>
          <w:szCs w:val="20"/>
          <w:lang w:val="zh-CN"/>
        </w:rPr>
      </w:pPr>
      <w:r>
        <w:rPr>
          <w:rFonts w:hint="eastAsia" w:ascii="Helvetica" w:hAnsi="Helvetica" w:eastAsia="宋体" w:cs="Helvetica"/>
          <w:color w:val="000000" w:themeColor="text1"/>
          <w:kern w:val="0"/>
          <w:sz w:val="24"/>
          <w:szCs w:val="24"/>
          <w:lang w:val="zh-CN"/>
        </w:rPr>
        <w:t>采购人（或代理公司）</w:t>
      </w:r>
      <w:r>
        <w:rPr>
          <w:rFonts w:ascii="宋体" w:hAnsi="宋体" w:eastAsia="宋体" w:cs="Times New Roman"/>
          <w:color w:val="000000" w:themeColor="text1"/>
          <w:sz w:val="24"/>
          <w:szCs w:val="20"/>
          <w:lang w:val="zh-CN"/>
        </w:rPr>
        <w:t>负责</w:t>
      </w:r>
      <w:r>
        <w:rPr>
          <w:rFonts w:hint="eastAsia" w:ascii="宋体" w:hAnsi="宋体" w:eastAsia="宋体" w:cs="Times New Roman"/>
          <w:color w:val="000000" w:themeColor="text1"/>
          <w:sz w:val="24"/>
          <w:szCs w:val="20"/>
          <w:lang w:val="zh-CN"/>
        </w:rPr>
        <w:t>对</w:t>
      </w:r>
      <w:r>
        <w:rPr>
          <w:rFonts w:ascii="宋体" w:hAnsi="宋体" w:eastAsia="宋体" w:cs="Times New Roman"/>
          <w:color w:val="000000" w:themeColor="text1"/>
          <w:sz w:val="24"/>
          <w:szCs w:val="20"/>
          <w:lang w:val="zh-CN"/>
        </w:rPr>
        <w:t>开标过程</w:t>
      </w:r>
      <w:r>
        <w:rPr>
          <w:rFonts w:hint="eastAsia" w:ascii="宋体" w:hAnsi="宋体" w:eastAsia="宋体" w:cs="Times New Roman"/>
          <w:color w:val="000000" w:themeColor="text1"/>
          <w:sz w:val="24"/>
          <w:szCs w:val="20"/>
          <w:lang w:val="zh-CN"/>
        </w:rPr>
        <w:t>进行</w:t>
      </w:r>
      <w:r>
        <w:rPr>
          <w:rFonts w:ascii="宋体" w:hAnsi="宋体" w:eastAsia="宋体" w:cs="Times New Roman"/>
          <w:color w:val="000000" w:themeColor="text1"/>
          <w:sz w:val="24"/>
          <w:szCs w:val="20"/>
          <w:lang w:val="zh-CN"/>
        </w:rPr>
        <w:t>记录，由参加开标的各投标人代表和相关工作人员</w:t>
      </w:r>
      <w:r>
        <w:rPr>
          <w:rFonts w:hint="eastAsia" w:ascii="宋体" w:hAnsi="宋体" w:eastAsia="宋体" w:cs="Times New Roman"/>
          <w:color w:val="000000" w:themeColor="text1"/>
          <w:sz w:val="24"/>
          <w:szCs w:val="20"/>
          <w:lang w:val="zh-CN"/>
        </w:rPr>
        <w:t>对开标记录进行</w:t>
      </w:r>
      <w:r>
        <w:rPr>
          <w:rFonts w:ascii="宋体" w:hAnsi="宋体" w:eastAsia="宋体" w:cs="Times New Roman"/>
          <w:color w:val="000000" w:themeColor="text1"/>
          <w:sz w:val="24"/>
          <w:szCs w:val="20"/>
          <w:lang w:val="zh-CN"/>
        </w:rPr>
        <w:t>签字确认。</w:t>
      </w:r>
    </w:p>
    <w:p>
      <w:pPr>
        <w:numPr>
          <w:ilvl w:val="0"/>
          <w:numId w:val="29"/>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投标人代表对开标过程和开标记录有疑义，以及认为采购人、</w:t>
      </w:r>
      <w:r>
        <w:rPr>
          <w:rFonts w:hint="eastAsia" w:ascii="Helvetica" w:hAnsi="Helvetica" w:eastAsia="宋体" w:cs="Helvetica"/>
          <w:color w:val="000000" w:themeColor="text1"/>
          <w:kern w:val="0"/>
          <w:sz w:val="24"/>
          <w:szCs w:val="24"/>
          <w:lang w:val="zh-CN"/>
        </w:rPr>
        <w:t>代理公司</w:t>
      </w:r>
      <w:r>
        <w:rPr>
          <w:rFonts w:ascii="宋体" w:hAnsi="宋体" w:eastAsia="宋体" w:cs="Times New Roman"/>
          <w:color w:val="000000" w:themeColor="text1"/>
          <w:sz w:val="24"/>
          <w:szCs w:val="20"/>
          <w:lang w:val="zh-CN"/>
        </w:rPr>
        <w:t>相关工作人员有需要回避的情形的，应当场提出询问或者回避申请。采购人、</w:t>
      </w:r>
      <w:r>
        <w:rPr>
          <w:rFonts w:hint="eastAsia" w:ascii="Helvetica" w:hAnsi="Helvetica" w:eastAsia="宋体" w:cs="Helvetica"/>
          <w:color w:val="000000" w:themeColor="text1"/>
          <w:kern w:val="0"/>
          <w:sz w:val="24"/>
          <w:szCs w:val="24"/>
          <w:lang w:val="zh-CN"/>
        </w:rPr>
        <w:t>代理公司</w:t>
      </w:r>
      <w:r>
        <w:rPr>
          <w:rFonts w:hint="eastAsia" w:ascii="宋体" w:hAnsi="宋体" w:eastAsia="宋体" w:cs="Times New Roman"/>
          <w:color w:val="000000" w:themeColor="text1"/>
          <w:sz w:val="24"/>
          <w:szCs w:val="20"/>
          <w:lang w:val="zh-CN"/>
        </w:rPr>
        <w:t>将</w:t>
      </w:r>
      <w:r>
        <w:rPr>
          <w:rFonts w:ascii="宋体" w:hAnsi="宋体" w:eastAsia="宋体" w:cs="Times New Roman"/>
          <w:color w:val="000000" w:themeColor="text1"/>
          <w:sz w:val="24"/>
          <w:szCs w:val="20"/>
          <w:lang w:val="zh-CN"/>
        </w:rPr>
        <w:t>及时处理投标人代表提出的询问或者回避申请。</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资格审查</w:t>
      </w:r>
    </w:p>
    <w:p>
      <w:pPr>
        <w:numPr>
          <w:ilvl w:val="0"/>
          <w:numId w:val="30"/>
        </w:numPr>
        <w:spacing w:line="360" w:lineRule="auto"/>
        <w:ind w:left="616" w:hanging="616"/>
        <w:rPr>
          <w:rFonts w:ascii="Helvetica" w:hAnsi="Helvetica" w:eastAsia="宋体" w:cs="Helvetica"/>
          <w:color w:val="000000" w:themeColor="text1"/>
          <w:kern w:val="0"/>
          <w:sz w:val="24"/>
          <w:szCs w:val="24"/>
          <w:lang w:val="zh-CN"/>
        </w:rPr>
      </w:pPr>
      <w:r>
        <w:rPr>
          <w:rFonts w:hint="eastAsia" w:ascii="宋体" w:hAnsi="宋体" w:eastAsia="宋体" w:cs="Times New Roman"/>
          <w:bCs/>
          <w:color w:val="000000" w:themeColor="text1"/>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color w:val="000000" w:themeColor="text1"/>
          <w:kern w:val="0"/>
          <w:sz w:val="24"/>
          <w:szCs w:val="24"/>
          <w:lang w:val="zh-CN"/>
        </w:rPr>
        <w:t>合格投标人不足</w:t>
      </w:r>
      <w:r>
        <w:rPr>
          <w:rFonts w:ascii="宋体" w:hAnsi="宋体" w:eastAsia="宋体" w:cs="Helvetica"/>
          <w:color w:val="000000" w:themeColor="text1"/>
          <w:kern w:val="0"/>
          <w:sz w:val="24"/>
          <w:szCs w:val="24"/>
          <w:lang w:val="zh-CN"/>
        </w:rPr>
        <w:t>3</w:t>
      </w:r>
      <w:r>
        <w:rPr>
          <w:rFonts w:ascii="Helvetica" w:hAnsi="Helvetica" w:eastAsia="宋体" w:cs="Helvetica"/>
          <w:color w:val="000000" w:themeColor="text1"/>
          <w:kern w:val="0"/>
          <w:sz w:val="24"/>
          <w:szCs w:val="24"/>
          <w:lang w:val="zh-CN"/>
        </w:rPr>
        <w:t>家的，不</w:t>
      </w:r>
      <w:r>
        <w:rPr>
          <w:rFonts w:hint="eastAsia" w:ascii="Helvetica" w:hAnsi="Helvetica" w:eastAsia="宋体" w:cs="Helvetica"/>
          <w:color w:val="000000" w:themeColor="text1"/>
          <w:kern w:val="0"/>
          <w:sz w:val="24"/>
          <w:szCs w:val="24"/>
          <w:lang w:val="zh-CN"/>
        </w:rPr>
        <w:t>进行</w:t>
      </w:r>
      <w:r>
        <w:rPr>
          <w:rFonts w:ascii="Helvetica" w:hAnsi="Helvetica" w:eastAsia="宋体" w:cs="Helvetica"/>
          <w:color w:val="000000" w:themeColor="text1"/>
          <w:kern w:val="0"/>
          <w:sz w:val="24"/>
          <w:szCs w:val="24"/>
          <w:lang w:val="zh-CN"/>
        </w:rPr>
        <w:t>评标</w:t>
      </w:r>
      <w:r>
        <w:rPr>
          <w:rFonts w:hint="eastAsia" w:ascii="Helvetica" w:hAnsi="Helvetica" w:eastAsia="宋体" w:cs="Helvetica"/>
          <w:color w:val="000000" w:themeColor="text1"/>
          <w:kern w:val="0"/>
          <w:sz w:val="24"/>
          <w:szCs w:val="24"/>
          <w:lang w:val="zh-CN"/>
        </w:rPr>
        <w:t>。</w:t>
      </w:r>
    </w:p>
    <w:p>
      <w:pPr>
        <w:numPr>
          <w:ilvl w:val="0"/>
          <w:numId w:val="30"/>
        </w:numPr>
        <w:spacing w:line="360" w:lineRule="auto"/>
        <w:ind w:left="616" w:hanging="61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资格审查详见第四章“资格审查方法及标准”。</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评标方法</w:t>
      </w:r>
    </w:p>
    <w:p>
      <w:pPr>
        <w:numPr>
          <w:ilvl w:val="0"/>
          <w:numId w:val="31"/>
        </w:numPr>
        <w:spacing w:line="360" w:lineRule="auto"/>
        <w:ind w:left="616" w:hanging="61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最低评标价法。最低评标价法是指投标文件满足招标文件全部实质性要求，且投标报价最低的投标人为中标候选人的评标方法。</w:t>
      </w:r>
    </w:p>
    <w:p>
      <w:pPr>
        <w:numPr>
          <w:ilvl w:val="0"/>
          <w:numId w:val="31"/>
        </w:numPr>
        <w:spacing w:line="360" w:lineRule="auto"/>
        <w:ind w:left="616" w:hanging="61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综合评分法。</w:t>
      </w:r>
      <w:r>
        <w:rPr>
          <w:rFonts w:ascii="宋体" w:hAnsi="宋体" w:eastAsia="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pPr>
        <w:numPr>
          <w:ilvl w:val="0"/>
          <w:numId w:val="31"/>
        </w:numPr>
        <w:spacing w:line="360" w:lineRule="auto"/>
        <w:ind w:left="616" w:hanging="616"/>
        <w:rPr>
          <w:rFonts w:ascii="宋体" w:hAnsi="宋体" w:eastAsia="宋体" w:cs="Times New Roman"/>
          <w:bCs/>
          <w:color w:val="000000" w:themeColor="text1"/>
          <w:sz w:val="24"/>
          <w:szCs w:val="20"/>
          <w:lang w:val="zh-CN"/>
        </w:rPr>
      </w:pPr>
      <w:r>
        <w:rPr>
          <w:rFonts w:hint="eastAsia" w:ascii="Helvetica" w:hAnsi="Helvetica" w:eastAsia="宋体" w:cs="Helvetica"/>
          <w:color w:val="000000" w:themeColor="text1"/>
          <w:kern w:val="0"/>
          <w:sz w:val="24"/>
          <w:szCs w:val="24"/>
          <w:lang w:val="zh-CN"/>
        </w:rPr>
        <w:t>评标方法详见第五章“评标方法、程序及标准”</w:t>
      </w:r>
      <w:r>
        <w:rPr>
          <w:rFonts w:hint="eastAsia" w:ascii="宋体" w:hAnsi="宋体" w:eastAsia="宋体" w:cs="Times New Roman"/>
          <w:bCs/>
          <w:color w:val="000000" w:themeColor="text1"/>
          <w:sz w:val="24"/>
          <w:szCs w:val="20"/>
          <w:lang w:val="zh-CN"/>
        </w:rPr>
        <w:t>。</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评标委员会的组成</w:t>
      </w:r>
    </w:p>
    <w:p>
      <w:pPr>
        <w:numPr>
          <w:ilvl w:val="0"/>
          <w:numId w:val="32"/>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Helvetica"/>
          <w:color w:val="000000" w:themeColor="text1"/>
          <w:kern w:val="0"/>
          <w:sz w:val="24"/>
          <w:szCs w:val="24"/>
          <w:lang w:val="zh-CN"/>
        </w:rPr>
        <w:t>评标委员会由采购人代表和评审专家组成，成员人数应当为5人</w:t>
      </w:r>
      <w:r>
        <w:rPr>
          <w:rFonts w:hint="eastAsia" w:ascii="宋体" w:hAnsi="宋体" w:eastAsia="宋体" w:cs="Helvetica"/>
          <w:color w:val="000000" w:themeColor="text1"/>
          <w:kern w:val="0"/>
          <w:sz w:val="24"/>
          <w:szCs w:val="24"/>
          <w:lang w:val="zh-CN"/>
        </w:rPr>
        <w:t>及</w:t>
      </w:r>
      <w:r>
        <w:rPr>
          <w:rFonts w:ascii="宋体" w:hAnsi="宋体" w:eastAsia="宋体" w:cs="Helvetica"/>
          <w:color w:val="000000" w:themeColor="text1"/>
          <w:kern w:val="0"/>
          <w:sz w:val="24"/>
          <w:szCs w:val="24"/>
          <w:lang w:val="zh-CN"/>
        </w:rPr>
        <w:t>以上单数，其中评审专家不得少于成员总数的三分之二</w:t>
      </w:r>
      <w:r>
        <w:rPr>
          <w:rFonts w:hint="eastAsia" w:ascii="宋体" w:hAnsi="宋体" w:eastAsia="宋体" w:cs="Helvetica"/>
          <w:color w:val="000000" w:themeColor="text1"/>
          <w:kern w:val="0"/>
          <w:sz w:val="24"/>
          <w:szCs w:val="24"/>
          <w:lang w:val="zh-CN"/>
        </w:rPr>
        <w:t>；</w:t>
      </w:r>
      <w:r>
        <w:rPr>
          <w:rFonts w:ascii="宋体" w:hAnsi="宋体" w:eastAsia="宋体" w:cs="Times New Roman"/>
          <w:color w:val="000000" w:themeColor="text1"/>
          <w:sz w:val="24"/>
          <w:szCs w:val="20"/>
          <w:lang w:val="zh-CN"/>
        </w:rPr>
        <w:t>采购预算金额在1000万元</w:t>
      </w:r>
      <w:r>
        <w:rPr>
          <w:rFonts w:hint="eastAsia" w:ascii="宋体" w:hAnsi="宋体" w:eastAsia="宋体" w:cs="Times New Roman"/>
          <w:color w:val="000000" w:themeColor="text1"/>
          <w:sz w:val="24"/>
          <w:szCs w:val="20"/>
          <w:lang w:val="zh-CN"/>
        </w:rPr>
        <w:t>及</w:t>
      </w:r>
      <w:r>
        <w:rPr>
          <w:rFonts w:ascii="宋体" w:hAnsi="宋体" w:eastAsia="宋体" w:cs="Times New Roman"/>
          <w:color w:val="000000" w:themeColor="text1"/>
          <w:sz w:val="24"/>
          <w:szCs w:val="20"/>
          <w:lang w:val="zh-CN"/>
        </w:rPr>
        <w:t>以上</w:t>
      </w:r>
      <w:r>
        <w:rPr>
          <w:rFonts w:hint="eastAsia" w:ascii="宋体" w:hAnsi="宋体" w:eastAsia="宋体" w:cs="Times New Roman"/>
          <w:color w:val="000000" w:themeColor="text1"/>
          <w:sz w:val="24"/>
          <w:szCs w:val="20"/>
          <w:lang w:val="zh-CN"/>
        </w:rPr>
        <w:t>、</w:t>
      </w:r>
      <w:r>
        <w:rPr>
          <w:rFonts w:ascii="宋体" w:hAnsi="宋体" w:eastAsia="宋体" w:cs="Times New Roman"/>
          <w:color w:val="000000" w:themeColor="text1"/>
          <w:sz w:val="24"/>
          <w:szCs w:val="20"/>
          <w:lang w:val="zh-CN"/>
        </w:rPr>
        <w:t>技术复杂</w:t>
      </w:r>
      <w:r>
        <w:rPr>
          <w:rFonts w:hint="eastAsia" w:ascii="宋体" w:hAnsi="宋体" w:eastAsia="宋体" w:cs="Times New Roman"/>
          <w:color w:val="000000" w:themeColor="text1"/>
          <w:sz w:val="24"/>
          <w:szCs w:val="20"/>
          <w:lang w:val="zh-CN"/>
        </w:rPr>
        <w:t>或</w:t>
      </w:r>
      <w:r>
        <w:rPr>
          <w:rFonts w:ascii="宋体" w:hAnsi="宋体" w:eastAsia="宋体" w:cs="Times New Roman"/>
          <w:color w:val="000000" w:themeColor="text1"/>
          <w:sz w:val="24"/>
          <w:szCs w:val="20"/>
          <w:lang w:val="zh-CN"/>
        </w:rPr>
        <w:t>社会影响较大</w:t>
      </w:r>
      <w:r>
        <w:rPr>
          <w:rFonts w:hint="eastAsia" w:ascii="宋体" w:hAnsi="宋体" w:eastAsia="宋体" w:cs="Times New Roman"/>
          <w:color w:val="000000" w:themeColor="text1"/>
          <w:sz w:val="24"/>
          <w:szCs w:val="20"/>
          <w:lang w:val="zh-CN"/>
        </w:rPr>
        <w:t>的项目，</w:t>
      </w:r>
      <w:r>
        <w:rPr>
          <w:rFonts w:ascii="宋体" w:hAnsi="宋体" w:eastAsia="宋体" w:cs="Times New Roman"/>
          <w:color w:val="000000" w:themeColor="text1"/>
          <w:sz w:val="24"/>
          <w:szCs w:val="20"/>
          <w:lang w:val="zh-CN"/>
        </w:rPr>
        <w:t>评标委员会成员人数应当为7人</w:t>
      </w:r>
      <w:r>
        <w:rPr>
          <w:rFonts w:hint="eastAsia" w:ascii="宋体" w:hAnsi="宋体" w:eastAsia="宋体" w:cs="Times New Roman"/>
          <w:color w:val="000000" w:themeColor="text1"/>
          <w:sz w:val="24"/>
          <w:szCs w:val="20"/>
          <w:lang w:val="zh-CN"/>
        </w:rPr>
        <w:t>及</w:t>
      </w:r>
      <w:r>
        <w:rPr>
          <w:rFonts w:ascii="宋体" w:hAnsi="宋体" w:eastAsia="宋体" w:cs="Times New Roman"/>
          <w:color w:val="000000" w:themeColor="text1"/>
          <w:sz w:val="24"/>
          <w:szCs w:val="20"/>
          <w:lang w:val="zh-CN"/>
        </w:rPr>
        <w:t>以上单数</w:t>
      </w:r>
      <w:r>
        <w:rPr>
          <w:rFonts w:hint="eastAsia" w:ascii="宋体" w:hAnsi="宋体" w:eastAsia="宋体" w:cs="Times New Roman"/>
          <w:color w:val="000000" w:themeColor="text1"/>
          <w:sz w:val="24"/>
          <w:szCs w:val="20"/>
          <w:lang w:val="zh-CN"/>
        </w:rPr>
        <w:t>。</w:t>
      </w:r>
    </w:p>
    <w:p>
      <w:pPr>
        <w:numPr>
          <w:ilvl w:val="0"/>
          <w:numId w:val="32"/>
        </w:numPr>
        <w:spacing w:line="360" w:lineRule="auto"/>
        <w:ind w:left="616" w:hanging="616"/>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评标委员会成员依法从政府采购专家库中随机抽取。</w:t>
      </w:r>
      <w:r>
        <w:rPr>
          <w:rFonts w:ascii="宋体" w:hAnsi="宋体" w:eastAsia="宋体" w:cs="Times New Roman"/>
          <w:b/>
          <w:color w:val="000000" w:themeColor="text1"/>
          <w:sz w:val="24"/>
          <w:szCs w:val="20"/>
          <w:lang w:val="zh-CN"/>
        </w:rPr>
        <w:t>对技术复杂、专业性强的采购项目，通过随机方式难以确定合适评审专家的，经主管预算单位同意，采购人可以自行选定相应专业领域的评审专家。</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评标程序</w:t>
      </w:r>
    </w:p>
    <w:p>
      <w:pPr>
        <w:numPr>
          <w:ilvl w:val="0"/>
          <w:numId w:val="33"/>
        </w:numPr>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评标委员会负责具体评标事务，并独立履行下列职责：</w:t>
      </w:r>
    </w:p>
    <w:p>
      <w:pPr>
        <w:numPr>
          <w:ilvl w:val="0"/>
          <w:numId w:val="34"/>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审查、评价投标文件是否符合招标文件的商务、技术等实质性要求；</w:t>
      </w:r>
    </w:p>
    <w:p>
      <w:pPr>
        <w:numPr>
          <w:ilvl w:val="0"/>
          <w:numId w:val="34"/>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要求投标人对投标文件有关事项作出澄清或者说明；</w:t>
      </w:r>
    </w:p>
    <w:p>
      <w:pPr>
        <w:numPr>
          <w:ilvl w:val="0"/>
          <w:numId w:val="34"/>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对投标文件进行</w:t>
      </w:r>
      <w:r>
        <w:rPr>
          <w:rFonts w:hint="eastAsia" w:ascii="宋体" w:hAnsi="宋体" w:eastAsia="宋体" w:cs="Times New Roman"/>
          <w:color w:val="000000" w:themeColor="text1"/>
          <w:sz w:val="24"/>
          <w:szCs w:val="20"/>
          <w:lang w:val="zh-CN"/>
        </w:rPr>
        <w:t>综合</w:t>
      </w:r>
      <w:r>
        <w:rPr>
          <w:rFonts w:ascii="宋体" w:hAnsi="宋体" w:eastAsia="宋体" w:cs="Times New Roman"/>
          <w:color w:val="000000" w:themeColor="text1"/>
          <w:sz w:val="24"/>
          <w:szCs w:val="20"/>
          <w:lang w:val="zh-CN"/>
        </w:rPr>
        <w:t>比较和评价；</w:t>
      </w:r>
    </w:p>
    <w:p>
      <w:pPr>
        <w:numPr>
          <w:ilvl w:val="0"/>
          <w:numId w:val="34"/>
        </w:numPr>
        <w:spacing w:line="360" w:lineRule="auto"/>
        <w:ind w:left="980" w:hanging="85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确定中标候选人名单或中标人；</w:t>
      </w:r>
    </w:p>
    <w:p>
      <w:pPr>
        <w:numPr>
          <w:ilvl w:val="0"/>
          <w:numId w:val="34"/>
        </w:numPr>
        <w:spacing w:line="360" w:lineRule="auto"/>
        <w:ind w:left="980" w:hanging="854"/>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向采购人、</w:t>
      </w:r>
      <w:r>
        <w:rPr>
          <w:rFonts w:hint="eastAsia" w:ascii="宋体" w:hAnsi="宋体" w:eastAsia="宋体" w:cs="Times New Roman"/>
          <w:color w:val="000000" w:themeColor="text1"/>
          <w:sz w:val="24"/>
          <w:szCs w:val="20"/>
          <w:lang w:val="zh-CN"/>
        </w:rPr>
        <w:t>集中采购</w:t>
      </w:r>
      <w:r>
        <w:rPr>
          <w:rFonts w:ascii="宋体" w:hAnsi="宋体" w:eastAsia="宋体" w:cs="Times New Roman"/>
          <w:color w:val="000000" w:themeColor="text1"/>
          <w:sz w:val="24"/>
          <w:szCs w:val="20"/>
          <w:lang w:val="zh-CN"/>
        </w:rPr>
        <w:t>机构或者有关部门报告评标中发现的违法行为。</w:t>
      </w:r>
    </w:p>
    <w:p>
      <w:pPr>
        <w:numPr>
          <w:ilvl w:val="0"/>
          <w:numId w:val="33"/>
        </w:numPr>
        <w:spacing w:line="360" w:lineRule="auto"/>
        <w:ind w:left="616" w:hanging="616"/>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评标程序详见第五章“评标方法、程序及标准”。</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18" w:name="_Toc494561943"/>
      <w:bookmarkStart w:id="19" w:name="_Toc495861524"/>
      <w:r>
        <w:rPr>
          <w:rFonts w:hint="eastAsia" w:cs="Times New Roman" w:asciiTheme="majorEastAsia" w:hAnsiTheme="majorEastAsia"/>
          <w:bCs w:val="0"/>
          <w:color w:val="000000" w:themeColor="text1"/>
          <w:lang w:val="zh-CN"/>
        </w:rPr>
        <w:t>投标人信用信息及查询</w:t>
      </w:r>
      <w:bookmarkEnd w:id="18"/>
      <w:bookmarkEnd w:id="19"/>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信用信息查询渠道及使用规则</w:t>
      </w:r>
    </w:p>
    <w:p>
      <w:pPr>
        <w:numPr>
          <w:ilvl w:val="0"/>
          <w:numId w:val="35"/>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color w:val="000000" w:themeColor="text1"/>
          <w:kern w:val="0"/>
          <w:sz w:val="24"/>
          <w:szCs w:val="24"/>
          <w:lang w:val="zh-CN"/>
        </w:rPr>
        <w:t>www.ccgp.gov.cn</w:t>
      </w:r>
      <w:r>
        <w:rPr>
          <w:rFonts w:hint="eastAsia" w:cs="Helvetica" w:asciiTheme="minorEastAsia" w:hAnsiTheme="minorEastAsia"/>
          <w:color w:val="000000" w:themeColor="text1"/>
          <w:kern w:val="0"/>
          <w:sz w:val="24"/>
          <w:szCs w:val="24"/>
          <w:lang w:val="zh-CN"/>
        </w:rPr>
        <w:fldChar w:fldCharType="end"/>
      </w:r>
      <w:r>
        <w:rPr>
          <w:rFonts w:hint="eastAsia" w:cs="Helvetica" w:asciiTheme="minorEastAsia" w:hAnsiTheme="minorEastAsia"/>
          <w:color w:val="000000" w:themeColor="text1"/>
          <w:kern w:val="0"/>
          <w:sz w:val="24"/>
          <w:szCs w:val="24"/>
          <w:lang w:val="zh-CN"/>
        </w:rPr>
        <w:t>)。</w:t>
      </w:r>
    </w:p>
    <w:p>
      <w:pPr>
        <w:numPr>
          <w:ilvl w:val="0"/>
          <w:numId w:val="35"/>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color w:val="000000" w:themeColor="text1"/>
          <w:kern w:val="0"/>
          <w:sz w:val="24"/>
          <w:szCs w:val="24"/>
          <w:lang w:val="zh-CN"/>
        </w:rPr>
        <w:t>拒绝</w:t>
      </w:r>
      <w:r>
        <w:rPr>
          <w:rFonts w:hint="eastAsia" w:cs="Helvetica" w:asciiTheme="minorEastAsia" w:hAnsiTheme="minorEastAsia"/>
          <w:color w:val="000000" w:themeColor="text1"/>
          <w:kern w:val="0"/>
          <w:sz w:val="24"/>
          <w:szCs w:val="24"/>
          <w:lang w:val="zh-CN"/>
        </w:rPr>
        <w:t>其参与政府采购活动。</w:t>
      </w:r>
    </w:p>
    <w:p>
      <w:pPr>
        <w:numPr>
          <w:ilvl w:val="0"/>
          <w:numId w:val="35"/>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5"/>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投标人的信用记录，最终以评标时的“信用中国”网站发布的信息为准。</w:t>
      </w:r>
    </w:p>
    <w:p>
      <w:pPr>
        <w:numPr>
          <w:ilvl w:val="0"/>
          <w:numId w:val="35"/>
        </w:numPr>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在资格审查与评标工作未同日进行的特殊情形下，</w:t>
      </w:r>
      <w:r>
        <w:rPr>
          <w:rFonts w:hint="eastAsia" w:ascii="Helvetica" w:hAnsi="Helvetica" w:eastAsia="宋体" w:cs="Helvetica"/>
          <w:color w:val="000000" w:themeColor="text1"/>
          <w:kern w:val="0"/>
          <w:sz w:val="24"/>
          <w:szCs w:val="24"/>
          <w:lang w:val="zh-CN"/>
        </w:rPr>
        <w:t>采购人（或代理公司）</w:t>
      </w:r>
      <w:r>
        <w:rPr>
          <w:rFonts w:hint="eastAsia" w:cs="Helvetica" w:asciiTheme="minorEastAsia" w:hAnsiTheme="minorEastAsia"/>
          <w:color w:val="000000" w:themeColor="text1"/>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color w:val="000000" w:themeColor="text1"/>
          <w:kern w:val="0"/>
          <w:sz w:val="24"/>
          <w:szCs w:val="24"/>
          <w:lang w:val="zh-CN"/>
        </w:rPr>
        <w:t>无效投标处理</w:t>
      </w:r>
      <w:r>
        <w:rPr>
          <w:rFonts w:hint="eastAsia" w:cs="Helvetica" w:asciiTheme="minorEastAsia" w:hAnsiTheme="minorEastAsia"/>
          <w:color w:val="000000" w:themeColor="text1"/>
          <w:kern w:val="0"/>
          <w:sz w:val="24"/>
          <w:szCs w:val="24"/>
          <w:lang w:val="zh-CN"/>
        </w:rPr>
        <w:t>。</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20" w:name="_Toc494561944"/>
      <w:bookmarkStart w:id="21" w:name="_Toc495861525"/>
      <w:r>
        <w:rPr>
          <w:rFonts w:cs="Times New Roman" w:asciiTheme="majorEastAsia" w:hAnsiTheme="majorEastAsia"/>
          <w:bCs w:val="0"/>
          <w:color w:val="000000" w:themeColor="text1"/>
          <w:lang w:val="zh-CN"/>
        </w:rPr>
        <w:t>中标</w:t>
      </w:r>
      <w:r>
        <w:rPr>
          <w:rFonts w:hint="eastAsia" w:cs="Times New Roman" w:asciiTheme="majorEastAsia" w:hAnsiTheme="majorEastAsia"/>
          <w:bCs w:val="0"/>
          <w:color w:val="000000" w:themeColor="text1"/>
          <w:lang w:val="zh-CN"/>
        </w:rPr>
        <w:t>与</w:t>
      </w:r>
      <w:r>
        <w:rPr>
          <w:rFonts w:cs="Times New Roman" w:asciiTheme="majorEastAsia" w:hAnsiTheme="majorEastAsia"/>
          <w:bCs w:val="0"/>
          <w:color w:val="000000" w:themeColor="text1"/>
          <w:lang w:val="zh-CN"/>
        </w:rPr>
        <w:t>合同</w:t>
      </w:r>
      <w:bookmarkEnd w:id="20"/>
      <w:bookmarkEnd w:id="21"/>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确定中标人</w:t>
      </w:r>
    </w:p>
    <w:p>
      <w:pPr>
        <w:numPr>
          <w:ilvl w:val="0"/>
          <w:numId w:val="36"/>
        </w:numPr>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采购人收到评标报告</w:t>
      </w:r>
      <w:r>
        <w:rPr>
          <w:rFonts w:ascii="宋体" w:hAnsi="宋体" w:eastAsia="宋体" w:cs="Helvetica"/>
          <w:color w:val="000000" w:themeColor="text1"/>
          <w:kern w:val="0"/>
          <w:sz w:val="24"/>
          <w:szCs w:val="24"/>
          <w:lang w:val="zh-CN"/>
        </w:rPr>
        <w:t>5个工作日内，</w:t>
      </w:r>
      <w:r>
        <w:rPr>
          <w:rFonts w:hint="eastAsia" w:ascii="宋体" w:hAnsi="宋体" w:eastAsia="宋体" w:cs="Helvetica"/>
          <w:color w:val="000000" w:themeColor="text1"/>
          <w:kern w:val="0"/>
          <w:sz w:val="24"/>
          <w:szCs w:val="24"/>
          <w:lang w:val="zh-CN"/>
        </w:rPr>
        <w:t>按</w:t>
      </w:r>
      <w:r>
        <w:rPr>
          <w:rFonts w:ascii="宋体" w:hAnsi="宋体" w:eastAsia="宋体" w:cs="Helvetica"/>
          <w:color w:val="000000" w:themeColor="text1"/>
          <w:kern w:val="0"/>
          <w:sz w:val="24"/>
          <w:szCs w:val="24"/>
          <w:lang w:val="zh-CN"/>
        </w:rPr>
        <w:t>评标报告推荐的中标候选人顺序确定中标人。</w:t>
      </w:r>
    </w:p>
    <w:p>
      <w:pPr>
        <w:numPr>
          <w:ilvl w:val="0"/>
          <w:numId w:val="36"/>
        </w:numPr>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中标候选人并列的</w:t>
      </w:r>
      <w:r>
        <w:rPr>
          <w:rFonts w:hint="eastAsia" w:ascii="Helvetica" w:hAnsi="Helvetica" w:eastAsia="宋体" w:cs="Helvetica"/>
          <w:color w:val="000000" w:themeColor="text1"/>
          <w:kern w:val="0"/>
          <w:sz w:val="24"/>
          <w:szCs w:val="24"/>
          <w:lang w:val="zh-CN"/>
        </w:rPr>
        <w:t>：</w:t>
      </w:r>
    </w:p>
    <w:p>
      <w:pPr>
        <w:numPr>
          <w:ilvl w:val="0"/>
          <w:numId w:val="37"/>
        </w:numPr>
        <w:spacing w:line="360" w:lineRule="auto"/>
        <w:ind w:left="980" w:hanging="85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采用最低评标价法的，评标结果按投标报价由低到高顺序排列。投标报价相同的，按技术部分由高到低顺序排列。</w:t>
      </w:r>
    </w:p>
    <w:p>
      <w:pPr>
        <w:numPr>
          <w:ilvl w:val="0"/>
          <w:numId w:val="37"/>
        </w:numPr>
        <w:spacing w:line="360" w:lineRule="auto"/>
        <w:ind w:left="980" w:hanging="85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6"/>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中标人的数量有其他规定的，按招标文件相关规定执行。</w:t>
      </w:r>
    </w:p>
    <w:p>
      <w:pPr>
        <w:numPr>
          <w:ilvl w:val="0"/>
          <w:numId w:val="36"/>
        </w:numPr>
        <w:spacing w:line="360" w:lineRule="auto"/>
        <w:ind w:left="616" w:hanging="616"/>
        <w:rPr>
          <w:rFonts w:ascii="宋体" w:hAnsi="宋体" w:eastAsia="宋体" w:cs="Times New Roman"/>
          <w:strike/>
          <w:color w:val="000000" w:themeColor="text1"/>
          <w:sz w:val="24"/>
          <w:szCs w:val="20"/>
          <w:lang w:val="zh-CN"/>
        </w:rPr>
      </w:pPr>
      <w:r>
        <w:rPr>
          <w:rFonts w:hint="eastAsia" w:ascii="宋体" w:hAnsi="宋体" w:eastAsia="宋体" w:cs="Times New Roman"/>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6"/>
        </w:numPr>
        <w:spacing w:line="360" w:lineRule="auto"/>
        <w:ind w:left="616" w:hanging="616"/>
        <w:rPr>
          <w:rFonts w:ascii="宋体" w:hAnsi="宋体" w:eastAsia="宋体" w:cs="Times New Roman"/>
          <w:strike/>
          <w:color w:val="000000" w:themeColor="text1"/>
          <w:sz w:val="24"/>
          <w:szCs w:val="20"/>
          <w:lang w:val="zh-CN"/>
        </w:rPr>
      </w:pPr>
      <w:r>
        <w:rPr>
          <w:rFonts w:ascii="Helvetica" w:hAnsi="Helvetica" w:eastAsia="宋体" w:cs="Helvetica"/>
          <w:color w:val="000000" w:themeColor="text1"/>
          <w:kern w:val="0"/>
          <w:sz w:val="24"/>
          <w:szCs w:val="24"/>
          <w:lang w:val="zh-CN"/>
        </w:rPr>
        <w:t>中标通知书发出后，采购人不得违法改变中标结果，中标人无正当理由不得放弃中标。</w:t>
      </w:r>
    </w:p>
    <w:p>
      <w:pPr>
        <w:numPr>
          <w:ilvl w:val="0"/>
          <w:numId w:val="36"/>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中标人拒绝与采购人签订合同的，采购人可以按照评标报告推荐的中标候选人名单排序，确定下一候选人为中标人，也可以重新开展政府采购活动。</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合同授予</w:t>
      </w:r>
    </w:p>
    <w:p>
      <w:pPr>
        <w:spacing w:line="360" w:lineRule="auto"/>
        <w:ind w:firstLine="480" w:firstLineChars="20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除本章“确定中标人”规定及其他法律规定的情形外，采购人把合同授予被确定为实质上响应招标文件要求且排名第一的中标人。</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合同签订</w:t>
      </w:r>
    </w:p>
    <w:p>
      <w:pPr>
        <w:numPr>
          <w:ilvl w:val="0"/>
          <w:numId w:val="38"/>
        </w:numPr>
        <w:spacing w:line="360" w:lineRule="auto"/>
        <w:ind w:left="616" w:hanging="616"/>
        <w:rPr>
          <w:rFonts w:ascii="宋体" w:hAnsi="宋体" w:eastAsia="宋体" w:cs="Times New Roman"/>
          <w:color w:val="000000" w:themeColor="text1"/>
          <w:sz w:val="24"/>
          <w:szCs w:val="20"/>
          <w:lang w:val="zh-CN"/>
        </w:rPr>
      </w:pPr>
      <w:bookmarkStart w:id="22" w:name="_Toc278891597"/>
      <w:bookmarkStart w:id="23" w:name="_Toc272247700"/>
      <w:r>
        <w:rPr>
          <w:rFonts w:ascii="宋体" w:hAnsi="宋体" w:eastAsia="宋体" w:cs="Times New Roman"/>
          <w:color w:val="000000" w:themeColor="text1"/>
          <w:sz w:val="24"/>
          <w:szCs w:val="20"/>
          <w:lang w:val="zh-CN"/>
        </w:rPr>
        <w:t>采购人应当自中标通知书发出之日起30日内，按照招标文件</w:t>
      </w:r>
      <w:r>
        <w:rPr>
          <w:rFonts w:hint="eastAsia" w:ascii="宋体" w:hAnsi="宋体" w:eastAsia="宋体" w:cs="Times New Roman"/>
          <w:color w:val="000000" w:themeColor="text1"/>
          <w:sz w:val="24"/>
          <w:szCs w:val="20"/>
          <w:lang w:val="zh-CN"/>
        </w:rPr>
        <w:t>规定</w:t>
      </w:r>
      <w:r>
        <w:rPr>
          <w:rFonts w:ascii="宋体" w:hAnsi="宋体" w:eastAsia="宋体" w:cs="Times New Roman"/>
          <w:color w:val="000000" w:themeColor="text1"/>
          <w:sz w:val="24"/>
          <w:szCs w:val="20"/>
          <w:lang w:val="zh-CN"/>
        </w:rPr>
        <w:t>和中标人投标文件的</w:t>
      </w:r>
      <w:r>
        <w:rPr>
          <w:rFonts w:hint="eastAsia" w:ascii="宋体" w:hAnsi="宋体" w:eastAsia="宋体" w:cs="Times New Roman"/>
          <w:color w:val="000000" w:themeColor="text1"/>
          <w:sz w:val="24"/>
          <w:szCs w:val="20"/>
          <w:lang w:val="zh-CN"/>
        </w:rPr>
        <w:t>承诺</w:t>
      </w:r>
      <w:r>
        <w:rPr>
          <w:rFonts w:ascii="宋体" w:hAnsi="宋体" w:eastAsia="宋体" w:cs="Times New Roman"/>
          <w:color w:val="000000" w:themeColor="text1"/>
          <w:sz w:val="24"/>
          <w:szCs w:val="20"/>
          <w:lang w:val="zh-CN"/>
        </w:rPr>
        <w:t>，与中标人签订书面合同。所签订的合同不得对招标文件确定的事项和中标人投标文件作实质性修改。</w:t>
      </w:r>
    </w:p>
    <w:p>
      <w:pPr>
        <w:numPr>
          <w:ilvl w:val="0"/>
          <w:numId w:val="38"/>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采购人不得向中标人提出任何不合理的要求作为签订合同的条件。</w:t>
      </w:r>
    </w:p>
    <w:p>
      <w:pPr>
        <w:numPr>
          <w:ilvl w:val="0"/>
          <w:numId w:val="38"/>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8"/>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8"/>
        </w:numPr>
        <w:tabs>
          <w:tab w:val="left" w:pos="616"/>
        </w:tabs>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8"/>
        </w:numPr>
        <w:tabs>
          <w:tab w:val="left" w:pos="616"/>
        </w:tabs>
        <w:spacing w:line="360" w:lineRule="auto"/>
        <w:ind w:left="616" w:hanging="616"/>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24" w:name="_Toc495861526"/>
      <w:bookmarkStart w:id="25" w:name="_Toc494561945"/>
      <w:r>
        <w:rPr>
          <w:rFonts w:hint="eastAsia" w:cs="Times New Roman" w:asciiTheme="majorEastAsia" w:hAnsiTheme="majorEastAsia"/>
          <w:bCs w:val="0"/>
          <w:color w:val="000000" w:themeColor="text1"/>
          <w:lang w:val="zh-CN"/>
        </w:rPr>
        <w:t>采购信息公告</w:t>
      </w:r>
      <w:bookmarkEnd w:id="24"/>
      <w:bookmarkEnd w:id="25"/>
    </w:p>
    <w:p>
      <w:pPr>
        <w:numPr>
          <w:ilvl w:val="0"/>
          <w:numId w:val="7"/>
        </w:numPr>
        <w:spacing w:line="360" w:lineRule="auto"/>
        <w:ind w:left="560" w:hanging="560"/>
        <w:rPr>
          <w:rFonts w:ascii="宋体" w:hAnsi="宋体" w:eastAsia="宋体" w:cs="Helvetica"/>
          <w:b/>
          <w:color w:val="000000" w:themeColor="text1"/>
          <w:kern w:val="0"/>
          <w:sz w:val="24"/>
          <w:szCs w:val="24"/>
          <w:lang w:val="zh-CN"/>
        </w:rPr>
      </w:pPr>
      <w:r>
        <w:rPr>
          <w:rFonts w:hint="eastAsia" w:ascii="宋体" w:hAnsi="宋体" w:eastAsia="宋体" w:cs="Helvetica"/>
          <w:b/>
          <w:color w:val="000000" w:themeColor="text1"/>
          <w:kern w:val="0"/>
          <w:sz w:val="24"/>
          <w:szCs w:val="24"/>
          <w:lang w:val="zh-CN"/>
        </w:rPr>
        <w:t>公告的媒体及规定</w:t>
      </w:r>
    </w:p>
    <w:p>
      <w:pPr>
        <w:numPr>
          <w:ilvl w:val="0"/>
          <w:numId w:val="39"/>
        </w:numPr>
        <w:tabs>
          <w:tab w:val="left" w:pos="616"/>
        </w:tabs>
        <w:spacing w:line="360" w:lineRule="auto"/>
        <w:ind w:left="616" w:hanging="616"/>
        <w:rPr>
          <w:rFonts w:cs="Helvetica" w:asciiTheme="minorEastAsia" w:hAnsiTheme="minorEastAsia"/>
          <w:color w:val="000000" w:themeColor="text1"/>
          <w:kern w:val="0"/>
          <w:sz w:val="24"/>
          <w:szCs w:val="24"/>
          <w:lang w:val="zh-CN"/>
        </w:rPr>
      </w:pPr>
      <w:r>
        <w:rPr>
          <w:rFonts w:hint="eastAsia" w:ascii="宋体" w:hAnsi="宋体" w:eastAsia="宋体" w:cs="Times New Roman"/>
          <w:color w:val="000000" w:themeColor="text1"/>
          <w:sz w:val="24"/>
          <w:szCs w:val="20"/>
          <w:lang w:val="zh-CN"/>
        </w:rPr>
        <w:t>采购代理机构</w:t>
      </w:r>
      <w:r>
        <w:rPr>
          <w:rFonts w:hint="eastAsia" w:cs="Helvetica" w:asciiTheme="minorEastAsia" w:hAnsiTheme="minorEastAsia"/>
          <w:color w:val="000000" w:themeColor="text1"/>
          <w:kern w:val="0"/>
          <w:sz w:val="24"/>
          <w:szCs w:val="24"/>
          <w:lang w:val="zh-CN"/>
        </w:rPr>
        <w:t>在招标活动中的公告、补充、更正、结果等采购信息均依法在政府采购监管部门指定媒体上（中国湖北政府采购网http://www.ccgp-hubei.gov.cn/）发布。</w:t>
      </w:r>
    </w:p>
    <w:p>
      <w:pPr>
        <w:numPr>
          <w:ilvl w:val="0"/>
          <w:numId w:val="39"/>
        </w:numPr>
        <w:tabs>
          <w:tab w:val="left" w:pos="616"/>
        </w:tabs>
        <w:spacing w:line="360" w:lineRule="auto"/>
        <w:ind w:left="616" w:hanging="616"/>
        <w:rPr>
          <w:rFonts w:cs="Helvetica" w:asciiTheme="minorEastAsia" w:hAnsiTheme="minorEastAsia"/>
          <w:b/>
          <w:color w:val="000000" w:themeColor="text1"/>
          <w:kern w:val="0"/>
          <w:sz w:val="24"/>
          <w:szCs w:val="24"/>
          <w:lang w:val="zh-CN"/>
        </w:rPr>
      </w:pPr>
      <w:r>
        <w:rPr>
          <w:rFonts w:hint="eastAsia" w:ascii="宋体" w:hAnsi="宋体" w:eastAsia="宋体" w:cs="Times New Roman"/>
          <w:color w:val="000000" w:themeColor="text1"/>
          <w:sz w:val="24"/>
          <w:szCs w:val="20"/>
          <w:lang w:val="zh-CN"/>
        </w:rPr>
        <w:t>采购代理机构</w:t>
      </w:r>
      <w:r>
        <w:rPr>
          <w:rFonts w:hint="eastAsia" w:cs="Helvetica" w:asciiTheme="minorEastAsia" w:hAnsiTheme="minorEastAsia"/>
          <w:color w:val="000000" w:themeColor="text1"/>
          <w:kern w:val="0"/>
          <w:sz w:val="24"/>
          <w:szCs w:val="24"/>
          <w:lang w:val="zh-CN"/>
        </w:rPr>
        <w:t>在自</w:t>
      </w:r>
      <w:r>
        <w:rPr>
          <w:rFonts w:cs="Helvetica" w:asciiTheme="minorEastAsia" w:hAnsiTheme="minorEastAsia"/>
          <w:color w:val="000000" w:themeColor="text1"/>
          <w:kern w:val="0"/>
          <w:sz w:val="24"/>
          <w:szCs w:val="24"/>
          <w:lang w:val="zh-CN"/>
        </w:rPr>
        <w:t>中标人确定之日起2个工作日内，</w:t>
      </w:r>
      <w:r>
        <w:rPr>
          <w:rFonts w:hint="eastAsia" w:cs="Helvetica" w:asciiTheme="minorEastAsia" w:hAnsiTheme="minorEastAsia"/>
          <w:color w:val="000000" w:themeColor="text1"/>
          <w:kern w:val="0"/>
          <w:sz w:val="24"/>
          <w:szCs w:val="24"/>
          <w:lang w:val="zh-CN"/>
        </w:rPr>
        <w:t>在政府采购监管部门指定媒体上</w:t>
      </w:r>
      <w:r>
        <w:rPr>
          <w:rFonts w:cs="Helvetica" w:asciiTheme="minorEastAsia" w:hAnsiTheme="minorEastAsia"/>
          <w:color w:val="000000" w:themeColor="text1"/>
          <w:kern w:val="0"/>
          <w:sz w:val="24"/>
          <w:szCs w:val="24"/>
          <w:lang w:val="zh-CN"/>
        </w:rPr>
        <w:t>公告中标结果</w:t>
      </w:r>
      <w:r>
        <w:rPr>
          <w:rFonts w:hint="eastAsia" w:cs="Helvetica" w:asciiTheme="minorEastAsia" w:hAnsiTheme="minorEastAsia"/>
          <w:color w:val="000000" w:themeColor="text1"/>
          <w:kern w:val="0"/>
          <w:sz w:val="24"/>
          <w:szCs w:val="24"/>
          <w:lang w:val="zh-CN"/>
        </w:rPr>
        <w:t>，</w:t>
      </w:r>
      <w:r>
        <w:rPr>
          <w:rFonts w:hint="eastAsia" w:cs="Helvetica" w:asciiTheme="minorEastAsia" w:hAnsiTheme="minorEastAsia"/>
          <w:b/>
          <w:color w:val="000000" w:themeColor="text1"/>
          <w:kern w:val="0"/>
          <w:sz w:val="24"/>
          <w:szCs w:val="24"/>
          <w:lang w:val="zh-CN"/>
        </w:rPr>
        <w:t>中标公告的公示期为1个工作日。</w:t>
      </w:r>
    </w:p>
    <w:p>
      <w:pPr>
        <w:numPr>
          <w:ilvl w:val="0"/>
          <w:numId w:val="39"/>
        </w:numPr>
        <w:tabs>
          <w:tab w:val="left" w:pos="616"/>
        </w:tabs>
        <w:spacing w:line="360" w:lineRule="auto"/>
        <w:ind w:left="616" w:hanging="616"/>
        <w:rPr>
          <w:rFonts w:cs="Helvetica" w:asciiTheme="minorEastAsia" w:hAnsiTheme="minorEastAsia"/>
          <w:color w:val="000000" w:themeColor="text1"/>
          <w:kern w:val="0"/>
          <w:sz w:val="24"/>
          <w:szCs w:val="24"/>
          <w:lang w:val="zh-CN"/>
        </w:rPr>
      </w:pPr>
      <w:r>
        <w:rPr>
          <w:rFonts w:hint="eastAsia" w:cs="Helvetica" w:asciiTheme="minorEastAsia" w:hAnsiTheme="minorEastAsia"/>
          <w:color w:val="000000" w:themeColor="text1"/>
          <w:kern w:val="0"/>
          <w:sz w:val="24"/>
          <w:szCs w:val="24"/>
          <w:lang w:val="zh-CN"/>
        </w:rPr>
        <w:t>资格审查未通过的投标人可在结果公告质疑有效期内按公告中的联系方式获知</w:t>
      </w:r>
      <w:r>
        <w:rPr>
          <w:rFonts w:cs="Helvetica" w:asciiTheme="minorEastAsia" w:hAnsiTheme="minorEastAsia"/>
          <w:color w:val="000000" w:themeColor="text1"/>
          <w:kern w:val="0"/>
          <w:sz w:val="24"/>
          <w:szCs w:val="24"/>
          <w:lang w:val="zh-CN"/>
        </w:rPr>
        <w:t>本</w:t>
      </w:r>
      <w:r>
        <w:rPr>
          <w:rFonts w:hint="eastAsia" w:cs="Helvetica" w:asciiTheme="minorEastAsia" w:hAnsiTheme="minorEastAsia"/>
          <w:color w:val="000000" w:themeColor="text1"/>
          <w:kern w:val="0"/>
          <w:sz w:val="24"/>
          <w:szCs w:val="24"/>
          <w:lang w:val="zh-CN"/>
        </w:rPr>
        <w:t>单位</w:t>
      </w:r>
      <w:r>
        <w:rPr>
          <w:rFonts w:cs="Helvetica" w:asciiTheme="minorEastAsia" w:hAnsiTheme="minorEastAsia"/>
          <w:color w:val="000000" w:themeColor="text1"/>
          <w:kern w:val="0"/>
          <w:sz w:val="24"/>
          <w:szCs w:val="24"/>
          <w:lang w:val="zh-CN"/>
        </w:rPr>
        <w:t>的</w:t>
      </w:r>
      <w:r>
        <w:rPr>
          <w:rFonts w:hint="eastAsia" w:cs="Helvetica" w:asciiTheme="minorEastAsia" w:hAnsiTheme="minorEastAsia"/>
          <w:color w:val="000000" w:themeColor="text1"/>
          <w:kern w:val="0"/>
          <w:sz w:val="24"/>
          <w:szCs w:val="24"/>
          <w:lang w:val="zh-CN"/>
        </w:rPr>
        <w:t>资格审查情况</w:t>
      </w:r>
      <w:r>
        <w:rPr>
          <w:rFonts w:cs="Helvetica" w:asciiTheme="minorEastAsia" w:hAnsiTheme="minorEastAsia"/>
          <w:color w:val="000000" w:themeColor="text1"/>
          <w:kern w:val="0"/>
          <w:sz w:val="24"/>
          <w:szCs w:val="24"/>
          <w:lang w:val="zh-CN"/>
        </w:rPr>
        <w:t>。</w:t>
      </w:r>
    </w:p>
    <w:p>
      <w:pPr>
        <w:numPr>
          <w:ilvl w:val="0"/>
          <w:numId w:val="39"/>
        </w:numPr>
        <w:tabs>
          <w:tab w:val="left" w:pos="616"/>
        </w:tabs>
        <w:spacing w:line="360" w:lineRule="auto"/>
        <w:ind w:left="616" w:hanging="616"/>
        <w:rPr>
          <w:rFonts w:cs="Helvetica" w:asciiTheme="minorEastAsia" w:hAnsiTheme="minorEastAsia"/>
          <w:color w:val="000000" w:themeColor="text1"/>
          <w:kern w:val="0"/>
          <w:sz w:val="24"/>
          <w:szCs w:val="24"/>
          <w:lang w:val="zh-CN"/>
        </w:rPr>
      </w:pPr>
      <w:r>
        <w:rPr>
          <w:rFonts w:cs="Helvetica" w:asciiTheme="minorEastAsia" w:hAnsiTheme="minorEastAsia"/>
          <w:color w:val="000000" w:themeColor="text1"/>
          <w:kern w:val="0"/>
          <w:sz w:val="24"/>
          <w:szCs w:val="24"/>
          <w:lang w:val="zh-CN"/>
        </w:rPr>
        <w:t>采用综合评分法评审的</w:t>
      </w:r>
      <w:r>
        <w:rPr>
          <w:rFonts w:hint="eastAsia" w:cs="Helvetica" w:asciiTheme="minorEastAsia" w:hAnsiTheme="minorEastAsia"/>
          <w:color w:val="000000" w:themeColor="text1"/>
          <w:kern w:val="0"/>
          <w:sz w:val="24"/>
          <w:szCs w:val="24"/>
          <w:lang w:val="zh-CN"/>
        </w:rPr>
        <w:t>项目</w:t>
      </w:r>
      <w:r>
        <w:rPr>
          <w:rFonts w:cs="Helvetica" w:asciiTheme="minorEastAsia" w:hAnsiTheme="minorEastAsia"/>
          <w:color w:val="000000" w:themeColor="text1"/>
          <w:kern w:val="0"/>
          <w:sz w:val="24"/>
          <w:szCs w:val="24"/>
          <w:lang w:val="zh-CN"/>
        </w:rPr>
        <w:t>，</w:t>
      </w:r>
      <w:r>
        <w:rPr>
          <w:rFonts w:hint="eastAsia" w:cs="Helvetica" w:asciiTheme="minorEastAsia" w:hAnsiTheme="minorEastAsia"/>
          <w:color w:val="000000" w:themeColor="text1"/>
          <w:kern w:val="0"/>
          <w:sz w:val="24"/>
          <w:szCs w:val="24"/>
          <w:lang w:val="zh-CN"/>
        </w:rPr>
        <w:t>未中标人可在结果公告质疑有效期内按公告中的联系方式获知</w:t>
      </w:r>
      <w:r>
        <w:rPr>
          <w:rFonts w:cs="Helvetica" w:asciiTheme="minorEastAsia" w:hAnsiTheme="minorEastAsia"/>
          <w:color w:val="000000" w:themeColor="text1"/>
          <w:kern w:val="0"/>
          <w:sz w:val="24"/>
          <w:szCs w:val="24"/>
          <w:lang w:val="zh-CN"/>
        </w:rPr>
        <w:t>本</w:t>
      </w:r>
      <w:r>
        <w:rPr>
          <w:rFonts w:hint="eastAsia" w:cs="Helvetica" w:asciiTheme="minorEastAsia" w:hAnsiTheme="minorEastAsia"/>
          <w:color w:val="000000" w:themeColor="text1"/>
          <w:kern w:val="0"/>
          <w:sz w:val="24"/>
          <w:szCs w:val="24"/>
          <w:lang w:val="zh-CN"/>
        </w:rPr>
        <w:t>单位</w:t>
      </w:r>
      <w:r>
        <w:rPr>
          <w:rFonts w:cs="Helvetica" w:asciiTheme="minorEastAsia" w:hAnsiTheme="minorEastAsia"/>
          <w:color w:val="000000" w:themeColor="text1"/>
          <w:kern w:val="0"/>
          <w:sz w:val="24"/>
          <w:szCs w:val="24"/>
          <w:lang w:val="zh-CN"/>
        </w:rPr>
        <w:t>的评审得分与排序。</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26" w:name="_Toc495861527"/>
      <w:bookmarkStart w:id="27" w:name="_Toc494561946"/>
      <w:r>
        <w:rPr>
          <w:rFonts w:hint="eastAsia" w:cs="Times New Roman" w:asciiTheme="majorEastAsia" w:hAnsiTheme="majorEastAsia"/>
          <w:bCs w:val="0"/>
          <w:color w:val="000000" w:themeColor="text1"/>
          <w:lang w:val="zh-CN"/>
        </w:rPr>
        <w:t>质疑</w:t>
      </w:r>
      <w:bookmarkEnd w:id="22"/>
      <w:bookmarkEnd w:id="23"/>
      <w:r>
        <w:rPr>
          <w:rFonts w:hint="eastAsia" w:cs="Times New Roman" w:asciiTheme="majorEastAsia" w:hAnsiTheme="majorEastAsia"/>
          <w:bCs w:val="0"/>
          <w:color w:val="000000" w:themeColor="text1"/>
          <w:lang w:val="zh-CN"/>
        </w:rPr>
        <w:t>及提交</w:t>
      </w:r>
      <w:bookmarkEnd w:id="26"/>
      <w:bookmarkEnd w:id="27"/>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color w:val="000000" w:themeColor="text1"/>
          <w:sz w:val="24"/>
          <w:szCs w:val="20"/>
          <w:lang w:val="zh-CN"/>
        </w:rPr>
        <w:t>向</w:t>
      </w:r>
      <w:r>
        <w:rPr>
          <w:rFonts w:hint="eastAsia" w:ascii="宋体" w:hAnsi="宋体" w:eastAsia="宋体" w:cs="Times New Roman"/>
          <w:color w:val="000000" w:themeColor="text1"/>
          <w:sz w:val="24"/>
          <w:szCs w:val="20"/>
          <w:lang w:val="zh-CN"/>
        </w:rPr>
        <w:t>采购人（或代理公司）</w:t>
      </w:r>
      <w:r>
        <w:rPr>
          <w:rFonts w:ascii="宋体" w:hAnsi="宋体" w:eastAsia="宋体" w:cs="Times New Roman"/>
          <w:color w:val="000000" w:themeColor="text1"/>
          <w:sz w:val="24"/>
          <w:szCs w:val="20"/>
          <w:lang w:val="zh-CN"/>
        </w:rPr>
        <w:t>提出</w:t>
      </w:r>
      <w:r>
        <w:rPr>
          <w:rFonts w:hint="eastAsia" w:ascii="宋体" w:hAnsi="宋体" w:eastAsia="宋体" w:cs="Times New Roman"/>
          <w:color w:val="000000" w:themeColor="text1"/>
          <w:sz w:val="24"/>
          <w:szCs w:val="20"/>
          <w:lang w:val="zh-CN"/>
        </w:rPr>
        <w:t>书面</w:t>
      </w:r>
      <w:r>
        <w:rPr>
          <w:rFonts w:ascii="宋体" w:hAnsi="宋体" w:eastAsia="宋体" w:cs="Times New Roman"/>
          <w:color w:val="000000" w:themeColor="text1"/>
          <w:sz w:val="24"/>
          <w:szCs w:val="20"/>
          <w:lang w:val="zh-CN"/>
        </w:rPr>
        <w:t>质疑</w:t>
      </w:r>
      <w:r>
        <w:rPr>
          <w:rFonts w:hint="eastAsia" w:ascii="宋体" w:hAnsi="宋体" w:eastAsia="宋体" w:cs="Times New Roman"/>
          <w:color w:val="000000" w:themeColor="text1"/>
          <w:sz w:val="24"/>
          <w:szCs w:val="20"/>
          <w:lang w:val="zh-CN"/>
        </w:rPr>
        <w:t>，质疑提出时间以收到之日为准。</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投标人</w:t>
      </w:r>
      <w:r>
        <w:rPr>
          <w:rFonts w:ascii="宋体" w:hAnsi="宋体" w:eastAsia="宋体" w:cs="Times New Roman"/>
          <w:b/>
          <w:color w:val="000000" w:themeColor="text1"/>
          <w:sz w:val="24"/>
          <w:szCs w:val="20"/>
          <w:lang w:val="zh-CN"/>
        </w:rPr>
        <w:t>应知其权益受到损害之日是指：</w:t>
      </w:r>
    </w:p>
    <w:p>
      <w:pPr>
        <w:numPr>
          <w:ilvl w:val="0"/>
          <w:numId w:val="40"/>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对可以质疑的</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文件提出质疑的，为收到</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文件之日或者</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文件公告期限届满之日</w:t>
      </w:r>
      <w:r>
        <w:rPr>
          <w:rFonts w:hint="eastAsia" w:ascii="宋体" w:hAnsi="宋体" w:eastAsia="宋体" w:cs="Times New Roman"/>
          <w:color w:val="000000" w:themeColor="text1"/>
          <w:sz w:val="24"/>
          <w:szCs w:val="20"/>
          <w:lang w:val="zh-CN"/>
        </w:rPr>
        <w:t>；</w:t>
      </w:r>
    </w:p>
    <w:p>
      <w:pPr>
        <w:numPr>
          <w:ilvl w:val="0"/>
          <w:numId w:val="40"/>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过程提出质疑的，为各</w:t>
      </w:r>
      <w:r>
        <w:rPr>
          <w:rFonts w:hint="eastAsia" w:ascii="宋体" w:hAnsi="宋体" w:eastAsia="宋体" w:cs="Times New Roman"/>
          <w:color w:val="000000" w:themeColor="text1"/>
          <w:sz w:val="24"/>
          <w:szCs w:val="20"/>
          <w:lang w:val="zh-CN"/>
        </w:rPr>
        <w:t>招标</w:t>
      </w:r>
      <w:r>
        <w:rPr>
          <w:rFonts w:ascii="宋体" w:hAnsi="宋体" w:eastAsia="宋体" w:cs="Times New Roman"/>
          <w:color w:val="000000" w:themeColor="text1"/>
          <w:sz w:val="24"/>
          <w:szCs w:val="20"/>
          <w:lang w:val="zh-CN"/>
        </w:rPr>
        <w:t>程序环节结束之日</w:t>
      </w:r>
      <w:r>
        <w:rPr>
          <w:rFonts w:hint="eastAsia" w:ascii="宋体" w:hAnsi="宋体" w:eastAsia="宋体" w:cs="Times New Roman"/>
          <w:color w:val="000000" w:themeColor="text1"/>
          <w:sz w:val="24"/>
          <w:szCs w:val="20"/>
          <w:lang w:val="zh-CN"/>
        </w:rPr>
        <w:t>；</w:t>
      </w:r>
    </w:p>
    <w:p>
      <w:pPr>
        <w:numPr>
          <w:ilvl w:val="0"/>
          <w:numId w:val="40"/>
        </w:numPr>
        <w:spacing w:line="360" w:lineRule="auto"/>
        <w:ind w:left="616" w:hanging="616"/>
        <w:rPr>
          <w:rFonts w:ascii="宋体" w:hAnsi="宋体" w:eastAsia="宋体" w:cs="Times New Roman"/>
          <w:color w:val="000000" w:themeColor="text1"/>
          <w:sz w:val="24"/>
          <w:szCs w:val="20"/>
          <w:lang w:val="zh-CN"/>
        </w:rPr>
      </w:pPr>
      <w:r>
        <w:rPr>
          <w:rFonts w:ascii="宋体" w:hAnsi="宋体" w:eastAsia="宋体" w:cs="Times New Roman"/>
          <w:color w:val="000000" w:themeColor="text1"/>
          <w:sz w:val="24"/>
          <w:szCs w:val="20"/>
          <w:lang w:val="zh-CN"/>
        </w:rPr>
        <w:t>对中标结果提出质疑的，为中标公告期限届满之日。</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质疑书应当包括下列主要内容：</w:t>
      </w:r>
    </w:p>
    <w:p>
      <w:pPr>
        <w:numPr>
          <w:ilvl w:val="0"/>
          <w:numId w:val="41"/>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质疑人的名称、地址、联系人及联系电话等；</w:t>
      </w:r>
    </w:p>
    <w:p>
      <w:pPr>
        <w:numPr>
          <w:ilvl w:val="0"/>
          <w:numId w:val="41"/>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被质疑人的名称、地址、联系人及联系电话等；</w:t>
      </w:r>
    </w:p>
    <w:p>
      <w:pPr>
        <w:numPr>
          <w:ilvl w:val="0"/>
          <w:numId w:val="41"/>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质疑项目名称及编号、质疑事项和明确的请求；</w:t>
      </w:r>
    </w:p>
    <w:p>
      <w:pPr>
        <w:numPr>
          <w:ilvl w:val="0"/>
          <w:numId w:val="41"/>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质疑事项的事实根据、法律依据及其他必要的证明材料；</w:t>
      </w:r>
    </w:p>
    <w:p>
      <w:pPr>
        <w:numPr>
          <w:ilvl w:val="0"/>
          <w:numId w:val="41"/>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提出质疑的日期；</w:t>
      </w:r>
    </w:p>
    <w:p>
      <w:pPr>
        <w:numPr>
          <w:ilvl w:val="0"/>
          <w:numId w:val="41"/>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质疑人的署名及签章（质疑人为自然人的，应当由本人签字；质疑人为法人或者其他组织的，应当由法定代表人或者主要负责人签字盖章并加盖公章）；</w:t>
      </w:r>
    </w:p>
    <w:p>
      <w:pPr>
        <w:numPr>
          <w:ilvl w:val="0"/>
          <w:numId w:val="41"/>
        </w:numPr>
        <w:spacing w:line="360" w:lineRule="auto"/>
        <w:ind w:left="616" w:hanging="616"/>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法人授权委托书（质疑人或法人委托代理人办理质疑事务的，应当提供授权委托书，授权委托书应当载明委托代理的具体权限和事项）。</w:t>
      </w:r>
    </w:p>
    <w:p>
      <w:pPr>
        <w:numPr>
          <w:ilvl w:val="0"/>
          <w:numId w:val="7"/>
        </w:numPr>
        <w:spacing w:line="360" w:lineRule="auto"/>
        <w:ind w:left="560" w:hanging="560"/>
        <w:rPr>
          <w:rFonts w:ascii="宋体" w:hAnsi="宋体" w:eastAsia="宋体" w:cs="Times New Roman"/>
          <w:b/>
          <w:color w:val="000000" w:themeColor="text1"/>
          <w:sz w:val="24"/>
          <w:szCs w:val="20"/>
          <w:lang w:val="zh-CN"/>
        </w:rPr>
      </w:pPr>
      <w:r>
        <w:rPr>
          <w:rFonts w:hint="eastAsia" w:ascii="宋体" w:hAnsi="宋体" w:eastAsia="宋体" w:cs="Times New Roman"/>
          <w:b/>
          <w:color w:val="000000" w:themeColor="text1"/>
          <w:sz w:val="24"/>
          <w:szCs w:val="20"/>
          <w:lang w:val="zh-CN"/>
        </w:rPr>
        <w:t>不予受理的情形</w:t>
      </w:r>
    </w:p>
    <w:p>
      <w:pPr>
        <w:spacing w:line="360" w:lineRule="auto"/>
        <w:ind w:firstLine="480" w:firstLineChars="20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投标人未按本章“质疑及提交”规定的时限、内容及方式进行质疑的，采购人（或代理公司）不予受理。</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28" w:name="_Toc495861528"/>
      <w:bookmarkStart w:id="29" w:name="_Toc494561947"/>
      <w:r>
        <w:rPr>
          <w:rFonts w:hint="eastAsia" w:cs="Times New Roman" w:asciiTheme="majorEastAsia" w:hAnsiTheme="majorEastAsia"/>
          <w:bCs w:val="0"/>
          <w:color w:val="000000" w:themeColor="text1"/>
          <w:lang w:val="zh-CN"/>
        </w:rPr>
        <w:t>相关条文解读</w:t>
      </w:r>
      <w:bookmarkEnd w:id="28"/>
      <w:bookmarkEnd w:id="29"/>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按照财政部《关于规范政府采购行政处罚有关问题的通知》的规定，</w:t>
      </w:r>
      <w:r>
        <w:rPr>
          <w:rFonts w:ascii="宋体" w:hAnsi="宋体" w:eastAsia="宋体" w:cs="Times New Roman"/>
          <w:color w:val="000000" w:themeColor="text1"/>
          <w:sz w:val="24"/>
          <w:szCs w:val="20"/>
          <w:lang w:val="zh-CN"/>
        </w:rPr>
        <w:t>各级人民政府财政部门依法对参加政府采购活动的供应商作出的禁止参加政府采购活动等行政处罚决定在全国范围内生效。</w:t>
      </w:r>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供应商在参加政府采购活动前3年内因违法经营被禁止在一定期限内参加政府采购活动，期限届满的，可以参加政府采购活动。</w:t>
      </w:r>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3"/>
        <w:numPr>
          <w:ilvl w:val="0"/>
          <w:numId w:val="6"/>
        </w:numPr>
        <w:spacing w:before="40" w:after="40" w:line="360" w:lineRule="auto"/>
        <w:ind w:left="658" w:hanging="658"/>
        <w:jc w:val="left"/>
        <w:rPr>
          <w:rFonts w:cs="Times New Roman" w:asciiTheme="majorEastAsia" w:hAnsiTheme="majorEastAsia"/>
          <w:bCs w:val="0"/>
          <w:color w:val="000000" w:themeColor="text1"/>
          <w:lang w:val="zh-CN"/>
        </w:rPr>
      </w:pPr>
      <w:bookmarkStart w:id="30" w:name="_Toc495861529"/>
      <w:bookmarkStart w:id="31" w:name="_Toc494561948"/>
      <w:r>
        <w:rPr>
          <w:rFonts w:hint="eastAsia" w:cs="Times New Roman" w:asciiTheme="majorEastAsia" w:hAnsiTheme="majorEastAsia"/>
          <w:bCs w:val="0"/>
          <w:color w:val="000000" w:themeColor="text1"/>
          <w:lang w:val="zh-CN"/>
        </w:rPr>
        <w:t>其他注意事项</w:t>
      </w:r>
      <w:bookmarkEnd w:id="30"/>
      <w:bookmarkEnd w:id="31"/>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单位负责人为同一人或者存在直接控股、管理关系的不同供应商，不得参加同一合同项下的政府采购活动。</w:t>
      </w:r>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6"/>
        </w:numPr>
        <w:spacing w:before="40" w:after="40" w:line="360" w:lineRule="auto"/>
        <w:ind w:left="966" w:hanging="966"/>
        <w:jc w:val="left"/>
        <w:rPr>
          <w:rFonts w:cs="Times New Roman" w:asciiTheme="majorEastAsia" w:hAnsiTheme="majorEastAsia"/>
          <w:bCs w:val="0"/>
          <w:color w:val="000000" w:themeColor="text1"/>
          <w:lang w:val="zh-CN"/>
        </w:rPr>
      </w:pPr>
      <w:bookmarkStart w:id="32" w:name="_Toc494561949"/>
      <w:bookmarkStart w:id="33" w:name="_Toc272247701"/>
      <w:bookmarkStart w:id="34" w:name="_Toc495861530"/>
      <w:bookmarkStart w:id="35" w:name="_Toc278891598"/>
      <w:r>
        <w:rPr>
          <w:rFonts w:hint="eastAsia" w:cs="Times New Roman" w:asciiTheme="majorEastAsia" w:hAnsiTheme="majorEastAsia"/>
          <w:bCs w:val="0"/>
          <w:color w:val="000000" w:themeColor="text1"/>
          <w:lang w:val="zh-CN"/>
        </w:rPr>
        <w:t>适用法律</w:t>
      </w:r>
      <w:bookmarkEnd w:id="32"/>
      <w:bookmarkEnd w:id="33"/>
      <w:bookmarkEnd w:id="34"/>
      <w:bookmarkEnd w:id="35"/>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采购人、采购代理机构及投标人的一切招标投标活动均适用《政府采购法》、《政府采购法实施条例》、</w:t>
      </w:r>
      <w:r>
        <w:rPr>
          <w:rFonts w:ascii="宋体" w:hAnsi="宋体" w:eastAsia="宋体" w:cs="Times New Roman"/>
          <w:color w:val="000000" w:themeColor="text1"/>
          <w:sz w:val="24"/>
          <w:szCs w:val="20"/>
          <w:lang w:val="zh-CN"/>
        </w:rPr>
        <w:t>《政府采购货物和服务招标投标管理办法》</w:t>
      </w:r>
      <w:r>
        <w:rPr>
          <w:rFonts w:hint="eastAsia" w:ascii="宋体" w:hAnsi="宋体" w:eastAsia="宋体" w:cs="Times New Roman"/>
          <w:color w:val="000000" w:themeColor="text1"/>
          <w:sz w:val="24"/>
          <w:szCs w:val="20"/>
          <w:lang w:val="zh-CN"/>
        </w:rPr>
        <w:t>及相关法律法规。</w:t>
      </w:r>
    </w:p>
    <w:p>
      <w:pPr>
        <w:numPr>
          <w:ilvl w:val="0"/>
          <w:numId w:val="7"/>
        </w:numPr>
        <w:spacing w:line="360" w:lineRule="auto"/>
        <w:ind w:left="560" w:hanging="560"/>
        <w:rPr>
          <w:rFonts w:ascii="宋体" w:hAnsi="宋体" w:eastAsia="宋体" w:cs="Times New Roman"/>
          <w:color w:val="000000" w:themeColor="text1"/>
          <w:sz w:val="24"/>
          <w:szCs w:val="20"/>
          <w:lang w:val="zh-CN"/>
        </w:rPr>
      </w:pPr>
      <w:r>
        <w:rPr>
          <w:rFonts w:ascii="Helvetica" w:hAnsi="Helvetica" w:eastAsia="宋体" w:cs="Helvetica"/>
          <w:color w:val="000000" w:themeColor="text1"/>
          <w:kern w:val="0"/>
          <w:sz w:val="24"/>
          <w:szCs w:val="24"/>
          <w:lang w:val="zh-CN"/>
        </w:rPr>
        <w:t>政府采购合同的履行、违约责任和解决争议的方法等适用《合同法》。</w:t>
      </w:r>
    </w:p>
    <w:p>
      <w:pPr>
        <w:pStyle w:val="3"/>
        <w:numPr>
          <w:ilvl w:val="0"/>
          <w:numId w:val="6"/>
        </w:numPr>
        <w:spacing w:before="40" w:after="40" w:line="360" w:lineRule="auto"/>
        <w:ind w:left="966" w:hanging="966"/>
        <w:jc w:val="left"/>
        <w:rPr>
          <w:rFonts w:cs="Times New Roman" w:asciiTheme="majorEastAsia" w:hAnsiTheme="majorEastAsia"/>
          <w:bCs w:val="0"/>
          <w:color w:val="000000" w:themeColor="text1"/>
          <w:lang w:val="zh-CN"/>
        </w:rPr>
      </w:pPr>
      <w:bookmarkStart w:id="36" w:name="_Toc272247702"/>
      <w:bookmarkStart w:id="37" w:name="_Toc278891599"/>
      <w:bookmarkStart w:id="38" w:name="_Toc495861531"/>
      <w:bookmarkStart w:id="39" w:name="_Toc494561950"/>
      <w:r>
        <w:rPr>
          <w:rFonts w:hint="eastAsia" w:cs="Times New Roman" w:asciiTheme="majorEastAsia" w:hAnsiTheme="majorEastAsia"/>
          <w:bCs w:val="0"/>
          <w:color w:val="000000" w:themeColor="text1"/>
          <w:lang w:val="zh-CN"/>
        </w:rPr>
        <w:t>招标文件的解释权</w:t>
      </w:r>
      <w:bookmarkEnd w:id="36"/>
      <w:bookmarkEnd w:id="37"/>
      <w:bookmarkEnd w:id="38"/>
      <w:bookmarkEnd w:id="39"/>
    </w:p>
    <w:p>
      <w:pPr>
        <w:numPr>
          <w:ilvl w:val="0"/>
          <w:numId w:val="7"/>
        </w:numPr>
        <w:spacing w:line="360" w:lineRule="auto"/>
        <w:ind w:left="560" w:hanging="560"/>
        <w:rPr>
          <w:color w:val="000000" w:themeColor="text1"/>
        </w:rPr>
      </w:pPr>
      <w:r>
        <w:rPr>
          <w:rFonts w:hint="eastAsia" w:ascii="宋体" w:hAnsi="宋体" w:eastAsia="宋体" w:cs="Times New Roman"/>
          <w:color w:val="000000" w:themeColor="text1"/>
          <w:sz w:val="24"/>
          <w:szCs w:val="20"/>
          <w:lang w:val="zh-CN"/>
        </w:rPr>
        <w:t>招标文件的最终解释权为采购人、采购代理机构所有。</w:t>
      </w:r>
      <w:r>
        <w:rPr>
          <w:color w:val="000000" w:themeColor="text1"/>
        </w:rPr>
        <w:br w:type="page"/>
      </w:r>
    </w:p>
    <w:p>
      <w:pPr>
        <w:pStyle w:val="2"/>
        <w:numPr>
          <w:ilvl w:val="0"/>
          <w:numId w:val="1"/>
        </w:numPr>
        <w:jc w:val="center"/>
        <w:rPr>
          <w:color w:val="000000" w:themeColor="text1"/>
        </w:rPr>
      </w:pPr>
      <w:bookmarkStart w:id="40" w:name="_Toc495861532"/>
      <w:r>
        <w:rPr>
          <w:rFonts w:hint="eastAsia" w:ascii="黑体" w:hAnsi="黑体" w:eastAsia="黑体"/>
          <w:color w:val="000000" w:themeColor="text1"/>
        </w:rPr>
        <w:t>项目技术、服务及商务要求</w:t>
      </w:r>
      <w:bookmarkEnd w:id="40"/>
    </w:p>
    <w:p/>
    <w:p>
      <w:pPr>
        <w:jc w:val="center"/>
        <w:rPr>
          <w:b/>
          <w:sz w:val="36"/>
          <w:szCs w:val="36"/>
        </w:rPr>
      </w:pPr>
      <w:r>
        <w:rPr>
          <w:rFonts w:hint="eastAsia"/>
          <w:b/>
          <w:sz w:val="36"/>
          <w:szCs w:val="36"/>
        </w:rPr>
        <w:t>技术参数</w:t>
      </w:r>
    </w:p>
    <w:p>
      <w:pPr>
        <w:jc w:val="center"/>
        <w:rPr>
          <w:sz w:val="32"/>
          <w:szCs w:val="32"/>
        </w:rPr>
      </w:pPr>
    </w:p>
    <w:p>
      <w:pPr>
        <w:spacing w:line="360" w:lineRule="auto"/>
        <w:ind w:firstLine="560" w:firstLineChars="200"/>
        <w:rPr>
          <w:sz w:val="28"/>
          <w:szCs w:val="28"/>
        </w:rPr>
      </w:pPr>
      <w:r>
        <w:rPr>
          <w:rFonts w:hint="eastAsia"/>
          <w:sz w:val="28"/>
          <w:szCs w:val="28"/>
        </w:rPr>
        <w:t xml:space="preserve">1.基本参数   </w:t>
      </w:r>
    </w:p>
    <w:p>
      <w:pPr>
        <w:spacing w:line="360" w:lineRule="auto"/>
        <w:ind w:firstLine="480" w:firstLineChars="200"/>
        <w:rPr>
          <w:sz w:val="24"/>
          <w:szCs w:val="24"/>
        </w:rPr>
      </w:pPr>
      <w:r>
        <w:rPr>
          <w:rFonts w:hint="eastAsia"/>
          <w:sz w:val="24"/>
          <w:szCs w:val="24"/>
        </w:rPr>
        <w:t xml:space="preserve">1.1.1 原装进口 </w:t>
      </w:r>
    </w:p>
    <w:p>
      <w:pPr>
        <w:spacing w:line="360" w:lineRule="auto"/>
        <w:ind w:firstLine="480" w:firstLineChars="200"/>
        <w:rPr>
          <w:sz w:val="24"/>
          <w:szCs w:val="24"/>
        </w:rPr>
      </w:pPr>
      <w:r>
        <w:rPr>
          <w:rFonts w:hint="eastAsia"/>
          <w:sz w:val="24"/>
          <w:szCs w:val="24"/>
        </w:rPr>
        <w:t xml:space="preserve">1.1.2 基准频率 350KHz </w:t>
      </w:r>
    </w:p>
    <w:p>
      <w:pPr>
        <w:spacing w:line="360" w:lineRule="auto"/>
        <w:ind w:firstLine="480" w:firstLineChars="200"/>
        <w:rPr>
          <w:sz w:val="24"/>
          <w:szCs w:val="24"/>
        </w:rPr>
      </w:pPr>
      <w:r>
        <w:rPr>
          <w:rFonts w:hint="eastAsia"/>
          <w:sz w:val="24"/>
          <w:szCs w:val="24"/>
        </w:rPr>
        <w:t xml:space="preserve">1.2 电刀输出 </w:t>
      </w:r>
      <w:r>
        <w:rPr>
          <w:rFonts w:hint="eastAsia"/>
          <w:sz w:val="28"/>
          <w:szCs w:val="28"/>
        </w:rPr>
        <w:t xml:space="preserve">  </w:t>
      </w:r>
    </w:p>
    <w:p>
      <w:pPr>
        <w:spacing w:line="360" w:lineRule="auto"/>
        <w:ind w:firstLine="480" w:firstLineChars="200"/>
        <w:rPr>
          <w:sz w:val="24"/>
          <w:szCs w:val="24"/>
        </w:rPr>
      </w:pPr>
      <w:r>
        <w:rPr>
          <w:rFonts w:hint="eastAsia"/>
          <w:sz w:val="24"/>
          <w:szCs w:val="24"/>
        </w:rPr>
        <w:t xml:space="preserve">1.2.1 输出功率补偿聚苯硫醚功率峰值补偿系统可根据探测组织电阻自动对为最大功率实施补偿,提供额外功率输出,以支持初始切割 </w:t>
      </w:r>
    </w:p>
    <w:p>
      <w:pPr>
        <w:spacing w:line="360" w:lineRule="auto"/>
        <w:ind w:firstLine="480" w:firstLineChars="200"/>
        <w:rPr>
          <w:sz w:val="24"/>
          <w:szCs w:val="24"/>
        </w:rPr>
      </w:pPr>
      <w:r>
        <w:rPr>
          <w:rFonts w:hint="eastAsia"/>
          <w:sz w:val="24"/>
          <w:szCs w:val="24"/>
        </w:rPr>
        <w:t xml:space="preserve">1.2.2 最小输出功率自动调整 最小功率输出控制系统可根据探测组织电阻自动控制为最小功率输出 </w:t>
      </w:r>
    </w:p>
    <w:p>
      <w:pPr>
        <w:spacing w:line="360" w:lineRule="auto"/>
        <w:ind w:firstLine="480" w:firstLineChars="200"/>
        <w:rPr>
          <w:sz w:val="24"/>
          <w:szCs w:val="24"/>
        </w:rPr>
      </w:pPr>
      <w:r>
        <w:rPr>
          <w:rFonts w:hint="eastAsia"/>
          <w:sz w:val="24"/>
          <w:szCs w:val="24"/>
        </w:rPr>
        <w:t xml:space="preserve">1.2.3 输出接口 具有双路电刀笔输出、腔镜单极输出、双极输出以及氩气输出接口 </w:t>
      </w:r>
    </w:p>
    <w:p>
      <w:pPr>
        <w:spacing w:line="360" w:lineRule="auto"/>
        <w:ind w:firstLine="480" w:firstLineChars="200"/>
        <w:rPr>
          <w:sz w:val="24"/>
          <w:szCs w:val="24"/>
        </w:rPr>
      </w:pPr>
      <w:r>
        <w:rPr>
          <w:rFonts w:hint="eastAsia"/>
          <w:sz w:val="24"/>
          <w:szCs w:val="24"/>
        </w:rPr>
        <w:t xml:space="preserve">1.2.4 功率输出显示 可实时显示实际输出功率,自动计算平均、最高输出功率 </w:t>
      </w:r>
    </w:p>
    <w:p>
      <w:pPr>
        <w:spacing w:line="360" w:lineRule="auto"/>
        <w:ind w:firstLine="480" w:firstLineChars="200"/>
        <w:rPr>
          <w:sz w:val="24"/>
          <w:szCs w:val="24"/>
        </w:rPr>
      </w:pPr>
      <w:r>
        <w:rPr>
          <w:rFonts w:hint="eastAsia"/>
          <w:sz w:val="24"/>
          <w:szCs w:val="24"/>
        </w:rPr>
        <w:t xml:space="preserve">1.2.5★ 硬件升级 可升级氩气模块,冲洗模块,水刀模块 </w:t>
      </w:r>
    </w:p>
    <w:p>
      <w:pPr>
        <w:spacing w:line="360" w:lineRule="auto"/>
        <w:ind w:firstLine="480" w:firstLineChars="200"/>
        <w:rPr>
          <w:sz w:val="24"/>
          <w:szCs w:val="24"/>
        </w:rPr>
      </w:pPr>
      <w:r>
        <w:rPr>
          <w:rFonts w:hint="eastAsia"/>
          <w:sz w:val="24"/>
          <w:szCs w:val="24"/>
        </w:rPr>
        <w:t xml:space="preserve">1.2.6★ 功能升级 可升级无血电切,精细电切,精细电凝,双极精细电切 </w:t>
      </w:r>
    </w:p>
    <w:p>
      <w:pPr>
        <w:spacing w:line="360" w:lineRule="auto"/>
        <w:ind w:firstLine="480" w:firstLineChars="200"/>
        <w:rPr>
          <w:sz w:val="24"/>
          <w:szCs w:val="24"/>
        </w:rPr>
      </w:pPr>
      <w:r>
        <w:rPr>
          <w:rFonts w:hint="eastAsia"/>
          <w:sz w:val="24"/>
          <w:szCs w:val="24"/>
        </w:rPr>
        <w:t xml:space="preserve">1.3 操作界面   </w:t>
      </w:r>
    </w:p>
    <w:p>
      <w:pPr>
        <w:spacing w:line="360" w:lineRule="auto"/>
        <w:ind w:firstLine="480" w:firstLineChars="200"/>
        <w:rPr>
          <w:sz w:val="24"/>
          <w:szCs w:val="24"/>
        </w:rPr>
      </w:pPr>
      <w:r>
        <w:rPr>
          <w:rFonts w:hint="eastAsia"/>
          <w:sz w:val="24"/>
          <w:szCs w:val="24"/>
        </w:rPr>
        <w:t xml:space="preserve">1.3.1 显示界面 彩色液晶 </w:t>
      </w:r>
    </w:p>
    <w:p>
      <w:pPr>
        <w:spacing w:line="360" w:lineRule="auto"/>
        <w:ind w:firstLine="480" w:firstLineChars="200"/>
        <w:rPr>
          <w:sz w:val="24"/>
          <w:szCs w:val="24"/>
        </w:rPr>
      </w:pPr>
      <w:r>
        <w:rPr>
          <w:rFonts w:hint="eastAsia"/>
          <w:sz w:val="24"/>
          <w:szCs w:val="24"/>
        </w:rPr>
        <w:t xml:space="preserve">1.3.2 操作语言 中文 </w:t>
      </w:r>
    </w:p>
    <w:p>
      <w:pPr>
        <w:spacing w:line="360" w:lineRule="auto"/>
        <w:ind w:firstLine="480" w:firstLineChars="200"/>
        <w:rPr>
          <w:sz w:val="24"/>
          <w:szCs w:val="24"/>
        </w:rPr>
      </w:pPr>
      <w:r>
        <w:rPr>
          <w:rFonts w:hint="eastAsia"/>
          <w:sz w:val="24"/>
          <w:szCs w:val="24"/>
        </w:rPr>
        <w:t xml:space="preserve">1.3.3 软件版本 可实现软件版本及功能升级 </w:t>
      </w:r>
    </w:p>
    <w:p>
      <w:pPr>
        <w:spacing w:line="360" w:lineRule="auto"/>
        <w:ind w:firstLine="480" w:firstLineChars="200"/>
        <w:rPr>
          <w:sz w:val="24"/>
          <w:szCs w:val="24"/>
        </w:rPr>
      </w:pPr>
      <w:r>
        <w:rPr>
          <w:rFonts w:hint="eastAsia"/>
          <w:sz w:val="24"/>
          <w:szCs w:val="24"/>
        </w:rPr>
        <w:t xml:space="preserve">1.4 输出控制   </w:t>
      </w:r>
    </w:p>
    <w:p>
      <w:pPr>
        <w:spacing w:line="360" w:lineRule="auto"/>
        <w:ind w:firstLine="480" w:firstLineChars="200"/>
        <w:rPr>
          <w:sz w:val="24"/>
          <w:szCs w:val="24"/>
        </w:rPr>
      </w:pPr>
      <w:r>
        <w:rPr>
          <w:rFonts w:hint="eastAsia"/>
          <w:sz w:val="24"/>
          <w:szCs w:val="24"/>
        </w:rPr>
        <w:t xml:space="preserve">1.4.1 单、双极功能切换 可通过主机切换控制单、双极功能 </w:t>
      </w:r>
    </w:p>
    <w:p>
      <w:pPr>
        <w:spacing w:line="360" w:lineRule="auto"/>
        <w:ind w:firstLine="480" w:firstLineChars="200"/>
        <w:rPr>
          <w:sz w:val="24"/>
          <w:szCs w:val="24"/>
        </w:rPr>
      </w:pPr>
      <w:r>
        <w:rPr>
          <w:rFonts w:hint="eastAsia"/>
          <w:sz w:val="24"/>
          <w:szCs w:val="24"/>
        </w:rPr>
        <w:t xml:space="preserve">1.4.2 第二脚踏开关 可增加第二脚踏开关 </w:t>
      </w:r>
    </w:p>
    <w:p>
      <w:pPr>
        <w:spacing w:line="360" w:lineRule="auto"/>
        <w:ind w:firstLine="480" w:firstLineChars="200"/>
        <w:rPr>
          <w:sz w:val="24"/>
          <w:szCs w:val="24"/>
        </w:rPr>
      </w:pPr>
      <w:r>
        <w:rPr>
          <w:rFonts w:hint="eastAsia"/>
          <w:sz w:val="24"/>
          <w:szCs w:val="24"/>
        </w:rPr>
        <w:t xml:space="preserve">1.4.3 双极自动启动 具备双极自动启动功能 </w:t>
      </w:r>
    </w:p>
    <w:p>
      <w:pPr>
        <w:spacing w:line="360" w:lineRule="auto"/>
        <w:ind w:firstLine="480" w:firstLineChars="200"/>
        <w:rPr>
          <w:sz w:val="24"/>
          <w:szCs w:val="24"/>
        </w:rPr>
      </w:pPr>
      <w:r>
        <w:rPr>
          <w:rFonts w:hint="eastAsia"/>
          <w:sz w:val="24"/>
          <w:szCs w:val="24"/>
        </w:rPr>
        <w:t xml:space="preserve">1.5 负极板   </w:t>
      </w:r>
    </w:p>
    <w:p>
      <w:pPr>
        <w:spacing w:line="360" w:lineRule="auto"/>
        <w:ind w:firstLine="480" w:firstLineChars="200"/>
        <w:rPr>
          <w:sz w:val="24"/>
          <w:szCs w:val="24"/>
        </w:rPr>
      </w:pPr>
      <w:r>
        <w:rPr>
          <w:rFonts w:hint="eastAsia"/>
          <w:sz w:val="24"/>
          <w:szCs w:val="24"/>
        </w:rPr>
        <w:t xml:space="preserve">1.5.1★ 负极板接触质量监测系统 实时显示接触电阻 </w:t>
      </w:r>
    </w:p>
    <w:p>
      <w:pPr>
        <w:spacing w:line="360" w:lineRule="auto"/>
        <w:ind w:firstLine="480" w:firstLineChars="200"/>
        <w:rPr>
          <w:sz w:val="24"/>
          <w:szCs w:val="24"/>
        </w:rPr>
      </w:pPr>
      <w:r>
        <w:rPr>
          <w:rFonts w:hint="eastAsia"/>
          <w:sz w:val="24"/>
          <w:szCs w:val="24"/>
        </w:rPr>
        <w:t xml:space="preserve">1.5.2 负极板安全系统尼斯系统检测负极板上的电流分布,具有小儿功率监控功能 </w:t>
      </w:r>
    </w:p>
    <w:p>
      <w:pPr>
        <w:spacing w:line="360" w:lineRule="auto"/>
        <w:ind w:firstLine="480" w:firstLineChars="200"/>
        <w:rPr>
          <w:sz w:val="24"/>
          <w:szCs w:val="24"/>
        </w:rPr>
      </w:pPr>
      <w:r>
        <w:rPr>
          <w:rFonts w:hint="eastAsia"/>
          <w:sz w:val="24"/>
          <w:szCs w:val="24"/>
        </w:rPr>
        <w:t xml:space="preserve">1.5.3 负极板 Ω型负极板不受方向限制,减少边缘热效应 </w:t>
      </w:r>
    </w:p>
    <w:p>
      <w:pPr>
        <w:spacing w:line="360" w:lineRule="auto"/>
        <w:ind w:firstLine="480" w:firstLineChars="200"/>
        <w:rPr>
          <w:sz w:val="24"/>
          <w:szCs w:val="24"/>
        </w:rPr>
      </w:pPr>
      <w:r>
        <w:rPr>
          <w:rFonts w:hint="eastAsia"/>
          <w:sz w:val="24"/>
          <w:szCs w:val="24"/>
        </w:rPr>
        <w:t xml:space="preserve">1.5.4 新生儿负极板 具备新生儿负极板 </w:t>
      </w:r>
    </w:p>
    <w:p>
      <w:pPr>
        <w:spacing w:line="360" w:lineRule="auto"/>
        <w:ind w:firstLine="480" w:firstLineChars="200"/>
        <w:rPr>
          <w:sz w:val="24"/>
          <w:szCs w:val="24"/>
        </w:rPr>
      </w:pPr>
      <w:r>
        <w:rPr>
          <w:rFonts w:hint="eastAsia"/>
          <w:sz w:val="24"/>
          <w:szCs w:val="24"/>
        </w:rPr>
        <w:t xml:space="preserve">1.6 程序控制   </w:t>
      </w:r>
    </w:p>
    <w:p>
      <w:pPr>
        <w:spacing w:line="360" w:lineRule="auto"/>
        <w:ind w:firstLine="480" w:firstLineChars="200"/>
        <w:rPr>
          <w:sz w:val="24"/>
          <w:szCs w:val="24"/>
        </w:rPr>
      </w:pPr>
      <w:r>
        <w:rPr>
          <w:rFonts w:hint="eastAsia"/>
          <w:sz w:val="24"/>
          <w:szCs w:val="24"/>
        </w:rPr>
        <w:t xml:space="preserve">1.6.1★ 程序储存 可存贮99组以上程序,每组可附加1个子程序 </w:t>
      </w:r>
    </w:p>
    <w:p>
      <w:pPr>
        <w:spacing w:line="360" w:lineRule="auto"/>
        <w:ind w:firstLine="480" w:firstLineChars="200"/>
        <w:rPr>
          <w:sz w:val="24"/>
          <w:szCs w:val="24"/>
        </w:rPr>
      </w:pPr>
      <w:r>
        <w:rPr>
          <w:rFonts w:hint="eastAsia"/>
          <w:sz w:val="24"/>
          <w:szCs w:val="24"/>
        </w:rPr>
        <w:t xml:space="preserve">1.6.2 子程序切换 可通过带遥控切换按钮的附件实现子程序设置切换 </w:t>
      </w:r>
    </w:p>
    <w:p>
      <w:pPr>
        <w:spacing w:line="360" w:lineRule="auto"/>
        <w:ind w:firstLine="560" w:firstLineChars="200"/>
        <w:rPr>
          <w:sz w:val="28"/>
          <w:szCs w:val="28"/>
        </w:rPr>
      </w:pPr>
      <w:r>
        <w:rPr>
          <w:rFonts w:hint="eastAsia"/>
          <w:sz w:val="28"/>
          <w:szCs w:val="28"/>
        </w:rPr>
        <w:t xml:space="preserve">2 .切割方式 3种电切模式可升级3种电切模式 </w:t>
      </w:r>
    </w:p>
    <w:p>
      <w:pPr>
        <w:spacing w:line="360" w:lineRule="auto"/>
        <w:ind w:firstLine="480" w:firstLineChars="200"/>
        <w:rPr>
          <w:sz w:val="24"/>
          <w:szCs w:val="24"/>
        </w:rPr>
      </w:pPr>
      <w:r>
        <w:rPr>
          <w:rFonts w:hint="eastAsia"/>
          <w:sz w:val="24"/>
          <w:szCs w:val="24"/>
        </w:rPr>
        <w:t xml:space="preserve">2.1 单极自动切割 最高峰值电压740Vp,最大输出功率200W,8档电切效果 </w:t>
      </w:r>
    </w:p>
    <w:p>
      <w:pPr>
        <w:spacing w:line="360" w:lineRule="auto"/>
        <w:ind w:firstLine="480" w:firstLineChars="200"/>
        <w:rPr>
          <w:sz w:val="24"/>
          <w:szCs w:val="24"/>
        </w:rPr>
      </w:pPr>
      <w:r>
        <w:rPr>
          <w:rFonts w:hint="eastAsia"/>
          <w:sz w:val="24"/>
          <w:szCs w:val="24"/>
        </w:rPr>
        <w:t xml:space="preserve">2.2 可升级单极无血切割 最高峰值电压1450Vp,最大输出功率200W,8档电切效果 </w:t>
      </w:r>
    </w:p>
    <w:p>
      <w:pPr>
        <w:spacing w:line="360" w:lineRule="auto"/>
        <w:ind w:firstLine="480" w:firstLineChars="200"/>
        <w:rPr>
          <w:sz w:val="24"/>
          <w:szCs w:val="24"/>
        </w:rPr>
      </w:pPr>
      <w:r>
        <w:rPr>
          <w:rFonts w:hint="eastAsia"/>
          <w:sz w:val="24"/>
          <w:szCs w:val="24"/>
        </w:rPr>
        <w:t xml:space="preserve">2.3 专用于ERCP的电切 最高峰值电压550Vp,最大输出功率200W,4档电切效果 </w:t>
      </w:r>
    </w:p>
    <w:p>
      <w:pPr>
        <w:spacing w:line="360" w:lineRule="auto"/>
        <w:ind w:firstLine="480" w:firstLineChars="200"/>
        <w:rPr>
          <w:sz w:val="24"/>
          <w:szCs w:val="24"/>
        </w:rPr>
      </w:pPr>
      <w:r>
        <w:rPr>
          <w:rFonts w:hint="eastAsia"/>
          <w:sz w:val="24"/>
          <w:szCs w:val="24"/>
        </w:rPr>
        <w:t xml:space="preserve">2.4 专用于电磁辐射的电切 最高峰值电压770Vp,最大输出功率200W,4档电切效果 </w:t>
      </w:r>
    </w:p>
    <w:p>
      <w:pPr>
        <w:spacing w:line="360" w:lineRule="auto"/>
        <w:ind w:firstLine="480" w:firstLineChars="200"/>
        <w:rPr>
          <w:sz w:val="24"/>
          <w:szCs w:val="24"/>
        </w:rPr>
      </w:pPr>
      <w:r>
        <w:rPr>
          <w:rFonts w:hint="eastAsia"/>
          <w:sz w:val="24"/>
          <w:szCs w:val="24"/>
        </w:rPr>
        <w:t xml:space="preserve">2.5 切割宽度调整 1－4档可调 </w:t>
      </w:r>
    </w:p>
    <w:p>
      <w:pPr>
        <w:spacing w:line="360" w:lineRule="auto"/>
        <w:ind w:firstLine="480" w:firstLineChars="200"/>
        <w:rPr>
          <w:sz w:val="24"/>
          <w:szCs w:val="24"/>
        </w:rPr>
      </w:pPr>
      <w:r>
        <w:rPr>
          <w:rFonts w:hint="eastAsia"/>
          <w:sz w:val="24"/>
          <w:szCs w:val="24"/>
        </w:rPr>
        <w:t xml:space="preserve">2.6 时间间隔调节 1－10档可调 </w:t>
      </w:r>
    </w:p>
    <w:p>
      <w:pPr>
        <w:spacing w:line="360" w:lineRule="auto"/>
        <w:ind w:firstLine="480" w:firstLineChars="200"/>
        <w:rPr>
          <w:sz w:val="24"/>
          <w:szCs w:val="24"/>
        </w:rPr>
      </w:pPr>
      <w:r>
        <w:rPr>
          <w:rFonts w:hint="eastAsia"/>
          <w:sz w:val="24"/>
          <w:szCs w:val="24"/>
        </w:rPr>
        <w:t xml:space="preserve">2.7 可升级精细电切模式 最高峰值电压390Vp,最大输出功率50W,8档电切效果 </w:t>
      </w:r>
    </w:p>
    <w:p>
      <w:pPr>
        <w:spacing w:line="360" w:lineRule="auto"/>
        <w:ind w:firstLine="480" w:firstLineChars="200"/>
        <w:rPr>
          <w:sz w:val="24"/>
          <w:szCs w:val="24"/>
        </w:rPr>
      </w:pPr>
      <w:r>
        <w:rPr>
          <w:rFonts w:hint="eastAsia"/>
          <w:sz w:val="24"/>
          <w:szCs w:val="24"/>
        </w:rPr>
        <w:t xml:space="preserve">2.8 双极电切模式    最高峰值电压740Vp,最大输出功率100W,8档电切效果 </w:t>
      </w:r>
    </w:p>
    <w:p>
      <w:pPr>
        <w:spacing w:line="360" w:lineRule="auto"/>
        <w:ind w:firstLine="480" w:firstLineChars="200"/>
        <w:rPr>
          <w:sz w:val="24"/>
          <w:szCs w:val="24"/>
        </w:rPr>
      </w:pPr>
      <w:r>
        <w:rPr>
          <w:rFonts w:hint="eastAsia"/>
          <w:sz w:val="24"/>
          <w:szCs w:val="24"/>
        </w:rPr>
        <w:t xml:space="preserve">2.9 可升级双极精细电切 最高峰值电压390Vp,最大输出功率50W,8档电切效果 </w:t>
      </w:r>
    </w:p>
    <w:p>
      <w:pPr>
        <w:spacing w:line="360" w:lineRule="auto"/>
        <w:ind w:firstLine="560" w:firstLineChars="200"/>
        <w:rPr>
          <w:sz w:val="28"/>
          <w:szCs w:val="28"/>
        </w:rPr>
      </w:pPr>
      <w:r>
        <w:rPr>
          <w:rFonts w:hint="eastAsia"/>
          <w:sz w:val="28"/>
          <w:szCs w:val="28"/>
        </w:rPr>
        <w:t xml:space="preserve">3 .凝血方式 5种电凝模式,可升级2种电凝模式 </w:t>
      </w:r>
    </w:p>
    <w:p>
      <w:pPr>
        <w:spacing w:line="360" w:lineRule="auto"/>
        <w:ind w:firstLine="480" w:firstLineChars="200"/>
        <w:rPr>
          <w:sz w:val="24"/>
          <w:szCs w:val="24"/>
        </w:rPr>
      </w:pPr>
      <w:r>
        <w:rPr>
          <w:rFonts w:hint="eastAsia"/>
          <w:sz w:val="24"/>
          <w:szCs w:val="24"/>
        </w:rPr>
        <w:t xml:space="preserve">3.1 单极强力电凝 最高峰值电压1800Vp,最大输出功率120W,4档电凝效果 </w:t>
      </w:r>
    </w:p>
    <w:p>
      <w:pPr>
        <w:spacing w:line="360" w:lineRule="auto"/>
        <w:ind w:firstLine="480" w:firstLineChars="200"/>
        <w:rPr>
          <w:sz w:val="24"/>
          <w:szCs w:val="24"/>
        </w:rPr>
      </w:pPr>
      <w:r>
        <w:rPr>
          <w:rFonts w:hint="eastAsia"/>
          <w:sz w:val="24"/>
          <w:szCs w:val="24"/>
        </w:rPr>
        <w:t xml:space="preserve">3.2 单极柔和电凝 最高峰值电压≤190Vp,最大输出功率120W,8档电凝效果 </w:t>
      </w:r>
    </w:p>
    <w:p>
      <w:pPr>
        <w:spacing w:line="360" w:lineRule="auto"/>
        <w:ind w:firstLine="480" w:firstLineChars="200"/>
        <w:rPr>
          <w:sz w:val="24"/>
          <w:szCs w:val="24"/>
        </w:rPr>
      </w:pPr>
      <w:r>
        <w:rPr>
          <w:rFonts w:hint="eastAsia"/>
          <w:sz w:val="24"/>
          <w:szCs w:val="24"/>
        </w:rPr>
        <w:t xml:space="preserve">3.3 单极快速电凝 最高峰值电压2500Vp,最大输出功率200W,8档电凝效果 </w:t>
      </w:r>
    </w:p>
    <w:p>
      <w:pPr>
        <w:spacing w:line="360" w:lineRule="auto"/>
        <w:ind w:firstLine="480" w:firstLineChars="200"/>
        <w:rPr>
          <w:sz w:val="24"/>
          <w:szCs w:val="24"/>
        </w:rPr>
      </w:pPr>
      <w:r>
        <w:rPr>
          <w:rFonts w:hint="eastAsia"/>
          <w:sz w:val="24"/>
          <w:szCs w:val="24"/>
        </w:rPr>
        <w:t xml:space="preserve">3.4 可升级单极精细电凝 最高峰值电压110Vp,最大输出功率200W,8档电凝效果 </w:t>
      </w:r>
    </w:p>
    <w:p>
      <w:pPr>
        <w:spacing w:line="360" w:lineRule="auto"/>
        <w:ind w:firstLine="480" w:firstLineChars="200"/>
        <w:rPr>
          <w:sz w:val="24"/>
          <w:szCs w:val="24"/>
        </w:rPr>
      </w:pPr>
      <w:r>
        <w:rPr>
          <w:rFonts w:hint="eastAsia"/>
          <w:sz w:val="24"/>
          <w:szCs w:val="24"/>
        </w:rPr>
        <w:t xml:space="preserve">3.5 双极柔和电凝 最高峰值电压190Vp,最大输出功率120W,8档电凝效果 </w:t>
      </w:r>
    </w:p>
    <w:p>
      <w:pPr>
        <w:spacing w:line="360" w:lineRule="auto"/>
        <w:ind w:firstLine="480" w:firstLineChars="200"/>
        <w:rPr>
          <w:sz w:val="24"/>
          <w:szCs w:val="24"/>
        </w:rPr>
      </w:pPr>
      <w:r>
        <w:rPr>
          <w:rFonts w:hint="eastAsia"/>
          <w:sz w:val="24"/>
          <w:szCs w:val="24"/>
        </w:rPr>
        <w:t xml:space="preserve">3.6 双极强力电凝 最高峰值电压330Vp,最大输出功率90W ,2档电凝效果 </w:t>
      </w:r>
    </w:p>
    <w:p>
      <w:pPr>
        <w:spacing w:line="360" w:lineRule="auto"/>
        <w:ind w:firstLine="480" w:firstLineChars="200"/>
        <w:rPr>
          <w:sz w:val="24"/>
          <w:szCs w:val="24"/>
        </w:rPr>
      </w:pPr>
      <w:r>
        <w:rPr>
          <w:rFonts w:hint="eastAsia"/>
          <w:sz w:val="24"/>
          <w:szCs w:val="24"/>
        </w:rPr>
        <w:t xml:space="preserve">3.7 可升级双极精细电凝 最高峰值电压110Vp,最大输出功率50W,8档电切效果 </w:t>
      </w:r>
    </w:p>
    <w:p>
      <w:pPr>
        <w:spacing w:line="360" w:lineRule="auto"/>
        <w:ind w:firstLine="480" w:firstLineChars="200"/>
        <w:rPr>
          <w:sz w:val="24"/>
          <w:szCs w:val="24"/>
        </w:rPr>
      </w:pPr>
    </w:p>
    <w:p/>
    <w:p>
      <w:pPr>
        <w:spacing w:line="360" w:lineRule="auto"/>
        <w:rPr>
          <w:rFonts w:ascii="宋体" w:hAnsi="宋体" w:eastAsia="宋体" w:cs="宋体"/>
          <w:b/>
          <w:color w:val="000000" w:themeColor="text1"/>
          <w:sz w:val="24"/>
          <w:szCs w:val="24"/>
        </w:rPr>
      </w:pPr>
    </w:p>
    <w:p>
      <w:pPr>
        <w:pStyle w:val="3"/>
        <w:spacing w:before="0" w:after="0" w:line="360" w:lineRule="auto"/>
        <w:jc w:val="center"/>
        <w:rPr>
          <w:rFonts w:cs="Times New Roman" w:asciiTheme="majorEastAsia" w:hAnsiTheme="majorEastAsia"/>
          <w:bCs w:val="0"/>
          <w:color w:val="000000" w:themeColor="text1"/>
          <w:sz w:val="30"/>
          <w:szCs w:val="30"/>
          <w:lang w:val="zh-CN"/>
        </w:rPr>
      </w:pPr>
      <w:bookmarkStart w:id="41" w:name="_Toc494561956"/>
      <w:bookmarkStart w:id="42" w:name="_Toc495861537"/>
    </w:p>
    <w:p>
      <w:pPr>
        <w:pStyle w:val="3"/>
        <w:spacing w:before="0" w:after="0" w:line="360" w:lineRule="auto"/>
        <w:jc w:val="center"/>
        <w:rPr>
          <w:rFonts w:cs="Times New Roman" w:asciiTheme="majorEastAsia" w:hAnsiTheme="majorEastAsia"/>
          <w:bCs w:val="0"/>
          <w:color w:val="000000" w:themeColor="text1"/>
          <w:sz w:val="30"/>
          <w:szCs w:val="30"/>
          <w:lang w:val="zh-CN"/>
        </w:rPr>
      </w:pPr>
    </w:p>
    <w:p>
      <w:pPr>
        <w:rPr>
          <w:lang w:val="zh-CN"/>
        </w:rPr>
      </w:pPr>
    </w:p>
    <w:p>
      <w:pPr>
        <w:pStyle w:val="3"/>
        <w:spacing w:before="0" w:after="0" w:line="360" w:lineRule="auto"/>
        <w:jc w:val="center"/>
        <w:rPr>
          <w:rFonts w:cs="Times New Roman" w:asciiTheme="majorEastAsia" w:hAnsiTheme="majorEastAsia"/>
          <w:bCs w:val="0"/>
          <w:color w:val="000000" w:themeColor="text1"/>
          <w:sz w:val="30"/>
          <w:szCs w:val="30"/>
          <w:lang w:val="zh-CN"/>
        </w:rPr>
      </w:pPr>
    </w:p>
    <w:p>
      <w:pPr>
        <w:pStyle w:val="3"/>
        <w:spacing w:before="0" w:after="0" w:line="360" w:lineRule="auto"/>
        <w:jc w:val="center"/>
        <w:rPr>
          <w:rFonts w:cs="Times New Roman" w:asciiTheme="majorEastAsia" w:hAnsiTheme="majorEastAsia"/>
          <w:bCs w:val="0"/>
          <w:color w:val="000000" w:themeColor="text1"/>
          <w:sz w:val="30"/>
          <w:szCs w:val="30"/>
          <w:lang w:val="zh-CN"/>
        </w:rPr>
      </w:pPr>
      <w:r>
        <w:rPr>
          <w:rFonts w:hint="eastAsia" w:cs="Times New Roman" w:asciiTheme="majorEastAsia" w:hAnsiTheme="majorEastAsia"/>
          <w:bCs w:val="0"/>
          <w:color w:val="000000" w:themeColor="text1"/>
          <w:sz w:val="30"/>
          <w:szCs w:val="30"/>
          <w:lang w:val="zh-CN"/>
        </w:rPr>
        <w:t>商务要求</w:t>
      </w:r>
      <w:bookmarkEnd w:id="41"/>
      <w:bookmarkEnd w:id="42"/>
    </w:p>
    <w:p>
      <w:pPr>
        <w:spacing w:line="360" w:lineRule="auto"/>
        <w:ind w:left="710" w:leftChars="228" w:hanging="232" w:hangingChars="97"/>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说明：</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仿宋_GB2312"/>
          <w:color w:val="000000" w:themeColor="text1"/>
          <w:sz w:val="24"/>
          <w:szCs w:val="24"/>
        </w:rPr>
        <w:t>投标人在投标文件《商务要求响应、偏离说明表》中应对以下逐条商务要求进行响应描述或偏离说明。</w:t>
      </w:r>
      <w:r>
        <w:rPr>
          <w:rFonts w:hint="eastAsia" w:ascii="宋体" w:hAnsi="宋体" w:eastAsia="宋体" w:cs="宋体"/>
          <w:color w:val="000000" w:themeColor="text1"/>
          <w:sz w:val="24"/>
          <w:szCs w:val="24"/>
        </w:rPr>
        <w:t>不满足以下要求的，其投标按照</w:t>
      </w:r>
      <w:r>
        <w:rPr>
          <w:rFonts w:hint="eastAsia" w:ascii="宋体" w:hAnsi="宋体" w:eastAsia="宋体" w:cs="宋体"/>
          <w:b/>
          <w:color w:val="000000" w:themeColor="text1"/>
          <w:sz w:val="24"/>
          <w:szCs w:val="24"/>
        </w:rPr>
        <w:t>无效投标处理。</w:t>
      </w:r>
    </w:p>
    <w:p>
      <w:pPr>
        <w:tabs>
          <w:tab w:val="left" w:pos="0"/>
        </w:tabs>
        <w:spacing w:line="360" w:lineRule="auto"/>
        <w:ind w:firstLine="480" w:firstLineChars="200"/>
        <w:rPr>
          <w:rFonts w:ascii="宋体" w:hAnsi="宋体" w:cs="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、设备质保期：</w:t>
      </w:r>
      <w:r>
        <w:rPr>
          <w:rFonts w:hint="eastAsia" w:ascii="宋体" w:hAnsi="宋体" w:cs="Arial"/>
          <w:color w:val="000000" w:themeColor="text1"/>
          <w:kern w:val="0"/>
          <w:sz w:val="24"/>
          <w:szCs w:val="24"/>
        </w:rPr>
        <w:t>质保期1年</w:t>
      </w:r>
      <w:r>
        <w:rPr>
          <w:rFonts w:hint="eastAsia" w:ascii="宋体" w:hAnsi="宋体" w:cs="宋体"/>
          <w:color w:val="000000" w:themeColor="text1"/>
          <w:sz w:val="24"/>
          <w:szCs w:val="24"/>
        </w:rPr>
        <w:t>。</w:t>
      </w:r>
    </w:p>
    <w:p>
      <w:pPr>
        <w:tabs>
          <w:tab w:val="left" w:pos="0"/>
        </w:tabs>
        <w:spacing w:line="360" w:lineRule="auto"/>
        <w:ind w:firstLine="480" w:firstLineChars="200"/>
        <w:rPr>
          <w:rFonts w:ascii="宋体" w:cs="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、交货期：</w:t>
      </w:r>
      <w:r>
        <w:rPr>
          <w:rFonts w:hint="eastAsia"/>
          <w:color w:val="000000" w:themeColor="text1"/>
          <w:sz w:val="24"/>
          <w:szCs w:val="24"/>
        </w:rPr>
        <w:t>三个月。</w:t>
      </w:r>
    </w:p>
    <w:p>
      <w:pPr>
        <w:tabs>
          <w:tab w:val="left" w:pos="0"/>
        </w:tabs>
        <w:spacing w:line="360" w:lineRule="auto"/>
        <w:ind w:firstLine="480" w:firstLineChars="200"/>
        <w:rPr>
          <w:rFonts w:ascii="宋体" w:cs="宋体"/>
          <w:color w:val="000000" w:themeColor="text1"/>
          <w:sz w:val="24"/>
          <w:szCs w:val="24"/>
        </w:rPr>
      </w:pPr>
      <w:r>
        <w:rPr>
          <w:rFonts w:ascii="宋体" w:hAnsi="宋体" w:cs="宋体"/>
          <w:color w:val="000000" w:themeColor="text1"/>
          <w:sz w:val="24"/>
          <w:szCs w:val="24"/>
        </w:rPr>
        <w:t>3</w:t>
      </w:r>
      <w:bookmarkStart w:id="43" w:name="OLE_LINK5"/>
      <w:r>
        <w:rPr>
          <w:rFonts w:hint="eastAsia" w:ascii="宋体" w:hAnsi="宋体" w:cs="宋体"/>
          <w:color w:val="000000" w:themeColor="text1"/>
          <w:sz w:val="24"/>
          <w:szCs w:val="24"/>
        </w:rPr>
        <w:t>、</w:t>
      </w:r>
      <w:bookmarkEnd w:id="43"/>
      <w:r>
        <w:rPr>
          <w:rFonts w:hint="eastAsia" w:ascii="宋体" w:hAnsi="宋体" w:cs="宋体"/>
          <w:color w:val="000000" w:themeColor="text1"/>
          <w:sz w:val="24"/>
          <w:szCs w:val="24"/>
        </w:rPr>
        <w:t>交货地点：</w:t>
      </w:r>
      <w:bookmarkStart w:id="44" w:name="OLE_LINK6"/>
      <w:r>
        <w:rPr>
          <w:rFonts w:hint="eastAsia" w:ascii="宋体" w:hAnsi="宋体" w:cs="宋体"/>
          <w:color w:val="000000" w:themeColor="text1"/>
          <w:sz w:val="24"/>
          <w:szCs w:val="24"/>
        </w:rPr>
        <w:t>阳新县人民医院。</w:t>
      </w:r>
      <w:bookmarkEnd w:id="44"/>
    </w:p>
    <w:p>
      <w:pPr>
        <w:tabs>
          <w:tab w:val="left" w:pos="0"/>
        </w:tabs>
        <w:spacing w:line="360" w:lineRule="auto"/>
        <w:ind w:firstLine="480" w:firstLineChars="200"/>
        <w:rPr>
          <w:rFonts w:ascii="宋体" w:hAnsi="宋体" w:cs="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、验收：公司将货物运到采购人指定地点，安装调试结束，由采购人组织现场验收；因货物本身的质量问题和运输装卸发生损失的，应由供应商提供更换，费用全部由供应商承担。</w:t>
      </w:r>
    </w:p>
    <w:p>
      <w:pPr>
        <w:tabs>
          <w:tab w:val="left" w:pos="0"/>
        </w:tabs>
        <w:spacing w:line="360" w:lineRule="auto"/>
        <w:ind w:firstLine="480" w:firstLineChars="200"/>
        <w:rPr>
          <w:rFonts w:ascii="宋体" w:hAnsi="宋体" w:cs="宋体"/>
          <w:color w:val="FF0000"/>
          <w:sz w:val="24"/>
          <w:szCs w:val="24"/>
        </w:rPr>
      </w:pPr>
      <w:r>
        <w:rPr>
          <w:rFonts w:hint="eastAsia" w:ascii="宋体" w:hAnsi="宋体" w:cs="宋体"/>
          <w:color w:val="000000" w:themeColor="text1"/>
          <w:sz w:val="24"/>
          <w:szCs w:val="24"/>
        </w:rPr>
        <w:t>5、</w:t>
      </w:r>
      <w:r>
        <w:rPr>
          <w:rFonts w:hint="eastAsia" w:ascii="宋体" w:hAnsi="宋体" w:cs="宋体"/>
          <w:color w:val="FF0000"/>
          <w:sz w:val="24"/>
          <w:szCs w:val="24"/>
        </w:rPr>
        <w:t>付款方式：设备安装验收合格后付90%，余款质保期后付清。</w:t>
      </w:r>
    </w:p>
    <w:p>
      <w:pPr>
        <w:tabs>
          <w:tab w:val="left" w:pos="0"/>
        </w:tabs>
        <w:spacing w:line="360" w:lineRule="auto"/>
        <w:ind w:firstLine="480" w:firstLineChars="200"/>
        <w:rPr>
          <w:color w:val="000000" w:themeColor="text1"/>
        </w:rPr>
      </w:pPr>
      <w:r>
        <w:rPr>
          <w:rFonts w:hint="eastAsia" w:ascii="宋体" w:hAnsi="宋体" w:cs="宋体"/>
          <w:color w:val="000000" w:themeColor="text1"/>
          <w:sz w:val="24"/>
          <w:szCs w:val="24"/>
        </w:rPr>
        <w:t>6、采购预算：</w:t>
      </w:r>
      <w:r>
        <w:rPr>
          <w:rFonts w:hint="eastAsia" w:ascii="宋体" w:hAnsi="宋体" w:cs="宋体"/>
          <w:b/>
          <w:bCs/>
          <w:color w:val="000000" w:themeColor="text1"/>
          <w:sz w:val="24"/>
          <w:szCs w:val="24"/>
          <w:u w:val="single"/>
        </w:rPr>
        <w:t xml:space="preserve"> 42 </w:t>
      </w:r>
      <w:r>
        <w:rPr>
          <w:rFonts w:hint="eastAsia" w:ascii="宋体" w:hAnsi="宋体" w:cs="宋体"/>
          <w:color w:val="000000" w:themeColor="text1"/>
          <w:sz w:val="24"/>
          <w:szCs w:val="24"/>
        </w:rPr>
        <w:t>万元，超过预算金额作废标处理。</w:t>
      </w:r>
      <w:r>
        <w:rPr>
          <w:color w:val="000000" w:themeColor="text1"/>
        </w:rPr>
        <w:br w:type="page"/>
      </w:r>
    </w:p>
    <w:p>
      <w:pPr>
        <w:pStyle w:val="2"/>
        <w:numPr>
          <w:ilvl w:val="0"/>
          <w:numId w:val="1"/>
        </w:numPr>
        <w:jc w:val="center"/>
        <w:rPr>
          <w:rFonts w:ascii="黑体" w:hAnsi="黑体" w:eastAsia="黑体"/>
          <w:color w:val="000000" w:themeColor="text1"/>
        </w:rPr>
      </w:pPr>
      <w:bookmarkStart w:id="45" w:name="_Toc495861538"/>
      <w:r>
        <w:rPr>
          <w:rFonts w:hint="eastAsia" w:ascii="黑体" w:hAnsi="黑体" w:eastAsia="黑体"/>
          <w:color w:val="000000" w:themeColor="text1"/>
        </w:rPr>
        <w:t>资格审查方法及标准</w:t>
      </w:r>
      <w:bookmarkEnd w:id="45"/>
    </w:p>
    <w:p>
      <w:pPr>
        <w:spacing w:line="360" w:lineRule="auto"/>
        <w:ind w:firstLine="42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根据《政府采购法》、《政府采购法实施条例》、《政府采购货物和服务招标投标管理办法》等相关法律法规确定以下资格审查方法及标准。</w:t>
      </w:r>
    </w:p>
    <w:p>
      <w:pPr>
        <w:pStyle w:val="3"/>
        <w:numPr>
          <w:ilvl w:val="0"/>
          <w:numId w:val="42"/>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46" w:name="_Toc495861539"/>
      <w:bookmarkStart w:id="47" w:name="_Toc494561958"/>
      <w:r>
        <w:rPr>
          <w:rFonts w:hint="eastAsia" w:cs="Times New Roman" w:asciiTheme="majorEastAsia" w:hAnsiTheme="majorEastAsia"/>
          <w:bCs w:val="0"/>
          <w:color w:val="000000" w:themeColor="text1"/>
          <w:sz w:val="30"/>
          <w:szCs w:val="30"/>
          <w:lang w:val="zh-CN"/>
        </w:rPr>
        <w:t>资格审查方法</w:t>
      </w:r>
      <w:bookmarkEnd w:id="46"/>
      <w:bookmarkEnd w:id="47"/>
    </w:p>
    <w:p>
      <w:pPr>
        <w:spacing w:line="360" w:lineRule="auto"/>
        <w:ind w:firstLine="42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pPr>
        <w:pStyle w:val="3"/>
        <w:numPr>
          <w:ilvl w:val="0"/>
          <w:numId w:val="42"/>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48" w:name="_Toc494561959"/>
      <w:bookmarkStart w:id="49" w:name="_Toc495861540"/>
      <w:r>
        <w:rPr>
          <w:rFonts w:hint="eastAsia" w:cs="Times New Roman" w:asciiTheme="majorEastAsia" w:hAnsiTheme="majorEastAsia"/>
          <w:bCs w:val="0"/>
          <w:color w:val="000000" w:themeColor="text1"/>
          <w:sz w:val="30"/>
          <w:szCs w:val="30"/>
          <w:lang w:val="zh-CN"/>
        </w:rPr>
        <w:t>资格审查标准</w:t>
      </w:r>
      <w:bookmarkEnd w:id="48"/>
      <w:bookmarkEnd w:id="49"/>
    </w:p>
    <w:p>
      <w:pPr>
        <w:numPr>
          <w:ilvl w:val="0"/>
          <w:numId w:val="43"/>
        </w:numPr>
        <w:tabs>
          <w:tab w:val="left" w:pos="616"/>
        </w:tabs>
        <w:spacing w:line="360" w:lineRule="auto"/>
        <w:ind w:left="14" w:firstLine="238"/>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资格证明文件审查</w:t>
      </w:r>
    </w:p>
    <w:p>
      <w:pPr>
        <w:tabs>
          <w:tab w:val="left" w:pos="616"/>
        </w:tabs>
        <w:spacing w:line="360" w:lineRule="auto"/>
        <w:ind w:firstLine="420"/>
        <w:rPr>
          <w:rFonts w:ascii="Helvetica" w:hAnsi="Helvetica" w:eastAsia="宋体" w:cs="Helvetica"/>
          <w:b/>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00000" w:themeColor="text1"/>
          <w:kern w:val="0"/>
          <w:sz w:val="24"/>
          <w:szCs w:val="24"/>
          <w:lang w:val="zh-CN"/>
        </w:rPr>
        <w:t>无效投标处理：</w:t>
      </w:r>
    </w:p>
    <w:p>
      <w:pPr>
        <w:pStyle w:val="21"/>
        <w:numPr>
          <w:ilvl w:val="0"/>
          <w:numId w:val="44"/>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应具备《政府采购法》第二十二条第一款规定的条件，</w:t>
      </w:r>
      <w:r>
        <w:rPr>
          <w:rFonts w:hint="eastAsia" w:hAnsi="宋体"/>
          <w:color w:val="000000" w:themeColor="text1"/>
          <w:sz w:val="24"/>
          <w:szCs w:val="24"/>
        </w:rPr>
        <w:t>提供下列材料</w:t>
      </w:r>
      <w:r>
        <w:rPr>
          <w:rFonts w:hint="eastAsia" w:ascii="宋体" w:hAnsi="宋体" w:eastAsia="宋体" w:cs="Times New Roman"/>
          <w:color w:val="000000" w:themeColor="text1"/>
          <w:sz w:val="24"/>
          <w:szCs w:val="24"/>
          <w:lang w:val="zh-CN"/>
        </w:rPr>
        <w:t>：</w:t>
      </w:r>
    </w:p>
    <w:p>
      <w:pPr>
        <w:pStyle w:val="21"/>
        <w:numPr>
          <w:ilvl w:val="0"/>
          <w:numId w:val="45"/>
        </w:numPr>
        <w:tabs>
          <w:tab w:val="left" w:pos="1036"/>
        </w:tabs>
        <w:spacing w:line="360" w:lineRule="auto"/>
        <w:ind w:left="1036" w:hanging="616"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法人或者其他组织的营业执照等证明文件，自然人的身份证明；</w:t>
      </w:r>
    </w:p>
    <w:p>
      <w:pPr>
        <w:pStyle w:val="21"/>
        <w:numPr>
          <w:ilvl w:val="0"/>
          <w:numId w:val="45"/>
        </w:numPr>
        <w:tabs>
          <w:tab w:val="left" w:pos="1036"/>
        </w:tabs>
        <w:spacing w:line="360" w:lineRule="auto"/>
        <w:ind w:left="1036" w:hanging="616"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财务状况报告，依法缴纳税收和社会保障资金的相关材料；</w:t>
      </w:r>
    </w:p>
    <w:p>
      <w:pPr>
        <w:pStyle w:val="21"/>
        <w:numPr>
          <w:ilvl w:val="0"/>
          <w:numId w:val="45"/>
        </w:numPr>
        <w:tabs>
          <w:tab w:val="left" w:pos="1036"/>
        </w:tabs>
        <w:spacing w:line="360" w:lineRule="auto"/>
        <w:ind w:left="1036" w:hanging="616"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具备履行合同所必需的设备和专业技术能力的证明材料；</w:t>
      </w:r>
    </w:p>
    <w:p>
      <w:pPr>
        <w:pStyle w:val="21"/>
        <w:numPr>
          <w:ilvl w:val="0"/>
          <w:numId w:val="45"/>
        </w:numPr>
        <w:tabs>
          <w:tab w:val="left" w:pos="1036"/>
        </w:tabs>
        <w:spacing w:line="360" w:lineRule="auto"/>
        <w:ind w:left="1036" w:hanging="616"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参加政府采购活动前3年内在经营活动中没有重大违法记录的书面声明；</w:t>
      </w:r>
    </w:p>
    <w:p>
      <w:pPr>
        <w:pStyle w:val="21"/>
        <w:numPr>
          <w:ilvl w:val="0"/>
          <w:numId w:val="45"/>
        </w:numPr>
        <w:tabs>
          <w:tab w:val="left" w:pos="1036"/>
        </w:tabs>
        <w:spacing w:line="360" w:lineRule="auto"/>
        <w:ind w:left="1036" w:hanging="616"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具备法律、行政法规规定的其他条件的证明材料。</w:t>
      </w:r>
    </w:p>
    <w:p>
      <w:pPr>
        <w:pStyle w:val="21"/>
        <w:numPr>
          <w:ilvl w:val="0"/>
          <w:numId w:val="44"/>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1"/>
        <w:numPr>
          <w:ilvl w:val="0"/>
          <w:numId w:val="44"/>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招标文件第一章“投标人资格要求”中有特殊要求的，投标人应提供其符合特殊要求的证明材料或者情况说明；</w:t>
      </w:r>
    </w:p>
    <w:p>
      <w:pPr>
        <w:pStyle w:val="21"/>
        <w:numPr>
          <w:ilvl w:val="0"/>
          <w:numId w:val="44"/>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不符合联合体投标相关规定和要求的；</w:t>
      </w:r>
    </w:p>
    <w:p>
      <w:pPr>
        <w:pStyle w:val="21"/>
        <w:numPr>
          <w:ilvl w:val="0"/>
          <w:numId w:val="44"/>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投标人认为需提供的其它相关资格证明材料；</w:t>
      </w:r>
    </w:p>
    <w:p>
      <w:pPr>
        <w:pStyle w:val="21"/>
        <w:numPr>
          <w:ilvl w:val="0"/>
          <w:numId w:val="44"/>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资格证明文件正本应为清晰彩色影印件且加盖单位公章。</w:t>
      </w:r>
    </w:p>
    <w:p>
      <w:pPr>
        <w:numPr>
          <w:ilvl w:val="0"/>
          <w:numId w:val="43"/>
        </w:numPr>
        <w:tabs>
          <w:tab w:val="left" w:pos="616"/>
        </w:tabs>
        <w:spacing w:line="360" w:lineRule="auto"/>
        <w:ind w:left="14" w:firstLine="238"/>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确定资格审查合格投标人</w:t>
      </w:r>
    </w:p>
    <w:p>
      <w:pPr>
        <w:pStyle w:val="21"/>
        <w:numPr>
          <w:ilvl w:val="0"/>
          <w:numId w:val="46"/>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color w:val="000000" w:themeColor="text1"/>
          <w:sz w:val="24"/>
          <w:szCs w:val="24"/>
          <w:lang w:val="zh-CN"/>
        </w:rPr>
        <w:t>形成书面的资格审查报告。</w:t>
      </w:r>
    </w:p>
    <w:p>
      <w:pPr>
        <w:pStyle w:val="21"/>
        <w:numPr>
          <w:ilvl w:val="0"/>
          <w:numId w:val="46"/>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资格审查合格投标人不足3家的，不进行评标。</w:t>
      </w:r>
    </w:p>
    <w:p>
      <w:pPr>
        <w:pStyle w:val="21"/>
        <w:numPr>
          <w:ilvl w:val="0"/>
          <w:numId w:val="46"/>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资格审查未通过的投标人可在结果公告质疑有效期内按公告中的联系方式获知</w:t>
      </w:r>
      <w:r>
        <w:rPr>
          <w:rFonts w:ascii="宋体" w:hAnsi="宋体" w:eastAsia="宋体" w:cs="Times New Roman"/>
          <w:color w:val="000000" w:themeColor="text1"/>
          <w:sz w:val="24"/>
          <w:szCs w:val="24"/>
          <w:lang w:val="zh-CN"/>
        </w:rPr>
        <w:t>本</w:t>
      </w:r>
      <w:r>
        <w:rPr>
          <w:rFonts w:hint="eastAsia" w:ascii="宋体" w:hAnsi="宋体" w:eastAsia="宋体" w:cs="Times New Roman"/>
          <w:color w:val="000000" w:themeColor="text1"/>
          <w:sz w:val="24"/>
          <w:szCs w:val="24"/>
          <w:lang w:val="zh-CN"/>
        </w:rPr>
        <w:t>单位</w:t>
      </w:r>
      <w:r>
        <w:rPr>
          <w:rFonts w:ascii="宋体" w:hAnsi="宋体" w:eastAsia="宋体" w:cs="Times New Roman"/>
          <w:color w:val="000000" w:themeColor="text1"/>
          <w:sz w:val="24"/>
          <w:szCs w:val="24"/>
          <w:lang w:val="zh-CN"/>
        </w:rPr>
        <w:t>的</w:t>
      </w:r>
      <w:r>
        <w:rPr>
          <w:rFonts w:hint="eastAsia" w:ascii="宋体" w:hAnsi="宋体" w:eastAsia="宋体" w:cs="Times New Roman"/>
          <w:color w:val="000000" w:themeColor="text1"/>
          <w:sz w:val="24"/>
          <w:szCs w:val="24"/>
          <w:lang w:val="zh-CN"/>
        </w:rPr>
        <w:t>资格审查情况。</w:t>
      </w:r>
    </w:p>
    <w:p>
      <w:pPr>
        <w:pStyle w:val="21"/>
        <w:numPr>
          <w:ilvl w:val="0"/>
          <w:numId w:val="46"/>
        </w:numPr>
        <w:tabs>
          <w:tab w:val="left" w:pos="840"/>
        </w:tabs>
        <w:spacing w:line="360" w:lineRule="auto"/>
        <w:ind w:hanging="602" w:firstLineChars="0"/>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采购人已进行资格预审的，不再进行资格审查。未通过资格预审的投标人，采购人、采购代理机构</w:t>
      </w:r>
      <w:r>
        <w:rPr>
          <w:rFonts w:hint="eastAsia" w:ascii="宋体" w:hAnsi="宋体" w:eastAsia="宋体" w:cs="Times New Roman"/>
          <w:b/>
          <w:color w:val="000000" w:themeColor="text1"/>
          <w:sz w:val="24"/>
          <w:szCs w:val="24"/>
          <w:lang w:val="zh-CN"/>
        </w:rPr>
        <w:t>拒绝</w:t>
      </w:r>
      <w:r>
        <w:rPr>
          <w:rFonts w:hint="eastAsia" w:ascii="宋体" w:hAnsi="宋体" w:eastAsia="宋体" w:cs="Times New Roman"/>
          <w:color w:val="000000" w:themeColor="text1"/>
          <w:sz w:val="24"/>
          <w:szCs w:val="24"/>
          <w:lang w:val="zh-CN"/>
        </w:rPr>
        <w:t>其投标。</w:t>
      </w:r>
    </w:p>
    <w:p>
      <w:pPr>
        <w:rPr>
          <w:color w:val="000000" w:themeColor="text1"/>
        </w:rPr>
      </w:pPr>
      <w:r>
        <w:rPr>
          <w:color w:val="000000" w:themeColor="text1"/>
        </w:rPr>
        <w:br w:type="page"/>
      </w:r>
    </w:p>
    <w:p>
      <w:pPr>
        <w:pStyle w:val="2"/>
        <w:numPr>
          <w:ilvl w:val="0"/>
          <w:numId w:val="1"/>
        </w:numPr>
        <w:jc w:val="center"/>
        <w:rPr>
          <w:rFonts w:ascii="黑体" w:hAnsi="黑体" w:eastAsia="黑体"/>
          <w:color w:val="000000" w:themeColor="text1"/>
        </w:rPr>
      </w:pPr>
      <w:bookmarkStart w:id="50" w:name="_Toc495861541"/>
      <w:r>
        <w:rPr>
          <w:rFonts w:hint="eastAsia" w:ascii="黑体" w:hAnsi="黑体" w:eastAsia="黑体"/>
          <w:color w:val="000000" w:themeColor="text1"/>
        </w:rPr>
        <w:t>评标方法、程序及标准</w:t>
      </w:r>
      <w:bookmarkEnd w:id="50"/>
    </w:p>
    <w:p>
      <w:pPr>
        <w:spacing w:line="360" w:lineRule="auto"/>
        <w:ind w:firstLine="480" w:firstLineChars="20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根据《政府采购法》、《政府采购法实施条例》、《政府采购货物和服务招标投标管理办法》等相关法律法规确定以下评标办法、程序及标准。</w:t>
      </w:r>
    </w:p>
    <w:p>
      <w:pPr>
        <w:pStyle w:val="3"/>
        <w:numPr>
          <w:ilvl w:val="0"/>
          <w:numId w:val="47"/>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51" w:name="_Toc272247708"/>
      <w:bookmarkStart w:id="52" w:name="_Toc278891605"/>
      <w:bookmarkStart w:id="53" w:name="_Toc495861542"/>
      <w:bookmarkStart w:id="54" w:name="_Toc494561961"/>
      <w:r>
        <w:rPr>
          <w:rFonts w:hint="eastAsia" w:cs="Times New Roman" w:asciiTheme="majorEastAsia" w:hAnsiTheme="majorEastAsia"/>
          <w:bCs w:val="0"/>
          <w:color w:val="000000" w:themeColor="text1"/>
          <w:sz w:val="30"/>
          <w:szCs w:val="30"/>
          <w:lang w:val="zh-CN"/>
        </w:rPr>
        <w:t>评标</w:t>
      </w:r>
      <w:bookmarkEnd w:id="51"/>
      <w:bookmarkEnd w:id="52"/>
      <w:r>
        <w:rPr>
          <w:rFonts w:hint="eastAsia" w:cs="Times New Roman" w:asciiTheme="majorEastAsia" w:hAnsiTheme="majorEastAsia"/>
          <w:bCs w:val="0"/>
          <w:color w:val="000000" w:themeColor="text1"/>
          <w:sz w:val="30"/>
          <w:szCs w:val="30"/>
          <w:lang w:val="zh-CN"/>
        </w:rPr>
        <w:t>方法</w:t>
      </w:r>
      <w:bookmarkEnd w:id="53"/>
      <w:bookmarkEnd w:id="54"/>
    </w:p>
    <w:p>
      <w:pPr>
        <w:spacing w:line="360" w:lineRule="auto"/>
        <w:ind w:firstLine="480" w:firstLineChars="20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本项目评标采用综合评分法，</w:t>
      </w:r>
      <w:r>
        <w:rPr>
          <w:rFonts w:ascii="宋体" w:hAnsi="宋体" w:eastAsia="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pPr>
        <w:pStyle w:val="3"/>
        <w:numPr>
          <w:ilvl w:val="0"/>
          <w:numId w:val="47"/>
        </w:numPr>
        <w:spacing w:before="0" w:after="0" w:line="360" w:lineRule="auto"/>
        <w:ind w:left="616" w:hanging="616"/>
        <w:jc w:val="left"/>
        <w:rPr>
          <w:rFonts w:cs="Times New Roman" w:asciiTheme="majorEastAsia" w:hAnsiTheme="majorEastAsia"/>
          <w:bCs w:val="0"/>
          <w:color w:val="000000" w:themeColor="text1"/>
          <w:sz w:val="30"/>
          <w:szCs w:val="30"/>
          <w:lang w:val="zh-CN"/>
        </w:rPr>
      </w:pPr>
      <w:bookmarkStart w:id="55" w:name="_Toc278891606"/>
      <w:bookmarkStart w:id="56" w:name="_Toc272247709"/>
      <w:bookmarkStart w:id="57" w:name="_Toc494561962"/>
      <w:bookmarkStart w:id="58" w:name="_Toc495861543"/>
      <w:r>
        <w:rPr>
          <w:rFonts w:hint="eastAsia" w:cs="Times New Roman" w:asciiTheme="majorEastAsia" w:hAnsiTheme="majorEastAsia"/>
          <w:bCs w:val="0"/>
          <w:color w:val="000000" w:themeColor="text1"/>
          <w:sz w:val="30"/>
          <w:szCs w:val="30"/>
          <w:lang w:val="zh-CN"/>
        </w:rPr>
        <w:t>评标程序</w:t>
      </w:r>
      <w:bookmarkEnd w:id="55"/>
      <w:bookmarkEnd w:id="56"/>
      <w:r>
        <w:rPr>
          <w:rFonts w:hint="eastAsia" w:cs="Times New Roman" w:asciiTheme="majorEastAsia" w:hAnsiTheme="majorEastAsia"/>
          <w:bCs w:val="0"/>
          <w:color w:val="000000" w:themeColor="text1"/>
          <w:sz w:val="30"/>
          <w:szCs w:val="30"/>
          <w:lang w:val="zh-CN"/>
        </w:rPr>
        <w:t>及标准</w:t>
      </w:r>
      <w:bookmarkEnd w:id="57"/>
      <w:bookmarkEnd w:id="58"/>
    </w:p>
    <w:p>
      <w:pPr>
        <w:spacing w:line="360" w:lineRule="auto"/>
        <w:ind w:firstLine="480" w:firstLineChars="20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评标委员会按以下工作程序进行评标：</w:t>
      </w:r>
      <w:r>
        <w:rPr>
          <w:rFonts w:hint="eastAsia" w:ascii="宋体" w:hAnsi="宋体" w:eastAsia="宋体" w:cs="Times New Roman"/>
          <w:color w:val="000000" w:themeColor="text1"/>
          <w:sz w:val="24"/>
          <w:szCs w:val="20"/>
          <w:lang w:val="zh-CN"/>
        </w:rPr>
        <w:t>符合性审查、澄清有关问题、综合比较和评价、确定中标候选人名单。</w:t>
      </w:r>
    </w:p>
    <w:p>
      <w:pPr>
        <w:numPr>
          <w:ilvl w:val="0"/>
          <w:numId w:val="48"/>
        </w:numPr>
        <w:ind w:left="1311" w:leftChars="154" w:hanging="988" w:hangingChars="353"/>
        <w:rPr>
          <w:rFonts w:ascii="宋体" w:hAnsi="宋体" w:eastAsia="宋体" w:cs="Times New Roman"/>
          <w:strike/>
          <w:color w:val="000000" w:themeColor="text1"/>
          <w:sz w:val="28"/>
          <w:szCs w:val="28"/>
          <w:lang w:val="zh-CN"/>
        </w:rPr>
      </w:pPr>
      <w:r>
        <w:rPr>
          <w:rFonts w:hint="eastAsia" w:ascii="宋体" w:hAnsi="宋体" w:eastAsia="宋体" w:cs="Times New Roman"/>
          <w:b/>
          <w:color w:val="000000" w:themeColor="text1"/>
          <w:sz w:val="28"/>
          <w:szCs w:val="28"/>
          <w:lang w:val="zh-CN"/>
        </w:rPr>
        <w:t>符合性审查</w:t>
      </w:r>
    </w:p>
    <w:p>
      <w:pPr>
        <w:spacing w:line="360" w:lineRule="auto"/>
        <w:ind w:firstLine="470" w:firstLineChars="196"/>
        <w:rPr>
          <w:rFonts w:ascii="宋体" w:hAnsi="宋体" w:eastAsia="宋体" w:cs="Times New Roman"/>
          <w:bCs/>
          <w:color w:val="000000" w:themeColor="text1"/>
          <w:sz w:val="24"/>
          <w:szCs w:val="20"/>
          <w:lang w:val="zh-CN"/>
        </w:rPr>
      </w:pPr>
      <w:r>
        <w:rPr>
          <w:rFonts w:ascii="Helvetica" w:hAnsi="Helvetica" w:eastAsia="宋体" w:cs="Helvetica"/>
          <w:color w:val="000000" w:themeColor="text1"/>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color w:val="000000" w:themeColor="text1"/>
          <w:sz w:val="24"/>
          <w:szCs w:val="20"/>
          <w:lang w:val="zh-CN"/>
        </w:rPr>
        <w:t>符合性审查出现下列情形之一的投标按照</w:t>
      </w:r>
      <w:r>
        <w:rPr>
          <w:rFonts w:hint="eastAsia" w:ascii="宋体" w:hAnsi="宋体" w:eastAsia="宋体" w:cs="Times New Roman"/>
          <w:b/>
          <w:bCs/>
          <w:color w:val="000000" w:themeColor="text1"/>
          <w:sz w:val="24"/>
          <w:szCs w:val="20"/>
          <w:lang w:val="zh-CN"/>
        </w:rPr>
        <w:t>无效投标处理</w:t>
      </w:r>
      <w:r>
        <w:rPr>
          <w:rFonts w:hint="eastAsia" w:ascii="宋体" w:hAnsi="宋体" w:eastAsia="宋体" w:cs="Times New Roman"/>
          <w:bCs/>
          <w:color w:val="000000" w:themeColor="text1"/>
          <w:sz w:val="24"/>
          <w:szCs w:val="20"/>
          <w:lang w:val="zh-CN"/>
        </w:rPr>
        <w:t>：</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投标总报价超过项目（分包）预算金额或最高限价的；</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《投标书》、《法定代表人授权书》、《开标一览表》、《投标报价明细表》未提供或不符合招标文件要求的；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工期（服务期限）、质保期不符合招标文件要求的；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出现两个或两个以上不同报价的；</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出现两个或两个以上投标方案的（招标文件中要求提供备选方案的除外）；</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投标报价存在缺项、漏项的；</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投标有效期不足的；</w:t>
      </w:r>
    </w:p>
    <w:p>
      <w:pPr>
        <w:numPr>
          <w:ilvl w:val="0"/>
          <w:numId w:val="49"/>
        </w:numPr>
        <w:tabs>
          <w:tab w:val="left" w:pos="61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无法定代表人签字（签章）或签字（签章）人无法定代表人有效授权的；</w:t>
      </w:r>
    </w:p>
    <w:p>
      <w:pPr>
        <w:numPr>
          <w:ilvl w:val="0"/>
          <w:numId w:val="49"/>
        </w:numPr>
        <w:tabs>
          <w:tab w:val="left" w:pos="756"/>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正本未按要求提供加盖公章及签字（签章）原件的；</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符合招标文件第二章“投标人须知”中40条中规定情形，以分公司形式参与投标的，法定代表人授权书未由总公司法定代表人签字（盖章）并加盖公章的；</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未按要求提供招标文件第二章“十一 其他注意事项”中规定的书面声明的；</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所投货物是通过中国海关报关验放进入中国境内且产自关境外的（招标文件中注明已办理进口产品核准的除外）；</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未提供所投货物（工程或服务）的具体参数值或功能表述，或原文复制招标文件的技术规格相关部分内容作为其投标文件的一部分的；</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不满足招标文件第三章“项目技术、服务和商务要求”中“</w:t>
      </w:r>
      <w:r>
        <w:rPr>
          <w:rFonts w:hint="eastAsia" w:ascii="Times New Roman" w:hAnsi="Times New Roman"/>
          <w:color w:val="000000"/>
          <w:sz w:val="24"/>
          <w:szCs w:val="24"/>
        </w:rPr>
        <w:t>★</w:t>
      </w:r>
      <w:r>
        <w:rPr>
          <w:rFonts w:hint="eastAsia" w:ascii="Times New Roman" w:hAnsi="宋体" w:eastAsia="宋体" w:cs="Times New Roman"/>
          <w:color w:val="000000" w:themeColor="text1"/>
          <w:sz w:val="24"/>
          <w:szCs w:val="24"/>
          <w:lang w:val="zh-CN"/>
        </w:rPr>
        <w:t>”号条款要求的；</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ascii="Times New Roman" w:hAnsi="宋体" w:eastAsia="宋体" w:cs="Times New Roman"/>
          <w:color w:val="000000" w:themeColor="text1"/>
          <w:sz w:val="24"/>
          <w:szCs w:val="24"/>
          <w:lang w:val="zh-CN"/>
        </w:rPr>
        <w:t>含有采购人不能接受的附加条件的</w:t>
      </w:r>
      <w:r>
        <w:rPr>
          <w:rFonts w:hint="eastAsia" w:ascii="Times New Roman" w:hAnsi="宋体" w:eastAsia="宋体" w:cs="Times New Roman"/>
          <w:color w:val="000000" w:themeColor="text1"/>
          <w:sz w:val="24"/>
          <w:szCs w:val="24"/>
          <w:lang w:val="zh-CN"/>
        </w:rPr>
        <w:t>；</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hint="eastAsia" w:ascii="Times New Roman" w:hAnsi="宋体" w:eastAsia="宋体" w:cs="Times New Roman"/>
          <w:color w:val="000000" w:themeColor="text1"/>
          <w:sz w:val="24"/>
          <w:szCs w:val="24"/>
          <w:lang w:val="zh-CN"/>
        </w:rPr>
        <w:t>未按要求提供《符合性审查对照表》、《商务要求响应、偏离说明表》、《商务要求“</w:t>
      </w:r>
      <w:r>
        <w:rPr>
          <w:rFonts w:hint="eastAsia" w:ascii="Times New Roman" w:hAnsi="Times New Roman"/>
          <w:color w:val="000000"/>
          <w:sz w:val="24"/>
          <w:szCs w:val="24"/>
        </w:rPr>
        <w:t>★</w:t>
      </w:r>
      <w:r>
        <w:rPr>
          <w:rFonts w:hint="eastAsia" w:ascii="Times New Roman" w:hAnsi="宋体" w:eastAsia="宋体" w:cs="Times New Roman"/>
          <w:color w:val="000000" w:themeColor="text1"/>
          <w:sz w:val="24"/>
          <w:szCs w:val="24"/>
          <w:lang w:val="zh-CN"/>
        </w:rPr>
        <w:t>”号条款响应、偏离说明表》、《商务评议对照表》和《技术、服务要求响应、偏离说明表》、《技术、服务要求“</w:t>
      </w:r>
      <w:r>
        <w:rPr>
          <w:rFonts w:hint="eastAsia" w:ascii="Times New Roman" w:hAnsi="Times New Roman"/>
          <w:color w:val="000000"/>
          <w:sz w:val="24"/>
          <w:szCs w:val="24"/>
        </w:rPr>
        <w:t>★</w:t>
      </w:r>
      <w:r>
        <w:rPr>
          <w:rFonts w:hint="eastAsia" w:ascii="Times New Roman" w:hAnsi="宋体" w:eastAsia="宋体" w:cs="Times New Roman"/>
          <w:color w:val="000000" w:themeColor="text1"/>
          <w:sz w:val="24"/>
          <w:szCs w:val="24"/>
          <w:lang w:val="zh-CN"/>
        </w:rPr>
        <w:t>”号条款响应、偏离说明表》、《技术、服务评议对照表》的；</w:t>
      </w:r>
    </w:p>
    <w:p>
      <w:pPr>
        <w:numPr>
          <w:ilvl w:val="0"/>
          <w:numId w:val="49"/>
        </w:numPr>
        <w:tabs>
          <w:tab w:val="left" w:pos="742"/>
        </w:tabs>
        <w:spacing w:line="360" w:lineRule="auto"/>
        <w:ind w:left="10" w:leftChars="5" w:firstLine="237" w:firstLineChars="99"/>
        <w:rPr>
          <w:rFonts w:ascii="Times New Roman" w:hAnsi="宋体" w:eastAsia="宋体" w:cs="Times New Roman"/>
          <w:color w:val="000000" w:themeColor="text1"/>
          <w:sz w:val="24"/>
          <w:szCs w:val="24"/>
          <w:lang w:val="zh-CN"/>
        </w:rPr>
      </w:pPr>
      <w:r>
        <w:rPr>
          <w:rFonts w:ascii="Times New Roman" w:hAnsi="宋体" w:eastAsia="宋体" w:cs="Times New Roman"/>
          <w:color w:val="000000" w:themeColor="text1"/>
          <w:sz w:val="24"/>
          <w:szCs w:val="24"/>
          <w:lang w:val="zh-CN"/>
        </w:rPr>
        <w:t>法律、法规</w:t>
      </w:r>
      <w:r>
        <w:rPr>
          <w:rFonts w:hint="eastAsia" w:ascii="Times New Roman" w:hAnsi="宋体" w:eastAsia="宋体" w:cs="Times New Roman"/>
          <w:color w:val="000000" w:themeColor="text1"/>
          <w:sz w:val="24"/>
          <w:szCs w:val="24"/>
          <w:lang w:val="zh-CN"/>
        </w:rPr>
        <w:t>和招标文件</w:t>
      </w:r>
      <w:r>
        <w:rPr>
          <w:rFonts w:ascii="Times New Roman" w:hAnsi="宋体" w:eastAsia="宋体" w:cs="Times New Roman"/>
          <w:color w:val="000000" w:themeColor="text1"/>
          <w:sz w:val="24"/>
          <w:szCs w:val="24"/>
          <w:lang w:val="zh-CN"/>
        </w:rPr>
        <w:t>规定的其他</w:t>
      </w:r>
      <w:r>
        <w:rPr>
          <w:rFonts w:hint="eastAsia" w:ascii="Times New Roman" w:hAnsi="宋体" w:eastAsia="宋体" w:cs="Times New Roman"/>
          <w:color w:val="000000" w:themeColor="text1"/>
          <w:sz w:val="24"/>
          <w:szCs w:val="24"/>
          <w:lang w:val="zh-CN"/>
        </w:rPr>
        <w:t>无效投标</w:t>
      </w:r>
      <w:r>
        <w:rPr>
          <w:rFonts w:ascii="Times New Roman" w:hAnsi="宋体" w:eastAsia="宋体" w:cs="Times New Roman"/>
          <w:color w:val="000000" w:themeColor="text1"/>
          <w:sz w:val="24"/>
          <w:szCs w:val="24"/>
          <w:lang w:val="zh-CN"/>
        </w:rPr>
        <w:t>情形。</w:t>
      </w:r>
    </w:p>
    <w:p>
      <w:pPr>
        <w:numPr>
          <w:ilvl w:val="0"/>
          <w:numId w:val="48"/>
        </w:numPr>
        <w:ind w:left="1311" w:leftChars="154" w:hanging="988" w:hangingChars="353"/>
        <w:rPr>
          <w:rFonts w:ascii="宋体" w:hAnsi="宋体" w:eastAsia="宋体" w:cs="Times New Roman"/>
          <w:b/>
          <w:color w:val="000000" w:themeColor="text1"/>
          <w:sz w:val="28"/>
          <w:szCs w:val="28"/>
          <w:lang w:val="zh-CN"/>
        </w:rPr>
      </w:pPr>
      <w:r>
        <w:rPr>
          <w:rFonts w:hint="eastAsia" w:ascii="宋体" w:hAnsi="宋体" w:eastAsia="宋体" w:cs="Times New Roman"/>
          <w:b/>
          <w:color w:val="000000" w:themeColor="text1"/>
          <w:sz w:val="28"/>
          <w:szCs w:val="28"/>
          <w:lang w:val="zh-CN"/>
        </w:rPr>
        <w:t>澄清有关问题</w:t>
      </w:r>
    </w:p>
    <w:p>
      <w:pPr>
        <w:numPr>
          <w:ilvl w:val="0"/>
          <w:numId w:val="50"/>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评标期间，</w:t>
      </w:r>
      <w:r>
        <w:rPr>
          <w:rFonts w:ascii="Helvetica" w:hAnsi="Helvetica" w:eastAsia="宋体"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0"/>
        </w:numPr>
        <w:tabs>
          <w:tab w:val="left" w:pos="616"/>
        </w:tabs>
        <w:spacing w:line="360" w:lineRule="auto"/>
        <w:ind w:left="10" w:leftChars="5" w:firstLine="237" w:firstLineChars="99"/>
        <w:rPr>
          <w:rFonts w:ascii="宋体" w:hAnsi="宋体" w:eastAsia="宋体" w:cs="Times New Roman"/>
          <w:bCs/>
          <w:strike/>
          <w:color w:val="000000" w:themeColor="text1"/>
          <w:sz w:val="24"/>
          <w:szCs w:val="20"/>
          <w:lang w:val="zh-CN"/>
        </w:rPr>
      </w:pPr>
      <w:r>
        <w:rPr>
          <w:rFonts w:hint="eastAsia" w:ascii="宋体" w:hAnsi="宋体" w:eastAsia="宋体" w:cs="Times New Roman"/>
          <w:bCs/>
          <w:color w:val="000000" w:themeColor="text1"/>
          <w:sz w:val="24"/>
          <w:szCs w:val="20"/>
          <w:lang w:val="zh-CN"/>
        </w:rPr>
        <w:t>投标人应按照评标委员会要求的澄清内容在规定时间内做出澄清。</w:t>
      </w:r>
      <w:r>
        <w:rPr>
          <w:rFonts w:ascii="宋体" w:hAnsi="宋体" w:eastAsia="宋体" w:cs="Times New Roman"/>
          <w:color w:val="000000" w:themeColor="text1"/>
          <w:sz w:val="24"/>
          <w:szCs w:val="20"/>
          <w:lang w:val="zh-CN"/>
        </w:rPr>
        <w:t>投标文件报价出现前后不一致的</w:t>
      </w:r>
      <w:r>
        <w:rPr>
          <w:rFonts w:hint="eastAsia" w:ascii="宋体" w:hAnsi="宋体" w:eastAsia="宋体" w:cs="Times New Roman"/>
          <w:color w:val="000000" w:themeColor="text1"/>
          <w:sz w:val="24"/>
          <w:szCs w:val="20"/>
          <w:lang w:val="zh-CN"/>
        </w:rPr>
        <w:t>，按照本节第3</w:t>
      </w:r>
      <w:r>
        <w:rPr>
          <w:rFonts w:hint="eastAsia" w:ascii="宋体" w:hAnsi="宋体" w:eastAsia="宋体" w:cs="Times New Roman"/>
          <w:bCs/>
          <w:color w:val="000000" w:themeColor="text1"/>
          <w:sz w:val="24"/>
          <w:szCs w:val="20"/>
          <w:lang w:val="zh-CN"/>
        </w:rPr>
        <w:t>条规定进行修正，</w:t>
      </w:r>
      <w:r>
        <w:rPr>
          <w:rFonts w:ascii="Helvetica" w:hAnsi="Helvetica" w:eastAsia="宋体" w:cs="Helvetica"/>
          <w:color w:val="000000" w:themeColor="text1"/>
          <w:kern w:val="0"/>
          <w:sz w:val="24"/>
          <w:szCs w:val="24"/>
          <w:lang w:val="zh-CN"/>
        </w:rPr>
        <w:t>投标人的澄清、说明或者补正不得超出投标文件的范围或者改变投标文件的实质性内容。</w:t>
      </w:r>
    </w:p>
    <w:p>
      <w:pPr>
        <w:numPr>
          <w:ilvl w:val="0"/>
          <w:numId w:val="50"/>
        </w:numPr>
        <w:tabs>
          <w:tab w:val="left" w:pos="616"/>
        </w:tabs>
        <w:spacing w:line="360" w:lineRule="auto"/>
        <w:ind w:left="10" w:leftChars="5" w:firstLine="237" w:firstLineChars="99"/>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投标文件报价出现前后不一致的，按照下列规定修正：</w:t>
      </w:r>
    </w:p>
    <w:p>
      <w:pPr>
        <w:numPr>
          <w:ilvl w:val="0"/>
          <w:numId w:val="51"/>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投标文件中开标一览表内容与投标文件中相应内容不一致的，以开标一览表为准</w:t>
      </w:r>
      <w:r>
        <w:rPr>
          <w:rFonts w:hint="eastAsia" w:ascii="宋体" w:hAnsi="宋体" w:eastAsia="宋体" w:cs="Times New Roman"/>
          <w:color w:val="000000" w:themeColor="text1"/>
          <w:sz w:val="24"/>
          <w:szCs w:val="24"/>
          <w:lang w:val="zh-CN"/>
        </w:rPr>
        <w:t>。</w:t>
      </w:r>
    </w:p>
    <w:p>
      <w:pPr>
        <w:numPr>
          <w:ilvl w:val="0"/>
          <w:numId w:val="51"/>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大写金额和小写金额不一致的，以大写金额为准</w:t>
      </w:r>
      <w:r>
        <w:rPr>
          <w:rFonts w:hint="eastAsia" w:ascii="宋体" w:hAnsi="宋体" w:eastAsia="宋体" w:cs="Times New Roman"/>
          <w:color w:val="000000" w:themeColor="text1"/>
          <w:sz w:val="24"/>
          <w:szCs w:val="24"/>
          <w:lang w:val="zh-CN"/>
        </w:rPr>
        <w:t>。</w:t>
      </w:r>
    </w:p>
    <w:p>
      <w:pPr>
        <w:numPr>
          <w:ilvl w:val="0"/>
          <w:numId w:val="51"/>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单价金额小数点或者百分比有明显错位的，以开标一览表的总价为准，并修改单价</w:t>
      </w:r>
      <w:r>
        <w:rPr>
          <w:rFonts w:hint="eastAsia" w:ascii="宋体" w:hAnsi="宋体" w:eastAsia="宋体" w:cs="Times New Roman"/>
          <w:color w:val="000000" w:themeColor="text1"/>
          <w:sz w:val="24"/>
          <w:szCs w:val="24"/>
          <w:lang w:val="zh-CN"/>
        </w:rPr>
        <w:t>。</w:t>
      </w:r>
    </w:p>
    <w:p>
      <w:pPr>
        <w:numPr>
          <w:ilvl w:val="0"/>
          <w:numId w:val="51"/>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总价金额与按单价汇总金额不一致的，以单价金额计算结果为准</w:t>
      </w:r>
      <w:r>
        <w:rPr>
          <w:rFonts w:hint="eastAsia" w:ascii="宋体" w:hAnsi="宋体" w:eastAsia="宋体" w:cs="Times New Roman"/>
          <w:color w:val="000000" w:themeColor="text1"/>
          <w:sz w:val="24"/>
          <w:szCs w:val="24"/>
          <w:lang w:val="zh-CN"/>
        </w:rPr>
        <w:t>。</w:t>
      </w:r>
    </w:p>
    <w:p>
      <w:pPr>
        <w:numPr>
          <w:ilvl w:val="0"/>
          <w:numId w:val="51"/>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同时出现两种以上不一致的，按照前款规定的顺序修正</w:t>
      </w:r>
      <w:r>
        <w:rPr>
          <w:rFonts w:hint="eastAsia" w:ascii="宋体" w:hAnsi="宋体" w:eastAsia="宋体" w:cs="Times New Roman"/>
          <w:color w:val="000000" w:themeColor="text1"/>
          <w:sz w:val="24"/>
          <w:szCs w:val="24"/>
          <w:lang w:val="zh-CN"/>
        </w:rPr>
        <w:t>。</w:t>
      </w:r>
    </w:p>
    <w:p>
      <w:pPr>
        <w:numPr>
          <w:ilvl w:val="0"/>
          <w:numId w:val="51"/>
        </w:numPr>
        <w:adjustRightInd w:val="0"/>
        <w:spacing w:line="360" w:lineRule="auto"/>
        <w:ind w:left="742" w:hanging="493"/>
        <w:rPr>
          <w:rFonts w:ascii="宋体" w:hAnsi="宋体" w:eastAsia="宋体" w:cs="Times New Roman"/>
          <w:color w:val="000000" w:themeColor="text1"/>
          <w:sz w:val="24"/>
          <w:szCs w:val="24"/>
          <w:lang w:val="zh-CN"/>
        </w:rPr>
      </w:pPr>
      <w:r>
        <w:rPr>
          <w:rFonts w:ascii="宋体" w:hAnsi="宋体" w:eastAsia="宋体" w:cs="Times New Roman"/>
          <w:color w:val="000000" w:themeColor="text1"/>
          <w:sz w:val="24"/>
          <w:szCs w:val="24"/>
          <w:lang w:val="zh-CN"/>
        </w:rPr>
        <w:t>修正后的报价按照</w:t>
      </w:r>
      <w:r>
        <w:rPr>
          <w:rFonts w:hint="eastAsia" w:ascii="宋体" w:hAnsi="宋体" w:eastAsia="宋体" w:cs="Times New Roman"/>
          <w:color w:val="000000" w:themeColor="text1"/>
          <w:sz w:val="24"/>
          <w:szCs w:val="24"/>
          <w:lang w:val="zh-CN"/>
        </w:rPr>
        <w:t>本节第4条规定</w:t>
      </w:r>
      <w:r>
        <w:rPr>
          <w:rFonts w:ascii="宋体" w:hAnsi="宋体" w:eastAsia="宋体" w:cs="Times New Roman"/>
          <w:color w:val="000000" w:themeColor="text1"/>
          <w:sz w:val="24"/>
          <w:szCs w:val="24"/>
          <w:lang w:val="zh-CN"/>
        </w:rPr>
        <w:t>经投标人确认后产生约束力，投标人不确认的，</w:t>
      </w:r>
      <w:r>
        <w:rPr>
          <w:rFonts w:hint="eastAsia" w:ascii="宋体" w:hAnsi="宋体" w:eastAsia="宋体" w:cs="Times New Roman"/>
          <w:color w:val="000000" w:themeColor="text1"/>
          <w:sz w:val="24"/>
          <w:szCs w:val="24"/>
          <w:lang w:val="zh-CN"/>
        </w:rPr>
        <w:t>按照</w:t>
      </w:r>
      <w:r>
        <w:rPr>
          <w:rFonts w:ascii="宋体" w:hAnsi="宋体" w:eastAsia="宋体" w:cs="Times New Roman"/>
          <w:b/>
          <w:color w:val="000000" w:themeColor="text1"/>
          <w:sz w:val="24"/>
          <w:szCs w:val="24"/>
          <w:lang w:val="zh-CN"/>
        </w:rPr>
        <w:t>无效</w:t>
      </w:r>
      <w:r>
        <w:rPr>
          <w:rFonts w:hint="eastAsia" w:ascii="宋体" w:hAnsi="宋体" w:eastAsia="宋体" w:cs="Times New Roman"/>
          <w:b/>
          <w:color w:val="000000" w:themeColor="text1"/>
          <w:sz w:val="24"/>
          <w:szCs w:val="24"/>
          <w:lang w:val="zh-CN"/>
        </w:rPr>
        <w:t>投标处理</w:t>
      </w:r>
      <w:r>
        <w:rPr>
          <w:rFonts w:ascii="宋体" w:hAnsi="宋体" w:eastAsia="宋体" w:cs="Times New Roman"/>
          <w:color w:val="000000" w:themeColor="text1"/>
          <w:sz w:val="24"/>
          <w:szCs w:val="24"/>
          <w:lang w:val="zh-CN"/>
        </w:rPr>
        <w:t>。</w:t>
      </w:r>
    </w:p>
    <w:p>
      <w:pPr>
        <w:numPr>
          <w:ilvl w:val="0"/>
          <w:numId w:val="50"/>
        </w:numPr>
        <w:tabs>
          <w:tab w:val="left" w:pos="616"/>
        </w:tabs>
        <w:spacing w:line="360" w:lineRule="auto"/>
        <w:ind w:left="10" w:leftChars="5" w:firstLine="237" w:firstLineChars="99"/>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sz w:val="24"/>
          <w:szCs w:val="20"/>
          <w:lang w:val="zh-CN"/>
        </w:rPr>
        <w:t>投标人的</w:t>
      </w:r>
      <w:r>
        <w:rPr>
          <w:rFonts w:ascii="Helvetica" w:hAnsi="Helvetica" w:eastAsia="宋体" w:cs="Helvetica"/>
          <w:color w:val="000000" w:themeColor="text1"/>
          <w:kern w:val="0"/>
          <w:sz w:val="24"/>
          <w:szCs w:val="24"/>
          <w:lang w:val="zh-CN"/>
        </w:rPr>
        <w:t>澄清、说明或者补正</w:t>
      </w:r>
      <w:r>
        <w:rPr>
          <w:rFonts w:hint="eastAsia" w:ascii="宋体" w:hAnsi="宋体" w:eastAsia="宋体" w:cs="Times New Roman"/>
          <w:color w:val="000000" w:themeColor="text1"/>
          <w:sz w:val="24"/>
          <w:szCs w:val="20"/>
          <w:lang w:val="zh-CN"/>
        </w:rPr>
        <w:t>是其投标文件的有效组成部分。</w:t>
      </w:r>
      <w:r>
        <w:rPr>
          <w:rFonts w:ascii="Helvetica" w:hAnsi="Helvetica" w:eastAsia="宋体" w:cs="Helvetica"/>
          <w:color w:val="000000" w:themeColor="text1"/>
          <w:kern w:val="0"/>
          <w:sz w:val="24"/>
          <w:szCs w:val="24"/>
          <w:lang w:val="zh-CN"/>
        </w:rPr>
        <w:t>投标人的澄清、说明或者补正应当采用书面形式，并加盖公章，或者由法定代表人或其授权的代表签字。</w:t>
      </w:r>
    </w:p>
    <w:p>
      <w:pPr>
        <w:numPr>
          <w:ilvl w:val="0"/>
          <w:numId w:val="48"/>
        </w:numPr>
        <w:ind w:left="1311" w:leftChars="154" w:hanging="988" w:hangingChars="353"/>
        <w:rPr>
          <w:rFonts w:ascii="宋体" w:hAnsi="宋体" w:eastAsia="宋体" w:cs="Times New Roman"/>
          <w:b/>
          <w:color w:val="000000" w:themeColor="text1"/>
          <w:sz w:val="28"/>
          <w:szCs w:val="28"/>
          <w:lang w:val="zh-CN"/>
        </w:rPr>
      </w:pPr>
      <w:r>
        <w:rPr>
          <w:rFonts w:hint="eastAsia" w:ascii="宋体" w:hAnsi="宋体" w:eastAsia="宋体" w:cs="Times New Roman"/>
          <w:b/>
          <w:color w:val="000000" w:themeColor="text1"/>
          <w:sz w:val="28"/>
          <w:szCs w:val="28"/>
          <w:lang w:val="zh-CN"/>
        </w:rPr>
        <w:t>综合比较与评价</w:t>
      </w:r>
    </w:p>
    <w:p>
      <w:pPr>
        <w:spacing w:line="360" w:lineRule="auto"/>
        <w:ind w:firstLine="480" w:firstLineChars="200"/>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评标委员会应当按照</w:t>
      </w:r>
      <w:r>
        <w:rPr>
          <w:rFonts w:hint="eastAsia" w:ascii="宋体" w:hAnsi="宋体" w:eastAsia="宋体" w:cs="Times New Roman"/>
          <w:bCs/>
          <w:color w:val="000000" w:themeColor="text1"/>
          <w:sz w:val="24"/>
          <w:szCs w:val="20"/>
          <w:lang w:val="zh-CN"/>
        </w:rPr>
        <w:t>本章</w:t>
      </w:r>
      <w:r>
        <w:rPr>
          <w:rFonts w:ascii="宋体" w:hAnsi="宋体" w:eastAsia="宋体" w:cs="Times New Roman"/>
          <w:bCs/>
          <w:color w:val="000000" w:themeColor="text1"/>
          <w:sz w:val="24"/>
          <w:szCs w:val="20"/>
          <w:lang w:val="zh-CN"/>
        </w:rPr>
        <w:t>中规定的</w:t>
      </w:r>
      <w:r>
        <w:rPr>
          <w:rFonts w:hint="eastAsia" w:ascii="宋体" w:hAnsi="宋体" w:eastAsia="宋体" w:cs="Times New Roman"/>
          <w:bCs/>
          <w:color w:val="000000" w:themeColor="text1"/>
          <w:sz w:val="24"/>
          <w:szCs w:val="20"/>
          <w:lang w:val="zh-CN"/>
        </w:rPr>
        <w:t>评标方法和标准</w:t>
      </w:r>
      <w:r>
        <w:rPr>
          <w:rFonts w:ascii="宋体" w:hAnsi="宋体" w:eastAsia="宋体" w:cs="Times New Roman"/>
          <w:bCs/>
          <w:color w:val="000000" w:themeColor="text1"/>
          <w:sz w:val="24"/>
          <w:szCs w:val="20"/>
          <w:lang w:val="zh-CN"/>
        </w:rPr>
        <w:t>，对符合性审查合格的投标文件进行商务和技术</w:t>
      </w:r>
      <w:r>
        <w:rPr>
          <w:rFonts w:hint="eastAsia" w:ascii="宋体" w:hAnsi="宋体" w:eastAsia="宋体" w:cs="Times New Roman"/>
          <w:bCs/>
          <w:color w:val="000000" w:themeColor="text1"/>
          <w:sz w:val="24"/>
          <w:szCs w:val="20"/>
          <w:lang w:val="zh-CN"/>
        </w:rPr>
        <w:t>、服务</w:t>
      </w:r>
      <w:r>
        <w:rPr>
          <w:rFonts w:ascii="宋体" w:hAnsi="宋体" w:eastAsia="宋体" w:cs="Times New Roman"/>
          <w:bCs/>
          <w:color w:val="000000" w:themeColor="text1"/>
          <w:sz w:val="24"/>
          <w:szCs w:val="20"/>
          <w:lang w:val="zh-CN"/>
        </w:rPr>
        <w:t>评估，综合比较与评价。</w:t>
      </w:r>
    </w:p>
    <w:p>
      <w:pPr>
        <w:numPr>
          <w:ilvl w:val="0"/>
          <w:numId w:val="52"/>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商务评议</w:t>
      </w:r>
    </w:p>
    <w:p>
      <w:pPr>
        <w:spacing w:line="360" w:lineRule="auto"/>
        <w:ind w:firstLine="480" w:firstLineChars="200"/>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评标委员会对符合性审查合格的投标文件进行评议，并依据本章“评审因素及评分标准”中的商务评议进行综合比较和评分。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技术、服务评议</w:t>
      </w:r>
    </w:p>
    <w:p>
      <w:pPr>
        <w:spacing w:line="360" w:lineRule="auto"/>
        <w:ind w:firstLine="480" w:firstLineChars="200"/>
        <w:rPr>
          <w:rFonts w:ascii="宋体" w:hAnsi="宋体" w:eastAsia="宋体" w:cs="Times New Roman"/>
          <w:color w:val="000000" w:themeColor="text1"/>
          <w:kern w:val="0"/>
          <w:sz w:val="24"/>
          <w:szCs w:val="20"/>
          <w:lang w:val="zh-CN"/>
        </w:rPr>
      </w:pPr>
      <w:r>
        <w:rPr>
          <w:rFonts w:hint="eastAsia" w:ascii="宋体" w:hAnsi="宋体" w:eastAsia="宋体" w:cs="Times New Roman"/>
          <w:bCs/>
          <w:color w:val="000000" w:themeColor="text1"/>
          <w:sz w:val="24"/>
          <w:szCs w:val="20"/>
          <w:lang w:val="zh-CN"/>
        </w:rPr>
        <w:t>评标委员会对符合性审查合格的投标文件进行评议，并依据本章“评审因素及评分标准”中的技术、服务评议进行综合比较和评分。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价格评议</w:t>
      </w:r>
    </w:p>
    <w:p>
      <w:pPr>
        <w:spacing w:line="360" w:lineRule="auto"/>
        <w:ind w:firstLine="480" w:firstLineChars="200"/>
        <w:rPr>
          <w:rFonts w:ascii="宋体" w:hAnsi="宋体" w:eastAsia="宋体" w:cs="Times New Roman"/>
          <w:bCs/>
          <w:color w:val="000000" w:themeColor="text1"/>
          <w:sz w:val="24"/>
          <w:szCs w:val="24"/>
        </w:rPr>
      </w:pPr>
      <w:r>
        <w:rPr>
          <w:rFonts w:hint="eastAsia" w:ascii="宋体" w:hAnsi="宋体" w:eastAsia="宋体" w:cs="Times New Roman"/>
          <w:bCs/>
          <w:color w:val="000000" w:themeColor="text1"/>
          <w:sz w:val="24"/>
          <w:szCs w:val="24"/>
        </w:rPr>
        <w:t>评标委员会对符合性审查合格的投标文件进行价格评议（</w:t>
      </w:r>
      <w:r>
        <w:rPr>
          <w:rFonts w:hint="eastAsia" w:ascii="宋体" w:hAnsi="宋体" w:eastAsia="宋体" w:cs="Times New Roman"/>
          <w:bCs/>
          <w:color w:val="000000" w:themeColor="text1"/>
          <w:sz w:val="24"/>
          <w:szCs w:val="21"/>
          <w:lang w:val="zh-CN"/>
        </w:rPr>
        <w:t>执行国家统一定价标准和采用固定价格采购的项目，其价格不列为评审因素</w:t>
      </w:r>
      <w:r>
        <w:rPr>
          <w:rFonts w:hint="eastAsia" w:ascii="宋体" w:hAnsi="宋体" w:eastAsia="宋体" w:cs="Times New Roman"/>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3"/>
        </w:numPr>
        <w:adjustRightInd w:val="0"/>
        <w:spacing w:line="360" w:lineRule="auto"/>
        <w:ind w:left="742" w:hanging="493"/>
        <w:rPr>
          <w:rFonts w:ascii="宋体" w:hAnsi="宋体" w:eastAsia="宋体" w:cs="Times New Roman"/>
          <w:bCs/>
          <w:color w:val="000000" w:themeColor="text1"/>
          <w:sz w:val="24"/>
          <w:szCs w:val="21"/>
          <w:lang w:val="zh-CN"/>
        </w:rPr>
      </w:pPr>
      <w:r>
        <w:rPr>
          <w:rFonts w:hint="eastAsia" w:ascii="宋体" w:hAnsi="宋体" w:eastAsia="宋体" w:cs="Times New Roman"/>
          <w:b/>
          <w:color w:val="000000" w:themeColor="text1"/>
          <w:sz w:val="24"/>
          <w:szCs w:val="24"/>
          <w:lang w:val="zh-CN"/>
        </w:rPr>
        <w:t>报价合理性说明：</w:t>
      </w:r>
      <w:r>
        <w:rPr>
          <w:rFonts w:ascii="宋体" w:hAnsi="宋体" w:eastAsia="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color w:val="000000" w:themeColor="text1"/>
          <w:kern w:val="0"/>
          <w:sz w:val="24"/>
          <w:szCs w:val="24"/>
          <w:lang w:val="zh-CN"/>
        </w:rPr>
        <w:t>应当将其作为</w:t>
      </w:r>
      <w:r>
        <w:rPr>
          <w:rFonts w:ascii="宋体" w:hAnsi="宋体" w:eastAsia="宋体" w:cs="Helvetica"/>
          <w:b/>
          <w:color w:val="000000" w:themeColor="text1"/>
          <w:kern w:val="0"/>
          <w:sz w:val="24"/>
          <w:szCs w:val="24"/>
          <w:lang w:val="zh-CN"/>
        </w:rPr>
        <w:t>无效投标处理</w:t>
      </w:r>
      <w:r>
        <w:rPr>
          <w:rFonts w:ascii="宋体" w:hAnsi="宋体" w:eastAsia="宋体" w:cs="Helvetica"/>
          <w:color w:val="000000" w:themeColor="text1"/>
          <w:kern w:val="0"/>
          <w:sz w:val="24"/>
          <w:szCs w:val="24"/>
          <w:lang w:val="zh-CN"/>
        </w:rPr>
        <w:t>。</w:t>
      </w:r>
    </w:p>
    <w:p>
      <w:pPr>
        <w:numPr>
          <w:ilvl w:val="0"/>
          <w:numId w:val="53"/>
        </w:numPr>
        <w:adjustRightInd w:val="0"/>
        <w:spacing w:line="360" w:lineRule="auto"/>
        <w:ind w:left="742" w:hanging="493"/>
        <w:rPr>
          <w:rFonts w:ascii="宋体" w:hAnsi="宋体" w:eastAsia="宋体" w:cs="Times New Roman"/>
          <w:b/>
          <w:color w:val="000000" w:themeColor="text1"/>
          <w:sz w:val="24"/>
          <w:szCs w:val="24"/>
          <w:lang w:val="zh-CN"/>
        </w:rPr>
      </w:pPr>
      <w:r>
        <w:rPr>
          <w:rFonts w:hint="eastAsia" w:ascii="宋体" w:hAnsi="宋体" w:eastAsia="宋体" w:cs="Times New Roman"/>
          <w:b/>
          <w:color w:val="000000" w:themeColor="text1"/>
          <w:sz w:val="24"/>
          <w:szCs w:val="24"/>
          <w:lang w:val="zh-CN"/>
        </w:rPr>
        <w:t>小型和微型企业、监狱企业、残疾人福利性单位价格扣除：</w:t>
      </w:r>
    </w:p>
    <w:p>
      <w:pPr>
        <w:numPr>
          <w:ilvl w:val="0"/>
          <w:numId w:val="54"/>
        </w:numPr>
        <w:spacing w:line="360" w:lineRule="auto"/>
        <w:ind w:left="1134" w:hanging="75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color w:val="000000" w:themeColor="text1"/>
          <w:sz w:val="24"/>
          <w:szCs w:val="20"/>
          <w:lang w:val="zh-CN"/>
        </w:rPr>
        <w:t>6%</w:t>
      </w:r>
      <w:r>
        <w:rPr>
          <w:rFonts w:hint="eastAsia" w:ascii="宋体" w:hAnsi="宋体" w:eastAsia="宋体" w:cs="Times New Roman"/>
          <w:bCs/>
          <w:color w:val="000000" w:themeColor="text1"/>
          <w:sz w:val="24"/>
          <w:szCs w:val="20"/>
          <w:lang w:val="zh-CN"/>
        </w:rPr>
        <w:t>的扣除，用扣除后的价格参与评审。</w:t>
      </w:r>
    </w:p>
    <w:p>
      <w:pPr>
        <w:numPr>
          <w:ilvl w:val="0"/>
          <w:numId w:val="54"/>
        </w:numPr>
        <w:spacing w:line="360" w:lineRule="auto"/>
        <w:ind w:left="1134" w:hanging="75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非专门面向中小企业的工程、服务类采购项目，投标人是小型和微型企业的价格给予</w:t>
      </w:r>
      <w:r>
        <w:rPr>
          <w:rFonts w:hint="eastAsia" w:ascii="宋体" w:hAnsi="宋体" w:eastAsia="宋体" w:cs="Times New Roman"/>
          <w:b/>
          <w:bCs/>
          <w:color w:val="000000" w:themeColor="text1"/>
          <w:sz w:val="24"/>
          <w:szCs w:val="20"/>
          <w:lang w:val="zh-CN"/>
        </w:rPr>
        <w:t>6%</w:t>
      </w:r>
      <w:r>
        <w:rPr>
          <w:rFonts w:hint="eastAsia" w:ascii="宋体" w:hAnsi="宋体" w:eastAsia="宋体" w:cs="Times New Roman"/>
          <w:bCs/>
          <w:color w:val="000000" w:themeColor="text1"/>
          <w:sz w:val="24"/>
          <w:szCs w:val="20"/>
          <w:lang w:val="zh-CN"/>
        </w:rPr>
        <w:t>的扣除，用扣除后的价格参与评审。</w:t>
      </w:r>
    </w:p>
    <w:p>
      <w:pPr>
        <w:numPr>
          <w:ilvl w:val="0"/>
          <w:numId w:val="54"/>
        </w:numPr>
        <w:spacing w:line="360" w:lineRule="auto"/>
        <w:ind w:left="1134" w:hanging="756"/>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鼓励大中型企业和其他自然人</w:t>
      </w:r>
      <w:r>
        <w:rPr>
          <w:rFonts w:ascii="宋体" w:hAnsi="宋体" w:eastAsia="宋体" w:cs="Times New Roman"/>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000000" w:themeColor="text1"/>
          <w:sz w:val="24"/>
          <w:szCs w:val="20"/>
        </w:rPr>
        <w:t>30%</w:t>
      </w:r>
      <w:r>
        <w:rPr>
          <w:rFonts w:ascii="宋体" w:hAnsi="宋体" w:eastAsia="宋体" w:cs="Times New Roman"/>
          <w:bCs/>
          <w:color w:val="000000" w:themeColor="text1"/>
          <w:sz w:val="24"/>
          <w:szCs w:val="20"/>
        </w:rPr>
        <w:t>以上的，可给予联合体</w:t>
      </w:r>
      <w:r>
        <w:rPr>
          <w:rFonts w:ascii="宋体" w:hAnsi="宋体" w:eastAsia="宋体" w:cs="Times New Roman"/>
          <w:b/>
          <w:bCs/>
          <w:color w:val="000000" w:themeColor="text1"/>
          <w:sz w:val="24"/>
          <w:szCs w:val="20"/>
          <w:lang w:val="zh-CN"/>
        </w:rPr>
        <w:t>3%</w:t>
      </w:r>
      <w:r>
        <w:rPr>
          <w:rFonts w:ascii="宋体" w:hAnsi="宋体" w:eastAsia="宋体" w:cs="Times New Roman"/>
          <w:bCs/>
          <w:color w:val="000000" w:themeColor="text1"/>
          <w:sz w:val="24"/>
          <w:szCs w:val="20"/>
        </w:rPr>
        <w:t>的价格扣除</w:t>
      </w:r>
      <w:r>
        <w:rPr>
          <w:rFonts w:hint="eastAsia" w:ascii="宋体" w:hAnsi="宋体" w:eastAsia="宋体" w:cs="Times New Roman"/>
          <w:bCs/>
          <w:color w:val="000000" w:themeColor="text1"/>
          <w:sz w:val="24"/>
          <w:szCs w:val="20"/>
        </w:rPr>
        <w:t>，</w:t>
      </w:r>
      <w:r>
        <w:rPr>
          <w:rFonts w:hint="eastAsia" w:ascii="宋体" w:hAnsi="宋体" w:eastAsia="宋体" w:cs="Times New Roman"/>
          <w:bCs/>
          <w:color w:val="000000" w:themeColor="text1"/>
          <w:sz w:val="24"/>
          <w:szCs w:val="20"/>
          <w:lang w:val="zh-CN"/>
        </w:rPr>
        <w:t>不重复享受政策。</w:t>
      </w:r>
    </w:p>
    <w:p>
      <w:pPr>
        <w:numPr>
          <w:ilvl w:val="0"/>
          <w:numId w:val="54"/>
        </w:numPr>
        <w:spacing w:line="360" w:lineRule="auto"/>
        <w:ind w:left="1134" w:hanging="756"/>
        <w:rPr>
          <w:rFonts w:ascii="宋体" w:hAnsi="宋体" w:eastAsia="宋体" w:cs="Times New Roman"/>
          <w:bCs/>
          <w:color w:val="000000" w:themeColor="text1"/>
          <w:sz w:val="24"/>
          <w:szCs w:val="20"/>
          <w:lang w:val="zh-CN"/>
        </w:rPr>
      </w:pPr>
      <w:r>
        <w:rPr>
          <w:rFonts w:ascii="宋体" w:hAnsi="宋体" w:eastAsia="宋体" w:cs="Times New Roman"/>
          <w:bCs/>
          <w:color w:val="000000" w:themeColor="text1"/>
          <w:sz w:val="24"/>
          <w:szCs w:val="20"/>
          <w:lang w:val="zh-CN"/>
        </w:rPr>
        <w:t>监狱企业</w:t>
      </w:r>
      <w:r>
        <w:rPr>
          <w:rFonts w:hint="eastAsia" w:ascii="宋体" w:hAnsi="宋体" w:eastAsia="宋体" w:cs="Times New Roman"/>
          <w:bCs/>
          <w:color w:val="000000" w:themeColor="text1"/>
          <w:sz w:val="24"/>
          <w:szCs w:val="20"/>
          <w:lang w:val="zh-CN"/>
        </w:rPr>
        <w:t>、残疾人福利性单位</w:t>
      </w:r>
      <w:r>
        <w:rPr>
          <w:rFonts w:ascii="宋体" w:hAnsi="宋体" w:eastAsia="宋体" w:cs="Times New Roman"/>
          <w:bCs/>
          <w:color w:val="000000" w:themeColor="text1"/>
          <w:sz w:val="24"/>
          <w:szCs w:val="20"/>
          <w:lang w:val="zh-CN"/>
        </w:rPr>
        <w:t>视同小型、微型企业，享受预留份额、评审中价格扣除等政府采购促进中小企业发展的政府采购政策</w:t>
      </w:r>
      <w:r>
        <w:rPr>
          <w:rFonts w:hint="eastAsia" w:ascii="宋体" w:hAnsi="宋体" w:eastAsia="宋体" w:cs="Times New Roman"/>
          <w:bCs/>
          <w:color w:val="000000" w:themeColor="text1"/>
          <w:sz w:val="24"/>
          <w:szCs w:val="20"/>
          <w:lang w:val="zh-CN"/>
        </w:rPr>
        <w:t>，残疾人福利性单位属于小型、微型企业的，不重复享受政策。</w:t>
      </w:r>
    </w:p>
    <w:p>
      <w:pPr>
        <w:numPr>
          <w:ilvl w:val="0"/>
          <w:numId w:val="54"/>
        </w:numPr>
        <w:spacing w:line="360" w:lineRule="auto"/>
        <w:ind w:left="1134" w:hanging="756"/>
        <w:rPr>
          <w:rFonts w:ascii="宋体" w:hAnsi="宋体" w:eastAsia="宋体" w:cs="Times New Roman"/>
          <w:bCs/>
          <w:color w:val="000000" w:themeColor="text1"/>
          <w:sz w:val="24"/>
          <w:szCs w:val="20"/>
          <w:lang w:val="zh-CN"/>
        </w:rPr>
      </w:pPr>
      <w:r>
        <w:rPr>
          <w:rFonts w:hint="eastAsia" w:ascii="宋体" w:hAnsi="宋体" w:eastAsia="宋体" w:cs="Times New Roman"/>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2"/>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相同品牌处理原则</w:t>
      </w:r>
    </w:p>
    <w:p>
      <w:pPr>
        <w:numPr>
          <w:ilvl w:val="0"/>
          <w:numId w:val="55"/>
        </w:numPr>
        <w:adjustRightInd w:val="0"/>
        <w:spacing w:line="360" w:lineRule="auto"/>
        <w:ind w:left="756" w:hanging="507"/>
        <w:rPr>
          <w:rFonts w:ascii="Helvetica" w:hAnsi="Helvetica" w:eastAsia="宋体" w:cs="Helvetica"/>
          <w:color w:val="000000" w:themeColor="text1"/>
          <w:kern w:val="0"/>
          <w:sz w:val="24"/>
          <w:szCs w:val="24"/>
          <w:lang w:val="zh-CN"/>
        </w:rPr>
      </w:pPr>
      <w:r>
        <w:rPr>
          <w:rFonts w:ascii="Helvetica" w:hAnsi="Helvetica" w:eastAsia="宋体" w:cs="Helvetic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00000" w:themeColor="text1"/>
          <w:kern w:val="0"/>
          <w:sz w:val="24"/>
          <w:szCs w:val="24"/>
          <w:lang w:val="zh-CN"/>
        </w:rPr>
        <w:t>确定</w:t>
      </w:r>
      <w:r>
        <w:rPr>
          <w:rFonts w:ascii="Helvetica" w:hAnsi="Helvetica" w:eastAsia="宋体" w:cs="Helvetica"/>
          <w:color w:val="000000" w:themeColor="text1"/>
          <w:kern w:val="0"/>
          <w:sz w:val="24"/>
          <w:szCs w:val="24"/>
          <w:lang w:val="zh-CN"/>
        </w:rPr>
        <w:t>或者采购人委托评标委员会</w:t>
      </w:r>
      <w:r>
        <w:rPr>
          <w:rFonts w:hint="eastAsia" w:ascii="Helvetica" w:hAnsi="Helvetica" w:eastAsia="宋体" w:cs="Helvetica"/>
          <w:color w:val="000000" w:themeColor="text1"/>
          <w:kern w:val="0"/>
          <w:sz w:val="24"/>
          <w:szCs w:val="24"/>
          <w:lang w:val="zh-CN"/>
        </w:rPr>
        <w:t>以投票方式</w:t>
      </w:r>
      <w:r>
        <w:rPr>
          <w:rFonts w:ascii="Helvetica" w:hAnsi="Helvetica" w:eastAsia="宋体" w:cs="Helvetica"/>
          <w:color w:val="000000" w:themeColor="text1"/>
          <w:kern w:val="0"/>
          <w:sz w:val="24"/>
          <w:szCs w:val="24"/>
          <w:lang w:val="zh-CN"/>
        </w:rPr>
        <w:t>确定一个投标人获得中标人推荐资格，其他同品牌投标人不作为中标候选人。</w:t>
      </w:r>
    </w:p>
    <w:p>
      <w:pPr>
        <w:numPr>
          <w:ilvl w:val="0"/>
          <w:numId w:val="55"/>
        </w:numPr>
        <w:adjustRightInd w:val="0"/>
        <w:spacing w:line="360" w:lineRule="auto"/>
        <w:ind w:left="756" w:hanging="507"/>
        <w:rPr>
          <w:rFonts w:ascii="Helvetica" w:hAnsi="Helvetica" w:eastAsia="宋体" w:cs="Helvetica"/>
          <w:color w:val="000000" w:themeColor="text1"/>
          <w:kern w:val="0"/>
          <w:sz w:val="24"/>
          <w:szCs w:val="24"/>
          <w:lang w:val="zh-CN"/>
        </w:rPr>
      </w:pPr>
      <w:r>
        <w:rPr>
          <w:rFonts w:ascii="Helvetica" w:hAnsi="Helvetica" w:eastAsia="宋体" w:cs="Helvetica"/>
          <w:color w:val="000000" w:themeColor="text1"/>
          <w:kern w:val="0"/>
          <w:sz w:val="24"/>
          <w:szCs w:val="24"/>
          <w:lang w:val="zh-CN"/>
        </w:rPr>
        <w:t>非单一产品采购项目，采购人应当根据采购项目技术构成、产品价格比重等合理确定</w:t>
      </w:r>
      <w:r>
        <w:rPr>
          <w:rFonts w:hint="eastAsia" w:ascii="Helvetica" w:hAnsi="Helvetica" w:eastAsia="宋体" w:cs="Helvetica"/>
          <w:b/>
          <w:color w:val="000000" w:themeColor="text1"/>
          <w:kern w:val="0"/>
          <w:sz w:val="24"/>
          <w:szCs w:val="24"/>
          <w:lang w:val="zh-CN"/>
        </w:rPr>
        <w:t>一个</w:t>
      </w:r>
      <w:r>
        <w:rPr>
          <w:rFonts w:ascii="Helvetica" w:hAnsi="Helvetica" w:eastAsia="宋体" w:cs="Helvetica"/>
          <w:b/>
          <w:color w:val="000000" w:themeColor="text1"/>
          <w:kern w:val="0"/>
          <w:sz w:val="24"/>
          <w:szCs w:val="24"/>
          <w:lang w:val="zh-CN"/>
        </w:rPr>
        <w:t>核心产品</w:t>
      </w:r>
      <w:r>
        <w:rPr>
          <w:rFonts w:hint="eastAsia" w:ascii="Helvetica" w:hAnsi="Helvetica" w:eastAsia="宋体" w:cs="Helvetica"/>
          <w:color w:val="000000" w:themeColor="text1"/>
          <w:kern w:val="0"/>
          <w:sz w:val="24"/>
          <w:szCs w:val="24"/>
          <w:lang w:val="zh-CN"/>
        </w:rPr>
        <w:t>（采购清单中作“相同〈或同一〉品牌”实质性要求的产品，视为一个核心产品），</w:t>
      </w:r>
      <w:r>
        <w:rPr>
          <w:rFonts w:ascii="Helvetica" w:hAnsi="Helvetica" w:eastAsia="宋体" w:cs="Helvetica"/>
          <w:color w:val="000000" w:themeColor="text1"/>
          <w:kern w:val="0"/>
          <w:sz w:val="24"/>
          <w:szCs w:val="24"/>
          <w:lang w:val="zh-CN"/>
        </w:rPr>
        <w:t>并</w:t>
      </w:r>
      <w:r>
        <w:rPr>
          <w:rFonts w:hint="eastAsia" w:ascii="Helvetica" w:hAnsi="Helvetica" w:eastAsia="宋体" w:cs="Helvetica"/>
          <w:color w:val="000000" w:themeColor="text1"/>
          <w:kern w:val="0"/>
          <w:sz w:val="24"/>
          <w:szCs w:val="24"/>
          <w:lang w:val="zh-CN"/>
        </w:rPr>
        <w:t>以</w:t>
      </w:r>
      <w:r>
        <w:rPr>
          <w:rFonts w:hint="eastAsia" w:ascii="Helvetica" w:hAnsi="Helvetica" w:eastAsia="宋体" w:cs="Helvetica"/>
          <w:b/>
          <w:color w:val="000000" w:themeColor="text1"/>
          <w:kern w:val="0"/>
          <w:sz w:val="24"/>
          <w:szCs w:val="24"/>
          <w:lang w:val="zh-CN"/>
        </w:rPr>
        <w:t>“</w:t>
      </w:r>
      <w:r>
        <w:rPr>
          <w:rFonts w:hint="eastAsia" w:ascii="MS Gothic" w:hAnsi="MS Gothic" w:eastAsia="宋体" w:cs="MS Gothic"/>
          <w:b/>
          <w:color w:val="000000" w:themeColor="text1"/>
          <w:kern w:val="0"/>
          <w:sz w:val="24"/>
          <w:szCs w:val="24"/>
          <w:lang w:val="zh-CN"/>
        </w:rPr>
        <w:t>核心产品</w:t>
      </w:r>
      <w:r>
        <w:rPr>
          <w:rFonts w:hint="eastAsia" w:ascii="Helvetica" w:hAnsi="Helvetica" w:eastAsia="宋体" w:cs="Helvetica"/>
          <w:b/>
          <w:color w:val="000000" w:themeColor="text1"/>
          <w:kern w:val="0"/>
          <w:sz w:val="24"/>
          <w:szCs w:val="24"/>
          <w:lang w:val="zh-CN"/>
        </w:rPr>
        <w:t>”</w:t>
      </w:r>
      <w:r>
        <w:rPr>
          <w:rFonts w:ascii="Helvetica" w:hAnsi="Helvetica" w:eastAsia="宋体" w:cs="Helvetica"/>
          <w:color w:val="000000" w:themeColor="text1"/>
          <w:kern w:val="0"/>
          <w:sz w:val="24"/>
          <w:szCs w:val="24"/>
          <w:lang w:val="zh-CN"/>
        </w:rPr>
        <w:t>在招标文件中</w:t>
      </w:r>
      <w:r>
        <w:rPr>
          <w:rFonts w:hint="eastAsia" w:ascii="Helvetica" w:hAnsi="Helvetica" w:eastAsia="宋体" w:cs="Helvetica"/>
          <w:color w:val="000000" w:themeColor="text1"/>
          <w:kern w:val="0"/>
          <w:sz w:val="24"/>
          <w:szCs w:val="24"/>
          <w:lang w:val="zh-CN"/>
        </w:rPr>
        <w:t>标注</w:t>
      </w:r>
      <w:r>
        <w:rPr>
          <w:rFonts w:ascii="Helvetica" w:hAnsi="Helvetica" w:eastAsia="宋体" w:cs="Helvetica"/>
          <w:color w:val="000000" w:themeColor="text1"/>
          <w:kern w:val="0"/>
          <w:sz w:val="24"/>
          <w:szCs w:val="24"/>
          <w:lang w:val="zh-CN"/>
        </w:rPr>
        <w:t>。</w:t>
      </w:r>
    </w:p>
    <w:p>
      <w:pPr>
        <w:numPr>
          <w:ilvl w:val="0"/>
          <w:numId w:val="52"/>
        </w:numPr>
        <w:tabs>
          <w:tab w:val="left" w:pos="616"/>
        </w:tabs>
        <w:spacing w:line="360" w:lineRule="auto"/>
        <w:ind w:left="10" w:leftChars="5" w:firstLine="237" w:firstLineChars="99"/>
        <w:rPr>
          <w:rFonts w:ascii="宋体" w:hAnsi="宋体" w:eastAsia="宋体" w:cs="Times New Roman"/>
          <w:b/>
          <w:bCs/>
          <w:color w:val="000000" w:themeColor="text1"/>
          <w:sz w:val="24"/>
          <w:szCs w:val="20"/>
          <w:lang w:val="zh-CN"/>
        </w:rPr>
      </w:pPr>
      <w:r>
        <w:rPr>
          <w:rFonts w:hint="eastAsia" w:ascii="宋体" w:hAnsi="宋体" w:eastAsia="宋体" w:cs="Times New Roman"/>
          <w:b/>
          <w:bCs/>
          <w:color w:val="000000" w:themeColor="text1"/>
          <w:sz w:val="24"/>
          <w:szCs w:val="20"/>
          <w:lang w:val="zh-CN"/>
        </w:rPr>
        <w:t>计分办法</w:t>
      </w:r>
    </w:p>
    <w:p>
      <w:pPr>
        <w:numPr>
          <w:ilvl w:val="0"/>
          <w:numId w:val="56"/>
        </w:numPr>
        <w:adjustRightInd w:val="0"/>
        <w:spacing w:line="360" w:lineRule="auto"/>
        <w:ind w:left="756" w:hanging="507"/>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集中采购机构对各评委的总分进行复核。各项统计结果均精确到小数点后两位。</w:t>
      </w:r>
    </w:p>
    <w:p>
      <w:pPr>
        <w:numPr>
          <w:ilvl w:val="0"/>
          <w:numId w:val="56"/>
        </w:numPr>
        <w:adjustRightInd w:val="0"/>
        <w:spacing w:line="360" w:lineRule="auto"/>
        <w:ind w:left="756" w:hanging="507"/>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各投标人的最终得分为评委所评定分数的算术平均值。</w:t>
      </w:r>
    </w:p>
    <w:p>
      <w:pPr>
        <w:numPr>
          <w:ilvl w:val="0"/>
          <w:numId w:val="48"/>
        </w:numPr>
        <w:ind w:left="1311" w:leftChars="154" w:hanging="988" w:hangingChars="353"/>
        <w:rPr>
          <w:rFonts w:ascii="宋体" w:hAnsi="宋体" w:eastAsia="宋体" w:cs="Times New Roman"/>
          <w:b/>
          <w:color w:val="000000" w:themeColor="text1"/>
          <w:sz w:val="28"/>
          <w:szCs w:val="28"/>
          <w:lang w:val="zh-CN"/>
        </w:rPr>
      </w:pPr>
      <w:r>
        <w:rPr>
          <w:rFonts w:hint="eastAsia" w:ascii="宋体" w:hAnsi="宋体" w:eastAsia="宋体" w:cs="Times New Roman"/>
          <w:b/>
          <w:color w:val="000000" w:themeColor="text1"/>
          <w:sz w:val="28"/>
          <w:szCs w:val="28"/>
          <w:lang w:val="zh-CN"/>
        </w:rPr>
        <w:t>推荐中标候选人名单或确定中标人</w:t>
      </w:r>
    </w:p>
    <w:p>
      <w:pPr>
        <w:numPr>
          <w:ilvl w:val="0"/>
          <w:numId w:val="57"/>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评标委员会按照招标文件确定的评标方法、程序及标准，对投标文件进行评审。</w:t>
      </w:r>
      <w:r>
        <w:rPr>
          <w:rFonts w:ascii="Helvetica" w:hAnsi="Helvetica" w:eastAsia="宋体" w:cs="Helvetica"/>
          <w:color w:val="000000" w:themeColor="text1"/>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7"/>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7"/>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中标候选人并列的，</w:t>
      </w:r>
      <w:r>
        <w:rPr>
          <w:rFonts w:ascii="Helvetica" w:hAnsi="Helvetica" w:eastAsia="宋体" w:cs="Helvetica"/>
          <w:color w:val="000000" w:themeColor="text1"/>
          <w:kern w:val="0"/>
          <w:sz w:val="24"/>
          <w:szCs w:val="24"/>
          <w:lang w:val="zh-CN"/>
        </w:rPr>
        <w:t>由采购人</w:t>
      </w:r>
      <w:r>
        <w:rPr>
          <w:rFonts w:hint="eastAsia" w:ascii="Helvetica" w:hAnsi="Helvetica" w:eastAsia="宋体" w:cs="Helvetica"/>
          <w:color w:val="000000" w:themeColor="text1"/>
          <w:kern w:val="0"/>
          <w:sz w:val="24"/>
          <w:szCs w:val="24"/>
          <w:lang w:val="zh-CN"/>
        </w:rPr>
        <w:t>确定</w:t>
      </w:r>
      <w:r>
        <w:rPr>
          <w:rFonts w:ascii="Helvetica" w:hAnsi="Helvetica" w:eastAsia="宋体" w:cs="Helvetica"/>
          <w:color w:val="000000" w:themeColor="text1"/>
          <w:kern w:val="0"/>
          <w:sz w:val="24"/>
          <w:szCs w:val="24"/>
          <w:lang w:val="zh-CN"/>
        </w:rPr>
        <w:t>或者采购人委托评标委员会</w:t>
      </w:r>
      <w:r>
        <w:rPr>
          <w:rFonts w:hint="eastAsia" w:ascii="Helvetica" w:hAnsi="Helvetica" w:eastAsia="宋体" w:cs="Helvetica"/>
          <w:color w:val="000000" w:themeColor="text1"/>
          <w:kern w:val="0"/>
          <w:sz w:val="24"/>
          <w:szCs w:val="24"/>
          <w:lang w:val="zh-CN"/>
        </w:rPr>
        <w:t>以投票方式</w:t>
      </w:r>
      <w:r>
        <w:rPr>
          <w:rFonts w:ascii="Helvetica" w:hAnsi="Helvetica" w:eastAsia="宋体" w:cs="Helvetica"/>
          <w:color w:val="000000" w:themeColor="text1"/>
          <w:kern w:val="0"/>
          <w:sz w:val="24"/>
          <w:szCs w:val="24"/>
          <w:lang w:val="zh-CN"/>
        </w:rPr>
        <w:t>确定中标人。</w:t>
      </w:r>
    </w:p>
    <w:p>
      <w:pPr>
        <w:numPr>
          <w:ilvl w:val="0"/>
          <w:numId w:val="57"/>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7"/>
        </w:numPr>
        <w:tabs>
          <w:tab w:val="left" w:pos="616"/>
        </w:tabs>
        <w:spacing w:line="360" w:lineRule="auto"/>
        <w:ind w:left="10" w:leftChars="5" w:firstLine="237" w:firstLineChars="99"/>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中标人的数量有其他规定的，应在此处明确方法、中标比例等。</w:t>
      </w:r>
    </w:p>
    <w:p>
      <w:pPr>
        <w:tabs>
          <w:tab w:val="left" w:pos="616"/>
        </w:tabs>
        <w:spacing w:line="360" w:lineRule="auto"/>
        <w:rPr>
          <w:rFonts w:ascii="Helvetica" w:hAnsi="Helvetica" w:eastAsia="宋体" w:cs="Helvetica"/>
          <w:color w:val="000000" w:themeColor="text1"/>
          <w:kern w:val="0"/>
          <w:sz w:val="24"/>
          <w:szCs w:val="24"/>
          <w:lang w:val="zh-CN"/>
        </w:rPr>
      </w:pPr>
    </w:p>
    <w:p>
      <w:pPr>
        <w:tabs>
          <w:tab w:val="left" w:pos="616"/>
        </w:tabs>
        <w:spacing w:line="360" w:lineRule="auto"/>
        <w:rPr>
          <w:rFonts w:ascii="Helvetica" w:hAnsi="Helvetica" w:eastAsia="宋体" w:cs="Helvetica"/>
          <w:color w:val="000000" w:themeColor="text1"/>
          <w:kern w:val="0"/>
          <w:sz w:val="24"/>
          <w:szCs w:val="24"/>
          <w:lang w:val="zh-CN"/>
        </w:rPr>
      </w:pPr>
    </w:p>
    <w:p>
      <w:pPr>
        <w:tabs>
          <w:tab w:val="left" w:pos="616"/>
        </w:tabs>
        <w:spacing w:line="360" w:lineRule="auto"/>
        <w:rPr>
          <w:rFonts w:ascii="Helvetica" w:hAnsi="Helvetica" w:eastAsia="宋体" w:cs="Helvetica"/>
          <w:color w:val="000000" w:themeColor="text1"/>
          <w:kern w:val="0"/>
          <w:sz w:val="24"/>
          <w:szCs w:val="24"/>
          <w:lang w:val="zh-CN"/>
        </w:rPr>
      </w:pPr>
    </w:p>
    <w:p>
      <w:pPr>
        <w:pStyle w:val="3"/>
        <w:spacing w:before="0" w:after="0" w:line="360" w:lineRule="auto"/>
        <w:jc w:val="left"/>
        <w:rPr>
          <w:rFonts w:cs="Times New Roman" w:asciiTheme="majorEastAsia" w:hAnsiTheme="majorEastAsia"/>
          <w:bCs w:val="0"/>
          <w:color w:val="000000" w:themeColor="text1"/>
          <w:sz w:val="30"/>
          <w:szCs w:val="30"/>
          <w:lang w:val="zh-CN"/>
        </w:rPr>
      </w:pPr>
      <w:bookmarkStart w:id="59" w:name="_Toc495861544"/>
      <w:bookmarkStart w:id="60" w:name="_Toc494561963"/>
    </w:p>
    <w:p>
      <w:pPr>
        <w:rPr>
          <w:color w:val="000000" w:themeColor="text1"/>
          <w:lang w:val="zh-CN"/>
        </w:rPr>
      </w:pPr>
    </w:p>
    <w:p>
      <w:pPr>
        <w:pStyle w:val="3"/>
        <w:spacing w:before="0" w:after="0" w:line="360" w:lineRule="auto"/>
        <w:jc w:val="left"/>
        <w:rPr>
          <w:color w:val="000000" w:themeColor="text1"/>
        </w:rPr>
      </w:pPr>
      <w:r>
        <w:rPr>
          <w:rFonts w:hint="eastAsia" w:cs="Times New Roman" w:asciiTheme="majorEastAsia" w:hAnsiTheme="majorEastAsia"/>
          <w:bCs w:val="0"/>
          <w:color w:val="000000" w:themeColor="text1"/>
          <w:sz w:val="30"/>
          <w:szCs w:val="30"/>
          <w:lang w:val="zh-CN"/>
        </w:rPr>
        <w:t>三、评审因素及评分标准</w:t>
      </w:r>
      <w:bookmarkEnd w:id="59"/>
      <w:bookmarkEnd w:id="60"/>
    </w:p>
    <w:tbl>
      <w:tblPr>
        <w:tblStyle w:val="13"/>
        <w:tblW w:w="10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92"/>
        <w:gridCol w:w="567"/>
        <w:gridCol w:w="7229"/>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shd w:val="pct10" w:color="auto" w:fill="auto"/>
            <w:vAlign w:val="center"/>
          </w:tcPr>
          <w:p>
            <w:pPr>
              <w:ind w:left="-77" w:leftChars="-37" w:right="-86" w:rightChars="-41"/>
              <w:jc w:val="center"/>
              <w:rPr>
                <w:rFonts w:ascii="宋体"/>
                <w:color w:val="000000" w:themeColor="text1"/>
                <w:sz w:val="24"/>
                <w:szCs w:val="24"/>
              </w:rPr>
            </w:pPr>
            <w:r>
              <w:rPr>
                <w:rFonts w:hint="eastAsia" w:ascii="宋体" w:hAnsi="宋体"/>
                <w:color w:val="000000" w:themeColor="text1"/>
                <w:sz w:val="24"/>
                <w:szCs w:val="24"/>
              </w:rPr>
              <w:t>序号</w:t>
            </w:r>
          </w:p>
        </w:tc>
        <w:tc>
          <w:tcPr>
            <w:tcW w:w="992" w:type="dxa"/>
            <w:shd w:val="pct10" w:color="auto" w:fill="auto"/>
            <w:vAlign w:val="center"/>
          </w:tcPr>
          <w:p>
            <w:pPr>
              <w:jc w:val="center"/>
              <w:rPr>
                <w:rFonts w:ascii="宋体"/>
                <w:color w:val="000000" w:themeColor="text1"/>
                <w:sz w:val="24"/>
                <w:szCs w:val="24"/>
              </w:rPr>
            </w:pPr>
            <w:r>
              <w:rPr>
                <w:rFonts w:hint="eastAsia" w:ascii="宋体" w:hAnsi="宋体"/>
                <w:color w:val="000000" w:themeColor="text1"/>
                <w:sz w:val="24"/>
                <w:szCs w:val="24"/>
              </w:rPr>
              <w:t>评审因素</w:t>
            </w:r>
          </w:p>
        </w:tc>
        <w:tc>
          <w:tcPr>
            <w:tcW w:w="567" w:type="dxa"/>
            <w:shd w:val="pct10" w:color="auto" w:fill="auto"/>
            <w:vAlign w:val="center"/>
          </w:tcPr>
          <w:p>
            <w:pPr>
              <w:ind w:left="-73" w:leftChars="-35" w:right="-79" w:rightChars="-38"/>
              <w:jc w:val="center"/>
              <w:rPr>
                <w:rFonts w:ascii="宋体"/>
                <w:color w:val="000000" w:themeColor="text1"/>
                <w:sz w:val="24"/>
                <w:szCs w:val="24"/>
              </w:rPr>
            </w:pPr>
            <w:r>
              <w:rPr>
                <w:rFonts w:hint="eastAsia" w:ascii="宋体" w:hAnsi="宋体"/>
                <w:color w:val="000000" w:themeColor="text1"/>
                <w:sz w:val="24"/>
                <w:szCs w:val="24"/>
              </w:rPr>
              <w:t>分值</w:t>
            </w:r>
          </w:p>
        </w:tc>
        <w:tc>
          <w:tcPr>
            <w:tcW w:w="7229" w:type="dxa"/>
            <w:shd w:val="pct10" w:color="auto" w:fill="auto"/>
            <w:vAlign w:val="center"/>
          </w:tcPr>
          <w:p>
            <w:pPr>
              <w:jc w:val="center"/>
              <w:rPr>
                <w:rFonts w:ascii="宋体"/>
                <w:color w:val="000000" w:themeColor="text1"/>
                <w:sz w:val="24"/>
                <w:szCs w:val="24"/>
              </w:rPr>
            </w:pPr>
            <w:r>
              <w:rPr>
                <w:rFonts w:hint="eastAsia" w:ascii="宋体" w:hAnsi="宋体"/>
                <w:color w:val="000000" w:themeColor="text1"/>
                <w:sz w:val="24"/>
                <w:szCs w:val="24"/>
              </w:rPr>
              <w:t>评分标准</w:t>
            </w:r>
          </w:p>
        </w:tc>
        <w:tc>
          <w:tcPr>
            <w:tcW w:w="808" w:type="dxa"/>
            <w:shd w:val="pct10" w:color="auto" w:fill="auto"/>
            <w:vAlign w:val="center"/>
          </w:tcPr>
          <w:p>
            <w:pPr>
              <w:spacing w:line="280" w:lineRule="exact"/>
              <w:jc w:val="center"/>
              <w:rPr>
                <w:rFonts w:ascii="宋体"/>
                <w:color w:val="000000" w:themeColor="text1"/>
                <w:sz w:val="24"/>
                <w:szCs w:val="24"/>
              </w:rPr>
            </w:pPr>
            <w:r>
              <w:rPr>
                <w:rFonts w:hint="eastAsia" w:ascii="宋体" w:hAnsi="宋体"/>
                <w:color w:val="000000" w:themeColor="text1"/>
                <w:sz w:val="24"/>
                <w:szCs w:val="24"/>
              </w:rPr>
              <w:t>因素</w:t>
            </w:r>
          </w:p>
          <w:p>
            <w:pPr>
              <w:spacing w:line="280" w:lineRule="exact"/>
              <w:jc w:val="center"/>
              <w:rPr>
                <w:rFonts w:ascii="宋体"/>
                <w:color w:val="000000" w:themeColor="text1"/>
                <w:sz w:val="24"/>
                <w:szCs w:val="24"/>
              </w:rPr>
            </w:pPr>
            <w:r>
              <w:rPr>
                <w:rFonts w:hint="eastAsia" w:ascii="宋体" w:hAnsi="宋体"/>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restart"/>
            <w:vAlign w:val="center"/>
          </w:tcPr>
          <w:p>
            <w:pPr>
              <w:tabs>
                <w:tab w:val="left" w:pos="322"/>
              </w:tabs>
              <w:spacing w:line="320" w:lineRule="exact"/>
              <w:ind w:right="-42" w:rightChars="-20"/>
              <w:rPr>
                <w:rFonts w:ascii="宋体"/>
                <w:color w:val="000000" w:themeColor="text1"/>
                <w:sz w:val="18"/>
                <w:szCs w:val="18"/>
              </w:rPr>
            </w:pPr>
            <w:r>
              <w:rPr>
                <w:rFonts w:hint="eastAsia" w:ascii="宋体" w:hAnsi="宋体"/>
                <w:color w:val="000000" w:themeColor="text1"/>
                <w:sz w:val="18"/>
                <w:szCs w:val="18"/>
              </w:rPr>
              <w:t>商务评议</w:t>
            </w:r>
            <w:r>
              <w:rPr>
                <w:rFonts w:ascii="宋体" w:hAnsi="宋体"/>
                <w:color w:val="000000" w:themeColor="text1"/>
                <w:sz w:val="18"/>
                <w:szCs w:val="18"/>
              </w:rPr>
              <w:t>15</w:t>
            </w:r>
            <w:r>
              <w:rPr>
                <w:rFonts w:hint="eastAsia" w:ascii="宋体" w:hAnsi="宋体"/>
                <w:color w:val="000000" w:themeColor="text1"/>
                <w:sz w:val="18"/>
                <w:szCs w:val="18"/>
              </w:rPr>
              <w:t>分</w:t>
            </w: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公司状况</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投标人提供的银行资信资金情况、企业财务状况等资料进行评价，最多得3分，未提供不得分。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8"/>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类似业绩</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ascii="宋体" w:hAnsi="宋体"/>
                <w:color w:val="000000" w:themeColor="text1"/>
                <w:sz w:val="18"/>
                <w:szCs w:val="18"/>
              </w:rPr>
              <w:t>201</w:t>
            </w:r>
            <w:r>
              <w:rPr>
                <w:rFonts w:hint="eastAsia" w:ascii="宋体" w:hAnsi="宋体"/>
                <w:color w:val="000000" w:themeColor="text1"/>
                <w:sz w:val="18"/>
                <w:szCs w:val="18"/>
              </w:rPr>
              <w:t>6年10月至今类似业绩，每个业绩得</w:t>
            </w:r>
            <w:r>
              <w:rPr>
                <w:rFonts w:ascii="宋体" w:hAnsi="宋体"/>
                <w:color w:val="000000" w:themeColor="text1"/>
                <w:sz w:val="18"/>
                <w:szCs w:val="18"/>
              </w:rPr>
              <w:t>1</w:t>
            </w:r>
            <w:r>
              <w:rPr>
                <w:rFonts w:hint="eastAsia" w:ascii="宋体" w:hAnsi="宋体"/>
                <w:color w:val="000000" w:themeColor="text1"/>
                <w:sz w:val="18"/>
                <w:szCs w:val="18"/>
              </w:rPr>
              <w:t>分，最多得</w:t>
            </w:r>
            <w:r>
              <w:rPr>
                <w:rFonts w:ascii="宋体" w:hAnsi="宋体"/>
                <w:color w:val="000000" w:themeColor="text1"/>
                <w:sz w:val="18"/>
                <w:szCs w:val="18"/>
              </w:rPr>
              <w:t>3</w:t>
            </w:r>
            <w:r>
              <w:rPr>
                <w:rFonts w:hint="eastAsia" w:ascii="宋体" w:hAnsi="宋体"/>
                <w:color w:val="000000" w:themeColor="text1"/>
                <w:sz w:val="18"/>
                <w:szCs w:val="18"/>
              </w:rPr>
              <w:t>分。须提供有效证明材料，且证明材料须提供真彩扫描打印件。</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8"/>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企业证书</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企业及设备各类证书：制造企业的质量体系认证、中国绿色环保推广产品认证、中国医疗器械行业诚信单位认证证书等，每项可得</w:t>
            </w:r>
            <w:r>
              <w:rPr>
                <w:rFonts w:ascii="宋体" w:hAnsi="宋体"/>
                <w:color w:val="000000" w:themeColor="text1"/>
                <w:sz w:val="18"/>
                <w:szCs w:val="18"/>
              </w:rPr>
              <w:t>1</w:t>
            </w:r>
            <w:r>
              <w:rPr>
                <w:rFonts w:hint="eastAsia" w:ascii="宋体" w:hAnsi="宋体"/>
                <w:color w:val="000000" w:themeColor="text1"/>
                <w:sz w:val="18"/>
                <w:szCs w:val="18"/>
              </w:rPr>
              <w:t>分。须提供有效证明材料，且证明材料须提供真彩扫描打印件。</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41" w:type="dxa"/>
            <w:vMerge w:val="continue"/>
            <w:vAlign w:val="center"/>
          </w:tcPr>
          <w:p>
            <w:pPr>
              <w:numPr>
                <w:ilvl w:val="0"/>
                <w:numId w:val="58"/>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获奖证书</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1</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提供省级高新技术产品证书得</w:t>
            </w:r>
            <w:r>
              <w:rPr>
                <w:rFonts w:ascii="宋体" w:hAnsi="宋体"/>
                <w:color w:val="000000" w:themeColor="text1"/>
                <w:sz w:val="18"/>
                <w:szCs w:val="18"/>
              </w:rPr>
              <w:t>1</w:t>
            </w:r>
            <w:r>
              <w:rPr>
                <w:rFonts w:hint="eastAsia" w:ascii="宋体" w:hAnsi="宋体"/>
                <w:color w:val="000000" w:themeColor="text1"/>
                <w:sz w:val="18"/>
                <w:szCs w:val="18"/>
              </w:rPr>
              <w:t>分。须提供有效证明材料，且证明材料须提供真彩扫描打印件。</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8"/>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hAnsi="宋体"/>
                <w:color w:val="000000" w:themeColor="text1"/>
                <w:sz w:val="18"/>
                <w:szCs w:val="18"/>
              </w:rPr>
            </w:pPr>
            <w:r>
              <w:rPr>
                <w:rFonts w:hint="eastAsia" w:ascii="宋体" w:hAnsi="宋体"/>
                <w:color w:val="000000" w:themeColor="text1"/>
                <w:sz w:val="18"/>
                <w:szCs w:val="18"/>
              </w:rPr>
              <w:t>口碑与</w:t>
            </w:r>
          </w:p>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信誉</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投标品牌知名度、信用、既往经验等方面进行评价，最多得3分，未提供不得分。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8"/>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响应文件</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2</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投标文件全面响应招标文件要求，编制完整、美观，非活页装订，且有详细目录、连续页码、目录与有关材料装订顺序对应清晰、查阅方便。不符合要求的，每处扣</w:t>
            </w:r>
            <w:r>
              <w:rPr>
                <w:rFonts w:ascii="宋体" w:hAnsi="宋体"/>
                <w:color w:val="000000" w:themeColor="text1"/>
                <w:sz w:val="18"/>
                <w:szCs w:val="18"/>
              </w:rPr>
              <w:t>0.5</w:t>
            </w:r>
            <w:r>
              <w:rPr>
                <w:rFonts w:hint="eastAsia" w:ascii="宋体" w:hAnsi="宋体"/>
                <w:color w:val="000000" w:themeColor="text1"/>
                <w:sz w:val="18"/>
                <w:szCs w:val="18"/>
              </w:rPr>
              <w:t>分，扣完为止。</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vMerge w:val="restart"/>
            <w:shd w:val="pct10" w:color="auto" w:fill="auto"/>
            <w:vAlign w:val="center"/>
          </w:tcPr>
          <w:p>
            <w:pPr>
              <w:ind w:left="-77" w:leftChars="-37" w:right="-86" w:rightChars="-41"/>
              <w:jc w:val="center"/>
              <w:rPr>
                <w:rFonts w:ascii="宋体"/>
                <w:color w:val="000000" w:themeColor="text1"/>
                <w:sz w:val="18"/>
                <w:szCs w:val="18"/>
              </w:rPr>
            </w:pPr>
            <w:r>
              <w:rPr>
                <w:rFonts w:hint="eastAsia" w:ascii="宋体" w:hAnsi="宋体"/>
                <w:color w:val="000000" w:themeColor="text1"/>
                <w:sz w:val="18"/>
                <w:szCs w:val="18"/>
              </w:rPr>
              <w:t>技术服务评议</w:t>
            </w:r>
            <w:r>
              <w:rPr>
                <w:rFonts w:ascii="宋体" w:hAnsi="宋体"/>
                <w:color w:val="000000" w:themeColor="text1"/>
                <w:sz w:val="18"/>
                <w:szCs w:val="18"/>
              </w:rPr>
              <w:t>55</w:t>
            </w:r>
            <w:r>
              <w:rPr>
                <w:rFonts w:hint="eastAsia" w:ascii="宋体" w:hAnsi="宋体"/>
                <w:color w:val="000000" w:themeColor="text1"/>
                <w:sz w:val="18"/>
                <w:szCs w:val="18"/>
              </w:rPr>
              <w:t>分</w:t>
            </w:r>
          </w:p>
          <w:p>
            <w:pPr>
              <w:spacing w:before="60" w:after="60" w:line="360" w:lineRule="exact"/>
              <w:ind w:left="988"/>
              <w:rPr>
                <w:rFonts w:ascii="宋体"/>
                <w:color w:val="000000" w:themeColor="text1"/>
                <w:sz w:val="18"/>
                <w:szCs w:val="18"/>
              </w:rPr>
            </w:pPr>
            <w:r>
              <w:rPr>
                <w:rFonts w:hint="eastAsia" w:ascii="宋体" w:hAnsi="宋体"/>
                <w:bCs/>
                <w:color w:val="000000" w:themeColor="text1"/>
                <w:sz w:val="18"/>
                <w:szCs w:val="18"/>
              </w:rPr>
              <w:t>服</w:t>
            </w:r>
          </w:p>
        </w:tc>
        <w:tc>
          <w:tcPr>
            <w:tcW w:w="992" w:type="dxa"/>
            <w:shd w:val="pct10" w:color="auto" w:fill="auto"/>
            <w:vAlign w:val="center"/>
          </w:tcPr>
          <w:p>
            <w:pPr>
              <w:ind w:left="-21" w:leftChars="-10" w:right="-21" w:rightChars="-10"/>
              <w:jc w:val="center"/>
              <w:rPr>
                <w:rFonts w:ascii="宋体"/>
                <w:color w:val="000000" w:themeColor="text1"/>
                <w:sz w:val="18"/>
                <w:szCs w:val="18"/>
              </w:rPr>
            </w:pPr>
            <w:r>
              <w:rPr>
                <w:rFonts w:hint="eastAsia" w:hAnsi="宋体"/>
                <w:color w:val="000000" w:themeColor="text1"/>
                <w:sz w:val="18"/>
                <w:szCs w:val="18"/>
              </w:rPr>
              <w:t>技术指标</w:t>
            </w:r>
          </w:p>
        </w:tc>
        <w:tc>
          <w:tcPr>
            <w:tcW w:w="567" w:type="dxa"/>
            <w:shd w:val="pct10" w:color="auto" w:fill="auto"/>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30</w:t>
            </w:r>
            <w:r>
              <w:rPr>
                <w:rFonts w:hint="eastAsia" w:ascii="宋体" w:hAnsi="宋体"/>
                <w:color w:val="000000" w:themeColor="text1"/>
                <w:sz w:val="18"/>
                <w:szCs w:val="18"/>
              </w:rPr>
              <w:t>分</w:t>
            </w:r>
          </w:p>
        </w:tc>
        <w:tc>
          <w:tcPr>
            <w:tcW w:w="7229" w:type="dxa"/>
            <w:shd w:val="pct10" w:color="auto" w:fill="auto"/>
            <w:vAlign w:val="center"/>
          </w:tcPr>
          <w:p>
            <w:pPr>
              <w:spacing w:line="320" w:lineRule="exact"/>
              <w:rPr>
                <w:rFonts w:ascii="宋体"/>
                <w:color w:val="000000" w:themeColor="text1"/>
                <w:sz w:val="18"/>
                <w:szCs w:val="18"/>
              </w:rPr>
            </w:pPr>
            <w:r>
              <w:rPr>
                <w:rFonts w:hint="eastAsia" w:hAnsi="宋体"/>
                <w:color w:val="000000" w:themeColor="text1"/>
                <w:sz w:val="18"/>
                <w:szCs w:val="18"/>
              </w:rPr>
              <w:t>提供完整的生产厂家产品说明书（彩页），产品彩页上的技术性能说明、详细规格型号、参数等技术指标没有负偏离的得30分（注：带</w:t>
            </w:r>
            <w:r>
              <w:rPr>
                <w:rFonts w:hint="eastAsia"/>
                <w:sz w:val="24"/>
                <w:szCs w:val="24"/>
              </w:rPr>
              <w:t>★</w:t>
            </w:r>
            <w:r>
              <w:rPr>
                <w:rFonts w:hint="eastAsia" w:hAnsi="宋体"/>
                <w:color w:val="000000" w:themeColor="text1"/>
                <w:sz w:val="18"/>
                <w:szCs w:val="18"/>
              </w:rPr>
              <w:t>号参数为关键性参数</w:t>
            </w:r>
            <w:r>
              <w:rPr>
                <w:rFonts w:hint="eastAsia"/>
                <w:color w:val="000000" w:themeColor="text1"/>
                <w:sz w:val="18"/>
                <w:szCs w:val="18"/>
              </w:rPr>
              <w:t>必须满足，一项不满足属无效投标，</w:t>
            </w:r>
            <w:r>
              <w:rPr>
                <w:rFonts w:hint="eastAsia" w:ascii="Times New Roman" w:hAnsi="Times New Roman"/>
                <w:color w:val="000000" w:themeColor="text1"/>
                <w:sz w:val="18"/>
                <w:szCs w:val="18"/>
              </w:rPr>
              <w:t>其它参数为</w:t>
            </w:r>
            <w:r>
              <w:rPr>
                <w:rFonts w:hint="eastAsia" w:hAnsi="宋体"/>
                <w:color w:val="000000" w:themeColor="text1"/>
                <w:sz w:val="18"/>
                <w:szCs w:val="18"/>
              </w:rPr>
              <w:t>一般技术条款，负偏离一项扣</w:t>
            </w:r>
            <w:r>
              <w:rPr>
                <w:rFonts w:hAnsi="宋体"/>
                <w:color w:val="000000" w:themeColor="text1"/>
                <w:sz w:val="18"/>
                <w:szCs w:val="18"/>
              </w:rPr>
              <w:t>3</w:t>
            </w:r>
            <w:r>
              <w:rPr>
                <w:rFonts w:hint="eastAsia" w:hAnsi="宋体"/>
                <w:color w:val="000000" w:themeColor="text1"/>
                <w:sz w:val="18"/>
                <w:szCs w:val="18"/>
              </w:rPr>
              <w:t>分，超过10项属无效投标）。</w:t>
            </w:r>
            <w:r>
              <w:rPr>
                <w:rFonts w:hint="eastAsia" w:hAnsi="宋体"/>
                <w:color w:val="000000" w:themeColor="text1"/>
                <w:kern w:val="0"/>
                <w:sz w:val="18"/>
                <w:szCs w:val="18"/>
              </w:rPr>
              <w:t>必须按要求提供厂家资料等技术证明材料，</w:t>
            </w:r>
            <w:r>
              <w:rPr>
                <w:rFonts w:hint="eastAsia" w:ascii="宋体" w:hAnsi="宋体"/>
                <w:color w:val="000000" w:themeColor="text1"/>
                <w:sz w:val="18"/>
                <w:szCs w:val="18"/>
              </w:rPr>
              <w:t>且证明材料须提供真彩扫描打印件。</w:t>
            </w:r>
          </w:p>
        </w:tc>
        <w:tc>
          <w:tcPr>
            <w:tcW w:w="808" w:type="dxa"/>
            <w:shd w:val="pct10" w:color="auto" w:fill="auto"/>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检测报告</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提供设备的市级及以上官方机构检验检测报告得</w:t>
            </w:r>
            <w:r>
              <w:rPr>
                <w:rFonts w:ascii="宋体" w:hAnsi="宋体"/>
                <w:color w:val="000000" w:themeColor="text1"/>
                <w:sz w:val="18"/>
                <w:szCs w:val="18"/>
              </w:rPr>
              <w:t>3</w:t>
            </w:r>
            <w:r>
              <w:rPr>
                <w:rFonts w:hint="eastAsia" w:ascii="宋体" w:hAnsi="宋体"/>
                <w:color w:val="000000" w:themeColor="text1"/>
                <w:sz w:val="18"/>
                <w:szCs w:val="18"/>
              </w:rPr>
              <w:t>分。须提供有效证明材料，且证明材料须提供真彩扫描打印件。</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产品质量</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2</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设备的技术水平、性能质量等完全满足的得</w:t>
            </w:r>
            <w:r>
              <w:rPr>
                <w:rFonts w:ascii="宋体" w:hAnsi="宋体"/>
                <w:color w:val="000000" w:themeColor="text1"/>
                <w:sz w:val="18"/>
                <w:szCs w:val="18"/>
              </w:rPr>
              <w:t>2</w:t>
            </w:r>
            <w:r>
              <w:rPr>
                <w:rFonts w:hint="eastAsia" w:ascii="宋体" w:hAnsi="宋体"/>
                <w:color w:val="000000" w:themeColor="text1"/>
                <w:sz w:val="18"/>
                <w:szCs w:val="18"/>
              </w:rPr>
              <w:t>分，不能满足的从性能、安全、质量、可靠性等方面扣分。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sz w:val="18"/>
                <w:szCs w:val="18"/>
              </w:rPr>
              <w:t>技术优势</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hint="eastAsia" w:ascii="宋体" w:hAnsi="宋体"/>
                <w:color w:val="000000" w:themeColor="text1"/>
                <w:sz w:val="18"/>
                <w:szCs w:val="18"/>
              </w:rPr>
              <w:t>4分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sz w:val="18"/>
                <w:szCs w:val="18"/>
              </w:rPr>
              <w:t>所投设备整体技术水平和性能优良可得2分，主要技术指标、参数明显优越的可加</w:t>
            </w:r>
            <w:r>
              <w:rPr>
                <w:rFonts w:ascii="宋体" w:hAnsi="宋体"/>
                <w:color w:val="000000" w:themeColor="text1"/>
                <w:sz w:val="18"/>
                <w:szCs w:val="18"/>
              </w:rPr>
              <w:t>1</w:t>
            </w:r>
            <w:r>
              <w:rPr>
                <w:rFonts w:hint="eastAsia" w:ascii="宋体" w:hAnsi="宋体"/>
                <w:color w:val="000000" w:themeColor="text1"/>
                <w:sz w:val="18"/>
                <w:szCs w:val="18"/>
              </w:rPr>
              <w:t>分，采用新材料、新工艺、新技术，设备先进、环保、节能的加</w:t>
            </w:r>
            <w:r>
              <w:rPr>
                <w:rFonts w:ascii="宋体" w:hAnsi="宋体"/>
                <w:color w:val="000000" w:themeColor="text1"/>
                <w:sz w:val="18"/>
                <w:szCs w:val="18"/>
              </w:rPr>
              <w:t>1</w:t>
            </w:r>
            <w:r>
              <w:rPr>
                <w:rFonts w:hint="eastAsia" w:ascii="宋体" w:hAnsi="宋体"/>
                <w:color w:val="000000" w:themeColor="text1"/>
                <w:sz w:val="18"/>
                <w:szCs w:val="18"/>
              </w:rPr>
              <w:t>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sz w:val="18"/>
                <w:szCs w:val="18"/>
              </w:rPr>
            </w:pPr>
            <w:r>
              <w:rPr>
                <w:rFonts w:hint="eastAsia" w:ascii="宋体" w:hAnsi="宋体"/>
                <w:color w:val="000000" w:themeColor="text1"/>
                <w:kern w:val="0"/>
                <w:sz w:val="18"/>
                <w:szCs w:val="18"/>
              </w:rPr>
              <w:t>安装、调试及验收</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spacing w:line="320" w:lineRule="exact"/>
              <w:rPr>
                <w:rFonts w:ascii="宋体"/>
                <w:color w:val="000000" w:themeColor="text1"/>
                <w:sz w:val="18"/>
                <w:szCs w:val="18"/>
              </w:rPr>
            </w:pPr>
            <w:r>
              <w:rPr>
                <w:rFonts w:hint="eastAsia" w:ascii="宋体" w:hAnsi="宋体"/>
                <w:color w:val="000000" w:themeColor="text1"/>
                <w:kern w:val="0"/>
                <w:sz w:val="18"/>
                <w:szCs w:val="18"/>
              </w:rPr>
              <w:t>投标人提供设备供货安装、调试及验收方案的合理性、完整性、可行性强得3分，较强得2分，一般得1分。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kern w:val="0"/>
                <w:sz w:val="18"/>
                <w:szCs w:val="18"/>
              </w:rPr>
            </w:pPr>
            <w:r>
              <w:rPr>
                <w:rFonts w:hint="eastAsia" w:ascii="宋体" w:hAnsi="宋体"/>
                <w:color w:val="000000" w:themeColor="text1"/>
                <w:sz w:val="18"/>
                <w:szCs w:val="18"/>
              </w:rPr>
              <w:t>售后服务</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widowControl/>
              <w:spacing w:line="360" w:lineRule="atLeast"/>
              <w:jc w:val="left"/>
              <w:rPr>
                <w:rFonts w:ascii="宋体" w:hAnsi="宋体"/>
                <w:color w:val="000000" w:themeColor="text1"/>
                <w:sz w:val="18"/>
                <w:szCs w:val="18"/>
              </w:rPr>
            </w:pPr>
            <w:r>
              <w:rPr>
                <w:rFonts w:hint="eastAsia" w:ascii="宋体" w:hAnsi="宋体"/>
                <w:color w:val="000000" w:themeColor="text1"/>
                <w:sz w:val="18"/>
                <w:szCs w:val="18"/>
              </w:rPr>
              <w:t>必须保证</w:t>
            </w:r>
            <w:r>
              <w:rPr>
                <w:rFonts w:ascii="宋体" w:hAnsi="宋体"/>
                <w:color w:val="000000" w:themeColor="text1"/>
                <w:sz w:val="18"/>
                <w:szCs w:val="18"/>
              </w:rPr>
              <w:t>24</w:t>
            </w:r>
            <w:r>
              <w:rPr>
                <w:rFonts w:hint="eastAsia" w:ascii="宋体" w:hAnsi="宋体"/>
                <w:color w:val="000000" w:themeColor="text1"/>
                <w:sz w:val="18"/>
                <w:szCs w:val="18"/>
              </w:rPr>
              <w:t>小时内到达现场，满足要求并作出承诺得1分，未提供不得分；</w:t>
            </w:r>
          </w:p>
          <w:p>
            <w:pPr>
              <w:widowControl/>
              <w:spacing w:line="360" w:lineRule="atLeast"/>
              <w:jc w:val="left"/>
              <w:rPr>
                <w:rFonts w:ascii="宋体"/>
                <w:color w:val="000000" w:themeColor="text1"/>
                <w:sz w:val="18"/>
                <w:szCs w:val="18"/>
              </w:rPr>
            </w:pPr>
            <w:r>
              <w:rPr>
                <w:rFonts w:hint="eastAsia" w:ascii="宋体" w:hAnsi="宋体"/>
                <w:color w:val="000000" w:themeColor="text1"/>
                <w:sz w:val="18"/>
                <w:szCs w:val="18"/>
              </w:rPr>
              <w:t>就投标人服务能力、本地服务基础、技术支持方案、培训方案、运行保障以及其它实质性优惠条件进行评价，最多得2分，未提供不得分。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right="-21" w:rightChars="-10"/>
              <w:rPr>
                <w:rFonts w:ascii="宋体"/>
                <w:color w:val="000000" w:themeColor="text1"/>
                <w:kern w:val="0"/>
                <w:sz w:val="18"/>
                <w:szCs w:val="18"/>
              </w:rPr>
            </w:pPr>
            <w:r>
              <w:rPr>
                <w:rFonts w:hint="eastAsia" w:ascii="宋体" w:hAnsi="宋体"/>
                <w:color w:val="000000" w:themeColor="text1"/>
                <w:kern w:val="0"/>
                <w:sz w:val="18"/>
                <w:szCs w:val="18"/>
              </w:rPr>
              <w:t>本地化服务</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hint="eastAsia" w:ascii="宋体" w:hAnsi="宋体"/>
                <w:color w:val="000000" w:themeColor="text1"/>
                <w:sz w:val="18"/>
                <w:szCs w:val="18"/>
              </w:rPr>
              <w:t>3分</w:t>
            </w:r>
          </w:p>
        </w:tc>
        <w:tc>
          <w:tcPr>
            <w:tcW w:w="7229" w:type="dxa"/>
            <w:vAlign w:val="center"/>
          </w:tcPr>
          <w:p>
            <w:pPr>
              <w:adjustRightInd w:val="0"/>
              <w:snapToGrid w:val="0"/>
              <w:jc w:val="left"/>
              <w:rPr>
                <w:rFonts w:ascii="宋体"/>
                <w:color w:val="000000" w:themeColor="text1"/>
                <w:sz w:val="18"/>
                <w:szCs w:val="18"/>
              </w:rPr>
            </w:pPr>
            <w:r>
              <w:rPr>
                <w:rFonts w:hint="eastAsia" w:ascii="宋体" w:hAnsi="宋体"/>
                <w:color w:val="000000" w:themeColor="text1"/>
                <w:kern w:val="0"/>
                <w:sz w:val="18"/>
                <w:szCs w:val="18"/>
              </w:rPr>
              <w:t>湖北省内有办事处或分支机构等售后服务点的得1分，市内得2分，县内的得3分，须提供有效的证明材料；</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kern w:val="0"/>
                <w:sz w:val="18"/>
                <w:szCs w:val="18"/>
              </w:rPr>
            </w:pPr>
            <w:r>
              <w:rPr>
                <w:rFonts w:hint="eastAsia" w:ascii="宋体" w:hAnsi="宋体"/>
                <w:color w:val="000000" w:themeColor="text1"/>
                <w:kern w:val="0"/>
                <w:sz w:val="18"/>
                <w:szCs w:val="18"/>
              </w:rPr>
              <w:t>质保期</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4</w:t>
            </w:r>
            <w:r>
              <w:rPr>
                <w:rFonts w:hint="eastAsia" w:ascii="宋体" w:hAnsi="宋体"/>
                <w:color w:val="000000" w:themeColor="text1"/>
                <w:sz w:val="18"/>
                <w:szCs w:val="18"/>
              </w:rPr>
              <w:t>分</w:t>
            </w:r>
          </w:p>
        </w:tc>
        <w:tc>
          <w:tcPr>
            <w:tcW w:w="7229" w:type="dxa"/>
            <w:vAlign w:val="center"/>
          </w:tcPr>
          <w:p>
            <w:pPr>
              <w:adjustRightInd w:val="0"/>
              <w:snapToGrid w:val="0"/>
              <w:jc w:val="left"/>
              <w:rPr>
                <w:rFonts w:ascii="宋体"/>
                <w:color w:val="000000" w:themeColor="text1"/>
                <w:sz w:val="18"/>
                <w:szCs w:val="18"/>
              </w:rPr>
            </w:pPr>
            <w:r>
              <w:rPr>
                <w:rFonts w:hint="eastAsia" w:ascii="宋体" w:hAnsi="宋体"/>
                <w:color w:val="000000" w:themeColor="text1"/>
                <w:kern w:val="0"/>
                <w:sz w:val="18"/>
                <w:szCs w:val="18"/>
              </w:rPr>
              <w:t>质保满一年。每增加一年加</w:t>
            </w:r>
            <w:r>
              <w:rPr>
                <w:rFonts w:ascii="宋体" w:hAnsi="宋体"/>
                <w:color w:val="000000" w:themeColor="text1"/>
                <w:kern w:val="0"/>
                <w:sz w:val="18"/>
                <w:szCs w:val="18"/>
              </w:rPr>
              <w:t>2</w:t>
            </w:r>
            <w:r>
              <w:rPr>
                <w:rFonts w:hint="eastAsia" w:ascii="宋体" w:hAnsi="宋体"/>
                <w:color w:val="000000" w:themeColor="text1"/>
                <w:kern w:val="0"/>
                <w:sz w:val="18"/>
                <w:szCs w:val="18"/>
              </w:rPr>
              <w:t>分，最高得</w:t>
            </w:r>
            <w:r>
              <w:rPr>
                <w:rFonts w:ascii="宋体" w:hAnsi="宋体"/>
                <w:color w:val="000000" w:themeColor="text1"/>
                <w:kern w:val="0"/>
                <w:sz w:val="18"/>
                <w:szCs w:val="18"/>
              </w:rPr>
              <w:t>4</w:t>
            </w:r>
            <w:r>
              <w:rPr>
                <w:rFonts w:hint="eastAsia" w:ascii="宋体" w:hAnsi="宋体"/>
                <w:color w:val="000000" w:themeColor="text1"/>
                <w:kern w:val="0"/>
                <w:sz w:val="18"/>
                <w:szCs w:val="18"/>
              </w:rPr>
              <w:t>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1" w:type="dxa"/>
            <w:vMerge w:val="continue"/>
            <w:vAlign w:val="center"/>
          </w:tcPr>
          <w:p>
            <w:pPr>
              <w:numPr>
                <w:ilvl w:val="0"/>
                <w:numId w:val="59"/>
              </w:numPr>
              <w:tabs>
                <w:tab w:val="left" w:pos="322"/>
              </w:tabs>
              <w:spacing w:line="320" w:lineRule="exact"/>
              <w:ind w:left="-42" w:right="-42" w:rightChars="-20" w:firstLine="0"/>
              <w:jc w:val="right"/>
              <w:rPr>
                <w:rFonts w:ascii="宋体"/>
                <w:color w:val="000000" w:themeColor="text1"/>
                <w:sz w:val="18"/>
                <w:szCs w:val="18"/>
              </w:rPr>
            </w:pPr>
          </w:p>
        </w:tc>
        <w:tc>
          <w:tcPr>
            <w:tcW w:w="992" w:type="dxa"/>
            <w:vAlign w:val="center"/>
          </w:tcPr>
          <w:p>
            <w:pPr>
              <w:ind w:left="-21" w:leftChars="-10" w:right="-21" w:rightChars="-10"/>
              <w:jc w:val="center"/>
              <w:rPr>
                <w:rFonts w:ascii="宋体"/>
                <w:color w:val="000000" w:themeColor="text1"/>
                <w:kern w:val="0"/>
                <w:sz w:val="18"/>
                <w:szCs w:val="18"/>
              </w:rPr>
            </w:pPr>
            <w:r>
              <w:rPr>
                <w:rFonts w:hint="eastAsia" w:ascii="宋体" w:hAnsi="宋体"/>
                <w:color w:val="000000" w:themeColor="text1"/>
                <w:kern w:val="0"/>
                <w:sz w:val="18"/>
                <w:szCs w:val="18"/>
              </w:rPr>
              <w:t>服务承诺</w:t>
            </w:r>
          </w:p>
        </w:tc>
        <w:tc>
          <w:tcPr>
            <w:tcW w:w="567" w:type="dxa"/>
            <w:vAlign w:val="center"/>
          </w:tcPr>
          <w:p>
            <w:pPr>
              <w:spacing w:line="320" w:lineRule="exact"/>
              <w:ind w:left="-48" w:leftChars="-23" w:right="-35" w:rightChars="-17"/>
              <w:jc w:val="center"/>
              <w:rPr>
                <w:rFonts w:ascii="宋体"/>
                <w:color w:val="000000" w:themeColor="text1"/>
                <w:sz w:val="18"/>
                <w:szCs w:val="18"/>
              </w:rPr>
            </w:pPr>
            <w:r>
              <w:rPr>
                <w:rFonts w:ascii="宋体" w:hAnsi="宋体"/>
                <w:color w:val="000000" w:themeColor="text1"/>
                <w:sz w:val="18"/>
                <w:szCs w:val="18"/>
              </w:rPr>
              <w:t>3</w:t>
            </w:r>
            <w:r>
              <w:rPr>
                <w:rFonts w:hint="eastAsia" w:ascii="宋体" w:hAnsi="宋体"/>
                <w:color w:val="000000" w:themeColor="text1"/>
                <w:sz w:val="18"/>
                <w:szCs w:val="18"/>
              </w:rPr>
              <w:t>分</w:t>
            </w:r>
          </w:p>
        </w:tc>
        <w:tc>
          <w:tcPr>
            <w:tcW w:w="7229" w:type="dxa"/>
            <w:vAlign w:val="center"/>
          </w:tcPr>
          <w:p>
            <w:pPr>
              <w:adjustRightInd w:val="0"/>
              <w:snapToGrid w:val="0"/>
              <w:jc w:val="left"/>
              <w:rPr>
                <w:rFonts w:ascii="宋体"/>
                <w:color w:val="000000" w:themeColor="text1"/>
                <w:sz w:val="18"/>
                <w:szCs w:val="18"/>
              </w:rPr>
            </w:pPr>
            <w:r>
              <w:rPr>
                <w:rFonts w:hint="eastAsia" w:ascii="宋体" w:hAnsi="宋体"/>
                <w:color w:val="000000" w:themeColor="text1"/>
                <w:sz w:val="18"/>
                <w:szCs w:val="18"/>
              </w:rPr>
              <w:t>投标人如提出其它优于招标文件要求的服务承诺，但不得超过</w:t>
            </w:r>
            <w:r>
              <w:rPr>
                <w:rFonts w:ascii="宋体" w:hAnsi="宋体"/>
                <w:color w:val="000000" w:themeColor="text1"/>
                <w:sz w:val="18"/>
                <w:szCs w:val="18"/>
              </w:rPr>
              <w:t>3</w:t>
            </w:r>
            <w:r>
              <w:rPr>
                <w:rFonts w:hint="eastAsia" w:ascii="宋体" w:hAnsi="宋体"/>
                <w:color w:val="000000" w:themeColor="text1"/>
                <w:sz w:val="18"/>
                <w:szCs w:val="18"/>
              </w:rPr>
              <w:t>分。</w:t>
            </w:r>
          </w:p>
        </w:tc>
        <w:tc>
          <w:tcPr>
            <w:tcW w:w="808" w:type="dxa"/>
            <w:vAlign w:val="center"/>
          </w:tcPr>
          <w:p>
            <w:pPr>
              <w:spacing w:line="320" w:lineRule="exact"/>
              <w:ind w:left="-65" w:leftChars="-31" w:right="-35" w:rightChars="-17"/>
              <w:jc w:val="right"/>
              <w:rPr>
                <w:rFonts w:asci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1633" w:type="dxa"/>
            <w:gridSpan w:val="2"/>
            <w:vAlign w:val="center"/>
          </w:tcPr>
          <w:p>
            <w:pPr>
              <w:ind w:right="-86" w:rightChars="-41"/>
              <w:rPr>
                <w:rFonts w:ascii="宋体"/>
                <w:bCs/>
                <w:color w:val="000000" w:themeColor="text1"/>
                <w:sz w:val="18"/>
                <w:szCs w:val="18"/>
              </w:rPr>
            </w:pPr>
            <w:r>
              <w:rPr>
                <w:rFonts w:hint="eastAsia" w:ascii="宋体" w:hAnsi="宋体"/>
                <w:bCs/>
                <w:color w:val="000000" w:themeColor="text1"/>
                <w:sz w:val="18"/>
                <w:szCs w:val="18"/>
              </w:rPr>
              <w:t>价格评议</w:t>
            </w:r>
            <w:r>
              <w:rPr>
                <w:rFonts w:ascii="宋体" w:hAnsi="宋体"/>
                <w:bCs/>
                <w:color w:val="000000" w:themeColor="text1"/>
                <w:sz w:val="18"/>
                <w:szCs w:val="18"/>
              </w:rPr>
              <w:t>30</w:t>
            </w:r>
            <w:r>
              <w:rPr>
                <w:rFonts w:hint="eastAsia" w:ascii="宋体" w:hAnsi="宋体"/>
                <w:bCs/>
                <w:color w:val="000000" w:themeColor="text1"/>
                <w:sz w:val="18"/>
                <w:szCs w:val="18"/>
              </w:rPr>
              <w:t>分</w:t>
            </w:r>
          </w:p>
        </w:tc>
        <w:tc>
          <w:tcPr>
            <w:tcW w:w="567" w:type="dxa"/>
            <w:vAlign w:val="center"/>
          </w:tcPr>
          <w:p>
            <w:pPr>
              <w:spacing w:line="320" w:lineRule="exact"/>
              <w:rPr>
                <w:rFonts w:ascii="宋体"/>
                <w:color w:val="000000" w:themeColor="text1"/>
                <w:kern w:val="0"/>
                <w:sz w:val="18"/>
                <w:szCs w:val="18"/>
              </w:rPr>
            </w:pPr>
            <w:r>
              <w:rPr>
                <w:rFonts w:ascii="宋体" w:hAnsi="宋体"/>
                <w:color w:val="000000" w:themeColor="text1"/>
                <w:kern w:val="0"/>
                <w:sz w:val="18"/>
                <w:szCs w:val="18"/>
              </w:rPr>
              <w:t>30</w:t>
            </w:r>
            <w:r>
              <w:rPr>
                <w:rFonts w:hint="eastAsia" w:ascii="宋体" w:hAnsi="宋体"/>
                <w:color w:val="000000" w:themeColor="text1"/>
                <w:kern w:val="0"/>
                <w:sz w:val="18"/>
                <w:szCs w:val="18"/>
              </w:rPr>
              <w:t>分</w:t>
            </w:r>
          </w:p>
        </w:tc>
        <w:tc>
          <w:tcPr>
            <w:tcW w:w="8037" w:type="dxa"/>
            <w:gridSpan w:val="2"/>
            <w:vAlign w:val="center"/>
          </w:tcPr>
          <w:p>
            <w:pPr>
              <w:adjustRightInd w:val="0"/>
              <w:snapToGrid w:val="0"/>
              <w:rPr>
                <w:rFonts w:ascii="宋体"/>
                <w:color w:val="000000" w:themeColor="text1"/>
                <w:sz w:val="18"/>
                <w:szCs w:val="18"/>
              </w:rPr>
            </w:pPr>
            <w:r>
              <w:rPr>
                <w:rFonts w:hint="eastAsia" w:ascii="宋体" w:hAnsi="宋体"/>
                <w:color w:val="000000" w:themeColor="text1"/>
                <w:sz w:val="18"/>
                <w:szCs w:val="18"/>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r>
    </w:tbl>
    <w:p>
      <w:pPr>
        <w:rPr>
          <w:color w:val="000000" w:themeColor="text1"/>
        </w:rPr>
      </w:pPr>
    </w:p>
    <w:p>
      <w:pPr>
        <w:pStyle w:val="2"/>
        <w:numPr>
          <w:ilvl w:val="0"/>
          <w:numId w:val="1"/>
        </w:numPr>
        <w:jc w:val="center"/>
        <w:rPr>
          <w:rFonts w:ascii="黑体" w:hAnsi="黑体" w:eastAsia="黑体"/>
          <w:color w:val="000000" w:themeColor="text1"/>
        </w:rPr>
      </w:pPr>
      <w:bookmarkStart w:id="61" w:name="_Toc495861545"/>
      <w:bookmarkStart w:id="62" w:name="_Toc494664993"/>
      <w:bookmarkStart w:id="63" w:name="_Toc494745310"/>
      <w:bookmarkStart w:id="64" w:name="_Toc494665943"/>
      <w:bookmarkStart w:id="65" w:name="_Toc494721093"/>
      <w:bookmarkStart w:id="66" w:name="_Toc494702263"/>
      <w:bookmarkStart w:id="67" w:name="_Toc494665546"/>
      <w:r>
        <w:rPr>
          <w:rFonts w:hint="eastAsia" w:ascii="黑体" w:hAnsi="黑体" w:eastAsia="黑体"/>
          <w:color w:val="000000" w:themeColor="text1"/>
        </w:rPr>
        <w:t>合同书格式（参考）</w:t>
      </w:r>
      <w:bookmarkEnd w:id="61"/>
      <w:bookmarkEnd w:id="62"/>
      <w:bookmarkEnd w:id="63"/>
      <w:bookmarkEnd w:id="64"/>
      <w:bookmarkEnd w:id="65"/>
      <w:bookmarkEnd w:id="66"/>
      <w:bookmarkEnd w:id="67"/>
    </w:p>
    <w:p>
      <w:pPr>
        <w:spacing w:line="360" w:lineRule="auto"/>
        <w:ind w:firstLine="480" w:firstLineChars="200"/>
        <w:rPr>
          <w:color w:val="000000" w:themeColor="text1"/>
          <w:sz w:val="24"/>
          <w:szCs w:val="24"/>
        </w:rPr>
      </w:pPr>
      <w:r>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color w:val="000000" w:themeColor="text1"/>
          <w:kern w:val="0"/>
          <w:sz w:val="36"/>
          <w:szCs w:val="36"/>
        </w:rPr>
      </w:pPr>
      <w:r>
        <w:rPr>
          <w:rFonts w:hint="eastAsia" w:ascii="宋体" w:hAnsi="宋体" w:eastAsia="宋体" w:cs="Times New Roman"/>
          <w:b/>
          <w:color w:val="000000" w:themeColor="text1"/>
          <w:kern w:val="0"/>
          <w:sz w:val="36"/>
          <w:szCs w:val="36"/>
        </w:rPr>
        <w:t>合   同   书</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项目名称：</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合同编号：</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签订日期：</w:t>
      </w:r>
    </w:p>
    <w:p>
      <w:pPr>
        <w:spacing w:beforeLines="25" w:line="360" w:lineRule="auto"/>
        <w:ind w:firstLine="480" w:firstLineChars="200"/>
        <w:rPr>
          <w:rFonts w:ascii="Helvetica" w:hAnsi="Helvetica" w:eastAsia="宋体" w:cs="Helvetica"/>
          <w:b/>
          <w:color w:val="000000" w:themeColor="text1"/>
          <w:kern w:val="0"/>
          <w:sz w:val="24"/>
          <w:szCs w:val="24"/>
          <w:lang w:val="zh-CN"/>
        </w:rPr>
      </w:pPr>
      <w:r>
        <w:rPr>
          <w:rFonts w:hint="eastAsia" w:ascii="Helvetica" w:hAnsi="Helvetica" w:eastAsia="宋体" w:cs="Helvetica"/>
          <w:b/>
          <w:color w:val="000000" w:themeColor="text1"/>
          <w:kern w:val="0"/>
          <w:sz w:val="24"/>
          <w:szCs w:val="24"/>
          <w:lang w:val="zh-CN"/>
        </w:rPr>
        <w:t>签订合同地点：</w:t>
      </w:r>
    </w:p>
    <w:p>
      <w:pPr>
        <w:spacing w:beforeLines="25" w:line="360" w:lineRule="auto"/>
        <w:ind w:firstLine="480" w:firstLineChars="200"/>
        <w:rPr>
          <w:rFonts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t>本合同由</w:t>
      </w:r>
      <w:r>
        <w:rPr>
          <w:rFonts w:hint="eastAsia" w:ascii="Helvetica" w:hAnsi="Helvetica" w:eastAsia="宋体" w:cs="Helvetica"/>
          <w:color w:val="000000" w:themeColor="text1"/>
          <w:kern w:val="0"/>
          <w:sz w:val="24"/>
          <w:szCs w:val="24"/>
          <w:u w:val="single"/>
          <w:lang w:val="zh-CN"/>
        </w:rPr>
        <w:t>（采购人）</w:t>
      </w:r>
      <w:r>
        <w:rPr>
          <w:rFonts w:hint="eastAsia" w:ascii="Helvetica" w:hAnsi="Helvetica" w:eastAsia="宋体" w:cs="Helvetica"/>
          <w:color w:val="000000" w:themeColor="text1"/>
          <w:kern w:val="0"/>
          <w:sz w:val="24"/>
          <w:szCs w:val="24"/>
          <w:lang w:val="zh-CN"/>
        </w:rPr>
        <w:t>（以下简称“甲方”）与</w:t>
      </w:r>
      <w:r>
        <w:rPr>
          <w:rFonts w:hint="eastAsia" w:ascii="Helvetica" w:hAnsi="Helvetica" w:eastAsia="宋体" w:cs="Helvetica"/>
          <w:color w:val="000000" w:themeColor="text1"/>
          <w:kern w:val="0"/>
          <w:sz w:val="24"/>
          <w:szCs w:val="24"/>
          <w:u w:val="single"/>
          <w:lang w:val="zh-CN"/>
        </w:rPr>
        <w:t>（中标人）</w:t>
      </w:r>
      <w:r>
        <w:rPr>
          <w:rFonts w:hint="eastAsia" w:ascii="Helvetica" w:hAnsi="Helvetica" w:eastAsia="宋体" w:cs="Helvetica"/>
          <w:color w:val="000000" w:themeColor="text1"/>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color w:val="000000" w:themeColor="text1"/>
          <w:kern w:val="0"/>
          <w:sz w:val="24"/>
          <w:szCs w:val="20"/>
        </w:rPr>
      </w:pPr>
      <w:r>
        <w:rPr>
          <w:rFonts w:hint="eastAsia" w:ascii="Helvetica" w:hAnsi="Helvetica" w:eastAsia="宋体" w:cs="Helvetica"/>
          <w:b/>
          <w:color w:val="000000" w:themeColor="text1"/>
          <w:kern w:val="0"/>
          <w:sz w:val="24"/>
          <w:szCs w:val="24"/>
          <w:lang w:val="zh-CN"/>
        </w:rPr>
        <w:t>经双方协商，同意按下列条文执行：</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本合同甲、乙双方应遵守国家颁布的《中华人民共和国合同法》、《中华人民共和国政府采购法》，并各自履行应负的全部责任和义务。</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甲方保证按合同条款规定的时间和方式付给乙方到期应付的合同款，并承担应负的责任和义务。</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乙方保证按合同条款规定的内容和工期（服务期限）向甲方提供合格的货物（工程或服务），并承担应负的责任和义务。</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合同文件。下列文件为本合同不可分割的部分：</w:t>
      </w:r>
    </w:p>
    <w:p>
      <w:pPr>
        <w:numPr>
          <w:ilvl w:val="0"/>
          <w:numId w:val="61"/>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招标文件（项目编号：</w:t>
      </w:r>
      <w:r>
        <w:rPr>
          <w:rFonts w:hint="eastAsia" w:ascii="宋体" w:hAnsi="宋体" w:eastAsia="宋体" w:cs="Times New Roman"/>
          <w:color w:val="000000" w:themeColor="text1"/>
          <w:kern w:val="0"/>
          <w:sz w:val="24"/>
          <w:szCs w:val="20"/>
          <w:u w:val="single"/>
          <w:lang w:val="zh-CN"/>
        </w:rPr>
        <w:t>　　            　</w:t>
      </w:r>
      <w:r>
        <w:rPr>
          <w:rFonts w:hint="eastAsia" w:ascii="宋体" w:hAnsi="宋体" w:eastAsia="宋体" w:cs="Times New Roman"/>
          <w:color w:val="000000" w:themeColor="text1"/>
          <w:kern w:val="0"/>
          <w:sz w:val="24"/>
          <w:szCs w:val="20"/>
          <w:lang w:val="zh-CN"/>
        </w:rPr>
        <w:t>）；</w:t>
      </w:r>
    </w:p>
    <w:p>
      <w:pPr>
        <w:numPr>
          <w:ilvl w:val="0"/>
          <w:numId w:val="61"/>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中标的投标文件；</w:t>
      </w:r>
    </w:p>
    <w:p>
      <w:pPr>
        <w:numPr>
          <w:ilvl w:val="0"/>
          <w:numId w:val="61"/>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合同书；</w:t>
      </w:r>
    </w:p>
    <w:p>
      <w:pPr>
        <w:numPr>
          <w:ilvl w:val="0"/>
          <w:numId w:val="61"/>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合同条款；</w:t>
      </w:r>
    </w:p>
    <w:p>
      <w:pPr>
        <w:numPr>
          <w:ilvl w:val="0"/>
          <w:numId w:val="61"/>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集中采购机构发出的中标通知书；</w:t>
      </w:r>
    </w:p>
    <w:p>
      <w:pPr>
        <w:numPr>
          <w:ilvl w:val="0"/>
          <w:numId w:val="61"/>
        </w:numPr>
        <w:adjustRightInd w:val="0"/>
        <w:spacing w:beforeLines="25" w:line="360" w:lineRule="auto"/>
        <w:ind w:left="1090" w:leftChars="227" w:hanging="614" w:hangingChars="256"/>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附件；</w:t>
      </w:r>
    </w:p>
    <w:p>
      <w:pPr>
        <w:numPr>
          <w:ilvl w:val="0"/>
          <w:numId w:val="62"/>
        </w:numPr>
        <w:spacing w:beforeLines="25" w:line="360" w:lineRule="auto"/>
        <w:ind w:left="1358" w:hanging="724"/>
        <w:rPr>
          <w:rFonts w:ascii="宋体" w:hAnsi="宋体" w:eastAsia="宋体" w:cs="Times New Roman"/>
          <w:color w:val="000000" w:themeColor="text1"/>
          <w:sz w:val="24"/>
          <w:szCs w:val="20"/>
          <w:lang w:val="zh-CN"/>
        </w:rPr>
      </w:pPr>
      <w:r>
        <w:rPr>
          <w:rFonts w:hint="eastAsia" w:ascii="宋体" w:hAnsi="宋体" w:eastAsia="宋体" w:cs="Times New Roman"/>
          <w:color w:val="000000" w:themeColor="text1"/>
          <w:kern w:val="0"/>
          <w:sz w:val="24"/>
          <w:szCs w:val="20"/>
          <w:lang w:val="zh-CN"/>
        </w:rPr>
        <w:t>甲方</w:t>
      </w:r>
      <w:r>
        <w:rPr>
          <w:rFonts w:hint="eastAsia" w:ascii="宋体" w:hAnsi="宋体" w:eastAsia="宋体" w:cs="Times New Roman"/>
          <w:color w:val="000000" w:themeColor="text1"/>
          <w:sz w:val="24"/>
          <w:szCs w:val="20"/>
          <w:lang w:val="zh-CN"/>
        </w:rPr>
        <w:t>在招标期间发布的所有补充通知；</w:t>
      </w:r>
    </w:p>
    <w:p>
      <w:pPr>
        <w:numPr>
          <w:ilvl w:val="0"/>
          <w:numId w:val="62"/>
        </w:numPr>
        <w:spacing w:beforeLines="25" w:line="360" w:lineRule="auto"/>
        <w:ind w:left="1358" w:hanging="724"/>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乙方在投标期内补充的所有书面文件；</w:t>
      </w:r>
    </w:p>
    <w:p>
      <w:pPr>
        <w:numPr>
          <w:ilvl w:val="0"/>
          <w:numId w:val="62"/>
        </w:numPr>
        <w:spacing w:beforeLines="25" w:line="360" w:lineRule="auto"/>
        <w:ind w:left="1358" w:hanging="724"/>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乙方在投标时随同投标文件一起递送的资料及附图；</w:t>
      </w:r>
    </w:p>
    <w:p>
      <w:pPr>
        <w:numPr>
          <w:ilvl w:val="0"/>
          <w:numId w:val="62"/>
        </w:numPr>
        <w:spacing w:beforeLines="25" w:line="360" w:lineRule="auto"/>
        <w:ind w:left="1358" w:hanging="724"/>
        <w:rPr>
          <w:rFonts w:ascii="宋体" w:hAnsi="宋体" w:eastAsia="宋体" w:cs="Times New Roman"/>
          <w:color w:val="000000" w:themeColor="text1"/>
          <w:kern w:val="0"/>
          <w:sz w:val="24"/>
          <w:szCs w:val="20"/>
          <w:lang w:val="zh-CN"/>
        </w:rPr>
      </w:pPr>
      <w:r>
        <w:rPr>
          <w:rFonts w:hint="eastAsia" w:ascii="宋体" w:hAnsi="宋体" w:eastAsia="宋体" w:cs="Times New Roman"/>
          <w:color w:val="000000" w:themeColor="text1"/>
          <w:kern w:val="0"/>
          <w:sz w:val="24"/>
          <w:szCs w:val="20"/>
          <w:lang w:val="zh-CN"/>
        </w:rPr>
        <w:t>在商洽本合同时，双方澄清、确认并共同签字的补充文件、技术协议。</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合同范围和条件。本合同的范围和条件应与上述规定的合同文件内容相一致。</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货物（工程或服务）及数量。本合同所提供的货物（工程或服务）及数量详见招标文件的要求及乙方投标文件中的承诺。</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付款条件。本合同的付款条件按招标文件规定执行。</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合同金额。合同总金额见合同书，分项价格在乙方的投标报价表中有明确规定。</w:t>
      </w:r>
    </w:p>
    <w:p>
      <w:pPr>
        <w:numPr>
          <w:ilvl w:val="3"/>
          <w:numId w:val="60"/>
        </w:numPr>
        <w:tabs>
          <w:tab w:val="left" w:pos="854"/>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工期和交货（服务）地点。本合同中货物（工程或服务）的工期、交货（服务）地点在招标文件中有明确规定。</w:t>
      </w:r>
    </w:p>
    <w:p>
      <w:pPr>
        <w:numPr>
          <w:ilvl w:val="3"/>
          <w:numId w:val="60"/>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合同生效。本合同经甲、乙双方授权代表签字和加盖公章（或合同专用章）后生效。如招标申请公证的，合同需经公证机构公证后生效。</w:t>
      </w:r>
    </w:p>
    <w:p>
      <w:pPr>
        <w:numPr>
          <w:ilvl w:val="3"/>
          <w:numId w:val="60"/>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合同的份数。本合同正本一式</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份，甲方执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份，乙方执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份；副本一式</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份，甲方执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份，乙方执</w:t>
      </w:r>
      <w:r>
        <w:rPr>
          <w:rFonts w:hint="eastAsia" w:ascii="宋体" w:hAnsi="宋体" w:eastAsia="宋体" w:cs="Times New Roman"/>
          <w:color w:val="000000" w:themeColor="text1"/>
          <w:kern w:val="0"/>
          <w:sz w:val="24"/>
          <w:szCs w:val="20"/>
          <w:u w:val="single"/>
        </w:rPr>
        <w:t>　</w:t>
      </w:r>
      <w:r>
        <w:rPr>
          <w:rFonts w:hint="eastAsia" w:ascii="宋体" w:hAnsi="宋体" w:eastAsia="宋体" w:cs="Times New Roman"/>
          <w:color w:val="000000" w:themeColor="text1"/>
          <w:kern w:val="0"/>
          <w:sz w:val="24"/>
          <w:szCs w:val="20"/>
        </w:rPr>
        <w:t>份。</w:t>
      </w:r>
    </w:p>
    <w:p>
      <w:pPr>
        <w:numPr>
          <w:ilvl w:val="3"/>
          <w:numId w:val="60"/>
        </w:numPr>
        <w:tabs>
          <w:tab w:val="left" w:pos="980"/>
        </w:tabs>
        <w:autoSpaceDE w:val="0"/>
        <w:autoSpaceDN w:val="0"/>
        <w:spacing w:beforeLines="25" w:line="360" w:lineRule="auto"/>
        <w:ind w:left="11" w:firstLine="477" w:firstLineChars="199"/>
        <w:contextualSpacing/>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甲　　方：</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乙　　方：</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单位名称（盖章）：</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单位地址：</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法人代表授权人(签字)：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联 系 人：</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电　　话：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电　　话：</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传　　真：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传　　真：</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邮政编码：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邮政编码：</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开户银行：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开户银行：</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帐　　号：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帐　　号：</w:t>
      </w:r>
    </w:p>
    <w:p>
      <w:pPr>
        <w:spacing w:beforeLines="25" w:line="360" w:lineRule="auto"/>
        <w:ind w:firstLine="489" w:firstLineChars="204"/>
        <w:contextualSpacing/>
        <w:jc w:val="left"/>
        <w:rPr>
          <w:rFonts w:ascii="宋体" w:hAnsi="宋体" w:eastAsia="宋体" w:cs="Times New Roman"/>
          <w:color w:val="000000" w:themeColor="text1"/>
          <w:kern w:val="0"/>
          <w:sz w:val="24"/>
          <w:szCs w:val="20"/>
        </w:rPr>
      </w:pPr>
      <w:r>
        <w:rPr>
          <w:rFonts w:hint="eastAsia" w:ascii="宋体" w:hAnsi="宋体" w:eastAsia="宋体" w:cs="Times New Roman"/>
          <w:color w:val="000000" w:themeColor="text1"/>
          <w:kern w:val="0"/>
          <w:sz w:val="24"/>
          <w:szCs w:val="20"/>
        </w:rPr>
        <w:t xml:space="preserve">税　　号：                         </w:t>
      </w:r>
      <w:r>
        <w:rPr>
          <w:rFonts w:hint="eastAsia" w:ascii="宋体" w:hAnsi="宋体" w:eastAsia="宋体" w:cs="Times New Roman"/>
          <w:color w:val="000000" w:themeColor="text1"/>
          <w:kern w:val="0"/>
          <w:sz w:val="24"/>
          <w:szCs w:val="20"/>
        </w:rPr>
        <w:tab/>
      </w:r>
      <w:r>
        <w:rPr>
          <w:rFonts w:hint="eastAsia" w:ascii="宋体" w:hAnsi="宋体" w:eastAsia="宋体" w:cs="Times New Roman"/>
          <w:color w:val="000000" w:themeColor="text1"/>
          <w:kern w:val="0"/>
          <w:sz w:val="24"/>
          <w:szCs w:val="20"/>
        </w:rPr>
        <w:t>税　　号：</w:t>
      </w:r>
    </w:p>
    <w:p>
      <w:pPr>
        <w:rPr>
          <w:color w:val="000000" w:themeColor="text1"/>
        </w:rPr>
      </w:pPr>
      <w:r>
        <w:rPr>
          <w:color w:val="000000" w:themeColor="text1"/>
        </w:rPr>
        <w:br w:type="page"/>
      </w:r>
    </w:p>
    <w:p>
      <w:pPr>
        <w:pStyle w:val="2"/>
        <w:numPr>
          <w:ilvl w:val="0"/>
          <w:numId w:val="1"/>
        </w:numPr>
        <w:jc w:val="center"/>
        <w:rPr>
          <w:rFonts w:ascii="黑体" w:hAnsi="黑体" w:eastAsia="黑体"/>
          <w:color w:val="000000" w:themeColor="text1"/>
        </w:rPr>
      </w:pPr>
      <w:bookmarkStart w:id="68" w:name="_Toc494721094"/>
      <w:bookmarkStart w:id="69" w:name="_Toc494665547"/>
      <w:bookmarkStart w:id="70" w:name="_Toc494665944"/>
      <w:bookmarkStart w:id="71" w:name="_Toc495861546"/>
      <w:bookmarkStart w:id="72" w:name="_Toc494702264"/>
      <w:bookmarkStart w:id="73" w:name="_Toc494664994"/>
      <w:bookmarkStart w:id="74" w:name="_Toc494745311"/>
      <w:r>
        <w:rPr>
          <w:rFonts w:hint="eastAsia" w:ascii="黑体" w:hAnsi="黑体" w:eastAsia="黑体"/>
          <w:color w:val="000000" w:themeColor="text1"/>
        </w:rPr>
        <w:t>投标文件格式（参考）</w:t>
      </w:r>
      <w:bookmarkEnd w:id="68"/>
      <w:bookmarkEnd w:id="69"/>
      <w:bookmarkEnd w:id="70"/>
      <w:bookmarkEnd w:id="71"/>
      <w:bookmarkEnd w:id="72"/>
      <w:bookmarkEnd w:id="73"/>
      <w:bookmarkEnd w:id="74"/>
    </w:p>
    <w:p>
      <w:pPr>
        <w:spacing w:afterLines="250"/>
        <w:jc w:val="center"/>
        <w:rPr>
          <w:rFonts w:ascii="黑体" w:hAnsi="黑体" w:eastAsia="黑体"/>
          <w:b/>
          <w:color w:val="000000" w:themeColor="text1"/>
          <w:sz w:val="56"/>
          <w:szCs w:val="56"/>
        </w:rPr>
      </w:pPr>
      <w:r>
        <w:rPr>
          <w:rFonts w:hint="eastAsia" w:ascii="黑体" w:hAnsi="黑体" w:eastAsia="黑体"/>
          <w:b/>
          <w:color w:val="000000" w:themeColor="text1"/>
          <w:sz w:val="56"/>
          <w:szCs w:val="56"/>
        </w:rPr>
        <w:t>阳新县县级政府采购</w:t>
      </w:r>
    </w:p>
    <w:p>
      <w:pPr>
        <w:spacing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 标 文 件</w:t>
      </w:r>
    </w:p>
    <w:p>
      <w:pPr>
        <w:spacing w:afterLines="200"/>
        <w:jc w:val="center"/>
        <w:rPr>
          <w:rFonts w:ascii="黑体" w:hAnsi="黑体" w:eastAsia="黑体"/>
          <w:b/>
          <w:color w:val="000000" w:themeColor="text1"/>
          <w:sz w:val="144"/>
          <w:szCs w:val="144"/>
        </w:rPr>
      </w:pPr>
    </w:p>
    <w:p>
      <w:pPr>
        <w:pStyle w:val="3"/>
        <w:spacing w:before="340" w:after="480" w:line="360" w:lineRule="auto"/>
        <w:jc w:val="center"/>
        <w:rPr>
          <w:rFonts w:cs="Times New Roman" w:asciiTheme="majorEastAsia" w:hAnsiTheme="majorEastAsia"/>
          <w:bCs w:val="0"/>
          <w:color w:val="000000" w:themeColor="text1"/>
          <w:sz w:val="44"/>
          <w:szCs w:val="44"/>
          <w:lang w:val="zh-CN"/>
        </w:rPr>
      </w:pPr>
      <w:bookmarkStart w:id="75" w:name="_Toc494702265"/>
      <w:bookmarkStart w:id="76" w:name="_Toc495861547"/>
      <w:bookmarkStart w:id="77" w:name="_Toc494665945"/>
      <w:bookmarkStart w:id="78" w:name="_Toc494664995"/>
      <w:bookmarkStart w:id="79" w:name="_Toc494665548"/>
      <w:bookmarkStart w:id="80" w:name="_Toc494721095"/>
      <w:bookmarkStart w:id="81" w:name="_Toc494745312"/>
      <w:r>
        <w:rPr>
          <w:rFonts w:hint="eastAsia" w:cs="Times New Roman" w:asciiTheme="majorEastAsia" w:hAnsiTheme="majorEastAsia"/>
          <w:bCs w:val="0"/>
          <w:color w:val="000000" w:themeColor="text1"/>
          <w:sz w:val="44"/>
          <w:szCs w:val="44"/>
          <w:lang w:val="zh-CN"/>
        </w:rPr>
        <w:t>第一部分 资格证明文件</w:t>
      </w:r>
      <w:bookmarkEnd w:id="75"/>
      <w:bookmarkEnd w:id="76"/>
      <w:bookmarkEnd w:id="77"/>
      <w:bookmarkEnd w:id="78"/>
      <w:bookmarkEnd w:id="79"/>
      <w:bookmarkEnd w:id="80"/>
      <w:bookmarkEnd w:id="81"/>
    </w:p>
    <w:p>
      <w:pPr>
        <w:spacing w:line="360" w:lineRule="auto"/>
        <w:ind w:left="2051" w:leftChars="619" w:right="1299" w:rightChars="619" w:hanging="752" w:hangingChars="209"/>
        <w:rPr>
          <w:rFonts w:cs="Times New Roman" w:asciiTheme="minorEastAsia" w:hAnsiTheme="minorEastAsia"/>
          <w:bCs/>
          <w:color w:val="000000" w:themeColor="text1"/>
          <w:sz w:val="36"/>
          <w:szCs w:val="24"/>
        </w:rPr>
      </w:pPr>
      <w:r>
        <w:rPr>
          <w:rFonts w:hint="eastAsia" w:cs="Times New Roman" w:asciiTheme="minorEastAsia" w:hAnsiTheme="minorEastAsia"/>
          <w:b/>
          <w:bCs/>
          <w:color w:val="000000" w:themeColor="text1"/>
          <w:sz w:val="36"/>
          <w:szCs w:val="24"/>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rPr>
      </w:pPr>
      <w:r>
        <w:rPr>
          <w:rFonts w:hint="eastAsia" w:cs="Times New Roman" w:asciiTheme="minorEastAsia" w:hAnsiTheme="minorEastAsia"/>
          <w:b/>
          <w:bCs/>
          <w:color w:val="000000" w:themeColor="text1"/>
          <w:sz w:val="36"/>
          <w:szCs w:val="24"/>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rPr>
      </w:pPr>
      <w:r>
        <w:rPr>
          <w:rFonts w:hint="eastAsia" w:cs="Times New Roman" w:asciiTheme="minorEastAsia" w:hAnsiTheme="minorEastAsia"/>
          <w:b/>
          <w:bCs/>
          <w:color w:val="000000" w:themeColor="text1"/>
          <w:sz w:val="36"/>
          <w:szCs w:val="24"/>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rPr>
      </w:pPr>
      <w:r>
        <w:rPr>
          <w:rFonts w:hint="eastAsia" w:cs="Times New Roman" w:asciiTheme="minorEastAsia" w:hAnsiTheme="minorEastAsia"/>
          <w:b/>
          <w:bCs/>
          <w:color w:val="000000" w:themeColor="text1"/>
          <w:sz w:val="36"/>
          <w:szCs w:val="24"/>
        </w:rPr>
        <w:t>采购内容：</w:t>
      </w:r>
    </w:p>
    <w:p>
      <w:pPr>
        <w:spacing w:line="360" w:lineRule="auto"/>
        <w:ind w:right="1287" w:rightChars="613"/>
        <w:jc w:val="center"/>
        <w:rPr>
          <w:rFonts w:cs="Times New Roman" w:asciiTheme="minorEastAsia" w:hAnsiTheme="minorEastAsia"/>
          <w:b/>
          <w:bCs/>
          <w:color w:val="000000" w:themeColor="text1"/>
          <w:sz w:val="96"/>
          <w:szCs w:val="96"/>
        </w:rPr>
      </w:pPr>
      <w:r>
        <w:rPr>
          <w:rFonts w:hint="eastAsia" w:cs="Times New Roman" w:asciiTheme="minorEastAsia" w:hAnsiTheme="minorEastAsia"/>
          <w:b/>
          <w:bCs/>
          <w:color w:val="000000" w:themeColor="text1"/>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color w:val="000000" w:themeColor="text1"/>
          <w:sz w:val="32"/>
          <w:szCs w:val="32"/>
        </w:rPr>
      </w:pPr>
      <w:r>
        <w:rPr>
          <w:rFonts w:hint="eastAsia" w:cs="Times New Roman" w:asciiTheme="minorEastAsia" w:hAnsiTheme="minorEastAsia"/>
          <w:b/>
          <w:bCs/>
          <w:color w:val="000000" w:themeColor="text1"/>
          <w:sz w:val="32"/>
          <w:szCs w:val="32"/>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rPr>
      </w:pPr>
      <w:r>
        <w:rPr>
          <w:rFonts w:hint="eastAsia" w:ascii="宋体" w:hAnsi="宋体" w:eastAsia="宋体" w:cs="Times New Roman"/>
          <w:b/>
          <w:bCs/>
          <w:color w:val="000000" w:themeColor="text1"/>
          <w:sz w:val="36"/>
          <w:szCs w:val="36"/>
        </w:rPr>
        <w:t>二0一</w:t>
      </w:r>
      <w:r>
        <w:rPr>
          <w:rFonts w:hint="eastAsia" w:ascii="宋体" w:hAnsi="宋体"/>
          <w:b/>
          <w:color w:val="000000" w:themeColor="text1"/>
          <w:sz w:val="36"/>
          <w:szCs w:val="36"/>
        </w:rPr>
        <w:t xml:space="preserve">  年 月</w:t>
      </w:r>
    </w:p>
    <w:p>
      <w:pPr>
        <w:rPr>
          <w:color w:val="000000" w:themeColor="text1"/>
        </w:rPr>
      </w:pPr>
      <w:r>
        <w:rPr>
          <w:color w:val="000000" w:themeColor="text1"/>
        </w:rPr>
        <w:br w:type="page"/>
      </w:r>
      <w:r>
        <w:rPr>
          <w:rFonts w:hint="eastAsia" w:ascii="宋体" w:hAnsi="宋体" w:eastAsia="宋体" w:cs="Times New Roman"/>
          <w:b/>
          <w:bCs/>
          <w:color w:val="000000" w:themeColor="text1"/>
          <w:sz w:val="30"/>
          <w:szCs w:val="30"/>
          <w:lang w:val="zh-CN"/>
        </w:rPr>
        <w:t>格式（参考）说明：</w:t>
      </w:r>
    </w:p>
    <w:p>
      <w:pPr>
        <w:spacing w:before="120" w:after="120" w:line="578" w:lineRule="auto"/>
        <w:jc w:val="center"/>
        <w:rPr>
          <w:rFonts w:ascii="黑体" w:hAnsi="黑体" w:eastAsia="黑体" w:cs="Times New Roman"/>
          <w:b/>
          <w:color w:val="000000" w:themeColor="text1"/>
          <w:sz w:val="36"/>
          <w:szCs w:val="36"/>
        </w:rPr>
      </w:pPr>
      <w:bookmarkStart w:id="82" w:name="_Toc494702266"/>
      <w:bookmarkStart w:id="83" w:name="_Toc494665549"/>
      <w:bookmarkStart w:id="84" w:name="_Toc494664996"/>
      <w:bookmarkStart w:id="85" w:name="_Toc494721096"/>
      <w:bookmarkStart w:id="86" w:name="_Toc494665946"/>
      <w:bookmarkStart w:id="87" w:name="_Toc494745313"/>
      <w:r>
        <w:rPr>
          <w:rFonts w:hint="eastAsia" w:ascii="黑体" w:hAnsi="黑体" w:eastAsia="黑体" w:cs="Times New Roman"/>
          <w:b/>
          <w:color w:val="000000" w:themeColor="text1"/>
          <w:sz w:val="36"/>
          <w:szCs w:val="36"/>
        </w:rPr>
        <w:t>资格证明文件组成</w:t>
      </w:r>
      <w:bookmarkEnd w:id="82"/>
      <w:bookmarkEnd w:id="83"/>
      <w:bookmarkEnd w:id="84"/>
      <w:bookmarkEnd w:id="85"/>
      <w:bookmarkEnd w:id="86"/>
      <w:bookmarkEnd w:id="87"/>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由各投标人根据参考格式要求自行编写。目录清晰、内容详尽、易于理解和审查。具体内容应包括但不限于以下内容：</w:t>
      </w:r>
    </w:p>
    <w:p>
      <w:pPr>
        <w:numPr>
          <w:ilvl w:val="0"/>
          <w:numId w:val="63"/>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资格证明文件目录</w:t>
      </w:r>
      <w:r>
        <w:rPr>
          <w:rFonts w:hint="eastAsia" w:ascii="宋体" w:hAnsi="宋体" w:eastAsia="宋体" w:cs="Times New Roman"/>
          <w:b/>
          <w:color w:val="000000" w:themeColor="text1"/>
          <w:kern w:val="0"/>
          <w:sz w:val="24"/>
          <w:szCs w:val="32"/>
        </w:rPr>
        <w:t>（目录应涵盖下述所有资料，页码清晰以便查阅）</w:t>
      </w:r>
      <w:r>
        <w:rPr>
          <w:rFonts w:hint="eastAsia" w:ascii="宋体" w:hAnsi="宋体" w:eastAsia="宋体" w:cs="Times New Roman"/>
          <w:color w:val="000000" w:themeColor="text1"/>
          <w:kern w:val="0"/>
          <w:sz w:val="24"/>
          <w:szCs w:val="32"/>
        </w:rPr>
        <w:t>；</w:t>
      </w:r>
    </w:p>
    <w:p>
      <w:pPr>
        <w:numPr>
          <w:ilvl w:val="0"/>
          <w:numId w:val="63"/>
        </w:numPr>
        <w:autoSpaceDE w:val="0"/>
        <w:autoSpaceDN w:val="0"/>
        <w:adjustRightInd w:val="0"/>
        <w:spacing w:line="360" w:lineRule="auto"/>
        <w:ind w:left="490" w:hanging="370"/>
        <w:rPr>
          <w:rFonts w:ascii="宋体" w:hAnsi="宋体" w:eastAsia="宋体" w:cs="Times New Roman"/>
          <w:b/>
          <w:color w:val="000000" w:themeColor="text1"/>
          <w:kern w:val="0"/>
          <w:sz w:val="24"/>
          <w:szCs w:val="32"/>
        </w:rPr>
      </w:pPr>
      <w:r>
        <w:rPr>
          <w:rFonts w:hint="eastAsia" w:ascii="宋体" w:hAnsi="宋体"/>
          <w:color w:val="000000" w:themeColor="text1"/>
          <w:kern w:val="0"/>
          <w:sz w:val="24"/>
          <w:szCs w:val="32"/>
        </w:rPr>
        <w:t>应具备《政府采购法》第二十二条第一款规定的条件，提供下列材料：</w:t>
      </w:r>
    </w:p>
    <w:p>
      <w:pPr>
        <w:pStyle w:val="21"/>
        <w:numPr>
          <w:ilvl w:val="0"/>
          <w:numId w:val="64"/>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法人或者其他组织的营业执照等证明文件，自然人的身份证明；</w:t>
      </w:r>
    </w:p>
    <w:p>
      <w:pPr>
        <w:pStyle w:val="21"/>
        <w:numPr>
          <w:ilvl w:val="0"/>
          <w:numId w:val="64"/>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财务状况报告，依法缴纳税收和社会保障资金的相关材料；</w:t>
      </w:r>
    </w:p>
    <w:p>
      <w:pPr>
        <w:pStyle w:val="21"/>
        <w:numPr>
          <w:ilvl w:val="0"/>
          <w:numId w:val="64"/>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具备履行合同所必需的设备和专业技术能力的证明材料；</w:t>
      </w:r>
    </w:p>
    <w:p>
      <w:pPr>
        <w:pStyle w:val="21"/>
        <w:numPr>
          <w:ilvl w:val="0"/>
          <w:numId w:val="64"/>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参加政府采购活动前3年内在经营活动中没有重大违法记录的书面声明；</w:t>
      </w:r>
    </w:p>
    <w:p>
      <w:pPr>
        <w:pStyle w:val="21"/>
        <w:numPr>
          <w:ilvl w:val="0"/>
          <w:numId w:val="64"/>
        </w:numPr>
        <w:autoSpaceDE w:val="0"/>
        <w:autoSpaceDN w:val="0"/>
        <w:adjustRightInd w:val="0"/>
        <w:spacing w:line="360" w:lineRule="auto"/>
        <w:ind w:hanging="260" w:firstLineChars="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具备法律、行政法规规定的其他条件的证明材料；</w:t>
      </w:r>
    </w:p>
    <w:p>
      <w:pPr>
        <w:numPr>
          <w:ilvl w:val="0"/>
          <w:numId w:val="63"/>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63"/>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招标文件第一章“投标人资格要求”中有特殊要求的，投标人应提供其符合特殊要求的证明材料或者情况说明；</w:t>
      </w:r>
    </w:p>
    <w:p>
      <w:pPr>
        <w:numPr>
          <w:ilvl w:val="0"/>
          <w:numId w:val="63"/>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不符合联合体投标相关规定和要求的（适用于接受联合体投标的项目）；</w:t>
      </w:r>
    </w:p>
    <w:p>
      <w:pPr>
        <w:numPr>
          <w:ilvl w:val="0"/>
          <w:numId w:val="63"/>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00000" w:themeColor="text1"/>
          <w:sz w:val="24"/>
          <w:szCs w:val="24"/>
        </w:rPr>
      </w:pPr>
    </w:p>
    <w:p>
      <w:pPr>
        <w:autoSpaceDE w:val="0"/>
        <w:autoSpaceDN w:val="0"/>
        <w:adjustRightInd w:val="0"/>
        <w:spacing w:line="400" w:lineRule="exact"/>
        <w:ind w:left="490"/>
        <w:rPr>
          <w:rFonts w:ascii="Calibri" w:hAnsi="宋体" w:eastAsia="宋体" w:cs="Times New Roman"/>
          <w:color w:val="000000" w:themeColor="text1"/>
          <w:sz w:val="24"/>
          <w:szCs w:val="24"/>
        </w:rPr>
      </w:pPr>
    </w:p>
    <w:p>
      <w:pPr>
        <w:rPr>
          <w:color w:val="000000" w:themeColor="text1"/>
        </w:rPr>
      </w:pPr>
      <w:r>
        <w:rPr>
          <w:rFonts w:hint="eastAsia" w:ascii="宋体" w:hAnsi="宋体" w:eastAsia="宋体" w:cs="Times New Roman"/>
          <w:color w:val="000000" w:themeColor="text1"/>
          <w:sz w:val="24"/>
          <w:szCs w:val="24"/>
        </w:rPr>
        <w:t>说明：资格证明文件正本应为清晰彩色影印件且加盖单位公章，否则</w:t>
      </w:r>
      <w:r>
        <w:rPr>
          <w:rFonts w:hint="eastAsia" w:ascii="Helvetica" w:hAnsi="Helvetica" w:eastAsia="宋体" w:cs="Helvetica"/>
          <w:color w:val="000000" w:themeColor="text1"/>
          <w:kern w:val="0"/>
          <w:sz w:val="24"/>
          <w:szCs w:val="24"/>
        </w:rPr>
        <w:t>按照</w:t>
      </w:r>
      <w:r>
        <w:rPr>
          <w:rFonts w:hint="eastAsia" w:ascii="Helvetica" w:hAnsi="Helvetica" w:eastAsia="宋体" w:cs="Helvetica"/>
          <w:b/>
          <w:color w:val="000000" w:themeColor="text1"/>
          <w:kern w:val="0"/>
          <w:sz w:val="24"/>
          <w:szCs w:val="24"/>
        </w:rPr>
        <w:t>无效投标处理</w:t>
      </w:r>
      <w:r>
        <w:rPr>
          <w:rFonts w:hint="eastAsia" w:ascii="宋体" w:hAnsi="宋体" w:eastAsia="宋体" w:cs="Times New Roman"/>
          <w:b/>
          <w:color w:val="000000" w:themeColor="text1"/>
          <w:sz w:val="24"/>
          <w:szCs w:val="24"/>
        </w:rPr>
        <w:t>。</w:t>
      </w:r>
    </w:p>
    <w:p>
      <w:pPr>
        <w:rPr>
          <w:color w:val="000000" w:themeColor="text1"/>
        </w:rPr>
      </w:pPr>
      <w:r>
        <w:rPr>
          <w:color w:val="000000" w:themeColor="text1"/>
        </w:rPr>
        <w:br w:type="page"/>
      </w:r>
    </w:p>
    <w:p>
      <w:pPr>
        <w:spacing w:beforeLines="100" w:afterLines="25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阳新县县级政府采购</w:t>
      </w:r>
    </w:p>
    <w:p>
      <w:pPr>
        <w:spacing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 标 文 件</w:t>
      </w:r>
    </w:p>
    <w:p>
      <w:pPr>
        <w:pStyle w:val="3"/>
        <w:spacing w:before="340" w:after="480" w:line="360" w:lineRule="auto"/>
        <w:jc w:val="center"/>
        <w:rPr>
          <w:rFonts w:cs="Times New Roman" w:asciiTheme="majorEastAsia" w:hAnsiTheme="majorEastAsia"/>
          <w:bCs w:val="0"/>
          <w:color w:val="000000" w:themeColor="text1"/>
          <w:sz w:val="44"/>
          <w:szCs w:val="44"/>
          <w:lang w:val="zh-CN"/>
        </w:rPr>
      </w:pPr>
      <w:bookmarkStart w:id="88" w:name="_Toc494665550"/>
      <w:bookmarkStart w:id="89" w:name="_Toc495861548"/>
      <w:bookmarkStart w:id="90" w:name="_Toc494702267"/>
      <w:bookmarkStart w:id="91" w:name="_Toc494745314"/>
      <w:bookmarkStart w:id="92" w:name="_Toc494665947"/>
      <w:bookmarkStart w:id="93" w:name="_Toc494721097"/>
      <w:bookmarkStart w:id="94" w:name="_Toc494664997"/>
    </w:p>
    <w:p>
      <w:pPr>
        <w:pStyle w:val="3"/>
        <w:spacing w:before="340" w:after="480" w:line="360" w:lineRule="auto"/>
        <w:jc w:val="center"/>
        <w:rPr>
          <w:rFonts w:cs="Times New Roman" w:asciiTheme="majorEastAsia" w:hAnsiTheme="majorEastAsia"/>
          <w:bCs w:val="0"/>
          <w:color w:val="000000" w:themeColor="text1"/>
          <w:sz w:val="44"/>
          <w:szCs w:val="44"/>
          <w:lang w:val="zh-CN"/>
        </w:rPr>
      </w:pPr>
    </w:p>
    <w:p>
      <w:pPr>
        <w:pStyle w:val="3"/>
        <w:spacing w:before="340" w:after="480" w:line="360" w:lineRule="auto"/>
        <w:jc w:val="center"/>
        <w:rPr>
          <w:rFonts w:cs="Times New Roman" w:asciiTheme="majorEastAsia" w:hAnsiTheme="majorEastAsia"/>
          <w:bCs w:val="0"/>
          <w:color w:val="000000" w:themeColor="text1"/>
          <w:sz w:val="44"/>
          <w:szCs w:val="44"/>
          <w:lang w:val="zh-CN"/>
        </w:rPr>
      </w:pPr>
    </w:p>
    <w:p>
      <w:pPr>
        <w:pStyle w:val="3"/>
        <w:spacing w:before="340" w:after="480" w:line="360" w:lineRule="auto"/>
        <w:jc w:val="center"/>
        <w:rPr>
          <w:rFonts w:cs="Times New Roman" w:asciiTheme="majorEastAsia" w:hAnsiTheme="majorEastAsia"/>
          <w:bCs w:val="0"/>
          <w:color w:val="000000" w:themeColor="text1"/>
          <w:sz w:val="44"/>
          <w:szCs w:val="44"/>
          <w:lang w:val="zh-CN"/>
        </w:rPr>
      </w:pPr>
      <w:r>
        <w:rPr>
          <w:rFonts w:hint="eastAsia" w:cs="Times New Roman" w:asciiTheme="majorEastAsia" w:hAnsiTheme="majorEastAsia"/>
          <w:bCs w:val="0"/>
          <w:color w:val="000000" w:themeColor="text1"/>
          <w:sz w:val="44"/>
          <w:szCs w:val="44"/>
          <w:lang w:val="zh-CN"/>
        </w:rPr>
        <w:t>第二部分 商务文件</w:t>
      </w:r>
      <w:bookmarkEnd w:id="88"/>
      <w:bookmarkEnd w:id="89"/>
      <w:bookmarkEnd w:id="90"/>
      <w:bookmarkEnd w:id="91"/>
      <w:bookmarkEnd w:id="92"/>
      <w:bookmarkEnd w:id="93"/>
      <w:bookmarkEnd w:id="94"/>
    </w:p>
    <w:p>
      <w:pPr>
        <w:spacing w:line="360" w:lineRule="auto"/>
        <w:ind w:left="2051" w:leftChars="619" w:right="1299" w:rightChars="619" w:hanging="752" w:hangingChars="209"/>
        <w:rPr>
          <w:rFonts w:cs="Times New Roman" w:asciiTheme="minorEastAsia" w:hAnsiTheme="minorEastAsia"/>
          <w:bCs/>
          <w:color w:val="000000" w:themeColor="text1"/>
          <w:sz w:val="36"/>
          <w:szCs w:val="24"/>
        </w:rPr>
      </w:pPr>
      <w:r>
        <w:rPr>
          <w:rFonts w:hint="eastAsia" w:cs="Times New Roman" w:asciiTheme="minorEastAsia" w:hAnsiTheme="minorEastAsia"/>
          <w:b/>
          <w:bCs/>
          <w:color w:val="000000" w:themeColor="text1"/>
          <w:sz w:val="36"/>
          <w:szCs w:val="24"/>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rPr>
      </w:pPr>
      <w:r>
        <w:rPr>
          <w:rFonts w:hint="eastAsia" w:cs="Times New Roman" w:asciiTheme="minorEastAsia" w:hAnsiTheme="minorEastAsia"/>
          <w:b/>
          <w:bCs/>
          <w:color w:val="000000" w:themeColor="text1"/>
          <w:sz w:val="36"/>
          <w:szCs w:val="24"/>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rPr>
      </w:pPr>
      <w:r>
        <w:rPr>
          <w:rFonts w:hint="eastAsia" w:cs="Times New Roman" w:asciiTheme="minorEastAsia" w:hAnsiTheme="minorEastAsia"/>
          <w:b/>
          <w:bCs/>
          <w:color w:val="000000" w:themeColor="text1"/>
          <w:sz w:val="36"/>
          <w:szCs w:val="24"/>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rPr>
      </w:pPr>
      <w:r>
        <w:rPr>
          <w:rFonts w:hint="eastAsia" w:cs="Times New Roman" w:asciiTheme="minorEastAsia" w:hAnsiTheme="minorEastAsia"/>
          <w:b/>
          <w:bCs/>
          <w:color w:val="000000" w:themeColor="text1"/>
          <w:sz w:val="36"/>
          <w:szCs w:val="24"/>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rPr>
      </w:pPr>
      <w:r>
        <w:rPr>
          <w:rFonts w:hint="eastAsia" w:cs="Times New Roman" w:asciiTheme="minorEastAsia" w:hAnsiTheme="minorEastAsia"/>
          <w:b/>
          <w:bCs/>
          <w:color w:val="000000" w:themeColor="text1"/>
          <w:sz w:val="96"/>
          <w:szCs w:val="96"/>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rPr>
      </w:pPr>
      <w:r>
        <w:rPr>
          <w:rFonts w:hint="eastAsia" w:cs="Times New Roman" w:asciiTheme="minorEastAsia" w:hAnsiTheme="minorEastAsia"/>
          <w:b/>
          <w:bCs/>
          <w:color w:val="000000" w:themeColor="text1"/>
          <w:sz w:val="32"/>
          <w:szCs w:val="32"/>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rPr>
      </w:pPr>
      <w:r>
        <w:rPr>
          <w:rFonts w:hint="eastAsia" w:ascii="宋体" w:hAnsi="宋体" w:eastAsia="宋体" w:cs="Times New Roman"/>
          <w:b/>
          <w:bCs/>
          <w:color w:val="000000" w:themeColor="text1"/>
          <w:sz w:val="36"/>
          <w:szCs w:val="36"/>
        </w:rPr>
        <w:t>二0一</w:t>
      </w:r>
      <w:r>
        <w:rPr>
          <w:rFonts w:hint="eastAsia" w:ascii="宋体" w:hAnsi="宋体"/>
          <w:b/>
          <w:color w:val="000000" w:themeColor="text1"/>
          <w:sz w:val="36"/>
          <w:szCs w:val="36"/>
        </w:rPr>
        <w:t xml:space="preserve">  年 月</w:t>
      </w:r>
    </w:p>
    <w:p>
      <w:pPr>
        <w:rPr>
          <w:color w:val="000000" w:themeColor="text1"/>
        </w:rPr>
      </w:pPr>
      <w:r>
        <w:rPr>
          <w:color w:val="000000" w:themeColor="text1"/>
        </w:rPr>
        <w:br w:type="page"/>
      </w:r>
      <w:r>
        <w:rPr>
          <w:rFonts w:hint="eastAsia" w:ascii="宋体" w:hAnsi="宋体" w:eastAsia="宋体" w:cs="Times New Roman"/>
          <w:b/>
          <w:bCs/>
          <w:color w:val="000000" w:themeColor="text1"/>
          <w:sz w:val="30"/>
          <w:szCs w:val="30"/>
          <w:lang w:val="zh-CN"/>
        </w:rPr>
        <w:t>格式（参考）说明：</w:t>
      </w:r>
    </w:p>
    <w:p>
      <w:pPr>
        <w:spacing w:before="120" w:after="120" w:line="578" w:lineRule="auto"/>
        <w:jc w:val="center"/>
        <w:rPr>
          <w:rFonts w:ascii="黑体" w:hAnsi="黑体" w:eastAsia="黑体" w:cs="Times New Roman"/>
          <w:b/>
          <w:color w:val="000000" w:themeColor="text1"/>
          <w:sz w:val="36"/>
          <w:szCs w:val="36"/>
        </w:rPr>
      </w:pPr>
      <w:bookmarkStart w:id="95" w:name="_Toc494665551"/>
      <w:bookmarkStart w:id="96" w:name="_Toc494665948"/>
      <w:bookmarkStart w:id="97" w:name="_Toc494721098"/>
      <w:bookmarkStart w:id="98" w:name="_Toc494745315"/>
      <w:bookmarkStart w:id="99" w:name="_Toc494702268"/>
      <w:bookmarkStart w:id="100" w:name="_Toc494664998"/>
      <w:r>
        <w:rPr>
          <w:rFonts w:hint="eastAsia" w:ascii="黑体" w:hAnsi="黑体" w:eastAsia="黑体" w:cs="Times New Roman"/>
          <w:b/>
          <w:color w:val="000000" w:themeColor="text1"/>
          <w:sz w:val="36"/>
          <w:szCs w:val="36"/>
        </w:rPr>
        <w:t>商务文件组成</w:t>
      </w:r>
      <w:bookmarkEnd w:id="95"/>
      <w:bookmarkEnd w:id="96"/>
      <w:bookmarkEnd w:id="97"/>
      <w:bookmarkEnd w:id="98"/>
      <w:bookmarkEnd w:id="99"/>
      <w:bookmarkEnd w:id="100"/>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5"/>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商务文件目录</w:t>
      </w:r>
      <w:r>
        <w:rPr>
          <w:rFonts w:hint="eastAsia" w:ascii="宋体" w:hAnsi="宋体" w:eastAsia="宋体" w:cs="Times New Roman"/>
          <w:b/>
          <w:color w:val="000000" w:themeColor="text1"/>
          <w:kern w:val="0"/>
          <w:sz w:val="24"/>
          <w:szCs w:val="32"/>
        </w:rPr>
        <w:t>（目录应涵盖下述所有资料，页码清晰以便查阅）</w:t>
      </w:r>
      <w:r>
        <w:rPr>
          <w:rFonts w:hint="eastAsia" w:ascii="宋体" w:hAnsi="宋体" w:eastAsia="宋体" w:cs="Times New Roman"/>
          <w:color w:val="000000" w:themeColor="text1"/>
          <w:kern w:val="0"/>
          <w:sz w:val="24"/>
          <w:szCs w:val="32"/>
        </w:rPr>
        <w:t>；</w:t>
      </w:r>
    </w:p>
    <w:p>
      <w:pPr>
        <w:numPr>
          <w:ilvl w:val="0"/>
          <w:numId w:val="65"/>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投标书（附件一）；</w:t>
      </w:r>
    </w:p>
    <w:p>
      <w:pPr>
        <w:numPr>
          <w:ilvl w:val="0"/>
          <w:numId w:val="65"/>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制造商中小企业声明函（附件二）；</w:t>
      </w:r>
    </w:p>
    <w:p>
      <w:pPr>
        <w:numPr>
          <w:ilvl w:val="0"/>
          <w:numId w:val="65"/>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中小企业声明函（附件三）；</w:t>
      </w:r>
    </w:p>
    <w:p>
      <w:pPr>
        <w:numPr>
          <w:ilvl w:val="0"/>
          <w:numId w:val="65"/>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残疾人福利性单位声明函（附件四）</w:t>
      </w:r>
    </w:p>
    <w:p>
      <w:pPr>
        <w:numPr>
          <w:ilvl w:val="0"/>
          <w:numId w:val="6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开标一览表（附件五）；</w:t>
      </w:r>
    </w:p>
    <w:p>
      <w:pPr>
        <w:numPr>
          <w:ilvl w:val="0"/>
          <w:numId w:val="6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投标报价明细表（附件六）；</w:t>
      </w:r>
    </w:p>
    <w:p>
      <w:pPr>
        <w:numPr>
          <w:ilvl w:val="0"/>
          <w:numId w:val="6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小型和微型企业、监狱企业、残疾人福利性单位货物汇总表（附件七）；</w:t>
      </w:r>
    </w:p>
    <w:p>
      <w:pPr>
        <w:numPr>
          <w:ilvl w:val="0"/>
          <w:numId w:val="65"/>
        </w:numPr>
        <w:autoSpaceDE w:val="0"/>
        <w:autoSpaceDN w:val="0"/>
        <w:adjustRightInd w:val="0"/>
        <w:spacing w:line="360" w:lineRule="auto"/>
        <w:ind w:left="490" w:hanging="370"/>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投标货物、服务清单（附件八）；</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交纳投标保证金的银行凭证（附件九，适用招标文件有交纳要求的应当提供）；</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法定代表人授权书（附件十）；</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关于不存在招标文件第二章“十、其他注意事项”中规定禁止情形的书面声明；</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投标人的资格声明（附件十一）；</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项目负责人、技术负责人简历表（附件十二）；</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项目班子成员情况表（附件十三）；</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投标人类似项目业绩表（附件十四）；</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招标文件要求提供或投标人认为需提供的其它资料；</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符合性审查对照表（附件十五）；</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商务要求响应、偏离说明表（附件十六）；</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商务要求“</w:t>
      </w:r>
      <w:r>
        <w:rPr>
          <w:rFonts w:hint="eastAsia"/>
          <w:sz w:val="24"/>
          <w:szCs w:val="24"/>
        </w:rPr>
        <w:t>★</w:t>
      </w:r>
      <w:r>
        <w:rPr>
          <w:rFonts w:hint="eastAsia" w:ascii="宋体" w:hAnsi="宋体" w:eastAsia="宋体" w:cs="Courier New"/>
          <w:color w:val="000000" w:themeColor="text1"/>
          <w:sz w:val="24"/>
          <w:szCs w:val="24"/>
        </w:rPr>
        <w:t>”号条款响应、偏离说明表（附件十七）</w:t>
      </w:r>
    </w:p>
    <w:p>
      <w:pPr>
        <w:numPr>
          <w:ilvl w:val="0"/>
          <w:numId w:val="65"/>
        </w:numPr>
        <w:autoSpaceDE w:val="0"/>
        <w:autoSpaceDN w:val="0"/>
        <w:adjustRightInd w:val="0"/>
        <w:spacing w:line="360" w:lineRule="auto"/>
        <w:ind w:left="616" w:hanging="496"/>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商务评议对照表（附件十八）。</w:t>
      </w:r>
    </w:p>
    <w:p>
      <w:pPr>
        <w:rPr>
          <w:color w:val="000000" w:themeColor="text1"/>
        </w:rPr>
      </w:pPr>
      <w:r>
        <w:rPr>
          <w:color w:val="000000" w:themeColor="text1"/>
        </w:rPr>
        <w:br w:type="page"/>
      </w:r>
    </w:p>
    <w:p>
      <w:pPr>
        <w:spacing w:beforeLines="100" w:afterLines="25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阳新县县级政府采购</w:t>
      </w:r>
    </w:p>
    <w:p>
      <w:pPr>
        <w:spacing w:afterLines="200"/>
        <w:jc w:val="center"/>
        <w:rPr>
          <w:rFonts w:ascii="黑体" w:hAnsi="黑体" w:eastAsia="黑体"/>
          <w:b/>
          <w:color w:val="000000" w:themeColor="text1"/>
          <w:sz w:val="144"/>
          <w:szCs w:val="144"/>
        </w:rPr>
      </w:pPr>
      <w:r>
        <w:rPr>
          <w:rFonts w:hint="eastAsia" w:ascii="黑体" w:hAnsi="黑体" w:eastAsia="黑体"/>
          <w:b/>
          <w:color w:val="000000" w:themeColor="text1"/>
          <w:sz w:val="144"/>
          <w:szCs w:val="144"/>
        </w:rPr>
        <w:t>投 标 文 件</w:t>
      </w:r>
    </w:p>
    <w:p>
      <w:pPr>
        <w:pStyle w:val="3"/>
        <w:spacing w:before="340" w:after="480" w:line="360" w:lineRule="auto"/>
        <w:jc w:val="center"/>
        <w:rPr>
          <w:rFonts w:cs="Times New Roman" w:asciiTheme="majorEastAsia" w:hAnsiTheme="majorEastAsia"/>
          <w:bCs w:val="0"/>
          <w:color w:val="000000" w:themeColor="text1"/>
          <w:sz w:val="44"/>
          <w:szCs w:val="44"/>
          <w:lang w:val="zh-CN"/>
        </w:rPr>
      </w:pPr>
      <w:bookmarkStart w:id="101" w:name="_Toc494665949"/>
      <w:bookmarkStart w:id="102" w:name="_Toc494721099"/>
      <w:bookmarkStart w:id="103" w:name="_Toc494664999"/>
      <w:bookmarkStart w:id="104" w:name="_Toc494745316"/>
      <w:bookmarkStart w:id="105" w:name="_Toc494665552"/>
      <w:bookmarkStart w:id="106" w:name="_Toc495861549"/>
      <w:bookmarkStart w:id="107" w:name="_Toc494702269"/>
    </w:p>
    <w:p>
      <w:pPr>
        <w:pStyle w:val="3"/>
        <w:spacing w:before="340" w:after="480" w:line="360" w:lineRule="auto"/>
        <w:jc w:val="center"/>
        <w:rPr>
          <w:rFonts w:cs="Times New Roman" w:asciiTheme="majorEastAsia" w:hAnsiTheme="majorEastAsia"/>
          <w:bCs w:val="0"/>
          <w:color w:val="000000" w:themeColor="text1"/>
          <w:sz w:val="44"/>
          <w:szCs w:val="44"/>
          <w:lang w:val="zh-CN"/>
        </w:rPr>
      </w:pPr>
    </w:p>
    <w:p>
      <w:pPr>
        <w:pStyle w:val="3"/>
        <w:spacing w:before="340" w:after="480" w:line="360" w:lineRule="auto"/>
        <w:jc w:val="center"/>
        <w:rPr>
          <w:rFonts w:cs="Times New Roman" w:asciiTheme="majorEastAsia" w:hAnsiTheme="majorEastAsia"/>
          <w:bCs w:val="0"/>
          <w:color w:val="000000" w:themeColor="text1"/>
          <w:sz w:val="44"/>
          <w:szCs w:val="44"/>
          <w:lang w:val="zh-CN"/>
        </w:rPr>
      </w:pPr>
      <w:r>
        <w:rPr>
          <w:rFonts w:hint="eastAsia" w:cs="Times New Roman" w:asciiTheme="majorEastAsia" w:hAnsiTheme="majorEastAsia"/>
          <w:bCs w:val="0"/>
          <w:color w:val="000000" w:themeColor="text1"/>
          <w:sz w:val="44"/>
          <w:szCs w:val="44"/>
          <w:lang w:val="zh-CN"/>
        </w:rPr>
        <w:t>第三部分 技术、服务文件</w:t>
      </w:r>
      <w:bookmarkEnd w:id="101"/>
      <w:bookmarkEnd w:id="102"/>
      <w:bookmarkEnd w:id="103"/>
      <w:bookmarkEnd w:id="104"/>
      <w:bookmarkEnd w:id="105"/>
      <w:bookmarkEnd w:id="106"/>
      <w:bookmarkEnd w:id="107"/>
    </w:p>
    <w:p>
      <w:pPr>
        <w:spacing w:line="360" w:lineRule="auto"/>
        <w:ind w:left="2051" w:leftChars="619" w:right="1299" w:rightChars="619" w:hanging="752" w:hangingChars="209"/>
        <w:rPr>
          <w:rFonts w:cs="Times New Roman" w:asciiTheme="minorEastAsia" w:hAnsiTheme="minorEastAsia"/>
          <w:bCs/>
          <w:color w:val="000000" w:themeColor="text1"/>
          <w:sz w:val="36"/>
          <w:szCs w:val="24"/>
        </w:rPr>
      </w:pPr>
      <w:r>
        <w:rPr>
          <w:rFonts w:hint="eastAsia" w:cs="Times New Roman" w:asciiTheme="minorEastAsia" w:hAnsiTheme="minorEastAsia"/>
          <w:b/>
          <w:bCs/>
          <w:color w:val="000000" w:themeColor="text1"/>
          <w:sz w:val="36"/>
          <w:szCs w:val="24"/>
        </w:rPr>
        <w:t>项目编号：</w:t>
      </w:r>
    </w:p>
    <w:p>
      <w:pPr>
        <w:spacing w:line="360" w:lineRule="auto"/>
        <w:ind w:left="2051" w:leftChars="619" w:right="1299" w:rightChars="619" w:hanging="752" w:hangingChars="209"/>
        <w:rPr>
          <w:rFonts w:cs="Times New Roman" w:asciiTheme="minorEastAsia" w:hAnsiTheme="minorEastAsia"/>
          <w:b/>
          <w:bCs/>
          <w:color w:val="000000" w:themeColor="text1"/>
          <w:sz w:val="36"/>
          <w:szCs w:val="24"/>
        </w:rPr>
      </w:pPr>
      <w:r>
        <w:rPr>
          <w:rFonts w:hint="eastAsia" w:cs="Times New Roman" w:asciiTheme="minorEastAsia" w:hAnsiTheme="minorEastAsia"/>
          <w:b/>
          <w:bCs/>
          <w:color w:val="000000" w:themeColor="text1"/>
          <w:sz w:val="36"/>
          <w:szCs w:val="24"/>
        </w:rPr>
        <w:t>项目名称：</w:t>
      </w:r>
    </w:p>
    <w:p>
      <w:pPr>
        <w:spacing w:line="360" w:lineRule="auto"/>
        <w:ind w:left="2051" w:leftChars="619" w:right="1299" w:rightChars="619" w:hanging="752" w:hangingChars="209"/>
        <w:rPr>
          <w:rFonts w:cs="Times New Roman" w:asciiTheme="minorEastAsia" w:hAnsiTheme="minorEastAsia"/>
          <w:bCs/>
          <w:color w:val="000000" w:themeColor="text1"/>
          <w:sz w:val="36"/>
          <w:szCs w:val="24"/>
          <w:lang w:val="zh-CN"/>
        </w:rPr>
      </w:pPr>
      <w:r>
        <w:rPr>
          <w:rFonts w:hint="eastAsia" w:cs="Times New Roman" w:asciiTheme="minorEastAsia" w:hAnsiTheme="minorEastAsia"/>
          <w:b/>
          <w:bCs/>
          <w:color w:val="000000" w:themeColor="text1"/>
          <w:sz w:val="36"/>
          <w:szCs w:val="24"/>
        </w:rPr>
        <w:t>采购人：</w:t>
      </w:r>
    </w:p>
    <w:p>
      <w:pPr>
        <w:spacing w:line="360" w:lineRule="auto"/>
        <w:ind w:left="2051" w:leftChars="619" w:right="1299" w:rightChars="619" w:hanging="752" w:hangingChars="209"/>
        <w:rPr>
          <w:rFonts w:cs="Times New Roman" w:asciiTheme="minorEastAsia" w:hAnsiTheme="minorEastAsia"/>
          <w:color w:val="000000" w:themeColor="text1"/>
          <w:sz w:val="36"/>
          <w:szCs w:val="36"/>
        </w:rPr>
      </w:pPr>
      <w:r>
        <w:rPr>
          <w:rFonts w:hint="eastAsia" w:cs="Times New Roman" w:asciiTheme="minorEastAsia" w:hAnsiTheme="minorEastAsia"/>
          <w:b/>
          <w:bCs/>
          <w:color w:val="000000" w:themeColor="text1"/>
          <w:sz w:val="36"/>
          <w:szCs w:val="24"/>
        </w:rPr>
        <w:t>采购内容：</w:t>
      </w:r>
    </w:p>
    <w:p>
      <w:pPr>
        <w:spacing w:line="360" w:lineRule="auto"/>
        <w:ind w:left="2057" w:leftChars="613" w:right="1287" w:rightChars="613" w:hanging="770" w:hangingChars="214"/>
        <w:rPr>
          <w:rFonts w:ascii="宋体" w:hAnsi="宋体" w:eastAsia="宋体" w:cs="Times New Roman"/>
          <w:color w:val="000000" w:themeColor="text1"/>
          <w:sz w:val="36"/>
          <w:szCs w:val="36"/>
        </w:rPr>
      </w:pPr>
    </w:p>
    <w:p>
      <w:pPr>
        <w:spacing w:line="360" w:lineRule="auto"/>
        <w:ind w:left="3341" w:leftChars="613" w:right="1287" w:rightChars="613" w:hanging="2054" w:hangingChars="214"/>
        <w:rPr>
          <w:rFonts w:cs="Times New Roman" w:asciiTheme="minorEastAsia" w:hAnsiTheme="minorEastAsia"/>
          <w:b/>
          <w:bCs/>
          <w:color w:val="000000" w:themeColor="text1"/>
          <w:sz w:val="96"/>
          <w:szCs w:val="96"/>
        </w:rPr>
      </w:pPr>
      <w:r>
        <w:rPr>
          <w:rFonts w:hint="eastAsia" w:cs="Times New Roman" w:asciiTheme="minorEastAsia" w:hAnsiTheme="minorEastAsia"/>
          <w:b/>
          <w:bCs/>
          <w:color w:val="000000" w:themeColor="text1"/>
          <w:sz w:val="96"/>
          <w:szCs w:val="96"/>
        </w:rPr>
        <w:t>投标人（盖章）</w:t>
      </w:r>
    </w:p>
    <w:p>
      <w:pPr>
        <w:spacing w:line="360" w:lineRule="auto"/>
        <w:ind w:left="1971" w:leftChars="613" w:right="1287" w:rightChars="613" w:hanging="684" w:hangingChars="214"/>
        <w:rPr>
          <w:rFonts w:cs="Times New Roman" w:asciiTheme="minorEastAsia" w:hAnsiTheme="minorEastAsia"/>
          <w:b/>
          <w:bCs/>
          <w:color w:val="000000" w:themeColor="text1"/>
          <w:sz w:val="32"/>
          <w:szCs w:val="32"/>
        </w:rPr>
      </w:pPr>
      <w:r>
        <w:rPr>
          <w:rFonts w:hint="eastAsia" w:cs="Times New Roman" w:asciiTheme="minorEastAsia" w:hAnsiTheme="minorEastAsia"/>
          <w:b/>
          <w:bCs/>
          <w:color w:val="000000" w:themeColor="text1"/>
          <w:sz w:val="32"/>
          <w:szCs w:val="32"/>
        </w:rPr>
        <w:t>投标人授权代表（签字）：</w:t>
      </w:r>
    </w:p>
    <w:p>
      <w:pPr>
        <w:spacing w:beforeLines="100" w:afterLines="100" w:line="360" w:lineRule="auto"/>
        <w:ind w:left="2256" w:leftChars="466" w:right="466" w:hanging="1278" w:hangingChars="355"/>
        <w:jc w:val="center"/>
        <w:rPr>
          <w:rFonts w:ascii="宋体" w:hAnsi="宋体"/>
          <w:b/>
          <w:color w:val="000000" w:themeColor="text1"/>
          <w:sz w:val="36"/>
          <w:szCs w:val="36"/>
        </w:rPr>
      </w:pPr>
      <w:r>
        <w:rPr>
          <w:rFonts w:hint="eastAsia" w:ascii="宋体" w:hAnsi="宋体" w:eastAsia="宋体" w:cs="Times New Roman"/>
          <w:b/>
          <w:bCs/>
          <w:color w:val="000000" w:themeColor="text1"/>
          <w:sz w:val="36"/>
          <w:szCs w:val="36"/>
        </w:rPr>
        <w:t>二0一</w:t>
      </w:r>
      <w:r>
        <w:rPr>
          <w:rFonts w:hint="eastAsia" w:ascii="宋体" w:hAnsi="宋体"/>
          <w:b/>
          <w:color w:val="000000" w:themeColor="text1"/>
          <w:sz w:val="36"/>
          <w:szCs w:val="36"/>
        </w:rPr>
        <w:t xml:space="preserve">  年 月</w:t>
      </w:r>
    </w:p>
    <w:p>
      <w:pPr>
        <w:rPr>
          <w:color w:val="000000" w:themeColor="text1"/>
        </w:rPr>
      </w:pPr>
      <w:r>
        <w:rPr>
          <w:color w:val="000000" w:themeColor="text1"/>
        </w:rPr>
        <w:br w:type="page"/>
      </w:r>
    </w:p>
    <w:p>
      <w:pPr>
        <w:spacing w:beforeLines="100" w:line="360" w:lineRule="auto"/>
        <w:jc w:val="left"/>
        <w:rPr>
          <w:rFonts w:ascii="宋体" w:hAnsi="宋体" w:eastAsia="宋体" w:cs="Times New Roman"/>
          <w:b/>
          <w:bCs/>
          <w:color w:val="000000" w:themeColor="text1"/>
          <w:sz w:val="30"/>
          <w:szCs w:val="30"/>
          <w:lang w:val="zh-CN"/>
        </w:rPr>
      </w:pPr>
      <w:r>
        <w:rPr>
          <w:rFonts w:hint="eastAsia" w:ascii="宋体" w:hAnsi="宋体" w:eastAsia="宋体" w:cs="Times New Roman"/>
          <w:b/>
          <w:bCs/>
          <w:color w:val="000000" w:themeColor="text1"/>
          <w:sz w:val="30"/>
          <w:szCs w:val="30"/>
          <w:lang w:val="zh-CN"/>
        </w:rPr>
        <w:t>格式（参考）说明：</w:t>
      </w:r>
    </w:p>
    <w:p>
      <w:pPr>
        <w:spacing w:before="120" w:after="120" w:line="578" w:lineRule="auto"/>
        <w:jc w:val="center"/>
        <w:rPr>
          <w:rFonts w:ascii="黑体" w:hAnsi="黑体" w:eastAsia="黑体" w:cs="Times New Roman"/>
          <w:b/>
          <w:color w:val="000000" w:themeColor="text1"/>
          <w:sz w:val="36"/>
          <w:szCs w:val="36"/>
        </w:rPr>
      </w:pPr>
      <w:bookmarkStart w:id="108" w:name="_Toc494721100"/>
      <w:bookmarkStart w:id="109" w:name="_Toc494745317"/>
      <w:bookmarkStart w:id="110" w:name="_Toc494665553"/>
      <w:bookmarkStart w:id="111" w:name="_Toc494665950"/>
      <w:bookmarkStart w:id="112" w:name="_Toc494665000"/>
      <w:bookmarkStart w:id="113" w:name="_Toc494702270"/>
      <w:r>
        <w:rPr>
          <w:rFonts w:hint="eastAsia" w:ascii="黑体" w:hAnsi="黑体" w:eastAsia="黑体" w:cs="Times New Roman"/>
          <w:b/>
          <w:bCs/>
          <w:color w:val="000000" w:themeColor="text1"/>
          <w:sz w:val="36"/>
          <w:szCs w:val="36"/>
          <w:lang w:val="zh-CN"/>
        </w:rPr>
        <w:t>技术</w:t>
      </w:r>
      <w:r>
        <w:rPr>
          <w:rFonts w:hint="eastAsia" w:ascii="黑体" w:hAnsi="黑体" w:eastAsia="黑体" w:cs="Times New Roman"/>
          <w:b/>
          <w:color w:val="000000" w:themeColor="text1"/>
          <w:sz w:val="36"/>
          <w:szCs w:val="36"/>
        </w:rPr>
        <w:t>、服务文件组成</w:t>
      </w:r>
      <w:bookmarkEnd w:id="108"/>
      <w:bookmarkEnd w:id="109"/>
      <w:bookmarkEnd w:id="110"/>
      <w:bookmarkEnd w:id="111"/>
      <w:bookmarkEnd w:id="112"/>
      <w:bookmarkEnd w:id="113"/>
    </w:p>
    <w:p>
      <w:pPr>
        <w:autoSpaceDE w:val="0"/>
        <w:autoSpaceDN w:val="0"/>
        <w:adjustRightInd w:val="0"/>
        <w:spacing w:beforeLines="50" w:afterLines="50" w:line="360" w:lineRule="auto"/>
        <w:ind w:firstLine="480" w:firstLineChars="20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6"/>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技术、服务文件目录（目录应涵盖下述所有资料，页码清晰以便查阅）；</w:t>
      </w:r>
    </w:p>
    <w:p>
      <w:pPr>
        <w:numPr>
          <w:ilvl w:val="0"/>
          <w:numId w:val="66"/>
        </w:numPr>
        <w:autoSpaceDE w:val="0"/>
        <w:autoSpaceDN w:val="0"/>
        <w:adjustRightInd w:val="0"/>
        <w:spacing w:line="360" w:lineRule="auto"/>
        <w:ind w:left="488" w:hanging="369"/>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投标货物（工程或服务）介绍，项目建设（服务）方案；</w:t>
      </w:r>
    </w:p>
    <w:p>
      <w:pPr>
        <w:numPr>
          <w:ilvl w:val="0"/>
          <w:numId w:val="66"/>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技术、服务要求响应、偏离说明表（附件十九）；</w:t>
      </w:r>
    </w:p>
    <w:p>
      <w:pPr>
        <w:numPr>
          <w:ilvl w:val="0"/>
          <w:numId w:val="66"/>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技术、服务要求“</w:t>
      </w:r>
      <w:r>
        <w:rPr>
          <w:rFonts w:hint="eastAsia"/>
          <w:sz w:val="24"/>
          <w:szCs w:val="24"/>
        </w:rPr>
        <w:t>★</w:t>
      </w:r>
      <w:r>
        <w:rPr>
          <w:rFonts w:hint="eastAsia" w:ascii="宋体" w:hAnsi="宋体" w:eastAsia="宋体" w:cs="Times New Roman"/>
          <w:color w:val="000000" w:themeColor="text1"/>
          <w:kern w:val="0"/>
          <w:sz w:val="24"/>
          <w:szCs w:val="32"/>
        </w:rPr>
        <w:t>”号条款响应、偏离说明表（附件二十）；</w:t>
      </w:r>
    </w:p>
    <w:p>
      <w:pPr>
        <w:numPr>
          <w:ilvl w:val="0"/>
          <w:numId w:val="66"/>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技术、服务评议对照表（附件二十一）；</w:t>
      </w:r>
    </w:p>
    <w:p>
      <w:pPr>
        <w:numPr>
          <w:ilvl w:val="0"/>
          <w:numId w:val="66"/>
        </w:numPr>
        <w:autoSpaceDE w:val="0"/>
        <w:autoSpaceDN w:val="0"/>
        <w:adjustRightInd w:val="0"/>
        <w:spacing w:line="360" w:lineRule="auto"/>
        <w:ind w:left="490" w:hanging="370"/>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color w:val="000000" w:themeColor="text1"/>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00000" w:themeColor="text1"/>
          <w:kern w:val="0"/>
          <w:sz w:val="24"/>
          <w:szCs w:val="32"/>
        </w:rPr>
      </w:pPr>
      <w:r>
        <w:rPr>
          <w:rFonts w:hint="eastAsia" w:ascii="宋体" w:hAnsi="宋体" w:eastAsia="宋体" w:cs="Times New Roman"/>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14" w:name="_Toc494665554"/>
      <w:bookmarkStart w:id="115" w:name="_Toc494702271"/>
      <w:bookmarkStart w:id="116" w:name="_Toc494745318"/>
      <w:bookmarkStart w:id="117" w:name="_Toc494665001"/>
      <w:bookmarkStart w:id="118" w:name="_Toc495861550"/>
      <w:bookmarkStart w:id="119" w:name="_Toc238276242"/>
      <w:bookmarkStart w:id="120" w:name="_Toc494665951"/>
      <w:bookmarkStart w:id="121" w:name="_Toc494721101"/>
      <w:bookmarkStart w:id="122" w:name="_Toc236473298"/>
      <w:r>
        <w:rPr>
          <w:rFonts w:hint="eastAsia" w:ascii="宋体" w:hAnsi="宋体" w:eastAsia="宋体"/>
          <w:color w:val="000000" w:themeColor="text1"/>
        </w:rPr>
        <w:t>投标书</w:t>
      </w:r>
      <w:bookmarkEnd w:id="114"/>
      <w:bookmarkEnd w:id="115"/>
      <w:bookmarkEnd w:id="116"/>
      <w:bookmarkEnd w:id="117"/>
      <w:bookmarkEnd w:id="118"/>
      <w:bookmarkEnd w:id="119"/>
      <w:bookmarkEnd w:id="120"/>
      <w:bookmarkEnd w:id="121"/>
      <w:bookmarkEnd w:id="122"/>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依据贵方___</w:t>
      </w:r>
      <w:r>
        <w:rPr>
          <w:rFonts w:hint="eastAsia" w:asciiTheme="minorEastAsia" w:hAnsiTheme="minorEastAsia"/>
          <w:color w:val="000000" w:themeColor="text1"/>
          <w:sz w:val="24"/>
          <w:szCs w:val="24"/>
          <w:u w:val="single"/>
        </w:rPr>
        <w:t xml:space="preserve">  _</w:t>
      </w:r>
      <w:r>
        <w:rPr>
          <w:rFonts w:hint="eastAsia" w:asciiTheme="minorEastAsia" w:hAnsiTheme="minorEastAsia"/>
          <w:color w:val="000000" w:themeColor="text1"/>
          <w:sz w:val="24"/>
          <w:szCs w:val="24"/>
        </w:rPr>
        <w:t>项目（项目编号：_____）招标的投标邀请，我方代表</w:t>
      </w:r>
      <w:r>
        <w:rPr>
          <w:rFonts w:hint="eastAsia" w:asciiTheme="minorEastAsia" w:hAnsiTheme="minorEastAsia"/>
          <w:color w:val="000000" w:themeColor="text1"/>
          <w:sz w:val="24"/>
          <w:szCs w:val="24"/>
          <w:u w:val="single"/>
        </w:rPr>
        <w:t>（姓名、职务）</w:t>
      </w:r>
      <w:r>
        <w:rPr>
          <w:rFonts w:hint="eastAsia" w:asciiTheme="minorEastAsia" w:hAnsiTheme="minorEastAsia"/>
          <w:color w:val="000000" w:themeColor="text1"/>
          <w:sz w:val="24"/>
          <w:szCs w:val="24"/>
        </w:rPr>
        <w:t>经正式授权并代表投标人</w:t>
      </w:r>
      <w:r>
        <w:rPr>
          <w:rFonts w:hint="eastAsia" w:asciiTheme="minorEastAsia" w:hAnsiTheme="minorEastAsia"/>
          <w:color w:val="000000" w:themeColor="text1"/>
          <w:sz w:val="24"/>
          <w:szCs w:val="24"/>
          <w:u w:val="single"/>
        </w:rPr>
        <w:t>（投标人全称 ）</w:t>
      </w:r>
      <w:r>
        <w:rPr>
          <w:rFonts w:hint="eastAsia" w:asciiTheme="minorEastAsia" w:hAnsiTheme="minorEastAsia"/>
          <w:color w:val="000000" w:themeColor="text1"/>
          <w:sz w:val="24"/>
          <w:szCs w:val="24"/>
        </w:rPr>
        <w:t>提交</w:t>
      </w:r>
      <w:r>
        <w:rPr>
          <w:rFonts w:hint="eastAsia" w:ascii="宋体" w:hAnsi="宋体"/>
          <w:color w:val="000000" w:themeColor="text1"/>
          <w:kern w:val="0"/>
          <w:sz w:val="24"/>
        </w:rPr>
        <w:t>“开标一览表”信封和下述文件正本份，副本份。</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 xml:space="preserve">1.资格证明文件； </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2.商务文件；</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3.技术、服务文件。</w:t>
      </w:r>
    </w:p>
    <w:p>
      <w:pPr>
        <w:spacing w:line="360" w:lineRule="auto"/>
        <w:rPr>
          <w:rFonts w:ascii="宋体" w:hAnsi="宋体" w:eastAsia="宋体" w:cs="Times New Roman"/>
          <w:b/>
          <w:color w:val="000000" w:themeColor="text1"/>
          <w:kern w:val="0"/>
          <w:sz w:val="24"/>
          <w:szCs w:val="24"/>
        </w:rPr>
      </w:pPr>
      <w:r>
        <w:rPr>
          <w:rFonts w:hint="eastAsia" w:ascii="宋体" w:hAnsi="宋体" w:eastAsia="宋体" w:cs="Times New Roman"/>
          <w:b/>
          <w:color w:val="000000" w:themeColor="text1"/>
          <w:kern w:val="0"/>
          <w:sz w:val="24"/>
          <w:szCs w:val="24"/>
        </w:rPr>
        <w:t>在此，我方宣布同意如下：</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1．《开标一览表》中规定的应提交和交付的</w:t>
      </w:r>
      <w:r>
        <w:rPr>
          <w:rFonts w:hint="eastAsia" w:asciiTheme="minorEastAsia" w:hAnsiTheme="minorEastAsia"/>
          <w:color w:val="000000" w:themeColor="text1"/>
          <w:sz w:val="24"/>
          <w:szCs w:val="24"/>
          <w:u w:val="single"/>
        </w:rPr>
        <w:t xml:space="preserve">  （包号）  </w:t>
      </w:r>
      <w:r>
        <w:rPr>
          <w:rFonts w:hint="eastAsia" w:asciiTheme="minorEastAsia" w:hAnsiTheme="minorEastAsia"/>
          <w:color w:val="000000" w:themeColor="text1"/>
          <w:sz w:val="24"/>
          <w:szCs w:val="24"/>
        </w:rPr>
        <w:t>货物（工程或服务）投标总价为</w:t>
      </w:r>
      <w:r>
        <w:rPr>
          <w:rFonts w:hint="eastAsia" w:asciiTheme="minorEastAsia" w:hAnsiTheme="minorEastAsia"/>
          <w:color w:val="000000" w:themeColor="text1"/>
          <w:sz w:val="24"/>
          <w:szCs w:val="24"/>
          <w:u w:val="single"/>
        </w:rPr>
        <w:t>（注明币种，并用大写和小写表述投标总价）</w:t>
      </w:r>
      <w:r>
        <w:rPr>
          <w:rFonts w:hint="eastAsia" w:asciiTheme="minorEastAsia" w:hAnsiTheme="minorEastAsia"/>
          <w:color w:val="000000" w:themeColor="text1"/>
          <w:sz w:val="24"/>
          <w:szCs w:val="24"/>
        </w:rPr>
        <w:t>；</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2．按招标文件的约定履行合同责任和义务；</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3．已详细审查全部招标文件，包括</w:t>
      </w:r>
      <w:r>
        <w:rPr>
          <w:rFonts w:hint="eastAsia" w:asciiTheme="minorEastAsia" w:hAnsiTheme="minorEastAsia"/>
          <w:color w:val="000000" w:themeColor="text1"/>
          <w:sz w:val="24"/>
          <w:szCs w:val="24"/>
          <w:u w:val="single"/>
        </w:rPr>
        <w:t>（修正或补充文件）（如果有的话）</w:t>
      </w:r>
      <w:r>
        <w:rPr>
          <w:rFonts w:hint="eastAsia" w:asciiTheme="minorEastAsia" w:hAnsiTheme="minorEastAsia"/>
          <w:color w:val="000000" w:themeColor="text1"/>
          <w:sz w:val="24"/>
          <w:szCs w:val="24"/>
        </w:rPr>
        <w:t>，对此无异议；</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4．投标有效期为自</w:t>
      </w:r>
      <w:r>
        <w:rPr>
          <w:rFonts w:hint="eastAsia" w:ascii="宋体" w:hAnsi="宋体"/>
          <w:color w:val="000000" w:themeColor="text1"/>
          <w:kern w:val="0"/>
          <w:sz w:val="24"/>
        </w:rPr>
        <w:t>递交投标文件截止之日</w:t>
      </w:r>
      <w:r>
        <w:rPr>
          <w:rFonts w:hint="eastAsia" w:asciiTheme="minorEastAsia" w:hAnsiTheme="minorEastAsia"/>
          <w:color w:val="000000" w:themeColor="text1"/>
          <w:sz w:val="24"/>
          <w:szCs w:val="24"/>
        </w:rPr>
        <w:t>起，共个日历日；</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5．接受招标文件关于不予退还投标保证金的约定；</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6．提供按照贵方可能要求的与投标有关的一切数据或资料；</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color w:val="000000" w:themeColor="text1"/>
          <w:kern w:val="0"/>
          <w:sz w:val="24"/>
          <w:szCs w:val="24"/>
        </w:rPr>
      </w:pP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投标人：</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地  址：</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电话/传真：</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电子邮件：</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投标人(公章)：</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投标人授权代表（签字）：</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日    期：</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开户银行：</w:t>
      </w:r>
    </w:p>
    <w:p>
      <w:pPr>
        <w:spacing w:line="360" w:lineRule="auto"/>
        <w:ind w:left="12" w:leftChars="6" w:firstLine="472" w:firstLineChars="197"/>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帐号/行号：</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23" w:name="_Toc494745319"/>
      <w:bookmarkStart w:id="124" w:name="_Toc494721102"/>
      <w:bookmarkStart w:id="125" w:name="_Toc494665952"/>
      <w:bookmarkStart w:id="126" w:name="_Toc494665555"/>
      <w:bookmarkStart w:id="127" w:name="_Toc495861551"/>
      <w:bookmarkStart w:id="128" w:name="_Toc494702272"/>
      <w:bookmarkStart w:id="129" w:name="_Toc494665002"/>
      <w:r>
        <w:rPr>
          <w:rFonts w:hint="eastAsia" w:ascii="宋体" w:hAnsi="宋体" w:eastAsia="宋体"/>
          <w:color w:val="000000" w:themeColor="text1"/>
        </w:rPr>
        <w:t>制造商中小企业声明函</w:t>
      </w:r>
      <w:bookmarkEnd w:id="123"/>
      <w:bookmarkEnd w:id="124"/>
      <w:bookmarkEnd w:id="125"/>
      <w:bookmarkEnd w:id="126"/>
      <w:bookmarkEnd w:id="127"/>
      <w:bookmarkEnd w:id="128"/>
      <w:bookmarkEnd w:id="129"/>
    </w:p>
    <w:p>
      <w:pPr>
        <w:adjustRightInd w:val="0"/>
        <w:snapToGrid w:val="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制造商中小企业声明函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（适用于货物类项目）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rPr>
        <w:t>（详见《中小企业划型标准》）</w:t>
      </w:r>
      <w:r>
        <w:rPr>
          <w:rFonts w:hint="eastAsia" w:ascii="宋体" w:hAnsi="宋体" w:eastAsia="宋体" w:cs="Times New Roman"/>
          <w:color w:val="000000" w:themeColor="text1"/>
          <w:sz w:val="24"/>
          <w:szCs w:val="21"/>
          <w:lang w:val="zh-CN"/>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2.本公司授权</w:t>
      </w:r>
      <w:r>
        <w:rPr>
          <w:rFonts w:hint="eastAsia" w:ascii="宋体" w:hAnsi="宋体" w:eastAsia="宋体" w:cs="Times New Roman"/>
          <w:color w:val="000000" w:themeColor="text1"/>
          <w:sz w:val="24"/>
          <w:szCs w:val="21"/>
          <w:u w:val="single"/>
          <w:lang w:val="zh-CN"/>
        </w:rPr>
        <w:t xml:space="preserve">  （投标人）  </w:t>
      </w:r>
      <w:r>
        <w:rPr>
          <w:rFonts w:hint="eastAsia" w:ascii="宋体" w:hAnsi="宋体" w:eastAsia="宋体" w:cs="Times New Roman"/>
          <w:color w:val="000000" w:themeColor="text1"/>
          <w:sz w:val="24"/>
          <w:szCs w:val="21"/>
          <w:lang w:val="zh-CN"/>
        </w:rPr>
        <w:t>参加_</w:t>
      </w:r>
      <w:r>
        <w:rPr>
          <w:rFonts w:hint="eastAsia" w:ascii="宋体" w:hAnsi="宋体" w:eastAsia="宋体" w:cs="Times New Roman"/>
          <w:color w:val="000000" w:themeColor="text1"/>
          <w:sz w:val="24"/>
          <w:szCs w:val="21"/>
          <w:u w:val="single"/>
          <w:lang w:val="zh-CN"/>
        </w:rPr>
        <w:t>_（采购人）_</w:t>
      </w:r>
      <w:r>
        <w:rPr>
          <w:rFonts w:hint="eastAsia" w:ascii="宋体" w:hAnsi="宋体" w:eastAsia="宋体" w:cs="Times New Roman"/>
          <w:color w:val="000000" w:themeColor="text1"/>
          <w:sz w:val="24"/>
          <w:szCs w:val="21"/>
          <w:lang w:val="zh-CN"/>
        </w:rPr>
        <w:t>的__</w:t>
      </w:r>
      <w:r>
        <w:rPr>
          <w:rFonts w:hint="eastAsia" w:ascii="宋体" w:hAnsi="宋体" w:eastAsia="宋体" w:cs="Times New Roman"/>
          <w:color w:val="000000" w:themeColor="text1"/>
          <w:sz w:val="24"/>
          <w:szCs w:val="21"/>
          <w:u w:val="single"/>
          <w:lang w:val="zh-CN"/>
        </w:rPr>
        <w:t>__</w:t>
      </w:r>
      <w:r>
        <w:rPr>
          <w:rFonts w:hint="eastAsia" w:ascii="宋体" w:hAnsi="宋体" w:eastAsia="宋体" w:cs="Times New Roman"/>
          <w:color w:val="000000" w:themeColor="text1"/>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00000" w:themeColor="text1"/>
          <w:sz w:val="24"/>
          <w:szCs w:val="24"/>
        </w:rPr>
      </w:pPr>
      <w:r>
        <w:rPr>
          <w:rFonts w:hint="eastAsia" w:ascii="宋体" w:hAnsi="宋体" w:eastAsia="宋体" w:cs="Times New Roman"/>
          <w:bCs/>
          <w:color w:val="000000" w:themeColor="text1"/>
          <w:sz w:val="24"/>
          <w:szCs w:val="24"/>
          <w:lang w:val="zh-CN"/>
        </w:rPr>
        <w:t>3</w:t>
      </w:r>
      <w:r>
        <w:rPr>
          <w:rFonts w:hint="eastAsia" w:ascii="宋体" w:hAnsi="宋体" w:eastAsia="宋体" w:cs="Times New Roman"/>
          <w:bCs/>
          <w:color w:val="000000" w:themeColor="text1"/>
          <w:sz w:val="24"/>
          <w:szCs w:val="24"/>
        </w:rPr>
        <w:t>.由本公司制造的货物清单见下表：</w:t>
      </w:r>
    </w:p>
    <w:tbl>
      <w:tblPr>
        <w:tblStyle w:val="1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8"/>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8"/>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r>
    </w:tbl>
    <w:p>
      <w:pPr>
        <w:spacing w:beforeLines="50"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本公司对上述声明的真实性负责。如有虚假，将依法承担相应责任。</w:t>
      </w:r>
    </w:p>
    <w:p>
      <w:pPr>
        <w:spacing w:line="360" w:lineRule="auto"/>
        <w:rPr>
          <w:rFonts w:ascii="宋体" w:hAnsi="宋体" w:eastAsia="宋体" w:cs="Times New Roman"/>
          <w:bCs/>
          <w:color w:val="000000" w:themeColor="text1"/>
          <w:sz w:val="24"/>
          <w:szCs w:val="24"/>
        </w:rPr>
      </w:pPr>
    </w:p>
    <w:p>
      <w:pPr>
        <w:pStyle w:val="4"/>
        <w:spacing w:line="360" w:lineRule="auto"/>
        <w:ind w:left="960" w:hanging="960" w:hangingChars="400"/>
        <w:jc w:val="left"/>
        <w:rPr>
          <w:rFonts w:hAnsi="宋体" w:cs="Corbel"/>
          <w:color w:val="000000" w:themeColor="text1"/>
          <w:sz w:val="24"/>
        </w:rPr>
      </w:pPr>
      <w:r>
        <w:rPr>
          <w:rFonts w:hint="eastAsia" w:hAnsi="宋体" w:eastAsia="宋体" w:cs="Times New Roman"/>
          <w:bCs/>
          <w:color w:val="000000" w:themeColor="text1"/>
          <w:sz w:val="24"/>
          <w:szCs w:val="24"/>
        </w:rPr>
        <w:t>说明：</w:t>
      </w:r>
      <w:r>
        <w:rPr>
          <w:rFonts w:hint="eastAsia" w:hAnsi="宋体" w:cs="Corbel"/>
          <w:color w:val="000000" w:themeColor="text1"/>
          <w:sz w:val="24"/>
        </w:rPr>
        <w:t>1、投标人所投货物为自己制造的，也应按本声明函格式填写。</w:t>
      </w:r>
    </w:p>
    <w:p>
      <w:pPr>
        <w:pStyle w:val="4"/>
        <w:spacing w:line="360" w:lineRule="auto"/>
        <w:ind w:left="958" w:leftChars="342" w:hanging="240" w:hangingChars="100"/>
        <w:jc w:val="left"/>
        <w:rPr>
          <w:rFonts w:hAnsi="宋体"/>
          <w:color w:val="000000" w:themeColor="text1"/>
          <w:sz w:val="24"/>
        </w:rPr>
      </w:pPr>
      <w:r>
        <w:rPr>
          <w:rFonts w:hint="eastAsia" w:hAnsi="宋体"/>
          <w:color w:val="000000" w:themeColor="text1"/>
          <w:sz w:val="24"/>
        </w:rPr>
        <w:t>2、组成联合体的大中型企业和其他自然人、法人或者其他组织，与小型、微型企业之间不得存在投资关系。</w:t>
      </w:r>
    </w:p>
    <w:p>
      <w:pPr>
        <w:pStyle w:val="4"/>
        <w:spacing w:line="360" w:lineRule="auto"/>
        <w:ind w:left="958" w:leftChars="342" w:hanging="240" w:hangingChars="100"/>
        <w:jc w:val="left"/>
        <w:rPr>
          <w:rFonts w:hAnsi="宋体" w:eastAsia="宋体" w:cs="Times New Roman"/>
          <w:bCs/>
          <w:color w:val="000000" w:themeColor="text1"/>
          <w:sz w:val="24"/>
          <w:szCs w:val="24"/>
        </w:rPr>
      </w:pPr>
      <w:r>
        <w:rPr>
          <w:rFonts w:hint="eastAsia" w:hAnsi="宋体"/>
          <w:color w:val="000000" w:themeColor="text1"/>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制造商法定代表人（</w:t>
      </w:r>
      <w:r>
        <w:rPr>
          <w:rFonts w:hint="eastAsia" w:ascii="宋体" w:hAnsi="宋体" w:eastAsia="宋体" w:cs="Times New Roman"/>
          <w:b/>
          <w:color w:val="000000" w:themeColor="text1"/>
          <w:sz w:val="24"/>
          <w:szCs w:val="21"/>
          <w:lang w:val="zh-CN"/>
        </w:rPr>
        <w:t>签字或盖章</w:t>
      </w:r>
      <w:r>
        <w:rPr>
          <w:rFonts w:hint="eastAsia" w:ascii="宋体" w:hAnsi="宋体" w:eastAsia="宋体" w:cs="Times New Roman"/>
          <w:b/>
          <w:bCs/>
          <w:color w:val="000000" w:themeColor="text1"/>
          <w:sz w:val="24"/>
          <w:szCs w:val="21"/>
          <w:lang w:val="zh-CN"/>
        </w:rPr>
        <w:t>）：</w:t>
      </w:r>
    </w:p>
    <w:p>
      <w:pPr>
        <w:spacing w:before="100" w:beforeAutospacing="1" w:after="100" w:afterAutospacing="1" w:line="360" w:lineRule="auto"/>
        <w:ind w:firstLine="3316" w:firstLineChars="1382"/>
        <w:rPr>
          <w:color w:val="000000" w:themeColor="text1"/>
        </w:rPr>
      </w:pPr>
      <w:r>
        <w:rPr>
          <w:rFonts w:hint="eastAsia" w:ascii="Times New Roman" w:hAnsi="宋体" w:eastAsia="宋体" w:cs="Times New Roman"/>
          <w:b/>
          <w:color w:val="000000" w:themeColor="text1"/>
          <w:sz w:val="24"/>
          <w:szCs w:val="24"/>
        </w:rPr>
        <w:t>日   期：</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30" w:name="_Toc494702273"/>
      <w:bookmarkStart w:id="131" w:name="_Toc494721103"/>
      <w:bookmarkStart w:id="132" w:name="_Toc494665003"/>
      <w:bookmarkStart w:id="133" w:name="_Toc456264006"/>
      <w:bookmarkStart w:id="134" w:name="_Toc494745320"/>
      <w:bookmarkStart w:id="135" w:name="_Toc494665556"/>
      <w:bookmarkStart w:id="136" w:name="_Toc495861552"/>
      <w:bookmarkStart w:id="137" w:name="_Toc494665953"/>
      <w:r>
        <w:rPr>
          <w:rFonts w:hint="eastAsia" w:ascii="宋体" w:hAnsi="宋体" w:eastAsia="宋体"/>
          <w:color w:val="000000" w:themeColor="text1"/>
        </w:rPr>
        <w:t>中小企业声明函</w:t>
      </w:r>
      <w:bookmarkEnd w:id="130"/>
      <w:bookmarkEnd w:id="131"/>
      <w:bookmarkEnd w:id="132"/>
      <w:bookmarkEnd w:id="133"/>
      <w:bookmarkEnd w:id="134"/>
      <w:bookmarkEnd w:id="135"/>
      <w:bookmarkEnd w:id="136"/>
      <w:bookmarkEnd w:id="137"/>
    </w:p>
    <w:p>
      <w:pPr>
        <w:adjustRightInd w:val="0"/>
        <w:snapToGrid w:val="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中小企业声明函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（适用于工程类、服务类项目）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int="eastAsia" w:hAnsi="宋体"/>
          <w:color w:val="000000" w:themeColor="text1"/>
          <w:sz w:val="24"/>
        </w:rPr>
        <w:t>（详见《中小企业划型标准》）</w:t>
      </w:r>
      <w:r>
        <w:rPr>
          <w:rFonts w:hint="eastAsia" w:ascii="宋体" w:hAnsi="宋体" w:eastAsia="宋体" w:cs="Times New Roman"/>
          <w:color w:val="000000" w:themeColor="text1"/>
          <w:sz w:val="24"/>
          <w:szCs w:val="21"/>
          <w:lang w:val="zh-CN"/>
        </w:rPr>
        <w:t>，本公司为______（请填写：中型、小型、微型）企业。</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2.本公司参加_</w:t>
      </w:r>
      <w:r>
        <w:rPr>
          <w:rFonts w:hint="eastAsia" w:ascii="宋体" w:hAnsi="宋体" w:eastAsia="宋体" w:cs="Times New Roman"/>
          <w:color w:val="000000" w:themeColor="text1"/>
          <w:sz w:val="24"/>
          <w:szCs w:val="21"/>
          <w:u w:val="single"/>
          <w:lang w:val="zh-CN"/>
        </w:rPr>
        <w:t>_（采购人）</w:t>
      </w:r>
      <w:r>
        <w:rPr>
          <w:rFonts w:hint="eastAsia" w:ascii="宋体" w:hAnsi="宋体" w:eastAsia="宋体" w:cs="Times New Roman"/>
          <w:color w:val="000000" w:themeColor="text1"/>
          <w:sz w:val="24"/>
          <w:szCs w:val="21"/>
          <w:lang w:val="zh-CN"/>
        </w:rPr>
        <w:t>的__</w:t>
      </w:r>
      <w:r>
        <w:rPr>
          <w:rFonts w:hint="eastAsia" w:ascii="宋体" w:hAnsi="宋体" w:eastAsia="宋体" w:cs="Times New Roman"/>
          <w:color w:val="000000" w:themeColor="text1"/>
          <w:sz w:val="24"/>
          <w:szCs w:val="21"/>
          <w:u w:val="single"/>
          <w:lang w:val="zh-CN"/>
        </w:rPr>
        <w:t>__</w:t>
      </w:r>
      <w:r>
        <w:rPr>
          <w:rFonts w:hint="eastAsia" w:ascii="宋体" w:hAnsi="宋体" w:eastAsia="宋体" w:cs="Times New Roman"/>
          <w:color w:val="000000" w:themeColor="text1"/>
          <w:sz w:val="24"/>
          <w:szCs w:val="21"/>
          <w:lang w:val="zh-CN"/>
        </w:rPr>
        <w:t>项目（项目编号：______）采购活动由本企业承担工程（或提供服务）。</w:t>
      </w:r>
    </w:p>
    <w:p>
      <w:pPr>
        <w:spacing w:line="360" w:lineRule="auto"/>
        <w:ind w:firstLine="475" w:firstLineChars="198"/>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color w:val="000000" w:themeColor="text1"/>
          <w:sz w:val="28"/>
          <w:szCs w:val="24"/>
        </w:rPr>
      </w:pPr>
    </w:p>
    <w:p>
      <w:pPr>
        <w:adjustRightInd w:val="0"/>
        <w:snapToGrid w:val="0"/>
        <w:spacing w:line="360" w:lineRule="auto"/>
        <w:rPr>
          <w:rFonts w:ascii="宋体" w:hAnsi="宋体" w:eastAsia="宋体" w:cs="Times New Roman"/>
          <w:color w:val="000000" w:themeColor="text1"/>
          <w:sz w:val="28"/>
          <w:szCs w:val="24"/>
        </w:rPr>
      </w:pPr>
    </w:p>
    <w:p>
      <w:pPr>
        <w:spacing w:line="360" w:lineRule="auto"/>
        <w:ind w:left="950" w:hanging="950" w:hangingChars="396"/>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lang w:val="zh-CN"/>
        </w:rPr>
        <w:t>2.以联合体方式参与本项目投标的供应商，应由联合体双方签字盖章。</w:t>
      </w:r>
    </w:p>
    <w:p>
      <w:pPr>
        <w:spacing w:line="360" w:lineRule="auto"/>
        <w:ind w:firstLine="480" w:firstLineChars="200"/>
        <w:jc w:val="left"/>
        <w:rPr>
          <w:rFonts w:ascii="宋体" w:hAnsi="宋体" w:eastAsia="宋体" w:cs="Times New Roman"/>
          <w:color w:val="000000" w:themeColor="text1"/>
          <w:sz w:val="24"/>
          <w:szCs w:val="21"/>
          <w:lang w:val="zh-CN"/>
        </w:rPr>
      </w:pPr>
    </w:p>
    <w:p>
      <w:pPr>
        <w:spacing w:line="360" w:lineRule="auto"/>
        <w:ind w:firstLine="480" w:firstLineChars="200"/>
        <w:jc w:val="left"/>
        <w:rPr>
          <w:rFonts w:ascii="宋体" w:hAnsi="宋体" w:eastAsia="宋体" w:cs="Times New Roman"/>
          <w:color w:val="000000" w:themeColor="text1"/>
          <w:sz w:val="24"/>
          <w:szCs w:val="21"/>
          <w:lang w:val="zh-CN"/>
        </w:rPr>
      </w:pPr>
    </w:p>
    <w:p>
      <w:pPr>
        <w:spacing w:line="360" w:lineRule="auto"/>
        <w:ind w:firstLine="480" w:firstLineChars="200"/>
        <w:jc w:val="left"/>
        <w:rPr>
          <w:rFonts w:ascii="宋体" w:hAnsi="宋体" w:eastAsia="宋体" w:cs="Times New Roman"/>
          <w:color w:val="000000" w:themeColor="text1"/>
          <w:sz w:val="24"/>
          <w:szCs w:val="21"/>
          <w:lang w:val="zh-CN"/>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投标时间：</w:t>
      </w:r>
    </w:p>
    <w:p>
      <w:pPr>
        <w:rPr>
          <w:color w:val="000000" w:themeColor="text1"/>
        </w:r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rPr>
          <w:color w:val="000000" w:themeColor="text1"/>
        </w:rPr>
        <w:br w:type="page"/>
      </w:r>
    </w:p>
    <w:p>
      <w:pPr>
        <w:spacing w:line="240" w:lineRule="atLeast"/>
        <w:ind w:left="-48" w:leftChars="-23" w:right="-65" w:rightChars="-31"/>
        <w:jc w:val="center"/>
        <w:rPr>
          <w:rFonts w:ascii="宋体" w:hAnsi="宋体" w:eastAsia="宋体" w:cs="Times New Roman"/>
          <w:b/>
          <w:color w:val="000000" w:themeColor="text1"/>
          <w:sz w:val="30"/>
          <w:szCs w:val="30"/>
          <w:lang w:val="zh-CN"/>
        </w:rPr>
      </w:pPr>
      <w:bookmarkStart w:id="138" w:name="_Toc476153619"/>
      <w:r>
        <w:rPr>
          <w:rFonts w:hint="eastAsia" w:ascii="宋体" w:hAnsi="宋体" w:eastAsia="宋体" w:cs="Times New Roman"/>
          <w:b/>
          <w:color w:val="000000" w:themeColor="text1"/>
          <w:sz w:val="30"/>
          <w:szCs w:val="30"/>
          <w:lang w:val="zh-CN"/>
        </w:rPr>
        <w:t>中小企业划型标准</w:t>
      </w:r>
      <w:bookmarkEnd w:id="138"/>
    </w:p>
    <w:tbl>
      <w:tblPr>
        <w:tblStyle w:val="13"/>
        <w:tblW w:w="14470" w:type="dxa"/>
        <w:jc w:val="center"/>
        <w:tblInd w:w="0" w:type="dxa"/>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Layout w:type="fixed"/>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微型企业</w:t>
            </w:r>
          </w:p>
        </w:tc>
      </w:tr>
      <w:tr>
        <w:tblPrEx>
          <w:tblLayout w:type="fixed"/>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color w:val="000000" w:themeColor="text1"/>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营业收入</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从业人员</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总资产</w:t>
            </w:r>
          </w:p>
          <w:p>
            <w:pPr>
              <w:spacing w:line="240" w:lineRule="atLeast"/>
              <w:ind w:left="-48" w:leftChars="-23" w:right="-65" w:rightChars="-3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(万元)</w:t>
            </w:r>
          </w:p>
        </w:tc>
      </w:tr>
      <w:tr>
        <w:tblPrEx>
          <w:tblLayout w:type="fixed"/>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或,＜2000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或,＜100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tc>
      </w:tr>
    </w:tbl>
    <w:p>
      <w:pPr>
        <w:rPr>
          <w:color w:val="000000" w:themeColor="text1"/>
        </w:rPr>
        <w:sectPr>
          <w:pgSz w:w="16838" w:h="11906" w:orient="landscape"/>
          <w:pgMar w:top="1191" w:right="1134" w:bottom="1191" w:left="1134" w:header="851" w:footer="851" w:gutter="0"/>
          <w:cols w:space="425" w:num="1"/>
          <w:docGrid w:type="lines" w:linePitch="312" w:charSpace="0"/>
        </w:sect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39" w:name="_Toc494665557"/>
      <w:bookmarkStart w:id="140" w:name="_Toc495861553"/>
      <w:bookmarkStart w:id="141" w:name="_Toc494665004"/>
      <w:bookmarkStart w:id="142" w:name="_Toc494721104"/>
      <w:bookmarkStart w:id="143" w:name="_Toc494745321"/>
      <w:bookmarkStart w:id="144" w:name="_Toc494665954"/>
      <w:bookmarkStart w:id="145" w:name="_Toc494702274"/>
      <w:r>
        <w:rPr>
          <w:rFonts w:hint="eastAsia" w:ascii="宋体" w:hAnsi="宋体" w:eastAsia="宋体"/>
          <w:color w:val="000000" w:themeColor="text1"/>
        </w:rPr>
        <w:t>残疾人福利性单位声明函</w:t>
      </w:r>
      <w:bookmarkEnd w:id="139"/>
      <w:bookmarkEnd w:id="140"/>
      <w:bookmarkEnd w:id="141"/>
      <w:bookmarkEnd w:id="142"/>
      <w:bookmarkEnd w:id="143"/>
      <w:bookmarkEnd w:id="144"/>
      <w:bookmarkEnd w:id="145"/>
    </w:p>
    <w:p>
      <w:pPr>
        <w:adjustRightInd w:val="0"/>
        <w:snapToGrid w:val="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残疾人福利性单位声明函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（适用于货物类项目）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pStyle w:val="4"/>
        <w:spacing w:line="360" w:lineRule="auto"/>
        <w:ind w:firstLine="475" w:firstLineChars="198"/>
        <w:jc w:val="left"/>
        <w:rPr>
          <w:rFonts w:hAnsi="宋体"/>
          <w:color w:val="000000" w:themeColor="text1"/>
          <w:sz w:val="24"/>
        </w:rPr>
      </w:pPr>
      <w:r>
        <w:rPr>
          <w:rFonts w:hint="eastAsia" w:hAnsi="宋体"/>
          <w:color w:val="000000" w:themeColor="text1"/>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4"/>
        <w:spacing w:line="360" w:lineRule="auto"/>
        <w:ind w:firstLine="475" w:firstLineChars="198"/>
        <w:jc w:val="left"/>
        <w:rPr>
          <w:rFonts w:hAnsi="宋体"/>
          <w:color w:val="000000" w:themeColor="text1"/>
          <w:sz w:val="24"/>
        </w:rPr>
      </w:pPr>
      <w:r>
        <w:rPr>
          <w:rFonts w:hint="eastAsia" w:hAnsi="宋体"/>
          <w:color w:val="000000" w:themeColor="text1"/>
          <w:sz w:val="24"/>
        </w:rPr>
        <w:t>1.本单位授权</w:t>
      </w:r>
      <w:r>
        <w:rPr>
          <w:rFonts w:hint="eastAsia" w:hAnsi="宋体"/>
          <w:color w:val="000000" w:themeColor="text1"/>
          <w:sz w:val="24"/>
          <w:u w:val="single"/>
        </w:rPr>
        <w:t xml:space="preserve"> （投标人） </w:t>
      </w:r>
      <w:r>
        <w:rPr>
          <w:rFonts w:hint="eastAsia" w:hAnsi="宋体"/>
          <w:color w:val="000000" w:themeColor="text1"/>
          <w:sz w:val="24"/>
        </w:rPr>
        <w:t>参加_</w:t>
      </w:r>
      <w:r>
        <w:rPr>
          <w:rFonts w:hint="eastAsia" w:hAnsi="宋体"/>
          <w:color w:val="000000" w:themeColor="text1"/>
          <w:sz w:val="24"/>
          <w:u w:val="single"/>
        </w:rPr>
        <w:t>（采购人）</w:t>
      </w:r>
      <w:r>
        <w:rPr>
          <w:rFonts w:hint="eastAsia" w:hAnsi="宋体"/>
          <w:color w:val="000000" w:themeColor="text1"/>
          <w:sz w:val="24"/>
        </w:rPr>
        <w:t>的__</w:t>
      </w:r>
      <w:r>
        <w:rPr>
          <w:rFonts w:hint="eastAsia" w:hAnsi="宋体"/>
          <w:color w:val="000000" w:themeColor="text1"/>
          <w:sz w:val="24"/>
          <w:u w:val="single"/>
        </w:rPr>
        <w:t>_ _</w:t>
      </w:r>
      <w:r>
        <w:rPr>
          <w:rFonts w:hint="eastAsia" w:hAnsi="宋体"/>
          <w:color w:val="000000" w:themeColor="text1"/>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lang w:val="zh-CN"/>
        </w:rPr>
        <w:t>2</w:t>
      </w:r>
      <w:r>
        <w:rPr>
          <w:rFonts w:hint="eastAsia" w:ascii="宋体" w:hAnsi="宋体"/>
          <w:bCs/>
          <w:color w:val="000000" w:themeColor="text1"/>
          <w:sz w:val="24"/>
        </w:rPr>
        <w:t>.由本单位制造的货物清单见下表：</w:t>
      </w:r>
    </w:p>
    <w:tbl>
      <w:tblPr>
        <w:tblStyle w:val="1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r>
    </w:tbl>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本单位对上述声明的真实性负责。如有虚假，将依法承担相应责任。</w:t>
      </w:r>
    </w:p>
    <w:p>
      <w:pPr>
        <w:spacing w:line="360" w:lineRule="auto"/>
        <w:rPr>
          <w:rFonts w:ascii="宋体" w:hAnsi="宋体" w:eastAsia="宋体" w:cs="Times New Roman"/>
          <w:bCs/>
          <w:color w:val="000000" w:themeColor="text1"/>
          <w:sz w:val="24"/>
          <w:szCs w:val="24"/>
        </w:rPr>
      </w:pPr>
    </w:p>
    <w:p>
      <w:pPr>
        <w:pStyle w:val="4"/>
        <w:spacing w:line="360" w:lineRule="auto"/>
        <w:jc w:val="left"/>
        <w:rPr>
          <w:rFonts w:hAnsi="宋体" w:cs="Corbel"/>
          <w:color w:val="000000" w:themeColor="text1"/>
          <w:sz w:val="24"/>
        </w:rPr>
      </w:pPr>
      <w:r>
        <w:rPr>
          <w:rFonts w:hint="eastAsia" w:hAnsi="宋体" w:eastAsia="宋体" w:cs="Times New Roman"/>
          <w:bCs/>
          <w:color w:val="000000" w:themeColor="text1"/>
          <w:sz w:val="24"/>
          <w:szCs w:val="24"/>
        </w:rPr>
        <w:t>说明：</w:t>
      </w:r>
      <w:r>
        <w:rPr>
          <w:rFonts w:hint="eastAsia" w:hAnsi="宋体" w:cs="Corbel"/>
          <w:color w:val="000000" w:themeColor="text1"/>
          <w:sz w:val="24"/>
        </w:rPr>
        <w:t>1、投标人所投货物为自己制造的，也应按本声明函格式填写。</w:t>
      </w:r>
    </w:p>
    <w:p>
      <w:pPr>
        <w:pStyle w:val="4"/>
        <w:spacing w:line="360" w:lineRule="auto"/>
        <w:ind w:left="1078" w:leftChars="342" w:hanging="360" w:hangingChars="150"/>
        <w:jc w:val="left"/>
        <w:rPr>
          <w:rFonts w:hAnsi="宋体"/>
          <w:color w:val="000000" w:themeColor="text1"/>
          <w:sz w:val="24"/>
        </w:rPr>
      </w:pPr>
      <w:r>
        <w:rPr>
          <w:rFonts w:hint="eastAsia" w:hAnsi="宋体"/>
          <w:color w:val="000000" w:themeColor="text1"/>
          <w:sz w:val="24"/>
        </w:rPr>
        <w:t>2、组成联合体的大中型企业和其他自然人、法人或者其他组织，与残疾人福利性单位之间不得存在投资关系。</w:t>
      </w:r>
    </w:p>
    <w:p>
      <w:pPr>
        <w:pStyle w:val="4"/>
        <w:spacing w:line="360" w:lineRule="auto"/>
        <w:ind w:left="1078" w:leftChars="342" w:hanging="360" w:hangingChars="150"/>
        <w:jc w:val="left"/>
        <w:rPr>
          <w:rFonts w:hAnsi="宋体"/>
          <w:color w:val="000000" w:themeColor="text1"/>
          <w:sz w:val="24"/>
        </w:rPr>
      </w:pPr>
      <w:r>
        <w:rPr>
          <w:rFonts w:hint="eastAsia" w:hAnsi="宋体"/>
          <w:color w:val="000000" w:themeColor="text1"/>
          <w:sz w:val="24"/>
        </w:rPr>
        <w:t>3、以联合体方式参与本项目投标的供应商，应由联合体双方签字盖章。</w:t>
      </w:r>
    </w:p>
    <w:p>
      <w:pPr>
        <w:spacing w:line="360" w:lineRule="auto"/>
        <w:rPr>
          <w:rFonts w:ascii="宋体" w:hAnsi="宋体"/>
          <w:color w:val="000000" w:themeColor="text1"/>
          <w:sz w:val="24"/>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制造商法定代表人（</w:t>
      </w:r>
      <w:r>
        <w:rPr>
          <w:rFonts w:hint="eastAsia" w:ascii="宋体" w:hAnsi="宋体" w:eastAsia="宋体" w:cs="Times New Roman"/>
          <w:b/>
          <w:color w:val="000000" w:themeColor="text1"/>
          <w:sz w:val="24"/>
          <w:szCs w:val="21"/>
          <w:lang w:val="zh-CN"/>
        </w:rPr>
        <w:t>签字或盖章</w:t>
      </w:r>
      <w:r>
        <w:rPr>
          <w:rFonts w:hint="eastAsia" w:ascii="宋体" w:hAnsi="宋体" w:eastAsia="宋体" w:cs="Times New Roman"/>
          <w:b/>
          <w:bCs/>
          <w:color w:val="000000" w:themeColor="text1"/>
          <w:sz w:val="24"/>
          <w:szCs w:val="21"/>
          <w:lang w:val="zh-CN"/>
        </w:rPr>
        <w:t>）：</w:t>
      </w:r>
    </w:p>
    <w:p>
      <w:pPr>
        <w:spacing w:before="100" w:beforeAutospacing="1" w:after="100" w:afterAutospacing="1" w:line="360" w:lineRule="auto"/>
        <w:ind w:firstLine="3316" w:firstLineChars="1382"/>
        <w:rPr>
          <w:color w:val="000000" w:themeColor="text1"/>
        </w:rPr>
      </w:pPr>
      <w:r>
        <w:rPr>
          <w:rFonts w:hint="eastAsia" w:ascii="Times New Roman" w:hAnsi="宋体" w:eastAsia="宋体" w:cs="Times New Roman"/>
          <w:b/>
          <w:color w:val="000000" w:themeColor="text1"/>
          <w:sz w:val="24"/>
          <w:szCs w:val="24"/>
        </w:rPr>
        <w:t>日   期：</w:t>
      </w:r>
    </w:p>
    <w:p>
      <w:pPr>
        <w:rPr>
          <w:color w:val="000000" w:themeColor="text1"/>
        </w:rPr>
      </w:pPr>
      <w:r>
        <w:rPr>
          <w:color w:val="000000" w:themeColor="text1"/>
        </w:rPr>
        <w:br w:type="page"/>
      </w:r>
    </w:p>
    <w:p>
      <w:pPr>
        <w:adjustRightInd w:val="0"/>
        <w:snapToGrid w:val="0"/>
        <w:jc w:val="center"/>
        <w:rPr>
          <w:rFonts w:ascii="宋体" w:hAnsi="宋体" w:eastAsia="宋体" w:cs="Times New Roman"/>
          <w:b/>
          <w:color w:val="000000" w:themeColor="text1"/>
          <w:sz w:val="30"/>
          <w:szCs w:val="30"/>
          <w:lang w:val="zh-CN"/>
        </w:rPr>
      </w:pPr>
    </w:p>
    <w:p>
      <w:pPr>
        <w:adjustRightInd w:val="0"/>
        <w:snapToGrid w:val="0"/>
        <w:spacing w:beforeLines="100"/>
        <w:jc w:val="center"/>
        <w:rPr>
          <w:rFonts w:ascii="宋体" w:hAnsi="宋体" w:eastAsia="宋体" w:cs="Times New Roman"/>
          <w:b/>
          <w:color w:val="000000" w:themeColor="text1"/>
          <w:sz w:val="30"/>
          <w:szCs w:val="30"/>
          <w:lang w:val="zh-CN"/>
        </w:rPr>
      </w:pPr>
      <w:r>
        <w:rPr>
          <w:rFonts w:hint="eastAsia" w:ascii="宋体" w:hAnsi="宋体" w:eastAsia="宋体" w:cs="Times New Roman"/>
          <w:b/>
          <w:color w:val="000000" w:themeColor="text1"/>
          <w:sz w:val="30"/>
          <w:szCs w:val="30"/>
          <w:lang w:val="zh-CN"/>
        </w:rPr>
        <w:t>残疾人福利性单位声明函</w:t>
      </w:r>
    </w:p>
    <w:p>
      <w:pPr>
        <w:adjustRightInd w:val="0"/>
        <w:snapToGrid w:val="0"/>
        <w:spacing w:beforeLines="50" w:afterLines="50"/>
        <w:jc w:val="center"/>
        <w:rPr>
          <w:rFonts w:ascii="宋体" w:hAnsi="Courier New" w:eastAsia="宋体" w:cs="Times New Roman"/>
          <w:color w:val="000000" w:themeColor="text1"/>
          <w:sz w:val="24"/>
          <w:szCs w:val="21"/>
          <w:lang w:val="zh-CN"/>
        </w:rPr>
      </w:pPr>
      <w:r>
        <w:rPr>
          <w:rFonts w:hint="eastAsia" w:ascii="宋体" w:hAnsi="Courier New" w:eastAsia="宋体" w:cs="Times New Roman"/>
          <w:color w:val="000000" w:themeColor="text1"/>
          <w:sz w:val="24"/>
          <w:szCs w:val="21"/>
          <w:lang w:val="zh-CN"/>
        </w:rPr>
        <w:t>（适用于工程类、服务类项目）</w:t>
      </w:r>
    </w:p>
    <w:p>
      <w:pPr>
        <w:spacing w:line="360" w:lineRule="auto"/>
        <w:rPr>
          <w:b/>
          <w:color w:val="000000" w:themeColor="text1"/>
          <w:sz w:val="28"/>
          <w:szCs w:val="28"/>
        </w:rPr>
      </w:pPr>
      <w:r>
        <w:rPr>
          <w:rFonts w:hint="eastAsia"/>
          <w:b/>
          <w:color w:val="000000" w:themeColor="text1"/>
          <w:sz w:val="28"/>
          <w:szCs w:val="28"/>
        </w:rPr>
        <w:t>采购人（或采购代理公司）：</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color w:val="000000" w:themeColor="text1"/>
          <w:sz w:val="24"/>
        </w:rPr>
        <w:t>（详见“残疾人福利性单位应当满足的条件”）</w:t>
      </w:r>
      <w:r>
        <w:rPr>
          <w:rFonts w:hint="eastAsia" w:ascii="宋体" w:hAnsi="宋体" w:eastAsia="宋体" w:cs="Times New Roman"/>
          <w:color w:val="000000" w:themeColor="text1"/>
          <w:sz w:val="24"/>
          <w:szCs w:val="24"/>
        </w:rPr>
        <w:t>，且本单位参加</w:t>
      </w:r>
      <w:r>
        <w:rPr>
          <w:rFonts w:hint="eastAsia" w:ascii="宋体" w:hAnsi="宋体" w:eastAsia="宋体" w:cs="Times New Roman"/>
          <w:color w:val="000000" w:themeColor="text1"/>
          <w:sz w:val="24"/>
          <w:szCs w:val="24"/>
          <w:u w:val="single"/>
        </w:rPr>
        <w:t xml:space="preserve">  （</w:t>
      </w:r>
      <w:r>
        <w:rPr>
          <w:rFonts w:hint="eastAsia" w:ascii="Times New Roman" w:hAnsi="宋体" w:eastAsia="宋体" w:cs="Times New Roman"/>
          <w:color w:val="000000" w:themeColor="text1"/>
          <w:sz w:val="24"/>
          <w:szCs w:val="24"/>
          <w:u w:val="single"/>
        </w:rPr>
        <w:t>采购</w:t>
      </w:r>
      <w:r>
        <w:rPr>
          <w:rFonts w:hint="eastAsia" w:ascii="宋体" w:hAnsi="宋体" w:eastAsia="宋体" w:cs="Times New Roman"/>
          <w:color w:val="000000" w:themeColor="text1"/>
          <w:sz w:val="24"/>
          <w:szCs w:val="24"/>
          <w:u w:val="single"/>
        </w:rPr>
        <w:t>人）</w:t>
      </w:r>
      <w:r>
        <w:rPr>
          <w:rFonts w:hint="eastAsia" w:ascii="Times New Roman" w:hAnsi="宋体" w:eastAsia="宋体" w:cs="Times New Roman"/>
          <w:color w:val="000000" w:themeColor="text1"/>
          <w:sz w:val="24"/>
          <w:szCs w:val="24"/>
        </w:rPr>
        <w:t>的</w:t>
      </w:r>
      <w:r>
        <w:rPr>
          <w:rFonts w:hint="eastAsia" w:cs="Times New Roman" w:asciiTheme="minorEastAsia" w:hAnsiTheme="minorEastAsia"/>
          <w:color w:val="000000" w:themeColor="text1"/>
          <w:sz w:val="24"/>
          <w:szCs w:val="24"/>
          <w:u w:val="single"/>
        </w:rPr>
        <w:t>__   _</w:t>
      </w:r>
      <w:r>
        <w:rPr>
          <w:rFonts w:hint="eastAsia" w:ascii="Times New Roman" w:hAnsi="宋体" w:eastAsia="宋体" w:cs="Times New Roman"/>
          <w:color w:val="000000" w:themeColor="text1"/>
          <w:sz w:val="24"/>
          <w:szCs w:val="24"/>
        </w:rPr>
        <w:t>项目（项目编号：______）</w:t>
      </w:r>
      <w:r>
        <w:rPr>
          <w:rFonts w:hint="eastAsia" w:ascii="宋体" w:hAnsi="宋体" w:eastAsia="宋体" w:cs="Times New Roman"/>
          <w:color w:val="000000" w:themeColor="text1"/>
          <w:sz w:val="24"/>
          <w:szCs w:val="24"/>
        </w:rPr>
        <w:t>采购活动由本单位承担工程（或提供服务）。</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本单位对上述声明的真实性负责。如有虚假，将依法承担相应责任。</w:t>
      </w:r>
    </w:p>
    <w:p>
      <w:pPr>
        <w:spacing w:line="360" w:lineRule="auto"/>
        <w:rPr>
          <w:rFonts w:ascii="宋体" w:hAnsi="宋体" w:eastAsia="宋体" w:cs="Times New Roman"/>
          <w:color w:val="000000" w:themeColor="text1"/>
          <w:sz w:val="24"/>
          <w:szCs w:val="24"/>
        </w:rPr>
      </w:pPr>
    </w:p>
    <w:p>
      <w:pPr>
        <w:spacing w:line="360" w:lineRule="auto"/>
        <w:rPr>
          <w:rFonts w:ascii="宋体" w:hAnsi="宋体" w:eastAsia="宋体" w:cs="Times New Roman"/>
          <w:color w:val="000000" w:themeColor="text1"/>
          <w:sz w:val="24"/>
          <w:szCs w:val="24"/>
        </w:rPr>
      </w:pPr>
    </w:p>
    <w:p>
      <w:pPr>
        <w:spacing w:line="360" w:lineRule="auto"/>
        <w:ind w:left="1080" w:hanging="1080" w:hangingChars="450"/>
        <w:jc w:val="left"/>
        <w:rPr>
          <w:rFonts w:ascii="宋体" w:hAnsi="宋体" w:cs="Courier New"/>
          <w:color w:val="000000" w:themeColor="text1"/>
          <w:sz w:val="24"/>
          <w:szCs w:val="21"/>
        </w:rPr>
      </w:pPr>
      <w:r>
        <w:rPr>
          <w:rFonts w:hint="eastAsia" w:ascii="宋体" w:hAnsi="宋体" w:cs="Courier New"/>
          <w:color w:val="000000" w:themeColor="text1"/>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00000" w:themeColor="text1"/>
          <w:sz w:val="24"/>
          <w:szCs w:val="24"/>
        </w:rPr>
      </w:pPr>
      <w:r>
        <w:rPr>
          <w:rFonts w:hint="eastAsia" w:ascii="宋体" w:hAnsi="宋体" w:cs="Courier New"/>
          <w:color w:val="000000" w:themeColor="text1"/>
          <w:sz w:val="24"/>
          <w:szCs w:val="21"/>
        </w:rPr>
        <w:t>2、以联合体方式参与本项目投标的供应商，应由联合体双方签字盖章。</w:t>
      </w:r>
    </w:p>
    <w:p>
      <w:pPr>
        <w:spacing w:line="360" w:lineRule="auto"/>
        <w:rPr>
          <w:rFonts w:ascii="宋体" w:hAnsi="宋体" w:eastAsia="宋体" w:cs="Times New Roman"/>
          <w:color w:val="000000" w:themeColor="text1"/>
          <w:sz w:val="24"/>
          <w:szCs w:val="24"/>
        </w:rPr>
      </w:pPr>
    </w:p>
    <w:p>
      <w:pPr>
        <w:spacing w:line="360" w:lineRule="auto"/>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lang w:val="zh-CN"/>
        </w:rPr>
      </w:pPr>
      <w:r>
        <w:rPr>
          <w:rFonts w:hint="eastAsia" w:ascii="宋体" w:hAnsi="宋体" w:eastAsia="宋体" w:cs="Times New Roman"/>
          <w:b/>
          <w:bCs/>
          <w:color w:val="000000" w:themeColor="text1"/>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color w:val="000000" w:themeColor="text1"/>
          <w:sz w:val="24"/>
          <w:szCs w:val="24"/>
          <w:u w:val="single"/>
        </w:rPr>
      </w:pPr>
      <w:r>
        <w:rPr>
          <w:rFonts w:hint="eastAsia" w:ascii="Times New Roman" w:hAnsi="宋体" w:eastAsia="宋体" w:cs="Times New Roman"/>
          <w:b/>
          <w:color w:val="000000" w:themeColor="text1"/>
          <w:sz w:val="24"/>
          <w:szCs w:val="24"/>
        </w:rPr>
        <w:t>日   期：</w:t>
      </w:r>
    </w:p>
    <w:p>
      <w:pPr>
        <w:rPr>
          <w:color w:val="000000" w:themeColor="text1"/>
        </w:rPr>
      </w:pPr>
      <w:r>
        <w:rPr>
          <w:color w:val="000000" w:themeColor="text1"/>
        </w:rPr>
        <w:br w:type="page"/>
      </w:r>
    </w:p>
    <w:p>
      <w:pPr>
        <w:spacing w:line="600" w:lineRule="exact"/>
        <w:rPr>
          <w:rFonts w:ascii="Times New Roman" w:hAnsi="Times New Roman" w:eastAsia="宋体" w:cs="Times New Roman"/>
          <w:b/>
          <w:color w:val="000000" w:themeColor="text1"/>
          <w:sz w:val="24"/>
          <w:szCs w:val="24"/>
        </w:rPr>
      </w:pPr>
      <w:r>
        <w:rPr>
          <w:rFonts w:hint="eastAsia" w:ascii="Times New Roman" w:hAnsi="Times New Roman" w:eastAsia="宋体" w:cs="Times New Roman"/>
          <w:b/>
          <w:color w:val="000000" w:themeColor="text1"/>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themeColor="text1"/>
        </w:rPr>
      </w:pP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46" w:name="_Toc494577410"/>
      <w:bookmarkStart w:id="147" w:name="_Toc494665955"/>
      <w:bookmarkStart w:id="148" w:name="_Toc495861554"/>
      <w:bookmarkStart w:id="149" w:name="_Toc494665558"/>
      <w:bookmarkStart w:id="150" w:name="_Toc494702275"/>
      <w:bookmarkStart w:id="151" w:name="_Toc494745322"/>
      <w:bookmarkStart w:id="152" w:name="_Toc494665005"/>
      <w:bookmarkStart w:id="153" w:name="_Toc494721105"/>
      <w:r>
        <w:rPr>
          <w:rFonts w:hint="eastAsia" w:ascii="宋体" w:hAnsi="宋体" w:eastAsia="宋体"/>
          <w:color w:val="000000" w:themeColor="text1"/>
        </w:rPr>
        <w:t>开标一览表</w:t>
      </w:r>
      <w:bookmarkEnd w:id="146"/>
      <w:bookmarkEnd w:id="147"/>
      <w:bookmarkEnd w:id="148"/>
      <w:bookmarkEnd w:id="149"/>
      <w:bookmarkEnd w:id="150"/>
      <w:bookmarkEnd w:id="151"/>
      <w:bookmarkEnd w:id="152"/>
      <w:bookmarkEnd w:id="153"/>
    </w:p>
    <w:p>
      <w:pPr>
        <w:spacing w:line="360" w:lineRule="auto"/>
        <w:jc w:val="left"/>
        <w:rPr>
          <w:rFonts w:ascii="宋体" w:hAnsi="宋体" w:eastAsia="宋体" w:cs="Times New Roman"/>
          <w:b/>
          <w:color w:val="000000" w:themeColor="text1"/>
          <w:sz w:val="24"/>
          <w:szCs w:val="21"/>
          <w:u w:val="single"/>
          <w:lang w:val="zh-CN"/>
        </w:rPr>
      </w:pPr>
      <w:r>
        <w:rPr>
          <w:rFonts w:hint="eastAsia" w:ascii="宋体" w:hAnsi="宋体" w:eastAsia="宋体" w:cs="Times New Roman"/>
          <w:b/>
          <w:color w:val="000000" w:themeColor="text1"/>
          <w:sz w:val="24"/>
          <w:szCs w:val="21"/>
          <w:lang w:val="zh-CN"/>
        </w:rPr>
        <w:t>投 标 人：</w:t>
      </w:r>
    </w:p>
    <w:p>
      <w:pPr>
        <w:spacing w:line="360" w:lineRule="auto"/>
        <w:jc w:val="left"/>
        <w:rPr>
          <w:rFonts w:ascii="宋体" w:hAnsi="宋体" w:eastAsia="宋体" w:cs="Times New Roman"/>
          <w:b/>
          <w:color w:val="000000" w:themeColor="text1"/>
          <w:sz w:val="24"/>
          <w:szCs w:val="21"/>
          <w:lang w:val="zh-CN"/>
        </w:rPr>
      </w:pPr>
      <w:r>
        <w:rPr>
          <w:rFonts w:hint="eastAsia" w:ascii="宋体" w:hAnsi="宋体" w:eastAsia="宋体" w:cs="Times New Roman"/>
          <w:b/>
          <w:color w:val="000000" w:themeColor="text1"/>
          <w:sz w:val="24"/>
          <w:szCs w:val="21"/>
          <w:lang w:val="zh-CN"/>
        </w:rPr>
        <w:t>项目名称：</w:t>
      </w:r>
    </w:p>
    <w:p>
      <w:pPr>
        <w:spacing w:line="360" w:lineRule="auto"/>
        <w:jc w:val="left"/>
        <w:rPr>
          <w:rFonts w:ascii="宋体" w:hAnsi="宋体" w:eastAsia="宋体" w:cs="Times New Roman"/>
          <w:b/>
          <w:bCs/>
          <w:color w:val="000000" w:themeColor="text1"/>
          <w:sz w:val="24"/>
          <w:szCs w:val="21"/>
          <w:u w:val="single"/>
          <w:lang w:val="zh-CN"/>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小写：万元整（¥）</w:t>
            </w:r>
          </w:p>
          <w:p>
            <w:pPr>
              <w:spacing w:after="120" w:line="400" w:lineRule="atLeast"/>
              <w:ind w:left="205" w:leftChars="98"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项目工期</w:t>
            </w:r>
          </w:p>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000000" w:themeColor="text1"/>
                <w:sz w:val="24"/>
              </w:rPr>
            </w:pPr>
            <w:r>
              <w:rPr>
                <w:rFonts w:hint="eastAsia" w:ascii="Times New Roman" w:hAnsi="宋体" w:eastAsia="宋体" w:cs="Times New Roman"/>
                <w:color w:val="000000" w:themeColor="text1"/>
                <w:sz w:val="24"/>
                <w:szCs w:val="24"/>
              </w:rPr>
              <w:t>小型和微型企业、监狱企业、残疾人福利性单位价格扣除</w:t>
            </w:r>
            <w:r>
              <w:rPr>
                <w:rFonts w:hint="eastAsia" w:ascii="宋体" w:hAnsi="宋体" w:eastAsia="宋体" w:cs="Times New Roman"/>
                <w:color w:val="000000" w:themeColor="text1"/>
                <w:sz w:val="24"/>
              </w:rPr>
              <w:t>合计（</w:t>
            </w:r>
            <w:r>
              <w:rPr>
                <w:rFonts w:hint="eastAsia" w:ascii="宋体" w:hAnsi="宋体" w:eastAsia="宋体" w:cs="宋体"/>
                <w:color w:val="000000" w:themeColor="text1"/>
                <w:kern w:val="0"/>
                <w:sz w:val="24"/>
                <w:szCs w:val="24"/>
              </w:rPr>
              <w:t>大写</w:t>
            </w:r>
            <w:r>
              <w:rPr>
                <w:rFonts w:hint="eastAsia" w:ascii="宋体" w:hAnsi="宋体" w:eastAsia="宋体" w:cs="Times New Roman"/>
                <w:color w:val="000000" w:themeColor="text1"/>
                <w:sz w:val="24"/>
              </w:rPr>
              <w:t>）：</w:t>
            </w:r>
          </w:p>
          <w:p>
            <w:pPr>
              <w:spacing w:line="276" w:lineRule="auto"/>
              <w:ind w:left="-48" w:leftChars="-23" w:right="-65" w:rightChars="-31"/>
              <w:jc w:val="left"/>
              <w:rPr>
                <w:rFonts w:ascii="宋体" w:hAnsi="宋体" w:eastAsia="宋体" w:cs="宋体"/>
                <w:color w:val="000000" w:themeColor="text1"/>
                <w:kern w:val="0"/>
                <w:sz w:val="24"/>
                <w:szCs w:val="24"/>
                <w:lang w:val="zh-CN"/>
              </w:rPr>
            </w:pPr>
            <w:r>
              <w:rPr>
                <w:rFonts w:hint="eastAsia" w:ascii="宋体" w:hAnsi="宋体" w:eastAsia="宋体" w:cs="宋体"/>
                <w:color w:val="000000" w:themeColor="text1"/>
                <w:kern w:val="0"/>
                <w:sz w:val="24"/>
                <w:szCs w:val="24"/>
              </w:rPr>
              <w:t>万仟佰拾元整</w:t>
            </w:r>
            <w:r>
              <w:rPr>
                <w:rFonts w:hint="eastAsia" w:ascii="宋体" w:hAnsi="宋体" w:cs="宋体"/>
                <w:color w:val="000000" w:themeColor="text1"/>
                <w:kern w:val="0"/>
                <w:sz w:val="24"/>
              </w:rPr>
              <w:t>（或以联合体投标的，</w:t>
            </w:r>
            <w:r>
              <w:rPr>
                <w:rFonts w:ascii="宋体" w:hAnsi="宋体"/>
                <w:bCs/>
                <w:color w:val="000000" w:themeColor="text1"/>
                <w:sz w:val="24"/>
              </w:rPr>
              <w:t>联合协议中约定小型、微型企业的协议合同金额占到联合体协议合同总金额的</w:t>
            </w:r>
            <w:r>
              <w:rPr>
                <w:rFonts w:hint="eastAsia" w:ascii="宋体" w:hAnsi="宋体"/>
                <w:bCs/>
                <w:color w:val="000000" w:themeColor="text1"/>
                <w:sz w:val="24"/>
              </w:rPr>
              <w:t>%）</w:t>
            </w:r>
          </w:p>
        </w:tc>
      </w:tr>
    </w:tbl>
    <w:p>
      <w:pPr>
        <w:spacing w:line="360" w:lineRule="auto"/>
        <w:ind w:left="1049" w:hanging="1048" w:hangingChars="437"/>
        <w:jc w:val="left"/>
        <w:rPr>
          <w:rFonts w:ascii="宋体" w:hAnsi="宋体"/>
          <w:color w:val="000000" w:themeColor="text1"/>
          <w:sz w:val="24"/>
        </w:rPr>
      </w:pPr>
      <w:r>
        <w:rPr>
          <w:rFonts w:hint="eastAsia" w:ascii="宋体" w:hAnsi="宋体"/>
          <w:color w:val="000000" w:themeColor="text1"/>
          <w:sz w:val="24"/>
        </w:rPr>
        <w:t>说明：1．所有价格均用人民币表示，单位为万元。</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color w:val="000000" w:themeColor="text1"/>
          <w:sz w:val="24"/>
          <w:szCs w:val="24"/>
        </w:rPr>
      </w:pPr>
      <w:r>
        <w:rPr>
          <w:rFonts w:hint="eastAsia" w:ascii="宋体" w:hAnsi="宋体" w:eastAsia="宋体" w:cs="Times New Roman"/>
          <w:color w:val="000000" w:themeColor="text1"/>
          <w:sz w:val="24"/>
          <w:szCs w:val="24"/>
        </w:rPr>
        <w:t>3．为方便开标时唱标，投标人应另附《开标一览表》及《交纳投标保证金的银行凭证》（如有交纳保证金要求的）各一份一并</w:t>
      </w:r>
      <w:r>
        <w:rPr>
          <w:rFonts w:hint="eastAsia" w:ascii="宋体" w:hAnsi="宋体" w:eastAsia="宋体" w:cs="Times New Roman"/>
          <w:color w:val="000000" w:themeColor="text1"/>
          <w:spacing w:val="-6"/>
          <w:kern w:val="0"/>
          <w:sz w:val="24"/>
          <w:szCs w:val="24"/>
        </w:rPr>
        <w:t>装入一个信封，单独密封提交</w:t>
      </w:r>
      <w:r>
        <w:rPr>
          <w:rFonts w:hint="eastAsia" w:ascii="宋体" w:hAnsi="宋体" w:eastAsia="宋体" w:cs="Times New Roman"/>
          <w:color w:val="000000" w:themeColor="text1"/>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color w:val="000000" w:themeColor="text1"/>
          <w:sz w:val="24"/>
          <w:szCs w:val="20"/>
          <w:lang w:val="zh-CN"/>
        </w:rPr>
        <w:t>的集中采购机构</w:t>
      </w:r>
      <w:r>
        <w:rPr>
          <w:rFonts w:hint="eastAsia" w:ascii="宋体" w:hAnsi="宋体" w:eastAsia="宋体" w:cs="Times New Roman"/>
          <w:b/>
          <w:color w:val="000000" w:themeColor="text1"/>
          <w:sz w:val="24"/>
          <w:szCs w:val="20"/>
          <w:lang w:val="zh-CN"/>
        </w:rPr>
        <w:t>拒绝</w:t>
      </w:r>
      <w:r>
        <w:rPr>
          <w:rFonts w:hint="eastAsia" w:ascii="宋体" w:hAnsi="宋体" w:eastAsia="宋体" w:cs="Times New Roman"/>
          <w:color w:val="000000" w:themeColor="text1"/>
          <w:sz w:val="24"/>
          <w:szCs w:val="20"/>
          <w:lang w:val="zh-CN"/>
        </w:rPr>
        <w:t>其投标。</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 本表应按要求由投标人法人授权代表签字，并加盖投标单位公章，否则将被视为非响应性投标，将按照</w:t>
      </w:r>
      <w:r>
        <w:rPr>
          <w:rFonts w:hint="eastAsia" w:ascii="宋体" w:hAnsi="宋体" w:eastAsia="宋体" w:cs="Times New Roman"/>
          <w:b/>
          <w:color w:val="000000" w:themeColor="text1"/>
          <w:sz w:val="24"/>
          <w:szCs w:val="24"/>
        </w:rPr>
        <w:t>无效投标处理</w:t>
      </w:r>
      <w:r>
        <w:rPr>
          <w:rFonts w:hint="eastAsia" w:ascii="宋体" w:hAnsi="宋体" w:eastAsia="宋体" w:cs="Times New Roman"/>
          <w:color w:val="000000" w:themeColor="text1"/>
          <w:sz w:val="24"/>
          <w:szCs w:val="24"/>
        </w:rPr>
        <w:t>。</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color w:val="000000" w:themeColor="text1"/>
          <w:sz w:val="24"/>
          <w:szCs w:val="21"/>
          <w:u w:val="single"/>
          <w:lang w:val="zh-CN"/>
        </w:rPr>
      </w:pPr>
      <w:r>
        <w:rPr>
          <w:rFonts w:hint="eastAsia" w:ascii="宋体" w:hAnsi="宋体" w:eastAsia="宋体" w:cs="Times New Roman"/>
          <w:b/>
          <w:bCs/>
          <w:color w:val="000000" w:themeColor="text1"/>
          <w:sz w:val="24"/>
          <w:szCs w:val="21"/>
          <w:lang w:val="zh-CN"/>
        </w:rPr>
        <w:t>投标时间：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54" w:name="_Toc494665559"/>
      <w:bookmarkStart w:id="155" w:name="_Toc494665956"/>
      <w:bookmarkStart w:id="156" w:name="_Toc494665006"/>
      <w:bookmarkStart w:id="157" w:name="_Toc494702276"/>
      <w:bookmarkStart w:id="158" w:name="_Toc494745323"/>
      <w:bookmarkStart w:id="159" w:name="_Toc495861555"/>
      <w:bookmarkStart w:id="160" w:name="_Toc494577411"/>
      <w:bookmarkStart w:id="161" w:name="_Toc494721106"/>
      <w:r>
        <w:rPr>
          <w:rFonts w:hint="eastAsia" w:ascii="宋体" w:hAnsi="宋体" w:eastAsia="宋体"/>
          <w:color w:val="000000" w:themeColor="text1"/>
        </w:rPr>
        <w:t>投标报价明细表</w:t>
      </w:r>
      <w:bookmarkEnd w:id="154"/>
      <w:bookmarkEnd w:id="155"/>
      <w:bookmarkEnd w:id="156"/>
      <w:bookmarkEnd w:id="157"/>
      <w:bookmarkEnd w:id="158"/>
      <w:bookmarkEnd w:id="159"/>
      <w:bookmarkEnd w:id="160"/>
      <w:bookmarkEnd w:id="161"/>
    </w:p>
    <w:p>
      <w:pPr>
        <w:spacing w:line="360" w:lineRule="auto"/>
        <w:jc w:val="left"/>
        <w:rPr>
          <w:rFonts w:ascii="宋体" w:hAnsi="宋体" w:eastAsia="宋体" w:cs="Times New Roman"/>
          <w:b/>
          <w:color w:val="000000" w:themeColor="text1"/>
          <w:sz w:val="24"/>
          <w:szCs w:val="21"/>
          <w:u w:val="single"/>
          <w:lang w:val="zh-CN"/>
        </w:rPr>
      </w:pPr>
      <w:r>
        <w:rPr>
          <w:rFonts w:hint="eastAsia" w:ascii="宋体" w:hAnsi="宋体" w:eastAsia="宋体" w:cs="Times New Roman"/>
          <w:b/>
          <w:color w:val="000000" w:themeColor="text1"/>
          <w:sz w:val="24"/>
          <w:szCs w:val="21"/>
          <w:lang w:val="zh-CN"/>
        </w:rPr>
        <w:t>投 标 人：</w:t>
      </w:r>
    </w:p>
    <w:p>
      <w:pPr>
        <w:spacing w:line="360" w:lineRule="auto"/>
        <w:jc w:val="left"/>
        <w:rPr>
          <w:rFonts w:ascii="宋体" w:hAnsi="宋体" w:eastAsia="宋体" w:cs="Times New Roman"/>
          <w:b/>
          <w:color w:val="000000" w:themeColor="text1"/>
          <w:sz w:val="24"/>
          <w:szCs w:val="21"/>
          <w:lang w:val="zh-CN"/>
        </w:rPr>
      </w:pPr>
      <w:r>
        <w:rPr>
          <w:rFonts w:hint="eastAsia" w:ascii="宋体" w:hAnsi="宋体" w:eastAsia="宋体" w:cs="Times New Roman"/>
          <w:b/>
          <w:color w:val="000000" w:themeColor="text1"/>
          <w:sz w:val="24"/>
          <w:szCs w:val="21"/>
          <w:lang w:val="zh-CN"/>
        </w:rPr>
        <w:t>项目名称：</w:t>
      </w:r>
    </w:p>
    <w:p>
      <w:pPr>
        <w:spacing w:line="360" w:lineRule="auto"/>
        <w:jc w:val="left"/>
        <w:rPr>
          <w:rFonts w:ascii="宋体" w:hAnsi="宋体" w:eastAsia="宋体" w:cs="Times New Roman"/>
          <w:b/>
          <w:color w:val="000000" w:themeColor="text1"/>
          <w:sz w:val="24"/>
          <w:szCs w:val="21"/>
          <w:u w:val="single"/>
          <w:lang w:val="zh-CN"/>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00000" w:themeColor="text1"/>
                <w:kern w:val="0"/>
                <w:sz w:val="24"/>
              </w:rPr>
            </w:pPr>
            <w:r>
              <w:rPr>
                <w:rFonts w:hint="eastAsia" w:ascii="宋体" w:hAnsi="宋体"/>
                <w:color w:val="000000" w:themeColor="text1"/>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0"/>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color w:val="000000" w:themeColor="text1"/>
                <w:sz w:val="24"/>
              </w:rPr>
            </w:pPr>
            <w:r>
              <w:rPr>
                <w:rFonts w:hint="eastAsia" w:ascii="宋体" w:hAnsi="宋体"/>
                <w:color w:val="000000" w:themeColor="text1"/>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0"/>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0"/>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0"/>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0"/>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0"/>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0"/>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pPr>
              <w:tabs>
                <w:tab w:val="left" w:pos="0"/>
                <w:tab w:val="left" w:pos="56"/>
              </w:tabs>
              <w:adjustRightInd w:val="0"/>
              <w:snapToGrid w:val="0"/>
              <w:jc w:val="center"/>
              <w:rPr>
                <w:rFonts w:ascii="宋体" w:hAnsi="宋体"/>
                <w:color w:val="000000" w:themeColor="text1"/>
                <w:sz w:val="24"/>
              </w:rPr>
            </w:pPr>
            <w:r>
              <w:rPr>
                <w:rFonts w:hint="eastAsia" w:ascii="宋体" w:hAnsi="宋体"/>
                <w:color w:val="000000" w:themeColor="text1"/>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00000" w:themeColor="text1"/>
                <w:kern w:val="0"/>
                <w:sz w:val="24"/>
                <w:szCs w:val="24"/>
              </w:rPr>
            </w:pPr>
          </w:p>
        </w:tc>
      </w:tr>
    </w:tbl>
    <w:p>
      <w:pPr>
        <w:spacing w:line="360" w:lineRule="auto"/>
        <w:ind w:left="1049" w:hanging="1048" w:hangingChars="437"/>
        <w:jc w:val="left"/>
        <w:rPr>
          <w:rFonts w:ascii="宋体" w:hAnsi="宋体"/>
          <w:color w:val="000000" w:themeColor="text1"/>
          <w:sz w:val="24"/>
        </w:rPr>
      </w:pPr>
      <w:r>
        <w:rPr>
          <w:rFonts w:hint="eastAsia" w:ascii="宋体" w:hAnsi="宋体"/>
          <w:color w:val="000000" w:themeColor="text1"/>
          <w:sz w:val="24"/>
        </w:rPr>
        <w:t>说明：1．所有价格均用人民币表示，单位为元。</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2．报价明细表合计应与《开标一览表》中的投标总报价一致。</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3．未提供详细的货物（工程或服务）报价明细</w:t>
      </w:r>
      <w:r>
        <w:rPr>
          <w:rFonts w:hint="eastAsia" w:ascii="宋体" w:hAnsi="宋体" w:cs="Corbel"/>
          <w:color w:val="000000" w:themeColor="text1"/>
          <w:sz w:val="24"/>
        </w:rPr>
        <w:t>，</w:t>
      </w:r>
      <w:r>
        <w:rPr>
          <w:rFonts w:hint="eastAsia" w:ascii="宋体" w:hAnsi="宋体"/>
          <w:color w:val="000000" w:themeColor="text1"/>
          <w:sz w:val="24"/>
        </w:rPr>
        <w:t>导致的后果由投标人自行承担。</w:t>
      </w:r>
    </w:p>
    <w:p>
      <w:pPr>
        <w:spacing w:line="360" w:lineRule="auto"/>
        <w:ind w:left="950" w:hanging="950" w:hangingChars="396"/>
        <w:jc w:val="left"/>
        <w:rPr>
          <w:rFonts w:ascii="宋体" w:hAnsi="宋体" w:eastAsia="宋体" w:cs="Times New Roman"/>
          <w:color w:val="000000" w:themeColor="text1"/>
          <w:sz w:val="24"/>
          <w:szCs w:val="24"/>
        </w:rPr>
      </w:pPr>
    </w:p>
    <w:p>
      <w:pPr>
        <w:spacing w:line="360" w:lineRule="auto"/>
        <w:ind w:left="950" w:hanging="950" w:hangingChars="396"/>
        <w:jc w:val="left"/>
        <w:rPr>
          <w:rFonts w:ascii="宋体" w:hAnsi="宋体" w:eastAsia="宋体" w:cs="Times New Roman"/>
          <w:color w:val="000000" w:themeColor="text1"/>
          <w:sz w:val="24"/>
          <w:szCs w:val="24"/>
        </w:rPr>
      </w:pPr>
    </w:p>
    <w:p>
      <w:pPr>
        <w:spacing w:line="360" w:lineRule="auto"/>
        <w:ind w:left="950" w:hanging="950" w:hangingChars="396"/>
        <w:jc w:val="left"/>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sz w:val="31"/>
          <w:szCs w:val="31"/>
        </w:rPr>
      </w:pPr>
      <w:bookmarkStart w:id="162" w:name="_Toc495861556"/>
      <w:bookmarkStart w:id="163" w:name="_Toc494721107"/>
      <w:bookmarkStart w:id="164" w:name="_Toc494577412"/>
      <w:bookmarkStart w:id="165" w:name="_Toc494665957"/>
      <w:bookmarkStart w:id="166" w:name="_Toc494665007"/>
      <w:bookmarkStart w:id="167" w:name="_Toc494665560"/>
      <w:bookmarkStart w:id="168" w:name="_Toc494745324"/>
      <w:bookmarkStart w:id="169" w:name="_Toc494702277"/>
      <w:r>
        <w:rPr>
          <w:rFonts w:hint="eastAsia" w:ascii="宋体" w:hAnsi="宋体" w:eastAsia="宋体"/>
          <w:color w:val="000000" w:themeColor="text1"/>
          <w:sz w:val="31"/>
          <w:szCs w:val="31"/>
        </w:rPr>
        <w:t>小型和微型企业、监狱企业、残疾人福利性单位货物汇总表</w:t>
      </w:r>
      <w:bookmarkEnd w:id="162"/>
      <w:bookmarkEnd w:id="163"/>
      <w:bookmarkEnd w:id="164"/>
      <w:bookmarkEnd w:id="165"/>
      <w:bookmarkEnd w:id="166"/>
      <w:bookmarkEnd w:id="167"/>
      <w:bookmarkEnd w:id="168"/>
      <w:bookmarkEnd w:id="169"/>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分项</w:t>
            </w:r>
          </w:p>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5</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6</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r>
              <w:rPr>
                <w:rFonts w:hint="eastAsia" w:ascii="宋体" w:hAnsi="宋体" w:cs="宋体"/>
                <w:color w:val="000000" w:themeColor="text1"/>
                <w:kern w:val="0"/>
                <w:sz w:val="24"/>
              </w:rPr>
              <w:t>…</w:t>
            </w:r>
          </w:p>
        </w:tc>
        <w:tc>
          <w:tcPr>
            <w:tcW w:w="1552" w:type="dxa"/>
          </w:tcPr>
          <w:p>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color w:val="000000" w:themeColor="text1"/>
                <w:sz w:val="24"/>
              </w:rPr>
            </w:pPr>
            <w:r>
              <w:rPr>
                <w:rFonts w:hint="eastAsia" w:ascii="宋体" w:hAnsi="宋体"/>
                <w:bCs/>
                <w:color w:val="000000" w:themeColor="text1"/>
                <w:sz w:val="24"/>
              </w:rPr>
              <w:t>合计</w:t>
            </w:r>
          </w:p>
        </w:tc>
        <w:tc>
          <w:tcPr>
            <w:tcW w:w="2602" w:type="dxa"/>
            <w:gridSpan w:val="2"/>
            <w:shd w:val="clear" w:color="auto" w:fill="auto"/>
            <w:vAlign w:val="center"/>
          </w:tcPr>
          <w:p>
            <w:pPr>
              <w:spacing w:line="360" w:lineRule="auto"/>
              <w:jc w:val="left"/>
              <w:rPr>
                <w:rFonts w:ascii="宋体" w:hAnsi="宋体"/>
                <w:bCs/>
                <w:color w:val="000000" w:themeColor="text1"/>
                <w:sz w:val="24"/>
              </w:rPr>
            </w:pPr>
          </w:p>
        </w:tc>
      </w:tr>
    </w:tbl>
    <w:p>
      <w:pPr>
        <w:spacing w:line="360" w:lineRule="auto"/>
        <w:ind w:left="1049" w:hanging="1048" w:hangingChars="437"/>
        <w:jc w:val="left"/>
        <w:rPr>
          <w:rFonts w:ascii="宋体" w:hAnsi="宋体"/>
          <w:color w:val="000000" w:themeColor="text1"/>
          <w:sz w:val="24"/>
        </w:rPr>
      </w:pPr>
      <w:r>
        <w:rPr>
          <w:rFonts w:hint="eastAsia" w:ascii="宋体" w:hAnsi="宋体"/>
          <w:color w:val="000000" w:themeColor="text1"/>
          <w:sz w:val="24"/>
        </w:rPr>
        <w:t>说明：1</w:t>
      </w:r>
      <w:r>
        <w:rPr>
          <w:rFonts w:hint="eastAsia" w:ascii="宋体" w:hAnsi="宋体" w:eastAsia="宋体" w:cs="Times New Roman"/>
          <w:color w:val="000000" w:themeColor="text1"/>
          <w:sz w:val="24"/>
          <w:szCs w:val="24"/>
        </w:rPr>
        <w:t>．</w:t>
      </w:r>
      <w:r>
        <w:rPr>
          <w:rFonts w:hint="eastAsia" w:ascii="宋体" w:hAnsi="宋体"/>
          <w:color w:val="000000" w:themeColor="text1"/>
          <w:sz w:val="24"/>
        </w:rPr>
        <w:t>所有价格均用人民币表示，单位为元。</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2</w:t>
      </w:r>
      <w:r>
        <w:rPr>
          <w:rFonts w:hint="eastAsia" w:ascii="宋体" w:hAnsi="宋体" w:eastAsia="宋体" w:cs="Times New Roman"/>
          <w:color w:val="000000" w:themeColor="text1"/>
          <w:sz w:val="24"/>
          <w:szCs w:val="24"/>
        </w:rPr>
        <w:t>．</w:t>
      </w:r>
      <w:r>
        <w:rPr>
          <w:rFonts w:hint="eastAsia" w:ascii="宋体" w:hAnsi="宋体"/>
          <w:color w:val="000000" w:themeColor="text1"/>
          <w:sz w:val="24"/>
        </w:rPr>
        <w:t>投标人提供的相关证明文件对应页码填写到上表“投标文件对应的页码”中。</w:t>
      </w:r>
      <w:r>
        <w:rPr>
          <w:rFonts w:hint="eastAsia" w:ascii="宋体" w:hAnsi="宋体" w:cs="Corbel"/>
          <w:color w:val="000000" w:themeColor="text1"/>
          <w:sz w:val="24"/>
        </w:rPr>
        <w:t>如未提供页码或内容页码完全不一致的，</w:t>
      </w:r>
      <w:r>
        <w:rPr>
          <w:rFonts w:hint="eastAsia" w:ascii="宋体" w:hAnsi="宋体"/>
          <w:color w:val="000000" w:themeColor="text1"/>
          <w:sz w:val="24"/>
        </w:rPr>
        <w:t>导致的后果由投标人自行承担。</w:t>
      </w: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70" w:name="_Toc494665958"/>
      <w:bookmarkStart w:id="171" w:name="_Toc495861557"/>
      <w:bookmarkStart w:id="172" w:name="_Toc494665008"/>
      <w:bookmarkStart w:id="173" w:name="_Toc494665561"/>
      <w:bookmarkStart w:id="174" w:name="_Toc494721108"/>
      <w:bookmarkStart w:id="175" w:name="_Toc494702278"/>
      <w:bookmarkStart w:id="176" w:name="_Toc494745325"/>
      <w:r>
        <w:rPr>
          <w:rFonts w:hint="eastAsia" w:ascii="宋体" w:hAnsi="宋体" w:eastAsia="宋体"/>
          <w:color w:val="000000" w:themeColor="text1"/>
        </w:rPr>
        <w:t>投标货物（工程或服务）清单</w:t>
      </w:r>
      <w:bookmarkEnd w:id="170"/>
      <w:bookmarkEnd w:id="171"/>
      <w:bookmarkEnd w:id="172"/>
      <w:bookmarkEnd w:id="173"/>
      <w:bookmarkEnd w:id="174"/>
      <w:bookmarkEnd w:id="175"/>
      <w:bookmarkEnd w:id="176"/>
    </w:p>
    <w:p>
      <w:pPr>
        <w:adjustRightInd w:val="0"/>
        <w:snapToGrid w:val="0"/>
        <w:spacing w:line="360" w:lineRule="auto"/>
        <w:rPr>
          <w:rFonts w:ascii="宋体" w:hAnsi="宋体"/>
          <w:b/>
          <w:color w:val="000000" w:themeColor="text1"/>
          <w:sz w:val="24"/>
        </w:rPr>
      </w:pPr>
      <w:r>
        <w:rPr>
          <w:rFonts w:hint="eastAsia" w:ascii="宋体" w:hAnsi="宋体"/>
          <w:b/>
          <w:color w:val="000000" w:themeColor="text1"/>
          <w:sz w:val="24"/>
        </w:rPr>
        <w:t>投 标 人：</w:t>
      </w:r>
    </w:p>
    <w:p>
      <w:pPr>
        <w:adjustRightInd w:val="0"/>
        <w:snapToGrid w:val="0"/>
        <w:spacing w:line="360" w:lineRule="auto"/>
        <w:rPr>
          <w:rFonts w:ascii="宋体"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37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00000" w:themeColor="text1"/>
                <w:kern w:val="0"/>
                <w:sz w:val="24"/>
              </w:rPr>
            </w:pPr>
            <w:r>
              <w:rPr>
                <w:rFonts w:hint="eastAsia" w:ascii="宋体" w:hAnsi="宋体" w:cs="宋体"/>
                <w:color w:val="000000" w:themeColor="text1"/>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00000" w:themeColor="text1"/>
                <w:kern w:val="0"/>
                <w:sz w:val="24"/>
              </w:rPr>
            </w:pPr>
            <w:r>
              <w:rPr>
                <w:rFonts w:hint="eastAsia" w:ascii="宋体" w:hAnsi="宋体" w:cs="宋体"/>
                <w:color w:val="000000" w:themeColor="text1"/>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color w:val="000000" w:themeColor="text1"/>
                <w:sz w:val="24"/>
              </w:rPr>
            </w:pPr>
          </w:p>
        </w:tc>
        <w:tc>
          <w:tcPr>
            <w:tcW w:w="2459" w:type="dxa"/>
            <w:tcBorders>
              <w:top w:val="single" w:color="auto" w:sz="4" w:space="0"/>
            </w:tcBorders>
            <w:vAlign w:val="center"/>
          </w:tcPr>
          <w:p>
            <w:pPr>
              <w:adjustRightInd w:val="0"/>
              <w:snapToGrid w:val="0"/>
              <w:jc w:val="center"/>
              <w:rPr>
                <w:rFonts w:ascii="宋体" w:hAnsi="宋体"/>
                <w:color w:val="000000" w:themeColor="text1"/>
                <w:sz w:val="24"/>
              </w:rPr>
            </w:pPr>
          </w:p>
        </w:tc>
        <w:tc>
          <w:tcPr>
            <w:tcW w:w="851" w:type="dxa"/>
            <w:tcBorders>
              <w:top w:val="single" w:color="auto" w:sz="4" w:space="0"/>
            </w:tcBorders>
            <w:vAlign w:val="center"/>
          </w:tcPr>
          <w:p>
            <w:pPr>
              <w:adjustRightInd w:val="0"/>
              <w:snapToGrid w:val="0"/>
              <w:jc w:val="center"/>
              <w:rPr>
                <w:rFonts w:ascii="宋体" w:hAnsi="宋体"/>
                <w:color w:val="000000" w:themeColor="text1"/>
                <w:sz w:val="24"/>
              </w:rPr>
            </w:pPr>
          </w:p>
        </w:tc>
        <w:tc>
          <w:tcPr>
            <w:tcW w:w="2593" w:type="dxa"/>
            <w:tcBorders>
              <w:top w:val="single" w:color="auto" w:sz="4" w:space="0"/>
            </w:tcBorders>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2</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3</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ind w:left="-88" w:leftChars="-42"/>
              <w:jc w:val="center"/>
              <w:rPr>
                <w:rFonts w:ascii="宋体" w:hAnsi="宋体"/>
                <w:color w:val="000000" w:themeColor="text1"/>
                <w:sz w:val="24"/>
              </w:rPr>
            </w:pPr>
          </w:p>
        </w:tc>
        <w:tc>
          <w:tcPr>
            <w:tcW w:w="851" w:type="dxa"/>
            <w:vAlign w:val="center"/>
          </w:tcPr>
          <w:p>
            <w:pPr>
              <w:adjustRightInd w:val="0"/>
              <w:snapToGrid w:val="0"/>
              <w:ind w:left="-88" w:leftChars="-42"/>
              <w:jc w:val="center"/>
              <w:rPr>
                <w:rFonts w:ascii="宋体" w:hAnsi="宋体"/>
                <w:color w:val="000000" w:themeColor="text1"/>
                <w:sz w:val="24"/>
              </w:rPr>
            </w:pPr>
          </w:p>
        </w:tc>
        <w:tc>
          <w:tcPr>
            <w:tcW w:w="2593" w:type="dxa"/>
            <w:vAlign w:val="center"/>
          </w:tcPr>
          <w:p>
            <w:pPr>
              <w:adjustRightInd w:val="0"/>
              <w:snapToGrid w:val="0"/>
              <w:ind w:left="-88" w:leftChars="-42"/>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4</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5</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6</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7</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olor w:val="000000" w:themeColor="text1"/>
                <w:sz w:val="24"/>
              </w:rPr>
            </w:pPr>
            <w:r>
              <w:rPr>
                <w:rFonts w:hint="eastAsia" w:ascii="宋体" w:hAnsi="宋体"/>
                <w:color w:val="000000" w:themeColor="text1"/>
                <w:sz w:val="24"/>
              </w:rPr>
              <w:t>…</w:t>
            </w:r>
          </w:p>
        </w:tc>
        <w:tc>
          <w:tcPr>
            <w:tcW w:w="2722" w:type="dxa"/>
            <w:vAlign w:val="center"/>
          </w:tcPr>
          <w:p>
            <w:pPr>
              <w:adjustRightInd w:val="0"/>
              <w:snapToGrid w:val="0"/>
              <w:ind w:left="-88" w:leftChars="-42"/>
              <w:jc w:val="center"/>
              <w:rPr>
                <w:rFonts w:ascii="宋体" w:hAnsi="宋体"/>
                <w:color w:val="000000" w:themeColor="text1"/>
                <w:sz w:val="24"/>
              </w:rPr>
            </w:pPr>
          </w:p>
        </w:tc>
        <w:tc>
          <w:tcPr>
            <w:tcW w:w="2459" w:type="dxa"/>
            <w:vAlign w:val="center"/>
          </w:tcPr>
          <w:p>
            <w:pPr>
              <w:adjustRightInd w:val="0"/>
              <w:snapToGrid w:val="0"/>
              <w:jc w:val="center"/>
              <w:rPr>
                <w:rFonts w:ascii="宋体" w:hAnsi="宋体"/>
                <w:color w:val="000000" w:themeColor="text1"/>
                <w:sz w:val="24"/>
              </w:rPr>
            </w:pPr>
          </w:p>
        </w:tc>
        <w:tc>
          <w:tcPr>
            <w:tcW w:w="851" w:type="dxa"/>
            <w:vAlign w:val="center"/>
          </w:tcPr>
          <w:p>
            <w:pPr>
              <w:adjustRightInd w:val="0"/>
              <w:snapToGrid w:val="0"/>
              <w:jc w:val="center"/>
              <w:rPr>
                <w:rFonts w:ascii="宋体" w:hAnsi="宋体"/>
                <w:color w:val="000000" w:themeColor="text1"/>
                <w:sz w:val="24"/>
              </w:rPr>
            </w:pPr>
          </w:p>
        </w:tc>
        <w:tc>
          <w:tcPr>
            <w:tcW w:w="2593" w:type="dxa"/>
            <w:vAlign w:val="center"/>
          </w:tcPr>
          <w:p>
            <w:pPr>
              <w:adjustRightInd w:val="0"/>
              <w:snapToGrid w:val="0"/>
              <w:jc w:val="center"/>
              <w:rPr>
                <w:rFonts w:ascii="宋体" w:hAnsi="宋体"/>
                <w:color w:val="000000" w:themeColor="text1"/>
                <w:sz w:val="24"/>
              </w:rPr>
            </w:pPr>
          </w:p>
        </w:tc>
      </w:tr>
    </w:tbl>
    <w:p>
      <w:pPr>
        <w:spacing w:line="360" w:lineRule="auto"/>
        <w:ind w:left="1078" w:hanging="1077" w:hangingChars="449"/>
        <w:jc w:val="left"/>
        <w:rPr>
          <w:rFonts w:ascii="宋体" w:hAnsi="宋体"/>
          <w:color w:val="000000" w:themeColor="text1"/>
          <w:sz w:val="24"/>
        </w:rPr>
      </w:pPr>
      <w:r>
        <w:rPr>
          <w:rFonts w:hint="eastAsia" w:ascii="宋体" w:hAnsi="宋体"/>
          <w:color w:val="000000" w:themeColor="text1"/>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color w:val="000000" w:themeColor="text1"/>
          <w:sz w:val="24"/>
        </w:rPr>
      </w:pPr>
      <w:r>
        <w:rPr>
          <w:rFonts w:hint="eastAsia" w:ascii="宋体" w:hAnsi="宋体"/>
          <w:color w:val="000000" w:themeColor="text1"/>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adjustRightInd w:val="0"/>
        <w:snapToGrid w:val="0"/>
        <w:spacing w:line="360" w:lineRule="auto"/>
        <w:ind w:left="767" w:leftChars="194" w:hanging="360" w:hangingChars="150"/>
        <w:rPr>
          <w:rFonts w:ascii="宋体" w:hAnsi="宋体"/>
          <w:color w:val="000000" w:themeColor="text1"/>
          <w:sz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77" w:name="_Toc494702279"/>
      <w:bookmarkStart w:id="178" w:name="_Toc494721109"/>
      <w:bookmarkStart w:id="179" w:name="_Toc494665959"/>
      <w:bookmarkStart w:id="180" w:name="_Toc494665009"/>
      <w:bookmarkStart w:id="181" w:name="_Toc495861558"/>
      <w:bookmarkStart w:id="182" w:name="_Toc494665562"/>
      <w:bookmarkStart w:id="183" w:name="_Toc494745326"/>
      <w:r>
        <w:rPr>
          <w:rFonts w:hint="eastAsia" w:ascii="宋体" w:hAnsi="宋体" w:eastAsia="宋体"/>
          <w:color w:val="000000" w:themeColor="text1"/>
        </w:rPr>
        <w:t>交纳投标保证金的银行凭证</w:t>
      </w:r>
      <w:bookmarkEnd w:id="177"/>
      <w:bookmarkEnd w:id="178"/>
      <w:bookmarkEnd w:id="179"/>
      <w:bookmarkEnd w:id="180"/>
      <w:bookmarkEnd w:id="181"/>
      <w:bookmarkEnd w:id="182"/>
      <w:bookmarkEnd w:id="183"/>
    </w:p>
    <w:p>
      <w:pPr>
        <w:spacing w:line="480" w:lineRule="auto"/>
        <w:rPr>
          <w:rFonts w:ascii="宋体" w:hAnsi="宋体" w:cs="Courier New"/>
          <w:b/>
          <w:color w:val="000000" w:themeColor="text1"/>
          <w:sz w:val="28"/>
          <w:szCs w:val="28"/>
        </w:rPr>
      </w:pPr>
      <w:r>
        <w:rPr>
          <w:rFonts w:hint="eastAsia"/>
          <w:b/>
          <w:color w:val="000000" w:themeColor="text1"/>
          <w:sz w:val="28"/>
          <w:szCs w:val="28"/>
        </w:rPr>
        <w:t>采购人（或代理公司）</w:t>
      </w:r>
      <w:r>
        <w:rPr>
          <w:rFonts w:hint="eastAsia" w:ascii="宋体" w:hAnsi="宋体" w:cs="Courier New"/>
          <w:b/>
          <w:color w:val="000000" w:themeColor="text1"/>
          <w:sz w:val="28"/>
          <w:szCs w:val="28"/>
        </w:rPr>
        <w:t>：</w:t>
      </w:r>
    </w:p>
    <w:p>
      <w:pPr>
        <w:spacing w:line="360" w:lineRule="auto"/>
        <w:ind w:firstLine="489" w:firstLineChars="204"/>
        <w:jc w:val="left"/>
        <w:rPr>
          <w:rFonts w:ascii="宋体" w:hAnsi="宋体" w:eastAsia="宋体" w:cs="Times New Roman"/>
          <w:color w:val="000000" w:themeColor="text1"/>
          <w:sz w:val="24"/>
          <w:szCs w:val="21"/>
          <w:lang w:val="zh-CN"/>
        </w:rPr>
      </w:pPr>
      <w:r>
        <w:rPr>
          <w:rFonts w:hint="eastAsia" w:ascii="宋体" w:hAnsi="宋体" w:eastAsia="宋体" w:cs="Times New Roman"/>
          <w:color w:val="000000" w:themeColor="text1"/>
          <w:sz w:val="24"/>
          <w:szCs w:val="21"/>
          <w:u w:val="single"/>
          <w:lang w:val="zh-CN"/>
        </w:rPr>
        <w:t xml:space="preserve">  （投标人全称）  </w:t>
      </w:r>
      <w:r>
        <w:rPr>
          <w:rFonts w:hint="eastAsia" w:ascii="宋体" w:hAnsi="宋体" w:eastAsia="宋体" w:cs="Times New Roman"/>
          <w:color w:val="000000" w:themeColor="text1"/>
          <w:sz w:val="24"/>
          <w:szCs w:val="21"/>
          <w:lang w:val="zh-CN"/>
        </w:rPr>
        <w:t>参加贵方组织的__</w:t>
      </w:r>
      <w:r>
        <w:rPr>
          <w:rFonts w:hint="eastAsia" w:ascii="宋体" w:hAnsi="宋体" w:eastAsia="宋体" w:cs="Times New Roman"/>
          <w:color w:val="000000" w:themeColor="text1"/>
          <w:sz w:val="24"/>
          <w:szCs w:val="21"/>
          <w:u w:val="single"/>
          <w:lang w:val="zh-CN"/>
        </w:rPr>
        <w:t>__</w:t>
      </w:r>
      <w:r>
        <w:rPr>
          <w:rFonts w:hint="eastAsia" w:ascii="宋体" w:hAnsi="宋体" w:eastAsia="宋体" w:cs="Times New Roman"/>
          <w:color w:val="000000" w:themeColor="text1"/>
          <w:sz w:val="24"/>
          <w:szCs w:val="21"/>
          <w:lang w:val="zh-CN"/>
        </w:rPr>
        <w:t>项目（项目编号：______）的政府采购活动。按招标文件的规定，已递交人民币（大写）__</w:t>
      </w:r>
      <w:r>
        <w:rPr>
          <w:rFonts w:hint="eastAsia" w:ascii="宋体" w:hAnsi="宋体" w:eastAsia="宋体" w:cs="Times New Roman"/>
          <w:color w:val="000000" w:themeColor="text1"/>
          <w:sz w:val="24"/>
          <w:szCs w:val="21"/>
          <w:u w:val="single"/>
          <w:lang w:val="zh-CN"/>
        </w:rPr>
        <w:t>__</w:t>
      </w:r>
      <w:r>
        <w:rPr>
          <w:rFonts w:hint="eastAsia" w:ascii="宋体" w:hAnsi="宋体" w:eastAsia="宋体" w:cs="Times New Roman"/>
          <w:color w:val="000000" w:themeColor="text1"/>
          <w:sz w:val="24"/>
          <w:szCs w:val="21"/>
          <w:lang w:val="zh-CN"/>
        </w:rPr>
        <w:t>万元的投标保证金。</w:t>
      </w:r>
    </w:p>
    <w:tbl>
      <w:tblPr>
        <w:tblStyle w:val="13"/>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投标人</w:t>
            </w:r>
          </w:p>
        </w:tc>
        <w:tc>
          <w:tcPr>
            <w:tcW w:w="1885" w:type="dxa"/>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全  称</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地  址</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邮  编</w:t>
            </w:r>
          </w:p>
        </w:tc>
        <w:tc>
          <w:tcPr>
            <w:tcW w:w="7123" w:type="dxa"/>
            <w:gridSpan w:val="3"/>
            <w:vAlign w:val="center"/>
          </w:tcPr>
          <w:p>
            <w:pPr>
              <w:widowControl/>
              <w:spacing w:line="360" w:lineRule="auto"/>
              <w:jc w:val="left"/>
              <w:rPr>
                <w:rFonts w:ascii="宋体" w:hAnsi="宋体" w:eastAsia="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联 系 人</w:t>
            </w:r>
          </w:p>
        </w:tc>
        <w:tc>
          <w:tcPr>
            <w:tcW w:w="2160" w:type="dxa"/>
            <w:vAlign w:val="center"/>
          </w:tcPr>
          <w:p>
            <w:pPr>
              <w:widowControl/>
              <w:spacing w:line="360" w:lineRule="auto"/>
              <w:jc w:val="left"/>
              <w:rPr>
                <w:rFonts w:ascii="宋体" w:hAnsi="宋体" w:eastAsia="宋体" w:cs="宋体"/>
                <w:color w:val="000000" w:themeColor="text1"/>
                <w:kern w:val="0"/>
                <w:sz w:val="24"/>
                <w:szCs w:val="21"/>
              </w:rPr>
            </w:pPr>
          </w:p>
        </w:tc>
        <w:tc>
          <w:tcPr>
            <w:tcW w:w="1440" w:type="dxa"/>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联系电话</w:t>
            </w:r>
          </w:p>
        </w:tc>
        <w:tc>
          <w:tcPr>
            <w:tcW w:w="3523" w:type="dxa"/>
            <w:vAlign w:val="center"/>
          </w:tcPr>
          <w:p>
            <w:pPr>
              <w:widowControl/>
              <w:spacing w:line="360" w:lineRule="auto"/>
              <w:jc w:val="left"/>
              <w:rPr>
                <w:rFonts w:ascii="宋体" w:hAnsi="宋体" w:eastAsia="宋体" w:cs="宋体"/>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开 户 银 行</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color w:val="000000" w:themeColor="text1"/>
                <w:kern w:val="0"/>
                <w:sz w:val="24"/>
                <w:szCs w:val="21"/>
              </w:rPr>
            </w:pPr>
          </w:p>
        </w:tc>
        <w:tc>
          <w:tcPr>
            <w:tcW w:w="1885" w:type="dxa"/>
            <w:vAlign w:val="center"/>
          </w:tcPr>
          <w:p>
            <w:pPr>
              <w:widowControl/>
              <w:spacing w:line="360" w:lineRule="auto"/>
              <w:jc w:val="center"/>
              <w:rPr>
                <w:rFonts w:ascii="宋体" w:hAnsi="宋体" w:eastAsia="宋体" w:cs="宋体"/>
                <w:color w:val="000000" w:themeColor="text1"/>
                <w:kern w:val="0"/>
                <w:sz w:val="24"/>
                <w:szCs w:val="21"/>
              </w:rPr>
            </w:pPr>
            <w:r>
              <w:rPr>
                <w:rFonts w:hint="eastAsia" w:ascii="宋体" w:hAnsi="宋体" w:eastAsia="宋体" w:cs="宋体"/>
                <w:color w:val="000000" w:themeColor="text1"/>
                <w:kern w:val="0"/>
                <w:sz w:val="24"/>
                <w:szCs w:val="21"/>
              </w:rPr>
              <w:t>帐  号</w:t>
            </w:r>
          </w:p>
        </w:tc>
        <w:tc>
          <w:tcPr>
            <w:tcW w:w="7123" w:type="dxa"/>
            <w:gridSpan w:val="3"/>
            <w:vAlign w:val="center"/>
          </w:tcPr>
          <w:p>
            <w:pPr>
              <w:widowControl/>
              <w:spacing w:line="360" w:lineRule="auto"/>
              <w:jc w:val="left"/>
              <w:rPr>
                <w:rFonts w:ascii="宋体" w:hAnsi="宋体" w:eastAsia="宋体" w:cs="Arial"/>
                <w:color w:val="000000" w:themeColor="text1"/>
                <w:kern w:val="0"/>
                <w:sz w:val="24"/>
                <w:szCs w:val="21"/>
              </w:rPr>
            </w:pPr>
          </w:p>
        </w:tc>
      </w:tr>
    </w:tbl>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tbl>
      <w:tblPr>
        <w:tblStyle w:val="13"/>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粘贴转帐、电汇或网上银行凭证（清晰影印件）</w:t>
            </w:r>
          </w:p>
          <w:p>
            <w:pPr>
              <w:spacing w:line="360" w:lineRule="auto"/>
              <w:rPr>
                <w:rFonts w:ascii="宋体" w:hAnsi="宋体" w:eastAsia="宋体" w:cs="Times New Roman"/>
                <w:color w:val="000000" w:themeColor="text1"/>
                <w:sz w:val="24"/>
                <w:szCs w:val="24"/>
              </w:rPr>
            </w:pPr>
          </w:p>
          <w:p>
            <w:pPr>
              <w:spacing w:line="360" w:lineRule="auto"/>
              <w:rPr>
                <w:rFonts w:ascii="宋体" w:hAnsi="宋体" w:eastAsia="宋体" w:cs="Times New Roman"/>
                <w:color w:val="000000" w:themeColor="text1"/>
                <w:sz w:val="24"/>
                <w:szCs w:val="24"/>
              </w:rPr>
            </w:pPr>
          </w:p>
          <w:p>
            <w:pPr>
              <w:spacing w:line="360" w:lineRule="auto"/>
              <w:rPr>
                <w:rFonts w:ascii="宋体" w:hAnsi="宋体" w:eastAsia="宋体" w:cs="Times New Roman"/>
                <w:color w:val="000000" w:themeColor="text1"/>
                <w:sz w:val="24"/>
                <w:szCs w:val="24"/>
              </w:rPr>
            </w:pPr>
          </w:p>
          <w:p>
            <w:pPr>
              <w:spacing w:line="360" w:lineRule="auto"/>
              <w:rPr>
                <w:rFonts w:ascii="宋体" w:hAnsi="宋体" w:eastAsia="宋体" w:cs="Times New Roman"/>
                <w:color w:val="000000" w:themeColor="text1"/>
                <w:sz w:val="24"/>
                <w:szCs w:val="24"/>
              </w:rPr>
            </w:pPr>
          </w:p>
          <w:p>
            <w:pPr>
              <w:spacing w:line="360" w:lineRule="auto"/>
              <w:ind w:left="110" w:leftChars="38" w:hanging="31" w:hangingChars="13"/>
              <w:rPr>
                <w:rFonts w:ascii="宋体" w:hAnsi="宋体" w:eastAsia="宋体" w:cs="Times New Roman"/>
                <w:b/>
                <w:color w:val="000000" w:themeColor="text1"/>
                <w:sz w:val="24"/>
                <w:szCs w:val="20"/>
                <w:lang w:val="zh-CN"/>
              </w:rPr>
            </w:pPr>
            <w:r>
              <w:rPr>
                <w:rFonts w:hint="eastAsia" w:ascii="宋体" w:hAnsi="宋体" w:eastAsia="宋体" w:cs="Times New Roman"/>
                <w:color w:val="000000" w:themeColor="text1"/>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说明：投标人应认真填写银行信息，与转帐或电汇银行凭证的相关信息一致，集中采购机构将依据此凭证信息查退投标保证金。</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288" w:hanging="1288"/>
        <w:rPr>
          <w:rFonts w:ascii="宋体" w:hAnsi="宋体" w:eastAsia="宋体"/>
          <w:color w:val="000000" w:themeColor="text1"/>
        </w:rPr>
      </w:pPr>
      <w:bookmarkStart w:id="184" w:name="_Toc494665563"/>
      <w:bookmarkStart w:id="185" w:name="_Toc494721110"/>
      <w:bookmarkStart w:id="186" w:name="_Toc236473303"/>
      <w:bookmarkStart w:id="187" w:name="_Toc238276247"/>
      <w:bookmarkStart w:id="188" w:name="_Toc494702280"/>
      <w:bookmarkStart w:id="189" w:name="_Toc494745327"/>
      <w:bookmarkStart w:id="190" w:name="_Toc494665960"/>
      <w:bookmarkStart w:id="191" w:name="_Toc494665010"/>
      <w:bookmarkStart w:id="192" w:name="_Toc495861559"/>
      <w:r>
        <w:rPr>
          <w:rFonts w:hint="eastAsia" w:ascii="宋体" w:hAnsi="宋体" w:eastAsia="宋体"/>
          <w:color w:val="000000" w:themeColor="text1"/>
        </w:rPr>
        <w:t>法定代表人授权书</w:t>
      </w:r>
      <w:bookmarkEnd w:id="184"/>
      <w:bookmarkEnd w:id="185"/>
      <w:bookmarkEnd w:id="186"/>
      <w:bookmarkEnd w:id="187"/>
      <w:bookmarkEnd w:id="188"/>
      <w:bookmarkEnd w:id="189"/>
      <w:bookmarkEnd w:id="190"/>
      <w:bookmarkEnd w:id="191"/>
      <w:bookmarkEnd w:id="192"/>
    </w:p>
    <w:p>
      <w:pPr>
        <w:spacing w:line="480" w:lineRule="auto"/>
        <w:rPr>
          <w:rFonts w:ascii="宋体" w:hAnsi="宋体" w:eastAsia="宋体" w:cs="Times New Roman"/>
          <w:b/>
          <w:color w:val="000000" w:themeColor="text1"/>
          <w:sz w:val="24"/>
          <w:szCs w:val="24"/>
        </w:rPr>
      </w:pPr>
      <w:r>
        <w:rPr>
          <w:rFonts w:hint="eastAsia"/>
          <w:b/>
          <w:color w:val="000000" w:themeColor="text1"/>
          <w:sz w:val="28"/>
          <w:szCs w:val="28"/>
        </w:rPr>
        <w:t>采购人（或代理公司）</w:t>
      </w:r>
      <w:r>
        <w:rPr>
          <w:rFonts w:hint="eastAsia" w:ascii="宋体" w:hAnsi="宋体" w:cs="Courier New"/>
          <w:b/>
          <w:color w:val="000000" w:themeColor="text1"/>
          <w:sz w:val="28"/>
          <w:szCs w:val="28"/>
        </w:rPr>
        <w:t>：</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兹授权</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同志为我单位参加贵方组织的</w:t>
      </w:r>
      <w:r>
        <w:rPr>
          <w:rFonts w:hint="eastAsia" w:ascii="Times New Roman" w:hAnsi="宋体" w:eastAsia="宋体" w:cs="Times New Roman"/>
          <w:color w:val="000000" w:themeColor="text1"/>
          <w:sz w:val="24"/>
          <w:szCs w:val="24"/>
        </w:rPr>
        <w:t>____项目（项目编号：______）</w:t>
      </w:r>
      <w:r>
        <w:rPr>
          <w:rFonts w:hint="eastAsia" w:ascii="宋体" w:hAnsi="宋体" w:eastAsia="宋体" w:cs="Times New Roman"/>
          <w:color w:val="000000" w:themeColor="text1"/>
          <w:sz w:val="24"/>
          <w:szCs w:val="24"/>
        </w:rPr>
        <w:t>采购活动的投标人授权代表，全权代表我公司处理在</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项目采购活动中的一切事宜。代理期限从</w:t>
      </w:r>
      <w:r>
        <w:rPr>
          <w:rFonts w:hint="eastAsia" w:ascii="Times New Roman" w:hAnsi="宋体" w:eastAsia="宋体" w:cs="Times New Roman"/>
          <w:color w:val="000000" w:themeColor="text1"/>
          <w:sz w:val="24"/>
          <w:szCs w:val="24"/>
        </w:rPr>
        <w:t>__</w:t>
      </w:r>
      <w:r>
        <w:rPr>
          <w:rFonts w:hint="eastAsia" w:ascii="宋体" w:hAnsi="宋体" w:eastAsia="宋体" w:cs="Times New Roman"/>
          <w:color w:val="000000" w:themeColor="text1"/>
          <w:sz w:val="24"/>
          <w:szCs w:val="24"/>
        </w:rPr>
        <w:t>年</w:t>
      </w:r>
      <w:r>
        <w:rPr>
          <w:rFonts w:hint="eastAsia" w:ascii="Times New Roman" w:hAnsi="宋体" w:eastAsia="宋体" w:cs="Times New Roman"/>
          <w:color w:val="000000" w:themeColor="text1"/>
          <w:sz w:val="24"/>
          <w:szCs w:val="24"/>
        </w:rPr>
        <w:t>__</w:t>
      </w:r>
      <w:r>
        <w:rPr>
          <w:rFonts w:hint="eastAsia" w:ascii="宋体" w:hAnsi="宋体" w:eastAsia="宋体" w:cs="Times New Roman"/>
          <w:color w:val="000000" w:themeColor="text1"/>
          <w:sz w:val="24"/>
          <w:szCs w:val="24"/>
        </w:rPr>
        <w:t>月</w:t>
      </w:r>
      <w:r>
        <w:rPr>
          <w:rFonts w:hint="eastAsia" w:ascii="Times New Roman" w:hAnsi="宋体" w:eastAsia="宋体" w:cs="Times New Roman"/>
          <w:color w:val="000000" w:themeColor="text1"/>
          <w:sz w:val="24"/>
          <w:szCs w:val="24"/>
        </w:rPr>
        <w:t>__</w:t>
      </w:r>
      <w:r>
        <w:rPr>
          <w:rFonts w:hint="eastAsia" w:ascii="宋体" w:hAnsi="宋体" w:eastAsia="宋体" w:cs="Times New Roman"/>
          <w:color w:val="000000" w:themeColor="text1"/>
          <w:sz w:val="24"/>
          <w:szCs w:val="24"/>
        </w:rPr>
        <w:t>日起至</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年</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月</w:t>
      </w:r>
      <w:r>
        <w:rPr>
          <w:rFonts w:hint="eastAsia" w:ascii="Times New Roman" w:hAnsi="宋体" w:eastAsia="宋体" w:cs="Times New Roman"/>
          <w:color w:val="000000" w:themeColor="text1"/>
          <w:sz w:val="24"/>
          <w:szCs w:val="24"/>
        </w:rPr>
        <w:t>____</w:t>
      </w:r>
      <w:r>
        <w:rPr>
          <w:rFonts w:hint="eastAsia" w:ascii="宋体" w:hAnsi="宋体" w:eastAsia="宋体" w:cs="Times New Roman"/>
          <w:color w:val="000000" w:themeColor="text1"/>
          <w:sz w:val="24"/>
          <w:szCs w:val="24"/>
        </w:rPr>
        <w:t xml:space="preserve">日止。 </w:t>
      </w:r>
    </w:p>
    <w:p>
      <w:pPr>
        <w:spacing w:line="360" w:lineRule="auto"/>
        <w:ind w:firstLine="540" w:firstLineChars="225"/>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被授权代表无转委托权。</w:t>
      </w:r>
    </w:p>
    <w:p>
      <w:pPr>
        <w:spacing w:line="360" w:lineRule="auto"/>
        <w:ind w:firstLine="540" w:firstLineChars="225"/>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授权单位（公章）：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法定代表人（签字或盖章）</w:t>
      </w:r>
      <w:r>
        <w:rPr>
          <w:rFonts w:hint="eastAsia" w:hAnsi="宋体"/>
          <w:b/>
          <w:bCs/>
          <w:color w:val="000000" w:themeColor="text1"/>
          <w:sz w:val="24"/>
        </w:rPr>
        <w:t>：</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color w:val="000000" w:themeColor="text1"/>
          <w:sz w:val="24"/>
          <w:szCs w:val="21"/>
          <w:lang w:val="zh-CN"/>
        </w:rPr>
        <w:t>签发日期：</w:t>
      </w:r>
      <w:r>
        <w:rPr>
          <w:rFonts w:hint="eastAsia" w:ascii="Times New Roman" w:hAnsi="宋体" w:eastAsia="宋体" w:cs="Times New Roman"/>
          <w:color w:val="000000" w:themeColor="text1"/>
          <w:sz w:val="24"/>
          <w:szCs w:val="24"/>
        </w:rPr>
        <w:t>____</w:t>
      </w:r>
      <w:r>
        <w:rPr>
          <w:rFonts w:hint="eastAsia" w:ascii="宋体" w:hAnsi="宋体" w:eastAsia="宋体" w:cs="Times New Roman"/>
          <w:b/>
          <w:color w:val="000000" w:themeColor="text1"/>
          <w:sz w:val="24"/>
          <w:szCs w:val="21"/>
          <w:lang w:val="zh-CN"/>
        </w:rPr>
        <w:t>年</w:t>
      </w:r>
      <w:r>
        <w:rPr>
          <w:rFonts w:hint="eastAsia" w:ascii="Times New Roman" w:hAnsi="宋体" w:eastAsia="宋体" w:cs="Times New Roman"/>
          <w:color w:val="000000" w:themeColor="text1"/>
          <w:sz w:val="24"/>
          <w:szCs w:val="24"/>
        </w:rPr>
        <w:t>____</w:t>
      </w:r>
      <w:r>
        <w:rPr>
          <w:rFonts w:hint="eastAsia" w:ascii="宋体" w:hAnsi="宋体" w:eastAsia="宋体" w:cs="Times New Roman"/>
          <w:b/>
          <w:color w:val="000000" w:themeColor="text1"/>
          <w:sz w:val="24"/>
          <w:szCs w:val="21"/>
          <w:lang w:val="zh-CN"/>
        </w:rPr>
        <w:t>月</w:t>
      </w:r>
      <w:r>
        <w:rPr>
          <w:rFonts w:hint="eastAsia" w:ascii="Times New Roman" w:hAnsi="宋体" w:eastAsia="宋体" w:cs="Times New Roman"/>
          <w:color w:val="000000" w:themeColor="text1"/>
          <w:sz w:val="24"/>
          <w:szCs w:val="24"/>
        </w:rPr>
        <w:t>____</w:t>
      </w:r>
      <w:r>
        <w:rPr>
          <w:rFonts w:hint="eastAsia" w:ascii="宋体" w:hAnsi="宋体" w:eastAsia="宋体" w:cs="Times New Roman"/>
          <w:b/>
          <w:color w:val="000000" w:themeColor="text1"/>
          <w:sz w:val="24"/>
          <w:szCs w:val="21"/>
          <w:lang w:val="zh-CN"/>
        </w:rPr>
        <w:t>日</w:t>
      </w:r>
    </w:p>
    <w:p>
      <w:pPr>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附：</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投标人授权代表单位名称：</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职务： 性别：</w:t>
      </w:r>
    </w:p>
    <w:p>
      <w:pPr>
        <w:spacing w:line="360" w:lineRule="auto"/>
        <w:ind w:firstLine="480" w:firstLineChars="200"/>
        <w:rPr>
          <w:rFonts w:ascii="宋体" w:hAnsi="宋体" w:eastAsia="宋体" w:cs="Times New Roman"/>
          <w:color w:val="000000" w:themeColor="text1"/>
          <w:sz w:val="24"/>
          <w:szCs w:val="24"/>
          <w:u w:val="single"/>
        </w:rPr>
      </w:pPr>
      <w:r>
        <w:rPr>
          <w:rFonts w:hint="eastAsia" w:ascii="宋体" w:hAnsi="宋体" w:eastAsia="宋体" w:cs="Times New Roman"/>
          <w:color w:val="000000" w:themeColor="text1"/>
          <w:sz w:val="24"/>
          <w:szCs w:val="24"/>
        </w:rPr>
        <w:t>身份证号码：</w:t>
      </w:r>
    </w:p>
    <w:p>
      <w:pPr>
        <w:spacing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电话：</w:t>
      </w:r>
    </w:p>
    <w:tbl>
      <w:tblPr>
        <w:tblStyle w:val="13"/>
        <w:tblW w:w="9532" w:type="dxa"/>
        <w:jc w:val="center"/>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粘贴被授权人身份证（清晰影印件）</w:t>
            </w:r>
          </w:p>
        </w:tc>
      </w:tr>
    </w:tbl>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193" w:name="_Toc494665564"/>
      <w:bookmarkStart w:id="194" w:name="_Toc494721111"/>
      <w:bookmarkStart w:id="195" w:name="_Toc236473304"/>
      <w:bookmarkStart w:id="196" w:name="_Toc494702281"/>
      <w:bookmarkStart w:id="197" w:name="_Toc494745328"/>
      <w:bookmarkStart w:id="198" w:name="_Toc495861560"/>
      <w:bookmarkStart w:id="199" w:name="_Toc494665011"/>
      <w:bookmarkStart w:id="200" w:name="_Toc494665961"/>
      <w:bookmarkStart w:id="201" w:name="_Toc238276248"/>
      <w:r>
        <w:rPr>
          <w:rFonts w:hint="eastAsia" w:ascii="宋体" w:hAnsi="宋体" w:eastAsia="宋体"/>
          <w:color w:val="000000" w:themeColor="text1"/>
        </w:rPr>
        <w:t>投标人的资格声明</w:t>
      </w:r>
      <w:bookmarkEnd w:id="193"/>
      <w:bookmarkEnd w:id="194"/>
      <w:bookmarkEnd w:id="195"/>
      <w:bookmarkEnd w:id="196"/>
      <w:bookmarkEnd w:id="197"/>
      <w:bookmarkEnd w:id="198"/>
      <w:bookmarkEnd w:id="199"/>
      <w:bookmarkEnd w:id="200"/>
      <w:bookmarkEnd w:id="201"/>
    </w:p>
    <w:p>
      <w:pPr>
        <w:spacing w:line="360" w:lineRule="auto"/>
        <w:ind w:left="1078" w:hanging="1077" w:hangingChars="449"/>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1．名称及基本情况：</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（1）投标人：</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（2）地址：     邮编：</w:t>
      </w:r>
    </w:p>
    <w:p>
      <w:pPr>
        <w:spacing w:line="360" w:lineRule="exact"/>
        <w:ind w:firstLine="840" w:firstLineChars="350"/>
        <w:rPr>
          <w:rFonts w:ascii="宋体" w:hAnsi="宋体" w:eastAsia="宋体" w:cs="Times New Roman"/>
          <w:color w:val="000000" w:themeColor="text1"/>
          <w:sz w:val="24"/>
          <w:szCs w:val="24"/>
          <w:u w:val="single"/>
        </w:rPr>
      </w:pPr>
      <w:r>
        <w:rPr>
          <w:rFonts w:hint="eastAsia" w:ascii="宋体" w:hAnsi="宋体" w:eastAsia="宋体" w:cs="Times New Roman"/>
          <w:color w:val="000000" w:themeColor="text1"/>
          <w:sz w:val="24"/>
          <w:szCs w:val="24"/>
        </w:rPr>
        <w:t>电话：     传真：</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（3）成立或注册日期：</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（4）单位性质：</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（5）法定代表人或主要负责人：</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（6）员工人数：</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（7）注册资本：</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（8）实收资本：</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（9）上年末资产负债表：</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1）固定资产</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原   值：    净   值： </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2）流动资金：</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3）长期负债：</w:t>
      </w:r>
    </w:p>
    <w:p>
      <w:pPr>
        <w:spacing w:line="360" w:lineRule="exact"/>
        <w:ind w:firstLine="727" w:firstLineChars="303"/>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4）短期负债：</w:t>
      </w:r>
    </w:p>
    <w:p>
      <w:pPr>
        <w:spacing w:line="36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2．与投标货物的生产、销售和服务有关的情况： </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（1）关于制造投标货物的设施及其它情况：</w:t>
      </w:r>
    </w:p>
    <w:tbl>
      <w:tblPr>
        <w:tblStyle w:val="1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bl>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（3）销售、服务网点分布（可另行附表）：</w:t>
      </w:r>
    </w:p>
    <w:tbl>
      <w:tblPr>
        <w:tblStyle w:val="1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color w:val="000000" w:themeColor="text1"/>
                <w:sz w:val="24"/>
                <w:szCs w:val="24"/>
              </w:rPr>
            </w:pPr>
          </w:p>
        </w:tc>
      </w:tr>
    </w:tbl>
    <w:p>
      <w:pPr>
        <w:spacing w:line="36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3．投标人认为需要声明的其它情况：                         </w:t>
      </w:r>
    </w:p>
    <w:p>
      <w:pPr>
        <w:spacing w:line="360" w:lineRule="exact"/>
        <w:ind w:firstLine="475" w:firstLineChars="198"/>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投标人</w:t>
      </w:r>
      <w:r>
        <w:rPr>
          <w:rFonts w:hint="eastAsia" w:ascii="Times New Roman" w:hAnsi="宋体" w:eastAsia="宋体" w:cs="Times New Roman"/>
          <w:b/>
          <w:color w:val="000000" w:themeColor="text1"/>
          <w:sz w:val="24"/>
          <w:szCs w:val="24"/>
        </w:rPr>
        <w:t>（公章）</w:t>
      </w:r>
      <w:r>
        <w:rPr>
          <w:rFonts w:hint="eastAsia" w:ascii="宋体" w:hAnsi="宋体" w:eastAsia="宋体" w:cs="Times New Roman"/>
          <w:b/>
          <w:color w:val="000000" w:themeColor="text1"/>
          <w:sz w:val="24"/>
          <w:szCs w:val="24"/>
        </w:rPr>
        <w:t>：</w:t>
      </w:r>
    </w:p>
    <w:p>
      <w:pPr>
        <w:spacing w:line="360" w:lineRule="auto"/>
        <w:ind w:left="504" w:leftChars="240"/>
        <w:rPr>
          <w:rFonts w:ascii="宋体" w:hAnsi="宋体" w:eastAsia="宋体" w:cs="Times New Roman"/>
          <w:b/>
          <w:color w:val="000000" w:themeColor="text1"/>
          <w:sz w:val="24"/>
          <w:szCs w:val="24"/>
        </w:rPr>
      </w:pPr>
      <w:r>
        <w:rPr>
          <w:rFonts w:hint="eastAsia" w:ascii="Times New Roman" w:hAnsi="宋体" w:eastAsia="宋体" w:cs="Times New Roman"/>
          <w:b/>
          <w:color w:val="000000" w:themeColor="text1"/>
          <w:sz w:val="24"/>
          <w:szCs w:val="24"/>
        </w:rPr>
        <w:t>法定代表人（签字或盖章）</w:t>
      </w:r>
      <w:r>
        <w:rPr>
          <w:rFonts w:hint="eastAsia" w:ascii="宋体" w:hAnsi="宋体" w:eastAsia="宋体" w:cs="Times New Roman"/>
          <w:b/>
          <w:color w:val="000000" w:themeColor="text1"/>
          <w:sz w:val="24"/>
          <w:szCs w:val="24"/>
        </w:rPr>
        <w:t>：</w:t>
      </w:r>
    </w:p>
    <w:p>
      <w:pPr>
        <w:spacing w:line="360" w:lineRule="auto"/>
        <w:ind w:left="504" w:leftChars="24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电    话：</w:t>
      </w:r>
    </w:p>
    <w:p>
      <w:pPr>
        <w:spacing w:line="360" w:lineRule="auto"/>
        <w:ind w:left="504" w:leftChars="240"/>
        <w:rPr>
          <w:rFonts w:ascii="宋体" w:hAnsi="宋体" w:eastAsia="宋体" w:cs="Times New Roman"/>
          <w:b/>
          <w:color w:val="000000" w:themeColor="text1"/>
          <w:sz w:val="24"/>
          <w:szCs w:val="24"/>
          <w:u w:val="single"/>
        </w:rPr>
      </w:pPr>
      <w:r>
        <w:rPr>
          <w:rFonts w:hint="eastAsia" w:ascii="宋体" w:hAnsi="宋体" w:eastAsia="宋体" w:cs="Times New Roman"/>
          <w:b/>
          <w:color w:val="000000" w:themeColor="text1"/>
          <w:sz w:val="24"/>
          <w:szCs w:val="24"/>
        </w:rPr>
        <w:t>传    真：</w:t>
      </w:r>
    </w:p>
    <w:p>
      <w:pPr>
        <w:spacing w:line="360" w:lineRule="auto"/>
        <w:ind w:left="504" w:leftChars="240"/>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日    期：            年    月    日</w:t>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02" w:name="_Toc494665565"/>
      <w:bookmarkStart w:id="203" w:name="_Toc494665012"/>
      <w:bookmarkStart w:id="204" w:name="_Toc495861561"/>
      <w:bookmarkStart w:id="205" w:name="_Toc494721112"/>
      <w:bookmarkStart w:id="206" w:name="_Toc494702282"/>
      <w:bookmarkStart w:id="207" w:name="_Toc494665962"/>
      <w:bookmarkStart w:id="208" w:name="_Toc494745329"/>
      <w:r>
        <w:rPr>
          <w:rFonts w:hint="eastAsia" w:ascii="宋体" w:hAnsi="宋体" w:eastAsia="宋体"/>
          <w:color w:val="000000" w:themeColor="text1"/>
        </w:rPr>
        <w:t>项目负责人、技术负责人简历表</w:t>
      </w:r>
      <w:bookmarkEnd w:id="202"/>
      <w:bookmarkEnd w:id="203"/>
      <w:bookmarkEnd w:id="204"/>
      <w:bookmarkEnd w:id="205"/>
      <w:bookmarkEnd w:id="206"/>
      <w:bookmarkEnd w:id="207"/>
      <w:bookmarkEnd w:id="208"/>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352" w:type="dxa"/>
        <w:jc w:val="center"/>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参加工作</w:t>
            </w:r>
          </w:p>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r>
              <w:rPr>
                <w:rFonts w:hint="eastAsia" w:ascii="宋体" w:hAnsi="宋体" w:eastAsia="宋体" w:cs="Times New Roman"/>
                <w:color w:val="000000" w:themeColor="text1"/>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color w:val="000000" w:themeColor="text1"/>
                <w:kern w:val="0"/>
                <w:sz w:val="24"/>
                <w:szCs w:val="28"/>
              </w:rPr>
            </w:pPr>
          </w:p>
        </w:tc>
      </w:tr>
    </w:tbl>
    <w:p>
      <w:pPr>
        <w:spacing w:line="360" w:lineRule="auto"/>
        <w:ind w:left="720" w:hanging="720" w:hangingChars="300"/>
        <w:jc w:val="left"/>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color w:val="000000" w:themeColor="text1"/>
          <w:sz w:val="24"/>
          <w:szCs w:val="24"/>
          <w:lang w:val="zh-CN"/>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09" w:name="_Toc238276251"/>
      <w:bookmarkStart w:id="210" w:name="_Toc494702283"/>
      <w:bookmarkStart w:id="211" w:name="_Toc494721113"/>
      <w:bookmarkStart w:id="212" w:name="_Toc236473307"/>
      <w:bookmarkStart w:id="213" w:name="_Toc495861562"/>
      <w:bookmarkStart w:id="214" w:name="_Toc494665566"/>
      <w:bookmarkStart w:id="215" w:name="_Toc494665963"/>
      <w:bookmarkStart w:id="216" w:name="_Toc494745330"/>
      <w:bookmarkStart w:id="217" w:name="_Toc494665013"/>
      <w:r>
        <w:rPr>
          <w:rFonts w:hint="eastAsia" w:ascii="宋体" w:hAnsi="宋体" w:eastAsia="宋体"/>
          <w:color w:val="000000" w:themeColor="text1"/>
        </w:rPr>
        <w:t>项目班子成员情况表</w:t>
      </w:r>
      <w:bookmarkEnd w:id="209"/>
      <w:bookmarkEnd w:id="210"/>
      <w:bookmarkEnd w:id="211"/>
      <w:bookmarkEnd w:id="212"/>
      <w:bookmarkEnd w:id="213"/>
      <w:bookmarkEnd w:id="214"/>
      <w:bookmarkEnd w:id="215"/>
      <w:bookmarkEnd w:id="216"/>
      <w:bookmarkEnd w:id="217"/>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color w:val="000000" w:themeColor="text1"/>
                <w:sz w:val="24"/>
                <w:szCs w:val="24"/>
              </w:rPr>
            </w:pPr>
            <w:r>
              <w:rPr>
                <w:rFonts w:ascii="宋体" w:hAnsi="宋体" w:eastAsia="宋体" w:cs="Times New Roman"/>
                <w:b/>
                <w:color w:val="000000" w:themeColor="text1"/>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 w:val="24"/>
                <w:szCs w:val="24"/>
              </w:rPr>
            </w:pPr>
          </w:p>
        </w:tc>
      </w:tr>
    </w:tbl>
    <w:p>
      <w:pPr>
        <w:spacing w:line="360" w:lineRule="auto"/>
        <w:ind w:left="720" w:hanging="720" w:hangingChars="300"/>
        <w:jc w:val="left"/>
        <w:rPr>
          <w:rFonts w:ascii="宋体" w:hAnsi="宋体" w:eastAsia="宋体" w:cs="Times New Roman"/>
          <w:color w:val="000000" w:themeColor="text1"/>
          <w:sz w:val="24"/>
          <w:szCs w:val="24"/>
          <w:lang w:val="zh-CN"/>
        </w:rPr>
      </w:pPr>
      <w:r>
        <w:rPr>
          <w:rFonts w:hint="eastAsia" w:ascii="宋体" w:hAnsi="宋体" w:eastAsia="宋体" w:cs="Times New Roman"/>
          <w:color w:val="000000" w:themeColor="text1"/>
          <w:sz w:val="24"/>
          <w:szCs w:val="24"/>
          <w:lang w:val="zh-CN"/>
        </w:rPr>
        <w:t>说明：投标文件正本应附完整的相关证明材料清晰影印件，</w:t>
      </w:r>
      <w:r>
        <w:rPr>
          <w:rFonts w:hint="eastAsia" w:ascii="宋体" w:hAnsi="宋体" w:eastAsia="宋体" w:cs="Corbel"/>
          <w:color w:val="000000" w:themeColor="text1"/>
          <w:sz w:val="24"/>
          <w:szCs w:val="21"/>
          <w:lang w:val="zh-CN"/>
        </w:rPr>
        <w:t>未按照要求详细完整填写此表，</w:t>
      </w:r>
      <w:r>
        <w:rPr>
          <w:rFonts w:hint="eastAsia" w:ascii="宋体" w:hAnsi="宋体" w:eastAsia="宋体" w:cs="Times New Roman"/>
          <w:color w:val="000000" w:themeColor="text1"/>
          <w:sz w:val="24"/>
          <w:szCs w:val="21"/>
          <w:lang w:val="zh-CN"/>
        </w:rPr>
        <w:t>导致的后果由投标人自行承担。</w:t>
      </w: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line="360" w:lineRule="auto"/>
        <w:jc w:val="left"/>
        <w:rPr>
          <w:rFonts w:ascii="宋体" w:hAnsi="宋体" w:eastAsia="宋体" w:cs="Times New Roman"/>
          <w:color w:val="000000" w:themeColor="text1"/>
          <w:sz w:val="24"/>
          <w:szCs w:val="24"/>
          <w:lang w:val="zh-CN"/>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18" w:name="_Toc494665014"/>
      <w:bookmarkStart w:id="219" w:name="_Toc494745331"/>
      <w:bookmarkStart w:id="220" w:name="_Toc236473312"/>
      <w:bookmarkStart w:id="221" w:name="_Toc494702284"/>
      <w:bookmarkStart w:id="222" w:name="_Toc494665964"/>
      <w:bookmarkStart w:id="223" w:name="_Toc495861563"/>
      <w:bookmarkStart w:id="224" w:name="_Toc238276256"/>
      <w:bookmarkStart w:id="225" w:name="_Toc494721114"/>
      <w:bookmarkStart w:id="226" w:name="_Toc494665567"/>
      <w:r>
        <w:rPr>
          <w:rFonts w:hint="eastAsia" w:ascii="宋体" w:hAnsi="宋体" w:eastAsia="宋体"/>
          <w:color w:val="000000" w:themeColor="text1"/>
        </w:rPr>
        <w:t>投标人类似项目业绩表</w:t>
      </w:r>
      <w:bookmarkEnd w:id="218"/>
      <w:bookmarkEnd w:id="219"/>
      <w:bookmarkEnd w:id="220"/>
      <w:bookmarkEnd w:id="221"/>
      <w:bookmarkEnd w:id="222"/>
      <w:bookmarkEnd w:id="223"/>
      <w:bookmarkEnd w:id="224"/>
      <w:bookmarkEnd w:id="225"/>
      <w:bookmarkEnd w:id="226"/>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420"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项目单位名称</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项目名称</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项目单位联系人姓名及联系方式</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项目金额</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项目负责人姓名</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项目时间</w:t>
            </w:r>
          </w:p>
        </w:tc>
        <w:tc>
          <w:tcPr>
            <w:tcW w:w="7200" w:type="dxa"/>
            <w:shd w:val="clear" w:color="auto" w:fill="auto"/>
          </w:tcPr>
          <w:p>
            <w:pPr>
              <w:rPr>
                <w:rFonts w:ascii="宋体" w:hAnsi="宋体" w:eastAsia="宋体" w:cs="Courier New"/>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color w:val="000000" w:themeColor="text1"/>
                <w:sz w:val="24"/>
                <w:szCs w:val="24"/>
              </w:rPr>
            </w:pPr>
            <w:r>
              <w:rPr>
                <w:rFonts w:hint="eastAsia" w:ascii="宋体" w:hAnsi="宋体" w:eastAsia="宋体" w:cs="Courier New"/>
                <w:color w:val="000000" w:themeColor="text1"/>
                <w:sz w:val="24"/>
                <w:szCs w:val="24"/>
              </w:rPr>
              <w:t>项目内容</w:t>
            </w:r>
          </w:p>
        </w:tc>
        <w:tc>
          <w:tcPr>
            <w:tcW w:w="7200" w:type="dxa"/>
            <w:shd w:val="clear" w:color="auto" w:fill="auto"/>
          </w:tcPr>
          <w:p>
            <w:pPr>
              <w:rPr>
                <w:rFonts w:ascii="宋体" w:hAnsi="宋体" w:eastAsia="宋体" w:cs="Courier New"/>
                <w:color w:val="000000" w:themeColor="text1"/>
                <w:sz w:val="24"/>
                <w:szCs w:val="24"/>
              </w:rPr>
            </w:pPr>
          </w:p>
        </w:tc>
      </w:tr>
    </w:tbl>
    <w:p>
      <w:pPr>
        <w:spacing w:line="360" w:lineRule="auto"/>
        <w:ind w:left="1092" w:hanging="1092" w:hangingChars="455"/>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说明：1．每个合同应单独附表，并附上相关证明材料，</w:t>
      </w:r>
      <w:r>
        <w:rPr>
          <w:rFonts w:hint="eastAsia" w:ascii="宋体" w:hAnsi="宋体" w:eastAsia="宋体" w:cs="Corbel"/>
          <w:color w:val="000000" w:themeColor="text1"/>
          <w:sz w:val="24"/>
          <w:szCs w:val="24"/>
        </w:rPr>
        <w:t>未按照要求详细完整填写此表，</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2．项目内容请详细说明所承担的具体工作内容等。</w:t>
      </w:r>
    </w:p>
    <w:p>
      <w:pPr>
        <w:spacing w:line="360" w:lineRule="auto"/>
        <w:ind w:firstLine="720" w:firstLineChars="300"/>
        <w:rPr>
          <w:rFonts w:ascii="宋体" w:hAnsi="宋体" w:eastAsia="宋体" w:cs="Times New Roman"/>
          <w:color w:val="000000" w:themeColor="text1"/>
          <w:sz w:val="24"/>
          <w:szCs w:val="24"/>
        </w:rPr>
      </w:pPr>
    </w:p>
    <w:p>
      <w:pPr>
        <w:spacing w:line="360" w:lineRule="auto"/>
        <w:ind w:firstLine="720" w:firstLineChars="300"/>
        <w:rPr>
          <w:rFonts w:ascii="宋体" w:hAnsi="宋体" w:eastAsia="宋体" w:cs="Times New Roman"/>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27" w:name="_Toc494702285"/>
      <w:bookmarkStart w:id="228" w:name="_Toc495861564"/>
      <w:bookmarkStart w:id="229" w:name="_Toc494665965"/>
      <w:bookmarkStart w:id="230" w:name="_Toc494665568"/>
      <w:bookmarkStart w:id="231" w:name="_Toc494745332"/>
      <w:bookmarkStart w:id="232" w:name="_Toc494665015"/>
      <w:bookmarkStart w:id="233" w:name="_Toc494721115"/>
      <w:r>
        <w:rPr>
          <w:rFonts w:hint="eastAsia" w:ascii="宋体" w:hAnsi="宋体" w:eastAsia="宋体"/>
          <w:color w:val="000000" w:themeColor="text1"/>
        </w:rPr>
        <w:t>符合性审查对照表</w:t>
      </w:r>
      <w:bookmarkEnd w:id="227"/>
      <w:bookmarkEnd w:id="228"/>
      <w:bookmarkEnd w:id="229"/>
      <w:bookmarkEnd w:id="230"/>
      <w:bookmarkEnd w:id="231"/>
      <w:bookmarkEnd w:id="232"/>
      <w:bookmarkEnd w:id="233"/>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w:t>
            </w:r>
            <w:r>
              <w:rPr>
                <w:rFonts w:hint="eastAsia" w:ascii="宋体" w:hAnsi="宋体" w:eastAsia="宋体" w:cs="Corbel"/>
                <w:color w:val="000000" w:themeColor="text1"/>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02"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3032" w:type="dxa"/>
            <w:vAlign w:val="center"/>
          </w:tcPr>
          <w:p>
            <w:pPr>
              <w:jc w:val="center"/>
              <w:rPr>
                <w:rFonts w:ascii="宋体" w:hAnsi="宋体" w:eastAsia="宋体" w:cs="仿宋_GB2312"/>
                <w:color w:val="000000" w:themeColor="text1"/>
                <w:sz w:val="24"/>
                <w:szCs w:val="24"/>
              </w:rPr>
            </w:pPr>
          </w:p>
        </w:tc>
        <w:tc>
          <w:tcPr>
            <w:tcW w:w="2754" w:type="dxa"/>
            <w:vAlign w:val="center"/>
          </w:tcPr>
          <w:p>
            <w:pPr>
              <w:jc w:val="center"/>
              <w:rPr>
                <w:rFonts w:ascii="宋体" w:hAnsi="宋体" w:eastAsia="宋体" w:cs="仿宋_GB2312"/>
                <w:color w:val="000000" w:themeColor="text1"/>
                <w:sz w:val="24"/>
                <w:szCs w:val="24"/>
              </w:rPr>
            </w:pPr>
          </w:p>
        </w:tc>
        <w:tc>
          <w:tcPr>
            <w:tcW w:w="1363" w:type="dxa"/>
            <w:vAlign w:val="center"/>
          </w:tcPr>
          <w:p>
            <w:pPr>
              <w:jc w:val="center"/>
              <w:rPr>
                <w:rFonts w:ascii="宋体" w:hAnsi="宋体" w:eastAsia="宋体" w:cs="仿宋_GB2312"/>
                <w:color w:val="000000" w:themeColor="text1"/>
                <w:sz w:val="24"/>
                <w:szCs w:val="24"/>
              </w:rPr>
            </w:pPr>
          </w:p>
        </w:tc>
        <w:tc>
          <w:tcPr>
            <w:tcW w:w="1602"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Times New Roman"/>
          <w:b/>
          <w:color w:val="000000" w:themeColor="text1"/>
          <w:sz w:val="24"/>
          <w:szCs w:val="24"/>
        </w:rPr>
      </w:pPr>
      <w:r>
        <w:rPr>
          <w:rFonts w:hint="eastAsia" w:ascii="宋体" w:hAnsi="宋体" w:eastAsia="宋体" w:cs="Times New Roman"/>
          <w:color w:val="000000" w:themeColor="text1"/>
          <w:sz w:val="24"/>
          <w:szCs w:val="24"/>
        </w:rPr>
        <w:t>说明</w:t>
      </w:r>
      <w:r>
        <w:rPr>
          <w:rFonts w:hint="eastAsia" w:ascii="宋体" w:hAnsi="宋体" w:eastAsia="宋体" w:cs="Corbel"/>
          <w:color w:val="000000" w:themeColor="text1"/>
          <w:sz w:val="24"/>
          <w:szCs w:val="24"/>
        </w:rPr>
        <w:t>：1</w:t>
      </w:r>
      <w:r>
        <w:rPr>
          <w:rFonts w:hint="eastAsia" w:ascii="宋体" w:hAnsi="宋体" w:eastAsia="宋体" w:cs="Times New Roman"/>
          <w:color w:val="000000" w:themeColor="text1"/>
          <w:sz w:val="24"/>
          <w:szCs w:val="24"/>
        </w:rPr>
        <w:t>．</w:t>
      </w:r>
      <w:r>
        <w:rPr>
          <w:rFonts w:hint="eastAsia" w:ascii="宋体" w:hAnsi="宋体" w:eastAsia="宋体" w:cs="Corbel"/>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Times New Roman"/>
          <w:b/>
          <w:color w:val="000000" w:themeColor="text1"/>
          <w:sz w:val="24"/>
          <w:szCs w:val="24"/>
        </w:rPr>
      </w:pPr>
      <w:r>
        <w:rPr>
          <w:rFonts w:hint="eastAsia" w:ascii="宋体" w:hAnsi="宋体" w:eastAsia="宋体" w:cs="Corbel"/>
          <w:color w:val="000000" w:themeColor="text1"/>
          <w:sz w:val="24"/>
          <w:szCs w:val="24"/>
        </w:rPr>
        <w:t>2．</w:t>
      </w:r>
      <w:r>
        <w:rPr>
          <w:rFonts w:hint="eastAsia" w:ascii="宋体" w:hAnsi="宋体" w:eastAsia="宋体" w:cs="Times New Roman"/>
          <w:color w:val="000000" w:themeColor="text1"/>
          <w:sz w:val="24"/>
          <w:szCs w:val="24"/>
        </w:rPr>
        <w:t>投标人</w:t>
      </w:r>
      <w:r>
        <w:rPr>
          <w:rFonts w:hint="eastAsia" w:ascii="宋体" w:hAnsi="宋体" w:eastAsia="宋体" w:cs="Corbel"/>
          <w:color w:val="000000" w:themeColor="text1"/>
          <w:sz w:val="24"/>
          <w:szCs w:val="24"/>
        </w:rPr>
        <w:t>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34" w:name="_Toc495861565"/>
      <w:bookmarkStart w:id="235" w:name="_Toc494665016"/>
      <w:bookmarkStart w:id="236" w:name="_Toc494702286"/>
      <w:bookmarkStart w:id="237" w:name="_Toc494745333"/>
      <w:bookmarkStart w:id="238" w:name="_Toc494665966"/>
      <w:bookmarkStart w:id="239" w:name="_Toc494665569"/>
      <w:bookmarkStart w:id="240" w:name="_Toc494721116"/>
      <w:r>
        <w:rPr>
          <w:rFonts w:hint="eastAsia" w:ascii="宋体" w:hAnsi="宋体" w:eastAsia="宋体"/>
          <w:color w:val="000000" w:themeColor="text1"/>
        </w:rPr>
        <w:t>商务要求响应、偏离说明表</w:t>
      </w:r>
      <w:bookmarkEnd w:id="234"/>
      <w:bookmarkEnd w:id="235"/>
      <w:bookmarkEnd w:id="236"/>
      <w:bookmarkEnd w:id="237"/>
      <w:bookmarkEnd w:id="238"/>
      <w:bookmarkEnd w:id="239"/>
      <w:bookmarkEnd w:id="240"/>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说明</w:t>
      </w:r>
      <w:r>
        <w:rPr>
          <w:rFonts w:hint="eastAsia" w:ascii="宋体" w:hAnsi="宋体" w:eastAsia="宋体" w:cs="Corbel"/>
          <w:color w:val="000000" w:themeColor="text1"/>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Times New Roman"/>
          <w:color w:val="000000" w:themeColor="text1"/>
          <w:sz w:val="24"/>
          <w:szCs w:val="24"/>
        </w:rPr>
      </w:pPr>
      <w:r>
        <w:rPr>
          <w:rFonts w:hint="eastAsia" w:ascii="宋体" w:hAnsi="宋体" w:eastAsia="宋体" w:cs="Corbel"/>
          <w:color w:val="000000" w:themeColor="text1"/>
          <w:sz w:val="24"/>
          <w:szCs w:val="24"/>
        </w:rPr>
        <w:t>2．投标人</w:t>
      </w:r>
      <w:r>
        <w:rPr>
          <w:rFonts w:hint="eastAsia" w:ascii="宋体" w:hAnsi="宋体" w:eastAsia="宋体" w:cs="Times New Roman"/>
          <w:color w:val="000000" w:themeColor="text1"/>
          <w:sz w:val="24"/>
          <w:szCs w:val="24"/>
        </w:rPr>
        <w:t>提供</w:t>
      </w:r>
      <w:r>
        <w:rPr>
          <w:rFonts w:hint="eastAsia" w:ascii="宋体" w:hAnsi="宋体" w:eastAsia="宋体" w:cs="Corbel"/>
          <w:color w:val="000000" w:themeColor="text1"/>
          <w:sz w:val="24"/>
          <w:szCs w:val="24"/>
        </w:rPr>
        <w:t>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41" w:name="_Toc494745334"/>
      <w:bookmarkStart w:id="242" w:name="_Toc494702287"/>
      <w:bookmarkStart w:id="243" w:name="_Toc495861566"/>
      <w:bookmarkStart w:id="244" w:name="_Toc494665967"/>
      <w:bookmarkStart w:id="245" w:name="_Toc494665570"/>
      <w:bookmarkStart w:id="246" w:name="_Toc494665017"/>
      <w:bookmarkStart w:id="247" w:name="_Toc494721117"/>
      <w:r>
        <w:rPr>
          <w:rFonts w:hint="eastAsia" w:ascii="宋体" w:hAnsi="宋体" w:eastAsia="宋体"/>
          <w:color w:val="000000" w:themeColor="text1"/>
        </w:rPr>
        <w:t>商务要求“</w:t>
      </w:r>
      <w:r>
        <w:rPr>
          <w:rFonts w:hint="eastAsia" w:ascii="宋体" w:hAnsi="宋体" w:eastAsia="宋体"/>
          <w:b w:val="0"/>
          <w:color w:val="000000" w:themeColor="text1"/>
        </w:rPr>
        <w:t>★</w:t>
      </w:r>
      <w:r>
        <w:rPr>
          <w:rFonts w:hint="eastAsia" w:ascii="宋体" w:hAnsi="宋体" w:eastAsia="宋体"/>
          <w:color w:val="000000" w:themeColor="text1"/>
        </w:rPr>
        <w:t>”号条款响应、偏离说明表</w:t>
      </w:r>
      <w:bookmarkEnd w:id="241"/>
      <w:bookmarkEnd w:id="242"/>
      <w:bookmarkEnd w:id="243"/>
      <w:bookmarkEnd w:id="244"/>
      <w:bookmarkEnd w:id="245"/>
      <w:bookmarkEnd w:id="246"/>
      <w:bookmarkEnd w:id="247"/>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w:t>
            </w:r>
            <w:r>
              <w:rPr>
                <w:rFonts w:hint="eastAsia" w:ascii="宋体" w:hAnsi="宋体" w:eastAsia="宋体" w:cs="Corbel"/>
                <w:color w:val="000000" w:themeColor="text1"/>
                <w:sz w:val="24"/>
                <w:szCs w:val="24"/>
              </w:rPr>
              <w:t>商务要求“</w:t>
            </w:r>
            <w:r>
              <w:rPr>
                <w:rFonts w:hint="eastAsia" w:ascii="Times New Roman" w:hAnsi="Times New Roman"/>
                <w:color w:val="000000"/>
                <w:sz w:val="24"/>
                <w:szCs w:val="24"/>
              </w:rPr>
              <w:t>★</w:t>
            </w:r>
            <w:r>
              <w:rPr>
                <w:rFonts w:hint="eastAsia" w:ascii="宋体" w:hAnsi="宋体" w:eastAsia="宋体" w:cs="Corbel"/>
                <w:color w:val="000000" w:themeColor="text1"/>
                <w:sz w:val="24"/>
                <w:szCs w:val="24"/>
              </w:rPr>
              <w:t>”号条款</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767"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说明：1．投标人应按招标文件第三章“项目技术、服务及商务要求”中商务要求“</w:t>
      </w:r>
      <w:r>
        <w:rPr>
          <w:rFonts w:hint="eastAsia" w:ascii="Times New Roman" w:hAnsi="Times New Roman"/>
          <w:color w:val="000000"/>
          <w:sz w:val="24"/>
          <w:szCs w:val="24"/>
        </w:rPr>
        <w:t>★</w:t>
      </w:r>
      <w:r>
        <w:rPr>
          <w:rFonts w:hint="eastAsia" w:ascii="宋体" w:hAnsi="宋体" w:eastAsia="宋体" w:cs="Corbel"/>
          <w:color w:val="000000" w:themeColor="text1"/>
          <w:sz w:val="24"/>
          <w:szCs w:val="24"/>
        </w:rPr>
        <w:t>”号条款进行逐项说明是否满足要求，如有偏离,投标人应详细说明。未按照要求填写此表或仅注明“符合”、“满足”的，导致的后果由投标人自行承担。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48" w:name="_Toc494665018"/>
      <w:bookmarkStart w:id="249" w:name="_Toc494745335"/>
      <w:bookmarkStart w:id="250" w:name="_Toc494665968"/>
      <w:bookmarkStart w:id="251" w:name="_Toc494721118"/>
      <w:bookmarkStart w:id="252" w:name="_Toc494702288"/>
      <w:bookmarkStart w:id="253" w:name="_Toc494665571"/>
      <w:bookmarkStart w:id="254" w:name="_Toc495861567"/>
      <w:r>
        <w:rPr>
          <w:rFonts w:hint="eastAsia" w:ascii="宋体" w:hAnsi="宋体" w:eastAsia="宋体"/>
          <w:color w:val="000000" w:themeColor="text1"/>
        </w:rPr>
        <w:t>商务评议对照表</w:t>
      </w:r>
      <w:bookmarkEnd w:id="248"/>
      <w:bookmarkEnd w:id="249"/>
      <w:bookmarkEnd w:id="250"/>
      <w:bookmarkEnd w:id="251"/>
      <w:bookmarkEnd w:id="252"/>
      <w:bookmarkEnd w:id="253"/>
      <w:bookmarkEnd w:id="254"/>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1"/>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1"/>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1"/>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1"/>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1"/>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71"/>
              </w:numPr>
              <w:jc w:val="center"/>
              <w:rPr>
                <w:rFonts w:ascii="宋体" w:hAnsi="宋体" w:eastAsia="宋体" w:cs="仿宋_GB2312"/>
                <w:color w:val="000000" w:themeColor="text1"/>
                <w:sz w:val="24"/>
                <w:szCs w:val="24"/>
              </w:rPr>
            </w:pP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848" w:type="dxa"/>
            <w:vAlign w:val="center"/>
          </w:tcPr>
          <w:p>
            <w:pPr>
              <w:jc w:val="center"/>
              <w:rPr>
                <w:rFonts w:ascii="宋体" w:hAnsi="宋体" w:eastAsia="宋体" w:cs="仿宋_GB2312"/>
                <w:color w:val="000000" w:themeColor="text1"/>
                <w:sz w:val="24"/>
                <w:szCs w:val="24"/>
              </w:rPr>
            </w:pPr>
          </w:p>
        </w:tc>
        <w:tc>
          <w:tcPr>
            <w:tcW w:w="2767"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55" w:name="_Toc494665969"/>
      <w:bookmarkStart w:id="256" w:name="_Toc494721119"/>
      <w:bookmarkStart w:id="257" w:name="_Toc494745336"/>
      <w:bookmarkStart w:id="258" w:name="_Toc494665019"/>
      <w:bookmarkStart w:id="259" w:name="_Toc494665572"/>
      <w:bookmarkStart w:id="260" w:name="_Toc495861568"/>
      <w:bookmarkStart w:id="261" w:name="_Toc494702289"/>
      <w:r>
        <w:rPr>
          <w:rFonts w:hint="eastAsia" w:ascii="宋体" w:hAnsi="宋体" w:eastAsia="宋体"/>
          <w:color w:val="000000" w:themeColor="text1"/>
        </w:rPr>
        <w:t>技术、服务要求响应、偏离说明表</w:t>
      </w:r>
      <w:bookmarkEnd w:id="255"/>
      <w:bookmarkEnd w:id="256"/>
      <w:bookmarkEnd w:id="257"/>
      <w:bookmarkEnd w:id="258"/>
      <w:bookmarkEnd w:id="259"/>
      <w:bookmarkEnd w:id="260"/>
      <w:bookmarkEnd w:id="261"/>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7</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3031" w:type="dxa"/>
            <w:vAlign w:val="center"/>
          </w:tcPr>
          <w:p>
            <w:pPr>
              <w:jc w:val="center"/>
              <w:rPr>
                <w:rFonts w:ascii="宋体" w:hAnsi="宋体" w:eastAsia="宋体" w:cs="仿宋_GB2312"/>
                <w:color w:val="000000" w:themeColor="text1"/>
                <w:sz w:val="24"/>
                <w:szCs w:val="24"/>
              </w:rPr>
            </w:pPr>
          </w:p>
        </w:tc>
        <w:tc>
          <w:tcPr>
            <w:tcW w:w="2755" w:type="dxa"/>
            <w:vAlign w:val="center"/>
          </w:tcPr>
          <w:p>
            <w:pPr>
              <w:jc w:val="center"/>
              <w:rPr>
                <w:rFonts w:ascii="宋体" w:hAnsi="宋体" w:eastAsia="宋体" w:cs="仿宋_GB2312"/>
                <w:color w:val="000000" w:themeColor="text1"/>
                <w:sz w:val="24"/>
                <w:szCs w:val="24"/>
              </w:rPr>
            </w:pPr>
          </w:p>
        </w:tc>
        <w:tc>
          <w:tcPr>
            <w:tcW w:w="1364"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Times New Roman"/>
          <w:color w:val="000000" w:themeColor="text1"/>
          <w:sz w:val="24"/>
          <w:szCs w:val="24"/>
        </w:rPr>
      </w:pPr>
      <w:r>
        <w:rPr>
          <w:rFonts w:hint="eastAsia" w:ascii="宋体" w:hAnsi="宋体" w:eastAsia="宋体" w:cs="Corbel"/>
          <w:color w:val="000000" w:themeColor="text1"/>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61" w:leftChars="339" w:hanging="350" w:hangingChars="146"/>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62" w:name="_Toc494665970"/>
      <w:bookmarkStart w:id="263" w:name="_Toc494721120"/>
      <w:bookmarkStart w:id="264" w:name="_Toc494702290"/>
      <w:bookmarkStart w:id="265" w:name="_Toc494665020"/>
      <w:bookmarkStart w:id="266" w:name="_Toc494665573"/>
      <w:bookmarkStart w:id="267" w:name="_Toc495861569"/>
      <w:bookmarkStart w:id="268" w:name="_Toc494745337"/>
      <w:bookmarkStart w:id="269" w:name="_Toc329859066"/>
      <w:r>
        <w:rPr>
          <w:rFonts w:hint="eastAsia" w:ascii="宋体" w:hAnsi="宋体" w:eastAsia="宋体"/>
          <w:color w:val="000000" w:themeColor="text1"/>
        </w:rPr>
        <w:t>技术、服务要求“★”号条款响应、偏离说明表</w:t>
      </w:r>
      <w:bookmarkEnd w:id="262"/>
      <w:bookmarkEnd w:id="263"/>
      <w:bookmarkEnd w:id="264"/>
      <w:bookmarkEnd w:id="265"/>
      <w:bookmarkEnd w:id="266"/>
      <w:bookmarkEnd w:id="267"/>
      <w:bookmarkEnd w:id="268"/>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w:t>
            </w:r>
            <w:r>
              <w:rPr>
                <w:rFonts w:hint="eastAsia" w:ascii="宋体" w:hAnsi="宋体" w:eastAsia="宋体" w:cs="Corbel"/>
                <w:color w:val="000000" w:themeColor="text1"/>
                <w:sz w:val="24"/>
                <w:szCs w:val="24"/>
              </w:rPr>
              <w:t>技术、服务要求“</w:t>
            </w:r>
            <w:r>
              <w:rPr>
                <w:rFonts w:hint="eastAsia" w:ascii="Times New Roman" w:hAnsi="Times New Roman"/>
                <w:color w:val="000000"/>
                <w:sz w:val="24"/>
                <w:szCs w:val="24"/>
              </w:rPr>
              <w:t>★</w:t>
            </w:r>
            <w:r>
              <w:rPr>
                <w:rFonts w:hint="eastAsia" w:ascii="宋体" w:hAnsi="宋体" w:eastAsia="宋体" w:cs="Corbel"/>
                <w:color w:val="000000" w:themeColor="text1"/>
                <w:sz w:val="24"/>
                <w:szCs w:val="24"/>
              </w:rPr>
              <w:t>”号条款</w:t>
            </w:r>
          </w:p>
        </w:tc>
        <w:tc>
          <w:tcPr>
            <w:tcW w:w="287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619"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1</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2</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3</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4</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5</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6</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767" w:type="dxa"/>
            <w:vAlign w:val="center"/>
          </w:tcPr>
          <w:p>
            <w:pPr>
              <w:jc w:val="center"/>
              <w:rPr>
                <w:rFonts w:ascii="宋体" w:hAnsi="宋体" w:eastAsia="宋体" w:cs="仿宋_GB2312"/>
                <w:color w:val="000000" w:themeColor="text1"/>
                <w:sz w:val="24"/>
                <w:szCs w:val="24"/>
              </w:rPr>
            </w:pPr>
          </w:p>
        </w:tc>
        <w:tc>
          <w:tcPr>
            <w:tcW w:w="2877" w:type="dxa"/>
            <w:vAlign w:val="center"/>
          </w:tcPr>
          <w:p>
            <w:pPr>
              <w:jc w:val="center"/>
              <w:rPr>
                <w:rFonts w:ascii="宋体" w:hAnsi="宋体" w:eastAsia="宋体" w:cs="仿宋_GB2312"/>
                <w:color w:val="000000" w:themeColor="text1"/>
                <w:sz w:val="24"/>
                <w:szCs w:val="24"/>
              </w:rPr>
            </w:pPr>
          </w:p>
        </w:tc>
        <w:tc>
          <w:tcPr>
            <w:tcW w:w="1509" w:type="dxa"/>
            <w:vAlign w:val="center"/>
          </w:tcPr>
          <w:p>
            <w:pPr>
              <w:jc w:val="center"/>
              <w:rPr>
                <w:rFonts w:ascii="宋体" w:hAnsi="宋体" w:eastAsia="宋体" w:cs="仿宋_GB2312"/>
                <w:color w:val="000000" w:themeColor="text1"/>
                <w:sz w:val="24"/>
                <w:szCs w:val="24"/>
              </w:rPr>
            </w:pPr>
          </w:p>
        </w:tc>
        <w:tc>
          <w:tcPr>
            <w:tcW w:w="1619" w:type="dxa"/>
            <w:vAlign w:val="center"/>
          </w:tcPr>
          <w:p>
            <w:pPr>
              <w:jc w:val="center"/>
              <w:rPr>
                <w:rFonts w:ascii="宋体" w:hAnsi="宋体" w:eastAsia="宋体" w:cs="仿宋_GB2312"/>
                <w:color w:val="000000" w:themeColor="text1"/>
                <w:sz w:val="24"/>
                <w:szCs w:val="24"/>
              </w:rPr>
            </w:pPr>
          </w:p>
        </w:tc>
      </w:tr>
    </w:tbl>
    <w:p>
      <w:pPr>
        <w:spacing w:line="360" w:lineRule="auto"/>
        <w:ind w:left="936" w:hanging="936" w:hangingChars="390"/>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说明：1．投标人应按招标文件第三章“项目技术、服务及商务要求”中技术、服务要求</w:t>
      </w:r>
      <w:r>
        <w:rPr>
          <w:rFonts w:hint="eastAsia" w:ascii="Times New Roman" w:hAnsi="宋体" w:eastAsia="宋体" w:cs="Times New Roman"/>
          <w:color w:val="000000" w:themeColor="text1"/>
          <w:sz w:val="24"/>
          <w:szCs w:val="24"/>
        </w:rPr>
        <w:t>“</w:t>
      </w:r>
      <w:r>
        <w:rPr>
          <w:rFonts w:hint="eastAsia" w:ascii="Times New Roman" w:hAnsi="Times New Roman"/>
          <w:color w:val="000000"/>
          <w:sz w:val="24"/>
          <w:szCs w:val="24"/>
        </w:rPr>
        <w:t>★</w:t>
      </w:r>
      <w:r>
        <w:rPr>
          <w:rFonts w:hint="eastAsia" w:ascii="Times New Roman" w:hAnsi="宋体" w:eastAsia="宋体" w:cs="Times New Roman"/>
          <w:color w:val="000000" w:themeColor="text1"/>
          <w:sz w:val="24"/>
          <w:szCs w:val="24"/>
        </w:rPr>
        <w:t>”号</w:t>
      </w:r>
      <w:r>
        <w:rPr>
          <w:rFonts w:hint="eastAsia" w:ascii="宋体" w:hAnsi="宋体" w:eastAsia="宋体" w:cs="Corbel"/>
          <w:color w:val="000000" w:themeColor="text1"/>
          <w:sz w:val="24"/>
          <w:szCs w:val="24"/>
        </w:rPr>
        <w:t>条款进行逐项说明是否满足要求，如有偏离,投标人应详细说明。未按照要求填写此表或仅注明“符合”、“满足”的，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bookmarkEnd w:id="269"/>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r>
        <w:rPr>
          <w:color w:val="000000" w:themeColor="text1"/>
        </w:rPr>
        <w:br w:type="page"/>
      </w:r>
    </w:p>
    <w:p>
      <w:pPr>
        <w:pStyle w:val="3"/>
        <w:numPr>
          <w:ilvl w:val="0"/>
          <w:numId w:val="67"/>
        </w:numPr>
        <w:spacing w:before="100" w:beforeAutospacing="1" w:afterLines="50" w:line="360" w:lineRule="auto"/>
        <w:ind w:left="1610" w:hanging="1610"/>
        <w:rPr>
          <w:rFonts w:ascii="宋体" w:hAnsi="宋体" w:eastAsia="宋体"/>
          <w:color w:val="000000" w:themeColor="text1"/>
        </w:rPr>
      </w:pPr>
      <w:bookmarkStart w:id="270" w:name="_Toc495861570"/>
      <w:bookmarkStart w:id="271" w:name="_Toc494665971"/>
      <w:bookmarkStart w:id="272" w:name="_Toc494721121"/>
      <w:bookmarkStart w:id="273" w:name="_Toc494702291"/>
      <w:bookmarkStart w:id="274" w:name="_Toc494745338"/>
      <w:bookmarkStart w:id="275" w:name="_Toc494665021"/>
      <w:bookmarkStart w:id="276" w:name="_Toc494665574"/>
      <w:r>
        <w:rPr>
          <w:rFonts w:hint="eastAsia" w:ascii="宋体" w:hAnsi="宋体" w:eastAsia="宋体"/>
          <w:color w:val="000000" w:themeColor="text1"/>
        </w:rPr>
        <w:t>技术、服务评议对照表</w:t>
      </w:r>
      <w:bookmarkEnd w:id="270"/>
      <w:bookmarkEnd w:id="271"/>
      <w:bookmarkEnd w:id="272"/>
      <w:bookmarkEnd w:id="273"/>
      <w:bookmarkEnd w:id="274"/>
      <w:bookmarkEnd w:id="275"/>
      <w:bookmarkEnd w:id="276"/>
    </w:p>
    <w:p>
      <w:pPr>
        <w:spacing w:line="360" w:lineRule="auto"/>
        <w:jc w:val="left"/>
        <w:rPr>
          <w:rFonts w:hAnsi="宋体"/>
          <w:b/>
          <w:color w:val="000000" w:themeColor="text1"/>
          <w:sz w:val="24"/>
        </w:rPr>
      </w:pPr>
      <w:r>
        <w:rPr>
          <w:rFonts w:hint="eastAsia" w:hAnsi="宋体"/>
          <w:b/>
          <w:color w:val="000000" w:themeColor="text1"/>
          <w:sz w:val="24"/>
        </w:rPr>
        <w:t>投 标 人：</w:t>
      </w:r>
    </w:p>
    <w:p>
      <w:pPr>
        <w:spacing w:line="360" w:lineRule="auto"/>
        <w:jc w:val="left"/>
        <w:rPr>
          <w:rFonts w:hAnsi="宋体"/>
          <w:b/>
          <w:color w:val="000000" w:themeColor="text1"/>
          <w:sz w:val="24"/>
        </w:rPr>
      </w:pPr>
      <w:r>
        <w:rPr>
          <w:rFonts w:hint="eastAsia" w:ascii="宋体" w:hAnsi="宋体" w:eastAsia="宋体" w:cs="Times New Roman"/>
          <w:b/>
          <w:color w:val="000000" w:themeColor="text1"/>
          <w:sz w:val="24"/>
          <w:szCs w:val="21"/>
          <w:lang w:val="zh-CN"/>
        </w:rPr>
        <w:t>项目编号：</w:t>
      </w:r>
      <w:r>
        <w:rPr>
          <w:rFonts w:hint="eastAsia" w:ascii="宋体" w:hAnsi="宋体" w:eastAsia="宋体" w:cs="Times New Roman"/>
          <w:b/>
          <w:bCs/>
          <w:color w:val="000000" w:themeColor="text1"/>
          <w:sz w:val="24"/>
          <w:szCs w:val="21"/>
          <w:lang w:val="zh-CN"/>
        </w:rPr>
        <w:t xml:space="preserve">                所投包号：</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偏离说明</w:t>
            </w:r>
          </w:p>
        </w:tc>
        <w:tc>
          <w:tcPr>
            <w:tcW w:w="1983" w:type="dxa"/>
            <w:shd w:val="clear" w:color="auto" w:fill="F1F1F1" w:themeFill="background1" w:themeFillShade="F2"/>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2"/>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2"/>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2"/>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2"/>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2"/>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72"/>
              </w:numPr>
              <w:jc w:val="center"/>
              <w:rPr>
                <w:rFonts w:ascii="宋体" w:hAnsi="宋体" w:eastAsia="宋体" w:cs="仿宋_GB2312"/>
                <w:color w:val="000000" w:themeColor="text1"/>
                <w:sz w:val="24"/>
                <w:szCs w:val="24"/>
              </w:rPr>
            </w:pP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color w:val="000000" w:themeColor="text1"/>
                <w:sz w:val="24"/>
                <w:szCs w:val="24"/>
              </w:rPr>
            </w:pPr>
            <w:r>
              <w:rPr>
                <w:rFonts w:hint="eastAsia" w:ascii="宋体" w:hAnsi="宋体" w:eastAsia="宋体" w:cs="仿宋_GB2312"/>
                <w:color w:val="000000" w:themeColor="text1"/>
                <w:sz w:val="24"/>
                <w:szCs w:val="24"/>
              </w:rPr>
              <w:t>…</w:t>
            </w:r>
          </w:p>
        </w:tc>
        <w:tc>
          <w:tcPr>
            <w:tcW w:w="2389" w:type="dxa"/>
            <w:vAlign w:val="center"/>
          </w:tcPr>
          <w:p>
            <w:pPr>
              <w:jc w:val="center"/>
              <w:rPr>
                <w:rFonts w:ascii="宋体" w:hAnsi="宋体" w:eastAsia="宋体" w:cs="仿宋_GB2312"/>
                <w:color w:val="000000" w:themeColor="text1"/>
                <w:sz w:val="24"/>
                <w:szCs w:val="24"/>
              </w:rPr>
            </w:pPr>
          </w:p>
        </w:tc>
        <w:tc>
          <w:tcPr>
            <w:tcW w:w="3227" w:type="dxa"/>
            <w:vAlign w:val="center"/>
          </w:tcPr>
          <w:p>
            <w:pPr>
              <w:jc w:val="center"/>
              <w:rPr>
                <w:rFonts w:ascii="宋体" w:hAnsi="宋体" w:eastAsia="宋体" w:cs="仿宋_GB2312"/>
                <w:color w:val="000000" w:themeColor="text1"/>
                <w:sz w:val="24"/>
                <w:szCs w:val="24"/>
              </w:rPr>
            </w:pPr>
          </w:p>
        </w:tc>
        <w:tc>
          <w:tcPr>
            <w:tcW w:w="1256" w:type="dxa"/>
            <w:vAlign w:val="center"/>
          </w:tcPr>
          <w:p>
            <w:pPr>
              <w:jc w:val="center"/>
              <w:rPr>
                <w:rFonts w:ascii="宋体" w:hAnsi="宋体" w:eastAsia="宋体" w:cs="仿宋_GB2312"/>
                <w:color w:val="000000" w:themeColor="text1"/>
                <w:sz w:val="24"/>
                <w:szCs w:val="24"/>
              </w:rPr>
            </w:pPr>
          </w:p>
        </w:tc>
        <w:tc>
          <w:tcPr>
            <w:tcW w:w="1983" w:type="dxa"/>
            <w:vAlign w:val="center"/>
          </w:tcPr>
          <w:p>
            <w:pPr>
              <w:jc w:val="center"/>
              <w:rPr>
                <w:rFonts w:ascii="宋体" w:hAnsi="宋体" w:eastAsia="宋体" w:cs="仿宋_GB2312"/>
                <w:color w:val="000000" w:themeColor="text1"/>
                <w:sz w:val="24"/>
                <w:szCs w:val="24"/>
              </w:rPr>
            </w:pPr>
          </w:p>
        </w:tc>
      </w:tr>
    </w:tbl>
    <w:p>
      <w:pPr>
        <w:spacing w:line="360" w:lineRule="auto"/>
        <w:ind w:left="1092" w:hanging="1092" w:hangingChars="455"/>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color w:val="000000" w:themeColor="text1"/>
          <w:sz w:val="24"/>
          <w:szCs w:val="24"/>
        </w:rPr>
        <w:t>导致的后果由投标人自行承担。</w:t>
      </w:r>
    </w:p>
    <w:p>
      <w:pPr>
        <w:spacing w:line="360" w:lineRule="auto"/>
        <w:ind w:left="1006" w:leftChars="306" w:hanging="364" w:hangingChars="152"/>
        <w:jc w:val="left"/>
        <w:rPr>
          <w:rFonts w:ascii="宋体" w:hAnsi="宋体" w:eastAsia="宋体" w:cs="Corbel"/>
          <w:color w:val="000000" w:themeColor="text1"/>
          <w:sz w:val="24"/>
          <w:szCs w:val="24"/>
        </w:rPr>
      </w:pPr>
      <w:r>
        <w:rPr>
          <w:rFonts w:hint="eastAsia" w:ascii="宋体" w:hAnsi="宋体" w:eastAsia="宋体" w:cs="Corbel"/>
          <w:color w:val="000000" w:themeColor="text1"/>
          <w:sz w:val="24"/>
          <w:szCs w:val="24"/>
        </w:rPr>
        <w:t>2．投标人提供的相关证明文件对应的页码填写到上表“投标文件对应的页码”中。如未提供页码或内容页码完全不一致的，</w:t>
      </w:r>
      <w:r>
        <w:rPr>
          <w:rFonts w:hint="eastAsia" w:ascii="宋体" w:hAnsi="宋体" w:eastAsia="宋体" w:cs="Times New Roman"/>
          <w:color w:val="000000" w:themeColor="text1"/>
          <w:sz w:val="24"/>
          <w:szCs w:val="24"/>
        </w:rPr>
        <w:t>导致的后果由投标人自行承担。</w:t>
      </w:r>
    </w:p>
    <w:p>
      <w:pPr>
        <w:adjustRightInd w:val="0"/>
        <w:snapToGrid w:val="0"/>
        <w:spacing w:line="300" w:lineRule="auto"/>
        <w:ind w:left="720" w:hanging="720" w:hangingChars="300"/>
        <w:rPr>
          <w:rFonts w:ascii="宋体" w:hAnsi="宋体" w:eastAsia="宋体" w:cs="Corbel"/>
          <w:color w:val="000000" w:themeColor="text1"/>
          <w:sz w:val="24"/>
          <w:szCs w:val="24"/>
        </w:rPr>
      </w:pP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hAnsi="宋体"/>
          <w:b/>
          <w:bCs/>
          <w:color w:val="000000" w:themeColor="text1"/>
          <w:sz w:val="24"/>
        </w:rPr>
        <w:t>投标人（公章）：</w:t>
      </w:r>
    </w:p>
    <w:p>
      <w:pPr>
        <w:spacing w:before="100" w:beforeAutospacing="1" w:after="100" w:afterAutospacing="1" w:line="360" w:lineRule="auto"/>
        <w:ind w:firstLine="3316" w:firstLineChars="1382"/>
        <w:rPr>
          <w:rFonts w:hAnsi="宋体"/>
          <w:b/>
          <w:bCs/>
          <w:color w:val="000000" w:themeColor="text1"/>
          <w:sz w:val="24"/>
          <w:u w:val="single"/>
        </w:rPr>
      </w:pPr>
      <w:r>
        <w:rPr>
          <w:rFonts w:hint="eastAsia" w:ascii="宋体" w:hAnsi="宋体" w:eastAsia="宋体" w:cs="Times New Roman"/>
          <w:b/>
          <w:bCs/>
          <w:color w:val="000000" w:themeColor="text1"/>
          <w:sz w:val="24"/>
          <w:szCs w:val="21"/>
          <w:lang w:val="zh-CN"/>
        </w:rPr>
        <w:t>投标人</w:t>
      </w:r>
      <w:r>
        <w:rPr>
          <w:rFonts w:hint="eastAsia" w:hAnsi="宋体"/>
          <w:b/>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eastAsia="宋体" w:cs="Times New Roman"/>
          <w:b/>
          <w:bCs/>
          <w:color w:val="000000" w:themeColor="text1"/>
          <w:sz w:val="24"/>
          <w:szCs w:val="21"/>
          <w:lang w:val="zh-CN"/>
        </w:rPr>
        <w:t>投标</w:t>
      </w:r>
      <w:r>
        <w:rPr>
          <w:rFonts w:hint="eastAsia" w:hAnsi="宋体"/>
          <w:b/>
          <w:bCs/>
          <w:color w:val="000000" w:themeColor="text1"/>
          <w:sz w:val="24"/>
        </w:rPr>
        <w:t>时间：</w:t>
      </w:r>
    </w:p>
    <w:p>
      <w:pPr>
        <w:rPr>
          <w:color w:val="000000" w:themeColor="text1"/>
        </w:rPr>
      </w:pPr>
    </w:p>
    <w:p>
      <w:pPr>
        <w:rPr>
          <w:color w:val="000000" w:themeColor="text1"/>
        </w:rPr>
      </w:pPr>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GEHYZhongYuanJ">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6"/>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000000" w:themeColor="text1" w:sz="4" w:space="1"/>
      </w:pBdr>
      <w:tabs>
        <w:tab w:val="clear" w:pos="4153"/>
        <w:tab w:val="clear" w:pos="8306"/>
      </w:tabs>
      <w:ind w:right="-9" w:firstLine="360" w:firstLineChars="200"/>
      <w:jc w:val="right"/>
    </w:pPr>
    <w:r>
      <mc:AlternateContent>
        <mc:Choice Requires="wps">
          <w:drawing>
            <wp:anchor distT="0" distB="0" distL="114300" distR="114300" simplePos="0" relativeHeight="251658240" behindDoc="0" locked="0" layoutInCell="1" allowOverlap="1">
              <wp:simplePos x="0" y="0"/>
              <wp:positionH relativeFrom="margin">
                <wp:posOffset>2464435</wp:posOffset>
              </wp:positionH>
              <wp:positionV relativeFrom="paragraph">
                <wp:posOffset>141605</wp:posOffset>
              </wp:positionV>
              <wp:extent cx="41973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9735" cy="1828800"/>
                      </a:xfrm>
                      <a:prstGeom prst="rect">
                        <a:avLst/>
                      </a:prstGeom>
                      <a:noFill/>
                      <a:ln w="6350">
                        <a:noFill/>
                      </a:ln>
                      <a:effectLst/>
                    </wps:spPr>
                    <wps:txbx>
                      <w:txbxContent>
                        <w:p>
                          <w:sdt>
                            <w:sdtPr>
                              <w:id w:val="1717543377"/>
                            </w:sdtPr>
                            <w:sdtEndPr>
                              <w:rPr>
                                <w:rFonts w:asciiTheme="minorEastAsia" w:hAnsiTheme="minorEastAsia"/>
                                <w:b/>
                              </w:rPr>
                            </w:sdtEndPr>
                            <w:sdtContent>
                              <w:r>
                                <w:rPr>
                                  <w:rFonts w:asciiTheme="minorEastAsia" w:hAnsiTheme="minorEastAsia"/>
                                  <w:b/>
                                  <w:bCs/>
                                  <w:sz w:val="18"/>
                                  <w:szCs w:val="18"/>
                                </w:rPr>
                                <w:fldChar w:fldCharType="begin"/>
                              </w:r>
                              <w:r>
                                <w:rPr>
                                  <w:rFonts w:asciiTheme="minorEastAsia" w:hAnsiTheme="minorEastAsia"/>
                                  <w:b/>
                                  <w:bCs/>
                                  <w:sz w:val="18"/>
                                  <w:szCs w:val="18"/>
                                </w:rPr>
                                <w:instrText xml:space="preserve">PAGE</w:instrText>
                              </w:r>
                              <w:r>
                                <w:rPr>
                                  <w:rFonts w:asciiTheme="minorEastAsia" w:hAnsiTheme="minorEastAsia"/>
                                  <w:b/>
                                  <w:bCs/>
                                  <w:sz w:val="18"/>
                                  <w:szCs w:val="18"/>
                                </w:rPr>
                                <w:fldChar w:fldCharType="separate"/>
                              </w:r>
                              <w:r>
                                <w:rPr>
                                  <w:rFonts w:asciiTheme="minorEastAsia" w:hAnsiTheme="minorEastAsia"/>
                                  <w:b/>
                                  <w:bCs/>
                                  <w:sz w:val="18"/>
                                  <w:szCs w:val="18"/>
                                </w:rPr>
                                <w:t>61</w:t>
                              </w:r>
                              <w:r>
                                <w:rPr>
                                  <w:rFonts w:asciiTheme="minorEastAsia" w:hAnsiTheme="minorEastAsia"/>
                                  <w:b/>
                                  <w:bCs/>
                                  <w:sz w:val="18"/>
                                  <w:szCs w:val="18"/>
                                </w:rPr>
                                <w:fldChar w:fldCharType="end"/>
                              </w:r>
                              <w:r>
                                <w:rPr>
                                  <w:rFonts w:asciiTheme="minorEastAsia" w:hAnsiTheme="minorEastAsia"/>
                                  <w:b/>
                                  <w:sz w:val="18"/>
                                  <w:szCs w:val="18"/>
                                  <w:lang w:val="zh-CN"/>
                                </w:rPr>
                                <w:t xml:space="preserve"> / </w:t>
                              </w:r>
                              <w:r>
                                <w:rPr>
                                  <w:rFonts w:asciiTheme="minorEastAsia" w:hAnsiTheme="minorEastAsia"/>
                                  <w:b/>
                                  <w:bCs/>
                                  <w:sz w:val="18"/>
                                  <w:szCs w:val="18"/>
                                </w:rPr>
                                <w:fldChar w:fldCharType="begin"/>
                              </w:r>
                              <w:r>
                                <w:rPr>
                                  <w:rFonts w:asciiTheme="minorEastAsia" w:hAnsiTheme="minorEastAsia"/>
                                  <w:b/>
                                  <w:bCs/>
                                  <w:sz w:val="18"/>
                                  <w:szCs w:val="18"/>
                                </w:rPr>
                                <w:instrText xml:space="preserve">NUMPAGES</w:instrText>
                              </w:r>
                              <w:r>
                                <w:rPr>
                                  <w:rFonts w:asciiTheme="minorEastAsia" w:hAnsiTheme="minorEastAsia"/>
                                  <w:b/>
                                  <w:bCs/>
                                  <w:sz w:val="18"/>
                                  <w:szCs w:val="18"/>
                                </w:rPr>
                                <w:fldChar w:fldCharType="separate"/>
                              </w:r>
                              <w:r>
                                <w:rPr>
                                  <w:rFonts w:asciiTheme="minorEastAsia" w:hAnsiTheme="minorEastAsia"/>
                                  <w:b/>
                                  <w:bCs/>
                                  <w:sz w:val="18"/>
                                  <w:szCs w:val="18"/>
                                </w:rPr>
                                <w:t>61</w:t>
                              </w:r>
                              <w:r>
                                <w:rPr>
                                  <w:rFonts w:asciiTheme="minorEastAsia" w:hAnsiTheme="minorEastAsia"/>
                                  <w:b/>
                                  <w:bCs/>
                                  <w:sz w:val="18"/>
                                  <w:szCs w:val="18"/>
                                </w:rPr>
                                <w:fldChar w:fldCharType="end"/>
                              </w:r>
                            </w:sdtContent>
                          </w:sdt>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05pt;margin-top:11.15pt;height:144pt;width:33.05pt;mso-position-horizontal-relative:margin;z-index:251658240;mso-width-relative:page;mso-height-relative:page;" filled="f" stroked="f" coordsize="21600,21600" o:gfxdata="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UWfr2AAAAAoBAAAPAAAAAAAAAAEAIAAAACIAAABkcnMvZG93bnJldi54bWxQSwECFAAUAAAACACH&#10;TuJAxDOXyiQCAAAiBAAADgAAAAAAAAABACAAAAAnAQAAZHJzL2Uyb0RvYy54bWxQSwUGAAAAAAYA&#10;BgBZAQAAvQUAAAAA&#10;">
              <v:fill on="f" focussize="0,0"/>
              <v:stroke on="f" weight="0.5pt"/>
              <v:imagedata o:title=""/>
              <o:lock v:ext="edit" aspectratio="f"/>
              <v:textbox inset="0mm,0mm,0mm,0mm" style="mso-fit-shape-to-text:t;">
                <w:txbxContent>
                  <w:p>
                    <w:sdt>
                      <w:sdtPr>
                        <w:id w:val="1717543377"/>
                      </w:sdtPr>
                      <w:sdtEndPr>
                        <w:rPr>
                          <w:rFonts w:asciiTheme="minorEastAsia" w:hAnsiTheme="minorEastAsia"/>
                          <w:b/>
                        </w:rPr>
                      </w:sdtEndPr>
                      <w:sdtContent>
                        <w:r>
                          <w:rPr>
                            <w:rFonts w:asciiTheme="minorEastAsia" w:hAnsiTheme="minorEastAsia"/>
                            <w:b/>
                            <w:bCs/>
                            <w:sz w:val="18"/>
                            <w:szCs w:val="18"/>
                          </w:rPr>
                          <w:fldChar w:fldCharType="begin"/>
                        </w:r>
                        <w:r>
                          <w:rPr>
                            <w:rFonts w:asciiTheme="minorEastAsia" w:hAnsiTheme="minorEastAsia"/>
                            <w:b/>
                            <w:bCs/>
                            <w:sz w:val="18"/>
                            <w:szCs w:val="18"/>
                          </w:rPr>
                          <w:instrText xml:space="preserve">PAGE</w:instrText>
                        </w:r>
                        <w:r>
                          <w:rPr>
                            <w:rFonts w:asciiTheme="minorEastAsia" w:hAnsiTheme="minorEastAsia"/>
                            <w:b/>
                            <w:bCs/>
                            <w:sz w:val="18"/>
                            <w:szCs w:val="18"/>
                          </w:rPr>
                          <w:fldChar w:fldCharType="separate"/>
                        </w:r>
                        <w:r>
                          <w:rPr>
                            <w:rFonts w:asciiTheme="minorEastAsia" w:hAnsiTheme="minorEastAsia"/>
                            <w:b/>
                            <w:bCs/>
                            <w:sz w:val="18"/>
                            <w:szCs w:val="18"/>
                          </w:rPr>
                          <w:t>61</w:t>
                        </w:r>
                        <w:r>
                          <w:rPr>
                            <w:rFonts w:asciiTheme="minorEastAsia" w:hAnsiTheme="minorEastAsia"/>
                            <w:b/>
                            <w:bCs/>
                            <w:sz w:val="18"/>
                            <w:szCs w:val="18"/>
                          </w:rPr>
                          <w:fldChar w:fldCharType="end"/>
                        </w:r>
                        <w:r>
                          <w:rPr>
                            <w:rFonts w:asciiTheme="minorEastAsia" w:hAnsiTheme="minorEastAsia"/>
                            <w:b/>
                            <w:sz w:val="18"/>
                            <w:szCs w:val="18"/>
                            <w:lang w:val="zh-CN"/>
                          </w:rPr>
                          <w:t xml:space="preserve"> / </w:t>
                        </w:r>
                        <w:r>
                          <w:rPr>
                            <w:rFonts w:asciiTheme="minorEastAsia" w:hAnsiTheme="minorEastAsia"/>
                            <w:b/>
                            <w:bCs/>
                            <w:sz w:val="18"/>
                            <w:szCs w:val="18"/>
                          </w:rPr>
                          <w:fldChar w:fldCharType="begin"/>
                        </w:r>
                        <w:r>
                          <w:rPr>
                            <w:rFonts w:asciiTheme="minorEastAsia" w:hAnsiTheme="minorEastAsia"/>
                            <w:b/>
                            <w:bCs/>
                            <w:sz w:val="18"/>
                            <w:szCs w:val="18"/>
                          </w:rPr>
                          <w:instrText xml:space="preserve">NUMPAGES</w:instrText>
                        </w:r>
                        <w:r>
                          <w:rPr>
                            <w:rFonts w:asciiTheme="minorEastAsia" w:hAnsiTheme="minorEastAsia"/>
                            <w:b/>
                            <w:bCs/>
                            <w:sz w:val="18"/>
                            <w:szCs w:val="18"/>
                          </w:rPr>
                          <w:fldChar w:fldCharType="separate"/>
                        </w:r>
                        <w:r>
                          <w:rPr>
                            <w:rFonts w:asciiTheme="minorEastAsia" w:hAnsiTheme="minorEastAsia"/>
                            <w:b/>
                            <w:bCs/>
                            <w:sz w:val="18"/>
                            <w:szCs w:val="18"/>
                          </w:rPr>
                          <w:t>61</w:t>
                        </w:r>
                        <w:r>
                          <w:rPr>
                            <w:rFonts w:asciiTheme="minorEastAsia" w:hAnsiTheme="minorEastAsia"/>
                            <w:b/>
                            <w:bCs/>
                            <w:sz w:val="18"/>
                            <w:szCs w:val="18"/>
                          </w:rPr>
                          <w:fldChar w:fldCharType="end"/>
                        </w:r>
                      </w:sdtContent>
                    </w:sdt>
                  </w:p>
                </w:txbxContent>
              </v:textbox>
            </v:shape>
          </w:pict>
        </mc:Fallback>
      </mc:AlternateContent>
    </w:r>
    <w:r>
      <w:rPr>
        <w:rFonts w:hint="eastAsia" w:asciiTheme="minorEastAsia" w:hAnsiTheme="minorEastAsia"/>
      </w:rPr>
      <w:t xml:space="preserve">                                        河南创达建设工程管理有限公司</w:t>
    </w:r>
    <w:r>
      <w:rPr>
        <w:rFonts w:hint="eastAsia" w:ascii="宋体" w:hAnsi="宋体"/>
      </w:rPr>
      <w:t>编</w:t>
    </w:r>
    <w:r>
      <w:rPr>
        <w:rFonts w:hint="eastAsia" w:asciiTheme="minorEastAsia" w:hAnsiTheme="minorEastAsia"/>
      </w:rPr>
      <w:t>制</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Theme="minorEastAsia" w:hAnsiTheme="minorEastAsia"/>
        <w:b/>
        <w:bCs/>
      </w:rPr>
      <w:t>阳新县人民医院Erbe内镜工作站采购项目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4">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7">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0">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1">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3">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A0256CE"/>
    <w:multiLevelType w:val="multilevel"/>
    <w:tmpl w:val="2A0256CE"/>
    <w:lvl w:ilvl="0" w:tentative="0">
      <w:start w:val="1"/>
      <w:numFmt w:val="decimal"/>
      <w:lvlText w:val="2.%1"/>
      <w:lvlJc w:val="left"/>
      <w:pPr>
        <w:ind w:left="704" w:hanging="420"/>
      </w:pPr>
      <w:rPr>
        <w:rFonts w:hint="default" w:ascii="宋体" w:hAnsi="宋体" w:eastAsia="宋体" w:cs="Times New Roman"/>
        <w:b/>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25">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8">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2">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8">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9">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0">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4567563F"/>
    <w:multiLevelType w:val="multilevel"/>
    <w:tmpl w:val="4567563F"/>
    <w:lvl w:ilvl="0" w:tentative="0">
      <w:start w:val="1"/>
      <w:numFmt w:val="decimal"/>
      <w:lvlText w:val="17.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3">
    <w:nsid w:val="475A1545"/>
    <w:multiLevelType w:val="multilevel"/>
    <w:tmpl w:val="475A1545"/>
    <w:lvl w:ilvl="0" w:tentative="0">
      <w:start w:val="1"/>
      <w:numFmt w:val="decimal"/>
      <w:lvlText w:val="17.8.%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4">
    <w:nsid w:val="49C131F2"/>
    <w:multiLevelType w:val="multilevel"/>
    <w:tmpl w:val="49C131F2"/>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6">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3">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4">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5">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6">
    <w:nsid w:val="5F504802"/>
    <w:multiLevelType w:val="multilevel"/>
    <w:tmpl w:val="5F504802"/>
    <w:lvl w:ilvl="0" w:tentative="0">
      <w:start w:val="1"/>
      <w:numFmt w:val="decimal"/>
      <w:lvlText w:val="20.1.%1 "/>
      <w:lvlJc w:val="left"/>
      <w:pPr>
        <w:ind w:left="420" w:hanging="420"/>
      </w:pPr>
      <w:rPr>
        <w:rFonts w:hint="eastAsia" w:ascii="楷体" w:hAnsi="楷体" w:eastAsia="楷体"/>
        <w:b w:val="0"/>
        <w:strike w:val="0"/>
        <w:dstrike w:val="0"/>
        <w:color w:val="auto"/>
        <w:u w:val="none"/>
      </w:rPr>
    </w:lvl>
    <w:lvl w:ilvl="1" w:tentative="0">
      <w:start w:val="1"/>
      <w:numFmt w:val="lowerLetter"/>
      <w:lvlText w:val="%2)"/>
      <w:lvlJc w:val="left"/>
      <w:pPr>
        <w:ind w:left="637" w:hanging="420"/>
      </w:pPr>
    </w:lvl>
    <w:lvl w:ilvl="2" w:tentative="0">
      <w:start w:val="1"/>
      <w:numFmt w:val="lowerRoman"/>
      <w:lvlText w:val="%3."/>
      <w:lvlJc w:val="right"/>
      <w:pPr>
        <w:ind w:left="1057" w:hanging="420"/>
      </w:pPr>
    </w:lvl>
    <w:lvl w:ilvl="3" w:tentative="0">
      <w:start w:val="1"/>
      <w:numFmt w:val="decimal"/>
      <w:lvlText w:val="%4."/>
      <w:lvlJc w:val="left"/>
      <w:pPr>
        <w:ind w:left="1477" w:hanging="420"/>
      </w:pPr>
    </w:lvl>
    <w:lvl w:ilvl="4" w:tentative="0">
      <w:start w:val="1"/>
      <w:numFmt w:val="lowerLetter"/>
      <w:lvlText w:val="%5)"/>
      <w:lvlJc w:val="left"/>
      <w:pPr>
        <w:ind w:left="1897" w:hanging="420"/>
      </w:pPr>
    </w:lvl>
    <w:lvl w:ilvl="5" w:tentative="0">
      <w:start w:val="1"/>
      <w:numFmt w:val="lowerRoman"/>
      <w:lvlText w:val="%6."/>
      <w:lvlJc w:val="right"/>
      <w:pPr>
        <w:ind w:left="2317" w:hanging="420"/>
      </w:pPr>
    </w:lvl>
    <w:lvl w:ilvl="6" w:tentative="0">
      <w:start w:val="1"/>
      <w:numFmt w:val="decimal"/>
      <w:lvlText w:val="%7."/>
      <w:lvlJc w:val="left"/>
      <w:pPr>
        <w:ind w:left="2737" w:hanging="420"/>
      </w:pPr>
    </w:lvl>
    <w:lvl w:ilvl="7" w:tentative="0">
      <w:start w:val="1"/>
      <w:numFmt w:val="lowerLetter"/>
      <w:lvlText w:val="%8)"/>
      <w:lvlJc w:val="left"/>
      <w:pPr>
        <w:ind w:left="3157" w:hanging="420"/>
      </w:pPr>
    </w:lvl>
    <w:lvl w:ilvl="8" w:tentative="0">
      <w:start w:val="1"/>
      <w:numFmt w:val="lowerRoman"/>
      <w:lvlText w:val="%9."/>
      <w:lvlJc w:val="right"/>
      <w:pPr>
        <w:ind w:left="3577" w:hanging="420"/>
      </w:pPr>
    </w:lvl>
  </w:abstractNum>
  <w:abstractNum w:abstractNumId="57">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9">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3">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6">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7">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0">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6"/>
  </w:num>
  <w:num w:numId="2">
    <w:abstractNumId w:val="2"/>
  </w:num>
  <w:num w:numId="3">
    <w:abstractNumId w:val="18"/>
  </w:num>
  <w:num w:numId="4">
    <w:abstractNumId w:val="32"/>
  </w:num>
  <w:num w:numId="5">
    <w:abstractNumId w:val="49"/>
  </w:num>
  <w:num w:numId="6">
    <w:abstractNumId w:val="3"/>
  </w:num>
  <w:num w:numId="7">
    <w:abstractNumId w:val="40"/>
  </w:num>
  <w:num w:numId="8">
    <w:abstractNumId w:val="15"/>
  </w:num>
  <w:num w:numId="9">
    <w:abstractNumId w:val="6"/>
  </w:num>
  <w:num w:numId="10">
    <w:abstractNumId w:val="58"/>
  </w:num>
  <w:num w:numId="11">
    <w:abstractNumId w:val="34"/>
  </w:num>
  <w:num w:numId="12">
    <w:abstractNumId w:val="53"/>
  </w:num>
  <w:num w:numId="13">
    <w:abstractNumId w:val="31"/>
  </w:num>
  <w:num w:numId="14">
    <w:abstractNumId w:val="5"/>
  </w:num>
  <w:num w:numId="15">
    <w:abstractNumId w:val="23"/>
  </w:num>
  <w:num w:numId="16">
    <w:abstractNumId w:val="25"/>
  </w:num>
  <w:num w:numId="17">
    <w:abstractNumId w:val="9"/>
  </w:num>
  <w:num w:numId="18">
    <w:abstractNumId w:val="8"/>
  </w:num>
  <w:num w:numId="19">
    <w:abstractNumId w:val="67"/>
  </w:num>
  <w:num w:numId="20">
    <w:abstractNumId w:val="44"/>
  </w:num>
  <w:num w:numId="21">
    <w:abstractNumId w:val="42"/>
  </w:num>
  <w:num w:numId="22">
    <w:abstractNumId w:val="43"/>
  </w:num>
  <w:num w:numId="23">
    <w:abstractNumId w:val="10"/>
  </w:num>
  <w:num w:numId="24">
    <w:abstractNumId w:val="30"/>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70"/>
  </w:num>
  <w:num w:numId="29">
    <w:abstractNumId w:val="50"/>
  </w:num>
  <w:num w:numId="30">
    <w:abstractNumId w:val="63"/>
  </w:num>
  <w:num w:numId="31">
    <w:abstractNumId w:val="68"/>
  </w:num>
  <w:num w:numId="32">
    <w:abstractNumId w:val="48"/>
  </w:num>
  <w:num w:numId="33">
    <w:abstractNumId w:val="7"/>
  </w:num>
  <w:num w:numId="34">
    <w:abstractNumId w:val="20"/>
  </w:num>
  <w:num w:numId="35">
    <w:abstractNumId w:val="64"/>
  </w:num>
  <w:num w:numId="36">
    <w:abstractNumId w:val="59"/>
  </w:num>
  <w:num w:numId="37">
    <w:abstractNumId w:val="38"/>
  </w:num>
  <w:num w:numId="38">
    <w:abstractNumId w:val="57"/>
  </w:num>
  <w:num w:numId="39">
    <w:abstractNumId w:val="26"/>
  </w:num>
  <w:num w:numId="40">
    <w:abstractNumId w:val="60"/>
  </w:num>
  <w:num w:numId="41">
    <w:abstractNumId w:val="1"/>
  </w:num>
  <w:num w:numId="42">
    <w:abstractNumId w:val="51"/>
  </w:num>
  <w:num w:numId="43">
    <w:abstractNumId w:val="28"/>
  </w:num>
  <w:num w:numId="44">
    <w:abstractNumId w:val="47"/>
  </w:num>
  <w:num w:numId="45">
    <w:abstractNumId w:val="33"/>
  </w:num>
  <w:num w:numId="46">
    <w:abstractNumId w:val="41"/>
  </w:num>
  <w:num w:numId="47">
    <w:abstractNumId w:val="35"/>
  </w:num>
  <w:num w:numId="48">
    <w:abstractNumId w:val="17"/>
  </w:num>
  <w:num w:numId="49">
    <w:abstractNumId w:val="55"/>
  </w:num>
  <w:num w:numId="50">
    <w:abstractNumId w:val="71"/>
  </w:num>
  <w:num w:numId="51">
    <w:abstractNumId w:val="19"/>
  </w:num>
  <w:num w:numId="52">
    <w:abstractNumId w:val="16"/>
  </w:num>
  <w:num w:numId="53">
    <w:abstractNumId w:val="0"/>
  </w:num>
  <w:num w:numId="54">
    <w:abstractNumId w:val="54"/>
    <w:lvlOverride w:ilvl="0">
      <w:startOverride w:val="1"/>
    </w:lvlOverride>
  </w:num>
  <w:num w:numId="55">
    <w:abstractNumId w:val="13"/>
  </w:num>
  <w:num w:numId="56">
    <w:abstractNumId w:val="27"/>
  </w:num>
  <w:num w:numId="57">
    <w:abstractNumId w:val="69"/>
  </w:num>
  <w:num w:numId="58">
    <w:abstractNumId w:val="52"/>
  </w:num>
  <w:num w:numId="59">
    <w:abstractNumId w:val="24"/>
  </w:num>
  <w:num w:numId="60">
    <w:abstractNumId w:val="62"/>
  </w:num>
  <w:num w:numId="61">
    <w:abstractNumId w:val="45"/>
  </w:num>
  <w:num w:numId="62">
    <w:abstractNumId w:val="12"/>
  </w:num>
  <w:num w:numId="63">
    <w:abstractNumId w:val="22"/>
  </w:num>
  <w:num w:numId="64">
    <w:abstractNumId w:val="65"/>
  </w:num>
  <w:num w:numId="65">
    <w:abstractNumId w:val="37"/>
  </w:num>
  <w:num w:numId="66">
    <w:abstractNumId w:val="66"/>
  </w:num>
  <w:num w:numId="67">
    <w:abstractNumId w:val="11"/>
  </w:num>
  <w:num w:numId="68">
    <w:abstractNumId w:val="61"/>
  </w:num>
  <w:num w:numId="69">
    <w:abstractNumId w:val="21"/>
  </w:num>
  <w:num w:numId="70">
    <w:abstractNumId w:val="4"/>
  </w:num>
  <w:num w:numId="71">
    <w:abstractNumId w:val="14"/>
  </w:num>
  <w:num w:numId="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C57AF"/>
    <w:rsid w:val="00007266"/>
    <w:rsid w:val="00026CA3"/>
    <w:rsid w:val="00037BDA"/>
    <w:rsid w:val="00064628"/>
    <w:rsid w:val="000852BC"/>
    <w:rsid w:val="00085926"/>
    <w:rsid w:val="0008636A"/>
    <w:rsid w:val="000A23F4"/>
    <w:rsid w:val="000B2330"/>
    <w:rsid w:val="000F4C16"/>
    <w:rsid w:val="0012669F"/>
    <w:rsid w:val="00133A07"/>
    <w:rsid w:val="001558AA"/>
    <w:rsid w:val="001737C1"/>
    <w:rsid w:val="00184859"/>
    <w:rsid w:val="001D276C"/>
    <w:rsid w:val="001D54C7"/>
    <w:rsid w:val="00211B67"/>
    <w:rsid w:val="002241A9"/>
    <w:rsid w:val="00272A1A"/>
    <w:rsid w:val="00280B69"/>
    <w:rsid w:val="002B0488"/>
    <w:rsid w:val="002F4A68"/>
    <w:rsid w:val="00343C1D"/>
    <w:rsid w:val="00366AE8"/>
    <w:rsid w:val="003714FD"/>
    <w:rsid w:val="00372CC7"/>
    <w:rsid w:val="003B197D"/>
    <w:rsid w:val="003C29BA"/>
    <w:rsid w:val="003E3973"/>
    <w:rsid w:val="003F3EFE"/>
    <w:rsid w:val="0040030B"/>
    <w:rsid w:val="00434FFD"/>
    <w:rsid w:val="004D3ABB"/>
    <w:rsid w:val="004E3F35"/>
    <w:rsid w:val="004E6957"/>
    <w:rsid w:val="00522BD7"/>
    <w:rsid w:val="00554679"/>
    <w:rsid w:val="005570BC"/>
    <w:rsid w:val="00575F7F"/>
    <w:rsid w:val="005774E7"/>
    <w:rsid w:val="00593624"/>
    <w:rsid w:val="005D07CD"/>
    <w:rsid w:val="005E2F18"/>
    <w:rsid w:val="005E5CC7"/>
    <w:rsid w:val="00655BB2"/>
    <w:rsid w:val="006715F1"/>
    <w:rsid w:val="006869EA"/>
    <w:rsid w:val="006A7F9B"/>
    <w:rsid w:val="006B6908"/>
    <w:rsid w:val="006D4866"/>
    <w:rsid w:val="00742A19"/>
    <w:rsid w:val="00767C63"/>
    <w:rsid w:val="00776BBE"/>
    <w:rsid w:val="007900E6"/>
    <w:rsid w:val="007C1F39"/>
    <w:rsid w:val="007C35E5"/>
    <w:rsid w:val="007E2024"/>
    <w:rsid w:val="007E2CA7"/>
    <w:rsid w:val="008009A8"/>
    <w:rsid w:val="00831B05"/>
    <w:rsid w:val="00842559"/>
    <w:rsid w:val="00863DA3"/>
    <w:rsid w:val="00881AEE"/>
    <w:rsid w:val="00897E81"/>
    <w:rsid w:val="008B2A2C"/>
    <w:rsid w:val="008F3972"/>
    <w:rsid w:val="008F72C9"/>
    <w:rsid w:val="008F79B8"/>
    <w:rsid w:val="00933D20"/>
    <w:rsid w:val="00944661"/>
    <w:rsid w:val="00955DA0"/>
    <w:rsid w:val="00957EC8"/>
    <w:rsid w:val="00983B39"/>
    <w:rsid w:val="00991311"/>
    <w:rsid w:val="009A06DB"/>
    <w:rsid w:val="009C7B76"/>
    <w:rsid w:val="009D0836"/>
    <w:rsid w:val="009D7D59"/>
    <w:rsid w:val="009E6087"/>
    <w:rsid w:val="00A041DC"/>
    <w:rsid w:val="00A50D58"/>
    <w:rsid w:val="00A63113"/>
    <w:rsid w:val="00AC4D2D"/>
    <w:rsid w:val="00AC5171"/>
    <w:rsid w:val="00AF6628"/>
    <w:rsid w:val="00B03DF3"/>
    <w:rsid w:val="00B164C0"/>
    <w:rsid w:val="00B57A2D"/>
    <w:rsid w:val="00B63F27"/>
    <w:rsid w:val="00BF188C"/>
    <w:rsid w:val="00C00684"/>
    <w:rsid w:val="00C225BC"/>
    <w:rsid w:val="00C23FE7"/>
    <w:rsid w:val="00C3009A"/>
    <w:rsid w:val="00C32FAA"/>
    <w:rsid w:val="00C61978"/>
    <w:rsid w:val="00CA496C"/>
    <w:rsid w:val="00CB63E5"/>
    <w:rsid w:val="00CD1B11"/>
    <w:rsid w:val="00CE6A88"/>
    <w:rsid w:val="00CF3934"/>
    <w:rsid w:val="00D0573D"/>
    <w:rsid w:val="00D06875"/>
    <w:rsid w:val="00D10E03"/>
    <w:rsid w:val="00D24803"/>
    <w:rsid w:val="00D668F5"/>
    <w:rsid w:val="00DA1A78"/>
    <w:rsid w:val="00DA2DEF"/>
    <w:rsid w:val="00DD7CEF"/>
    <w:rsid w:val="00DE01D1"/>
    <w:rsid w:val="00E07F31"/>
    <w:rsid w:val="00E279CD"/>
    <w:rsid w:val="00E72E2E"/>
    <w:rsid w:val="00EC4400"/>
    <w:rsid w:val="00ED5187"/>
    <w:rsid w:val="00F07437"/>
    <w:rsid w:val="00FA317B"/>
    <w:rsid w:val="00FF1B80"/>
    <w:rsid w:val="00FF543D"/>
    <w:rsid w:val="077220C9"/>
    <w:rsid w:val="0D1B58A7"/>
    <w:rsid w:val="0EC872BB"/>
    <w:rsid w:val="1A6044D7"/>
    <w:rsid w:val="1BEB68E5"/>
    <w:rsid w:val="1E704B0A"/>
    <w:rsid w:val="21DF09FF"/>
    <w:rsid w:val="221C6318"/>
    <w:rsid w:val="277C57AF"/>
    <w:rsid w:val="287B7B4B"/>
    <w:rsid w:val="2C057998"/>
    <w:rsid w:val="2C437583"/>
    <w:rsid w:val="30D33219"/>
    <w:rsid w:val="3C8A62F1"/>
    <w:rsid w:val="3F5C0D5F"/>
    <w:rsid w:val="45CB45BB"/>
    <w:rsid w:val="45D20955"/>
    <w:rsid w:val="474C6402"/>
    <w:rsid w:val="488F4F21"/>
    <w:rsid w:val="4A75754B"/>
    <w:rsid w:val="4D273AEC"/>
    <w:rsid w:val="50BB05E4"/>
    <w:rsid w:val="529D0B97"/>
    <w:rsid w:val="544E0A41"/>
    <w:rsid w:val="569A27E6"/>
    <w:rsid w:val="5E57451A"/>
    <w:rsid w:val="61337F59"/>
    <w:rsid w:val="61F269B3"/>
    <w:rsid w:val="63FF0074"/>
    <w:rsid w:val="6A025506"/>
    <w:rsid w:val="6D6F2A8F"/>
    <w:rsid w:val="71012581"/>
    <w:rsid w:val="77356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27"/>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9"/>
    <w:next w:val="2"/>
    <w:unhideWhenUsed/>
    <w:qFormat/>
    <w:uiPriority w:val="39"/>
    <w:pPr>
      <w:widowControl/>
      <w:spacing w:line="440" w:lineRule="exact"/>
      <w:jc w:val="left"/>
    </w:pPr>
    <w:rPr>
      <w:rFonts w:eastAsia="黑体"/>
      <w:b/>
      <w:i w:val="0"/>
      <w:kern w:val="0"/>
      <w:sz w:val="28"/>
    </w:rPr>
  </w:style>
  <w:style w:type="paragraph" w:customStyle="1" w:styleId="9">
    <w:name w:val="引用1"/>
    <w:basedOn w:val="1"/>
    <w:next w:val="1"/>
    <w:qFormat/>
    <w:uiPriority w:val="29"/>
    <w:rPr>
      <w:i/>
      <w:iCs/>
      <w:color w:val="000000" w:themeColor="text1"/>
    </w:rPr>
  </w:style>
  <w:style w:type="paragraph" w:styleId="10">
    <w:name w:val="toc 2"/>
    <w:basedOn w:val="9"/>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1">
    <w:name w:val="Body Text 2"/>
    <w:basedOn w:val="1"/>
    <w:link w:val="31"/>
    <w:qFormat/>
    <w:uiPriority w:val="0"/>
    <w:pPr>
      <w:widowControl/>
      <w:overflowPunct w:val="0"/>
      <w:autoSpaceDE w:val="0"/>
      <w:autoSpaceDN w:val="0"/>
      <w:adjustRightInd w:val="0"/>
      <w:jc w:val="left"/>
      <w:textAlignment w:val="baseline"/>
    </w:pPr>
    <w:rPr>
      <w:rFonts w:ascii="宋体" w:hAnsi="Times New Roman" w:eastAsia="宋体" w:cs="Times New Roman"/>
      <w:color w:val="000000"/>
      <w:kern w:val="0"/>
      <w:sz w:val="28"/>
      <w:szCs w:val="20"/>
      <w:lang w:val="en-GB"/>
    </w:rPr>
  </w:style>
  <w:style w:type="paragraph" w:styleId="12">
    <w:name w:val="Normal (Web)"/>
    <w:basedOn w:val="1"/>
    <w:qFormat/>
    <w:uiPriority w:val="0"/>
    <w:pPr>
      <w:spacing w:before="120" w:after="120" w:line="315" w:lineRule="atLeast"/>
      <w:ind w:left="120"/>
      <w:jc w:val="left"/>
    </w:pPr>
    <w:rPr>
      <w:rFonts w:cs="Times New Roman"/>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FollowedHyperlink"/>
    <w:basedOn w:val="15"/>
    <w:qFormat/>
    <w:uiPriority w:val="0"/>
    <w:rPr>
      <w:color w:val="000000"/>
      <w:u w:val="none"/>
    </w:rPr>
  </w:style>
  <w:style w:type="character" w:styleId="18">
    <w:name w:val="Hyperlink"/>
    <w:basedOn w:val="15"/>
    <w:unhideWhenUsed/>
    <w:qFormat/>
    <w:uiPriority w:val="99"/>
    <w:rPr>
      <w:color w:val="0563C1" w:themeColor="hyperlink"/>
      <w:u w:val="single"/>
    </w:rPr>
  </w:style>
  <w:style w:type="paragraph" w:styleId="19">
    <w:name w:val="List Paragraph"/>
    <w:basedOn w:val="1"/>
    <w:unhideWhenUsed/>
    <w:qFormat/>
    <w:uiPriority w:val="99"/>
    <w:pPr>
      <w:ind w:firstLine="420" w:firstLineChars="200"/>
    </w:pPr>
  </w:style>
  <w:style w:type="paragraph" w:customStyle="1" w:styleId="20">
    <w:name w:val="纯文本1"/>
    <w:basedOn w:val="1"/>
    <w:qFormat/>
    <w:uiPriority w:val="0"/>
    <w:rPr>
      <w:rFonts w:ascii="宋体" w:hAnsi="Courier New" w:eastAsia="宋体" w:cs="Times New Roman"/>
      <w:kern w:val="28"/>
      <w:sz w:val="28"/>
      <w:szCs w:val="20"/>
    </w:rPr>
  </w:style>
  <w:style w:type="paragraph" w:customStyle="1" w:styleId="21">
    <w:name w:val="列出段落1"/>
    <w:basedOn w:val="1"/>
    <w:qFormat/>
    <w:uiPriority w:val="34"/>
    <w:pPr>
      <w:ind w:firstLine="420" w:firstLineChars="200"/>
    </w:pPr>
  </w:style>
  <w:style w:type="character" w:customStyle="1" w:styleId="22">
    <w:name w:val="bold"/>
    <w:basedOn w:val="15"/>
    <w:qFormat/>
    <w:uiPriority w:val="0"/>
    <w:rPr>
      <w:b/>
    </w:rPr>
  </w:style>
  <w:style w:type="character" w:customStyle="1" w:styleId="23">
    <w:name w:val="text-overflow"/>
    <w:basedOn w:val="15"/>
    <w:qFormat/>
    <w:uiPriority w:val="0"/>
  </w:style>
  <w:style w:type="character" w:customStyle="1" w:styleId="24">
    <w:name w:val="time"/>
    <w:basedOn w:val="15"/>
    <w:qFormat/>
    <w:uiPriority w:val="0"/>
  </w:style>
  <w:style w:type="character" w:customStyle="1" w:styleId="25">
    <w:name w:val="text-overflow2"/>
    <w:basedOn w:val="15"/>
    <w:qFormat/>
    <w:uiPriority w:val="0"/>
  </w:style>
  <w:style w:type="paragraph" w:customStyle="1" w:styleId="26">
    <w:name w:val="无间隔1"/>
    <w:basedOn w:val="1"/>
    <w:qFormat/>
    <w:uiPriority w:val="0"/>
    <w:rPr>
      <w:sz w:val="20"/>
      <w:szCs w:val="20"/>
    </w:rPr>
  </w:style>
  <w:style w:type="character" w:customStyle="1" w:styleId="27">
    <w:name w:val="批注框文本 Char"/>
    <w:basedOn w:val="15"/>
    <w:link w:val="5"/>
    <w:qFormat/>
    <w:uiPriority w:val="0"/>
    <w:rPr>
      <w:rFonts w:asciiTheme="minorHAnsi" w:hAnsiTheme="minorHAnsi" w:eastAsiaTheme="minorEastAsia" w:cstheme="minorBidi"/>
      <w:kern w:val="2"/>
      <w:sz w:val="18"/>
      <w:szCs w:val="18"/>
    </w:rPr>
  </w:style>
  <w:style w:type="character" w:customStyle="1" w:styleId="28">
    <w:name w:val="font11"/>
    <w:basedOn w:val="15"/>
    <w:qFormat/>
    <w:uiPriority w:val="0"/>
    <w:rPr>
      <w:rFonts w:hint="default" w:ascii="GEHYZhongYuanJ" w:hAnsi="GEHYZhongYuanJ" w:eastAsia="GEHYZhongYuanJ" w:cs="GEHYZhongYuanJ"/>
      <w:b/>
      <w:color w:val="000000"/>
      <w:sz w:val="24"/>
      <w:szCs w:val="24"/>
      <w:u w:val="none"/>
    </w:rPr>
  </w:style>
  <w:style w:type="character" w:customStyle="1" w:styleId="29">
    <w:name w:val="font31"/>
    <w:basedOn w:val="15"/>
    <w:qFormat/>
    <w:uiPriority w:val="0"/>
    <w:rPr>
      <w:rFonts w:hint="default" w:ascii="GEHYZhongYuanJ" w:hAnsi="GEHYZhongYuanJ" w:eastAsia="GEHYZhongYuanJ" w:cs="GEHYZhongYuanJ"/>
      <w:color w:val="000000"/>
      <w:sz w:val="24"/>
      <w:szCs w:val="24"/>
      <w:u w:val="none"/>
    </w:rPr>
  </w:style>
  <w:style w:type="character" w:customStyle="1" w:styleId="30">
    <w:name w:val="font01"/>
    <w:basedOn w:val="15"/>
    <w:qFormat/>
    <w:uiPriority w:val="0"/>
    <w:rPr>
      <w:rFonts w:hint="eastAsia" w:ascii="宋体" w:hAnsi="宋体" w:eastAsia="宋体" w:cs="宋体"/>
      <w:color w:val="000000"/>
      <w:sz w:val="24"/>
      <w:szCs w:val="24"/>
      <w:u w:val="none"/>
    </w:rPr>
  </w:style>
  <w:style w:type="character" w:customStyle="1" w:styleId="31">
    <w:name w:val="正文文本 2 Char"/>
    <w:basedOn w:val="15"/>
    <w:link w:val="11"/>
    <w:qFormat/>
    <w:uiPriority w:val="0"/>
    <w:rPr>
      <w:rFonts w:ascii="宋体"/>
      <w:color w:val="000000"/>
      <w:sz w:val="2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0B928-9C0B-49B2-912C-4E13976F3C4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5272</Words>
  <Characters>30054</Characters>
  <Lines>250</Lines>
  <Paragraphs>70</Paragraphs>
  <TotalTime>251</TotalTime>
  <ScaleCrop>false</ScaleCrop>
  <LinksUpToDate>false</LinksUpToDate>
  <CharactersWithSpaces>35256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2018-10-08T05:20:00Z</dcterms:created>
  <dc:creator>Administrator</dc:creator>
  <cp:lastModifiedBy>章佳</cp:lastModifiedBy>
  <cp:lastPrinted>2019-10-22T05:29:00Z</cp:lastPrinted>
  <dcterms:modified xsi:type="dcterms:W3CDTF">2019-10-22T08:39:23Z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