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0" w:lineRule="atLeast"/>
        <w:rPr>
          <w:rFonts w:hint="default" w:ascii="宋体" w:hAnsi="宋体" w:eastAsia="宋体" w:cs="宋体"/>
          <w:b w:val="0"/>
          <w:bCs w:val="0"/>
          <w:kern w:val="2"/>
          <w:sz w:val="32"/>
          <w:szCs w:val="32"/>
          <w:lang w:val="en-US" w:eastAsia="zh-CN" w:bidi="ar-SA"/>
        </w:rPr>
      </w:pPr>
      <w:r>
        <w:rPr>
          <w:rFonts w:hint="eastAsia" w:ascii="宋体" w:hAnsi="宋体" w:cs="宋体"/>
          <w:b w:val="0"/>
          <w:bCs w:val="0"/>
          <w:kern w:val="2"/>
          <w:sz w:val="32"/>
          <w:szCs w:val="32"/>
          <w:lang w:val="en-US" w:eastAsia="zh-CN" w:bidi="ar-SA"/>
        </w:rPr>
        <w:t>附件1</w:t>
      </w:r>
    </w:p>
    <w:p>
      <w:pPr>
        <w:pStyle w:val="2"/>
        <w:spacing w:before="0" w:after="0" w:line="0" w:lineRule="atLeast"/>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一包</w:t>
      </w:r>
      <w:r>
        <w:rPr>
          <w:rFonts w:hint="eastAsia" w:ascii="宋体" w:hAnsi="宋体" w:eastAsia="宋体" w:cs="宋体"/>
          <w:b w:val="0"/>
          <w:bCs w:val="0"/>
          <w:kern w:val="2"/>
          <w:sz w:val="32"/>
          <w:szCs w:val="32"/>
          <w:lang w:val="en-US" w:eastAsia="zh-CN" w:bidi="ar-SA"/>
        </w:rPr>
        <w:t>彩色多普勒超声诊断系统</w:t>
      </w:r>
      <w:r>
        <w:rPr>
          <w:rFonts w:hint="eastAsia" w:ascii="宋体" w:hAnsi="宋体" w:eastAsia="宋体" w:cs="宋体"/>
          <w:b w:val="0"/>
          <w:bCs w:val="0"/>
          <w:kern w:val="2"/>
          <w:sz w:val="32"/>
          <w:szCs w:val="32"/>
          <w:lang w:val="en-US" w:eastAsia="zh-CN" w:bidi="ar-SA"/>
        </w:rPr>
        <w:t>货物需求一览表及技术规格</w:t>
      </w:r>
    </w:p>
    <w:p>
      <w:pPr>
        <w:pStyle w:val="2"/>
        <w:spacing w:before="0" w:after="0" w:line="0" w:lineRule="atLeast"/>
        <w:rPr>
          <w:rFonts w:hint="eastAsia" w:ascii="宋体" w:hAnsi="宋体" w:cs="宋体"/>
          <w:b w:val="0"/>
          <w:bCs w:val="0"/>
          <w:sz w:val="21"/>
          <w:szCs w:val="21"/>
        </w:rPr>
      </w:pPr>
    </w:p>
    <w:p>
      <w:pPr>
        <w:pStyle w:val="2"/>
        <w:spacing w:before="0" w:after="0" w:line="0" w:lineRule="atLeast"/>
        <w:rPr>
          <w:rFonts w:ascii="宋体" w:cs="Times New Roman"/>
          <w:b w:val="0"/>
          <w:bCs w:val="0"/>
          <w:sz w:val="21"/>
          <w:szCs w:val="21"/>
        </w:rPr>
      </w:pPr>
      <w:r>
        <w:rPr>
          <w:rFonts w:hint="eastAsia" w:ascii="宋体" w:hAnsi="宋体" w:cs="宋体"/>
          <w:b w:val="0"/>
          <w:bCs w:val="0"/>
          <w:sz w:val="21"/>
          <w:szCs w:val="21"/>
        </w:rPr>
        <w:t>一、设备名称：彩色多普勒超声诊断系统</w:t>
      </w:r>
    </w:p>
    <w:p>
      <w:pPr>
        <w:pStyle w:val="2"/>
        <w:spacing w:before="0" w:after="0" w:line="0" w:lineRule="atLeast"/>
        <w:rPr>
          <w:rFonts w:ascii="宋体" w:cs="Times New Roman"/>
          <w:b w:val="0"/>
          <w:bCs w:val="0"/>
          <w:sz w:val="21"/>
          <w:szCs w:val="21"/>
        </w:rPr>
      </w:pPr>
      <w:r>
        <w:rPr>
          <w:rFonts w:hint="eastAsia" w:ascii="宋体" w:hAnsi="宋体" w:cs="宋体"/>
          <w:b w:val="0"/>
          <w:bCs w:val="0"/>
          <w:sz w:val="21"/>
          <w:szCs w:val="21"/>
        </w:rPr>
        <w:t>二、设备数量：</w:t>
      </w:r>
      <w:r>
        <w:rPr>
          <w:rFonts w:ascii="宋体" w:hAnsi="宋体" w:cs="宋体"/>
          <w:b w:val="0"/>
          <w:bCs w:val="0"/>
          <w:sz w:val="21"/>
          <w:szCs w:val="21"/>
        </w:rPr>
        <w:t>__</w:t>
      </w:r>
      <w:r>
        <w:rPr>
          <w:rFonts w:hint="eastAsia" w:ascii="宋体" w:hAnsi="宋体" w:cs="宋体"/>
          <w:b w:val="0"/>
          <w:bCs w:val="0"/>
          <w:sz w:val="21"/>
          <w:szCs w:val="21"/>
        </w:rPr>
        <w:t>一套</w:t>
      </w:r>
    </w:p>
    <w:p>
      <w:pPr>
        <w:pStyle w:val="2"/>
        <w:spacing w:before="0" w:after="0" w:line="0" w:lineRule="atLeast"/>
        <w:rPr>
          <w:rFonts w:ascii="宋体" w:cs="Times New Roman"/>
          <w:b w:val="0"/>
          <w:bCs w:val="0"/>
          <w:sz w:val="21"/>
          <w:szCs w:val="21"/>
        </w:rPr>
      </w:pPr>
      <w:r>
        <w:rPr>
          <w:rFonts w:hint="eastAsia" w:ascii="宋体" w:hAnsi="宋体" w:cs="宋体"/>
          <w:b w:val="0"/>
          <w:bCs w:val="0"/>
          <w:sz w:val="21"/>
          <w:szCs w:val="21"/>
        </w:rPr>
        <w:t>三、设备用途说明：</w:t>
      </w:r>
    </w:p>
    <w:p>
      <w:pPr>
        <w:pStyle w:val="16"/>
        <w:numPr>
          <w:ilvl w:val="0"/>
          <w:numId w:val="1"/>
        </w:numPr>
        <w:spacing w:line="0" w:lineRule="atLeast"/>
        <w:ind w:firstLineChars="0"/>
        <w:jc w:val="left"/>
        <w:rPr>
          <w:rFonts w:ascii="宋体" w:cs="Times New Roman"/>
          <w:vanish/>
        </w:rPr>
      </w:pPr>
    </w:p>
    <w:p>
      <w:pPr>
        <w:pStyle w:val="16"/>
        <w:numPr>
          <w:ilvl w:val="0"/>
          <w:numId w:val="1"/>
        </w:numPr>
        <w:spacing w:line="0" w:lineRule="atLeast"/>
        <w:ind w:firstLineChars="0"/>
        <w:jc w:val="left"/>
        <w:rPr>
          <w:rFonts w:ascii="宋体" w:cs="Times New Roman"/>
          <w:vanish/>
        </w:rPr>
      </w:pPr>
    </w:p>
    <w:p>
      <w:pPr>
        <w:pStyle w:val="16"/>
        <w:numPr>
          <w:ilvl w:val="0"/>
          <w:numId w:val="1"/>
        </w:numPr>
        <w:spacing w:line="0" w:lineRule="atLeast"/>
        <w:ind w:firstLineChars="0"/>
        <w:jc w:val="left"/>
        <w:rPr>
          <w:rFonts w:ascii="宋体" w:cs="Times New Roman"/>
          <w:vanish/>
        </w:rPr>
      </w:pPr>
    </w:p>
    <w:p>
      <w:pPr>
        <w:pStyle w:val="16"/>
        <w:spacing w:line="0" w:lineRule="atLeast"/>
        <w:ind w:left="567" w:firstLine="0" w:firstLineChars="0"/>
        <w:jc w:val="left"/>
        <w:rPr>
          <w:rFonts w:ascii="宋体" w:cs="Times New Roman"/>
        </w:rPr>
      </w:pPr>
      <w:r>
        <w:rPr>
          <w:rFonts w:hint="eastAsia" w:ascii="宋体" w:hAnsi="宋体" w:cs="宋体"/>
        </w:rPr>
        <w:t>用于腹部、妇产科、产科、心脏、外周血管、矫形外科、急诊等检查，具备软件升级能力，能满足将来不断扩展的临床应用需求。</w:t>
      </w:r>
    </w:p>
    <w:p>
      <w:pPr>
        <w:pStyle w:val="2"/>
        <w:spacing w:before="0" w:after="0" w:line="0" w:lineRule="atLeast"/>
        <w:rPr>
          <w:rFonts w:ascii="宋体" w:cs="Times New Roman"/>
          <w:b w:val="0"/>
          <w:bCs w:val="0"/>
          <w:sz w:val="21"/>
          <w:szCs w:val="21"/>
        </w:rPr>
      </w:pPr>
      <w:r>
        <w:rPr>
          <w:rFonts w:hint="eastAsia" w:ascii="宋体" w:hAnsi="宋体" w:cs="宋体"/>
          <w:b w:val="0"/>
          <w:bCs w:val="0"/>
          <w:sz w:val="21"/>
          <w:szCs w:val="21"/>
        </w:rPr>
        <w:t>四、交货期限：合同签订后</w:t>
      </w:r>
      <w:r>
        <w:rPr>
          <w:rFonts w:ascii="宋体" w:hAnsi="宋体" w:cs="宋体"/>
          <w:b w:val="0"/>
          <w:bCs w:val="0"/>
          <w:sz w:val="21"/>
          <w:szCs w:val="21"/>
        </w:rPr>
        <w:t>_</w:t>
      </w:r>
      <w:r>
        <w:rPr>
          <w:rFonts w:hint="eastAsia" w:ascii="宋体" w:hAnsi="宋体" w:cs="宋体"/>
          <w:b w:val="0"/>
          <w:bCs w:val="0"/>
          <w:sz w:val="21"/>
          <w:szCs w:val="21"/>
        </w:rPr>
        <w:t>20</w:t>
      </w:r>
      <w:r>
        <w:rPr>
          <w:rFonts w:ascii="宋体" w:hAnsi="宋体" w:cs="宋体"/>
          <w:b w:val="0"/>
          <w:bCs w:val="0"/>
          <w:sz w:val="21"/>
          <w:szCs w:val="21"/>
        </w:rPr>
        <w:t>_</w:t>
      </w:r>
      <w:r>
        <w:rPr>
          <w:rFonts w:hint="eastAsia" w:ascii="宋体" w:hAnsi="宋体" w:cs="宋体"/>
          <w:b w:val="0"/>
          <w:bCs w:val="0"/>
          <w:sz w:val="21"/>
          <w:szCs w:val="21"/>
        </w:rPr>
        <w:t>天</w:t>
      </w:r>
    </w:p>
    <w:p>
      <w:pPr>
        <w:pStyle w:val="2"/>
        <w:spacing w:before="0" w:after="0" w:line="0" w:lineRule="atLeast"/>
        <w:rPr>
          <w:rFonts w:ascii="宋体" w:cs="Times New Roman"/>
          <w:b w:val="0"/>
          <w:bCs w:val="0"/>
          <w:sz w:val="21"/>
          <w:szCs w:val="21"/>
        </w:rPr>
      </w:pPr>
      <w:r>
        <w:rPr>
          <w:rFonts w:hint="eastAsia" w:ascii="宋体" w:hAnsi="宋体" w:cs="宋体"/>
          <w:b w:val="0"/>
          <w:bCs w:val="0"/>
          <w:sz w:val="21"/>
          <w:szCs w:val="21"/>
        </w:rPr>
        <w:t>五、主要技术及系统概述：</w:t>
      </w:r>
    </w:p>
    <w:p>
      <w:pPr>
        <w:pStyle w:val="16"/>
        <w:numPr>
          <w:ilvl w:val="0"/>
          <w:numId w:val="2"/>
        </w:numPr>
        <w:spacing w:line="0" w:lineRule="atLeast"/>
        <w:ind w:firstLineChars="0"/>
        <w:jc w:val="left"/>
        <w:rPr>
          <w:rFonts w:ascii="宋体" w:cs="Times New Roman"/>
          <w:vanish/>
        </w:rPr>
      </w:pPr>
    </w:p>
    <w:p>
      <w:pPr>
        <w:pStyle w:val="16"/>
        <w:numPr>
          <w:ilvl w:val="0"/>
          <w:numId w:val="2"/>
        </w:numPr>
        <w:spacing w:line="0" w:lineRule="atLeast"/>
        <w:ind w:firstLineChars="0"/>
        <w:jc w:val="left"/>
        <w:rPr>
          <w:rFonts w:ascii="宋体" w:cs="Times New Roman"/>
          <w:vanish/>
        </w:rPr>
      </w:pPr>
    </w:p>
    <w:p>
      <w:pPr>
        <w:pStyle w:val="16"/>
        <w:numPr>
          <w:ilvl w:val="0"/>
          <w:numId w:val="2"/>
        </w:numPr>
        <w:spacing w:line="0" w:lineRule="atLeast"/>
        <w:ind w:firstLineChars="0"/>
        <w:jc w:val="left"/>
        <w:rPr>
          <w:rFonts w:ascii="宋体" w:cs="Times New Roman"/>
          <w:vanish/>
        </w:rPr>
      </w:pPr>
    </w:p>
    <w:p>
      <w:pPr>
        <w:pStyle w:val="16"/>
        <w:numPr>
          <w:ilvl w:val="0"/>
          <w:numId w:val="2"/>
        </w:numPr>
        <w:spacing w:line="0" w:lineRule="atLeast"/>
        <w:ind w:firstLineChars="0"/>
        <w:jc w:val="left"/>
        <w:rPr>
          <w:rFonts w:ascii="宋体" w:cs="Times New Roman"/>
          <w:vanish/>
        </w:rPr>
      </w:pPr>
    </w:p>
    <w:p>
      <w:pPr>
        <w:pStyle w:val="16"/>
        <w:numPr>
          <w:ilvl w:val="0"/>
          <w:numId w:val="2"/>
        </w:numPr>
        <w:spacing w:line="0" w:lineRule="atLeast"/>
        <w:ind w:firstLineChars="0"/>
        <w:jc w:val="left"/>
        <w:rPr>
          <w:rFonts w:ascii="宋体" w:cs="Times New Roman"/>
          <w:vanish/>
        </w:rPr>
      </w:pPr>
    </w:p>
    <w:p>
      <w:pPr>
        <w:pStyle w:val="16"/>
        <w:numPr>
          <w:ilvl w:val="1"/>
          <w:numId w:val="2"/>
        </w:numPr>
        <w:spacing w:line="0" w:lineRule="atLeast"/>
        <w:ind w:firstLineChars="0"/>
        <w:jc w:val="left"/>
        <w:rPr>
          <w:rFonts w:ascii="宋体" w:cs="Times New Roman"/>
        </w:rPr>
      </w:pPr>
      <w:r>
        <w:rPr>
          <w:rFonts w:hint="eastAsia" w:ascii="宋体" w:hAnsi="宋体" w:cs="宋体"/>
        </w:rPr>
        <w:t>彩色多普勒超声诊断系统主机：</w:t>
      </w:r>
    </w:p>
    <w:p>
      <w:pPr>
        <w:pStyle w:val="16"/>
        <w:numPr>
          <w:ilvl w:val="2"/>
          <w:numId w:val="2"/>
        </w:numPr>
        <w:ind w:firstLineChars="0"/>
        <w:jc w:val="left"/>
        <w:rPr>
          <w:rFonts w:ascii="宋体" w:hAnsi="宋体" w:cs="宋体"/>
        </w:rPr>
      </w:pPr>
      <w:r>
        <w:rPr>
          <w:rFonts w:hint="eastAsia" w:ascii="宋体" w:hAnsi="宋体" w:cs="宋体"/>
        </w:rPr>
        <w:t>超声主机操作系统：基于Windows  操作系统，以便支持与常规PC机兼容的各种即插即用外部设备，如市面上常见的USB打印机、U盘、移动硬盘等（提供Windows系统图片证明）。</w:t>
      </w:r>
    </w:p>
    <w:p>
      <w:pPr>
        <w:pStyle w:val="16"/>
        <w:numPr>
          <w:ilvl w:val="2"/>
          <w:numId w:val="2"/>
        </w:numPr>
        <w:ind w:firstLineChars="0"/>
        <w:jc w:val="left"/>
        <w:rPr>
          <w:rFonts w:ascii="宋体" w:cs="Times New Roman"/>
        </w:rPr>
      </w:pPr>
      <w:r>
        <w:rPr>
          <w:rFonts w:hint="eastAsia" w:ascii="宋体" w:hAnsi="宋体" w:cs="宋体"/>
        </w:rPr>
        <w:t>≥</w:t>
      </w:r>
      <w:r>
        <w:rPr>
          <w:rFonts w:ascii="宋体" w:hAnsi="宋体" w:cs="宋体"/>
        </w:rPr>
        <w:t>15</w:t>
      </w:r>
      <w:r>
        <w:rPr>
          <w:rFonts w:hint="eastAsia" w:ascii="宋体" w:hAnsi="宋体" w:cs="宋体"/>
        </w:rPr>
        <w:t>英寸高清晰度彩色液晶显示器，逐行扫描，无闪烁</w:t>
      </w:r>
      <w:r>
        <w:rPr>
          <w:rFonts w:ascii="宋体" w:cs="宋体"/>
        </w:rPr>
        <w:t>,</w:t>
      </w:r>
      <w:r>
        <w:rPr>
          <w:rFonts w:hint="eastAsia" w:ascii="宋体" w:hAnsi="宋体" w:cs="宋体"/>
        </w:rPr>
        <w:t>显示器可独立于主机进行角度调节</w:t>
      </w:r>
    </w:p>
    <w:p>
      <w:pPr>
        <w:pStyle w:val="16"/>
        <w:numPr>
          <w:ilvl w:val="2"/>
          <w:numId w:val="2"/>
        </w:numPr>
        <w:ind w:firstLineChars="0"/>
        <w:jc w:val="left"/>
        <w:rPr>
          <w:rFonts w:ascii="宋体" w:cs="Times New Roman"/>
        </w:rPr>
      </w:pPr>
      <w:r>
        <w:rPr>
          <w:rFonts w:hint="eastAsia" w:ascii="宋体" w:hAnsi="宋体" w:cs="宋体"/>
        </w:rPr>
        <w:t>主机内置探头接口≥</w:t>
      </w:r>
      <w:r>
        <w:rPr>
          <w:rFonts w:ascii="宋体" w:hAnsi="宋体" w:cs="宋体"/>
        </w:rPr>
        <w:t>2</w:t>
      </w:r>
      <w:r>
        <w:rPr>
          <w:rFonts w:hint="eastAsia" w:ascii="宋体" w:hAnsi="宋体" w:cs="宋体"/>
        </w:rPr>
        <w:t>个，探头接口外形完全一致，全部激活，所配探头可自由连接至任意接口，不受限制；同时还可选购</w:t>
      </w:r>
      <w:r>
        <w:rPr>
          <w:rFonts w:ascii="宋体" w:hAnsi="宋体" w:cs="宋体"/>
        </w:rPr>
        <w:t>1</w:t>
      </w:r>
      <w:r>
        <w:rPr>
          <w:rFonts w:hint="eastAsia" w:ascii="宋体" w:hAnsi="宋体" w:cs="宋体"/>
        </w:rPr>
        <w:t>转≥</w:t>
      </w:r>
      <w:r>
        <w:rPr>
          <w:rFonts w:ascii="宋体" w:hAnsi="宋体" w:cs="宋体"/>
        </w:rPr>
        <w:t>4</w:t>
      </w:r>
      <w:r>
        <w:rPr>
          <w:rFonts w:hint="eastAsia" w:ascii="宋体" w:hAnsi="宋体" w:cs="宋体"/>
        </w:rPr>
        <w:t>个全激活探头扩展接口</w:t>
      </w:r>
      <w:r>
        <w:rPr>
          <w:rFonts w:ascii="宋体" w:hAnsi="宋体" w:cs="宋体"/>
        </w:rPr>
        <w:t>(</w:t>
      </w:r>
      <w:r>
        <w:rPr>
          <w:rFonts w:hint="eastAsia" w:ascii="宋体" w:hAnsi="宋体" w:cs="宋体"/>
        </w:rPr>
        <w:t>提供证明图片</w:t>
      </w:r>
      <w:r>
        <w:rPr>
          <w:rFonts w:ascii="宋体" w:hAnsi="宋体" w:cs="宋体"/>
        </w:rPr>
        <w:t>)</w:t>
      </w:r>
    </w:p>
    <w:p>
      <w:pPr>
        <w:pStyle w:val="16"/>
        <w:numPr>
          <w:ilvl w:val="2"/>
          <w:numId w:val="2"/>
        </w:numPr>
        <w:ind w:firstLineChars="0"/>
        <w:jc w:val="left"/>
        <w:rPr>
          <w:rFonts w:ascii="宋体" w:cs="Times New Roman"/>
        </w:rPr>
      </w:pPr>
      <w:r>
        <w:rPr>
          <w:rFonts w:hint="eastAsia" w:ascii="宋体" w:hAnsi="宋体" w:cs="宋体"/>
        </w:rPr>
        <w:t>主机一体化探头放置槽≥</w:t>
      </w:r>
      <w:r>
        <w:rPr>
          <w:rFonts w:ascii="宋体" w:hAnsi="宋体" w:cs="宋体"/>
        </w:rPr>
        <w:t>2</w:t>
      </w:r>
      <w:r>
        <w:rPr>
          <w:rFonts w:hint="eastAsia" w:ascii="宋体" w:hAnsi="宋体" w:cs="宋体"/>
        </w:rPr>
        <w:t>个</w:t>
      </w:r>
    </w:p>
    <w:p>
      <w:pPr>
        <w:pStyle w:val="16"/>
        <w:numPr>
          <w:ilvl w:val="2"/>
          <w:numId w:val="2"/>
        </w:numPr>
        <w:ind w:firstLineChars="0"/>
        <w:jc w:val="left"/>
        <w:rPr>
          <w:rFonts w:ascii="宋体" w:cs="Times New Roman"/>
        </w:rPr>
      </w:pPr>
      <w:r>
        <w:rPr>
          <w:rFonts w:hint="eastAsia" w:ascii="宋体" w:hAnsi="宋体" w:cs="宋体"/>
        </w:rPr>
        <w:t>数字多波束合成器</w:t>
      </w:r>
    </w:p>
    <w:p>
      <w:pPr>
        <w:pStyle w:val="16"/>
        <w:numPr>
          <w:ilvl w:val="2"/>
          <w:numId w:val="2"/>
        </w:numPr>
        <w:ind w:firstLineChars="0"/>
        <w:jc w:val="left"/>
        <w:rPr>
          <w:rFonts w:ascii="宋体" w:cs="Times New Roman"/>
        </w:rPr>
      </w:pPr>
      <w:r>
        <w:rPr>
          <w:rFonts w:hint="eastAsia" w:ascii="宋体" w:hAnsi="宋体" w:cs="宋体"/>
        </w:rPr>
        <w:t>具备中文操作界面及菜单</w:t>
      </w:r>
    </w:p>
    <w:p>
      <w:pPr>
        <w:pStyle w:val="16"/>
        <w:numPr>
          <w:ilvl w:val="2"/>
          <w:numId w:val="2"/>
        </w:numPr>
        <w:ind w:firstLineChars="0"/>
        <w:jc w:val="left"/>
        <w:rPr>
          <w:rFonts w:ascii="宋体" w:cs="Times New Roman"/>
        </w:rPr>
      </w:pPr>
      <w:r>
        <w:rPr>
          <w:rFonts w:hint="eastAsia" w:ascii="宋体" w:hAnsi="宋体" w:cs="宋体"/>
        </w:rPr>
        <w:t>背光键盘，背光可开关，亮度</w:t>
      </w:r>
      <w:r>
        <w:rPr>
          <w:rFonts w:ascii="宋体" w:hAnsi="宋体" w:cs="宋体"/>
        </w:rPr>
        <w:t>0%</w:t>
      </w:r>
      <w:r>
        <w:rPr>
          <w:rFonts w:hint="eastAsia" w:ascii="宋体" w:hAnsi="宋体" w:cs="宋体"/>
        </w:rPr>
        <w:t>－</w:t>
      </w:r>
      <w:r>
        <w:rPr>
          <w:rFonts w:ascii="宋体" w:hAnsi="宋体" w:cs="宋体"/>
        </w:rPr>
        <w:t>100%</w:t>
      </w:r>
      <w:r>
        <w:rPr>
          <w:rFonts w:hint="eastAsia" w:ascii="宋体" w:hAnsi="宋体" w:cs="宋体"/>
        </w:rPr>
        <w:t>可调节</w:t>
      </w:r>
      <w:r>
        <w:rPr>
          <w:rFonts w:ascii="宋体" w:hAnsi="宋体" w:cs="宋体"/>
        </w:rPr>
        <w:t xml:space="preserve"> </w:t>
      </w:r>
      <w:r>
        <w:rPr>
          <w:rFonts w:hint="eastAsia" w:ascii="宋体" w:hAnsi="宋体" w:cs="宋体"/>
        </w:rPr>
        <w:t>，适合不同环境使用。</w:t>
      </w:r>
    </w:p>
    <w:p>
      <w:pPr>
        <w:pStyle w:val="16"/>
        <w:numPr>
          <w:ilvl w:val="2"/>
          <w:numId w:val="2"/>
        </w:numPr>
        <w:ind w:firstLineChars="0"/>
        <w:jc w:val="left"/>
        <w:rPr>
          <w:rFonts w:ascii="宋体" w:cs="Times New Roman"/>
        </w:rPr>
      </w:pPr>
      <w:r>
        <w:rPr>
          <w:rFonts w:hint="eastAsia" w:ascii="宋体" w:hAnsi="宋体" w:cs="宋体"/>
        </w:rPr>
        <w:t>二维灰阶成像单元</w:t>
      </w:r>
    </w:p>
    <w:p>
      <w:pPr>
        <w:pStyle w:val="16"/>
        <w:numPr>
          <w:ilvl w:val="2"/>
          <w:numId w:val="2"/>
        </w:numPr>
        <w:ind w:firstLineChars="0"/>
        <w:jc w:val="left"/>
        <w:rPr>
          <w:rFonts w:ascii="宋体" w:cs="Times New Roman"/>
        </w:rPr>
      </w:pPr>
      <w:r>
        <w:rPr>
          <w:rFonts w:hint="eastAsia" w:ascii="宋体" w:hAnsi="宋体" w:cs="宋体"/>
        </w:rPr>
        <w:t>谐波成像单元，可用于所有探头</w:t>
      </w:r>
    </w:p>
    <w:p>
      <w:pPr>
        <w:pStyle w:val="16"/>
        <w:numPr>
          <w:ilvl w:val="2"/>
          <w:numId w:val="2"/>
        </w:numPr>
        <w:ind w:firstLineChars="0"/>
        <w:jc w:val="left"/>
        <w:rPr>
          <w:rFonts w:ascii="宋体" w:cs="Times New Roman"/>
        </w:rPr>
      </w:pPr>
      <w:r>
        <w:rPr>
          <w:rFonts w:ascii="宋体" w:hAnsi="宋体" w:cs="宋体"/>
        </w:rPr>
        <w:t>M</w:t>
      </w:r>
      <w:r>
        <w:rPr>
          <w:rFonts w:hint="eastAsia" w:ascii="宋体" w:hAnsi="宋体" w:cs="宋体"/>
        </w:rPr>
        <w:t>型成像单元</w:t>
      </w:r>
    </w:p>
    <w:p>
      <w:pPr>
        <w:pStyle w:val="16"/>
        <w:numPr>
          <w:ilvl w:val="2"/>
          <w:numId w:val="2"/>
        </w:numPr>
        <w:ind w:firstLineChars="0"/>
        <w:jc w:val="left"/>
        <w:rPr>
          <w:rFonts w:ascii="宋体" w:cs="Times New Roman"/>
        </w:rPr>
      </w:pPr>
      <w:r>
        <w:rPr>
          <w:rFonts w:hint="eastAsia" w:ascii="宋体" w:hAnsi="宋体" w:cs="宋体"/>
        </w:rPr>
        <w:t>★</w:t>
      </w:r>
      <w:r>
        <w:rPr>
          <w:rFonts w:ascii="宋体" w:hAnsi="宋体" w:cs="宋体"/>
        </w:rPr>
        <w:t xml:space="preserve"> </w:t>
      </w:r>
      <w:r>
        <w:rPr>
          <w:rFonts w:hint="eastAsia" w:ascii="宋体" w:hAnsi="宋体" w:cs="宋体"/>
        </w:rPr>
        <w:t>实时解剖</w:t>
      </w:r>
      <w:r>
        <w:rPr>
          <w:rFonts w:ascii="宋体" w:hAnsi="宋体" w:cs="宋体"/>
        </w:rPr>
        <w:t>M</w:t>
      </w:r>
      <w:r>
        <w:rPr>
          <w:rFonts w:hint="eastAsia" w:ascii="宋体" w:hAnsi="宋体" w:cs="宋体"/>
        </w:rPr>
        <w:t>型成像单元，≥</w:t>
      </w:r>
      <w:r>
        <w:rPr>
          <w:rFonts w:ascii="宋体" w:hAnsi="宋体" w:cs="宋体"/>
        </w:rPr>
        <w:t>3</w:t>
      </w:r>
      <w:r>
        <w:rPr>
          <w:rFonts w:hint="eastAsia" w:ascii="宋体" w:hAnsi="宋体" w:cs="宋体"/>
        </w:rPr>
        <w:t>条取样线，</w:t>
      </w:r>
      <w:r>
        <w:rPr>
          <w:rFonts w:ascii="宋体" w:hAnsi="宋体" w:cs="宋体"/>
        </w:rPr>
        <w:t>360</w:t>
      </w:r>
      <w:r>
        <w:rPr>
          <w:rFonts w:hint="eastAsia" w:ascii="宋体" w:hAnsi="宋体" w:cs="宋体"/>
        </w:rPr>
        <w:t>°任意角度和位置调节取样线，腹部探头及相控阵探头均可实现。（提供腹部探头及相控阵探头</w:t>
      </w:r>
      <w:r>
        <w:rPr>
          <w:rFonts w:ascii="宋体" w:hAnsi="宋体" w:cs="宋体"/>
        </w:rPr>
        <w:t>3</w:t>
      </w:r>
      <w:r>
        <w:rPr>
          <w:rFonts w:hint="eastAsia" w:ascii="宋体" w:hAnsi="宋体" w:cs="宋体"/>
        </w:rPr>
        <w:t>条取样线的证明图片）</w:t>
      </w:r>
    </w:p>
    <w:p>
      <w:pPr>
        <w:pStyle w:val="16"/>
        <w:numPr>
          <w:ilvl w:val="2"/>
          <w:numId w:val="2"/>
        </w:numPr>
        <w:ind w:firstLineChars="0"/>
        <w:jc w:val="left"/>
        <w:rPr>
          <w:rFonts w:ascii="宋体" w:cs="Times New Roman"/>
        </w:rPr>
      </w:pPr>
      <w:r>
        <w:rPr>
          <w:rFonts w:hint="eastAsia" w:ascii="宋体" w:hAnsi="宋体" w:cs="宋体"/>
        </w:rPr>
        <w:t>彩色多普勒血流成像单元</w:t>
      </w:r>
    </w:p>
    <w:p>
      <w:pPr>
        <w:pStyle w:val="16"/>
        <w:numPr>
          <w:ilvl w:val="2"/>
          <w:numId w:val="2"/>
        </w:numPr>
        <w:ind w:firstLineChars="0"/>
        <w:jc w:val="left"/>
        <w:rPr>
          <w:rFonts w:ascii="宋体" w:cs="Times New Roman"/>
        </w:rPr>
      </w:pPr>
      <w:r>
        <w:rPr>
          <w:rFonts w:hint="eastAsia" w:ascii="宋体" w:hAnsi="宋体" w:cs="宋体"/>
        </w:rPr>
        <w:t>能量多普勒成像单元</w:t>
      </w:r>
    </w:p>
    <w:p>
      <w:pPr>
        <w:pStyle w:val="16"/>
        <w:numPr>
          <w:ilvl w:val="2"/>
          <w:numId w:val="2"/>
        </w:numPr>
        <w:ind w:firstLineChars="0"/>
        <w:jc w:val="left"/>
        <w:rPr>
          <w:rFonts w:ascii="宋体" w:cs="Times New Roman"/>
        </w:rPr>
      </w:pPr>
      <w:r>
        <w:rPr>
          <w:rFonts w:hint="eastAsia" w:ascii="宋体" w:hAnsi="宋体" w:cs="宋体"/>
        </w:rPr>
        <w:t>方向能量多普勒成像单元</w:t>
      </w:r>
    </w:p>
    <w:p>
      <w:pPr>
        <w:pStyle w:val="16"/>
        <w:numPr>
          <w:ilvl w:val="2"/>
          <w:numId w:val="2"/>
        </w:numPr>
        <w:ind w:firstLineChars="0"/>
        <w:jc w:val="left"/>
        <w:rPr>
          <w:rFonts w:ascii="宋体" w:cs="Times New Roman"/>
        </w:rPr>
      </w:pPr>
      <w:r>
        <w:rPr>
          <w:rFonts w:ascii="宋体" w:hAnsi="宋体" w:cs="宋体"/>
        </w:rPr>
        <w:t>PW</w:t>
      </w:r>
      <w:r>
        <w:rPr>
          <w:rFonts w:hint="eastAsia" w:ascii="宋体" w:hAnsi="宋体" w:cs="宋体"/>
        </w:rPr>
        <w:t>脉冲多普勒成像单元</w:t>
      </w:r>
    </w:p>
    <w:p>
      <w:pPr>
        <w:pStyle w:val="16"/>
        <w:numPr>
          <w:ilvl w:val="2"/>
          <w:numId w:val="2"/>
        </w:numPr>
        <w:ind w:firstLineChars="0"/>
        <w:jc w:val="left"/>
        <w:rPr>
          <w:rFonts w:ascii="宋体" w:cs="Times New Roman"/>
        </w:rPr>
      </w:pPr>
      <w:r>
        <w:rPr>
          <w:rFonts w:hint="eastAsia" w:ascii="宋体" w:hAnsi="宋体" w:cs="宋体"/>
        </w:rPr>
        <w:t>实时宽景成像单元，要求腹部、高频、阴道探头均可支持（提供证明图片）</w:t>
      </w:r>
    </w:p>
    <w:p>
      <w:pPr>
        <w:pStyle w:val="16"/>
        <w:numPr>
          <w:ilvl w:val="2"/>
          <w:numId w:val="2"/>
        </w:numPr>
        <w:ind w:firstLineChars="0"/>
        <w:jc w:val="left"/>
        <w:rPr>
          <w:rFonts w:ascii="宋体" w:cs="Times New Roman"/>
        </w:rPr>
      </w:pPr>
      <w:r>
        <w:rPr>
          <w:rFonts w:hint="eastAsia" w:ascii="宋体" w:hAnsi="宋体" w:cs="宋体"/>
        </w:rPr>
        <w:t>★可选配弹性成像（以注册检测报告证明为准）</w:t>
      </w:r>
    </w:p>
    <w:p>
      <w:pPr>
        <w:pStyle w:val="16"/>
        <w:numPr>
          <w:ilvl w:val="2"/>
          <w:numId w:val="2"/>
        </w:numPr>
        <w:ind w:firstLineChars="0"/>
        <w:jc w:val="left"/>
        <w:rPr>
          <w:rFonts w:ascii="宋体" w:cs="Times New Roman"/>
        </w:rPr>
      </w:pPr>
      <w:r>
        <w:rPr>
          <w:rFonts w:hint="eastAsia" w:ascii="宋体" w:hAnsi="宋体" w:cs="宋体"/>
        </w:rPr>
        <w:t>可选配实时三维成像</w:t>
      </w:r>
    </w:p>
    <w:p>
      <w:pPr>
        <w:pStyle w:val="16"/>
        <w:numPr>
          <w:ilvl w:val="2"/>
          <w:numId w:val="2"/>
        </w:numPr>
        <w:ind w:firstLineChars="0"/>
        <w:jc w:val="left"/>
        <w:rPr>
          <w:rFonts w:ascii="宋体" w:cs="Times New Roman"/>
        </w:rPr>
      </w:pPr>
      <w:r>
        <w:rPr>
          <w:rFonts w:hint="eastAsia" w:ascii="宋体" w:hAnsi="宋体" w:cs="宋体"/>
        </w:rPr>
        <w:t>可选购穿刺增强功能</w:t>
      </w:r>
    </w:p>
    <w:p>
      <w:pPr>
        <w:pStyle w:val="16"/>
        <w:numPr>
          <w:ilvl w:val="2"/>
          <w:numId w:val="2"/>
        </w:numPr>
        <w:ind w:firstLineChars="0"/>
        <w:jc w:val="left"/>
        <w:rPr>
          <w:rFonts w:ascii="宋体" w:cs="Times New Roman"/>
        </w:rPr>
      </w:pPr>
      <w:r>
        <w:rPr>
          <w:rFonts w:hint="eastAsia" w:ascii="宋体" w:hAnsi="宋体" w:cs="宋体"/>
        </w:rPr>
        <w:t>空间向量血流成像，能明显提高细微血流灌注显像，减少外溢，</w:t>
      </w:r>
      <w:r>
        <w:rPr>
          <w:rFonts w:ascii="宋体" w:hAnsi="宋体" w:cs="宋体"/>
        </w:rPr>
        <w:t>2</w:t>
      </w:r>
      <w:r>
        <w:rPr>
          <w:rFonts w:hint="eastAsia" w:ascii="宋体" w:hAnsi="宋体" w:cs="宋体"/>
        </w:rPr>
        <w:t>级可调，与普通彩色多普勒成像一键切换。</w:t>
      </w:r>
    </w:p>
    <w:p>
      <w:pPr>
        <w:pStyle w:val="16"/>
        <w:numPr>
          <w:ilvl w:val="2"/>
          <w:numId w:val="2"/>
        </w:numPr>
        <w:ind w:firstLineChars="0"/>
        <w:jc w:val="left"/>
        <w:rPr>
          <w:rFonts w:ascii="宋体" w:cs="Times New Roman"/>
        </w:rPr>
      </w:pPr>
      <w:r>
        <w:rPr>
          <w:rFonts w:ascii="宋体" w:hAnsi="宋体" w:cs="宋体"/>
        </w:rPr>
        <w:t xml:space="preserve">B-FLOW </w:t>
      </w:r>
      <w:r>
        <w:rPr>
          <w:rFonts w:hint="eastAsia" w:ascii="宋体" w:hAnsi="宋体" w:cs="宋体"/>
        </w:rPr>
        <w:t>灰阶血流成像。</w:t>
      </w:r>
    </w:p>
    <w:p>
      <w:pPr>
        <w:pStyle w:val="16"/>
        <w:numPr>
          <w:ilvl w:val="2"/>
          <w:numId w:val="2"/>
        </w:numPr>
        <w:ind w:firstLineChars="0"/>
        <w:jc w:val="left"/>
        <w:rPr>
          <w:rFonts w:ascii="宋体" w:cs="Times New Roman"/>
        </w:rPr>
      </w:pPr>
      <w:r>
        <w:rPr>
          <w:rFonts w:hint="eastAsia" w:ascii="宋体" w:hAnsi="宋体" w:cs="宋体"/>
        </w:rPr>
        <w:t>空间复合成像</w:t>
      </w:r>
    </w:p>
    <w:p>
      <w:pPr>
        <w:pStyle w:val="16"/>
        <w:numPr>
          <w:ilvl w:val="2"/>
          <w:numId w:val="2"/>
        </w:numPr>
        <w:ind w:firstLineChars="0"/>
        <w:jc w:val="left"/>
        <w:rPr>
          <w:rFonts w:ascii="宋体" w:cs="Times New Roman"/>
        </w:rPr>
      </w:pPr>
      <w:r>
        <w:rPr>
          <w:rFonts w:hint="eastAsia" w:ascii="宋体" w:hAnsi="宋体" w:cs="宋体"/>
        </w:rPr>
        <w:t>斑点噪声抑制技术，支持所有探头</w:t>
      </w:r>
    </w:p>
    <w:p>
      <w:pPr>
        <w:pStyle w:val="16"/>
        <w:numPr>
          <w:ilvl w:val="2"/>
          <w:numId w:val="2"/>
        </w:numPr>
        <w:ind w:firstLineChars="0"/>
        <w:jc w:val="left"/>
        <w:rPr>
          <w:rFonts w:ascii="宋体" w:cs="Times New Roman"/>
        </w:rPr>
      </w:pPr>
      <w:r>
        <w:rPr>
          <w:rFonts w:hint="eastAsia" w:ascii="宋体" w:hAnsi="宋体" w:cs="宋体"/>
        </w:rPr>
        <w:t>线阵探头具有梯形扩展成像功能</w:t>
      </w:r>
    </w:p>
    <w:p>
      <w:pPr>
        <w:pStyle w:val="16"/>
        <w:numPr>
          <w:ilvl w:val="2"/>
          <w:numId w:val="2"/>
        </w:numPr>
        <w:ind w:firstLineChars="0"/>
        <w:jc w:val="left"/>
        <w:rPr>
          <w:rFonts w:ascii="宋体" w:cs="Times New Roman"/>
        </w:rPr>
      </w:pPr>
      <w:r>
        <w:rPr>
          <w:rFonts w:hint="eastAsia" w:ascii="宋体" w:hAnsi="宋体" w:cs="宋体"/>
        </w:rPr>
        <w:t>线阵探头二维视野角度独立偏转</w:t>
      </w:r>
    </w:p>
    <w:p>
      <w:pPr>
        <w:pStyle w:val="16"/>
        <w:numPr>
          <w:ilvl w:val="2"/>
          <w:numId w:val="2"/>
        </w:numPr>
        <w:ind w:firstLineChars="0"/>
        <w:jc w:val="left"/>
        <w:rPr>
          <w:rFonts w:ascii="宋体" w:cs="Times New Roman"/>
        </w:rPr>
      </w:pPr>
      <w:r>
        <w:rPr>
          <w:rFonts w:hint="eastAsia" w:ascii="宋体" w:hAnsi="宋体" w:cs="宋体"/>
        </w:rPr>
        <w:t>实时双幅对比成像</w:t>
      </w:r>
    </w:p>
    <w:p>
      <w:pPr>
        <w:pStyle w:val="16"/>
        <w:numPr>
          <w:ilvl w:val="2"/>
          <w:numId w:val="2"/>
        </w:numPr>
        <w:ind w:firstLineChars="0"/>
        <w:jc w:val="left"/>
        <w:rPr>
          <w:rFonts w:ascii="宋体" w:cs="Times New Roman"/>
        </w:rPr>
      </w:pPr>
      <w:r>
        <w:rPr>
          <w:rFonts w:hint="eastAsia" w:ascii="宋体" w:hAnsi="宋体" w:cs="宋体"/>
        </w:rPr>
        <w:t>一键自动优化，包括二维、彩色血流及频谱多普勒</w:t>
      </w:r>
    </w:p>
    <w:p>
      <w:pPr>
        <w:pStyle w:val="16"/>
        <w:numPr>
          <w:ilvl w:val="2"/>
          <w:numId w:val="2"/>
        </w:numPr>
        <w:ind w:firstLineChars="0"/>
        <w:jc w:val="left"/>
        <w:rPr>
          <w:rFonts w:ascii="宋体" w:cs="Times New Roman"/>
        </w:rPr>
      </w:pPr>
      <w:r>
        <w:rPr>
          <w:rFonts w:hint="eastAsia" w:ascii="宋体" w:hAnsi="宋体" w:cs="宋体"/>
        </w:rPr>
        <w:t>放大功能，超声图像具有三种放大模式（一键满屏放大、画中画放大、全景放大），支持前端放大和后端放大，最大放大倍数≥</w:t>
      </w:r>
      <w:r>
        <w:rPr>
          <w:rFonts w:ascii="宋体" w:hAnsi="宋体" w:cs="宋体"/>
        </w:rPr>
        <w:t>20</w:t>
      </w:r>
      <w:r>
        <w:rPr>
          <w:rFonts w:hint="eastAsia" w:ascii="宋体" w:hAnsi="宋体" w:cs="宋体"/>
        </w:rPr>
        <w:t>倍</w:t>
      </w:r>
    </w:p>
    <w:p>
      <w:pPr>
        <w:pStyle w:val="16"/>
        <w:numPr>
          <w:ilvl w:val="2"/>
          <w:numId w:val="2"/>
        </w:numPr>
        <w:ind w:firstLineChars="0"/>
        <w:jc w:val="left"/>
        <w:rPr>
          <w:rFonts w:ascii="宋体" w:cs="Times New Roman"/>
        </w:rPr>
      </w:pPr>
      <w:r>
        <w:rPr>
          <w:rFonts w:hint="eastAsia" w:ascii="宋体" w:hAnsi="宋体" w:cs="宋体"/>
        </w:rPr>
        <w:t>常规测量及全科测量软件包，对应分析报告</w:t>
      </w:r>
    </w:p>
    <w:p>
      <w:pPr>
        <w:pStyle w:val="16"/>
        <w:numPr>
          <w:ilvl w:val="2"/>
          <w:numId w:val="2"/>
        </w:numPr>
        <w:ind w:firstLineChars="0"/>
        <w:jc w:val="left"/>
        <w:rPr>
          <w:rFonts w:ascii="宋体" w:cs="Times New Roman"/>
        </w:rPr>
      </w:pPr>
      <w:r>
        <w:rPr>
          <w:rFonts w:hint="eastAsia" w:ascii="宋体" w:hAnsi="宋体" w:cs="宋体"/>
        </w:rPr>
        <w:t>体位图</w:t>
      </w:r>
    </w:p>
    <w:p>
      <w:pPr>
        <w:pStyle w:val="16"/>
        <w:numPr>
          <w:ilvl w:val="2"/>
          <w:numId w:val="2"/>
        </w:numPr>
        <w:ind w:firstLineChars="0"/>
        <w:jc w:val="left"/>
        <w:rPr>
          <w:rFonts w:ascii="宋体" w:cs="Times New Roman"/>
        </w:rPr>
      </w:pPr>
      <w:r>
        <w:rPr>
          <w:rFonts w:hint="eastAsia" w:ascii="宋体" w:hAnsi="宋体" w:cs="宋体"/>
        </w:rPr>
        <w:t>声功率输出：</w:t>
      </w:r>
      <w:r>
        <w:rPr>
          <w:rFonts w:ascii="宋体" w:hAnsi="宋体" w:cs="宋体"/>
        </w:rPr>
        <w:t>B/M</w:t>
      </w:r>
      <w:r>
        <w:rPr>
          <w:rFonts w:hint="eastAsia" w:ascii="宋体" w:hAnsi="宋体" w:cs="宋体"/>
        </w:rPr>
        <w:t>、彩色频谱多普勒独立可视可调</w:t>
      </w:r>
    </w:p>
    <w:p>
      <w:pPr>
        <w:pStyle w:val="16"/>
        <w:numPr>
          <w:ilvl w:val="1"/>
          <w:numId w:val="2"/>
        </w:numPr>
        <w:ind w:firstLineChars="0"/>
        <w:jc w:val="left"/>
        <w:rPr>
          <w:rFonts w:ascii="宋体" w:cs="Times New Roman"/>
        </w:rPr>
      </w:pPr>
      <w:r>
        <w:rPr>
          <w:rFonts w:hint="eastAsia" w:ascii="宋体" w:hAnsi="宋体" w:cs="宋体"/>
        </w:rPr>
        <w:t>测量、分析及报告：</w:t>
      </w:r>
    </w:p>
    <w:p>
      <w:pPr>
        <w:pStyle w:val="16"/>
        <w:numPr>
          <w:ilvl w:val="2"/>
          <w:numId w:val="2"/>
        </w:numPr>
        <w:ind w:firstLineChars="0"/>
        <w:jc w:val="left"/>
        <w:rPr>
          <w:rFonts w:ascii="宋体" w:cs="Times New Roman"/>
        </w:rPr>
      </w:pPr>
      <w:r>
        <w:rPr>
          <w:rFonts w:hint="eastAsia" w:ascii="宋体" w:hAnsi="宋体" w:cs="宋体"/>
        </w:rPr>
        <w:t>一般测量：</w:t>
      </w:r>
    </w:p>
    <w:p>
      <w:pPr>
        <w:pStyle w:val="16"/>
        <w:numPr>
          <w:ilvl w:val="2"/>
          <w:numId w:val="2"/>
        </w:numPr>
        <w:ind w:firstLineChars="0"/>
        <w:jc w:val="left"/>
        <w:rPr>
          <w:rFonts w:ascii="宋体" w:cs="Times New Roman"/>
        </w:rPr>
      </w:pPr>
      <w:r>
        <w:rPr>
          <w:rFonts w:hint="eastAsia" w:ascii="宋体" w:hAnsi="宋体" w:cs="宋体"/>
        </w:rPr>
        <w:t>★</w:t>
      </w:r>
      <w:r>
        <w:rPr>
          <w:rFonts w:ascii="宋体" w:hAnsi="宋体" w:cs="宋体"/>
        </w:rPr>
        <w:t xml:space="preserve"> </w:t>
      </w:r>
      <w:r>
        <w:rPr>
          <w:rFonts w:hint="eastAsia" w:ascii="宋体" w:hAnsi="宋体" w:cs="宋体"/>
        </w:rPr>
        <w:t>具有彩色血流剖面血流测速功能，能测量血管腔内所有位置的血流速度、血流量、并有直方图显示</w:t>
      </w:r>
      <w:r>
        <w:rPr>
          <w:rFonts w:hint="eastAsia" w:ascii="宋体" w:cs="宋体"/>
        </w:rPr>
        <w:t>血流概率分布</w:t>
      </w:r>
      <w:r>
        <w:rPr>
          <w:rFonts w:hint="eastAsia" w:ascii="宋体" w:hAnsi="宋体" w:cs="宋体"/>
        </w:rPr>
        <w:t>（提供证明图片）</w:t>
      </w:r>
    </w:p>
    <w:p>
      <w:pPr>
        <w:pStyle w:val="16"/>
        <w:numPr>
          <w:ilvl w:val="2"/>
          <w:numId w:val="2"/>
        </w:numPr>
        <w:ind w:firstLineChars="0"/>
        <w:jc w:val="left"/>
        <w:rPr>
          <w:rFonts w:ascii="宋体" w:cs="Times New Roman"/>
        </w:rPr>
      </w:pPr>
      <w:r>
        <w:rPr>
          <w:rFonts w:hint="eastAsia" w:ascii="宋体" w:hAnsi="宋体" w:cs="宋体"/>
        </w:rPr>
        <w:t>多普勒血流测量与分析：频谱自动包络（支持实时、冻结测量）、半自动包络、手动两点法、手动描迹法</w:t>
      </w:r>
    </w:p>
    <w:p>
      <w:pPr>
        <w:pStyle w:val="16"/>
        <w:numPr>
          <w:ilvl w:val="2"/>
          <w:numId w:val="2"/>
        </w:numPr>
        <w:ind w:firstLineChars="0"/>
        <w:jc w:val="left"/>
        <w:rPr>
          <w:rFonts w:ascii="宋体" w:cs="Times New Roman"/>
        </w:rPr>
      </w:pPr>
      <w:r>
        <w:rPr>
          <w:rFonts w:ascii="宋体" w:hAnsi="宋体" w:cs="宋体"/>
        </w:rPr>
        <w:t xml:space="preserve"> </w:t>
      </w:r>
      <w:r>
        <w:rPr>
          <w:rFonts w:hint="eastAsia" w:ascii="宋体" w:hAnsi="宋体" w:cs="宋体"/>
        </w:rPr>
        <w:t>产科测量包：≥</w:t>
      </w:r>
      <w:r>
        <w:rPr>
          <w:rFonts w:ascii="宋体" w:hAnsi="宋体" w:cs="宋体"/>
        </w:rPr>
        <w:t>4</w:t>
      </w:r>
      <w:r>
        <w:rPr>
          <w:rFonts w:hint="eastAsia" w:ascii="宋体" w:hAnsi="宋体" w:cs="宋体"/>
        </w:rPr>
        <w:t>胞胎对比测量分析，胎儿生长曲线显示、生理评分</w:t>
      </w:r>
    </w:p>
    <w:p>
      <w:pPr>
        <w:pStyle w:val="16"/>
        <w:numPr>
          <w:ilvl w:val="2"/>
          <w:numId w:val="2"/>
        </w:numPr>
        <w:ind w:firstLineChars="0"/>
        <w:jc w:val="left"/>
        <w:rPr>
          <w:rFonts w:ascii="宋体" w:cs="Times New Roman"/>
        </w:rPr>
      </w:pPr>
      <w:r>
        <w:rPr>
          <w:rFonts w:hint="eastAsia" w:ascii="宋体" w:hAnsi="宋体" w:cs="宋体"/>
        </w:rPr>
        <w:t>心脏测量包：</w:t>
      </w:r>
    </w:p>
    <w:p>
      <w:pPr>
        <w:pStyle w:val="23"/>
        <w:numPr>
          <w:ilvl w:val="0"/>
          <w:numId w:val="3"/>
        </w:numPr>
        <w:tabs>
          <w:tab w:val="left" w:pos="1413"/>
          <w:tab w:val="clear" w:pos="1266"/>
        </w:tabs>
        <w:spacing w:line="300" w:lineRule="exact"/>
        <w:ind w:left="1407" w:firstLineChars="0"/>
        <w:jc w:val="left"/>
        <w:rPr>
          <w:rFonts w:ascii="宋体" w:cs="Times New Roman"/>
        </w:rPr>
      </w:pPr>
      <w:r>
        <w:rPr>
          <w:rFonts w:hint="eastAsia" w:ascii="宋体" w:hAnsi="宋体" w:cs="宋体"/>
        </w:rPr>
        <w:t>心内膜自动描记（</w:t>
      </w:r>
      <w:r>
        <w:rPr>
          <w:rFonts w:ascii="宋体" w:hAnsi="宋体" w:cs="宋体"/>
        </w:rPr>
        <w:t>ACT</w:t>
      </w:r>
      <w:r>
        <w:rPr>
          <w:rFonts w:hint="eastAsia" w:ascii="宋体" w:hAnsi="宋体" w:cs="宋体"/>
        </w:rPr>
        <w:t>）</w:t>
      </w:r>
    </w:p>
    <w:p>
      <w:pPr>
        <w:pStyle w:val="23"/>
        <w:numPr>
          <w:ilvl w:val="0"/>
          <w:numId w:val="3"/>
        </w:numPr>
        <w:tabs>
          <w:tab w:val="left" w:pos="1413"/>
          <w:tab w:val="clear" w:pos="1266"/>
        </w:tabs>
        <w:spacing w:line="300" w:lineRule="exact"/>
        <w:ind w:left="1407" w:firstLineChars="0"/>
        <w:jc w:val="left"/>
        <w:rPr>
          <w:rFonts w:ascii="宋体" w:cs="Times New Roman"/>
        </w:rPr>
      </w:pPr>
      <w:r>
        <w:rPr>
          <w:rFonts w:ascii="宋体" w:hAnsi="宋体" w:cs="宋体"/>
        </w:rPr>
        <w:t>PISA</w:t>
      </w:r>
      <w:r>
        <w:rPr>
          <w:rFonts w:hint="eastAsia" w:ascii="宋体" w:hAnsi="宋体" w:cs="宋体"/>
        </w:rPr>
        <w:t>法二尖瓣返流评估</w:t>
      </w:r>
    </w:p>
    <w:p>
      <w:pPr>
        <w:pStyle w:val="23"/>
        <w:numPr>
          <w:ilvl w:val="0"/>
          <w:numId w:val="3"/>
        </w:numPr>
        <w:tabs>
          <w:tab w:val="left" w:pos="1413"/>
          <w:tab w:val="clear" w:pos="1266"/>
        </w:tabs>
        <w:spacing w:line="300" w:lineRule="exact"/>
        <w:ind w:left="1407" w:firstLineChars="0"/>
        <w:jc w:val="left"/>
        <w:rPr>
          <w:rFonts w:ascii="宋体" w:cs="Times New Roman"/>
        </w:rPr>
      </w:pPr>
      <w:r>
        <w:rPr>
          <w:rFonts w:hint="eastAsia" w:ascii="宋体" w:hAnsi="宋体" w:cs="宋体"/>
        </w:rPr>
        <w:t>主动脉狭窄面积连续方程评估</w:t>
      </w:r>
    </w:p>
    <w:p>
      <w:pPr>
        <w:pStyle w:val="23"/>
        <w:numPr>
          <w:ilvl w:val="0"/>
          <w:numId w:val="3"/>
        </w:numPr>
        <w:tabs>
          <w:tab w:val="left" w:pos="1413"/>
          <w:tab w:val="clear" w:pos="1266"/>
        </w:tabs>
        <w:spacing w:line="300" w:lineRule="exact"/>
        <w:ind w:left="1407" w:firstLineChars="0"/>
        <w:jc w:val="left"/>
        <w:rPr>
          <w:rFonts w:ascii="宋体" w:cs="Times New Roman"/>
        </w:rPr>
      </w:pPr>
      <w:r>
        <w:rPr>
          <w:rFonts w:ascii="宋体" w:hAnsi="宋体" w:cs="宋体"/>
        </w:rPr>
        <w:t>Qp:QS</w:t>
      </w:r>
      <w:r>
        <w:rPr>
          <w:rFonts w:hint="eastAsia" w:ascii="宋体" w:hAnsi="宋体" w:cs="宋体"/>
        </w:rPr>
        <w:t>（体循环和肺循环比）</w:t>
      </w:r>
    </w:p>
    <w:p>
      <w:pPr>
        <w:pStyle w:val="23"/>
        <w:numPr>
          <w:ilvl w:val="0"/>
          <w:numId w:val="3"/>
        </w:numPr>
        <w:tabs>
          <w:tab w:val="left" w:pos="1413"/>
          <w:tab w:val="clear" w:pos="1266"/>
        </w:tabs>
        <w:spacing w:line="300" w:lineRule="exact"/>
        <w:ind w:left="1407" w:firstLineChars="0"/>
        <w:jc w:val="left"/>
        <w:rPr>
          <w:rFonts w:ascii="宋体" w:cs="Times New Roman"/>
        </w:rPr>
      </w:pPr>
      <w:r>
        <w:rPr>
          <w:rFonts w:hint="eastAsia" w:ascii="宋体" w:hAnsi="宋体" w:cs="宋体"/>
        </w:rPr>
        <w:t>肺动脉高压评估</w:t>
      </w:r>
    </w:p>
    <w:p>
      <w:pPr>
        <w:pStyle w:val="23"/>
        <w:numPr>
          <w:ilvl w:val="0"/>
          <w:numId w:val="3"/>
        </w:numPr>
        <w:tabs>
          <w:tab w:val="left" w:pos="1413"/>
          <w:tab w:val="clear" w:pos="1266"/>
        </w:tabs>
        <w:spacing w:line="300" w:lineRule="exact"/>
        <w:ind w:left="1407" w:firstLineChars="0"/>
        <w:jc w:val="left"/>
        <w:rPr>
          <w:rFonts w:ascii="宋体" w:cs="Times New Roman"/>
        </w:rPr>
      </w:pPr>
      <w:r>
        <w:rPr>
          <w:rFonts w:ascii="宋体" w:hAnsi="宋体" w:cs="宋体"/>
        </w:rPr>
        <w:t>TEI</w:t>
      </w:r>
      <w:r>
        <w:rPr>
          <w:rFonts w:hint="eastAsia" w:ascii="宋体" w:hAnsi="宋体" w:cs="宋体"/>
        </w:rPr>
        <w:t>指数心功能测量</w:t>
      </w:r>
    </w:p>
    <w:p>
      <w:pPr>
        <w:pStyle w:val="16"/>
        <w:numPr>
          <w:ilvl w:val="2"/>
          <w:numId w:val="2"/>
        </w:numPr>
        <w:ind w:firstLineChars="0"/>
        <w:jc w:val="left"/>
        <w:rPr>
          <w:rFonts w:ascii="宋体" w:cs="Times New Roman"/>
        </w:rPr>
      </w:pPr>
      <w:r>
        <w:rPr>
          <w:rFonts w:hint="eastAsia" w:ascii="宋体" w:hAnsi="宋体" w:cs="宋体"/>
        </w:rPr>
        <w:t>辛普森法心功能测量，测量计算数据≥</w:t>
      </w:r>
      <w:r>
        <w:rPr>
          <w:rFonts w:ascii="宋体" w:hAnsi="宋体" w:cs="宋体"/>
        </w:rPr>
        <w:t>12</w:t>
      </w:r>
      <w:r>
        <w:rPr>
          <w:rFonts w:hint="eastAsia" w:ascii="宋体" w:hAnsi="宋体" w:cs="宋体"/>
        </w:rPr>
        <w:t>项（提供证明图片）</w:t>
      </w:r>
    </w:p>
    <w:p>
      <w:pPr>
        <w:pStyle w:val="16"/>
        <w:numPr>
          <w:ilvl w:val="2"/>
          <w:numId w:val="2"/>
        </w:numPr>
        <w:ind w:firstLineChars="0"/>
        <w:jc w:val="left"/>
        <w:rPr>
          <w:rFonts w:ascii="宋体" w:cs="Times New Roman"/>
        </w:rPr>
      </w:pPr>
      <w:r>
        <w:rPr>
          <w:rFonts w:hint="eastAsia" w:ascii="宋体" w:hAnsi="宋体" w:cs="宋体"/>
        </w:rPr>
        <w:t>泌尿测量包</w:t>
      </w:r>
    </w:p>
    <w:p>
      <w:pPr>
        <w:pStyle w:val="16"/>
        <w:numPr>
          <w:ilvl w:val="2"/>
          <w:numId w:val="2"/>
        </w:numPr>
        <w:ind w:firstLineChars="0"/>
        <w:jc w:val="left"/>
        <w:rPr>
          <w:rFonts w:ascii="宋体" w:cs="Times New Roman"/>
        </w:rPr>
      </w:pPr>
      <w:r>
        <w:rPr>
          <w:rFonts w:hint="eastAsia" w:ascii="宋体" w:hAnsi="宋体" w:cs="宋体"/>
        </w:rPr>
        <w:t>小器官测量包</w:t>
      </w:r>
    </w:p>
    <w:p>
      <w:pPr>
        <w:pStyle w:val="16"/>
        <w:numPr>
          <w:ilvl w:val="2"/>
          <w:numId w:val="2"/>
        </w:numPr>
        <w:ind w:firstLineChars="0"/>
        <w:jc w:val="left"/>
        <w:rPr>
          <w:rFonts w:ascii="宋体" w:cs="Times New Roman"/>
        </w:rPr>
      </w:pPr>
      <w:r>
        <w:rPr>
          <w:rFonts w:hint="eastAsia" w:ascii="宋体" w:hAnsi="宋体" w:cs="宋体"/>
        </w:rPr>
        <w:t>血管测量包</w:t>
      </w:r>
    </w:p>
    <w:p>
      <w:pPr>
        <w:pStyle w:val="16"/>
        <w:numPr>
          <w:ilvl w:val="2"/>
          <w:numId w:val="2"/>
        </w:numPr>
        <w:ind w:firstLineChars="0"/>
        <w:jc w:val="left"/>
        <w:rPr>
          <w:rFonts w:ascii="宋体" w:cs="Times New Roman"/>
        </w:rPr>
      </w:pPr>
      <w:r>
        <w:rPr>
          <w:rFonts w:hint="eastAsia" w:ascii="宋体" w:hAnsi="宋体" w:cs="宋体"/>
        </w:rPr>
        <w:t>颅脑测量包</w:t>
      </w:r>
    </w:p>
    <w:p>
      <w:pPr>
        <w:pStyle w:val="16"/>
        <w:numPr>
          <w:ilvl w:val="2"/>
          <w:numId w:val="2"/>
        </w:numPr>
        <w:ind w:firstLineChars="0"/>
        <w:jc w:val="left"/>
        <w:rPr>
          <w:rFonts w:ascii="宋体" w:cs="Times New Roman"/>
        </w:rPr>
      </w:pPr>
      <w:r>
        <w:rPr>
          <w:rFonts w:hint="eastAsia" w:ascii="宋体" w:hAnsi="宋体" w:cs="宋体"/>
        </w:rPr>
        <w:t>急诊测量包</w:t>
      </w:r>
    </w:p>
    <w:p>
      <w:pPr>
        <w:pStyle w:val="16"/>
        <w:numPr>
          <w:ilvl w:val="2"/>
          <w:numId w:val="2"/>
        </w:numPr>
        <w:ind w:firstLineChars="0"/>
        <w:jc w:val="left"/>
        <w:rPr>
          <w:rFonts w:ascii="宋体" w:cs="Times New Roman"/>
        </w:rPr>
      </w:pPr>
      <w:r>
        <w:rPr>
          <w:rFonts w:hint="eastAsia" w:ascii="宋体" w:hAnsi="宋体" w:cs="宋体"/>
        </w:rPr>
        <w:t>★血管测量包：</w:t>
      </w:r>
      <w:r>
        <w:rPr>
          <w:rFonts w:ascii="宋体" w:hAnsi="宋体" w:cs="宋体"/>
        </w:rPr>
        <w:t>IMT</w:t>
      </w:r>
      <w:r>
        <w:rPr>
          <w:rFonts w:hint="eastAsia" w:ascii="宋体" w:hAnsi="宋体" w:cs="宋体"/>
        </w:rPr>
        <w:t>血管内中膜自动测量，具备前壁和后壁同屏独立测量显示，并能对测量数据进行评估，判断正常与否。（提供证明图片）</w:t>
      </w:r>
    </w:p>
    <w:p>
      <w:pPr>
        <w:pStyle w:val="16"/>
        <w:numPr>
          <w:ilvl w:val="2"/>
          <w:numId w:val="2"/>
        </w:numPr>
        <w:ind w:firstLineChars="0"/>
        <w:jc w:val="left"/>
        <w:rPr>
          <w:rFonts w:ascii="宋体" w:cs="Times New Roman"/>
        </w:rPr>
      </w:pPr>
      <w:r>
        <w:rPr>
          <w:rFonts w:hint="eastAsia" w:ascii="宋体" w:hAnsi="宋体" w:cs="宋体"/>
        </w:rPr>
        <w:t>自定义测量快捷键：支持产科、妇科、心脏等测量</w:t>
      </w:r>
    </w:p>
    <w:p>
      <w:pPr>
        <w:pStyle w:val="16"/>
        <w:numPr>
          <w:ilvl w:val="2"/>
          <w:numId w:val="2"/>
        </w:numPr>
        <w:ind w:firstLineChars="0"/>
        <w:jc w:val="left"/>
        <w:rPr>
          <w:rFonts w:ascii="宋体" w:cs="Times New Roman"/>
        </w:rPr>
      </w:pPr>
      <w:r>
        <w:rPr>
          <w:rFonts w:hint="eastAsia" w:ascii="宋体" w:hAnsi="宋体" w:cs="宋体"/>
        </w:rPr>
        <w:t>自动生成可编辑报告：妇产科、心脏、血管、泌尿、小器官</w:t>
      </w:r>
    </w:p>
    <w:p>
      <w:pPr>
        <w:pStyle w:val="16"/>
        <w:numPr>
          <w:ilvl w:val="2"/>
          <w:numId w:val="2"/>
        </w:numPr>
        <w:ind w:firstLineChars="0"/>
        <w:jc w:val="left"/>
        <w:rPr>
          <w:rFonts w:ascii="宋体" w:cs="Times New Roman"/>
        </w:rPr>
      </w:pPr>
      <w:r>
        <w:rPr>
          <w:rFonts w:hint="eastAsia" w:ascii="宋体" w:hAnsi="宋体" w:cs="宋体"/>
        </w:rPr>
        <w:t>测量菜单顺序及项目可自定义（提供证明图片）</w:t>
      </w:r>
    </w:p>
    <w:p>
      <w:pPr>
        <w:pStyle w:val="16"/>
        <w:numPr>
          <w:ilvl w:val="1"/>
          <w:numId w:val="2"/>
        </w:numPr>
        <w:ind w:firstLineChars="0"/>
        <w:jc w:val="left"/>
        <w:rPr>
          <w:rFonts w:ascii="宋体" w:cs="Times New Roman"/>
        </w:rPr>
      </w:pPr>
      <w:r>
        <w:rPr>
          <w:rFonts w:hint="eastAsia" w:ascii="宋体" w:hAnsi="宋体" w:cs="宋体"/>
        </w:rPr>
        <w:t>图像存储、电影回放及病案管理单元：</w:t>
      </w:r>
    </w:p>
    <w:p>
      <w:pPr>
        <w:pStyle w:val="16"/>
        <w:numPr>
          <w:ilvl w:val="2"/>
          <w:numId w:val="2"/>
        </w:numPr>
        <w:ind w:firstLineChars="0"/>
        <w:jc w:val="left"/>
        <w:rPr>
          <w:rFonts w:ascii="宋体" w:cs="Times New Roman"/>
        </w:rPr>
      </w:pPr>
      <w:r>
        <w:rPr>
          <w:rFonts w:hint="eastAsia" w:ascii="宋体" w:hAnsi="宋体" w:cs="宋体"/>
        </w:rPr>
        <w:t>所有模式下可用：支持手动自动回放，支持</w:t>
      </w:r>
      <w:r>
        <w:rPr>
          <w:rFonts w:ascii="宋体" w:hAnsi="宋体" w:cs="宋体"/>
        </w:rPr>
        <w:t>4D</w:t>
      </w:r>
      <w:r>
        <w:rPr>
          <w:rFonts w:hint="eastAsia" w:ascii="宋体" w:hAnsi="宋体" w:cs="宋体"/>
        </w:rPr>
        <w:t>电影回放</w:t>
      </w:r>
    </w:p>
    <w:p>
      <w:pPr>
        <w:pStyle w:val="16"/>
        <w:numPr>
          <w:ilvl w:val="2"/>
          <w:numId w:val="2"/>
        </w:numPr>
        <w:ind w:firstLineChars="0"/>
        <w:jc w:val="left"/>
        <w:rPr>
          <w:rFonts w:ascii="宋体" w:cs="Times New Roman"/>
        </w:rPr>
      </w:pPr>
      <w:r>
        <w:rPr>
          <w:rFonts w:hint="eastAsia" w:ascii="宋体" w:hAnsi="宋体" w:cs="宋体"/>
        </w:rPr>
        <w:t>支持实时单帧存储</w:t>
      </w:r>
    </w:p>
    <w:p>
      <w:pPr>
        <w:pStyle w:val="16"/>
        <w:numPr>
          <w:ilvl w:val="2"/>
          <w:numId w:val="2"/>
        </w:numPr>
        <w:ind w:firstLineChars="0"/>
        <w:jc w:val="left"/>
        <w:rPr>
          <w:rFonts w:ascii="宋体" w:cs="Times New Roman"/>
        </w:rPr>
      </w:pPr>
      <w:r>
        <w:rPr>
          <w:rFonts w:hint="eastAsia" w:ascii="宋体" w:hAnsi="宋体" w:cs="宋体"/>
        </w:rPr>
        <w:t>内置硬盘≥</w:t>
      </w:r>
      <w:r>
        <w:rPr>
          <w:rFonts w:ascii="宋体" w:hAnsi="宋体" w:cs="宋体"/>
        </w:rPr>
        <w:t>320G</w:t>
      </w:r>
    </w:p>
    <w:p>
      <w:pPr>
        <w:pStyle w:val="16"/>
        <w:numPr>
          <w:ilvl w:val="2"/>
          <w:numId w:val="2"/>
        </w:numPr>
        <w:ind w:firstLineChars="0"/>
        <w:jc w:val="left"/>
        <w:rPr>
          <w:rFonts w:ascii="宋体" w:cs="Times New Roman"/>
        </w:rPr>
      </w:pPr>
      <w:r>
        <w:rPr>
          <w:rFonts w:hint="eastAsia" w:ascii="宋体" w:hAnsi="宋体" w:cs="宋体"/>
        </w:rPr>
        <w:t>同屏一体化智能剪切板：可实时同屏存储和回放动态及静态图像（均为一键操作），将其显示在屏幕上，并可一键调阅、删除图像；</w:t>
      </w:r>
    </w:p>
    <w:p>
      <w:pPr>
        <w:pStyle w:val="16"/>
        <w:numPr>
          <w:ilvl w:val="2"/>
          <w:numId w:val="2"/>
        </w:numPr>
        <w:ind w:firstLineChars="0"/>
        <w:jc w:val="left"/>
        <w:rPr>
          <w:rFonts w:ascii="宋体" w:cs="宋体"/>
        </w:rPr>
      </w:pPr>
      <w:r>
        <w:rPr>
          <w:rFonts w:hint="eastAsia" w:ascii="宋体" w:hAnsi="宋体" w:cs="宋体"/>
        </w:rPr>
        <w:t>电影回放：支持向后存储和向前存储，时间长度可从</w:t>
      </w:r>
      <w:r>
        <w:rPr>
          <w:rFonts w:ascii="宋体" w:hAnsi="宋体" w:cs="宋体"/>
        </w:rPr>
        <w:t>200</w:t>
      </w:r>
      <w:r>
        <w:rPr>
          <w:rFonts w:hint="eastAsia" w:ascii="宋体" w:hAnsi="宋体" w:cs="宋体"/>
        </w:rPr>
        <w:t>帧到</w:t>
      </w:r>
      <w:r>
        <w:rPr>
          <w:rFonts w:ascii="宋体" w:hAnsi="宋体" w:cs="宋体"/>
        </w:rPr>
        <w:t>2000</w:t>
      </w:r>
      <w:r>
        <w:rPr>
          <w:rFonts w:hint="eastAsia" w:ascii="宋体" w:hAnsi="宋体" w:cs="宋体"/>
        </w:rPr>
        <w:t>帧自由任意设值，</w:t>
      </w:r>
      <w:r>
        <w:rPr>
          <w:rFonts w:ascii="宋体" w:cs="宋体"/>
        </w:rPr>
        <w:t xml:space="preserve"> </w:t>
      </w:r>
    </w:p>
    <w:p>
      <w:pPr>
        <w:pStyle w:val="16"/>
        <w:numPr>
          <w:ilvl w:val="2"/>
          <w:numId w:val="2"/>
        </w:numPr>
        <w:ind w:firstLineChars="0"/>
        <w:jc w:val="left"/>
        <w:rPr>
          <w:rFonts w:ascii="宋体" w:cs="Times New Roman"/>
        </w:rPr>
      </w:pPr>
      <w:r>
        <w:rPr>
          <w:rFonts w:hint="eastAsia" w:ascii="宋体" w:hAnsi="宋体" w:cs="宋体"/>
        </w:rPr>
        <w:t>电影存储：可向后存储≥</w:t>
      </w:r>
      <w:r>
        <w:rPr>
          <w:rFonts w:ascii="宋体" w:hAnsi="宋体" w:cs="宋体"/>
        </w:rPr>
        <w:t>60</w:t>
      </w:r>
      <w:r>
        <w:rPr>
          <w:rFonts w:hint="eastAsia" w:ascii="宋体" w:hAnsi="宋体" w:cs="宋体"/>
        </w:rPr>
        <w:t>分钟</w:t>
      </w:r>
    </w:p>
    <w:p>
      <w:pPr>
        <w:pStyle w:val="16"/>
        <w:numPr>
          <w:ilvl w:val="2"/>
          <w:numId w:val="2"/>
        </w:numPr>
        <w:ind w:firstLineChars="0"/>
        <w:jc w:val="left"/>
        <w:rPr>
          <w:rFonts w:ascii="宋体" w:cs="Times New Roman"/>
        </w:rPr>
      </w:pPr>
      <w:r>
        <w:rPr>
          <w:rFonts w:hint="eastAsia" w:ascii="宋体" w:hAnsi="宋体" w:cs="宋体"/>
        </w:rPr>
        <w:t>原始数据处理，可对回放图像进行参数调节</w:t>
      </w:r>
    </w:p>
    <w:p>
      <w:pPr>
        <w:pStyle w:val="16"/>
        <w:numPr>
          <w:ilvl w:val="2"/>
          <w:numId w:val="2"/>
        </w:numPr>
        <w:ind w:firstLineChars="0"/>
        <w:jc w:val="left"/>
        <w:rPr>
          <w:rFonts w:ascii="宋体" w:cs="Times New Roman"/>
        </w:rPr>
      </w:pPr>
      <w:r>
        <w:rPr>
          <w:rFonts w:hint="eastAsia" w:ascii="宋体" w:hAnsi="宋体" w:cs="宋体"/>
        </w:rPr>
        <w:t>内置一体化超声工作站，综合病案管理系统：包括病人资料、报告、图像等的存储、修改、检索和打印等</w:t>
      </w:r>
    </w:p>
    <w:p>
      <w:pPr>
        <w:pStyle w:val="16"/>
        <w:numPr>
          <w:ilvl w:val="2"/>
          <w:numId w:val="2"/>
        </w:numPr>
        <w:ind w:firstLineChars="0"/>
        <w:jc w:val="left"/>
        <w:rPr>
          <w:rFonts w:ascii="宋体" w:cs="Times New Roman"/>
        </w:rPr>
      </w:pPr>
      <w:r>
        <w:rPr>
          <w:rFonts w:hint="eastAsia" w:ascii="宋体" w:hAnsi="宋体" w:cs="宋体"/>
        </w:rPr>
        <w:t>静态图像、动态图像以</w:t>
      </w:r>
      <w:r>
        <w:rPr>
          <w:rFonts w:ascii="宋体" w:hAnsi="宋体" w:cs="宋体"/>
        </w:rPr>
        <w:t>PC</w:t>
      </w:r>
      <w:r>
        <w:rPr>
          <w:rFonts w:hint="eastAsia" w:ascii="宋体" w:hAnsi="宋体" w:cs="宋体"/>
        </w:rPr>
        <w:t>格式直接导出，无需特殊软件技能在普通电脑上直接观看</w:t>
      </w:r>
    </w:p>
    <w:p>
      <w:pPr>
        <w:pStyle w:val="16"/>
        <w:numPr>
          <w:ilvl w:val="1"/>
          <w:numId w:val="2"/>
        </w:numPr>
        <w:ind w:firstLineChars="0"/>
        <w:jc w:val="left"/>
        <w:rPr>
          <w:rFonts w:ascii="宋体" w:cs="Times New Roman"/>
        </w:rPr>
      </w:pPr>
      <w:r>
        <w:rPr>
          <w:rFonts w:hint="eastAsia" w:ascii="宋体" w:hAnsi="宋体" w:cs="宋体"/>
        </w:rPr>
        <w:t>连通性要求：</w:t>
      </w:r>
    </w:p>
    <w:p>
      <w:pPr>
        <w:pStyle w:val="16"/>
        <w:numPr>
          <w:ilvl w:val="2"/>
          <w:numId w:val="2"/>
        </w:numPr>
        <w:ind w:firstLineChars="0"/>
        <w:jc w:val="left"/>
        <w:rPr>
          <w:rFonts w:ascii="宋体" w:cs="Times New Roman"/>
        </w:rPr>
      </w:pPr>
      <w:r>
        <w:rPr>
          <w:rFonts w:hint="eastAsia" w:ascii="宋体" w:hAnsi="宋体" w:cs="宋体"/>
        </w:rPr>
        <w:t>支持网络连接</w:t>
      </w:r>
    </w:p>
    <w:p>
      <w:pPr>
        <w:pStyle w:val="16"/>
        <w:numPr>
          <w:ilvl w:val="2"/>
          <w:numId w:val="2"/>
        </w:numPr>
        <w:ind w:firstLineChars="0"/>
        <w:jc w:val="left"/>
        <w:rPr>
          <w:rFonts w:ascii="宋体" w:cs="Times New Roman"/>
        </w:rPr>
      </w:pPr>
      <w:r>
        <w:rPr>
          <w:rFonts w:hint="eastAsia" w:ascii="宋体" w:hAnsi="宋体" w:cs="宋体"/>
        </w:rPr>
        <w:t>支持超声影像</w:t>
      </w:r>
      <w:r>
        <w:rPr>
          <w:rFonts w:ascii="宋体" w:hAnsi="宋体" w:cs="宋体"/>
        </w:rPr>
        <w:t>WIFI</w:t>
      </w:r>
      <w:r>
        <w:rPr>
          <w:rFonts w:hint="eastAsia" w:ascii="宋体" w:hAnsi="宋体" w:cs="宋体"/>
        </w:rPr>
        <w:t>无线实时传输（可与</w:t>
      </w:r>
      <w:r>
        <w:rPr>
          <w:rFonts w:ascii="宋体" w:hAnsi="宋体" w:cs="宋体"/>
        </w:rPr>
        <w:t>IPhone</w:t>
      </w:r>
      <w:r>
        <w:rPr>
          <w:rFonts w:hint="eastAsia" w:ascii="宋体" w:hAnsi="宋体" w:cs="宋体"/>
        </w:rPr>
        <w:t>手机、</w:t>
      </w:r>
      <w:r>
        <w:rPr>
          <w:rFonts w:ascii="宋体" w:hAnsi="宋体" w:cs="宋体"/>
        </w:rPr>
        <w:t>IPad</w:t>
      </w:r>
      <w:r>
        <w:rPr>
          <w:rFonts w:hint="eastAsia" w:ascii="宋体" w:hAnsi="宋体" w:cs="宋体"/>
        </w:rPr>
        <w:t>平板电脑进行超声影像的无线传输，实时地观察到超声仪器设备上的诊断图像，与操作医生同步诊断，并可独立冻结图像及回放电影，不影响操作医生进行下一个病人的检查。存储在手持设备上的原始超声影像，可以进行旋转、放大等图像处理。）</w:t>
      </w:r>
    </w:p>
    <w:p>
      <w:pPr>
        <w:pStyle w:val="16"/>
        <w:numPr>
          <w:ilvl w:val="2"/>
          <w:numId w:val="2"/>
        </w:numPr>
        <w:ind w:firstLineChars="0"/>
        <w:jc w:val="left"/>
        <w:rPr>
          <w:rFonts w:ascii="宋体" w:cs="Times New Roman"/>
        </w:rPr>
      </w:pPr>
      <w:r>
        <w:rPr>
          <w:rFonts w:hint="eastAsia" w:ascii="宋体" w:cs="宋体"/>
        </w:rPr>
        <w:t>视频图像输出区域设置：可设置只输出超声图像区域，也可自定义其他区域。</w:t>
      </w:r>
    </w:p>
    <w:p>
      <w:pPr>
        <w:pStyle w:val="16"/>
        <w:numPr>
          <w:ilvl w:val="1"/>
          <w:numId w:val="2"/>
        </w:numPr>
        <w:ind w:firstLineChars="0"/>
        <w:jc w:val="left"/>
        <w:rPr>
          <w:rFonts w:ascii="宋体" w:cs="Times New Roman"/>
        </w:rPr>
      </w:pPr>
      <w:r>
        <w:rPr>
          <w:rFonts w:hint="eastAsia" w:ascii="宋体" w:hAnsi="宋体" w:cs="宋体"/>
        </w:rPr>
        <w:t>★具备系统激活显示界面功能，实时显示功能激活状态、激活日期及使用天数，对可选购的功能，在此界面直接可对其激活操作。（提供图片证明）</w:t>
      </w:r>
    </w:p>
    <w:p>
      <w:pPr>
        <w:pStyle w:val="16"/>
        <w:numPr>
          <w:ilvl w:val="1"/>
          <w:numId w:val="2"/>
        </w:numPr>
        <w:ind w:firstLineChars="0"/>
        <w:jc w:val="left"/>
        <w:rPr>
          <w:rFonts w:ascii="宋体" w:cs="Times New Roman"/>
        </w:rPr>
      </w:pPr>
      <w:r>
        <w:rPr>
          <w:rFonts w:hint="eastAsia" w:ascii="宋体" w:hAnsi="宋体" w:cs="宋体"/>
        </w:rPr>
        <w:t>备份</w:t>
      </w:r>
      <w:r>
        <w:rPr>
          <w:rFonts w:ascii="宋体" w:hAnsi="宋体" w:cs="宋体"/>
        </w:rPr>
        <w:t>/</w:t>
      </w:r>
      <w:r>
        <w:rPr>
          <w:rFonts w:hint="eastAsia" w:ascii="宋体" w:hAnsi="宋体" w:cs="宋体"/>
        </w:rPr>
        <w:t>恢复功能</w:t>
      </w:r>
    </w:p>
    <w:p>
      <w:pPr>
        <w:pStyle w:val="16"/>
        <w:numPr>
          <w:ilvl w:val="2"/>
          <w:numId w:val="2"/>
        </w:numPr>
        <w:ind w:firstLineChars="0"/>
        <w:jc w:val="left"/>
        <w:rPr>
          <w:rFonts w:ascii="宋体" w:cs="Times New Roman"/>
        </w:rPr>
      </w:pPr>
      <w:r>
        <w:rPr>
          <w:rFonts w:hint="eastAsia" w:ascii="宋体" w:hAnsi="宋体" w:cs="宋体"/>
        </w:rPr>
        <w:t>检查类型参数备份：可以</w:t>
      </w:r>
      <w:r>
        <w:rPr>
          <w:rFonts w:hint="eastAsia" w:cs="宋体"/>
        </w:rPr>
        <w:t>将系统中所有检查类型参数、名称及新建的检查类型导出备份到指定位置，需要恢复时，导入备份文件即可恢复。</w:t>
      </w:r>
    </w:p>
    <w:p>
      <w:pPr>
        <w:pStyle w:val="16"/>
        <w:numPr>
          <w:ilvl w:val="2"/>
          <w:numId w:val="2"/>
        </w:numPr>
        <w:ind w:firstLineChars="0"/>
        <w:jc w:val="left"/>
        <w:rPr>
          <w:rFonts w:ascii="宋体" w:cs="Times New Roman"/>
        </w:rPr>
      </w:pPr>
      <w:r>
        <w:rPr>
          <w:rFonts w:hint="eastAsia" w:ascii="宋体" w:hAnsi="宋体" w:cs="宋体"/>
        </w:rPr>
        <w:t>测量包备份：可以</w:t>
      </w:r>
      <w:r>
        <w:rPr>
          <w:rFonts w:hint="eastAsia" w:cs="宋体"/>
        </w:rPr>
        <w:t>将系统中所有测量软件包导出备份到指定位置，需要恢复时，导入备份文件即可恢复。</w:t>
      </w:r>
    </w:p>
    <w:p>
      <w:pPr>
        <w:pStyle w:val="16"/>
        <w:ind w:left="567" w:firstLine="0" w:firstLineChars="0"/>
        <w:jc w:val="left"/>
        <w:rPr>
          <w:rFonts w:ascii="宋体" w:cs="Times New Roman"/>
        </w:rPr>
      </w:pPr>
    </w:p>
    <w:p>
      <w:pPr>
        <w:pStyle w:val="16"/>
        <w:numPr>
          <w:ilvl w:val="1"/>
          <w:numId w:val="2"/>
        </w:numPr>
        <w:ind w:firstLineChars="0"/>
        <w:jc w:val="left"/>
        <w:rPr>
          <w:rFonts w:ascii="宋体" w:cs="Times New Roman"/>
        </w:rPr>
      </w:pPr>
      <w:r>
        <w:rPr>
          <w:rFonts w:hint="eastAsia" w:ascii="宋体" w:hAnsi="宋体" w:cs="宋体"/>
        </w:rPr>
        <w:t>外设和附件：</w:t>
      </w:r>
    </w:p>
    <w:p>
      <w:pPr>
        <w:pStyle w:val="16"/>
        <w:numPr>
          <w:ilvl w:val="2"/>
          <w:numId w:val="2"/>
        </w:numPr>
        <w:ind w:firstLineChars="0"/>
        <w:jc w:val="left"/>
        <w:rPr>
          <w:rFonts w:ascii="宋体" w:cs="Times New Roman"/>
        </w:rPr>
      </w:pPr>
      <w:r>
        <w:rPr>
          <w:rFonts w:hint="eastAsia" w:ascii="宋体" w:hAnsi="宋体" w:cs="宋体"/>
        </w:rPr>
        <w:t>★</w:t>
      </w:r>
      <w:r>
        <w:rPr>
          <w:rFonts w:ascii="宋体" w:hAnsi="宋体" w:cs="宋体"/>
        </w:rPr>
        <w:t xml:space="preserve"> </w:t>
      </w:r>
      <w:r>
        <w:rPr>
          <w:rFonts w:hint="eastAsia" w:ascii="宋体" w:hAnsi="宋体" w:cs="宋体"/>
        </w:rPr>
        <w:t>主机内置锂电池独立供电，为方便维护，电池需为独立体，可从仪器外部快速安装拆卸更换。</w:t>
      </w:r>
    </w:p>
    <w:p>
      <w:pPr>
        <w:pStyle w:val="16"/>
        <w:numPr>
          <w:ilvl w:val="2"/>
          <w:numId w:val="2"/>
        </w:numPr>
        <w:ind w:firstLineChars="0"/>
        <w:jc w:val="left"/>
        <w:rPr>
          <w:rFonts w:ascii="宋体" w:cs="Times New Roman"/>
        </w:rPr>
      </w:pPr>
      <w:r>
        <w:rPr>
          <w:rFonts w:hint="eastAsia" w:ascii="宋体" w:hAnsi="宋体" w:cs="宋体"/>
        </w:rPr>
        <w:t>支持数字黑白、模拟黑白、数字彩色、模拟彩色、文本及视频打印机</w:t>
      </w:r>
    </w:p>
    <w:p>
      <w:pPr>
        <w:pStyle w:val="16"/>
        <w:numPr>
          <w:ilvl w:val="2"/>
          <w:numId w:val="2"/>
        </w:numPr>
        <w:ind w:firstLineChars="0"/>
        <w:jc w:val="left"/>
        <w:rPr>
          <w:rFonts w:ascii="宋体" w:cs="Times New Roman"/>
        </w:rPr>
      </w:pPr>
      <w:r>
        <w:rPr>
          <w:rFonts w:hint="eastAsia" w:ascii="宋体" w:hAnsi="宋体" w:cs="宋体"/>
        </w:rPr>
        <w:t>支持脚踏开关</w:t>
      </w:r>
    </w:p>
    <w:p>
      <w:pPr>
        <w:pStyle w:val="23"/>
        <w:numPr>
          <w:ilvl w:val="2"/>
          <w:numId w:val="2"/>
        </w:numPr>
        <w:spacing w:line="300" w:lineRule="exact"/>
        <w:ind w:firstLineChars="0"/>
        <w:jc w:val="left"/>
        <w:rPr>
          <w:rFonts w:ascii="宋体" w:cs="Times New Roman"/>
        </w:rPr>
      </w:pPr>
      <w:r>
        <w:rPr>
          <w:rFonts w:hint="eastAsia" w:ascii="宋体" w:hAnsi="宋体" w:cs="宋体"/>
        </w:rPr>
        <w:t>主机内置接口：视频输出接口、音频输入、音频输出、</w:t>
      </w:r>
      <w:r>
        <w:rPr>
          <w:rFonts w:ascii="宋体" w:hAnsi="宋体" w:cs="宋体"/>
        </w:rPr>
        <w:t>VGA</w:t>
      </w:r>
      <w:r>
        <w:rPr>
          <w:rFonts w:hint="eastAsia" w:ascii="宋体" w:hAnsi="宋体" w:cs="宋体"/>
        </w:rPr>
        <w:t>接口、</w:t>
      </w:r>
      <w:r>
        <w:rPr>
          <w:rFonts w:ascii="宋体" w:hAnsi="宋体" w:cs="宋体"/>
        </w:rPr>
        <w:t>HDMI</w:t>
      </w:r>
      <w:r>
        <w:rPr>
          <w:rFonts w:hint="eastAsia" w:ascii="宋体" w:hAnsi="宋体" w:cs="宋体"/>
        </w:rPr>
        <w:t>接口、</w:t>
      </w:r>
      <w:r>
        <w:rPr>
          <w:rFonts w:ascii="宋体" w:hAnsi="宋体" w:cs="宋体"/>
        </w:rPr>
        <w:t>S</w:t>
      </w:r>
      <w:r>
        <w:rPr>
          <w:rFonts w:hint="eastAsia" w:ascii="宋体" w:hAnsi="宋体" w:cs="宋体"/>
        </w:rPr>
        <w:t>端子视频输出接口、</w:t>
      </w:r>
      <w:r>
        <w:rPr>
          <w:rFonts w:ascii="宋体" w:hAnsi="宋体" w:cs="宋体"/>
        </w:rPr>
        <w:t>USB</w:t>
      </w:r>
      <w:r>
        <w:rPr>
          <w:rFonts w:hint="eastAsia" w:ascii="宋体" w:hAnsi="宋体" w:cs="宋体"/>
        </w:rPr>
        <w:t>接口等。</w:t>
      </w:r>
    </w:p>
    <w:p>
      <w:pPr>
        <w:pStyle w:val="2"/>
        <w:spacing w:before="0" w:after="0"/>
        <w:rPr>
          <w:rFonts w:ascii="宋体" w:cs="Times New Roman"/>
          <w:b w:val="0"/>
          <w:bCs w:val="0"/>
          <w:sz w:val="24"/>
          <w:szCs w:val="24"/>
        </w:rPr>
      </w:pPr>
      <w:r>
        <w:rPr>
          <w:rFonts w:hint="eastAsia" w:ascii="宋体" w:hAnsi="宋体" w:cs="宋体"/>
          <w:b w:val="0"/>
          <w:bCs w:val="0"/>
          <w:sz w:val="24"/>
          <w:szCs w:val="24"/>
        </w:rPr>
        <w:t>六、技术参数及要求：</w:t>
      </w:r>
    </w:p>
    <w:p>
      <w:pPr>
        <w:pStyle w:val="16"/>
        <w:numPr>
          <w:ilvl w:val="0"/>
          <w:numId w:val="2"/>
        </w:numPr>
        <w:ind w:firstLineChars="0"/>
        <w:jc w:val="left"/>
        <w:rPr>
          <w:rFonts w:ascii="宋体" w:cs="Times New Roman"/>
          <w:vanish/>
        </w:rPr>
      </w:pPr>
    </w:p>
    <w:p>
      <w:pPr>
        <w:pStyle w:val="16"/>
        <w:numPr>
          <w:ilvl w:val="1"/>
          <w:numId w:val="2"/>
        </w:numPr>
        <w:ind w:firstLineChars="0"/>
        <w:jc w:val="left"/>
        <w:rPr>
          <w:rFonts w:ascii="宋体" w:cs="Times New Roman"/>
        </w:rPr>
      </w:pPr>
      <w:r>
        <w:rPr>
          <w:rFonts w:hint="eastAsia" w:ascii="宋体" w:hAnsi="宋体" w:cs="宋体"/>
        </w:rPr>
        <w:t>探头规格：</w:t>
      </w:r>
    </w:p>
    <w:p>
      <w:pPr>
        <w:pStyle w:val="16"/>
        <w:numPr>
          <w:ilvl w:val="2"/>
          <w:numId w:val="2"/>
        </w:numPr>
        <w:ind w:firstLineChars="0"/>
        <w:jc w:val="left"/>
        <w:rPr>
          <w:rFonts w:ascii="宋体" w:cs="Times New Roman"/>
        </w:rPr>
      </w:pPr>
      <w:r>
        <w:rPr>
          <w:rFonts w:hint="eastAsia" w:ascii="宋体" w:hAnsi="宋体" w:cs="宋体"/>
        </w:rPr>
        <w:t>可选探头：凸阵探头、线阵探头、相控阵探头、双平面探头、容积探头等</w:t>
      </w:r>
    </w:p>
    <w:p>
      <w:pPr>
        <w:pStyle w:val="16"/>
        <w:numPr>
          <w:ilvl w:val="2"/>
          <w:numId w:val="2"/>
        </w:numPr>
        <w:ind w:firstLineChars="0"/>
        <w:jc w:val="left"/>
        <w:rPr>
          <w:rFonts w:ascii="宋体" w:cs="Times New Roman"/>
        </w:rPr>
      </w:pPr>
      <w:r>
        <w:rPr>
          <w:rFonts w:hint="eastAsia" w:ascii="宋体" w:hAnsi="宋体" w:cs="宋体"/>
        </w:rPr>
        <w:t>★线阵探头最大阵元数</w:t>
      </w:r>
      <w:r>
        <w:rPr>
          <w:rFonts w:ascii="宋体" w:hAnsi="宋体" w:cs="宋体"/>
        </w:rPr>
        <w:t>256</w:t>
      </w:r>
      <w:r>
        <w:rPr>
          <w:rFonts w:hint="eastAsia" w:ascii="宋体" w:hAnsi="宋体" w:cs="宋体"/>
        </w:rPr>
        <w:t>阵元（以注册检测报告证明为准，提供证明）</w:t>
      </w:r>
    </w:p>
    <w:p>
      <w:pPr>
        <w:pStyle w:val="16"/>
        <w:numPr>
          <w:ilvl w:val="2"/>
          <w:numId w:val="2"/>
        </w:numPr>
        <w:ind w:firstLineChars="0"/>
        <w:jc w:val="left"/>
        <w:rPr>
          <w:rFonts w:ascii="宋体" w:cs="Times New Roman"/>
        </w:rPr>
      </w:pPr>
      <w:r>
        <w:rPr>
          <w:rFonts w:hint="eastAsia" w:ascii="宋体" w:hAnsi="宋体" w:cs="宋体"/>
        </w:rPr>
        <w:t>基波</w:t>
      </w:r>
      <w:r>
        <w:rPr>
          <w:rFonts w:ascii="宋体" w:hAnsi="宋体" w:cs="宋体"/>
        </w:rPr>
        <w:t>5</w:t>
      </w:r>
      <w:r>
        <w:rPr>
          <w:rFonts w:hint="eastAsia" w:ascii="宋体" w:hAnsi="宋体" w:cs="宋体"/>
        </w:rPr>
        <w:t>种，谐波3种，彩色</w:t>
      </w:r>
      <w:r>
        <w:rPr>
          <w:rFonts w:ascii="宋体" w:hAnsi="宋体" w:cs="宋体"/>
        </w:rPr>
        <w:t>4</w:t>
      </w:r>
      <w:r>
        <w:rPr>
          <w:rFonts w:hint="eastAsia" w:ascii="宋体" w:hAnsi="宋体" w:cs="宋体"/>
        </w:rPr>
        <w:t>种，</w:t>
      </w:r>
      <w:r>
        <w:rPr>
          <w:rFonts w:ascii="宋体" w:hAnsi="宋体" w:cs="宋体"/>
        </w:rPr>
        <w:t>PW 3</w:t>
      </w:r>
      <w:r>
        <w:rPr>
          <w:rFonts w:hint="eastAsia" w:ascii="宋体" w:hAnsi="宋体" w:cs="宋体"/>
        </w:rPr>
        <w:t>种</w:t>
      </w:r>
    </w:p>
    <w:p>
      <w:pPr>
        <w:pStyle w:val="16"/>
        <w:numPr>
          <w:ilvl w:val="2"/>
          <w:numId w:val="2"/>
        </w:numPr>
        <w:ind w:firstLineChars="0"/>
        <w:jc w:val="left"/>
        <w:rPr>
          <w:rFonts w:ascii="宋体" w:cs="Times New Roman"/>
        </w:rPr>
      </w:pPr>
      <w:r>
        <w:rPr>
          <w:rFonts w:hint="eastAsia" w:ascii="宋体" w:hAnsi="宋体" w:cs="宋体"/>
        </w:rPr>
        <w:t>探头具有自动冻结功能，启动冻结时间≥</w:t>
      </w:r>
      <w:r>
        <w:rPr>
          <w:rFonts w:ascii="宋体" w:hAnsi="宋体" w:cs="宋体"/>
        </w:rPr>
        <w:t>3</w:t>
      </w:r>
      <w:r>
        <w:rPr>
          <w:rFonts w:hint="eastAsia" w:ascii="宋体" w:hAnsi="宋体" w:cs="宋体"/>
        </w:rPr>
        <w:t>种可选。</w:t>
      </w:r>
    </w:p>
    <w:p>
      <w:pPr>
        <w:pStyle w:val="16"/>
        <w:numPr>
          <w:ilvl w:val="1"/>
          <w:numId w:val="2"/>
        </w:numPr>
        <w:ind w:firstLineChars="0"/>
        <w:jc w:val="left"/>
        <w:rPr>
          <w:rFonts w:ascii="宋体" w:cs="Times New Roman"/>
        </w:rPr>
      </w:pPr>
      <w:r>
        <w:rPr>
          <w:rFonts w:hint="eastAsia" w:ascii="宋体" w:hAnsi="宋体" w:cs="宋体"/>
        </w:rPr>
        <w:t>二维灰阶主要参数：</w:t>
      </w:r>
    </w:p>
    <w:p>
      <w:pPr>
        <w:pStyle w:val="16"/>
        <w:numPr>
          <w:ilvl w:val="2"/>
          <w:numId w:val="2"/>
        </w:numPr>
        <w:ind w:firstLineChars="0"/>
        <w:jc w:val="left"/>
        <w:rPr>
          <w:rFonts w:ascii="宋体" w:cs="Times New Roman"/>
        </w:rPr>
      </w:pPr>
      <w:r>
        <w:rPr>
          <w:rFonts w:hint="eastAsia" w:ascii="宋体" w:hAnsi="宋体" w:cs="宋体"/>
        </w:rPr>
        <w:t>预设条件：针对不同的检查脏器，预置最佳化图像的检查条件，减少操作时的调节，及常用所需的外部调节及组合调节，以中文直观显示</w:t>
      </w:r>
    </w:p>
    <w:p>
      <w:pPr>
        <w:pStyle w:val="16"/>
        <w:numPr>
          <w:ilvl w:val="2"/>
          <w:numId w:val="2"/>
        </w:numPr>
        <w:ind w:firstLineChars="0"/>
        <w:jc w:val="left"/>
        <w:rPr>
          <w:rFonts w:ascii="宋体" w:cs="Times New Roman"/>
        </w:rPr>
      </w:pPr>
      <w:r>
        <w:rPr>
          <w:rFonts w:hint="eastAsia" w:ascii="宋体" w:hAnsi="宋体" w:cs="宋体"/>
        </w:rPr>
        <w:t>动态范围≥</w:t>
      </w:r>
      <w:r>
        <w:rPr>
          <w:rFonts w:ascii="宋体" w:hAnsi="宋体" w:cs="宋体"/>
        </w:rPr>
        <w:t>180</w:t>
      </w:r>
      <w:r>
        <w:rPr>
          <w:rFonts w:hint="eastAsia" w:ascii="宋体" w:hAnsi="宋体" w:cs="宋体"/>
        </w:rPr>
        <w:t>，步进≤</w:t>
      </w:r>
      <w:r>
        <w:rPr>
          <w:rFonts w:ascii="宋体" w:hAnsi="宋体" w:cs="宋体"/>
        </w:rPr>
        <w:t>4dB</w:t>
      </w:r>
      <w:r>
        <w:rPr>
          <w:rFonts w:hint="eastAsia" w:ascii="宋体" w:hAnsi="宋体" w:cs="宋体"/>
        </w:rPr>
        <w:t>可视可调</w:t>
      </w:r>
    </w:p>
    <w:p>
      <w:pPr>
        <w:pStyle w:val="16"/>
        <w:numPr>
          <w:ilvl w:val="2"/>
          <w:numId w:val="2"/>
        </w:numPr>
        <w:ind w:firstLineChars="0"/>
        <w:jc w:val="left"/>
        <w:rPr>
          <w:rFonts w:ascii="宋体" w:cs="Times New Roman"/>
        </w:rPr>
      </w:pPr>
      <w:r>
        <w:rPr>
          <w:rFonts w:hint="eastAsia" w:ascii="宋体" w:hAnsi="宋体" w:cs="宋体"/>
        </w:rPr>
        <w:t>灰阶图谱≥</w:t>
      </w:r>
      <w:r>
        <w:rPr>
          <w:rFonts w:ascii="宋体" w:hAnsi="宋体" w:cs="宋体"/>
        </w:rPr>
        <w:t>23</w:t>
      </w:r>
      <w:r>
        <w:rPr>
          <w:rFonts w:hint="eastAsia" w:ascii="宋体" w:hAnsi="宋体" w:cs="宋体"/>
        </w:rPr>
        <w:t>种</w:t>
      </w:r>
    </w:p>
    <w:p>
      <w:pPr>
        <w:pStyle w:val="16"/>
        <w:numPr>
          <w:ilvl w:val="2"/>
          <w:numId w:val="2"/>
        </w:numPr>
        <w:ind w:firstLineChars="0"/>
        <w:jc w:val="left"/>
        <w:rPr>
          <w:rFonts w:ascii="宋体" w:cs="Times New Roman"/>
        </w:rPr>
      </w:pPr>
      <w:r>
        <w:rPr>
          <w:rFonts w:ascii="宋体" w:hAnsi="宋体" w:cs="宋体"/>
        </w:rPr>
        <w:t xml:space="preserve"> TGC</w:t>
      </w:r>
      <w:r>
        <w:rPr>
          <w:rFonts w:hint="eastAsia" w:ascii="宋体" w:hAnsi="宋体" w:cs="宋体"/>
        </w:rPr>
        <w:t>分段调节≥</w:t>
      </w:r>
      <w:r>
        <w:rPr>
          <w:rFonts w:ascii="宋体" w:hAnsi="宋体" w:cs="宋体"/>
        </w:rPr>
        <w:t>8</w:t>
      </w:r>
      <w:r>
        <w:rPr>
          <w:rFonts w:hint="eastAsia" w:ascii="宋体" w:hAnsi="宋体" w:cs="宋体"/>
        </w:rPr>
        <w:t>段</w:t>
      </w:r>
    </w:p>
    <w:p>
      <w:pPr>
        <w:pStyle w:val="16"/>
        <w:numPr>
          <w:ilvl w:val="2"/>
          <w:numId w:val="2"/>
        </w:numPr>
        <w:ind w:firstLineChars="0"/>
        <w:jc w:val="left"/>
        <w:rPr>
          <w:rFonts w:ascii="宋体" w:cs="Times New Roman"/>
        </w:rPr>
      </w:pPr>
      <w:r>
        <w:rPr>
          <w:rFonts w:hint="eastAsia" w:ascii="宋体" w:hAnsi="宋体" w:cs="宋体"/>
        </w:rPr>
        <w:t>画中画放大功能</w:t>
      </w:r>
    </w:p>
    <w:p>
      <w:pPr>
        <w:pStyle w:val="16"/>
        <w:numPr>
          <w:ilvl w:val="2"/>
          <w:numId w:val="2"/>
        </w:numPr>
        <w:ind w:firstLineChars="0"/>
        <w:jc w:val="left"/>
        <w:rPr>
          <w:rFonts w:ascii="宋体" w:cs="Times New Roman"/>
        </w:rPr>
      </w:pPr>
      <w:r>
        <w:rPr>
          <w:rFonts w:hint="eastAsia" w:ascii="宋体" w:hAnsi="宋体" w:cs="宋体"/>
        </w:rPr>
        <w:t>图像旋转：</w:t>
      </w:r>
      <w:r>
        <w:rPr>
          <w:rFonts w:ascii="宋体" w:cs="宋体"/>
        </w:rPr>
        <w:t>0</w:t>
      </w:r>
      <w:r>
        <w:rPr>
          <w:rFonts w:hint="eastAsia" w:ascii="宋体" w:hAnsi="宋体" w:cs="宋体"/>
        </w:rPr>
        <w:t>°，</w:t>
      </w:r>
      <w:r>
        <w:rPr>
          <w:rFonts w:ascii="宋体" w:hAnsi="宋体" w:cs="宋体"/>
        </w:rPr>
        <w:t>90</w:t>
      </w:r>
      <w:r>
        <w:rPr>
          <w:rFonts w:hint="eastAsia" w:ascii="宋体" w:hAnsi="宋体" w:cs="宋体"/>
        </w:rPr>
        <w:t>°，</w:t>
      </w:r>
      <w:r>
        <w:rPr>
          <w:rFonts w:ascii="宋体" w:hAnsi="宋体" w:cs="宋体"/>
        </w:rPr>
        <w:t>180</w:t>
      </w:r>
      <w:r>
        <w:rPr>
          <w:rFonts w:hint="eastAsia" w:ascii="宋体" w:hAnsi="宋体" w:cs="宋体"/>
        </w:rPr>
        <w:t>°，</w:t>
      </w:r>
      <w:r>
        <w:rPr>
          <w:rFonts w:ascii="宋体" w:hAnsi="宋体" w:cs="宋体"/>
        </w:rPr>
        <w:t>270</w:t>
      </w:r>
      <w:r>
        <w:rPr>
          <w:rFonts w:hint="eastAsia" w:ascii="宋体" w:hAnsi="宋体" w:cs="宋体"/>
        </w:rPr>
        <w:t>°旋转</w:t>
      </w:r>
    </w:p>
    <w:p>
      <w:pPr>
        <w:pStyle w:val="16"/>
        <w:numPr>
          <w:ilvl w:val="1"/>
          <w:numId w:val="2"/>
        </w:numPr>
        <w:ind w:firstLineChars="0"/>
        <w:jc w:val="left"/>
        <w:rPr>
          <w:rFonts w:ascii="宋体" w:cs="Times New Roman"/>
        </w:rPr>
      </w:pPr>
      <w:r>
        <w:rPr>
          <w:rFonts w:hint="eastAsia" w:ascii="宋体" w:hAnsi="宋体" w:cs="宋体"/>
        </w:rPr>
        <w:t>彩色多普勒主要参数：</w:t>
      </w:r>
    </w:p>
    <w:p>
      <w:pPr>
        <w:pStyle w:val="16"/>
        <w:numPr>
          <w:ilvl w:val="2"/>
          <w:numId w:val="2"/>
        </w:numPr>
        <w:ind w:firstLineChars="0"/>
        <w:jc w:val="left"/>
        <w:rPr>
          <w:rFonts w:ascii="宋体" w:cs="Times New Roman"/>
        </w:rPr>
      </w:pPr>
      <w:r>
        <w:rPr>
          <w:rFonts w:hint="eastAsia" w:ascii="宋体" w:hAnsi="宋体" w:cs="宋体"/>
        </w:rPr>
        <w:t>显示方式：速度、速度方差、能量、方向能量等</w:t>
      </w:r>
    </w:p>
    <w:p>
      <w:pPr>
        <w:pStyle w:val="16"/>
        <w:numPr>
          <w:ilvl w:val="2"/>
          <w:numId w:val="2"/>
        </w:numPr>
        <w:ind w:firstLineChars="0"/>
        <w:jc w:val="left"/>
        <w:rPr>
          <w:rFonts w:ascii="宋体" w:cs="Times New Roman"/>
        </w:rPr>
      </w:pPr>
      <w:r>
        <w:rPr>
          <w:rFonts w:hint="eastAsia" w:cs="宋体"/>
        </w:rPr>
        <w:t>彩色放大功能：彩色模式下对图像放大，可放大最大</w:t>
      </w:r>
      <w:r>
        <w:t>8</w:t>
      </w:r>
      <w:r>
        <w:rPr>
          <w:rFonts w:hint="eastAsia" w:cs="宋体"/>
        </w:rPr>
        <w:t>倍。</w:t>
      </w:r>
    </w:p>
    <w:p>
      <w:pPr>
        <w:pStyle w:val="16"/>
        <w:numPr>
          <w:ilvl w:val="2"/>
          <w:numId w:val="2"/>
        </w:numPr>
        <w:ind w:firstLineChars="0"/>
        <w:jc w:val="left"/>
        <w:rPr>
          <w:rFonts w:ascii="宋体" w:cs="Times New Roman"/>
        </w:rPr>
      </w:pPr>
      <w:r>
        <w:rPr>
          <w:rFonts w:hint="eastAsia" w:cs="宋体"/>
        </w:rPr>
        <w:t>彩色基线</w:t>
      </w:r>
      <w:r>
        <w:t>17</w:t>
      </w:r>
      <w:r>
        <w:rPr>
          <w:rFonts w:hint="eastAsia" w:cs="宋体"/>
        </w:rPr>
        <w:t>档可调</w:t>
      </w:r>
    </w:p>
    <w:p>
      <w:pPr>
        <w:pStyle w:val="16"/>
        <w:numPr>
          <w:ilvl w:val="2"/>
          <w:numId w:val="2"/>
        </w:numPr>
        <w:ind w:firstLineChars="0"/>
        <w:jc w:val="left"/>
        <w:rPr>
          <w:rFonts w:ascii="宋体" w:cs="Times New Roman"/>
        </w:rPr>
      </w:pPr>
      <w:r>
        <w:rPr>
          <w:rFonts w:hint="eastAsia" w:cs="宋体"/>
        </w:rPr>
        <w:t>壁滤波</w:t>
      </w:r>
      <w:r>
        <w:t>50</w:t>
      </w:r>
      <w:r>
        <w:rPr>
          <w:rFonts w:hint="eastAsia" w:cs="宋体"/>
        </w:rPr>
        <w:t>级可调</w:t>
      </w:r>
    </w:p>
    <w:p>
      <w:pPr>
        <w:pStyle w:val="16"/>
        <w:numPr>
          <w:ilvl w:val="2"/>
          <w:numId w:val="2"/>
        </w:numPr>
        <w:ind w:firstLineChars="0"/>
        <w:jc w:val="left"/>
        <w:rPr>
          <w:rFonts w:ascii="宋体" w:cs="Times New Roman"/>
        </w:rPr>
      </w:pPr>
      <w:r>
        <w:rPr>
          <w:rFonts w:ascii="宋体" w:hAnsi="宋体" w:cs="宋体"/>
        </w:rPr>
        <w:t>C</w:t>
      </w:r>
      <w:r>
        <w:rPr>
          <w:rFonts w:hint="eastAsia" w:ascii="宋体" w:hAnsi="宋体" w:cs="宋体"/>
        </w:rPr>
        <w:t>采样容积：</w:t>
      </w:r>
      <w:r>
        <w:rPr>
          <w:rFonts w:ascii="宋体" w:hAnsi="宋体" w:cs="宋体"/>
        </w:rPr>
        <w:t>1</w:t>
      </w:r>
      <w:r>
        <w:rPr>
          <w:rFonts w:hint="eastAsia" w:ascii="宋体" w:hAnsi="宋体" w:cs="宋体"/>
        </w:rPr>
        <w:t>－</w:t>
      </w:r>
      <w:r>
        <w:rPr>
          <w:rFonts w:ascii="宋体" w:hAnsi="宋体" w:cs="宋体"/>
        </w:rPr>
        <w:t>120</w:t>
      </w:r>
      <w:r>
        <w:rPr>
          <w:rFonts w:hint="eastAsia" w:ascii="宋体" w:hAnsi="宋体" w:cs="宋体"/>
        </w:rPr>
        <w:t>调节</w:t>
      </w:r>
    </w:p>
    <w:p>
      <w:pPr>
        <w:pStyle w:val="16"/>
        <w:numPr>
          <w:ilvl w:val="2"/>
          <w:numId w:val="2"/>
        </w:numPr>
        <w:ind w:firstLineChars="0"/>
        <w:jc w:val="left"/>
        <w:rPr>
          <w:rFonts w:ascii="宋体" w:cs="Times New Roman"/>
        </w:rPr>
      </w:pPr>
      <w:r>
        <w:rPr>
          <w:rFonts w:hint="eastAsia" w:ascii="宋体" w:hAnsi="宋体" w:cs="宋体"/>
        </w:rPr>
        <w:t>彩色增强功能：≥</w:t>
      </w:r>
      <w:r>
        <w:rPr>
          <w:rFonts w:ascii="宋体" w:hAnsi="宋体" w:cs="宋体"/>
        </w:rPr>
        <w:t>3</w:t>
      </w:r>
      <w:r>
        <w:rPr>
          <w:rFonts w:hint="eastAsia" w:ascii="宋体" w:hAnsi="宋体" w:cs="宋体"/>
        </w:rPr>
        <w:t>级可调</w:t>
      </w:r>
    </w:p>
    <w:p>
      <w:pPr>
        <w:pStyle w:val="16"/>
        <w:numPr>
          <w:ilvl w:val="1"/>
          <w:numId w:val="2"/>
        </w:numPr>
        <w:ind w:firstLineChars="0"/>
        <w:jc w:val="left"/>
        <w:rPr>
          <w:rFonts w:ascii="宋体" w:cs="Times New Roman"/>
        </w:rPr>
      </w:pPr>
      <w:r>
        <w:rPr>
          <w:rFonts w:hint="eastAsia" w:ascii="宋体" w:hAnsi="宋体" w:cs="宋体"/>
        </w:rPr>
        <w:t>频谱多普勒主要参数：</w:t>
      </w:r>
    </w:p>
    <w:p>
      <w:pPr>
        <w:pStyle w:val="16"/>
        <w:numPr>
          <w:ilvl w:val="2"/>
          <w:numId w:val="2"/>
        </w:numPr>
        <w:ind w:firstLineChars="0"/>
        <w:jc w:val="left"/>
        <w:rPr>
          <w:rFonts w:ascii="宋体" w:cs="Times New Roman"/>
        </w:rPr>
      </w:pPr>
      <w:r>
        <w:rPr>
          <w:rFonts w:hint="eastAsia" w:ascii="宋体" w:hAnsi="宋体" w:cs="宋体"/>
        </w:rPr>
        <w:t>显示方式：脉冲多普勒、连续多普勒、高脉冲重复频率</w:t>
      </w:r>
    </w:p>
    <w:p>
      <w:pPr>
        <w:pStyle w:val="16"/>
        <w:numPr>
          <w:ilvl w:val="2"/>
          <w:numId w:val="2"/>
        </w:numPr>
        <w:ind w:firstLineChars="0"/>
        <w:jc w:val="left"/>
        <w:rPr>
          <w:rFonts w:ascii="宋体" w:cs="Times New Roman"/>
        </w:rPr>
      </w:pPr>
      <w:r>
        <w:rPr>
          <w:rFonts w:hint="eastAsia" w:ascii="宋体" w:hAnsi="宋体" w:cs="宋体"/>
        </w:rPr>
        <w:t>显示和控制：反转显示（上下、左右），零移位（基线移动）</w:t>
      </w:r>
    </w:p>
    <w:p>
      <w:pPr>
        <w:pStyle w:val="16"/>
        <w:numPr>
          <w:ilvl w:val="2"/>
          <w:numId w:val="2"/>
        </w:numPr>
        <w:ind w:firstLineChars="0"/>
        <w:jc w:val="left"/>
        <w:rPr>
          <w:rFonts w:ascii="宋体" w:cs="Times New Roman"/>
        </w:rPr>
      </w:pPr>
      <w:r>
        <w:rPr>
          <w:rFonts w:hint="eastAsia" w:ascii="宋体" w:hAnsi="宋体" w:cs="宋体"/>
        </w:rPr>
        <w:t>二维</w:t>
      </w:r>
      <w:r>
        <w:rPr>
          <w:rFonts w:ascii="宋体" w:hAnsi="宋体" w:cs="宋体"/>
        </w:rPr>
        <w:t>/</w:t>
      </w:r>
      <w:r>
        <w:rPr>
          <w:rFonts w:hint="eastAsia" w:ascii="宋体" w:hAnsi="宋体" w:cs="宋体"/>
        </w:rPr>
        <w:t>彩色多普勒</w:t>
      </w:r>
      <w:r>
        <w:rPr>
          <w:rFonts w:ascii="宋体" w:hAnsi="宋体" w:cs="宋体"/>
        </w:rPr>
        <w:t>/</w:t>
      </w:r>
      <w:r>
        <w:rPr>
          <w:rFonts w:hint="eastAsia" w:ascii="宋体" w:hAnsi="宋体" w:cs="宋体"/>
        </w:rPr>
        <w:t>频谱多普勒成像三同步显示</w:t>
      </w:r>
    </w:p>
    <w:p>
      <w:pPr>
        <w:pStyle w:val="16"/>
        <w:numPr>
          <w:ilvl w:val="2"/>
          <w:numId w:val="2"/>
        </w:numPr>
        <w:ind w:firstLineChars="0"/>
        <w:jc w:val="left"/>
        <w:rPr>
          <w:rFonts w:ascii="宋体" w:cs="Times New Roman"/>
        </w:rPr>
      </w:pPr>
      <w:r>
        <w:rPr>
          <w:rFonts w:hint="eastAsia" w:ascii="宋体" w:hAnsi="宋体" w:cs="宋体"/>
        </w:rPr>
        <w:t>最大测量速度：</w:t>
      </w:r>
      <w:r>
        <w:rPr>
          <w:rFonts w:ascii="宋体" w:hAnsi="宋体" w:cs="宋体"/>
        </w:rPr>
        <w:t>PWD</w:t>
      </w:r>
      <w:r>
        <w:rPr>
          <w:rFonts w:hint="eastAsia" w:ascii="宋体" w:hAnsi="宋体" w:cs="宋体"/>
        </w:rPr>
        <w:t>：正或反向血流速度≥</w:t>
      </w:r>
      <w:r>
        <w:rPr>
          <w:rFonts w:ascii="宋体" w:hAnsi="宋体" w:cs="宋体"/>
        </w:rPr>
        <w:t>8.2m/s</w:t>
      </w:r>
      <w:r>
        <w:rPr>
          <w:rFonts w:hint="eastAsia" w:ascii="宋体" w:hAnsi="宋体" w:cs="宋体"/>
        </w:rPr>
        <w:t>；</w:t>
      </w:r>
      <w:r>
        <w:rPr>
          <w:rFonts w:ascii="宋体" w:hAnsi="宋体" w:cs="宋体"/>
        </w:rPr>
        <w:t>CWD</w:t>
      </w:r>
      <w:r>
        <w:rPr>
          <w:rFonts w:hint="eastAsia" w:ascii="宋体" w:hAnsi="宋体" w:cs="宋体"/>
        </w:rPr>
        <w:t>：正或反向血流速度≥</w:t>
      </w:r>
      <w:r>
        <w:rPr>
          <w:rFonts w:ascii="宋体" w:hAnsi="宋体" w:cs="宋体"/>
        </w:rPr>
        <w:t>14m/s</w:t>
      </w:r>
    </w:p>
    <w:p>
      <w:pPr>
        <w:pStyle w:val="16"/>
        <w:numPr>
          <w:ilvl w:val="2"/>
          <w:numId w:val="2"/>
        </w:numPr>
        <w:ind w:firstLineChars="0"/>
        <w:jc w:val="left"/>
        <w:rPr>
          <w:rFonts w:ascii="宋体" w:cs="Times New Roman"/>
        </w:rPr>
      </w:pPr>
      <w:r>
        <w:rPr>
          <w:rFonts w:hint="eastAsia" w:ascii="宋体" w:hAnsi="宋体" w:cs="宋体"/>
        </w:rPr>
        <w:t>★</w:t>
      </w:r>
      <w:r>
        <w:rPr>
          <w:rFonts w:ascii="宋体" w:hAnsi="宋体" w:cs="宋体"/>
        </w:rPr>
        <w:t xml:space="preserve"> </w:t>
      </w:r>
      <w:r>
        <w:rPr>
          <w:rFonts w:hint="eastAsia" w:ascii="宋体" w:hAnsi="宋体" w:cs="宋体"/>
        </w:rPr>
        <w:t>最小测量速度，非噪声信号：</w:t>
      </w:r>
      <w:r>
        <w:rPr>
          <w:rFonts w:hint="eastAsia" w:ascii="宋体" w:hAnsi="宋体" w:cs="宋体"/>
          <w:kern w:val="0"/>
        </w:rPr>
        <w:t>≤</w:t>
      </w:r>
      <w:r>
        <w:rPr>
          <w:rFonts w:ascii="宋体" w:cs="宋体"/>
          <w:kern w:val="0"/>
        </w:rPr>
        <w:t>0</w:t>
      </w:r>
      <w:r>
        <w:rPr>
          <w:rFonts w:ascii="宋体" w:hAnsi="宋体" w:cs="宋体"/>
          <w:kern w:val="0"/>
        </w:rPr>
        <w:t>.5mm/s</w:t>
      </w:r>
      <w:r>
        <w:rPr>
          <w:rFonts w:hint="eastAsia" w:ascii="宋体" w:hAnsi="宋体" w:cs="宋体"/>
        </w:rPr>
        <w:t>（提供证明图片）</w:t>
      </w:r>
    </w:p>
    <w:p>
      <w:pPr>
        <w:pStyle w:val="16"/>
        <w:numPr>
          <w:ilvl w:val="2"/>
          <w:numId w:val="2"/>
        </w:numPr>
        <w:ind w:firstLineChars="0"/>
        <w:jc w:val="left"/>
        <w:rPr>
          <w:rFonts w:ascii="宋体" w:cs="Times New Roman"/>
        </w:rPr>
      </w:pPr>
      <w:r>
        <w:rPr>
          <w:rFonts w:hint="eastAsia" w:ascii="宋体" w:hAnsi="宋体" w:cs="宋体"/>
        </w:rPr>
        <w:t>多普勒取样容积宽度：</w:t>
      </w:r>
      <w:r>
        <w:rPr>
          <w:rFonts w:ascii="宋体" w:hAnsi="宋体" w:cs="宋体"/>
        </w:rPr>
        <w:t>0.5</w:t>
      </w:r>
      <w:r>
        <w:rPr>
          <w:rFonts w:ascii="宋体" w:cs="宋体"/>
        </w:rPr>
        <w:t>-</w:t>
      </w:r>
      <w:r>
        <w:rPr>
          <w:rFonts w:ascii="宋体" w:hAnsi="宋体" w:cs="宋体"/>
        </w:rPr>
        <w:t>36mm</w:t>
      </w:r>
      <w:r>
        <w:rPr>
          <w:rFonts w:hint="eastAsia" w:ascii="宋体" w:hAnsi="宋体" w:cs="宋体"/>
        </w:rPr>
        <w:t>，分级可调</w:t>
      </w:r>
    </w:p>
    <w:p>
      <w:pPr>
        <w:pStyle w:val="16"/>
        <w:numPr>
          <w:ilvl w:val="2"/>
          <w:numId w:val="2"/>
        </w:numPr>
        <w:ind w:firstLineChars="0"/>
        <w:jc w:val="left"/>
        <w:rPr>
          <w:rFonts w:ascii="宋体" w:cs="Times New Roman"/>
        </w:rPr>
      </w:pPr>
      <w:r>
        <w:rPr>
          <w:rFonts w:hint="eastAsia" w:ascii="宋体" w:hAnsi="宋体" w:cs="宋体"/>
        </w:rPr>
        <w:t>基线</w:t>
      </w:r>
      <w:r>
        <w:rPr>
          <w:rFonts w:ascii="宋体" w:hAnsi="宋体" w:cs="宋体"/>
        </w:rPr>
        <w:t xml:space="preserve">: </w:t>
      </w:r>
      <w:r>
        <w:rPr>
          <w:rFonts w:hint="eastAsia" w:ascii="宋体" w:hAnsi="宋体" w:cs="宋体"/>
        </w:rPr>
        <w:t>≥</w:t>
      </w:r>
      <w:r>
        <w:rPr>
          <w:rFonts w:ascii="宋体" w:hAnsi="宋体" w:cs="宋体"/>
        </w:rPr>
        <w:t>30</w:t>
      </w:r>
      <w:r>
        <w:rPr>
          <w:rFonts w:hint="eastAsia" w:ascii="宋体" w:hAnsi="宋体" w:cs="宋体"/>
        </w:rPr>
        <w:t>级可调</w:t>
      </w:r>
    </w:p>
    <w:p>
      <w:pPr>
        <w:pStyle w:val="16"/>
        <w:numPr>
          <w:ilvl w:val="2"/>
          <w:numId w:val="2"/>
        </w:numPr>
        <w:ind w:firstLineChars="0"/>
        <w:jc w:val="left"/>
        <w:rPr>
          <w:rFonts w:ascii="宋体" w:cs="Times New Roman"/>
        </w:rPr>
      </w:pPr>
      <w:r>
        <w:rPr>
          <w:rFonts w:hint="eastAsia" w:ascii="宋体" w:hAnsi="宋体" w:cs="宋体"/>
        </w:rPr>
        <w:t>平滑</w:t>
      </w:r>
      <w:r>
        <w:rPr>
          <w:rFonts w:ascii="宋体" w:hAnsi="宋体" w:cs="宋体"/>
        </w:rPr>
        <w:t xml:space="preserve">: </w:t>
      </w:r>
      <w:r>
        <w:rPr>
          <w:rFonts w:hint="eastAsia" w:ascii="宋体" w:hAnsi="宋体" w:cs="宋体"/>
        </w:rPr>
        <w:t>≥</w:t>
      </w:r>
      <w:r>
        <w:rPr>
          <w:rFonts w:ascii="宋体" w:hAnsi="宋体" w:cs="宋体"/>
        </w:rPr>
        <w:t>3</w:t>
      </w:r>
      <w:r>
        <w:rPr>
          <w:rFonts w:hint="eastAsia" w:ascii="宋体" w:hAnsi="宋体" w:cs="宋体"/>
        </w:rPr>
        <w:t>级可调</w:t>
      </w:r>
    </w:p>
    <w:p>
      <w:pPr>
        <w:pStyle w:val="16"/>
        <w:numPr>
          <w:ilvl w:val="2"/>
          <w:numId w:val="2"/>
        </w:numPr>
        <w:ind w:firstLineChars="0"/>
        <w:jc w:val="left"/>
        <w:rPr>
          <w:rFonts w:ascii="宋体" w:cs="Times New Roman"/>
        </w:rPr>
      </w:pPr>
      <w:r>
        <w:rPr>
          <w:rFonts w:hint="eastAsia" w:ascii="宋体" w:hAnsi="宋体" w:cs="宋体"/>
        </w:rPr>
        <w:t>声功率：</w:t>
      </w:r>
      <w:r>
        <w:rPr>
          <w:rFonts w:ascii="宋体" w:cs="宋体"/>
        </w:rPr>
        <w:t>0</w:t>
      </w:r>
      <w:r>
        <w:rPr>
          <w:rFonts w:hint="eastAsia" w:ascii="宋体" w:hAnsi="宋体" w:cs="宋体"/>
        </w:rPr>
        <w:t>－</w:t>
      </w:r>
      <w:r>
        <w:rPr>
          <w:rFonts w:ascii="宋体" w:hAnsi="宋体" w:cs="宋体"/>
        </w:rPr>
        <w:t>100%</w:t>
      </w:r>
      <w:r>
        <w:rPr>
          <w:rFonts w:hint="eastAsia" w:ascii="宋体" w:hAnsi="宋体" w:cs="宋体"/>
        </w:rPr>
        <w:t>可视可调</w:t>
      </w:r>
      <w:r>
        <w:rPr>
          <w:rFonts w:ascii="宋体" w:hAnsi="宋体" w:cs="宋体"/>
        </w:rPr>
        <w:t xml:space="preserve"> </w:t>
      </w:r>
    </w:p>
    <w:p>
      <w:pPr>
        <w:pStyle w:val="16"/>
        <w:numPr>
          <w:ilvl w:val="1"/>
          <w:numId w:val="2"/>
        </w:numPr>
        <w:ind w:firstLineChars="0"/>
        <w:jc w:val="left"/>
        <w:rPr>
          <w:rFonts w:ascii="宋体" w:cs="Times New Roman"/>
        </w:rPr>
      </w:pPr>
      <w:r>
        <w:rPr>
          <w:rFonts w:hint="eastAsia" w:ascii="宋体" w:hAnsi="宋体" w:cs="宋体"/>
        </w:rPr>
        <w:t>三维</w:t>
      </w:r>
      <w:r>
        <w:rPr>
          <w:rFonts w:ascii="宋体" w:hAnsi="宋体" w:cs="宋体"/>
        </w:rPr>
        <w:t>/</w:t>
      </w:r>
      <w:r>
        <w:rPr>
          <w:rFonts w:hint="eastAsia" w:ascii="宋体" w:hAnsi="宋体" w:cs="宋体"/>
        </w:rPr>
        <w:t>四维成像（选购件）：</w:t>
      </w:r>
    </w:p>
    <w:p>
      <w:pPr>
        <w:pStyle w:val="16"/>
        <w:numPr>
          <w:ilvl w:val="2"/>
          <w:numId w:val="2"/>
        </w:numPr>
        <w:ind w:firstLineChars="0"/>
        <w:jc w:val="left"/>
        <w:rPr>
          <w:rFonts w:ascii="宋体" w:cs="Times New Roman"/>
        </w:rPr>
      </w:pPr>
      <w:r>
        <w:rPr>
          <w:rFonts w:hint="eastAsia" w:ascii="宋体" w:hAnsi="宋体" w:cs="宋体"/>
        </w:rPr>
        <w:t>多种渲染模式</w:t>
      </w:r>
    </w:p>
    <w:p>
      <w:pPr>
        <w:pStyle w:val="16"/>
        <w:numPr>
          <w:ilvl w:val="2"/>
          <w:numId w:val="2"/>
        </w:numPr>
        <w:ind w:firstLineChars="0"/>
        <w:jc w:val="left"/>
        <w:rPr>
          <w:rFonts w:ascii="宋体" w:cs="Times New Roman"/>
        </w:rPr>
      </w:pPr>
      <w:r>
        <w:rPr>
          <w:rFonts w:hint="eastAsia" w:ascii="宋体" w:hAnsi="宋体" w:cs="宋体"/>
        </w:rPr>
        <w:t>裁剪功能：可自由裁剪、快速裁剪</w:t>
      </w:r>
    </w:p>
    <w:p>
      <w:pPr>
        <w:pStyle w:val="16"/>
        <w:numPr>
          <w:ilvl w:val="2"/>
          <w:numId w:val="2"/>
        </w:numPr>
        <w:ind w:firstLineChars="0"/>
        <w:jc w:val="left"/>
        <w:rPr>
          <w:rFonts w:ascii="宋体" w:cs="Times New Roman"/>
        </w:rPr>
      </w:pPr>
      <w:r>
        <w:rPr>
          <w:rFonts w:hint="eastAsia" w:ascii="宋体" w:hAnsi="宋体" w:cs="宋体"/>
        </w:rPr>
        <w:t>★容积断层成像，断层层数：≥</w:t>
      </w:r>
      <w:r>
        <w:rPr>
          <w:rFonts w:ascii="宋体" w:hAnsi="宋体" w:cs="宋体"/>
        </w:rPr>
        <w:t>35</w:t>
      </w:r>
      <w:r>
        <w:rPr>
          <w:rFonts w:hint="eastAsia" w:ascii="宋体" w:hAnsi="宋体" w:cs="宋体"/>
        </w:rPr>
        <w:t>（提供证明图像）</w:t>
      </w:r>
    </w:p>
    <w:p>
      <w:pPr>
        <w:pStyle w:val="16"/>
        <w:numPr>
          <w:ilvl w:val="2"/>
          <w:numId w:val="2"/>
        </w:numPr>
        <w:ind w:firstLineChars="0"/>
        <w:jc w:val="left"/>
        <w:rPr>
          <w:rFonts w:ascii="宋体" w:cs="Times New Roman"/>
        </w:rPr>
      </w:pPr>
      <w:r>
        <w:rPr>
          <w:rFonts w:hint="eastAsia" w:ascii="宋体" w:hAnsi="宋体" w:cs="宋体"/>
        </w:rPr>
        <w:t>层厚</w:t>
      </w:r>
      <w:r>
        <w:rPr>
          <w:rFonts w:ascii="宋体" w:hAnsi="宋体" w:cs="宋体"/>
        </w:rPr>
        <w:t>0.5</w:t>
      </w:r>
      <w:r>
        <w:rPr>
          <w:rFonts w:hint="eastAsia" w:ascii="宋体" w:hAnsi="宋体" w:cs="宋体"/>
        </w:rPr>
        <w:t>－</w:t>
      </w:r>
      <w:r>
        <w:rPr>
          <w:rFonts w:ascii="宋体" w:hAnsi="宋体" w:cs="宋体"/>
        </w:rPr>
        <w:t>2</w:t>
      </w:r>
      <w:r>
        <w:rPr>
          <w:rFonts w:ascii="宋体" w:cs="宋体"/>
        </w:rPr>
        <w:t>0</w:t>
      </w:r>
      <w:r>
        <w:rPr>
          <w:rFonts w:ascii="宋体" w:hAnsi="宋体" w:cs="宋体"/>
        </w:rPr>
        <w:t>mm,</w:t>
      </w:r>
      <w:r>
        <w:rPr>
          <w:rFonts w:hint="eastAsia" w:ascii="宋体" w:hAnsi="宋体" w:cs="宋体"/>
        </w:rPr>
        <w:t>步进</w:t>
      </w:r>
      <w:r>
        <w:rPr>
          <w:rFonts w:ascii="宋体" w:hAnsi="宋体" w:cs="宋体"/>
        </w:rPr>
        <w:t>0.1</w:t>
      </w:r>
      <w:r>
        <w:rPr>
          <w:rFonts w:hint="eastAsia" w:ascii="宋体" w:hAnsi="宋体" w:cs="宋体"/>
        </w:rPr>
        <w:t>可调</w:t>
      </w:r>
    </w:p>
    <w:p>
      <w:pPr>
        <w:pStyle w:val="16"/>
        <w:numPr>
          <w:ilvl w:val="1"/>
          <w:numId w:val="2"/>
        </w:numPr>
        <w:ind w:firstLineChars="0"/>
        <w:jc w:val="left"/>
        <w:rPr>
          <w:rFonts w:ascii="宋体" w:cs="Times New Roman"/>
        </w:rPr>
      </w:pPr>
      <w:r>
        <w:rPr>
          <w:rFonts w:hint="eastAsia" w:ascii="宋体" w:hAnsi="宋体" w:cs="宋体"/>
        </w:rPr>
        <w:t>弹性成像（选购件）</w:t>
      </w:r>
    </w:p>
    <w:p>
      <w:pPr>
        <w:pStyle w:val="16"/>
        <w:numPr>
          <w:ilvl w:val="2"/>
          <w:numId w:val="2"/>
        </w:numPr>
        <w:ind w:firstLineChars="0"/>
        <w:jc w:val="left"/>
        <w:rPr>
          <w:rFonts w:ascii="宋体" w:cs="Times New Roman"/>
        </w:rPr>
      </w:pPr>
      <w:r>
        <w:rPr>
          <w:rFonts w:hint="eastAsia" w:ascii="宋体" w:hAnsi="宋体" w:cs="宋体"/>
        </w:rPr>
        <w:t>具有压力色棒指引图（提供图片证明）</w:t>
      </w:r>
    </w:p>
    <w:p>
      <w:pPr>
        <w:pStyle w:val="16"/>
        <w:numPr>
          <w:ilvl w:val="2"/>
          <w:numId w:val="2"/>
        </w:numPr>
        <w:ind w:firstLineChars="0"/>
        <w:jc w:val="left"/>
        <w:rPr>
          <w:rFonts w:ascii="宋体" w:cs="Times New Roman"/>
        </w:rPr>
      </w:pPr>
      <w:r>
        <w:rPr>
          <w:rFonts w:hint="eastAsia" w:ascii="宋体" w:hAnsi="宋体" w:cs="宋体"/>
        </w:rPr>
        <w:t>曲线操作指示功能（提供图片证明）</w:t>
      </w:r>
    </w:p>
    <w:p>
      <w:pPr>
        <w:pStyle w:val="16"/>
        <w:numPr>
          <w:ilvl w:val="2"/>
          <w:numId w:val="2"/>
        </w:numPr>
        <w:ind w:firstLineChars="0"/>
        <w:jc w:val="left"/>
        <w:rPr>
          <w:rFonts w:ascii="宋体" w:cs="Times New Roman"/>
        </w:rPr>
      </w:pPr>
      <w:r>
        <w:rPr>
          <w:rFonts w:hint="eastAsia" w:ascii="宋体" w:hAnsi="宋体" w:cs="宋体"/>
        </w:rPr>
        <w:t>具有应变率定量分析（提供图片证明）</w:t>
      </w:r>
    </w:p>
    <w:p>
      <w:pPr>
        <w:pStyle w:val="16"/>
        <w:numPr>
          <w:ilvl w:val="2"/>
          <w:numId w:val="2"/>
        </w:numPr>
        <w:ind w:firstLineChars="0"/>
        <w:jc w:val="left"/>
        <w:rPr>
          <w:rFonts w:ascii="宋体" w:cs="Times New Roman"/>
        </w:rPr>
      </w:pPr>
      <w:r>
        <w:rPr>
          <w:rFonts w:hint="eastAsia" w:ascii="宋体" w:hAnsi="宋体" w:cs="宋体"/>
          <w:color w:val="1D1B11"/>
        </w:rPr>
        <w:t>具有应变面积比测量功能（提供证明图片）</w:t>
      </w:r>
    </w:p>
    <w:p>
      <w:pPr>
        <w:pStyle w:val="16"/>
        <w:numPr>
          <w:ilvl w:val="2"/>
          <w:numId w:val="2"/>
        </w:numPr>
        <w:ind w:firstLineChars="0"/>
        <w:jc w:val="left"/>
        <w:rPr>
          <w:rFonts w:ascii="宋体" w:cs="Times New Roman"/>
        </w:rPr>
      </w:pPr>
      <w:r>
        <w:rPr>
          <w:rFonts w:hint="eastAsia" w:ascii="宋体" w:hAnsi="宋体" w:cs="宋体"/>
          <w:color w:val="1D1B11"/>
        </w:rPr>
        <w:t>支持原始数据处理</w:t>
      </w:r>
    </w:p>
    <w:p>
      <w:pPr>
        <w:pStyle w:val="16"/>
        <w:numPr>
          <w:ilvl w:val="2"/>
          <w:numId w:val="2"/>
        </w:numPr>
        <w:ind w:firstLineChars="0"/>
        <w:jc w:val="left"/>
        <w:rPr>
          <w:rFonts w:ascii="宋体" w:cs="Times New Roman"/>
        </w:rPr>
      </w:pPr>
      <w:r>
        <w:rPr>
          <w:rFonts w:hint="eastAsia" w:ascii="宋体" w:hAnsi="宋体" w:cs="宋体"/>
        </w:rPr>
        <w:t>弹性成像技术拥有自主知识产权，没有知识产权纠纷（提供证明文件）</w:t>
      </w:r>
    </w:p>
    <w:p>
      <w:pPr>
        <w:pStyle w:val="16"/>
        <w:numPr>
          <w:ilvl w:val="1"/>
          <w:numId w:val="2"/>
        </w:numPr>
        <w:ind w:firstLineChars="0"/>
        <w:jc w:val="left"/>
        <w:rPr>
          <w:rFonts w:ascii="宋体" w:cs="Times New Roman"/>
        </w:rPr>
      </w:pPr>
      <w:r>
        <w:rPr>
          <w:rFonts w:hint="eastAsia" w:ascii="宋体" w:hAnsi="宋体" w:cs="宋体"/>
        </w:rPr>
        <w:t>★云功能（选购件）</w:t>
      </w:r>
    </w:p>
    <w:p>
      <w:pPr>
        <w:pStyle w:val="16"/>
        <w:numPr>
          <w:ilvl w:val="2"/>
          <w:numId w:val="2"/>
        </w:numPr>
        <w:ind w:firstLineChars="0"/>
        <w:rPr>
          <w:rFonts w:cs="Times New Roman"/>
        </w:rPr>
      </w:pPr>
      <w:r>
        <w:rPr>
          <w:rFonts w:hint="eastAsia" w:cs="宋体"/>
        </w:rPr>
        <w:t>远程会诊：可通过超声主机操作面板一键传输患者的超声诊断图像及测量数据至远程的智能手机、平板电脑及网页云平台等，远程医生可以对超声主机传送过来的影像、数据进行实时诊断。</w:t>
      </w:r>
    </w:p>
    <w:p>
      <w:pPr>
        <w:pStyle w:val="16"/>
        <w:numPr>
          <w:ilvl w:val="2"/>
          <w:numId w:val="2"/>
        </w:numPr>
        <w:ind w:firstLineChars="0"/>
        <w:rPr>
          <w:rFonts w:cs="Times New Roman"/>
        </w:rPr>
      </w:pPr>
      <w:r>
        <w:rPr>
          <w:rFonts w:hint="eastAsia" w:cs="宋体"/>
        </w:rPr>
        <w:t>远程电子化病案：超声主机可一键将患者的病案图像传输至云端，超声主机同时产生一个唯一的二维码，患者通过普通智能手机扫描该二维码即可随时随地从云端获取自己的病案图像信息。（提供主机界面的二维码图片证明）</w:t>
      </w:r>
    </w:p>
    <w:p>
      <w:pPr>
        <w:pStyle w:val="16"/>
        <w:numPr>
          <w:ilvl w:val="2"/>
          <w:numId w:val="2"/>
        </w:numPr>
        <w:ind w:firstLineChars="0"/>
        <w:rPr>
          <w:rFonts w:cs="Times New Roman"/>
        </w:rPr>
      </w:pPr>
      <w:r>
        <w:rPr>
          <w:rFonts w:hint="eastAsia" w:cs="宋体"/>
        </w:rPr>
        <w:t>视频实时在线指导教学功能：操作者手法、切面位置等视频图像与实时成像的超声图像同屏实时显示并同步实时传输至远程智能手机，根据超声图像及视频图像对操作者的手法，切面位置等进行实时在线指导。</w:t>
      </w:r>
    </w:p>
    <w:p>
      <w:pPr>
        <w:pStyle w:val="2"/>
        <w:spacing w:before="0" w:after="0"/>
        <w:rPr>
          <w:rFonts w:ascii="宋体" w:cs="Times New Roman"/>
          <w:b w:val="0"/>
          <w:bCs w:val="0"/>
          <w:sz w:val="24"/>
          <w:szCs w:val="24"/>
        </w:rPr>
      </w:pPr>
      <w:r>
        <w:rPr>
          <w:rFonts w:hint="eastAsia" w:ascii="宋体" w:hAnsi="宋体" w:cs="宋体"/>
          <w:b w:val="0"/>
          <w:bCs w:val="0"/>
          <w:sz w:val="24"/>
          <w:szCs w:val="24"/>
        </w:rPr>
        <w:t>七、配置</w:t>
      </w:r>
    </w:p>
    <w:p>
      <w:pPr>
        <w:jc w:val="left"/>
        <w:rPr>
          <w:rFonts w:ascii="宋体" w:cs="Times New Roman"/>
        </w:rPr>
      </w:pPr>
      <w:r>
        <w:rPr>
          <w:rFonts w:ascii="宋体" w:hAnsi="宋体" w:cs="宋体"/>
        </w:rPr>
        <w:t>7.1</w:t>
      </w:r>
      <w:r>
        <w:rPr>
          <w:rFonts w:hint="eastAsia" w:ascii="宋体" w:hAnsi="宋体" w:cs="宋体"/>
        </w:rPr>
        <w:t>便携式全数字彩色多普勒超声诊断系统</w:t>
      </w:r>
      <w:r>
        <w:rPr>
          <w:rFonts w:ascii="宋体" w:hAnsi="宋体" w:cs="宋体"/>
        </w:rPr>
        <w:t>1</w:t>
      </w:r>
      <w:r>
        <w:rPr>
          <w:rFonts w:hint="eastAsia" w:ascii="宋体" w:hAnsi="宋体" w:cs="宋体"/>
        </w:rPr>
        <w:t>台</w:t>
      </w:r>
    </w:p>
    <w:p>
      <w:pPr>
        <w:jc w:val="left"/>
        <w:rPr>
          <w:rFonts w:ascii="宋体" w:cs="Times New Roman"/>
        </w:rPr>
      </w:pPr>
      <w:r>
        <w:rPr>
          <w:rFonts w:ascii="宋体" w:hAnsi="宋体" w:cs="宋体"/>
        </w:rPr>
        <w:t>7.2</w:t>
      </w:r>
      <w:r>
        <w:rPr>
          <w:rFonts w:hint="eastAsia" w:ascii="宋体" w:hAnsi="宋体" w:cs="宋体"/>
        </w:rPr>
        <w:t>探头</w:t>
      </w:r>
      <w:r>
        <w:rPr>
          <w:rFonts w:ascii="宋体" w:hAnsi="宋体" w:cs="宋体"/>
        </w:rPr>
        <w:t>2</w:t>
      </w:r>
      <w:r>
        <w:rPr>
          <w:rFonts w:hint="eastAsia" w:ascii="宋体" w:hAnsi="宋体" w:cs="宋体"/>
        </w:rPr>
        <w:t>只：凸阵探头、高频探头各</w:t>
      </w:r>
      <w:r>
        <w:rPr>
          <w:rFonts w:ascii="宋体" w:hAnsi="宋体" w:cs="宋体"/>
        </w:rPr>
        <w:t>1</w:t>
      </w:r>
      <w:r>
        <w:rPr>
          <w:rFonts w:hint="eastAsia" w:ascii="宋体" w:hAnsi="宋体" w:cs="宋体"/>
        </w:rPr>
        <w:t>只</w:t>
      </w:r>
    </w:p>
    <w:p>
      <w:pPr>
        <w:spacing w:line="440" w:lineRule="exact"/>
        <w:rPr>
          <w:rFonts w:ascii="宋体" w:cs="Times New Roman"/>
        </w:rPr>
      </w:pPr>
      <w:r>
        <w:rPr>
          <w:rFonts w:hint="eastAsia" w:ascii="宋体" w:hAnsi="宋体" w:cs="宋体"/>
          <w:color w:val="000000"/>
        </w:rPr>
        <w:t>八、</w:t>
      </w:r>
      <w:r>
        <w:rPr>
          <w:rFonts w:hint="eastAsia" w:ascii="宋体" w:hAnsi="宋体" w:cs="宋体"/>
        </w:rPr>
        <w:t>★可选购超声工作站一套，要求与所投彩超为同一品牌（须提供产品注册证及注册登记表）</w:t>
      </w:r>
    </w:p>
    <w:p>
      <w:pPr>
        <w:adjustRightInd w:val="0"/>
        <w:snapToGrid w:val="0"/>
        <w:spacing w:line="360" w:lineRule="auto"/>
        <w:rPr>
          <w:rFonts w:ascii="Courier New" w:hAnsi="Courier New" w:cs="Courier New"/>
          <w:color w:val="FF0000"/>
          <w:kern w:val="0"/>
          <w:sz w:val="24"/>
          <w:szCs w:val="24"/>
        </w:rPr>
      </w:pPr>
      <w:r>
        <w:rPr>
          <w:rFonts w:hint="eastAsia" w:ascii="Courier New" w:hAnsi="Courier New" w:cs="Courier New"/>
          <w:color w:val="FF0000"/>
          <w:kern w:val="0"/>
          <w:sz w:val="24"/>
          <w:szCs w:val="24"/>
        </w:rPr>
        <w:t>备注：带星号技术条款一项不满足属不响应采购文件；非带星号技术条款一项不满足加价2%参与评审。</w:t>
      </w:r>
    </w:p>
    <w:p>
      <w:pPr>
        <w:spacing w:line="500" w:lineRule="exact"/>
        <w:rPr>
          <w:rFonts w:ascii="宋体" w:hAnsi="宋体" w:cs="Times New Roman"/>
          <w:b/>
          <w:bCs/>
          <w:sz w:val="24"/>
          <w:szCs w:val="24"/>
        </w:rPr>
      </w:pPr>
      <w:r>
        <w:rPr>
          <w:rFonts w:hint="eastAsia" w:ascii="宋体" w:hAnsi="宋体" w:cs="Times New Roman"/>
          <w:b/>
          <w:bCs/>
          <w:sz w:val="24"/>
          <w:szCs w:val="24"/>
        </w:rPr>
        <w:t>二、商务要求</w:t>
      </w:r>
    </w:p>
    <w:p>
      <w:pPr>
        <w:spacing w:line="500" w:lineRule="exact"/>
        <w:rPr>
          <w:color w:val="000000"/>
          <w:sz w:val="24"/>
          <w:szCs w:val="24"/>
        </w:rPr>
      </w:pPr>
      <w:r>
        <w:rPr>
          <w:rFonts w:hint="eastAsia"/>
          <w:color w:val="000000"/>
          <w:sz w:val="24"/>
          <w:szCs w:val="24"/>
        </w:rPr>
        <w:t>1、交货期限：合同签订后</w:t>
      </w:r>
      <w:r>
        <w:rPr>
          <w:rFonts w:hint="eastAsia"/>
          <w:color w:val="000000"/>
          <w:sz w:val="24"/>
          <w:szCs w:val="24"/>
          <w:lang w:val="en-US" w:eastAsia="zh-CN"/>
        </w:rPr>
        <w:t>20</w:t>
      </w:r>
      <w:r>
        <w:rPr>
          <w:rFonts w:hint="eastAsia"/>
          <w:color w:val="000000"/>
          <w:sz w:val="24"/>
          <w:szCs w:val="24"/>
        </w:rPr>
        <w:t>天内</w:t>
      </w:r>
    </w:p>
    <w:p>
      <w:pPr>
        <w:spacing w:line="500" w:lineRule="exact"/>
        <w:rPr>
          <w:color w:val="000000"/>
          <w:sz w:val="24"/>
          <w:szCs w:val="24"/>
        </w:rPr>
      </w:pPr>
      <w:r>
        <w:rPr>
          <w:rFonts w:hint="eastAsia"/>
          <w:color w:val="000000"/>
          <w:sz w:val="24"/>
          <w:szCs w:val="24"/>
        </w:rPr>
        <w:t>2、交货地点：阳新县妇幼保健院指定地点</w:t>
      </w:r>
    </w:p>
    <w:p>
      <w:pPr>
        <w:spacing w:line="500" w:lineRule="exact"/>
        <w:rPr>
          <w:color w:val="000000"/>
          <w:sz w:val="24"/>
          <w:szCs w:val="24"/>
        </w:rPr>
      </w:pPr>
      <w:r>
        <w:rPr>
          <w:rFonts w:hint="eastAsia"/>
          <w:color w:val="000000"/>
          <w:sz w:val="24"/>
          <w:szCs w:val="24"/>
        </w:rPr>
        <w:t>3、质保期：免费保修一年</w:t>
      </w:r>
    </w:p>
    <w:p>
      <w:pPr>
        <w:spacing w:line="500" w:lineRule="exact"/>
        <w:rPr>
          <w:rFonts w:hint="eastAsia"/>
          <w:color w:val="FF0000"/>
          <w:sz w:val="24"/>
          <w:szCs w:val="24"/>
        </w:rPr>
      </w:pPr>
      <w:r>
        <w:rPr>
          <w:rFonts w:hint="eastAsia"/>
          <w:color w:val="FF0000"/>
          <w:sz w:val="24"/>
          <w:szCs w:val="24"/>
        </w:rPr>
        <w:t>4、付款方式：设备验收安装合格后付40%，质保期满后付30%，余额30%第三年付清。</w:t>
      </w:r>
    </w:p>
    <w:p>
      <w:pPr>
        <w:spacing w:line="500" w:lineRule="exact"/>
        <w:rPr>
          <w:rFonts w:hint="default" w:eastAsia="宋体"/>
          <w:color w:val="FF0000"/>
          <w:sz w:val="24"/>
          <w:szCs w:val="24"/>
          <w:lang w:val="en-US" w:eastAsia="zh-CN"/>
        </w:rPr>
        <w:sectPr>
          <w:pgSz w:w="11906" w:h="16838"/>
          <w:pgMar w:top="1134" w:right="1417" w:bottom="1134" w:left="1417" w:header="851" w:footer="992" w:gutter="0"/>
          <w:cols w:space="0" w:num="1"/>
          <w:rtlGutter w:val="0"/>
          <w:docGrid w:type="lines" w:linePitch="312" w:charSpace="0"/>
        </w:sectPr>
      </w:pPr>
      <w:r>
        <w:rPr>
          <w:rFonts w:hint="eastAsia"/>
          <w:color w:val="FF0000"/>
          <w:sz w:val="24"/>
          <w:szCs w:val="24"/>
          <w:lang w:val="en-US" w:eastAsia="zh-CN"/>
        </w:rPr>
        <w:t>5、采购预算：一包49万元，二包46万元，超过预算金额作废标处理。</w:t>
      </w:r>
    </w:p>
    <w:p>
      <w:pPr>
        <w:rPr>
          <w:sz w:val="24"/>
          <w:szCs w:val="24"/>
        </w:rPr>
      </w:pPr>
    </w:p>
    <w:p>
      <w:pPr>
        <w:adjustRightInd w:val="0"/>
        <w:snapToGrid w:val="0"/>
        <w:spacing w:line="360" w:lineRule="auto"/>
        <w:rPr>
          <w:sz w:val="24"/>
          <w:szCs w:val="24"/>
        </w:rPr>
      </w:pPr>
      <w:r>
        <w:rPr>
          <w:rFonts w:hint="eastAsia"/>
          <w:sz w:val="24"/>
          <w:szCs w:val="24"/>
        </w:rPr>
        <w:t>附件2：供应商报名表</w:t>
      </w:r>
    </w:p>
    <w:p>
      <w:pPr>
        <w:adjustRightInd w:val="0"/>
        <w:snapToGrid w:val="0"/>
        <w:spacing w:line="360" w:lineRule="auto"/>
        <w:jc w:val="center"/>
        <w:rPr>
          <w:sz w:val="32"/>
          <w:szCs w:val="32"/>
        </w:rPr>
      </w:pPr>
      <w:r>
        <w:rPr>
          <w:rFonts w:hint="eastAsia"/>
          <w:sz w:val="32"/>
          <w:szCs w:val="32"/>
        </w:rPr>
        <w:t>供应商报名表</w:t>
      </w:r>
    </w:p>
    <w:p>
      <w:pPr>
        <w:widowControl/>
        <w:spacing w:line="520" w:lineRule="exact"/>
        <w:jc w:val="left"/>
        <w:rPr>
          <w:sz w:val="24"/>
          <w:szCs w:val="24"/>
        </w:rPr>
      </w:pPr>
      <w:r>
        <w:rPr>
          <w:rFonts w:hint="eastAsia"/>
          <w:sz w:val="24"/>
          <w:szCs w:val="24"/>
        </w:rPr>
        <w:t>项目名称：</w:t>
      </w:r>
      <w:r>
        <w:rPr>
          <w:rFonts w:hint="eastAsia"/>
          <w:sz w:val="24"/>
          <w:szCs w:val="24"/>
          <w:lang w:eastAsia="zh-CN"/>
        </w:rPr>
        <w:t>阳新县妇幼保健院彩色多普勒超声诊断系统、麻醉机和血气分析仪采购项目（一包）</w:t>
      </w:r>
      <w:r>
        <w:rPr>
          <w:rFonts w:hint="eastAsia"/>
          <w:sz w:val="24"/>
          <w:szCs w:val="24"/>
        </w:rPr>
        <w:t xml:space="preserve">   </w:t>
      </w:r>
    </w:p>
    <w:p>
      <w:pPr>
        <w:widowControl/>
        <w:spacing w:line="520" w:lineRule="exact"/>
        <w:jc w:val="left"/>
        <w:rPr>
          <w:rFonts w:hint="default" w:ascii="宋体" w:hAnsi="宋体" w:eastAsia="宋体" w:cs="宋体"/>
          <w:kern w:val="0"/>
          <w:sz w:val="28"/>
          <w:szCs w:val="28"/>
          <w:lang w:val="en-US" w:eastAsia="zh-CN"/>
        </w:rPr>
      </w:pPr>
      <w:r>
        <w:rPr>
          <w:rFonts w:hint="eastAsia"/>
          <w:sz w:val="24"/>
          <w:szCs w:val="24"/>
        </w:rPr>
        <w:t xml:space="preserve"> 项目编号：</w:t>
      </w:r>
      <w:r>
        <w:rPr>
          <w:rFonts w:ascii="宋体" w:hAnsi="宋体" w:cs="宋体"/>
          <w:kern w:val="0"/>
          <w:sz w:val="24"/>
          <w:szCs w:val="24"/>
        </w:rPr>
        <w:t>131-201</w:t>
      </w:r>
      <w:r>
        <w:rPr>
          <w:rFonts w:hint="eastAsia" w:ascii="宋体" w:hAnsi="宋体" w:cs="宋体"/>
          <w:kern w:val="0"/>
          <w:sz w:val="24"/>
          <w:szCs w:val="24"/>
        </w:rPr>
        <w:t>9</w:t>
      </w:r>
      <w:r>
        <w:rPr>
          <w:rFonts w:hint="eastAsia" w:ascii="宋体" w:hAnsi="宋体" w:cs="宋体"/>
          <w:kern w:val="0"/>
          <w:sz w:val="24"/>
          <w:szCs w:val="24"/>
          <w:lang w:val="en-US" w:eastAsia="zh-CN"/>
        </w:rPr>
        <w:t>CG</w:t>
      </w:r>
      <w:r>
        <w:rPr>
          <w:rFonts w:ascii="宋体" w:hAnsi="宋体" w:cs="宋体"/>
          <w:kern w:val="0"/>
          <w:sz w:val="24"/>
          <w:szCs w:val="24"/>
        </w:rPr>
        <w:t>-</w:t>
      </w:r>
      <w:r>
        <w:rPr>
          <w:rFonts w:hint="eastAsia" w:ascii="宋体" w:hAnsi="宋体" w:cs="宋体"/>
          <w:kern w:val="0"/>
          <w:sz w:val="24"/>
          <w:szCs w:val="24"/>
          <w:lang w:val="en-US" w:eastAsia="zh-CN"/>
        </w:rPr>
        <w:t>223</w:t>
      </w:r>
    </w:p>
    <w:tbl>
      <w:tblPr>
        <w:tblStyle w:val="10"/>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供应商名称（盖章）</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联系人姓名</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联系人电话（办公电话和手机）</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联系人邮箱</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供应商提供的</w:t>
            </w:r>
          </w:p>
          <w:p>
            <w:pPr>
              <w:widowControl/>
              <w:spacing w:before="100" w:beforeAutospacing="1" w:after="100" w:afterAutospacing="1"/>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报名资料</w:t>
            </w:r>
          </w:p>
        </w:tc>
        <w:tc>
          <w:tcPr>
            <w:tcW w:w="6741"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2.财务状况报告，依法缴纳税收和社会保障资金的相关材料。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3.具备履行合同所必需的设备和专业技术能力的证明材料。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4.参加政府采购活动前3年内在经营活动中没有重大违法记录的书面声明。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5.具备法律、行政法规规定的其他条件的证明材料。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6.未被列入“信用中国”网站（www.creditchina.gov.cn）失信被执行人、重大税收违法案件当事人名单、政府采购严重违法失信行为记录名单的网页打印件。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2395"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rPr>
                <w:sz w:val="24"/>
                <w:szCs w:val="24"/>
              </w:rPr>
            </w:pPr>
            <w:r>
              <w:rPr>
                <w:rFonts w:hint="eastAsia" w:ascii="宋体" w:hAnsi="宋体" w:cs="宋体"/>
                <w:kern w:val="0"/>
                <w:sz w:val="24"/>
                <w:szCs w:val="24"/>
              </w:rPr>
              <w:t xml:space="preserve">7. </w:t>
            </w:r>
            <w:r>
              <w:rPr>
                <w:rFonts w:hint="eastAsia"/>
                <w:sz w:val="24"/>
                <w:szCs w:val="24"/>
              </w:rPr>
              <w:t>如供应商为生产厂家的应具有《中华人民共和国医疗器械注册证》、《医疗器械生产许可证》、《医疗器械经营企业许可证》；如供应商为代理商的则须提供《医疗器械经营企业许可证》以及产品的生产厂家的《中华人民共和国医疗器械注册证》、《医疗器械生产许可证》</w:t>
            </w:r>
            <w:r>
              <w:rPr>
                <w:rFonts w:hint="eastAsia" w:asciiTheme="majorEastAsia" w:hAnsiTheme="majorEastAsia" w:eastAsiaTheme="majorEastAsia"/>
                <w:sz w:val="24"/>
                <w:szCs w:val="24"/>
              </w:rPr>
              <w:t>(</w:t>
            </w:r>
            <w:r>
              <w:rPr>
                <w:rFonts w:hint="eastAsia"/>
                <w:sz w:val="24"/>
                <w:szCs w:val="24"/>
              </w:rPr>
              <w:t>设备进口代理商可不提供厂家医疗器械生产许可证)。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left w:val="single" w:color="auto" w:sz="4" w:space="0"/>
              <w:right w:val="single" w:color="auto" w:sz="4" w:space="0"/>
            </w:tcBorders>
            <w:vAlign w:val="center"/>
          </w:tcPr>
          <w:p>
            <w:pPr>
              <w:jc w:val="center"/>
              <w:rPr>
                <w:b/>
                <w:sz w:val="24"/>
                <w:szCs w:val="24"/>
              </w:rPr>
            </w:pPr>
            <w:r>
              <w:rPr>
                <w:rFonts w:hint="eastAsia"/>
                <w:b/>
                <w:sz w:val="24"/>
                <w:szCs w:val="24"/>
              </w:rPr>
              <w:t>建议</w:t>
            </w:r>
          </w:p>
        </w:tc>
        <w:tc>
          <w:tcPr>
            <w:tcW w:w="6741" w:type="dxa"/>
            <w:tcBorders>
              <w:top w:val="single" w:color="auto" w:sz="4" w:space="0"/>
              <w:left w:val="single" w:color="auto" w:sz="4" w:space="0"/>
              <w:bottom w:val="single" w:color="auto" w:sz="4" w:space="0"/>
              <w:right w:val="single" w:color="auto" w:sz="4" w:space="0"/>
            </w:tcBorders>
          </w:tcPr>
          <w:p>
            <w:pPr>
              <w:rPr>
                <w:b/>
                <w:sz w:val="24"/>
                <w:szCs w:val="24"/>
              </w:rPr>
            </w:pPr>
            <w:r>
              <w:rPr>
                <w:rFonts w:hint="eastAsia"/>
                <w:b/>
                <w:sz w:val="24"/>
                <w:szCs w:val="24"/>
              </w:rPr>
              <w:t>供应商可对本项目采购需求的公正性、专业性、合理性等提出自己正确的意见、建议等。</w:t>
            </w:r>
          </w:p>
        </w:tc>
      </w:tr>
    </w:tbl>
    <w:p>
      <w:pPr>
        <w:pStyle w:val="7"/>
        <w:shd w:val="clear" w:color="auto" w:fill="FFFFFF"/>
        <w:spacing w:beforeAutospacing="0" w:afterAutospacing="0"/>
        <w:ind w:left="150"/>
        <w:rPr>
          <w:rStyle w:val="12"/>
          <w:b w:val="0"/>
          <w:color w:val="000000" w:themeColor="text1"/>
          <w:sz w:val="18"/>
          <w:szCs w:val="18"/>
        </w:rPr>
      </w:pPr>
      <w:r>
        <w:rPr>
          <w:rStyle w:val="12"/>
          <w:rFonts w:hint="eastAsia"/>
          <w:b w:val="0"/>
          <w:color w:val="000000" w:themeColor="text1"/>
          <w:sz w:val="18"/>
          <w:szCs w:val="18"/>
        </w:rPr>
        <w:t>注意事项：</w:t>
      </w:r>
    </w:p>
    <w:p>
      <w:pPr>
        <w:pStyle w:val="7"/>
        <w:shd w:val="clear" w:color="auto" w:fill="FFFFFF"/>
        <w:spacing w:beforeAutospacing="0" w:afterAutospacing="0"/>
        <w:ind w:left="150" w:firstLine="360" w:firstLineChars="200"/>
        <w:rPr>
          <w:rStyle w:val="12"/>
          <w:b w:val="0"/>
          <w:color w:val="000000" w:themeColor="text1"/>
          <w:sz w:val="18"/>
          <w:szCs w:val="18"/>
        </w:rPr>
      </w:pPr>
      <w:r>
        <w:rPr>
          <w:rFonts w:hint="eastAsia"/>
          <w:color w:val="000000" w:themeColor="text1"/>
          <w:sz w:val="18"/>
          <w:szCs w:val="18"/>
        </w:rPr>
        <w:t>1.供应商必须严格按照公告的内容和要求，完整递交有关资料，</w:t>
      </w:r>
      <w:r>
        <w:rPr>
          <w:rStyle w:val="12"/>
          <w:rFonts w:hint="eastAsia"/>
          <w:b w:val="0"/>
          <w:color w:val="000000" w:themeColor="text1"/>
          <w:sz w:val="18"/>
          <w:szCs w:val="18"/>
        </w:rPr>
        <w:t>逾期递交的将予以拒收。</w:t>
      </w:r>
    </w:p>
    <w:p>
      <w:pPr>
        <w:pStyle w:val="7"/>
        <w:shd w:val="clear" w:color="auto" w:fill="FFFFFF"/>
        <w:spacing w:beforeAutospacing="0" w:afterAutospacing="0"/>
        <w:ind w:left="150" w:firstLine="360" w:firstLineChars="200"/>
        <w:rPr>
          <w:rFonts w:ascii="微软雅黑" w:hAnsi="微软雅黑" w:eastAsia="微软雅黑"/>
          <w:color w:val="000000" w:themeColor="text1"/>
          <w:sz w:val="18"/>
          <w:szCs w:val="18"/>
        </w:rPr>
      </w:pPr>
      <w:r>
        <w:rPr>
          <w:rFonts w:ascii="宋体" w:hAnsi="宋体" w:cs="宋体"/>
          <w:color w:val="000000" w:themeColor="text1"/>
          <w:sz w:val="18"/>
          <w:szCs w:val="18"/>
        </w:rPr>
        <w:t>2.</w:t>
      </w:r>
      <w:r>
        <w:rPr>
          <w:rFonts w:ascii="宋体" w:hAnsi="宋体" w:cs="宋体"/>
          <w:bCs/>
          <w:color w:val="000000" w:themeColor="text1"/>
          <w:sz w:val="18"/>
          <w:szCs w:val="18"/>
        </w:rPr>
        <w:t xml:space="preserve">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 </w:t>
      </w:r>
    </w:p>
    <w:p>
      <w:pPr>
        <w:pStyle w:val="7"/>
        <w:shd w:val="clear" w:color="auto" w:fill="FFFFFF"/>
        <w:spacing w:beforeAutospacing="0" w:afterAutospacing="0"/>
        <w:ind w:left="150" w:firstLine="360" w:firstLineChars="200"/>
        <w:rPr>
          <w:rFonts w:ascii="微软雅黑" w:hAnsi="微软雅黑" w:eastAsia="微软雅黑"/>
          <w:color w:val="000000" w:themeColor="text1"/>
          <w:sz w:val="18"/>
          <w:szCs w:val="18"/>
        </w:rPr>
      </w:pPr>
      <w:r>
        <w:rPr>
          <w:rFonts w:hint="eastAsia"/>
          <w:color w:val="000000" w:themeColor="text1"/>
          <w:sz w:val="18"/>
          <w:szCs w:val="18"/>
        </w:rPr>
        <w:t>3.须在邮件（附件文件名注明公司全称）注明公司全称、项目名称及项目编号（不注明我单位将拒收报名邮件）。</w:t>
      </w:r>
    </w:p>
    <w:p>
      <w:pPr>
        <w:rPr>
          <w:sz w:val="18"/>
          <w:szCs w:val="18"/>
        </w:rPr>
      </w:pPr>
    </w:p>
    <w:p>
      <w:pPr>
        <w:spacing w:line="360" w:lineRule="auto"/>
        <w:jc w:val="center"/>
        <w:rPr>
          <w:rFonts w:hint="eastAsia"/>
          <w:b/>
          <w:bCs/>
          <w:sz w:val="32"/>
          <w:szCs w:val="32"/>
          <w:lang w:eastAsia="zh-CN"/>
        </w:rPr>
      </w:pPr>
    </w:p>
    <w:p>
      <w:pPr>
        <w:spacing w:line="360" w:lineRule="auto"/>
        <w:jc w:val="center"/>
        <w:rPr>
          <w:rFonts w:hint="eastAsia"/>
          <w:b/>
          <w:bCs/>
          <w:sz w:val="32"/>
          <w:szCs w:val="32"/>
          <w:lang w:eastAsia="zh-CN"/>
        </w:rPr>
      </w:pPr>
    </w:p>
    <w:p>
      <w:pPr>
        <w:rPr>
          <w:rFonts w:hint="eastAsia"/>
          <w:b/>
          <w:bCs/>
          <w:sz w:val="32"/>
          <w:szCs w:val="32"/>
          <w:lang w:eastAsia="zh-CN"/>
        </w:rPr>
      </w:pPr>
      <w:r>
        <w:rPr>
          <w:rFonts w:hint="eastAsia"/>
          <w:b/>
          <w:bCs/>
          <w:sz w:val="32"/>
          <w:szCs w:val="32"/>
          <w:lang w:eastAsia="zh-CN"/>
        </w:rPr>
        <w:br w:type="page"/>
      </w:r>
    </w:p>
    <w:p>
      <w:pPr>
        <w:spacing w:line="360" w:lineRule="auto"/>
        <w:jc w:val="center"/>
        <w:rPr>
          <w:rFonts w:hint="eastAsia"/>
          <w:b/>
          <w:bCs/>
          <w:sz w:val="32"/>
          <w:szCs w:val="32"/>
        </w:rPr>
      </w:pPr>
      <w:r>
        <w:rPr>
          <w:rFonts w:hint="eastAsia"/>
          <w:b/>
          <w:bCs/>
          <w:sz w:val="32"/>
          <w:szCs w:val="32"/>
          <w:lang w:eastAsia="zh-CN"/>
        </w:rPr>
        <w:t>二包</w:t>
      </w:r>
      <w:r>
        <w:rPr>
          <w:rFonts w:hint="eastAsia"/>
          <w:b/>
          <w:bCs/>
          <w:sz w:val="32"/>
          <w:szCs w:val="32"/>
        </w:rPr>
        <w:t>多功能麻醉机</w:t>
      </w:r>
      <w:r>
        <w:rPr>
          <w:rFonts w:hint="eastAsia"/>
          <w:b/>
          <w:bCs/>
          <w:sz w:val="32"/>
          <w:szCs w:val="32"/>
          <w:lang w:eastAsia="zh-CN"/>
        </w:rPr>
        <w:t>及</w:t>
      </w:r>
      <w:r>
        <w:rPr>
          <w:rFonts w:hint="eastAsia"/>
          <w:b/>
          <w:bCs/>
          <w:sz w:val="32"/>
          <w:szCs w:val="32"/>
        </w:rPr>
        <w:t>血气分析仪</w:t>
      </w:r>
      <w:r>
        <w:rPr>
          <w:rFonts w:hint="eastAsia"/>
          <w:b/>
          <w:bCs/>
          <w:sz w:val="32"/>
          <w:szCs w:val="32"/>
          <w:lang w:eastAsia="zh-CN"/>
        </w:rPr>
        <w:t>技术参数</w:t>
      </w:r>
      <w:r>
        <w:rPr>
          <w:rFonts w:hint="eastAsia"/>
          <w:b/>
          <w:bCs/>
          <w:sz w:val="32"/>
          <w:szCs w:val="32"/>
        </w:rPr>
        <w:t>参数</w:t>
      </w:r>
    </w:p>
    <w:p>
      <w:pPr>
        <w:spacing w:line="360" w:lineRule="auto"/>
        <w:rPr>
          <w:sz w:val="28"/>
          <w:szCs w:val="28"/>
        </w:rPr>
      </w:pPr>
      <w:r>
        <w:rPr>
          <w:rFonts w:hint="eastAsia"/>
          <w:sz w:val="28"/>
          <w:szCs w:val="28"/>
        </w:rPr>
        <w:t>一：性能特点</w:t>
      </w:r>
    </w:p>
    <w:p>
      <w:pPr>
        <w:spacing w:line="360" w:lineRule="auto"/>
      </w:pPr>
      <w:r>
        <w:t>1</w:t>
      </w:r>
      <w:r>
        <w:rPr>
          <w:rFonts w:hint="eastAsia"/>
        </w:rPr>
        <w:t>，驱动方式：启动电控呼吸机，全面的适应从小儿到成人的患者。</w:t>
      </w:r>
    </w:p>
    <w:p>
      <w:pPr>
        <w:spacing w:line="360" w:lineRule="auto"/>
      </w:pPr>
      <w:r>
        <w:t>2</w:t>
      </w:r>
      <w:r>
        <w:rPr>
          <w:rFonts w:hint="eastAsia"/>
        </w:rPr>
        <w:t>，自动实时的动态潮气量补偿技术。</w:t>
      </w:r>
    </w:p>
    <w:p>
      <w:pPr>
        <w:spacing w:line="360" w:lineRule="auto"/>
      </w:pPr>
      <w:r>
        <w:t>3</w:t>
      </w:r>
      <w:r>
        <w:rPr>
          <w:rFonts w:hint="eastAsia"/>
        </w:rPr>
        <w:t>，待机功能，轻松快速的启动呼吸机。</w:t>
      </w:r>
    </w:p>
    <w:p>
      <w:pPr>
        <w:spacing w:line="360" w:lineRule="auto"/>
        <w:rPr>
          <w:b/>
        </w:rPr>
      </w:pPr>
      <w:r>
        <w:rPr>
          <w:b/>
        </w:rPr>
        <w:t>4</w:t>
      </w:r>
      <w:r>
        <w:rPr>
          <w:rFonts w:hint="eastAsia"/>
          <w:b/>
        </w:rPr>
        <w:t>，8寸内置液晶屏。</w:t>
      </w:r>
    </w:p>
    <w:p>
      <w:pPr>
        <w:spacing w:line="360" w:lineRule="auto"/>
      </w:pPr>
      <w:r>
        <w:t>5</w:t>
      </w:r>
      <w:r>
        <w:rPr>
          <w:rFonts w:hint="eastAsia"/>
        </w:rPr>
        <w:t>，全中文的显示操作。</w:t>
      </w:r>
    </w:p>
    <w:p>
      <w:pPr>
        <w:spacing w:line="360" w:lineRule="auto"/>
      </w:pPr>
      <w:r>
        <w:t>6</w:t>
      </w:r>
      <w:r>
        <w:rPr>
          <w:rFonts w:hint="eastAsia"/>
        </w:rPr>
        <w:t>，安全性能上具有气电隔离系统。</w:t>
      </w:r>
    </w:p>
    <w:p>
      <w:pPr>
        <w:spacing w:line="360" w:lineRule="auto"/>
        <w:rPr>
          <w:b/>
        </w:rPr>
      </w:pPr>
      <w:r>
        <w:rPr>
          <w:b/>
        </w:rPr>
        <w:t>7</w:t>
      </w:r>
      <w:r>
        <w:rPr>
          <w:rFonts w:hint="eastAsia"/>
          <w:b/>
        </w:rPr>
        <w:t>，内置大容量电池，无网电情况下工作不低于</w:t>
      </w:r>
      <w:r>
        <w:rPr>
          <w:b/>
        </w:rPr>
        <w:t>8</w:t>
      </w:r>
      <w:r>
        <w:rPr>
          <w:rFonts w:hint="eastAsia"/>
          <w:b/>
        </w:rPr>
        <w:t>小时。</w:t>
      </w:r>
    </w:p>
    <w:p>
      <w:pPr>
        <w:spacing w:line="360" w:lineRule="auto"/>
        <w:rPr>
          <w:b/>
        </w:rPr>
      </w:pPr>
      <w:r>
        <w:rPr>
          <w:b/>
        </w:rPr>
        <w:t>8</w:t>
      </w:r>
      <w:r>
        <w:rPr>
          <w:rFonts w:hint="eastAsia"/>
          <w:b/>
        </w:rPr>
        <w:t>，可选配同品牌麻醉废气收集系统。</w:t>
      </w:r>
    </w:p>
    <w:p>
      <w:pPr>
        <w:spacing w:line="360" w:lineRule="auto"/>
        <w:rPr>
          <w:b/>
        </w:rPr>
      </w:pPr>
      <w:r>
        <w:rPr>
          <w:b/>
        </w:rPr>
        <w:t>9</w:t>
      </w:r>
      <w:r>
        <w:rPr>
          <w:rFonts w:hint="eastAsia"/>
          <w:b/>
        </w:rPr>
        <w:t>、可选配同品牌麻醉呼吸回路消毒机。</w:t>
      </w:r>
    </w:p>
    <w:p>
      <w:pPr>
        <w:spacing w:line="360" w:lineRule="auto"/>
        <w:rPr>
          <w:b/>
        </w:rPr>
      </w:pPr>
      <w:r>
        <w:rPr>
          <w:b/>
        </w:rPr>
        <w:t>10.</w:t>
      </w:r>
      <w:r>
        <w:rPr>
          <w:rFonts w:hint="eastAsia"/>
          <w:b/>
        </w:rPr>
        <w:t>可选配同品牌的呼末二氧化碳模块。</w:t>
      </w:r>
    </w:p>
    <w:p>
      <w:pPr>
        <w:spacing w:line="360" w:lineRule="auto"/>
        <w:rPr>
          <w:rFonts w:hint="eastAsia"/>
        </w:rPr>
      </w:pPr>
      <w:r>
        <w:t>11</w:t>
      </w:r>
      <w:r>
        <w:rPr>
          <w:rFonts w:hint="eastAsia"/>
        </w:rPr>
        <w:t>，压差式流量传感器。</w:t>
      </w:r>
    </w:p>
    <w:p>
      <w:pPr>
        <w:spacing w:line="360" w:lineRule="auto"/>
        <w:rPr>
          <w:rFonts w:hint="eastAsia"/>
        </w:rPr>
      </w:pPr>
      <w:r>
        <w:rPr>
          <w:rFonts w:hint="eastAsia"/>
        </w:rPr>
        <w:t>12，内置肺功能环。</w:t>
      </w:r>
    </w:p>
    <w:p>
      <w:pPr>
        <w:spacing w:line="360" w:lineRule="auto"/>
        <w:rPr>
          <w:rFonts w:hint="eastAsia"/>
        </w:rPr>
      </w:pPr>
      <w:r>
        <w:rPr>
          <w:rFonts w:hint="eastAsia"/>
        </w:rPr>
        <w:t>13，外挂多功能监护，实时监测保驾护航。</w:t>
      </w:r>
    </w:p>
    <w:p>
      <w:pPr>
        <w:spacing w:line="360" w:lineRule="auto"/>
        <w:rPr>
          <w:sz w:val="28"/>
          <w:szCs w:val="28"/>
        </w:rPr>
      </w:pPr>
      <w:r>
        <w:rPr>
          <w:rFonts w:hint="eastAsia"/>
          <w:sz w:val="28"/>
          <w:szCs w:val="28"/>
        </w:rPr>
        <w:t>二：呼吸循环系统</w:t>
      </w:r>
    </w:p>
    <w:p>
      <w:pPr>
        <w:spacing w:line="360" w:lineRule="auto"/>
      </w:pPr>
      <w:r>
        <w:t>1</w:t>
      </w:r>
      <w:r>
        <w:rPr>
          <w:rFonts w:hint="eastAsia"/>
        </w:rPr>
        <w:t>，集成化，低阻抗呼吸阀体模块化。</w:t>
      </w:r>
    </w:p>
    <w:p>
      <w:pPr>
        <w:spacing w:line="360" w:lineRule="auto"/>
      </w:pPr>
      <w:r>
        <w:t>2</w:t>
      </w:r>
      <w:r>
        <w:rPr>
          <w:rFonts w:hint="eastAsia"/>
        </w:rPr>
        <w:t>，回路可徒手拆卸，</w:t>
      </w:r>
      <w:r>
        <w:t>134</w:t>
      </w:r>
      <w:r>
        <w:rPr>
          <w:rFonts w:hint="eastAsia"/>
        </w:rPr>
        <w:t>°耐高温消毒。</w:t>
      </w:r>
    </w:p>
    <w:p>
      <w:pPr>
        <w:spacing w:line="360" w:lineRule="auto"/>
        <w:rPr>
          <w:b/>
        </w:rPr>
      </w:pPr>
      <w:r>
        <w:rPr>
          <w:b/>
        </w:rPr>
        <w:t>3</w:t>
      </w:r>
      <w:r>
        <w:rPr>
          <w:rFonts w:hint="eastAsia"/>
          <w:b/>
        </w:rPr>
        <w:t>，呼吸风箱</w:t>
      </w:r>
      <w:r>
        <w:rPr>
          <w:b/>
        </w:rPr>
        <w:t>PPSU</w:t>
      </w:r>
      <w:r>
        <w:rPr>
          <w:rFonts w:hint="eastAsia"/>
          <w:b/>
        </w:rPr>
        <w:t>材质，且满足成人小儿一体化麻醉（成人，小儿麻醉无需更换风箱）。</w:t>
      </w:r>
    </w:p>
    <w:p>
      <w:pPr>
        <w:spacing w:line="360" w:lineRule="auto"/>
        <w:rPr>
          <w:b/>
        </w:rPr>
      </w:pPr>
      <w:r>
        <w:rPr>
          <w:b/>
        </w:rPr>
        <w:t>4</w:t>
      </w:r>
      <w:r>
        <w:rPr>
          <w:rFonts w:hint="eastAsia"/>
          <w:b/>
        </w:rPr>
        <w:t>，单层</w:t>
      </w:r>
      <w:r>
        <w:rPr>
          <w:b/>
        </w:rPr>
        <w:t>CO2</w:t>
      </w:r>
      <w:r>
        <w:rPr>
          <w:rFonts w:hint="eastAsia"/>
          <w:b/>
        </w:rPr>
        <w:t>吸收罐，容量≥</w:t>
      </w:r>
      <w:r>
        <w:rPr>
          <w:b/>
        </w:rPr>
        <w:t>1.6L</w:t>
      </w:r>
      <w:r>
        <w:rPr>
          <w:rFonts w:hint="eastAsia"/>
          <w:b/>
        </w:rPr>
        <w:t>。</w:t>
      </w:r>
    </w:p>
    <w:p>
      <w:pPr>
        <w:spacing w:line="360" w:lineRule="auto"/>
        <w:rPr>
          <w:sz w:val="28"/>
          <w:szCs w:val="28"/>
        </w:rPr>
      </w:pPr>
      <w:r>
        <w:rPr>
          <w:rFonts w:hint="eastAsia"/>
          <w:sz w:val="28"/>
          <w:szCs w:val="28"/>
        </w:rPr>
        <w:t>三：主要参数</w:t>
      </w:r>
    </w:p>
    <w:p>
      <w:pPr>
        <w:spacing w:line="360" w:lineRule="auto"/>
      </w:pPr>
      <w:r>
        <w:rPr>
          <w:rFonts w:hint="eastAsia"/>
        </w:rPr>
        <w:t>蒸发器</w:t>
      </w:r>
    </w:p>
    <w:p>
      <w:pPr>
        <w:spacing w:line="360" w:lineRule="auto"/>
      </w:pPr>
      <w:r>
        <w:t>1</w:t>
      </w:r>
      <w:r>
        <w:rPr>
          <w:rFonts w:hint="eastAsia"/>
        </w:rPr>
        <w:t>，可选用两种以上麻醉气体。</w:t>
      </w:r>
    </w:p>
    <w:p>
      <w:pPr>
        <w:spacing w:line="360" w:lineRule="auto"/>
      </w:pPr>
      <w:r>
        <w:t>2</w:t>
      </w:r>
      <w:r>
        <w:rPr>
          <w:rFonts w:hint="eastAsia"/>
        </w:rPr>
        <w:t>，具备互锁防溢出，温度、压力自动补偿功能。</w:t>
      </w:r>
    </w:p>
    <w:p>
      <w:pPr>
        <w:spacing w:line="360" w:lineRule="auto"/>
      </w:pPr>
      <w:r>
        <w:t>3</w:t>
      </w:r>
      <w:r>
        <w:rPr>
          <w:rFonts w:hint="eastAsia"/>
        </w:rPr>
        <w:t>，通用衡量双罐位设计，可悬挂各种蒸发器。</w:t>
      </w:r>
    </w:p>
    <w:p>
      <w:pPr>
        <w:spacing w:line="360" w:lineRule="auto"/>
      </w:pPr>
      <w:r>
        <w:t>4</w:t>
      </w:r>
      <w:r>
        <w:rPr>
          <w:rFonts w:hint="eastAsia"/>
        </w:rPr>
        <w:t>，流量计调节范围（五管流量计）</w:t>
      </w:r>
    </w:p>
    <w:p>
      <w:pPr>
        <w:spacing w:line="360" w:lineRule="auto"/>
      </w:pPr>
      <w:r>
        <w:rPr>
          <w:rFonts w:hint="eastAsia"/>
        </w:rPr>
        <w:t>氧气（双管）：</w:t>
      </w:r>
      <w:r>
        <w:t>0—10L/min</w:t>
      </w:r>
      <w:r>
        <w:rPr>
          <w:rFonts w:hint="eastAsia"/>
        </w:rPr>
        <w:t>、</w:t>
      </w:r>
    </w:p>
    <w:p>
      <w:pPr>
        <w:spacing w:line="360" w:lineRule="auto"/>
      </w:pPr>
      <w:r>
        <w:rPr>
          <w:rFonts w:hint="eastAsia"/>
        </w:rPr>
        <w:t>笑气（双管）：</w:t>
      </w:r>
      <w:r>
        <w:t>0—10L/min</w:t>
      </w:r>
    </w:p>
    <w:p>
      <w:pPr>
        <w:spacing w:line="360" w:lineRule="auto"/>
      </w:pPr>
      <w:r>
        <w:rPr>
          <w:rFonts w:hint="eastAsia"/>
        </w:rPr>
        <w:t>空气：</w:t>
      </w:r>
      <w:r>
        <w:t>10L/min</w:t>
      </w:r>
    </w:p>
    <w:p>
      <w:pPr>
        <w:spacing w:line="360" w:lineRule="auto"/>
      </w:pPr>
      <w:r>
        <w:t>5</w:t>
      </w:r>
      <w:r>
        <w:rPr>
          <w:rFonts w:hint="eastAsia"/>
        </w:rPr>
        <w:t>，工作气源</w:t>
      </w:r>
    </w:p>
    <w:p>
      <w:pPr>
        <w:spacing w:line="360" w:lineRule="auto"/>
      </w:pPr>
      <w:r>
        <w:rPr>
          <w:rFonts w:hint="eastAsia"/>
        </w:rPr>
        <w:t>氧气：</w:t>
      </w:r>
      <w:r>
        <w:t xml:space="preserve">0.32Mpa~0.6Mpa           </w:t>
      </w:r>
      <w:r>
        <w:rPr>
          <w:rFonts w:hint="eastAsia"/>
        </w:rPr>
        <w:t>笑气：</w:t>
      </w:r>
      <w:r>
        <w:t>0.32Mpa~0.6Mpa</w:t>
      </w:r>
    </w:p>
    <w:p>
      <w:pPr>
        <w:spacing w:line="360" w:lineRule="auto"/>
      </w:pPr>
      <w:r>
        <w:rPr>
          <w:rFonts w:hint="eastAsia"/>
        </w:rPr>
        <w:t>空气：</w:t>
      </w:r>
      <w:r>
        <w:t>0.32Mpa~0.6Mpa</w:t>
      </w:r>
    </w:p>
    <w:p>
      <w:pPr>
        <w:spacing w:line="360" w:lineRule="auto"/>
      </w:pPr>
      <w:r>
        <w:t>6</w:t>
      </w:r>
      <w:r>
        <w:rPr>
          <w:rFonts w:hint="eastAsia"/>
        </w:rPr>
        <w:t>，快速供养流量：≥</w:t>
      </w:r>
      <w:r>
        <w:t>25—75L/min</w:t>
      </w:r>
    </w:p>
    <w:p>
      <w:pPr>
        <w:spacing w:line="360" w:lineRule="auto"/>
      </w:pPr>
      <w:r>
        <w:t>7</w:t>
      </w:r>
      <w:r>
        <w:rPr>
          <w:rFonts w:hint="eastAsia"/>
        </w:rPr>
        <w:t>，</w:t>
      </w:r>
      <w:r>
        <w:t>APL</w:t>
      </w:r>
      <w:r>
        <w:rPr>
          <w:rFonts w:hint="eastAsia"/>
        </w:rPr>
        <w:t>阀调节范围：</w:t>
      </w:r>
      <w:r>
        <w:t>0.2~7.5Kpa</w:t>
      </w:r>
    </w:p>
    <w:p>
      <w:pPr>
        <w:spacing w:line="360" w:lineRule="auto"/>
      </w:pPr>
      <w:r>
        <w:t>8</w:t>
      </w:r>
      <w:r>
        <w:rPr>
          <w:rFonts w:hint="eastAsia"/>
        </w:rPr>
        <w:t>，吸气阻抗≤</w:t>
      </w:r>
      <w:r>
        <w:t>0.6Kpa</w:t>
      </w:r>
    </w:p>
    <w:p>
      <w:pPr>
        <w:spacing w:line="360" w:lineRule="auto"/>
      </w:pPr>
      <w:r>
        <w:t>9</w:t>
      </w:r>
      <w:r>
        <w:rPr>
          <w:rFonts w:hint="eastAsia"/>
        </w:rPr>
        <w:t>，呼气阻抗≤</w:t>
      </w:r>
      <w:r>
        <w:t>0.6Kpa</w:t>
      </w:r>
    </w:p>
    <w:p>
      <w:pPr>
        <w:spacing w:line="360" w:lineRule="auto"/>
      </w:pPr>
      <w:r>
        <w:t>10</w:t>
      </w:r>
      <w:r>
        <w:rPr>
          <w:rFonts w:hint="eastAsia"/>
        </w:rPr>
        <w:t>，通气模式：</w:t>
      </w:r>
      <w:r>
        <w:t xml:space="preserve">IPPV </w:t>
      </w:r>
      <w:r>
        <w:rPr>
          <w:rFonts w:hint="eastAsia"/>
        </w:rPr>
        <w:t>、</w:t>
      </w:r>
      <w:r>
        <w:t xml:space="preserve"> PVC </w:t>
      </w:r>
      <w:r>
        <w:rPr>
          <w:rFonts w:hint="eastAsia"/>
        </w:rPr>
        <w:t>、</w:t>
      </w:r>
      <w:r>
        <w:t xml:space="preserve"> SIPPV </w:t>
      </w:r>
      <w:r>
        <w:rPr>
          <w:rFonts w:hint="eastAsia"/>
        </w:rPr>
        <w:t>、</w:t>
      </w:r>
      <w:r>
        <w:t xml:space="preserve"> SIGH </w:t>
      </w:r>
      <w:r>
        <w:rPr>
          <w:rFonts w:hint="eastAsia"/>
        </w:rPr>
        <w:t>、</w:t>
      </w:r>
      <w:r>
        <w:t xml:space="preserve"> PEEP </w:t>
      </w:r>
      <w:r>
        <w:rPr>
          <w:rFonts w:hint="eastAsia"/>
        </w:rPr>
        <w:t>、</w:t>
      </w:r>
      <w:r>
        <w:t xml:space="preserve"> </w:t>
      </w:r>
      <w:r>
        <w:rPr>
          <w:rFonts w:hint="eastAsia"/>
        </w:rPr>
        <w:t>手动</w:t>
      </w:r>
    </w:p>
    <w:p>
      <w:pPr>
        <w:spacing w:line="360" w:lineRule="auto"/>
      </w:pPr>
      <w:r>
        <w:t>11</w:t>
      </w:r>
      <w:r>
        <w:rPr>
          <w:rFonts w:hint="eastAsia"/>
        </w:rPr>
        <w:t>，呼吸比</w:t>
      </w:r>
      <w:r>
        <w:t xml:space="preserve">  1</w:t>
      </w:r>
      <w:r>
        <w:rPr>
          <w:rFonts w:hint="eastAsia"/>
        </w:rPr>
        <w:t>：</w:t>
      </w:r>
      <w:r>
        <w:t>0.5——1</w:t>
      </w:r>
      <w:r>
        <w:rPr>
          <w:rFonts w:hint="eastAsia"/>
        </w:rPr>
        <w:t>：</w:t>
      </w:r>
      <w:r>
        <w:t>8</w:t>
      </w:r>
    </w:p>
    <w:p>
      <w:pPr>
        <w:spacing w:line="360" w:lineRule="auto"/>
      </w:pPr>
      <w:r>
        <w:t>12</w:t>
      </w:r>
      <w:r>
        <w:rPr>
          <w:rFonts w:hint="eastAsia"/>
        </w:rPr>
        <w:t>，呼吸频率</w:t>
      </w:r>
      <w:r>
        <w:t xml:space="preserve"> </w:t>
      </w:r>
      <w:r>
        <w:rPr>
          <w:rFonts w:hint="eastAsia"/>
        </w:rPr>
        <w:t>（</w:t>
      </w:r>
      <w:r>
        <w:t>5~99</w:t>
      </w:r>
      <w:r>
        <w:rPr>
          <w:rFonts w:hint="eastAsia"/>
        </w:rPr>
        <w:t>）次</w:t>
      </w:r>
      <w:r>
        <w:t>/min</w:t>
      </w:r>
    </w:p>
    <w:p>
      <w:pPr>
        <w:spacing w:line="360" w:lineRule="auto"/>
        <w:rPr>
          <w:b/>
        </w:rPr>
      </w:pPr>
      <w:r>
        <w:rPr>
          <w:b/>
        </w:rPr>
        <w:t>13</w:t>
      </w:r>
      <w:r>
        <w:rPr>
          <w:rFonts w:hint="eastAsia"/>
          <w:b/>
        </w:rPr>
        <w:t>，容量控制模式下潮气量设置范围：</w:t>
      </w:r>
      <w:r>
        <w:rPr>
          <w:b/>
        </w:rPr>
        <w:t>10ml~1500ml</w:t>
      </w:r>
    </w:p>
    <w:p>
      <w:pPr>
        <w:spacing w:line="360" w:lineRule="auto"/>
      </w:pPr>
      <w:r>
        <w:t>14,</w:t>
      </w:r>
      <w:r>
        <w:rPr>
          <w:rFonts w:hint="eastAsia"/>
        </w:rPr>
        <w:t>分钟通气量：不小于</w:t>
      </w:r>
      <w:r>
        <w:t>18L/min</w:t>
      </w:r>
    </w:p>
    <w:p>
      <w:pPr>
        <w:spacing w:line="360" w:lineRule="auto"/>
      </w:pPr>
      <w:r>
        <w:t>15,</w:t>
      </w:r>
      <w:r>
        <w:rPr>
          <w:rFonts w:hint="eastAsia"/>
        </w:rPr>
        <w:t>吸气触发压力：</w:t>
      </w:r>
      <w:r>
        <w:t>-0.1Kpa~ -0.9Kpa</w:t>
      </w:r>
    </w:p>
    <w:p>
      <w:pPr>
        <w:spacing w:line="360" w:lineRule="auto"/>
      </w:pPr>
      <w:r>
        <w:t>16</w:t>
      </w:r>
      <w:r>
        <w:rPr>
          <w:rFonts w:hint="eastAsia"/>
        </w:rPr>
        <w:t>，</w:t>
      </w:r>
      <w:r>
        <w:t>PEEP</w:t>
      </w:r>
      <w:r>
        <w:rPr>
          <w:rFonts w:hint="eastAsia"/>
        </w:rPr>
        <w:t>：</w:t>
      </w:r>
      <w:r>
        <w:t>0.1Kpa~1.5Kpa</w:t>
      </w:r>
    </w:p>
    <w:p>
      <w:pPr>
        <w:spacing w:line="360" w:lineRule="auto"/>
      </w:pPr>
      <w:r>
        <w:t>17</w:t>
      </w:r>
      <w:r>
        <w:rPr>
          <w:rFonts w:hint="eastAsia"/>
        </w:rPr>
        <w:t>，驱动气源</w:t>
      </w:r>
      <w:r>
        <w:t xml:space="preserve">   </w:t>
      </w:r>
      <w:r>
        <w:rPr>
          <w:rFonts w:hint="eastAsia"/>
        </w:rPr>
        <w:t>氧气：</w:t>
      </w:r>
      <w:r>
        <w:t>0.45Mpa</w:t>
      </w:r>
      <w:r>
        <w:rPr>
          <w:u w:val="single"/>
        </w:rPr>
        <w:t>+</w:t>
      </w:r>
      <w:r>
        <w:t xml:space="preserve">0.05Mpa        </w:t>
      </w:r>
      <w:r>
        <w:rPr>
          <w:rFonts w:hint="eastAsia"/>
        </w:rPr>
        <w:t>笑气：</w:t>
      </w:r>
      <w:r>
        <w:t>0.45Mpa</w:t>
      </w:r>
      <w:r>
        <w:rPr>
          <w:u w:val="single"/>
        </w:rPr>
        <w:t>+</w:t>
      </w:r>
      <w:r>
        <w:t xml:space="preserve">0.05Mpa </w:t>
      </w:r>
    </w:p>
    <w:p>
      <w:pPr>
        <w:spacing w:line="360" w:lineRule="auto"/>
      </w:pPr>
      <w:r>
        <w:t>18</w:t>
      </w:r>
      <w:r>
        <w:rPr>
          <w:rFonts w:hint="eastAsia"/>
        </w:rPr>
        <w:t>，电源：交流</w:t>
      </w:r>
      <w:r>
        <w:t xml:space="preserve"> AC220V</w:t>
      </w:r>
      <w:r>
        <w:rPr>
          <w:u w:val="single"/>
        </w:rPr>
        <w:t>+</w:t>
      </w:r>
      <w:r>
        <w:t>22V       50Hz</w:t>
      </w:r>
      <w:r>
        <w:rPr>
          <w:u w:val="single"/>
        </w:rPr>
        <w:t>+</w:t>
      </w:r>
      <w:r>
        <w:t>1Hz</w:t>
      </w:r>
    </w:p>
    <w:p>
      <w:pPr>
        <w:spacing w:line="360" w:lineRule="auto"/>
      </w:pPr>
      <w:r>
        <w:t>19</w:t>
      </w:r>
      <w:r>
        <w:rPr>
          <w:rFonts w:hint="eastAsia"/>
        </w:rPr>
        <w:t>，输入功率：</w:t>
      </w:r>
      <w:r>
        <w:t>75VA</w:t>
      </w:r>
      <w:r>
        <w:rPr>
          <w:u w:val="single"/>
        </w:rPr>
        <w:t>+</w:t>
      </w:r>
      <w:r>
        <w:t>15%</w:t>
      </w:r>
    </w:p>
    <w:p>
      <w:pPr>
        <w:spacing w:line="360" w:lineRule="auto"/>
      </w:pPr>
      <w:r>
        <w:t>20</w:t>
      </w:r>
      <w:r>
        <w:rPr>
          <w:rFonts w:hint="eastAsia"/>
        </w:rPr>
        <w:t>，监测功能：分钟通气量、潮气量、气道压力、吸入氧浓度、压力波形、流速波形、呼气末正压</w:t>
      </w:r>
    </w:p>
    <w:p>
      <w:pPr>
        <w:rPr>
          <w:rFonts w:hint="eastAsia"/>
        </w:rPr>
      </w:pPr>
      <w:r>
        <w:t>21</w:t>
      </w:r>
      <w:r>
        <w:rPr>
          <w:rFonts w:hint="eastAsia"/>
        </w:rPr>
        <w:t>，报警功能：潮气量上下限、压力上下限、氧浓度上下限、电池不足、气源不足、断电报警。</w:t>
      </w:r>
    </w:p>
    <w:p>
      <w:pPr>
        <w:jc w:val="left"/>
        <w:rPr>
          <w:rFonts w:hint="eastAsia"/>
          <w:b/>
          <w:szCs w:val="21"/>
        </w:rPr>
      </w:pPr>
      <w:r>
        <w:rPr>
          <w:rFonts w:hint="eastAsia"/>
        </w:rPr>
        <w:t>22，其它功能：</w:t>
      </w:r>
      <w:r>
        <w:rPr>
          <w:rFonts w:hint="eastAsia"/>
          <w:b/>
          <w:szCs w:val="21"/>
        </w:rPr>
        <w:t>同时</w:t>
      </w:r>
      <w:r>
        <w:rPr>
          <w:b/>
          <w:szCs w:val="21"/>
        </w:rPr>
        <w:t>显示</w:t>
      </w:r>
      <w:r>
        <w:rPr>
          <w:rFonts w:hint="eastAsia"/>
          <w:b/>
          <w:szCs w:val="21"/>
        </w:rPr>
        <w:t>3道</w:t>
      </w:r>
      <w:r>
        <w:rPr>
          <w:b/>
          <w:szCs w:val="21"/>
        </w:rPr>
        <w:t>波形和两个呼吸</w:t>
      </w:r>
      <w:r>
        <w:rPr>
          <w:rFonts w:hint="eastAsia"/>
          <w:b/>
          <w:szCs w:val="21"/>
        </w:rPr>
        <w:t>环（压力/容量</w:t>
      </w:r>
      <w:r>
        <w:rPr>
          <w:b/>
          <w:szCs w:val="21"/>
        </w:rPr>
        <w:t>环、容量</w:t>
      </w:r>
      <w:r>
        <w:rPr>
          <w:rFonts w:hint="eastAsia"/>
          <w:b/>
          <w:szCs w:val="21"/>
        </w:rPr>
        <w:t>/流速</w:t>
      </w:r>
      <w:r>
        <w:rPr>
          <w:b/>
          <w:szCs w:val="21"/>
        </w:rPr>
        <w:t>环</w:t>
      </w:r>
      <w:r>
        <w:rPr>
          <w:rFonts w:hint="eastAsia"/>
          <w:b/>
          <w:szCs w:val="21"/>
        </w:rPr>
        <w:t>）、</w:t>
      </w:r>
      <w:r>
        <w:rPr>
          <w:b/>
          <w:szCs w:val="21"/>
        </w:rPr>
        <w:t>屏幕亮度设置、报警音量设置</w:t>
      </w:r>
      <w:r>
        <w:rPr>
          <w:rFonts w:hint="eastAsia"/>
          <w:b/>
          <w:szCs w:val="21"/>
        </w:rPr>
        <w:t>、</w:t>
      </w:r>
      <w:r>
        <w:rPr>
          <w:b/>
          <w:szCs w:val="21"/>
        </w:rPr>
        <w:t>锁屏功能</w:t>
      </w:r>
      <w:r>
        <w:rPr>
          <w:rFonts w:hint="eastAsia"/>
          <w:b/>
          <w:szCs w:val="21"/>
        </w:rPr>
        <w:t>、</w:t>
      </w:r>
      <w:r>
        <w:rPr>
          <w:b/>
          <w:szCs w:val="21"/>
        </w:rPr>
        <w:t>报警日</w:t>
      </w:r>
      <w:r>
        <w:rPr>
          <w:rFonts w:hint="eastAsia"/>
          <w:b/>
          <w:szCs w:val="21"/>
        </w:rPr>
        <w:t>志</w:t>
      </w:r>
    </w:p>
    <w:p>
      <w:pPr>
        <w:spacing w:line="500" w:lineRule="exact"/>
        <w:rPr>
          <w:rFonts w:hint="default" w:eastAsia="宋体"/>
          <w:color w:val="FF0000"/>
          <w:sz w:val="24"/>
          <w:szCs w:val="24"/>
          <w:lang w:val="en-US" w:eastAsia="zh-CN"/>
        </w:rPr>
        <w:sectPr>
          <w:pgSz w:w="11906" w:h="16838"/>
          <w:pgMar w:top="1134" w:right="1417" w:bottom="1134" w:left="1417" w:header="851" w:footer="992" w:gutter="0"/>
          <w:cols w:space="0" w:num="1"/>
          <w:rtlGutter w:val="0"/>
          <w:docGrid w:type="lines" w:linePitch="312" w:charSpace="0"/>
        </w:sectPr>
      </w:pPr>
      <w:r>
        <w:rPr>
          <w:rFonts w:hint="eastAsia"/>
          <w:b/>
          <w:szCs w:val="21"/>
        </w:rPr>
        <w:br w:type="page"/>
      </w:r>
    </w:p>
    <w:p>
      <w:pPr>
        <w:spacing w:line="360" w:lineRule="auto"/>
        <w:jc w:val="center"/>
        <w:rPr>
          <w:rStyle w:val="25"/>
          <w:rFonts w:ascii="Calibri" w:hAnsi="微软雅黑" w:eastAsia="微软雅黑" w:cs="Calibri"/>
          <w:b/>
          <w:bCs/>
          <w:sz w:val="32"/>
          <w:szCs w:val="32"/>
        </w:rPr>
      </w:pPr>
      <w:r>
        <w:rPr>
          <w:rStyle w:val="25"/>
          <w:rFonts w:ascii="Calibri" w:hAnsi="微软雅黑" w:eastAsia="微软雅黑" w:cs="Calibri"/>
          <w:b/>
          <w:bCs/>
          <w:sz w:val="32"/>
          <w:szCs w:val="32"/>
        </w:rPr>
        <w:t>血气分析仪技术参数</w:t>
      </w:r>
    </w:p>
    <w:p>
      <w:pPr>
        <w:spacing w:line="240" w:lineRule="exact"/>
        <w:rPr>
          <w:rStyle w:val="25"/>
          <w:rFonts w:ascii="Calibri" w:hAnsi="Calibri" w:eastAsia="微软雅黑" w:cs="Calibri"/>
          <w:b/>
          <w:bCs/>
          <w:sz w:val="20"/>
          <w:szCs w:val="20"/>
        </w:rPr>
      </w:pPr>
    </w:p>
    <w:p>
      <w:pPr>
        <w:spacing w:line="240" w:lineRule="exact"/>
        <w:rPr>
          <w:rStyle w:val="25"/>
          <w:rFonts w:ascii="Calibri" w:hAnsi="Calibri" w:eastAsia="微软雅黑" w:cs="Calibri"/>
          <w:b/>
          <w:bCs/>
          <w:sz w:val="20"/>
          <w:szCs w:val="20"/>
        </w:rPr>
      </w:pPr>
      <w:r>
        <w:rPr>
          <w:rStyle w:val="25"/>
          <w:rFonts w:ascii="Calibri" w:hAnsi="微软雅黑" w:eastAsia="微软雅黑" w:cs="Calibri"/>
          <w:b/>
          <w:bCs/>
          <w:sz w:val="20"/>
          <w:szCs w:val="20"/>
        </w:rPr>
        <w:t>设备名称：便携式血气分析仪</w:t>
      </w:r>
    </w:p>
    <w:p>
      <w:pPr>
        <w:spacing w:line="240" w:lineRule="exact"/>
        <w:rPr>
          <w:rStyle w:val="25"/>
          <w:rFonts w:ascii="Calibri" w:hAnsi="Calibri" w:eastAsia="微软雅黑" w:cs="Calibri"/>
          <w:b/>
          <w:bCs/>
          <w:sz w:val="20"/>
          <w:szCs w:val="20"/>
        </w:rPr>
      </w:pPr>
    </w:p>
    <w:p>
      <w:pPr>
        <w:spacing w:line="240" w:lineRule="exact"/>
        <w:rPr>
          <w:rStyle w:val="25"/>
          <w:rFonts w:ascii="Calibri" w:hAnsi="Calibri" w:eastAsia="微软雅黑" w:cs="Calibri"/>
          <w:b/>
          <w:bCs/>
          <w:sz w:val="20"/>
          <w:szCs w:val="20"/>
        </w:rPr>
      </w:pPr>
      <w:r>
        <w:rPr>
          <w:rStyle w:val="25"/>
          <w:rFonts w:ascii="Calibri" w:hAnsi="微软雅黑" w:eastAsia="微软雅黑" w:cs="Calibri"/>
          <w:b/>
          <w:bCs/>
          <w:sz w:val="20"/>
          <w:szCs w:val="20"/>
        </w:rPr>
        <w:t>数量：</w:t>
      </w:r>
    </w:p>
    <w:p>
      <w:pPr>
        <w:spacing w:line="280" w:lineRule="exact"/>
        <w:ind w:left="229" w:leftChars="28" w:hanging="170" w:hangingChars="85"/>
        <w:rPr>
          <w:rStyle w:val="25"/>
          <w:rFonts w:ascii="Calibri" w:hAnsi="Calibri" w:eastAsia="微软雅黑" w:cs="Calibri"/>
          <w:b/>
          <w:bCs/>
          <w:sz w:val="20"/>
          <w:szCs w:val="20"/>
        </w:rPr>
      </w:pPr>
      <w:r>
        <w:rPr>
          <w:rStyle w:val="25"/>
          <w:rFonts w:ascii="微软雅黑" w:hAnsi="微软雅黑" w:eastAsia="微软雅黑" w:cs="Calibri"/>
          <w:b/>
          <w:bCs/>
          <w:sz w:val="20"/>
          <w:szCs w:val="20"/>
        </w:rPr>
        <w:t>Ⅰ</w:t>
      </w:r>
      <w:r>
        <w:rPr>
          <w:rStyle w:val="25"/>
          <w:rFonts w:ascii="Calibri" w:hAnsi="Calibri" w:eastAsia="微软雅黑" w:cs="Calibri"/>
          <w:b/>
          <w:bCs/>
          <w:sz w:val="20"/>
          <w:szCs w:val="20"/>
        </w:rPr>
        <w:t xml:space="preserve">. </w:t>
      </w:r>
      <w:r>
        <w:rPr>
          <w:rStyle w:val="25"/>
          <w:rFonts w:ascii="Calibri" w:hAnsi="微软雅黑" w:eastAsia="微软雅黑" w:cs="Calibri"/>
          <w:b/>
          <w:bCs/>
          <w:sz w:val="20"/>
          <w:szCs w:val="20"/>
        </w:rPr>
        <w:t>技术参数：</w:t>
      </w:r>
    </w:p>
    <w:p>
      <w:pPr>
        <w:spacing w:line="280" w:lineRule="exact"/>
        <w:ind w:firstLine="600" w:firstLineChars="300"/>
        <w:rPr>
          <w:rStyle w:val="25"/>
          <w:rFonts w:ascii="Calibri" w:hAnsi="Calibri" w:eastAsia="微软雅黑" w:cs="Calibri"/>
          <w:b/>
          <w:bCs/>
          <w:sz w:val="20"/>
          <w:szCs w:val="20"/>
        </w:rPr>
      </w:pPr>
    </w:p>
    <w:p>
      <w:pPr>
        <w:numPr>
          <w:ilvl w:val="0"/>
          <w:numId w:val="4"/>
        </w:numPr>
        <w:tabs>
          <w:tab w:val="left" w:pos="840"/>
        </w:tabs>
        <w:spacing w:line="400" w:lineRule="exact"/>
        <w:ind w:left="851"/>
        <w:rPr>
          <w:rStyle w:val="25"/>
          <w:rFonts w:ascii="Calibri" w:hAnsi="Calibri" w:eastAsia="微软雅黑" w:cs="Calibri"/>
          <w:bCs/>
          <w:sz w:val="20"/>
          <w:szCs w:val="20"/>
        </w:rPr>
      </w:pPr>
      <w:r>
        <w:rPr>
          <w:rStyle w:val="25"/>
          <w:rFonts w:ascii="Calibri" w:hAnsi="微软雅黑" w:eastAsia="微软雅黑" w:cs="Calibri"/>
          <w:bCs/>
          <w:sz w:val="20"/>
          <w:szCs w:val="20"/>
        </w:rPr>
        <w:t>仪器类型：便携式血气分析仪</w:t>
      </w:r>
    </w:p>
    <w:p>
      <w:pPr>
        <w:numPr>
          <w:ilvl w:val="0"/>
          <w:numId w:val="4"/>
        </w:numPr>
        <w:tabs>
          <w:tab w:val="left" w:pos="840"/>
        </w:tabs>
        <w:spacing w:line="400" w:lineRule="exact"/>
        <w:ind w:left="851"/>
        <w:rPr>
          <w:rStyle w:val="25"/>
          <w:rFonts w:ascii="Calibri" w:hAnsi="Calibri" w:eastAsia="微软雅黑" w:cs="Calibri"/>
          <w:bCs/>
          <w:color w:val="FF0000"/>
          <w:sz w:val="20"/>
          <w:szCs w:val="20"/>
        </w:rPr>
      </w:pPr>
      <w:r>
        <w:rPr>
          <w:rStyle w:val="25"/>
          <w:rFonts w:ascii="Calibri" w:hAnsi="微软雅黑" w:eastAsia="微软雅黑"/>
          <w:sz w:val="20"/>
          <w:szCs w:val="20"/>
        </w:rPr>
        <w:t>测量参数</w:t>
      </w:r>
      <w:r>
        <w:rPr>
          <w:rStyle w:val="25"/>
          <w:rFonts w:ascii="Calibri" w:hAnsi="Calibri" w:eastAsia="微软雅黑"/>
          <w:sz w:val="20"/>
          <w:szCs w:val="20"/>
        </w:rPr>
        <w:t>:</w:t>
      </w:r>
      <w:r>
        <w:rPr>
          <w:rStyle w:val="25"/>
          <w:rFonts w:ascii="Calibri" w:hAnsi="Calibri" w:eastAsia="微软雅黑"/>
          <w:b/>
          <w:sz w:val="20"/>
          <w:szCs w:val="20"/>
        </w:rPr>
        <w:t xml:space="preserve"> pH(酸碱度)</w:t>
      </w:r>
      <w:r>
        <w:rPr>
          <w:rStyle w:val="25"/>
          <w:rFonts w:ascii="Calibri" w:hAnsi="微软雅黑" w:eastAsia="微软雅黑"/>
          <w:b/>
          <w:sz w:val="20"/>
          <w:szCs w:val="20"/>
        </w:rPr>
        <w:t>、</w:t>
      </w:r>
      <w:r>
        <w:rPr>
          <w:rStyle w:val="25"/>
          <w:rFonts w:ascii="Calibri" w:hAnsi="Calibri" w:eastAsia="微软雅黑"/>
          <w:b/>
          <w:sz w:val="20"/>
          <w:szCs w:val="20"/>
        </w:rPr>
        <w:t>PO</w:t>
      </w:r>
      <w:r>
        <w:rPr>
          <w:rStyle w:val="25"/>
          <w:rFonts w:ascii="Calibri" w:hAnsi="Calibri" w:eastAsia="微软雅黑"/>
          <w:b/>
          <w:sz w:val="20"/>
          <w:szCs w:val="20"/>
          <w:vertAlign w:val="subscript"/>
        </w:rPr>
        <w:t>2</w:t>
      </w:r>
      <w:r>
        <w:rPr>
          <w:rStyle w:val="25"/>
          <w:rFonts w:ascii="Calibri" w:hAnsi="Calibri" w:eastAsia="微软雅黑"/>
          <w:b/>
          <w:sz w:val="20"/>
          <w:szCs w:val="20"/>
        </w:rPr>
        <w:t>(氧分压)</w:t>
      </w:r>
      <w:r>
        <w:rPr>
          <w:rStyle w:val="25"/>
          <w:rFonts w:ascii="Calibri" w:hAnsi="微软雅黑" w:eastAsia="微软雅黑"/>
          <w:b/>
          <w:sz w:val="20"/>
          <w:szCs w:val="20"/>
        </w:rPr>
        <w:t>、</w:t>
      </w:r>
      <w:r>
        <w:rPr>
          <w:rStyle w:val="25"/>
          <w:rFonts w:ascii="Calibri" w:hAnsi="Calibri" w:eastAsia="微软雅黑"/>
          <w:b/>
          <w:sz w:val="20"/>
          <w:szCs w:val="20"/>
        </w:rPr>
        <w:t>PCO</w:t>
      </w:r>
      <w:r>
        <w:rPr>
          <w:rStyle w:val="25"/>
          <w:rFonts w:ascii="Calibri" w:hAnsi="Calibri" w:eastAsia="微软雅黑"/>
          <w:b/>
          <w:sz w:val="20"/>
          <w:szCs w:val="20"/>
          <w:vertAlign w:val="subscript"/>
        </w:rPr>
        <w:t>2</w:t>
      </w:r>
      <w:r>
        <w:rPr>
          <w:rStyle w:val="25"/>
          <w:rFonts w:ascii="Calibri" w:hAnsi="Calibri" w:eastAsia="微软雅黑"/>
          <w:b/>
          <w:sz w:val="20"/>
          <w:szCs w:val="20"/>
        </w:rPr>
        <w:t>(二氧化碳分压)</w:t>
      </w:r>
      <w:r>
        <w:rPr>
          <w:rStyle w:val="25"/>
          <w:rFonts w:ascii="Calibri" w:hAnsi="微软雅黑" w:eastAsia="微软雅黑"/>
          <w:b/>
          <w:sz w:val="20"/>
          <w:szCs w:val="20"/>
        </w:rPr>
        <w:t>、</w:t>
      </w:r>
      <w:r>
        <w:rPr>
          <w:rStyle w:val="25"/>
          <w:rFonts w:ascii="Calibri" w:hAnsi="Calibri" w:eastAsia="微软雅黑"/>
          <w:b/>
          <w:sz w:val="20"/>
          <w:szCs w:val="20"/>
        </w:rPr>
        <w:t>tHb(总血红蛋白)</w:t>
      </w:r>
      <w:r>
        <w:rPr>
          <w:rStyle w:val="25"/>
          <w:rFonts w:ascii="Calibri" w:hAnsi="微软雅黑" w:eastAsia="微软雅黑"/>
          <w:b/>
          <w:sz w:val="20"/>
          <w:szCs w:val="20"/>
        </w:rPr>
        <w:t>、</w:t>
      </w:r>
      <w:r>
        <w:rPr>
          <w:rStyle w:val="25"/>
          <w:rFonts w:ascii="Calibri" w:hAnsi="Calibri" w:eastAsia="微软雅黑"/>
          <w:b/>
          <w:sz w:val="20"/>
          <w:szCs w:val="20"/>
        </w:rPr>
        <w:t>SO</w:t>
      </w:r>
      <w:r>
        <w:rPr>
          <w:rStyle w:val="25"/>
          <w:rFonts w:ascii="Calibri" w:hAnsi="Calibri" w:eastAsia="微软雅黑"/>
          <w:b/>
          <w:sz w:val="20"/>
          <w:szCs w:val="20"/>
          <w:vertAlign w:val="subscript"/>
        </w:rPr>
        <w:t>2</w:t>
      </w:r>
      <w:r>
        <w:rPr>
          <w:rStyle w:val="25"/>
          <w:rFonts w:ascii="Calibri" w:hAnsi="Calibri" w:eastAsia="微软雅黑"/>
          <w:b/>
          <w:sz w:val="20"/>
          <w:szCs w:val="20"/>
        </w:rPr>
        <w:t>(氧饱和度)</w:t>
      </w:r>
      <w:r>
        <w:rPr>
          <w:rStyle w:val="25"/>
          <w:rFonts w:ascii="Calibri" w:hAnsi="微软雅黑" w:eastAsia="微软雅黑"/>
          <w:b/>
          <w:sz w:val="20"/>
          <w:szCs w:val="20"/>
        </w:rPr>
        <w:t>、</w:t>
      </w:r>
      <w:r>
        <w:rPr>
          <w:rStyle w:val="25"/>
          <w:rFonts w:ascii="Calibri" w:hAnsi="Calibri" w:eastAsia="微软雅黑"/>
          <w:b/>
          <w:sz w:val="20"/>
          <w:szCs w:val="20"/>
        </w:rPr>
        <w:t>Na</w:t>
      </w:r>
      <w:r>
        <w:rPr>
          <w:rStyle w:val="25"/>
          <w:rFonts w:ascii="Calibri" w:hAnsi="Calibri" w:eastAsia="微软雅黑"/>
          <w:b/>
          <w:sz w:val="20"/>
          <w:szCs w:val="20"/>
          <w:vertAlign w:val="superscript"/>
        </w:rPr>
        <w:t>+</w:t>
      </w:r>
      <w:r>
        <w:rPr>
          <w:rStyle w:val="25"/>
          <w:rFonts w:ascii="Calibri" w:hAnsi="Calibri" w:eastAsia="微软雅黑"/>
          <w:b/>
          <w:sz w:val="20"/>
          <w:szCs w:val="20"/>
        </w:rPr>
        <w:t>(钠)</w:t>
      </w:r>
      <w:r>
        <w:rPr>
          <w:rStyle w:val="25"/>
          <w:rFonts w:ascii="Calibri" w:hAnsi="微软雅黑" w:eastAsia="微软雅黑"/>
          <w:b/>
          <w:sz w:val="20"/>
          <w:szCs w:val="20"/>
        </w:rPr>
        <w:t>、</w:t>
      </w:r>
      <w:r>
        <w:rPr>
          <w:rStyle w:val="25"/>
          <w:rFonts w:ascii="Calibri" w:hAnsi="Calibri" w:eastAsia="微软雅黑"/>
          <w:b/>
          <w:sz w:val="20"/>
          <w:szCs w:val="20"/>
        </w:rPr>
        <w:t>K</w:t>
      </w:r>
      <w:r>
        <w:rPr>
          <w:rStyle w:val="25"/>
          <w:rFonts w:ascii="Calibri" w:hAnsi="Calibri" w:eastAsia="微软雅黑"/>
          <w:b/>
          <w:sz w:val="20"/>
          <w:szCs w:val="20"/>
          <w:vertAlign w:val="superscript"/>
        </w:rPr>
        <w:t>+</w:t>
      </w:r>
      <w:r>
        <w:rPr>
          <w:rStyle w:val="25"/>
          <w:rFonts w:ascii="Calibri" w:hAnsi="Calibri" w:eastAsia="微软雅黑"/>
          <w:b/>
          <w:sz w:val="20"/>
          <w:szCs w:val="20"/>
        </w:rPr>
        <w:t>(钾)</w:t>
      </w:r>
      <w:r>
        <w:rPr>
          <w:rStyle w:val="25"/>
          <w:rFonts w:ascii="Calibri" w:hAnsi="微软雅黑" w:eastAsia="微软雅黑"/>
          <w:b/>
          <w:sz w:val="20"/>
          <w:szCs w:val="20"/>
        </w:rPr>
        <w:t>、</w:t>
      </w:r>
      <w:r>
        <w:rPr>
          <w:rStyle w:val="25"/>
          <w:rFonts w:ascii="Calibri" w:hAnsi="Calibri" w:eastAsia="微软雅黑"/>
          <w:b/>
          <w:sz w:val="20"/>
          <w:szCs w:val="20"/>
        </w:rPr>
        <w:t>Cl</w:t>
      </w:r>
      <w:r>
        <w:rPr>
          <w:rStyle w:val="25"/>
          <w:rFonts w:ascii="Calibri" w:hAnsi="Calibri" w:eastAsia="微软雅黑"/>
          <w:b/>
          <w:sz w:val="20"/>
          <w:szCs w:val="20"/>
          <w:vertAlign w:val="superscript"/>
        </w:rPr>
        <w:t>-</w:t>
      </w:r>
      <w:r>
        <w:rPr>
          <w:rStyle w:val="25"/>
          <w:rFonts w:ascii="Calibri" w:hAnsi="Calibri" w:eastAsia="微软雅黑"/>
          <w:b/>
          <w:sz w:val="20"/>
          <w:szCs w:val="20"/>
        </w:rPr>
        <w:t>(氯)</w:t>
      </w:r>
      <w:r>
        <w:rPr>
          <w:rStyle w:val="25"/>
          <w:rFonts w:ascii="Calibri" w:hAnsi="微软雅黑" w:eastAsia="微软雅黑"/>
          <w:b/>
          <w:sz w:val="20"/>
          <w:szCs w:val="20"/>
        </w:rPr>
        <w:t>、</w:t>
      </w:r>
      <w:r>
        <w:rPr>
          <w:rStyle w:val="25"/>
          <w:rFonts w:ascii="Calibri" w:hAnsi="Calibri" w:eastAsia="微软雅黑"/>
          <w:b/>
          <w:sz w:val="20"/>
          <w:szCs w:val="20"/>
        </w:rPr>
        <w:t>Ca</w:t>
      </w:r>
      <w:r>
        <w:rPr>
          <w:rStyle w:val="25"/>
          <w:rFonts w:ascii="Calibri" w:hAnsi="Calibri" w:eastAsia="微软雅黑"/>
          <w:b/>
          <w:sz w:val="20"/>
          <w:szCs w:val="20"/>
          <w:vertAlign w:val="superscript"/>
        </w:rPr>
        <w:t>++</w:t>
      </w:r>
      <w:r>
        <w:rPr>
          <w:rStyle w:val="25"/>
          <w:rFonts w:ascii="Calibri" w:hAnsi="Calibri" w:eastAsia="微软雅黑"/>
          <w:b/>
          <w:sz w:val="20"/>
          <w:szCs w:val="20"/>
        </w:rPr>
        <w:t>(离子钙)</w:t>
      </w:r>
      <w:r>
        <w:rPr>
          <w:rStyle w:val="25"/>
          <w:rFonts w:ascii="Calibri" w:hAnsi="微软雅黑" w:eastAsia="微软雅黑" w:cs="Calibri"/>
          <w:b/>
          <w:bCs/>
          <w:sz w:val="20"/>
          <w:szCs w:val="20"/>
        </w:rPr>
        <w:t>、Glu(血糖)、Lac(乳酸)、</w:t>
      </w:r>
      <w:r>
        <w:rPr>
          <w:rStyle w:val="25"/>
          <w:rFonts w:ascii="Calibri" w:hAnsi="Calibri" w:eastAsia="微软雅黑"/>
          <w:b/>
          <w:sz w:val="20"/>
          <w:szCs w:val="20"/>
        </w:rPr>
        <w:t>Baro(大气压)</w:t>
      </w:r>
    </w:p>
    <w:p>
      <w:pPr>
        <w:numPr>
          <w:ilvl w:val="0"/>
          <w:numId w:val="4"/>
        </w:numPr>
        <w:tabs>
          <w:tab w:val="left" w:pos="851"/>
        </w:tabs>
        <w:spacing w:line="400" w:lineRule="exact"/>
        <w:ind w:left="851"/>
        <w:rPr>
          <w:rStyle w:val="25"/>
          <w:rFonts w:ascii="Calibri" w:hAnsi="Calibri" w:eastAsia="微软雅黑" w:cs="Calibri"/>
          <w:bCs/>
          <w:color w:val="FF0000"/>
          <w:sz w:val="20"/>
          <w:szCs w:val="20"/>
        </w:rPr>
      </w:pPr>
      <w:r>
        <w:rPr>
          <w:rStyle w:val="25"/>
          <w:rFonts w:ascii="Calibri" w:hAnsi="微软雅黑" w:eastAsia="微软雅黑"/>
          <w:sz w:val="20"/>
          <w:szCs w:val="20"/>
        </w:rPr>
        <w:t>计算测试</w:t>
      </w:r>
      <w:r>
        <w:rPr>
          <w:rStyle w:val="25"/>
          <w:rFonts w:ascii="Calibri" w:hAnsi="Calibri" w:eastAsia="微软雅黑"/>
          <w:sz w:val="20"/>
          <w:szCs w:val="20"/>
        </w:rPr>
        <w:t>: HCO</w:t>
      </w:r>
      <w:r>
        <w:rPr>
          <w:rStyle w:val="25"/>
          <w:rFonts w:ascii="Calibri" w:hAnsi="Calibri" w:eastAsia="微软雅黑"/>
          <w:sz w:val="20"/>
          <w:szCs w:val="20"/>
          <w:vertAlign w:val="subscript"/>
        </w:rPr>
        <w:t>3</w:t>
      </w:r>
      <w:r>
        <w:rPr>
          <w:rStyle w:val="25"/>
          <w:rFonts w:ascii="Calibri" w:hAnsi="Calibri" w:eastAsia="微软雅黑"/>
          <w:sz w:val="20"/>
          <w:szCs w:val="20"/>
          <w:vertAlign w:val="superscript"/>
        </w:rPr>
        <w:t>-</w:t>
      </w:r>
      <w:r>
        <w:rPr>
          <w:rStyle w:val="25"/>
          <w:rFonts w:ascii="Calibri" w:hAnsi="Calibri" w:eastAsia="微软雅黑"/>
          <w:sz w:val="20"/>
          <w:szCs w:val="20"/>
        </w:rPr>
        <w:t>（碳酸氢根）</w:t>
      </w:r>
      <w:r>
        <w:rPr>
          <w:rStyle w:val="25"/>
          <w:rFonts w:ascii="Calibri" w:hAnsi="微软雅黑" w:eastAsia="微软雅黑"/>
          <w:sz w:val="20"/>
          <w:szCs w:val="20"/>
        </w:rPr>
        <w:t>、</w:t>
      </w:r>
      <w:r>
        <w:rPr>
          <w:rStyle w:val="25"/>
          <w:rFonts w:ascii="Calibri" w:hAnsi="Calibri" w:eastAsia="微软雅黑"/>
          <w:sz w:val="20"/>
          <w:szCs w:val="20"/>
        </w:rPr>
        <w:t>st HCO</w:t>
      </w:r>
      <w:r>
        <w:rPr>
          <w:rStyle w:val="25"/>
          <w:rFonts w:ascii="Calibri" w:hAnsi="Calibri" w:eastAsia="微软雅黑"/>
          <w:sz w:val="20"/>
          <w:szCs w:val="20"/>
          <w:vertAlign w:val="subscript"/>
        </w:rPr>
        <w:t>3</w:t>
      </w:r>
      <w:r>
        <w:rPr>
          <w:rStyle w:val="25"/>
          <w:rFonts w:ascii="Calibri" w:hAnsi="Calibri" w:eastAsia="微软雅黑"/>
          <w:sz w:val="20"/>
          <w:szCs w:val="20"/>
          <w:vertAlign w:val="superscript"/>
        </w:rPr>
        <w:t>-</w:t>
      </w:r>
      <w:r>
        <w:rPr>
          <w:rStyle w:val="25"/>
          <w:rFonts w:ascii="Calibri" w:hAnsi="Calibri" w:eastAsia="微软雅黑"/>
          <w:sz w:val="20"/>
          <w:szCs w:val="20"/>
        </w:rPr>
        <w:t xml:space="preserve"> 标准碳酸氢根</w:t>
      </w:r>
      <w:r>
        <w:rPr>
          <w:rStyle w:val="25"/>
          <w:rFonts w:ascii="Calibri" w:hAnsi="微软雅黑" w:eastAsia="微软雅黑"/>
          <w:sz w:val="20"/>
          <w:szCs w:val="20"/>
        </w:rPr>
        <w:t>、</w:t>
      </w:r>
      <w:r>
        <w:rPr>
          <w:rStyle w:val="25"/>
          <w:rFonts w:ascii="Calibri" w:hAnsi="Calibri" w:eastAsia="微软雅黑"/>
          <w:sz w:val="20"/>
          <w:szCs w:val="20"/>
        </w:rPr>
        <w:t>BE(剩余碱)</w:t>
      </w:r>
      <w:r>
        <w:rPr>
          <w:rStyle w:val="25"/>
          <w:rFonts w:ascii="Calibri" w:hAnsi="微软雅黑" w:eastAsia="微软雅黑"/>
          <w:sz w:val="20"/>
          <w:szCs w:val="20"/>
        </w:rPr>
        <w:t>、</w:t>
      </w:r>
      <w:r>
        <w:rPr>
          <w:rStyle w:val="25"/>
          <w:rFonts w:ascii="Calibri" w:hAnsi="Calibri" w:eastAsia="微软雅黑"/>
          <w:sz w:val="20"/>
          <w:szCs w:val="20"/>
        </w:rPr>
        <w:t>BB(缓冲碱)</w:t>
      </w:r>
      <w:r>
        <w:rPr>
          <w:rStyle w:val="25"/>
          <w:rFonts w:ascii="Calibri" w:hAnsi="微软雅黑" w:eastAsia="微软雅黑"/>
          <w:sz w:val="20"/>
          <w:szCs w:val="20"/>
        </w:rPr>
        <w:t>、</w:t>
      </w:r>
      <w:r>
        <w:rPr>
          <w:rStyle w:val="25"/>
          <w:rFonts w:ascii="Calibri" w:hAnsi="Calibri" w:eastAsia="微软雅黑"/>
          <w:sz w:val="20"/>
          <w:szCs w:val="20"/>
        </w:rPr>
        <w:t>tCO</w:t>
      </w:r>
      <w:r>
        <w:rPr>
          <w:rStyle w:val="25"/>
          <w:rFonts w:ascii="Calibri" w:hAnsi="Calibri" w:eastAsia="微软雅黑"/>
          <w:sz w:val="20"/>
          <w:szCs w:val="20"/>
          <w:vertAlign w:val="subscript"/>
        </w:rPr>
        <w:t>2</w:t>
      </w:r>
      <w:r>
        <w:rPr>
          <w:rStyle w:val="25"/>
          <w:rFonts w:ascii="Calibri" w:hAnsi="Calibri" w:eastAsia="微软雅黑"/>
          <w:sz w:val="20"/>
          <w:szCs w:val="20"/>
        </w:rPr>
        <w:t>(总二氧化碳)</w:t>
      </w:r>
      <w:r>
        <w:rPr>
          <w:rStyle w:val="25"/>
          <w:rFonts w:ascii="Calibri" w:hAnsi="微软雅黑" w:eastAsia="微软雅黑"/>
          <w:sz w:val="20"/>
          <w:szCs w:val="20"/>
        </w:rPr>
        <w:t>、</w:t>
      </w:r>
      <w:r>
        <w:rPr>
          <w:rStyle w:val="25"/>
          <w:rFonts w:ascii="Calibri" w:hAnsi="Calibri" w:eastAsia="微软雅黑"/>
          <w:sz w:val="20"/>
          <w:szCs w:val="20"/>
        </w:rPr>
        <w:t>O</w:t>
      </w:r>
      <w:r>
        <w:rPr>
          <w:rStyle w:val="25"/>
          <w:rFonts w:ascii="Calibri" w:hAnsi="Calibri" w:eastAsia="微软雅黑"/>
          <w:sz w:val="20"/>
          <w:szCs w:val="20"/>
          <w:vertAlign w:val="subscript"/>
        </w:rPr>
        <w:t>2</w:t>
      </w:r>
      <w:r>
        <w:rPr>
          <w:rStyle w:val="25"/>
          <w:rFonts w:ascii="Calibri" w:hAnsi="Calibri" w:eastAsia="微软雅黑"/>
          <w:sz w:val="20"/>
          <w:szCs w:val="20"/>
        </w:rPr>
        <w:t>ct(氧含量)</w:t>
      </w:r>
      <w:r>
        <w:rPr>
          <w:rStyle w:val="25"/>
          <w:rFonts w:ascii="Calibri" w:hAnsi="微软雅黑" w:eastAsia="微软雅黑"/>
          <w:sz w:val="20"/>
          <w:szCs w:val="20"/>
        </w:rPr>
        <w:t>、</w:t>
      </w:r>
      <w:r>
        <w:rPr>
          <w:rStyle w:val="25"/>
          <w:rFonts w:ascii="Calibri" w:hAnsi="Calibri" w:eastAsia="微软雅黑"/>
          <w:sz w:val="20"/>
          <w:szCs w:val="20"/>
        </w:rPr>
        <w:t>stpH(标准酸碱度)</w:t>
      </w:r>
      <w:r>
        <w:rPr>
          <w:rStyle w:val="25"/>
          <w:rFonts w:ascii="Calibri" w:hAnsi="微软雅黑" w:eastAsia="微软雅黑"/>
          <w:sz w:val="20"/>
          <w:szCs w:val="20"/>
        </w:rPr>
        <w:t>、</w:t>
      </w:r>
      <w:r>
        <w:rPr>
          <w:rStyle w:val="25"/>
          <w:rFonts w:ascii="Calibri" w:hAnsi="Calibri" w:eastAsia="微软雅黑"/>
          <w:sz w:val="20"/>
          <w:szCs w:val="20"/>
        </w:rPr>
        <w:t>cH</w:t>
      </w:r>
      <w:r>
        <w:rPr>
          <w:rStyle w:val="25"/>
          <w:rFonts w:ascii="Calibri" w:hAnsi="Calibri" w:eastAsia="微软雅黑"/>
          <w:sz w:val="20"/>
          <w:szCs w:val="20"/>
          <w:vertAlign w:val="superscript"/>
        </w:rPr>
        <w:t>+</w:t>
      </w:r>
      <w:r>
        <w:rPr>
          <w:rStyle w:val="25"/>
          <w:rFonts w:ascii="Calibri" w:hAnsi="Calibri" w:eastAsia="微软雅黑"/>
          <w:sz w:val="20"/>
          <w:szCs w:val="20"/>
        </w:rPr>
        <w:t>(氢离子浓度)</w:t>
      </w:r>
      <w:r>
        <w:rPr>
          <w:rStyle w:val="25"/>
          <w:rFonts w:ascii="Calibri" w:hAnsi="微软雅黑" w:eastAsia="微软雅黑"/>
          <w:sz w:val="20"/>
          <w:szCs w:val="20"/>
        </w:rPr>
        <w:t>、</w:t>
      </w:r>
      <w:r>
        <w:rPr>
          <w:rStyle w:val="25"/>
          <w:rFonts w:ascii="Calibri" w:hAnsi="Calibri" w:eastAsia="微软雅黑"/>
          <w:sz w:val="20"/>
          <w:szCs w:val="20"/>
        </w:rPr>
        <w:t>AG(阴离子间隙)</w:t>
      </w:r>
      <w:r>
        <w:rPr>
          <w:rStyle w:val="25"/>
          <w:rFonts w:ascii="Calibri" w:hAnsi="微软雅黑" w:eastAsia="微软雅黑"/>
          <w:sz w:val="20"/>
          <w:szCs w:val="20"/>
        </w:rPr>
        <w:t>、</w:t>
      </w:r>
      <w:r>
        <w:rPr>
          <w:rStyle w:val="25"/>
          <w:rFonts w:ascii="Calibri" w:hAnsi="Calibri" w:eastAsia="微软雅黑"/>
          <w:sz w:val="20"/>
          <w:szCs w:val="20"/>
        </w:rPr>
        <w:t xml:space="preserve">Hct(血球容积)... </w:t>
      </w:r>
      <w:r>
        <w:rPr>
          <w:rStyle w:val="25"/>
          <w:rFonts w:ascii="Calibri" w:hAnsi="微软雅黑" w:eastAsia="微软雅黑"/>
          <w:sz w:val="20"/>
          <w:szCs w:val="20"/>
        </w:rPr>
        <w:t>等不少于</w:t>
      </w:r>
      <w:r>
        <w:rPr>
          <w:rStyle w:val="25"/>
          <w:rFonts w:ascii="Calibri" w:hAnsi="Calibri" w:eastAsia="微软雅黑"/>
          <w:sz w:val="20"/>
          <w:szCs w:val="20"/>
        </w:rPr>
        <w:t>10</w:t>
      </w:r>
      <w:r>
        <w:rPr>
          <w:rStyle w:val="25"/>
          <w:rFonts w:ascii="Calibri" w:hAnsi="微软雅黑" w:eastAsia="微软雅黑"/>
          <w:sz w:val="20"/>
          <w:szCs w:val="20"/>
        </w:rPr>
        <w:t>个</w:t>
      </w:r>
      <w:r>
        <w:rPr>
          <w:rStyle w:val="25"/>
          <w:rFonts w:ascii="Calibri" w:hAnsi="Calibri" w:eastAsia="微软雅黑"/>
          <w:sz w:val="20"/>
          <w:szCs w:val="20"/>
        </w:rPr>
        <w:t>;</w:t>
      </w:r>
    </w:p>
    <w:p>
      <w:pPr>
        <w:numPr>
          <w:ilvl w:val="0"/>
          <w:numId w:val="4"/>
        </w:numPr>
        <w:tabs>
          <w:tab w:val="left" w:pos="840"/>
        </w:tabs>
        <w:spacing w:line="400" w:lineRule="exact"/>
        <w:ind w:left="851"/>
        <w:rPr>
          <w:rStyle w:val="25"/>
          <w:rFonts w:ascii="Calibri" w:hAnsi="Calibri" w:eastAsia="微软雅黑" w:cs="Calibri"/>
          <w:bCs/>
          <w:sz w:val="20"/>
          <w:szCs w:val="20"/>
        </w:rPr>
      </w:pPr>
      <w:r>
        <w:rPr>
          <w:rStyle w:val="25"/>
          <w:rFonts w:ascii="Calibri" w:hAnsi="微软雅黑" w:eastAsia="微软雅黑" w:cs="Calibri"/>
          <w:bCs/>
          <w:color w:val="000000"/>
          <w:sz w:val="20"/>
          <w:szCs w:val="20"/>
        </w:rPr>
        <w:t>测量方法</w:t>
      </w:r>
      <w:r>
        <w:rPr>
          <w:rStyle w:val="25"/>
          <w:rFonts w:ascii="Calibri" w:hAnsi="Calibri" w:eastAsia="微软雅黑" w:cs="Calibri"/>
          <w:bCs/>
          <w:color w:val="000000"/>
          <w:sz w:val="20"/>
          <w:szCs w:val="20"/>
        </w:rPr>
        <w:t xml:space="preserve">: </w:t>
      </w:r>
      <w:r>
        <w:rPr>
          <w:rStyle w:val="25"/>
          <w:rFonts w:ascii="Calibri" w:hAnsi="微软雅黑" w:eastAsia="微软雅黑" w:cs="Calibri"/>
          <w:bCs/>
          <w:color w:val="000000"/>
          <w:sz w:val="20"/>
          <w:szCs w:val="20"/>
        </w:rPr>
        <w:t>一次性测试片</w:t>
      </w:r>
      <w:r>
        <w:rPr>
          <w:rStyle w:val="25"/>
          <w:rFonts w:ascii="Calibri" w:hAnsi="Calibri" w:eastAsia="微软雅黑" w:cs="Calibri"/>
          <w:bCs/>
          <w:color w:val="000000"/>
          <w:sz w:val="20"/>
          <w:szCs w:val="20"/>
        </w:rPr>
        <w:t>(</w:t>
      </w:r>
      <w:r>
        <w:rPr>
          <w:rStyle w:val="25"/>
          <w:rFonts w:ascii="Calibri" w:hAnsi="微软雅黑" w:eastAsia="微软雅黑" w:cs="Calibri"/>
          <w:bCs/>
          <w:sz w:val="20"/>
          <w:szCs w:val="20"/>
        </w:rPr>
        <w:t>无电极或电极卡</w:t>
      </w:r>
      <w:r>
        <w:rPr>
          <w:rStyle w:val="25"/>
          <w:rFonts w:ascii="Calibri" w:hAnsi="Calibri" w:eastAsia="微软雅黑" w:cs="Calibri"/>
          <w:bCs/>
          <w:sz w:val="20"/>
          <w:szCs w:val="20"/>
        </w:rPr>
        <w:t>)</w:t>
      </w:r>
      <w:r>
        <w:rPr>
          <w:rStyle w:val="25"/>
          <w:rFonts w:ascii="Calibri" w:hAnsi="微软雅黑" w:eastAsia="微软雅黑" w:cs="Calibri"/>
          <w:bCs/>
          <w:sz w:val="20"/>
          <w:szCs w:val="20"/>
        </w:rPr>
        <w:t>，仪器无测量则无耗材消耗</w:t>
      </w:r>
      <w:r>
        <w:rPr>
          <w:rStyle w:val="25"/>
          <w:rFonts w:ascii="Calibri" w:hAnsi="Calibri" w:eastAsia="微软雅黑" w:cs="Calibri"/>
          <w:bCs/>
          <w:sz w:val="20"/>
          <w:szCs w:val="20"/>
        </w:rPr>
        <w:t>;</w:t>
      </w:r>
    </w:p>
    <w:p>
      <w:pPr>
        <w:numPr>
          <w:ilvl w:val="0"/>
          <w:numId w:val="4"/>
        </w:numPr>
        <w:tabs>
          <w:tab w:val="left" w:pos="840"/>
        </w:tabs>
        <w:spacing w:line="400" w:lineRule="exact"/>
        <w:ind w:left="851"/>
        <w:rPr>
          <w:rStyle w:val="25"/>
          <w:rFonts w:ascii="Calibri" w:hAnsi="Calibri" w:eastAsia="微软雅黑" w:cs="Calibri"/>
          <w:bCs/>
          <w:sz w:val="20"/>
          <w:szCs w:val="20"/>
        </w:rPr>
      </w:pPr>
      <w:r>
        <w:rPr>
          <w:rStyle w:val="25"/>
          <w:rFonts w:ascii="Calibri" w:hAnsi="微软雅黑" w:eastAsia="微软雅黑" w:cs="Calibri"/>
          <w:bCs/>
          <w:sz w:val="20"/>
          <w:szCs w:val="20"/>
        </w:rPr>
        <w:t>定标：全自动定标，带有定标卡</w:t>
      </w:r>
    </w:p>
    <w:p>
      <w:pPr>
        <w:numPr>
          <w:ilvl w:val="0"/>
          <w:numId w:val="4"/>
        </w:numPr>
        <w:tabs>
          <w:tab w:val="left" w:pos="840"/>
        </w:tabs>
        <w:spacing w:line="400" w:lineRule="exact"/>
        <w:ind w:left="851"/>
        <w:rPr>
          <w:rStyle w:val="25"/>
          <w:rFonts w:ascii="Calibri" w:hAnsi="Calibri" w:eastAsia="微软雅黑" w:cs="Calibri"/>
          <w:bCs/>
          <w:sz w:val="20"/>
          <w:szCs w:val="20"/>
        </w:rPr>
      </w:pPr>
      <w:r>
        <w:rPr>
          <w:rStyle w:val="25"/>
          <w:rFonts w:ascii="Calibri" w:hAnsi="微软雅黑" w:eastAsia="微软雅黑" w:cs="Calibri"/>
          <w:bCs/>
          <w:sz w:val="20"/>
          <w:szCs w:val="20"/>
        </w:rPr>
        <w:t>消耗：常年开机准备状态无消耗，无需试剂包</w:t>
      </w:r>
      <w:r>
        <w:rPr>
          <w:rStyle w:val="25"/>
          <w:rFonts w:ascii="Calibri" w:hAnsi="Calibri" w:eastAsia="微软雅黑" w:cs="Calibri"/>
          <w:bCs/>
          <w:sz w:val="20"/>
          <w:szCs w:val="20"/>
        </w:rPr>
        <w:t xml:space="preserve"> </w:t>
      </w:r>
      <w:r>
        <w:rPr>
          <w:rStyle w:val="25"/>
          <w:rFonts w:ascii="Calibri" w:hAnsi="微软雅黑" w:eastAsia="微软雅黑" w:cs="Calibri"/>
          <w:bCs/>
          <w:sz w:val="20"/>
          <w:szCs w:val="20"/>
        </w:rPr>
        <w:t>；</w:t>
      </w:r>
    </w:p>
    <w:p>
      <w:pPr>
        <w:numPr>
          <w:ilvl w:val="0"/>
          <w:numId w:val="4"/>
        </w:numPr>
        <w:tabs>
          <w:tab w:val="left" w:pos="840"/>
        </w:tabs>
        <w:spacing w:line="400" w:lineRule="exact"/>
        <w:ind w:left="851"/>
        <w:rPr>
          <w:rStyle w:val="25"/>
          <w:rFonts w:ascii="Calibri" w:hAnsi="Calibri" w:eastAsia="微软雅黑" w:cs="Calibri"/>
          <w:bCs/>
          <w:sz w:val="20"/>
          <w:szCs w:val="20"/>
        </w:rPr>
      </w:pPr>
      <w:r>
        <w:rPr>
          <w:rStyle w:val="25"/>
          <w:rFonts w:ascii="Calibri" w:hAnsi="微软雅黑" w:eastAsia="微软雅黑"/>
          <w:sz w:val="20"/>
          <w:szCs w:val="20"/>
        </w:rPr>
        <w:t>样本类型</w:t>
      </w:r>
      <w:r>
        <w:rPr>
          <w:rStyle w:val="25"/>
          <w:rFonts w:ascii="Calibri" w:hAnsi="Calibri" w:eastAsia="微软雅黑"/>
          <w:sz w:val="20"/>
          <w:szCs w:val="20"/>
        </w:rPr>
        <w:t xml:space="preserve">: </w:t>
      </w:r>
      <w:r>
        <w:rPr>
          <w:rStyle w:val="25"/>
          <w:rFonts w:ascii="Calibri" w:hAnsi="微软雅黑" w:eastAsia="微软雅黑"/>
          <w:sz w:val="20"/>
          <w:szCs w:val="20"/>
        </w:rPr>
        <w:t>全血</w:t>
      </w:r>
      <w:r>
        <w:rPr>
          <w:rStyle w:val="25"/>
          <w:rFonts w:ascii="Calibri" w:hAnsi="微软雅黑" w:eastAsia="微软雅黑" w:cs="Calibri"/>
          <w:bCs/>
          <w:sz w:val="20"/>
          <w:szCs w:val="20"/>
        </w:rPr>
        <w:t>、</w:t>
      </w:r>
      <w:r>
        <w:rPr>
          <w:rStyle w:val="25"/>
          <w:rFonts w:ascii="Calibri" w:hAnsi="微软雅黑" w:eastAsia="微软雅黑"/>
          <w:sz w:val="20"/>
          <w:szCs w:val="20"/>
        </w:rPr>
        <w:t>血清</w:t>
      </w:r>
      <w:r>
        <w:rPr>
          <w:rStyle w:val="25"/>
          <w:rFonts w:ascii="Calibri" w:hAnsi="微软雅黑" w:eastAsia="微软雅黑" w:cs="Calibri"/>
          <w:bCs/>
          <w:sz w:val="20"/>
          <w:szCs w:val="20"/>
        </w:rPr>
        <w:t>、</w:t>
      </w:r>
      <w:r>
        <w:rPr>
          <w:rStyle w:val="25"/>
          <w:rFonts w:ascii="Calibri" w:hAnsi="微软雅黑" w:eastAsia="微软雅黑"/>
          <w:sz w:val="20"/>
          <w:szCs w:val="20"/>
        </w:rPr>
        <w:t>血浆、质控液</w:t>
      </w:r>
      <w:r>
        <w:rPr>
          <w:rStyle w:val="25"/>
          <w:rFonts w:ascii="Calibri" w:hAnsi="Calibri" w:eastAsia="微软雅黑"/>
          <w:sz w:val="20"/>
          <w:szCs w:val="20"/>
        </w:rPr>
        <w:t>;</w:t>
      </w:r>
    </w:p>
    <w:p>
      <w:pPr>
        <w:numPr>
          <w:ilvl w:val="0"/>
          <w:numId w:val="4"/>
        </w:numPr>
        <w:tabs>
          <w:tab w:val="left" w:pos="840"/>
        </w:tabs>
        <w:spacing w:line="400" w:lineRule="exact"/>
        <w:ind w:left="851"/>
        <w:rPr>
          <w:rStyle w:val="25"/>
          <w:rFonts w:ascii="Calibri" w:hAnsi="Calibri" w:eastAsia="微软雅黑" w:cs="Calibri"/>
          <w:bCs/>
          <w:sz w:val="20"/>
          <w:szCs w:val="20"/>
        </w:rPr>
      </w:pPr>
      <w:r>
        <w:rPr>
          <w:rStyle w:val="25"/>
          <w:rFonts w:ascii="Calibri" w:hAnsi="微软雅黑" w:eastAsia="微软雅黑"/>
          <w:sz w:val="20"/>
          <w:szCs w:val="20"/>
        </w:rPr>
        <w:t>进样方式</w:t>
      </w:r>
      <w:r>
        <w:rPr>
          <w:rStyle w:val="25"/>
          <w:rFonts w:ascii="Calibri" w:hAnsi="Calibri" w:eastAsia="微软雅黑"/>
          <w:sz w:val="20"/>
          <w:szCs w:val="20"/>
        </w:rPr>
        <w:t xml:space="preserve">: </w:t>
      </w:r>
      <w:r>
        <w:rPr>
          <w:rStyle w:val="25"/>
          <w:rFonts w:ascii="Calibri" w:hAnsi="微软雅黑" w:eastAsia="微软雅黑"/>
          <w:sz w:val="20"/>
          <w:szCs w:val="20"/>
        </w:rPr>
        <w:t>自动吸入进样，可使用注射器、毛细管和血气采血器</w:t>
      </w:r>
      <w:r>
        <w:rPr>
          <w:rStyle w:val="25"/>
          <w:rFonts w:ascii="Calibri" w:hAnsi="Calibri" w:eastAsia="微软雅黑"/>
          <w:sz w:val="20"/>
          <w:szCs w:val="20"/>
        </w:rPr>
        <w:t>;</w:t>
      </w:r>
    </w:p>
    <w:p>
      <w:pPr>
        <w:numPr>
          <w:ilvl w:val="0"/>
          <w:numId w:val="4"/>
        </w:numPr>
        <w:tabs>
          <w:tab w:val="left" w:pos="840"/>
        </w:tabs>
        <w:spacing w:line="400" w:lineRule="exact"/>
        <w:ind w:left="851"/>
        <w:rPr>
          <w:rStyle w:val="25"/>
          <w:rFonts w:ascii="Calibri" w:hAnsi="Calibri" w:eastAsia="微软雅黑" w:cs="Calibri"/>
          <w:bCs/>
          <w:sz w:val="20"/>
          <w:szCs w:val="20"/>
        </w:rPr>
      </w:pPr>
      <w:r>
        <w:rPr>
          <w:rStyle w:val="25"/>
          <w:rFonts w:ascii="Calibri" w:hAnsi="微软雅黑" w:eastAsia="微软雅黑"/>
          <w:sz w:val="20"/>
          <w:szCs w:val="20"/>
        </w:rPr>
        <w:t>样品量</w:t>
      </w:r>
      <w:r>
        <w:rPr>
          <w:rStyle w:val="25"/>
          <w:rFonts w:ascii="Calibri" w:hAnsi="Calibri" w:eastAsia="微软雅黑"/>
          <w:sz w:val="20"/>
          <w:szCs w:val="20"/>
        </w:rPr>
        <w:t>:</w:t>
      </w:r>
      <w:r>
        <w:rPr>
          <w:rStyle w:val="25"/>
          <w:rFonts w:ascii="Calibri" w:hAnsi="Calibri" w:eastAsia="微软雅黑" w:cs="Calibri"/>
          <w:bCs/>
          <w:sz w:val="20"/>
          <w:szCs w:val="20"/>
        </w:rPr>
        <w:t xml:space="preserve"> </w:t>
      </w:r>
      <w:r>
        <w:rPr>
          <w:rStyle w:val="25"/>
          <w:rFonts w:ascii="Calibri" w:hAnsi="Calibri" w:eastAsia="微软雅黑"/>
          <w:sz w:val="20"/>
          <w:szCs w:val="20"/>
        </w:rPr>
        <w:t>&lt;150μl;</w:t>
      </w:r>
    </w:p>
    <w:p>
      <w:pPr>
        <w:numPr>
          <w:ilvl w:val="0"/>
          <w:numId w:val="4"/>
        </w:numPr>
        <w:tabs>
          <w:tab w:val="left" w:pos="840"/>
        </w:tabs>
        <w:spacing w:line="400" w:lineRule="exact"/>
        <w:ind w:left="851"/>
        <w:rPr>
          <w:rStyle w:val="25"/>
          <w:rFonts w:ascii="Calibri" w:hAnsi="微软雅黑" w:eastAsia="微软雅黑"/>
          <w:sz w:val="20"/>
          <w:szCs w:val="20"/>
        </w:rPr>
      </w:pPr>
      <w:r>
        <w:rPr>
          <w:rStyle w:val="25"/>
          <w:rFonts w:ascii="Calibri" w:hAnsi="微软雅黑" w:eastAsia="微软雅黑"/>
          <w:sz w:val="20"/>
          <w:szCs w:val="20"/>
        </w:rPr>
        <w:t>测量时间: ≤ 120秒;</w:t>
      </w:r>
    </w:p>
    <w:p>
      <w:pPr>
        <w:numPr>
          <w:ilvl w:val="0"/>
          <w:numId w:val="4"/>
        </w:numPr>
        <w:tabs>
          <w:tab w:val="left" w:pos="840"/>
        </w:tabs>
        <w:spacing w:line="400" w:lineRule="exact"/>
        <w:ind w:left="851"/>
        <w:rPr>
          <w:rStyle w:val="25"/>
          <w:rFonts w:ascii="Calibri" w:hAnsi="微软雅黑" w:eastAsia="微软雅黑"/>
          <w:sz w:val="20"/>
          <w:szCs w:val="20"/>
        </w:rPr>
      </w:pPr>
      <w:r>
        <w:rPr>
          <w:rStyle w:val="25"/>
          <w:rFonts w:ascii="Calibri" w:hAnsi="微软雅黑" w:eastAsia="微软雅黑"/>
          <w:sz w:val="20"/>
          <w:szCs w:val="20"/>
        </w:rPr>
        <w:t>质控: 节省成本，可以测量液体质控及标准卡；</w:t>
      </w:r>
    </w:p>
    <w:p>
      <w:pPr>
        <w:numPr>
          <w:ilvl w:val="0"/>
          <w:numId w:val="4"/>
        </w:numPr>
        <w:tabs>
          <w:tab w:val="left" w:pos="840"/>
        </w:tabs>
        <w:spacing w:line="400" w:lineRule="exact"/>
        <w:ind w:left="851"/>
        <w:rPr>
          <w:rStyle w:val="25"/>
          <w:rFonts w:ascii="Calibri" w:hAnsi="Calibri" w:eastAsia="微软雅黑" w:cs="Calibri"/>
          <w:bCs/>
          <w:sz w:val="20"/>
          <w:szCs w:val="20"/>
        </w:rPr>
      </w:pPr>
      <w:r>
        <w:rPr>
          <w:rStyle w:val="25"/>
          <w:rFonts w:ascii="Calibri" w:hAnsi="微软雅黑" w:eastAsia="微软雅黑"/>
          <w:sz w:val="20"/>
          <w:szCs w:val="20"/>
        </w:rPr>
        <w:t>数据输入</w:t>
      </w:r>
      <w:r>
        <w:rPr>
          <w:rStyle w:val="25"/>
          <w:rFonts w:ascii="Calibri" w:hAnsi="Calibri" w:eastAsia="微软雅黑"/>
          <w:sz w:val="20"/>
          <w:szCs w:val="20"/>
        </w:rPr>
        <w:t xml:space="preserve">: </w:t>
      </w:r>
      <w:r>
        <w:rPr>
          <w:rStyle w:val="25"/>
          <w:rFonts w:ascii="Calibri" w:hAnsi="微软雅黑" w:eastAsia="微软雅黑"/>
          <w:sz w:val="20"/>
          <w:szCs w:val="20"/>
        </w:rPr>
        <w:t>触摸屏和内置条形码阅读器</w:t>
      </w:r>
      <w:r>
        <w:rPr>
          <w:rStyle w:val="25"/>
          <w:rFonts w:ascii="Calibri" w:hAnsi="Calibri" w:eastAsia="微软雅黑"/>
          <w:sz w:val="20"/>
          <w:szCs w:val="20"/>
        </w:rPr>
        <w:t>;</w:t>
      </w:r>
    </w:p>
    <w:p>
      <w:pPr>
        <w:numPr>
          <w:ilvl w:val="0"/>
          <w:numId w:val="4"/>
        </w:numPr>
        <w:tabs>
          <w:tab w:val="left" w:pos="840"/>
        </w:tabs>
        <w:spacing w:line="400" w:lineRule="exact"/>
        <w:ind w:left="851"/>
        <w:rPr>
          <w:rStyle w:val="25"/>
          <w:rFonts w:ascii="Calibri" w:hAnsi="Calibri" w:eastAsia="微软雅黑" w:cs="Calibri"/>
          <w:bCs/>
          <w:sz w:val="20"/>
          <w:szCs w:val="20"/>
        </w:rPr>
      </w:pPr>
      <w:r>
        <w:rPr>
          <w:rStyle w:val="25"/>
          <w:rFonts w:ascii="Calibri" w:hAnsi="微软雅黑" w:eastAsia="微软雅黑"/>
          <w:sz w:val="20"/>
          <w:szCs w:val="20"/>
        </w:rPr>
        <w:t>显示</w:t>
      </w:r>
      <w:r>
        <w:rPr>
          <w:rStyle w:val="25"/>
          <w:rFonts w:ascii="Calibri" w:hAnsi="Calibri" w:eastAsia="微软雅黑"/>
          <w:sz w:val="20"/>
          <w:szCs w:val="20"/>
        </w:rPr>
        <w:t xml:space="preserve">: </w:t>
      </w:r>
      <w:r>
        <w:rPr>
          <w:rStyle w:val="25"/>
          <w:rFonts w:ascii="Calibri" w:hAnsi="微软雅黑" w:eastAsia="微软雅黑"/>
          <w:b/>
          <w:sz w:val="20"/>
          <w:szCs w:val="20"/>
        </w:rPr>
        <w:t>彩色触摸屏，中文显示</w:t>
      </w:r>
      <w:r>
        <w:rPr>
          <w:rStyle w:val="25"/>
          <w:rFonts w:ascii="Calibri" w:hAnsi="微软雅黑" w:eastAsia="微软雅黑"/>
          <w:sz w:val="20"/>
          <w:szCs w:val="20"/>
        </w:rPr>
        <w:t>；</w:t>
      </w:r>
    </w:p>
    <w:p>
      <w:pPr>
        <w:numPr>
          <w:ilvl w:val="0"/>
          <w:numId w:val="4"/>
        </w:numPr>
        <w:tabs>
          <w:tab w:val="left" w:pos="840"/>
        </w:tabs>
        <w:spacing w:line="400" w:lineRule="exact"/>
        <w:ind w:left="851"/>
        <w:rPr>
          <w:rStyle w:val="25"/>
          <w:rFonts w:ascii="Calibri" w:hAnsi="Calibri" w:eastAsia="微软雅黑" w:cs="Calibri"/>
          <w:bCs/>
          <w:sz w:val="20"/>
          <w:szCs w:val="20"/>
        </w:rPr>
      </w:pPr>
      <w:r>
        <w:rPr>
          <w:rStyle w:val="25"/>
          <w:rFonts w:ascii="Calibri" w:hAnsi="微软雅黑" w:eastAsia="微软雅黑"/>
          <w:sz w:val="20"/>
          <w:szCs w:val="20"/>
        </w:rPr>
        <w:t>数据输出</w:t>
      </w:r>
      <w:r>
        <w:rPr>
          <w:rStyle w:val="25"/>
          <w:rFonts w:ascii="Calibri" w:hAnsi="Calibri" w:eastAsia="微软雅黑"/>
          <w:sz w:val="20"/>
          <w:szCs w:val="20"/>
        </w:rPr>
        <w:t xml:space="preserve">: </w:t>
      </w:r>
    </w:p>
    <w:p>
      <w:pPr>
        <w:numPr>
          <w:ilvl w:val="1"/>
          <w:numId w:val="4"/>
        </w:numPr>
        <w:tabs>
          <w:tab w:val="left" w:pos="840"/>
        </w:tabs>
        <w:spacing w:line="400" w:lineRule="exact"/>
        <w:ind w:left="1418"/>
        <w:rPr>
          <w:rStyle w:val="25"/>
          <w:rFonts w:ascii="Calibri" w:hAnsi="Calibri" w:eastAsia="微软雅黑" w:cs="Calibri"/>
          <w:bCs/>
          <w:sz w:val="20"/>
          <w:szCs w:val="20"/>
        </w:rPr>
      </w:pPr>
      <w:r>
        <w:rPr>
          <w:rStyle w:val="25"/>
          <w:rFonts w:ascii="Calibri" w:hAnsi="微软雅黑" w:eastAsia="微软雅黑"/>
          <w:sz w:val="20"/>
          <w:szCs w:val="20"/>
        </w:rPr>
        <w:t>仪器需内置热敏打印机；</w:t>
      </w:r>
    </w:p>
    <w:p>
      <w:pPr>
        <w:numPr>
          <w:ilvl w:val="1"/>
          <w:numId w:val="4"/>
        </w:numPr>
        <w:spacing w:line="400" w:lineRule="exact"/>
        <w:ind w:left="1418"/>
        <w:rPr>
          <w:rStyle w:val="25"/>
          <w:rFonts w:ascii="Calibri" w:hAnsi="Calibri" w:eastAsia="微软雅黑" w:cs="Calibri"/>
          <w:bCs/>
          <w:sz w:val="20"/>
          <w:szCs w:val="20"/>
        </w:rPr>
      </w:pPr>
      <w:r>
        <w:rPr>
          <w:rStyle w:val="25"/>
          <w:rFonts w:ascii="Calibri" w:hAnsi="微软雅黑" w:eastAsia="微软雅黑"/>
          <w:sz w:val="20"/>
          <w:szCs w:val="20"/>
        </w:rPr>
        <w:t>可通过</w:t>
      </w:r>
      <w:r>
        <w:rPr>
          <w:rStyle w:val="25"/>
          <w:rFonts w:ascii="Calibri" w:hAnsi="Calibri" w:eastAsia="微软雅黑"/>
          <w:sz w:val="20"/>
          <w:szCs w:val="20"/>
        </w:rPr>
        <w:t>RS232</w:t>
      </w:r>
      <w:r>
        <w:rPr>
          <w:rStyle w:val="25"/>
          <w:rFonts w:ascii="Calibri" w:hAnsi="微软雅黑" w:eastAsia="微软雅黑"/>
          <w:sz w:val="20"/>
          <w:szCs w:val="20"/>
        </w:rPr>
        <w:t>接口或</w:t>
      </w:r>
      <w:r>
        <w:rPr>
          <w:rStyle w:val="25"/>
          <w:rFonts w:ascii="Calibri" w:hAnsi="Calibri" w:eastAsia="微软雅黑"/>
          <w:sz w:val="20"/>
          <w:szCs w:val="20"/>
        </w:rPr>
        <w:t>CF</w:t>
      </w:r>
      <w:r>
        <w:rPr>
          <w:rStyle w:val="25"/>
          <w:rFonts w:ascii="Calibri" w:hAnsi="微软雅黑" w:eastAsia="微软雅黑"/>
          <w:sz w:val="20"/>
          <w:szCs w:val="20"/>
        </w:rPr>
        <w:t>卡进行数据传导。</w:t>
      </w:r>
    </w:p>
    <w:p>
      <w:pPr>
        <w:numPr>
          <w:ilvl w:val="0"/>
          <w:numId w:val="4"/>
        </w:numPr>
        <w:tabs>
          <w:tab w:val="left" w:pos="840"/>
        </w:tabs>
        <w:spacing w:line="400" w:lineRule="exact"/>
        <w:ind w:left="851"/>
        <w:rPr>
          <w:rStyle w:val="25"/>
          <w:rFonts w:ascii="Calibri" w:hAnsi="Calibri" w:eastAsia="微软雅黑" w:cs="Calibri"/>
          <w:bCs/>
          <w:sz w:val="20"/>
          <w:szCs w:val="20"/>
        </w:rPr>
      </w:pPr>
      <w:r>
        <w:rPr>
          <w:rStyle w:val="25"/>
          <w:rFonts w:ascii="Calibri" w:hAnsi="微软雅黑" w:eastAsia="微软雅黑"/>
          <w:sz w:val="20"/>
          <w:szCs w:val="20"/>
        </w:rPr>
        <w:t>数据管理</w:t>
      </w:r>
      <w:r>
        <w:rPr>
          <w:rStyle w:val="25"/>
          <w:rFonts w:ascii="Calibri" w:hAnsi="Calibri" w:eastAsia="微软雅黑"/>
          <w:sz w:val="20"/>
          <w:szCs w:val="20"/>
        </w:rPr>
        <w:t>:</w:t>
      </w:r>
    </w:p>
    <w:p>
      <w:pPr>
        <w:numPr>
          <w:ilvl w:val="1"/>
          <w:numId w:val="4"/>
        </w:numPr>
        <w:tabs>
          <w:tab w:val="left" w:pos="840"/>
        </w:tabs>
        <w:spacing w:line="400" w:lineRule="exact"/>
        <w:ind w:left="1418"/>
        <w:rPr>
          <w:rStyle w:val="25"/>
          <w:rFonts w:ascii="Calibri" w:hAnsi="Calibri" w:eastAsia="微软雅黑"/>
          <w:sz w:val="20"/>
          <w:szCs w:val="20"/>
        </w:rPr>
      </w:pPr>
      <w:r>
        <w:rPr>
          <w:rStyle w:val="25"/>
          <w:rFonts w:ascii="Calibri" w:hAnsi="微软雅黑" w:eastAsia="微软雅黑"/>
          <w:sz w:val="20"/>
          <w:szCs w:val="20"/>
        </w:rPr>
        <w:t>仪器内部可存储</w:t>
      </w:r>
      <w:r>
        <w:rPr>
          <w:rStyle w:val="25"/>
          <w:rFonts w:ascii="Calibri" w:hAnsi="Calibri" w:eastAsia="微软雅黑"/>
          <w:sz w:val="20"/>
          <w:szCs w:val="20"/>
        </w:rPr>
        <w:t>≥200</w:t>
      </w:r>
      <w:r>
        <w:rPr>
          <w:rStyle w:val="25"/>
          <w:rFonts w:ascii="Calibri" w:hAnsi="微软雅黑" w:eastAsia="微软雅黑"/>
          <w:sz w:val="20"/>
          <w:szCs w:val="20"/>
        </w:rPr>
        <w:t>份病人的测量数据</w:t>
      </w:r>
      <w:r>
        <w:rPr>
          <w:rStyle w:val="25"/>
          <w:rFonts w:ascii="Calibri" w:hAnsi="Calibri" w:eastAsia="微软雅黑"/>
          <w:sz w:val="20"/>
          <w:szCs w:val="20"/>
        </w:rPr>
        <w:t>;</w:t>
      </w:r>
    </w:p>
    <w:p>
      <w:pPr>
        <w:numPr>
          <w:ilvl w:val="1"/>
          <w:numId w:val="4"/>
        </w:numPr>
        <w:tabs>
          <w:tab w:val="left" w:pos="840"/>
        </w:tabs>
        <w:spacing w:line="400" w:lineRule="exact"/>
        <w:ind w:left="1418"/>
        <w:rPr>
          <w:rStyle w:val="25"/>
          <w:rFonts w:ascii="Calibri" w:hAnsi="Calibri" w:eastAsia="微软雅黑"/>
          <w:sz w:val="20"/>
          <w:szCs w:val="20"/>
        </w:rPr>
      </w:pPr>
      <w:r>
        <w:rPr>
          <w:rStyle w:val="25"/>
          <w:rFonts w:ascii="Calibri" w:hAnsi="微软雅黑" w:eastAsia="微软雅黑"/>
          <w:sz w:val="20"/>
          <w:szCs w:val="20"/>
        </w:rPr>
        <w:t>可存储至少</w:t>
      </w:r>
      <w:r>
        <w:rPr>
          <w:rStyle w:val="25"/>
          <w:rFonts w:ascii="Calibri" w:hAnsi="Calibri" w:eastAsia="微软雅黑"/>
          <w:sz w:val="20"/>
          <w:szCs w:val="20"/>
        </w:rPr>
        <w:t>1</w:t>
      </w:r>
      <w:r>
        <w:rPr>
          <w:rStyle w:val="25"/>
          <w:rFonts w:ascii="Calibri" w:hAnsi="微软雅黑" w:eastAsia="微软雅黑"/>
          <w:sz w:val="20"/>
          <w:szCs w:val="20"/>
        </w:rPr>
        <w:t>个月</w:t>
      </w:r>
      <w:r>
        <w:rPr>
          <w:rStyle w:val="25"/>
          <w:rFonts w:ascii="Calibri" w:hAnsi="Calibri" w:eastAsia="微软雅黑"/>
          <w:sz w:val="20"/>
          <w:szCs w:val="20"/>
        </w:rPr>
        <w:t>3</w:t>
      </w:r>
      <w:r>
        <w:rPr>
          <w:rStyle w:val="25"/>
          <w:rFonts w:ascii="Calibri" w:hAnsi="微软雅黑" w:eastAsia="微软雅黑"/>
          <w:sz w:val="20"/>
          <w:szCs w:val="20"/>
        </w:rPr>
        <w:t>个水平的质控数据，并要求自动进行统计学计算。</w:t>
      </w:r>
    </w:p>
    <w:p>
      <w:pPr>
        <w:numPr>
          <w:ilvl w:val="0"/>
          <w:numId w:val="4"/>
        </w:numPr>
        <w:tabs>
          <w:tab w:val="left" w:pos="840"/>
        </w:tabs>
        <w:spacing w:line="400" w:lineRule="exact"/>
        <w:ind w:left="851"/>
        <w:rPr>
          <w:rStyle w:val="25"/>
          <w:rFonts w:ascii="Calibri" w:hAnsi="Calibri" w:eastAsia="微软雅黑" w:cs="Calibri"/>
          <w:bCs/>
          <w:sz w:val="20"/>
          <w:szCs w:val="20"/>
        </w:rPr>
      </w:pPr>
      <w:r>
        <w:rPr>
          <w:rStyle w:val="25"/>
          <w:rFonts w:ascii="Calibri" w:hAnsi="微软雅黑" w:eastAsia="微软雅黑"/>
          <w:sz w:val="20"/>
          <w:szCs w:val="20"/>
        </w:rPr>
        <w:t>软件升级</w:t>
      </w:r>
      <w:r>
        <w:rPr>
          <w:rStyle w:val="25"/>
          <w:rFonts w:ascii="Calibri" w:hAnsi="Calibri" w:eastAsia="微软雅黑"/>
          <w:sz w:val="20"/>
          <w:szCs w:val="20"/>
        </w:rPr>
        <w:t xml:space="preserve">: </w:t>
      </w:r>
      <w:r>
        <w:rPr>
          <w:rStyle w:val="25"/>
          <w:rFonts w:ascii="Calibri" w:hAnsi="微软雅黑" w:eastAsia="微软雅黑"/>
          <w:sz w:val="20"/>
          <w:szCs w:val="20"/>
        </w:rPr>
        <w:t>软件终生免费升级</w:t>
      </w:r>
      <w:r>
        <w:rPr>
          <w:rStyle w:val="25"/>
          <w:rFonts w:ascii="Calibri" w:hAnsi="Calibri" w:eastAsia="微软雅黑"/>
          <w:sz w:val="20"/>
          <w:szCs w:val="20"/>
        </w:rPr>
        <w:t xml:space="preserve">, </w:t>
      </w:r>
      <w:r>
        <w:rPr>
          <w:rStyle w:val="25"/>
          <w:rFonts w:ascii="Calibri" w:hAnsi="微软雅黑" w:eastAsia="微软雅黑"/>
          <w:sz w:val="20"/>
          <w:szCs w:val="20"/>
        </w:rPr>
        <w:t>由专业工程师到达用户现场进行升级，以确保仪器的正常使用</w:t>
      </w:r>
      <w:r>
        <w:rPr>
          <w:rStyle w:val="25"/>
          <w:rFonts w:ascii="Calibri" w:hAnsi="Calibri" w:eastAsia="微软雅黑"/>
          <w:sz w:val="20"/>
          <w:szCs w:val="20"/>
        </w:rPr>
        <w:t xml:space="preserve"> ;</w:t>
      </w:r>
    </w:p>
    <w:p>
      <w:pPr>
        <w:numPr>
          <w:ilvl w:val="0"/>
          <w:numId w:val="4"/>
        </w:numPr>
        <w:tabs>
          <w:tab w:val="left" w:pos="840"/>
        </w:tabs>
        <w:spacing w:line="400" w:lineRule="exact"/>
        <w:ind w:left="851"/>
        <w:rPr>
          <w:rStyle w:val="25"/>
          <w:rFonts w:ascii="Calibri" w:hAnsi="Calibri" w:eastAsia="微软雅黑" w:cs="Calibri"/>
          <w:bCs/>
          <w:sz w:val="20"/>
          <w:szCs w:val="20"/>
        </w:rPr>
      </w:pPr>
      <w:r>
        <w:rPr>
          <w:rStyle w:val="25"/>
          <w:rFonts w:ascii="Calibri" w:hAnsi="微软雅黑" w:eastAsia="微软雅黑"/>
          <w:sz w:val="20"/>
          <w:szCs w:val="20"/>
        </w:rPr>
        <w:t>耗材</w:t>
      </w:r>
      <w:r>
        <w:rPr>
          <w:rStyle w:val="25"/>
          <w:rFonts w:ascii="Calibri" w:hAnsi="Calibri" w:eastAsia="微软雅黑"/>
          <w:sz w:val="20"/>
          <w:szCs w:val="20"/>
        </w:rPr>
        <w:t xml:space="preserve">: </w:t>
      </w:r>
      <w:r>
        <w:rPr>
          <w:rStyle w:val="25"/>
          <w:rFonts w:ascii="Calibri" w:hAnsi="微软雅黑" w:eastAsia="微软雅黑"/>
          <w:b/>
          <w:sz w:val="20"/>
          <w:szCs w:val="20"/>
        </w:rPr>
        <w:t>一次性使用测试片，常温保存</w:t>
      </w:r>
      <w:r>
        <w:rPr>
          <w:rStyle w:val="25"/>
          <w:rFonts w:ascii="Calibri" w:hAnsi="Calibri" w:eastAsia="微软雅黑"/>
          <w:b/>
          <w:sz w:val="20"/>
          <w:szCs w:val="20"/>
        </w:rPr>
        <w:t xml:space="preserve"> (4-30</w:t>
      </w:r>
      <w:r>
        <w:rPr>
          <w:rStyle w:val="25"/>
          <w:rFonts w:ascii="微软雅黑" w:hAnsi="微软雅黑" w:eastAsia="微软雅黑"/>
          <w:b/>
          <w:sz w:val="20"/>
          <w:szCs w:val="20"/>
        </w:rPr>
        <w:t>℃</w:t>
      </w:r>
      <w:r>
        <w:rPr>
          <w:rStyle w:val="25"/>
          <w:rFonts w:ascii="Calibri" w:hAnsi="Calibri" w:eastAsia="微软雅黑"/>
          <w:b/>
          <w:sz w:val="20"/>
          <w:szCs w:val="20"/>
        </w:rPr>
        <w:t>)，有效期不低于4</w:t>
      </w:r>
      <w:r>
        <w:rPr>
          <w:rStyle w:val="25"/>
          <w:rFonts w:ascii="Calibri" w:hAnsi="微软雅黑" w:eastAsia="微软雅黑"/>
          <w:b/>
          <w:sz w:val="20"/>
          <w:szCs w:val="20"/>
        </w:rPr>
        <w:t>个月</w:t>
      </w:r>
      <w:r>
        <w:rPr>
          <w:rStyle w:val="25"/>
          <w:rFonts w:ascii="Calibri" w:hAnsi="Calibri" w:eastAsia="微软雅黑"/>
          <w:sz w:val="20"/>
          <w:szCs w:val="20"/>
        </w:rPr>
        <w:t>;</w:t>
      </w:r>
    </w:p>
    <w:p>
      <w:pPr>
        <w:numPr>
          <w:ilvl w:val="0"/>
          <w:numId w:val="4"/>
        </w:numPr>
        <w:tabs>
          <w:tab w:val="left" w:pos="840"/>
        </w:tabs>
        <w:spacing w:line="400" w:lineRule="exact"/>
        <w:ind w:left="851"/>
        <w:rPr>
          <w:rStyle w:val="25"/>
          <w:rFonts w:ascii="Calibri" w:hAnsi="Calibri" w:eastAsia="微软雅黑" w:cs="Calibri"/>
          <w:bCs/>
          <w:sz w:val="20"/>
          <w:szCs w:val="20"/>
        </w:rPr>
      </w:pPr>
      <w:r>
        <w:rPr>
          <w:rStyle w:val="25"/>
          <w:rFonts w:ascii="Calibri" w:hAnsi="微软雅黑" w:eastAsia="微软雅黑"/>
          <w:sz w:val="20"/>
          <w:szCs w:val="20"/>
        </w:rPr>
        <w:t>电源</w:t>
      </w:r>
      <w:r>
        <w:rPr>
          <w:rStyle w:val="25"/>
          <w:rFonts w:ascii="Calibri" w:hAnsi="Calibri" w:eastAsia="微软雅黑"/>
          <w:sz w:val="20"/>
          <w:szCs w:val="20"/>
        </w:rPr>
        <w:t>:</w:t>
      </w:r>
    </w:p>
    <w:p>
      <w:pPr>
        <w:numPr>
          <w:ilvl w:val="1"/>
          <w:numId w:val="4"/>
        </w:numPr>
        <w:tabs>
          <w:tab w:val="left" w:pos="840"/>
        </w:tabs>
        <w:spacing w:line="400" w:lineRule="exact"/>
        <w:ind w:left="1418"/>
        <w:rPr>
          <w:rStyle w:val="25"/>
          <w:rFonts w:ascii="Calibri" w:hAnsi="Calibri" w:eastAsia="微软雅黑"/>
          <w:sz w:val="20"/>
          <w:szCs w:val="20"/>
        </w:rPr>
      </w:pPr>
      <w:r>
        <w:rPr>
          <w:rStyle w:val="25"/>
          <w:rFonts w:ascii="Calibri" w:hAnsi="微软雅黑" w:eastAsia="微软雅黑"/>
          <w:sz w:val="20"/>
          <w:szCs w:val="20"/>
        </w:rPr>
        <w:t>仪器必须允许使用交流和直流供电，</w:t>
      </w:r>
      <w:r>
        <w:rPr>
          <w:rStyle w:val="25"/>
          <w:rFonts w:ascii="Calibri" w:hAnsi="Calibri" w:eastAsia="微软雅黑"/>
          <w:sz w:val="20"/>
          <w:szCs w:val="20"/>
        </w:rPr>
        <w:t xml:space="preserve"> </w:t>
      </w:r>
      <w:r>
        <w:rPr>
          <w:rStyle w:val="25"/>
          <w:rFonts w:ascii="Calibri" w:hAnsi="微软雅黑" w:eastAsia="微软雅黑"/>
          <w:sz w:val="20"/>
          <w:szCs w:val="20"/>
        </w:rPr>
        <w:t>且交直流供电自动切换；</w:t>
      </w:r>
    </w:p>
    <w:p>
      <w:pPr>
        <w:numPr>
          <w:ilvl w:val="1"/>
          <w:numId w:val="4"/>
        </w:numPr>
        <w:tabs>
          <w:tab w:val="left" w:pos="840"/>
        </w:tabs>
        <w:spacing w:line="400" w:lineRule="exact"/>
        <w:ind w:left="1418"/>
        <w:rPr>
          <w:rStyle w:val="25"/>
          <w:rFonts w:ascii="Calibri" w:hAnsi="Calibri" w:eastAsia="微软雅黑"/>
          <w:sz w:val="20"/>
          <w:szCs w:val="20"/>
        </w:rPr>
      </w:pPr>
      <w:r>
        <w:rPr>
          <w:rStyle w:val="25"/>
          <w:rFonts w:ascii="Calibri" w:hAnsi="微软雅黑" w:eastAsia="微软雅黑"/>
          <w:sz w:val="20"/>
          <w:szCs w:val="20"/>
        </w:rPr>
        <w:t>直流</w:t>
      </w:r>
      <w:r>
        <w:rPr>
          <w:rStyle w:val="25"/>
          <w:rFonts w:ascii="Calibri" w:hAnsi="Calibri" w:eastAsia="微软雅黑"/>
          <w:sz w:val="20"/>
          <w:szCs w:val="20"/>
        </w:rPr>
        <w:t>(</w:t>
      </w:r>
      <w:r>
        <w:rPr>
          <w:rStyle w:val="25"/>
          <w:rFonts w:ascii="Calibri" w:hAnsi="微软雅黑" w:eastAsia="微软雅黑"/>
          <w:sz w:val="20"/>
          <w:szCs w:val="20"/>
        </w:rPr>
        <w:t>内置智能自动充电电池</w:t>
      </w:r>
      <w:r>
        <w:rPr>
          <w:rStyle w:val="25"/>
          <w:rFonts w:ascii="Calibri" w:hAnsi="Calibri" w:eastAsia="微软雅黑"/>
          <w:sz w:val="20"/>
          <w:szCs w:val="20"/>
        </w:rPr>
        <w:t>)</w:t>
      </w:r>
      <w:r>
        <w:rPr>
          <w:rStyle w:val="25"/>
          <w:rFonts w:ascii="Calibri" w:hAnsi="微软雅黑" w:eastAsia="微软雅黑"/>
          <w:sz w:val="20"/>
          <w:szCs w:val="20"/>
        </w:rPr>
        <w:t>供电，一次电池充满后待机时间应不低于</w:t>
      </w:r>
      <w:r>
        <w:rPr>
          <w:rStyle w:val="25"/>
          <w:rFonts w:ascii="Calibri" w:hAnsi="Calibri" w:eastAsia="微软雅黑"/>
          <w:sz w:val="20"/>
          <w:szCs w:val="20"/>
        </w:rPr>
        <w:t>4</w:t>
      </w:r>
      <w:r>
        <w:rPr>
          <w:rStyle w:val="25"/>
          <w:rFonts w:ascii="Calibri" w:hAnsi="微软雅黑" w:eastAsia="微软雅黑"/>
          <w:sz w:val="20"/>
          <w:szCs w:val="20"/>
        </w:rPr>
        <w:t>小时。</w:t>
      </w:r>
    </w:p>
    <w:p>
      <w:pPr>
        <w:spacing w:line="400" w:lineRule="exact"/>
        <w:rPr>
          <w:rStyle w:val="25"/>
          <w:rFonts w:ascii="Calibri" w:hAnsi="Calibri" w:eastAsia="微软雅黑" w:cs="Calibri"/>
          <w:b/>
          <w:bCs/>
          <w:sz w:val="20"/>
          <w:szCs w:val="20"/>
        </w:rPr>
      </w:pPr>
      <w:r>
        <w:rPr>
          <w:rStyle w:val="25"/>
          <w:rFonts w:ascii="微软雅黑" w:hAnsi="微软雅黑" w:eastAsia="微软雅黑" w:cs="Calibri"/>
          <w:b/>
          <w:bCs/>
          <w:sz w:val="20"/>
          <w:szCs w:val="20"/>
        </w:rPr>
        <w:t>Ⅱ</w:t>
      </w:r>
      <w:r>
        <w:rPr>
          <w:rStyle w:val="25"/>
          <w:rFonts w:ascii="Calibri" w:hAnsi="Calibri" w:eastAsia="微软雅黑" w:cs="Calibri"/>
          <w:b/>
          <w:bCs/>
          <w:sz w:val="20"/>
          <w:szCs w:val="20"/>
        </w:rPr>
        <w:t xml:space="preserve">. </w:t>
      </w:r>
      <w:r>
        <w:rPr>
          <w:rStyle w:val="25"/>
          <w:rFonts w:ascii="Calibri" w:hAnsi="微软雅黑" w:eastAsia="微软雅黑" w:cs="Calibri"/>
          <w:b/>
          <w:bCs/>
          <w:sz w:val="20"/>
          <w:szCs w:val="20"/>
        </w:rPr>
        <w:t>设备配置：</w:t>
      </w:r>
    </w:p>
    <w:p>
      <w:pPr>
        <w:numPr>
          <w:ilvl w:val="0"/>
          <w:numId w:val="5"/>
        </w:numPr>
        <w:tabs>
          <w:tab w:val="left" w:pos="851"/>
        </w:tabs>
        <w:spacing w:line="400" w:lineRule="exact"/>
        <w:ind w:left="851"/>
        <w:rPr>
          <w:rStyle w:val="25"/>
          <w:rFonts w:ascii="Calibri" w:hAnsi="Calibri" w:eastAsia="微软雅黑" w:cs="Calibri"/>
          <w:bCs/>
          <w:sz w:val="20"/>
          <w:szCs w:val="20"/>
        </w:rPr>
      </w:pPr>
      <w:r>
        <w:rPr>
          <w:rStyle w:val="25"/>
          <w:rFonts w:ascii="Calibri" w:hAnsi="微软雅黑" w:eastAsia="微软雅黑" w:cs="Calibri"/>
          <w:bCs/>
          <w:sz w:val="20"/>
          <w:szCs w:val="20"/>
        </w:rPr>
        <w:t>主机</w:t>
      </w:r>
      <w:r>
        <w:rPr>
          <w:rStyle w:val="25"/>
          <w:rFonts w:ascii="Calibri" w:hAnsi="Calibri" w:eastAsia="微软雅黑" w:cs="Calibri"/>
          <w:bCs/>
          <w:sz w:val="20"/>
          <w:szCs w:val="20"/>
        </w:rPr>
        <w:t>(</w:t>
      </w:r>
      <w:r>
        <w:rPr>
          <w:rStyle w:val="25"/>
          <w:rFonts w:ascii="Calibri" w:hAnsi="微软雅黑" w:eastAsia="微软雅黑" w:cs="Calibri"/>
          <w:bCs/>
          <w:sz w:val="20"/>
          <w:szCs w:val="20"/>
        </w:rPr>
        <w:t>包括标准配置及</w:t>
      </w:r>
      <w:r>
        <w:rPr>
          <w:rStyle w:val="25"/>
          <w:rFonts w:ascii="Calibri" w:hAnsi="Calibri" w:eastAsia="微软雅黑" w:cs="Calibri"/>
          <w:bCs/>
          <w:sz w:val="20"/>
          <w:szCs w:val="20"/>
        </w:rPr>
        <w:t>25</w:t>
      </w:r>
      <w:r>
        <w:rPr>
          <w:rStyle w:val="25"/>
          <w:rFonts w:ascii="Calibri" w:hAnsi="微软雅黑" w:eastAsia="微软雅黑" w:cs="Calibri"/>
          <w:bCs/>
          <w:sz w:val="20"/>
          <w:szCs w:val="20"/>
        </w:rPr>
        <w:t>个样本测试卡</w:t>
      </w:r>
      <w:r>
        <w:rPr>
          <w:rStyle w:val="25"/>
          <w:rFonts w:ascii="Calibri" w:hAnsi="Calibri" w:eastAsia="微软雅黑" w:cs="Calibri"/>
          <w:bCs/>
          <w:sz w:val="20"/>
          <w:szCs w:val="20"/>
        </w:rPr>
        <w:t>);</w:t>
      </w:r>
    </w:p>
    <w:p>
      <w:pPr>
        <w:numPr>
          <w:ilvl w:val="0"/>
          <w:numId w:val="5"/>
        </w:numPr>
        <w:tabs>
          <w:tab w:val="left" w:pos="851"/>
        </w:tabs>
        <w:spacing w:line="400" w:lineRule="exact"/>
        <w:ind w:left="851"/>
        <w:rPr>
          <w:rStyle w:val="25"/>
          <w:rFonts w:ascii="Calibri" w:hAnsi="Calibri" w:eastAsia="微软雅黑" w:cs="Calibri"/>
          <w:b/>
          <w:bCs/>
          <w:sz w:val="20"/>
          <w:szCs w:val="20"/>
        </w:rPr>
      </w:pPr>
      <w:r>
        <w:rPr>
          <w:rStyle w:val="25"/>
          <w:rFonts w:ascii="Calibri" w:hAnsi="微软雅黑" w:eastAsia="微软雅黑" w:cs="Calibri"/>
          <w:bCs/>
          <w:sz w:val="20"/>
          <w:szCs w:val="20"/>
        </w:rPr>
        <w:t>中文使用说明书</w:t>
      </w:r>
    </w:p>
    <w:p>
      <w:pPr>
        <w:adjustRightInd w:val="0"/>
        <w:snapToGrid w:val="0"/>
        <w:spacing w:line="360" w:lineRule="auto"/>
        <w:rPr>
          <w:rFonts w:hint="eastAsia" w:ascii="Courier New" w:hAnsi="Courier New" w:cs="Courier New"/>
          <w:color w:val="FF0000"/>
          <w:kern w:val="0"/>
          <w:sz w:val="24"/>
          <w:szCs w:val="24"/>
        </w:rPr>
      </w:pPr>
    </w:p>
    <w:p>
      <w:pPr>
        <w:adjustRightInd w:val="0"/>
        <w:snapToGrid w:val="0"/>
        <w:spacing w:line="360" w:lineRule="auto"/>
        <w:rPr>
          <w:rFonts w:ascii="Courier New" w:hAnsi="Courier New" w:cs="Courier New"/>
          <w:color w:val="FF0000"/>
          <w:kern w:val="0"/>
          <w:sz w:val="24"/>
          <w:szCs w:val="24"/>
        </w:rPr>
      </w:pPr>
      <w:r>
        <w:rPr>
          <w:rFonts w:hint="eastAsia" w:ascii="Courier New" w:hAnsi="Courier New" w:cs="Courier New"/>
          <w:color w:val="FF0000"/>
          <w:kern w:val="0"/>
          <w:sz w:val="24"/>
          <w:szCs w:val="24"/>
        </w:rPr>
        <w:t>备注：带星号技术条款一项不满足属不响应采购文件；非带星号技术条款一项不满足加价2%参与评审。</w:t>
      </w:r>
    </w:p>
    <w:p>
      <w:pPr>
        <w:spacing w:line="500" w:lineRule="exact"/>
        <w:rPr>
          <w:rFonts w:ascii="宋体" w:hAnsi="宋体" w:cs="Times New Roman"/>
          <w:b/>
          <w:bCs/>
          <w:sz w:val="24"/>
          <w:szCs w:val="24"/>
        </w:rPr>
      </w:pPr>
      <w:r>
        <w:rPr>
          <w:rFonts w:hint="eastAsia" w:ascii="宋体" w:hAnsi="宋体" w:cs="Times New Roman"/>
          <w:b/>
          <w:bCs/>
          <w:sz w:val="24"/>
          <w:szCs w:val="24"/>
        </w:rPr>
        <w:t>二、商务要求</w:t>
      </w:r>
    </w:p>
    <w:p>
      <w:pPr>
        <w:spacing w:line="500" w:lineRule="exact"/>
        <w:rPr>
          <w:color w:val="000000"/>
          <w:sz w:val="24"/>
          <w:szCs w:val="24"/>
        </w:rPr>
      </w:pPr>
      <w:r>
        <w:rPr>
          <w:rFonts w:hint="eastAsia"/>
          <w:color w:val="000000"/>
          <w:sz w:val="24"/>
          <w:szCs w:val="24"/>
        </w:rPr>
        <w:t>1、交货期限：合同签订后</w:t>
      </w:r>
      <w:r>
        <w:rPr>
          <w:rFonts w:hint="eastAsia"/>
          <w:color w:val="000000"/>
          <w:sz w:val="24"/>
          <w:szCs w:val="24"/>
          <w:lang w:val="en-US" w:eastAsia="zh-CN"/>
        </w:rPr>
        <w:t>20</w:t>
      </w:r>
      <w:r>
        <w:rPr>
          <w:rFonts w:hint="eastAsia"/>
          <w:color w:val="000000"/>
          <w:sz w:val="24"/>
          <w:szCs w:val="24"/>
        </w:rPr>
        <w:t>天内</w:t>
      </w:r>
    </w:p>
    <w:p>
      <w:pPr>
        <w:spacing w:line="500" w:lineRule="exact"/>
        <w:rPr>
          <w:color w:val="000000"/>
          <w:sz w:val="24"/>
          <w:szCs w:val="24"/>
        </w:rPr>
      </w:pPr>
      <w:r>
        <w:rPr>
          <w:rFonts w:hint="eastAsia"/>
          <w:color w:val="000000"/>
          <w:sz w:val="24"/>
          <w:szCs w:val="24"/>
        </w:rPr>
        <w:t>2、交货地点：阳新县妇幼保健院指定地点</w:t>
      </w:r>
    </w:p>
    <w:p>
      <w:pPr>
        <w:spacing w:line="500" w:lineRule="exact"/>
        <w:rPr>
          <w:color w:val="000000"/>
          <w:sz w:val="24"/>
          <w:szCs w:val="24"/>
        </w:rPr>
      </w:pPr>
      <w:r>
        <w:rPr>
          <w:rFonts w:hint="eastAsia"/>
          <w:color w:val="000000"/>
          <w:sz w:val="24"/>
          <w:szCs w:val="24"/>
        </w:rPr>
        <w:t>3、质保期：免费保修一年</w:t>
      </w:r>
    </w:p>
    <w:p>
      <w:pPr>
        <w:spacing w:line="500" w:lineRule="exact"/>
        <w:rPr>
          <w:rFonts w:hint="eastAsia"/>
          <w:color w:val="FF0000"/>
          <w:sz w:val="24"/>
          <w:szCs w:val="24"/>
        </w:rPr>
      </w:pPr>
      <w:r>
        <w:rPr>
          <w:rFonts w:hint="eastAsia"/>
          <w:color w:val="FF0000"/>
          <w:sz w:val="24"/>
          <w:szCs w:val="24"/>
        </w:rPr>
        <w:t>4、付款方式：设备验收安装合格后付40%，质保期满后付30%，余额30%第三年付清。</w:t>
      </w:r>
    </w:p>
    <w:p>
      <w:pPr>
        <w:spacing w:line="500" w:lineRule="exact"/>
        <w:rPr>
          <w:rFonts w:hint="default" w:eastAsia="宋体"/>
          <w:color w:val="FF0000"/>
          <w:sz w:val="24"/>
          <w:szCs w:val="24"/>
          <w:lang w:val="en-US" w:eastAsia="zh-CN"/>
        </w:rPr>
        <w:sectPr>
          <w:pgSz w:w="11906" w:h="16838"/>
          <w:pgMar w:top="1134" w:right="1417" w:bottom="1134" w:left="1417" w:header="851" w:footer="992" w:gutter="0"/>
          <w:cols w:space="0" w:num="1"/>
          <w:rtlGutter w:val="0"/>
          <w:docGrid w:type="lines" w:linePitch="312" w:charSpace="0"/>
        </w:sectPr>
      </w:pPr>
      <w:r>
        <w:rPr>
          <w:rFonts w:hint="eastAsia"/>
          <w:color w:val="FF0000"/>
          <w:sz w:val="24"/>
          <w:szCs w:val="24"/>
          <w:lang w:val="en-US" w:eastAsia="zh-CN"/>
        </w:rPr>
        <w:t>5、采购预算：一包49万元，二包46万元，超过预算金额作废标处理。</w:t>
      </w:r>
    </w:p>
    <w:p>
      <w:pPr>
        <w:rPr>
          <w:sz w:val="24"/>
          <w:szCs w:val="24"/>
        </w:rPr>
      </w:pPr>
    </w:p>
    <w:p>
      <w:pPr>
        <w:adjustRightInd w:val="0"/>
        <w:snapToGrid w:val="0"/>
        <w:spacing w:line="360" w:lineRule="auto"/>
        <w:rPr>
          <w:sz w:val="24"/>
          <w:szCs w:val="24"/>
        </w:rPr>
      </w:pPr>
      <w:r>
        <w:rPr>
          <w:rFonts w:hint="eastAsia"/>
          <w:sz w:val="24"/>
          <w:szCs w:val="24"/>
        </w:rPr>
        <w:t>附件2：供应商报名表</w:t>
      </w:r>
    </w:p>
    <w:p>
      <w:pPr>
        <w:adjustRightInd w:val="0"/>
        <w:snapToGrid w:val="0"/>
        <w:spacing w:line="360" w:lineRule="auto"/>
        <w:jc w:val="center"/>
        <w:rPr>
          <w:sz w:val="32"/>
          <w:szCs w:val="32"/>
        </w:rPr>
      </w:pPr>
      <w:r>
        <w:rPr>
          <w:rFonts w:hint="eastAsia"/>
          <w:sz w:val="32"/>
          <w:szCs w:val="32"/>
        </w:rPr>
        <w:t>供应商报名表</w:t>
      </w:r>
    </w:p>
    <w:p>
      <w:pPr>
        <w:widowControl/>
        <w:spacing w:line="520" w:lineRule="exact"/>
        <w:jc w:val="left"/>
        <w:rPr>
          <w:sz w:val="24"/>
          <w:szCs w:val="24"/>
        </w:rPr>
      </w:pPr>
      <w:r>
        <w:rPr>
          <w:rFonts w:hint="eastAsia"/>
          <w:sz w:val="24"/>
          <w:szCs w:val="24"/>
        </w:rPr>
        <w:t>项目名称：</w:t>
      </w:r>
      <w:r>
        <w:rPr>
          <w:rFonts w:hint="eastAsia"/>
          <w:sz w:val="24"/>
          <w:szCs w:val="24"/>
          <w:lang w:eastAsia="zh-CN"/>
        </w:rPr>
        <w:t>阳新县妇幼保健院彩色多普勒超声诊断系统、麻醉机和血气分析仪采购项目</w:t>
      </w:r>
      <w:r>
        <w:rPr>
          <w:rFonts w:hint="eastAsia"/>
          <w:sz w:val="24"/>
          <w:szCs w:val="24"/>
        </w:rPr>
        <w:t xml:space="preserve">  </w:t>
      </w:r>
      <w:r>
        <w:rPr>
          <w:rFonts w:hint="eastAsia"/>
          <w:sz w:val="24"/>
          <w:szCs w:val="24"/>
          <w:lang w:eastAsia="zh-CN"/>
        </w:rPr>
        <w:t>（二包）</w:t>
      </w:r>
      <w:bookmarkStart w:id="0" w:name="_GoBack"/>
      <w:bookmarkEnd w:id="0"/>
      <w:r>
        <w:rPr>
          <w:rFonts w:hint="eastAsia"/>
          <w:sz w:val="24"/>
          <w:szCs w:val="24"/>
        </w:rPr>
        <w:t xml:space="preserve"> </w:t>
      </w:r>
    </w:p>
    <w:p>
      <w:pPr>
        <w:widowControl/>
        <w:spacing w:line="520" w:lineRule="exact"/>
        <w:jc w:val="left"/>
        <w:rPr>
          <w:rFonts w:hint="default" w:ascii="宋体" w:hAnsi="宋体" w:eastAsia="宋体" w:cs="宋体"/>
          <w:kern w:val="0"/>
          <w:sz w:val="28"/>
          <w:szCs w:val="28"/>
          <w:lang w:val="en-US" w:eastAsia="zh-CN"/>
        </w:rPr>
      </w:pPr>
      <w:r>
        <w:rPr>
          <w:rFonts w:hint="eastAsia"/>
          <w:sz w:val="24"/>
          <w:szCs w:val="24"/>
        </w:rPr>
        <w:t xml:space="preserve"> 项目编号：</w:t>
      </w:r>
      <w:r>
        <w:rPr>
          <w:rFonts w:ascii="宋体" w:hAnsi="宋体" w:cs="宋体"/>
          <w:kern w:val="0"/>
          <w:sz w:val="24"/>
          <w:szCs w:val="24"/>
        </w:rPr>
        <w:t>131-201</w:t>
      </w:r>
      <w:r>
        <w:rPr>
          <w:rFonts w:hint="eastAsia" w:ascii="宋体" w:hAnsi="宋体" w:cs="宋体"/>
          <w:kern w:val="0"/>
          <w:sz w:val="24"/>
          <w:szCs w:val="24"/>
        </w:rPr>
        <w:t>9</w:t>
      </w:r>
      <w:r>
        <w:rPr>
          <w:rFonts w:hint="eastAsia" w:ascii="宋体" w:hAnsi="宋体" w:cs="宋体"/>
          <w:kern w:val="0"/>
          <w:sz w:val="24"/>
          <w:szCs w:val="24"/>
          <w:lang w:val="en-US" w:eastAsia="zh-CN"/>
        </w:rPr>
        <w:t>CG</w:t>
      </w:r>
      <w:r>
        <w:rPr>
          <w:rFonts w:ascii="宋体" w:hAnsi="宋体" w:cs="宋体"/>
          <w:kern w:val="0"/>
          <w:sz w:val="24"/>
          <w:szCs w:val="24"/>
        </w:rPr>
        <w:t>-</w:t>
      </w:r>
      <w:r>
        <w:rPr>
          <w:rFonts w:hint="eastAsia" w:ascii="宋体" w:hAnsi="宋体" w:cs="宋体"/>
          <w:kern w:val="0"/>
          <w:sz w:val="24"/>
          <w:szCs w:val="24"/>
          <w:lang w:val="en-US" w:eastAsia="zh-CN"/>
        </w:rPr>
        <w:t>223</w:t>
      </w:r>
    </w:p>
    <w:tbl>
      <w:tblPr>
        <w:tblStyle w:val="10"/>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供应商名称（盖章）</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联系人姓名</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联系人电话（办公电话和手机）</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联系人邮箱</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供应商提供的</w:t>
            </w:r>
          </w:p>
          <w:p>
            <w:pPr>
              <w:widowControl/>
              <w:spacing w:before="100" w:beforeAutospacing="1" w:after="100" w:afterAutospacing="1"/>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报名资料</w:t>
            </w:r>
          </w:p>
        </w:tc>
        <w:tc>
          <w:tcPr>
            <w:tcW w:w="6741"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2.财务状况报告，依法缴纳税收和社会保障资金的相关材料。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3.具备履行合同所必需的设备和专业技术能力的证明材料。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4.参加政府采购活动前3年内在经营活动中没有重大违法记录的书面声明。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5.具备法律、行政法规规定的其他条件的证明材料。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6.未被列入“信用中国”网站（www.creditchina.gov.cn）失信被执行人、重大税收违法案件当事人名单、政府采购严重违法失信行为记录名单的网页打印件。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2395"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rPr>
                <w:sz w:val="24"/>
                <w:szCs w:val="24"/>
              </w:rPr>
            </w:pPr>
            <w:r>
              <w:rPr>
                <w:rFonts w:hint="eastAsia" w:ascii="宋体" w:hAnsi="宋体" w:cs="宋体"/>
                <w:kern w:val="0"/>
                <w:sz w:val="24"/>
                <w:szCs w:val="24"/>
              </w:rPr>
              <w:t xml:space="preserve">7. </w:t>
            </w:r>
            <w:r>
              <w:rPr>
                <w:rFonts w:hint="eastAsia"/>
                <w:sz w:val="24"/>
                <w:szCs w:val="24"/>
              </w:rPr>
              <w:t>如供应商为生产厂家的应具有《中华人民共和国医疗器械注册证》、《医疗器械生产许可证》、《医疗器械经营企业许可证》；如供应商为代理商的则须提供《医疗器械经营企业许可证》以及产品的生产厂家的《中华人民共和国医疗器械注册证》、《医疗器械生产许可证》</w:t>
            </w:r>
            <w:r>
              <w:rPr>
                <w:rFonts w:hint="eastAsia" w:asciiTheme="majorEastAsia" w:hAnsiTheme="majorEastAsia" w:eastAsiaTheme="majorEastAsia"/>
                <w:sz w:val="24"/>
                <w:szCs w:val="24"/>
              </w:rPr>
              <w:t>(</w:t>
            </w:r>
            <w:r>
              <w:rPr>
                <w:rFonts w:hint="eastAsia"/>
                <w:sz w:val="24"/>
                <w:szCs w:val="24"/>
              </w:rPr>
              <w:t>设备进口代理商可不提供厂家医疗器械生产许可证)。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left w:val="single" w:color="auto" w:sz="4" w:space="0"/>
              <w:right w:val="single" w:color="auto" w:sz="4" w:space="0"/>
            </w:tcBorders>
            <w:vAlign w:val="center"/>
          </w:tcPr>
          <w:p>
            <w:pPr>
              <w:jc w:val="center"/>
              <w:rPr>
                <w:b/>
                <w:sz w:val="24"/>
                <w:szCs w:val="24"/>
              </w:rPr>
            </w:pPr>
            <w:r>
              <w:rPr>
                <w:rFonts w:hint="eastAsia"/>
                <w:b/>
                <w:sz w:val="24"/>
                <w:szCs w:val="24"/>
              </w:rPr>
              <w:t>建议</w:t>
            </w:r>
          </w:p>
        </w:tc>
        <w:tc>
          <w:tcPr>
            <w:tcW w:w="6741" w:type="dxa"/>
            <w:tcBorders>
              <w:top w:val="single" w:color="auto" w:sz="4" w:space="0"/>
              <w:left w:val="single" w:color="auto" w:sz="4" w:space="0"/>
              <w:bottom w:val="single" w:color="auto" w:sz="4" w:space="0"/>
              <w:right w:val="single" w:color="auto" w:sz="4" w:space="0"/>
            </w:tcBorders>
          </w:tcPr>
          <w:p>
            <w:pPr>
              <w:rPr>
                <w:b/>
                <w:sz w:val="24"/>
                <w:szCs w:val="24"/>
              </w:rPr>
            </w:pPr>
            <w:r>
              <w:rPr>
                <w:rFonts w:hint="eastAsia"/>
                <w:b/>
                <w:sz w:val="24"/>
                <w:szCs w:val="24"/>
              </w:rPr>
              <w:t>供应商可对本项目采购需求的公正性、专业性、合理性等提出自己正确的意见、建议等。</w:t>
            </w:r>
          </w:p>
        </w:tc>
      </w:tr>
    </w:tbl>
    <w:p>
      <w:pPr>
        <w:pStyle w:val="7"/>
        <w:shd w:val="clear" w:color="auto" w:fill="FFFFFF"/>
        <w:spacing w:beforeAutospacing="0" w:afterAutospacing="0"/>
        <w:ind w:left="150"/>
        <w:rPr>
          <w:rStyle w:val="12"/>
          <w:b w:val="0"/>
          <w:color w:val="000000" w:themeColor="text1"/>
          <w:sz w:val="18"/>
          <w:szCs w:val="18"/>
        </w:rPr>
      </w:pPr>
      <w:r>
        <w:rPr>
          <w:rStyle w:val="12"/>
          <w:rFonts w:hint="eastAsia"/>
          <w:b w:val="0"/>
          <w:color w:val="000000" w:themeColor="text1"/>
          <w:sz w:val="18"/>
          <w:szCs w:val="18"/>
        </w:rPr>
        <w:t>注意事项：</w:t>
      </w:r>
    </w:p>
    <w:p>
      <w:pPr>
        <w:pStyle w:val="7"/>
        <w:shd w:val="clear" w:color="auto" w:fill="FFFFFF"/>
        <w:spacing w:beforeAutospacing="0" w:afterAutospacing="0"/>
        <w:ind w:left="150" w:firstLine="360" w:firstLineChars="200"/>
        <w:rPr>
          <w:rStyle w:val="12"/>
          <w:b w:val="0"/>
          <w:color w:val="000000" w:themeColor="text1"/>
          <w:sz w:val="18"/>
          <w:szCs w:val="18"/>
        </w:rPr>
      </w:pPr>
      <w:r>
        <w:rPr>
          <w:rFonts w:hint="eastAsia"/>
          <w:color w:val="000000" w:themeColor="text1"/>
          <w:sz w:val="18"/>
          <w:szCs w:val="18"/>
        </w:rPr>
        <w:t>1.供应商必须严格按照公告的内容和要求，完整递交有关资料，</w:t>
      </w:r>
      <w:r>
        <w:rPr>
          <w:rStyle w:val="12"/>
          <w:rFonts w:hint="eastAsia"/>
          <w:b w:val="0"/>
          <w:color w:val="000000" w:themeColor="text1"/>
          <w:sz w:val="18"/>
          <w:szCs w:val="18"/>
        </w:rPr>
        <w:t>逾期递交的将予以拒收。</w:t>
      </w:r>
    </w:p>
    <w:p>
      <w:pPr>
        <w:pStyle w:val="7"/>
        <w:shd w:val="clear" w:color="auto" w:fill="FFFFFF"/>
        <w:spacing w:beforeAutospacing="0" w:afterAutospacing="0"/>
        <w:ind w:left="150" w:firstLine="360" w:firstLineChars="200"/>
        <w:rPr>
          <w:rFonts w:ascii="微软雅黑" w:hAnsi="微软雅黑" w:eastAsia="微软雅黑"/>
          <w:color w:val="000000" w:themeColor="text1"/>
          <w:sz w:val="18"/>
          <w:szCs w:val="18"/>
        </w:rPr>
      </w:pPr>
      <w:r>
        <w:rPr>
          <w:rFonts w:ascii="宋体" w:hAnsi="宋体" w:cs="宋体"/>
          <w:color w:val="000000" w:themeColor="text1"/>
          <w:sz w:val="18"/>
          <w:szCs w:val="18"/>
        </w:rPr>
        <w:t>2.</w:t>
      </w:r>
      <w:r>
        <w:rPr>
          <w:rFonts w:ascii="宋体" w:hAnsi="宋体" w:cs="宋体"/>
          <w:bCs/>
          <w:color w:val="000000" w:themeColor="text1"/>
          <w:sz w:val="18"/>
          <w:szCs w:val="18"/>
        </w:rPr>
        <w:t xml:space="preserve">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 </w:t>
      </w:r>
    </w:p>
    <w:p>
      <w:pPr>
        <w:pStyle w:val="7"/>
        <w:shd w:val="clear" w:color="auto" w:fill="FFFFFF"/>
        <w:spacing w:beforeAutospacing="0" w:afterAutospacing="0"/>
        <w:ind w:left="150" w:firstLine="360" w:firstLineChars="200"/>
        <w:rPr>
          <w:rFonts w:ascii="微软雅黑" w:hAnsi="微软雅黑" w:eastAsia="微软雅黑"/>
          <w:color w:val="000000" w:themeColor="text1"/>
          <w:sz w:val="18"/>
          <w:szCs w:val="18"/>
        </w:rPr>
      </w:pPr>
      <w:r>
        <w:rPr>
          <w:rFonts w:hint="eastAsia"/>
          <w:color w:val="000000" w:themeColor="text1"/>
          <w:sz w:val="18"/>
          <w:szCs w:val="18"/>
        </w:rPr>
        <w:t>3.须在邮件（附件文件名注明公司全称）注明公司全称、项目名称及项目编号（不注明我单位将拒收报名邮件）。</w:t>
      </w:r>
    </w:p>
    <w:p>
      <w:pPr>
        <w:rPr>
          <w:sz w:val="18"/>
          <w:szCs w:val="18"/>
        </w:rPr>
      </w:pPr>
    </w:p>
    <w:p>
      <w:pPr>
        <w:jc w:val="left"/>
        <w:rPr>
          <w:rFonts w:hint="eastAsia"/>
          <w:b/>
          <w:szCs w:val="21"/>
          <w:lang w:eastAsia="zh-CN"/>
        </w:rPr>
      </w:pPr>
    </w:p>
    <w:sectPr>
      <w:pgSz w:w="11906" w:h="16838"/>
      <w:pgMar w:top="1134" w:right="1417" w:bottom="113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E0F5B"/>
    <w:multiLevelType w:val="multilevel"/>
    <w:tmpl w:val="1E1E0F5B"/>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1EA66C24"/>
    <w:multiLevelType w:val="multilevel"/>
    <w:tmpl w:val="1EA66C24"/>
    <w:lvl w:ilvl="0" w:tentative="0">
      <w:start w:val="1"/>
      <w:numFmt w:val="decimal"/>
      <w:lvlText w:val="%1)"/>
      <w:lvlJc w:val="left"/>
      <w:pPr>
        <w:tabs>
          <w:tab w:val="left" w:pos="1266"/>
        </w:tabs>
        <w:ind w:left="1266" w:hanging="420"/>
      </w:pPr>
    </w:lvl>
    <w:lvl w:ilvl="1" w:tentative="0">
      <w:start w:val="7"/>
      <w:numFmt w:val="japaneseCounting"/>
      <w:lvlText w:val="%2、"/>
      <w:lvlJc w:val="left"/>
      <w:pPr>
        <w:ind w:left="1770" w:hanging="510"/>
      </w:pPr>
      <w:rPr>
        <w:rFonts w:hint="default"/>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31FF3F0C"/>
    <w:multiLevelType w:val="multilevel"/>
    <w:tmpl w:val="31FF3F0C"/>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567" w:hanging="567"/>
      </w:pPr>
      <w:rPr>
        <w:rFonts w:ascii="宋体" w:hAnsi="宋体" w:eastAsia="宋体"/>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4E04449C"/>
    <w:multiLevelType w:val="multilevel"/>
    <w:tmpl w:val="4E04449C"/>
    <w:lvl w:ilvl="0" w:tentative="0">
      <w:start w:val="1"/>
      <w:numFmt w:val="decimal"/>
      <w:lvlText w:val="%1."/>
      <w:lvlJc w:val="left"/>
      <w:pPr>
        <w:widowControl/>
        <w:spacing w:line="240" w:lineRule="auto"/>
        <w:ind w:left="425" w:hanging="425"/>
        <w:textAlignment w:val="baseline"/>
      </w:pPr>
      <w:rPr>
        <w:lang w:val="en-US"/>
      </w:rPr>
    </w:lvl>
    <w:lvl w:ilvl="1" w:tentative="0">
      <w:start w:val="1"/>
      <w:numFmt w:val="decimal"/>
      <w:lvlText w:val="%1.%2."/>
      <w:lvlJc w:val="left"/>
      <w:pPr>
        <w:widowControl/>
        <w:spacing w:line="240" w:lineRule="auto"/>
        <w:ind w:left="567" w:hanging="567"/>
        <w:textAlignment w:val="baseline"/>
      </w:pPr>
      <w:rPr>
        <w:color w:val="000000"/>
        <w:lang w:val="en-US"/>
      </w:rPr>
    </w:lvl>
    <w:lvl w:ilvl="2" w:tentative="0">
      <w:start w:val="1"/>
      <w:numFmt w:val="decimal"/>
      <w:lvlText w:val="%1.%2.%3."/>
      <w:lvlJc w:val="left"/>
      <w:pPr>
        <w:widowControl/>
        <w:spacing w:line="240" w:lineRule="auto"/>
        <w:ind w:left="709" w:hanging="709"/>
        <w:textAlignment w:val="baseline"/>
      </w:pPr>
    </w:lvl>
    <w:lvl w:ilvl="3" w:tentative="0">
      <w:start w:val="1"/>
      <w:numFmt w:val="decimal"/>
      <w:lvlText w:val="%1.%2.%3.%4."/>
      <w:lvlJc w:val="left"/>
      <w:pPr>
        <w:widowControl/>
        <w:spacing w:line="240" w:lineRule="auto"/>
        <w:ind w:left="851" w:hanging="851"/>
        <w:textAlignment w:val="baseline"/>
      </w:pPr>
    </w:lvl>
    <w:lvl w:ilvl="4" w:tentative="0">
      <w:start w:val="1"/>
      <w:numFmt w:val="decimal"/>
      <w:lvlText w:val="%1.%2.%3.%4.%5."/>
      <w:lvlJc w:val="left"/>
      <w:pPr>
        <w:widowControl/>
        <w:spacing w:line="240" w:lineRule="auto"/>
        <w:ind w:left="992" w:hanging="992"/>
        <w:textAlignment w:val="baseline"/>
      </w:pPr>
    </w:lvl>
    <w:lvl w:ilvl="5" w:tentative="0">
      <w:start w:val="1"/>
      <w:numFmt w:val="decimal"/>
      <w:lvlText w:val="%1.%2.%3.%4.%5.%6."/>
      <w:lvlJc w:val="left"/>
      <w:pPr>
        <w:widowControl/>
        <w:spacing w:line="240" w:lineRule="auto"/>
        <w:ind w:left="1134" w:hanging="1134"/>
        <w:textAlignment w:val="baseline"/>
      </w:pPr>
    </w:lvl>
    <w:lvl w:ilvl="6" w:tentative="0">
      <w:start w:val="1"/>
      <w:numFmt w:val="decimal"/>
      <w:lvlText w:val="%1.%2.%3.%4.%5.%6.%7."/>
      <w:lvlJc w:val="left"/>
      <w:pPr>
        <w:widowControl/>
        <w:spacing w:line="240" w:lineRule="auto"/>
        <w:ind w:left="1276" w:hanging="1276"/>
        <w:textAlignment w:val="baseline"/>
      </w:pPr>
    </w:lvl>
    <w:lvl w:ilvl="7" w:tentative="0">
      <w:start w:val="1"/>
      <w:numFmt w:val="decimal"/>
      <w:lvlText w:val="%1.%2.%3.%4.%5.%6.%7.%8."/>
      <w:lvlJc w:val="left"/>
      <w:pPr>
        <w:widowControl/>
        <w:spacing w:line="240" w:lineRule="auto"/>
        <w:ind w:left="1418" w:hanging="1418"/>
        <w:textAlignment w:val="baseline"/>
      </w:pPr>
    </w:lvl>
    <w:lvl w:ilvl="8" w:tentative="0">
      <w:start w:val="1"/>
      <w:numFmt w:val="decimal"/>
      <w:lvlText w:val="%1.%2.%3.%4.%5.%6.%7.%8.%9."/>
      <w:lvlJc w:val="left"/>
      <w:pPr>
        <w:widowControl/>
        <w:spacing w:line="240" w:lineRule="auto"/>
        <w:ind w:left="1559" w:hanging="1559"/>
        <w:textAlignment w:val="baseline"/>
      </w:pPr>
    </w:lvl>
  </w:abstractNum>
  <w:abstractNum w:abstractNumId="4">
    <w:nsid w:val="6F3D57C8"/>
    <w:multiLevelType w:val="multilevel"/>
    <w:tmpl w:val="6F3D57C8"/>
    <w:lvl w:ilvl="0" w:tentative="0">
      <w:start w:val="1"/>
      <w:numFmt w:val="decimal"/>
      <w:lvlText w:val="%1."/>
      <w:lvlJc w:val="left"/>
      <w:pPr>
        <w:widowControl/>
        <w:spacing w:line="240" w:lineRule="auto"/>
        <w:ind w:left="425" w:hanging="425"/>
        <w:textAlignment w:val="baseline"/>
      </w:pPr>
      <w:rPr>
        <w:b w:val="0"/>
        <w:color w:val="000000"/>
      </w:rPr>
    </w:lvl>
    <w:lvl w:ilvl="1" w:tentative="0">
      <w:start w:val="1"/>
      <w:numFmt w:val="decimal"/>
      <w:lvlText w:val="%1.%2."/>
      <w:lvlJc w:val="left"/>
      <w:pPr>
        <w:widowControl/>
        <w:spacing w:line="240" w:lineRule="auto"/>
        <w:ind w:left="567" w:hanging="567"/>
        <w:textAlignment w:val="baseline"/>
      </w:pPr>
    </w:lvl>
    <w:lvl w:ilvl="2" w:tentative="0">
      <w:start w:val="1"/>
      <w:numFmt w:val="decimal"/>
      <w:lvlText w:val="%1.%2.%3."/>
      <w:lvlJc w:val="left"/>
      <w:pPr>
        <w:widowControl/>
        <w:spacing w:line="240" w:lineRule="auto"/>
        <w:ind w:left="709" w:hanging="709"/>
        <w:textAlignment w:val="baseline"/>
      </w:pPr>
    </w:lvl>
    <w:lvl w:ilvl="3" w:tentative="0">
      <w:start w:val="1"/>
      <w:numFmt w:val="decimal"/>
      <w:lvlText w:val="%1.%2.%3.%4."/>
      <w:lvlJc w:val="left"/>
      <w:pPr>
        <w:widowControl/>
        <w:spacing w:line="240" w:lineRule="auto"/>
        <w:ind w:left="851" w:hanging="851"/>
        <w:textAlignment w:val="baseline"/>
      </w:pPr>
    </w:lvl>
    <w:lvl w:ilvl="4" w:tentative="0">
      <w:start w:val="1"/>
      <w:numFmt w:val="decimal"/>
      <w:lvlText w:val="%1.%2.%3.%4.%5."/>
      <w:lvlJc w:val="left"/>
      <w:pPr>
        <w:widowControl/>
        <w:spacing w:line="240" w:lineRule="auto"/>
        <w:ind w:left="992" w:hanging="992"/>
        <w:textAlignment w:val="baseline"/>
      </w:pPr>
    </w:lvl>
    <w:lvl w:ilvl="5" w:tentative="0">
      <w:start w:val="1"/>
      <w:numFmt w:val="decimal"/>
      <w:lvlText w:val="%1.%2.%3.%4.%5.%6."/>
      <w:lvlJc w:val="left"/>
      <w:pPr>
        <w:widowControl/>
        <w:spacing w:line="240" w:lineRule="auto"/>
        <w:ind w:left="1134" w:hanging="1134"/>
        <w:textAlignment w:val="baseline"/>
      </w:pPr>
    </w:lvl>
    <w:lvl w:ilvl="6" w:tentative="0">
      <w:start w:val="1"/>
      <w:numFmt w:val="decimal"/>
      <w:lvlText w:val="%1.%2.%3.%4.%5.%6.%7."/>
      <w:lvlJc w:val="left"/>
      <w:pPr>
        <w:widowControl/>
        <w:spacing w:line="240" w:lineRule="auto"/>
        <w:ind w:left="1276" w:hanging="1276"/>
        <w:textAlignment w:val="baseline"/>
      </w:pPr>
    </w:lvl>
    <w:lvl w:ilvl="7" w:tentative="0">
      <w:start w:val="1"/>
      <w:numFmt w:val="decimal"/>
      <w:lvlText w:val="%1.%2.%3.%4.%5.%6.%7.%8."/>
      <w:lvlJc w:val="left"/>
      <w:pPr>
        <w:widowControl/>
        <w:spacing w:line="240" w:lineRule="auto"/>
        <w:ind w:left="1418" w:hanging="1418"/>
        <w:textAlignment w:val="baseline"/>
      </w:pPr>
    </w:lvl>
    <w:lvl w:ilvl="8" w:tentative="0">
      <w:start w:val="1"/>
      <w:numFmt w:val="decimal"/>
      <w:lvlText w:val="%1.%2.%3.%4.%5.%6.%7.%8.%9."/>
      <w:lvlJc w:val="left"/>
      <w:pPr>
        <w:widowControl/>
        <w:spacing w:line="240" w:lineRule="auto"/>
        <w:ind w:left="1559" w:hanging="1559"/>
        <w:textAlignment w:val="baseline"/>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2321DD"/>
    <w:rsid w:val="0000238F"/>
    <w:rsid w:val="00005111"/>
    <w:rsid w:val="00023495"/>
    <w:rsid w:val="000275AE"/>
    <w:rsid w:val="00043158"/>
    <w:rsid w:val="00051C7C"/>
    <w:rsid w:val="0005210E"/>
    <w:rsid w:val="000525A9"/>
    <w:rsid w:val="0005614A"/>
    <w:rsid w:val="0006462C"/>
    <w:rsid w:val="000674B7"/>
    <w:rsid w:val="00071651"/>
    <w:rsid w:val="00072760"/>
    <w:rsid w:val="00074717"/>
    <w:rsid w:val="00076EC1"/>
    <w:rsid w:val="00077183"/>
    <w:rsid w:val="000813F8"/>
    <w:rsid w:val="00084C41"/>
    <w:rsid w:val="00094D5D"/>
    <w:rsid w:val="00094DB5"/>
    <w:rsid w:val="00095397"/>
    <w:rsid w:val="000C23D8"/>
    <w:rsid w:val="000C2FBD"/>
    <w:rsid w:val="000D63C3"/>
    <w:rsid w:val="000F12D1"/>
    <w:rsid w:val="00102A17"/>
    <w:rsid w:val="00107344"/>
    <w:rsid w:val="00126096"/>
    <w:rsid w:val="001435AE"/>
    <w:rsid w:val="00144140"/>
    <w:rsid w:val="001523EC"/>
    <w:rsid w:val="001538F5"/>
    <w:rsid w:val="00163172"/>
    <w:rsid w:val="00170096"/>
    <w:rsid w:val="0018035E"/>
    <w:rsid w:val="00191F3D"/>
    <w:rsid w:val="00196762"/>
    <w:rsid w:val="001A2D5C"/>
    <w:rsid w:val="001A63A1"/>
    <w:rsid w:val="001B218E"/>
    <w:rsid w:val="001C3C7E"/>
    <w:rsid w:val="001C4C25"/>
    <w:rsid w:val="001C5343"/>
    <w:rsid w:val="001D18AB"/>
    <w:rsid w:val="001D6AC8"/>
    <w:rsid w:val="001E4CA7"/>
    <w:rsid w:val="001E6B4D"/>
    <w:rsid w:val="001F1602"/>
    <w:rsid w:val="0021157B"/>
    <w:rsid w:val="002217F1"/>
    <w:rsid w:val="002245CF"/>
    <w:rsid w:val="002321DD"/>
    <w:rsid w:val="00236B27"/>
    <w:rsid w:val="002435E1"/>
    <w:rsid w:val="00243EC3"/>
    <w:rsid w:val="00283EF1"/>
    <w:rsid w:val="002A4D96"/>
    <w:rsid w:val="002B0BD8"/>
    <w:rsid w:val="002B3817"/>
    <w:rsid w:val="002D0EDF"/>
    <w:rsid w:val="002D1F21"/>
    <w:rsid w:val="002D6AE5"/>
    <w:rsid w:val="002E14A4"/>
    <w:rsid w:val="002E33F8"/>
    <w:rsid w:val="002E5674"/>
    <w:rsid w:val="002E6312"/>
    <w:rsid w:val="00300C9F"/>
    <w:rsid w:val="00301A49"/>
    <w:rsid w:val="0031035F"/>
    <w:rsid w:val="00311637"/>
    <w:rsid w:val="0032373A"/>
    <w:rsid w:val="00323C05"/>
    <w:rsid w:val="0032429D"/>
    <w:rsid w:val="00352F10"/>
    <w:rsid w:val="00354147"/>
    <w:rsid w:val="0035477A"/>
    <w:rsid w:val="00367726"/>
    <w:rsid w:val="003707A5"/>
    <w:rsid w:val="00371D27"/>
    <w:rsid w:val="0037524A"/>
    <w:rsid w:val="00376354"/>
    <w:rsid w:val="00377041"/>
    <w:rsid w:val="00382CD4"/>
    <w:rsid w:val="0038520A"/>
    <w:rsid w:val="00387EEE"/>
    <w:rsid w:val="003910AA"/>
    <w:rsid w:val="00394C83"/>
    <w:rsid w:val="003A0F83"/>
    <w:rsid w:val="003A1462"/>
    <w:rsid w:val="003A1D94"/>
    <w:rsid w:val="003A532A"/>
    <w:rsid w:val="003A758F"/>
    <w:rsid w:val="003C5294"/>
    <w:rsid w:val="003E00D0"/>
    <w:rsid w:val="003E264C"/>
    <w:rsid w:val="00400CD1"/>
    <w:rsid w:val="00410A3F"/>
    <w:rsid w:val="004131EE"/>
    <w:rsid w:val="00422166"/>
    <w:rsid w:val="00423193"/>
    <w:rsid w:val="00430ADC"/>
    <w:rsid w:val="00433734"/>
    <w:rsid w:val="00443F99"/>
    <w:rsid w:val="00462514"/>
    <w:rsid w:val="00470F3C"/>
    <w:rsid w:val="00474092"/>
    <w:rsid w:val="00495531"/>
    <w:rsid w:val="00496F49"/>
    <w:rsid w:val="004A0F1B"/>
    <w:rsid w:val="004A2C0B"/>
    <w:rsid w:val="004B0F26"/>
    <w:rsid w:val="004B2968"/>
    <w:rsid w:val="004B4DD7"/>
    <w:rsid w:val="004B6A26"/>
    <w:rsid w:val="004B7E8F"/>
    <w:rsid w:val="004C29CF"/>
    <w:rsid w:val="004C40C3"/>
    <w:rsid w:val="004C4743"/>
    <w:rsid w:val="004E4282"/>
    <w:rsid w:val="004E476E"/>
    <w:rsid w:val="004E7A1F"/>
    <w:rsid w:val="004F3B17"/>
    <w:rsid w:val="004F6E7D"/>
    <w:rsid w:val="0051490A"/>
    <w:rsid w:val="00531A65"/>
    <w:rsid w:val="005419DA"/>
    <w:rsid w:val="005544BC"/>
    <w:rsid w:val="00564E0B"/>
    <w:rsid w:val="00570B83"/>
    <w:rsid w:val="0057222C"/>
    <w:rsid w:val="00572CC9"/>
    <w:rsid w:val="00580A86"/>
    <w:rsid w:val="005925C5"/>
    <w:rsid w:val="00594D3C"/>
    <w:rsid w:val="005A0F5B"/>
    <w:rsid w:val="005A1D3B"/>
    <w:rsid w:val="005A3A3E"/>
    <w:rsid w:val="005A60DF"/>
    <w:rsid w:val="005B50EC"/>
    <w:rsid w:val="005B569F"/>
    <w:rsid w:val="005C0474"/>
    <w:rsid w:val="005C3392"/>
    <w:rsid w:val="005C61F1"/>
    <w:rsid w:val="005D4FDF"/>
    <w:rsid w:val="006024F2"/>
    <w:rsid w:val="00603589"/>
    <w:rsid w:val="006244ED"/>
    <w:rsid w:val="00626FE0"/>
    <w:rsid w:val="006346ED"/>
    <w:rsid w:val="0064469F"/>
    <w:rsid w:val="0065455E"/>
    <w:rsid w:val="00654ACA"/>
    <w:rsid w:val="00657ED3"/>
    <w:rsid w:val="006721C4"/>
    <w:rsid w:val="00675426"/>
    <w:rsid w:val="006B1189"/>
    <w:rsid w:val="006B1CFC"/>
    <w:rsid w:val="006B37E0"/>
    <w:rsid w:val="006C58B5"/>
    <w:rsid w:val="006F28C3"/>
    <w:rsid w:val="006F3C2D"/>
    <w:rsid w:val="006F3D97"/>
    <w:rsid w:val="00702936"/>
    <w:rsid w:val="0070336B"/>
    <w:rsid w:val="00704EF7"/>
    <w:rsid w:val="0070584B"/>
    <w:rsid w:val="007129E0"/>
    <w:rsid w:val="00715E72"/>
    <w:rsid w:val="00722D03"/>
    <w:rsid w:val="00732D7A"/>
    <w:rsid w:val="0074547C"/>
    <w:rsid w:val="007473D1"/>
    <w:rsid w:val="00750094"/>
    <w:rsid w:val="0076468B"/>
    <w:rsid w:val="00764C54"/>
    <w:rsid w:val="00772B62"/>
    <w:rsid w:val="00774C77"/>
    <w:rsid w:val="007752BE"/>
    <w:rsid w:val="007837C0"/>
    <w:rsid w:val="007919E4"/>
    <w:rsid w:val="007928BB"/>
    <w:rsid w:val="007B6BAB"/>
    <w:rsid w:val="007C47B6"/>
    <w:rsid w:val="007C5506"/>
    <w:rsid w:val="007D396B"/>
    <w:rsid w:val="007D61DD"/>
    <w:rsid w:val="007E0F90"/>
    <w:rsid w:val="007E4374"/>
    <w:rsid w:val="007E5FF5"/>
    <w:rsid w:val="007F0149"/>
    <w:rsid w:val="0080156E"/>
    <w:rsid w:val="00813668"/>
    <w:rsid w:val="008250AB"/>
    <w:rsid w:val="00831C30"/>
    <w:rsid w:val="008324B6"/>
    <w:rsid w:val="00837133"/>
    <w:rsid w:val="00856B3F"/>
    <w:rsid w:val="00856ED9"/>
    <w:rsid w:val="008607DD"/>
    <w:rsid w:val="008610F8"/>
    <w:rsid w:val="0086201E"/>
    <w:rsid w:val="00864223"/>
    <w:rsid w:val="00870E34"/>
    <w:rsid w:val="00872405"/>
    <w:rsid w:val="0087359C"/>
    <w:rsid w:val="00881254"/>
    <w:rsid w:val="00890881"/>
    <w:rsid w:val="00892BD9"/>
    <w:rsid w:val="00894932"/>
    <w:rsid w:val="008962DD"/>
    <w:rsid w:val="008A370E"/>
    <w:rsid w:val="008A3A17"/>
    <w:rsid w:val="008A5289"/>
    <w:rsid w:val="008A6D5A"/>
    <w:rsid w:val="008B1861"/>
    <w:rsid w:val="008B1C18"/>
    <w:rsid w:val="008B4B7E"/>
    <w:rsid w:val="008C7E0F"/>
    <w:rsid w:val="008D0A22"/>
    <w:rsid w:val="008D0F21"/>
    <w:rsid w:val="008D28C3"/>
    <w:rsid w:val="008E3429"/>
    <w:rsid w:val="008E3E6E"/>
    <w:rsid w:val="008F6933"/>
    <w:rsid w:val="009023DF"/>
    <w:rsid w:val="0095392E"/>
    <w:rsid w:val="00965F64"/>
    <w:rsid w:val="00972F89"/>
    <w:rsid w:val="00982196"/>
    <w:rsid w:val="009915E7"/>
    <w:rsid w:val="009925B6"/>
    <w:rsid w:val="009A3D72"/>
    <w:rsid w:val="009C1644"/>
    <w:rsid w:val="009D1972"/>
    <w:rsid w:val="009E120C"/>
    <w:rsid w:val="009E3F32"/>
    <w:rsid w:val="009F0448"/>
    <w:rsid w:val="009F366C"/>
    <w:rsid w:val="009F6B4E"/>
    <w:rsid w:val="00A05A73"/>
    <w:rsid w:val="00A075FB"/>
    <w:rsid w:val="00A17121"/>
    <w:rsid w:val="00A30A19"/>
    <w:rsid w:val="00A41C71"/>
    <w:rsid w:val="00A4287F"/>
    <w:rsid w:val="00A5102A"/>
    <w:rsid w:val="00A61826"/>
    <w:rsid w:val="00A74167"/>
    <w:rsid w:val="00A759A5"/>
    <w:rsid w:val="00A77353"/>
    <w:rsid w:val="00A84C59"/>
    <w:rsid w:val="00AA1097"/>
    <w:rsid w:val="00AA4AD9"/>
    <w:rsid w:val="00AA78D1"/>
    <w:rsid w:val="00AB2508"/>
    <w:rsid w:val="00AB744E"/>
    <w:rsid w:val="00AC31F8"/>
    <w:rsid w:val="00AE68D1"/>
    <w:rsid w:val="00AF225A"/>
    <w:rsid w:val="00B12582"/>
    <w:rsid w:val="00B125EB"/>
    <w:rsid w:val="00B22E35"/>
    <w:rsid w:val="00B37F7E"/>
    <w:rsid w:val="00B46ADF"/>
    <w:rsid w:val="00B47301"/>
    <w:rsid w:val="00B5452A"/>
    <w:rsid w:val="00B70BE4"/>
    <w:rsid w:val="00B82068"/>
    <w:rsid w:val="00B82CB6"/>
    <w:rsid w:val="00B92343"/>
    <w:rsid w:val="00B9306F"/>
    <w:rsid w:val="00B95B59"/>
    <w:rsid w:val="00BB02C7"/>
    <w:rsid w:val="00BB2587"/>
    <w:rsid w:val="00BE3E5B"/>
    <w:rsid w:val="00BF5B47"/>
    <w:rsid w:val="00C0671E"/>
    <w:rsid w:val="00C163CF"/>
    <w:rsid w:val="00C337C6"/>
    <w:rsid w:val="00C477A4"/>
    <w:rsid w:val="00C66D52"/>
    <w:rsid w:val="00C753D6"/>
    <w:rsid w:val="00C77AA3"/>
    <w:rsid w:val="00C80497"/>
    <w:rsid w:val="00C818F1"/>
    <w:rsid w:val="00C853BD"/>
    <w:rsid w:val="00C85E28"/>
    <w:rsid w:val="00C905C8"/>
    <w:rsid w:val="00C9113F"/>
    <w:rsid w:val="00CA7865"/>
    <w:rsid w:val="00CB3555"/>
    <w:rsid w:val="00CB74F2"/>
    <w:rsid w:val="00CC76F1"/>
    <w:rsid w:val="00CF5C42"/>
    <w:rsid w:val="00D04A49"/>
    <w:rsid w:val="00D127F0"/>
    <w:rsid w:val="00D14225"/>
    <w:rsid w:val="00D15624"/>
    <w:rsid w:val="00D20A48"/>
    <w:rsid w:val="00D24CC3"/>
    <w:rsid w:val="00D26EC7"/>
    <w:rsid w:val="00D32390"/>
    <w:rsid w:val="00D457A4"/>
    <w:rsid w:val="00D51BF6"/>
    <w:rsid w:val="00D54831"/>
    <w:rsid w:val="00D577AB"/>
    <w:rsid w:val="00D82A52"/>
    <w:rsid w:val="00D82E48"/>
    <w:rsid w:val="00D93636"/>
    <w:rsid w:val="00DA28AD"/>
    <w:rsid w:val="00DA7D04"/>
    <w:rsid w:val="00DC6EE9"/>
    <w:rsid w:val="00E0384D"/>
    <w:rsid w:val="00E054A2"/>
    <w:rsid w:val="00E17322"/>
    <w:rsid w:val="00E258D6"/>
    <w:rsid w:val="00E26705"/>
    <w:rsid w:val="00E3115D"/>
    <w:rsid w:val="00E334F5"/>
    <w:rsid w:val="00E33A19"/>
    <w:rsid w:val="00E3477D"/>
    <w:rsid w:val="00E53C41"/>
    <w:rsid w:val="00E5695C"/>
    <w:rsid w:val="00E56D9D"/>
    <w:rsid w:val="00E65DAC"/>
    <w:rsid w:val="00E74D20"/>
    <w:rsid w:val="00E83EFA"/>
    <w:rsid w:val="00EB19A1"/>
    <w:rsid w:val="00EB615B"/>
    <w:rsid w:val="00EC73A1"/>
    <w:rsid w:val="00ED19F0"/>
    <w:rsid w:val="00F10BF3"/>
    <w:rsid w:val="00F16EF2"/>
    <w:rsid w:val="00F23D74"/>
    <w:rsid w:val="00F33725"/>
    <w:rsid w:val="00F35037"/>
    <w:rsid w:val="00F45046"/>
    <w:rsid w:val="00F52CAE"/>
    <w:rsid w:val="00F56D9E"/>
    <w:rsid w:val="00F613DF"/>
    <w:rsid w:val="00F61F9B"/>
    <w:rsid w:val="00F76DDF"/>
    <w:rsid w:val="00F81FA2"/>
    <w:rsid w:val="00F87D90"/>
    <w:rsid w:val="00F904E8"/>
    <w:rsid w:val="00F97649"/>
    <w:rsid w:val="00FA1585"/>
    <w:rsid w:val="00FA1C64"/>
    <w:rsid w:val="00FA3131"/>
    <w:rsid w:val="00FB044B"/>
    <w:rsid w:val="00FB358A"/>
    <w:rsid w:val="00FC5C33"/>
    <w:rsid w:val="00FC6CFB"/>
    <w:rsid w:val="00FE0D0B"/>
    <w:rsid w:val="00FE26E5"/>
    <w:rsid w:val="00FE430E"/>
    <w:rsid w:val="00FE4F13"/>
    <w:rsid w:val="00FE5A44"/>
    <w:rsid w:val="06CA1897"/>
    <w:rsid w:val="52281702"/>
    <w:rsid w:val="639F792B"/>
    <w:rsid w:val="68233EB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4"/>
    <w:qFormat/>
    <w:uiPriority w:val="9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qFormat/>
    <w:uiPriority w:val="99"/>
    <w:pPr>
      <w:jc w:val="left"/>
    </w:pPr>
  </w:style>
  <w:style w:type="paragraph" w:styleId="4">
    <w:name w:val="Balloon Text"/>
    <w:basedOn w:val="1"/>
    <w:link w:val="19"/>
    <w:semiHidden/>
    <w:qFormat/>
    <w:uiPriority w:val="99"/>
    <w:rPr>
      <w:sz w:val="18"/>
      <w:szCs w:val="18"/>
    </w:rPr>
  </w:style>
  <w:style w:type="paragraph" w:styleId="5">
    <w:name w:val="footer"/>
    <w:basedOn w:val="1"/>
    <w:link w:val="21"/>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Autospacing="1" w:afterAutospacing="1"/>
      <w:jc w:val="left"/>
    </w:pPr>
    <w:rPr>
      <w:rFonts w:cs="Times New Roman"/>
      <w:kern w:val="0"/>
      <w:sz w:val="24"/>
    </w:rPr>
  </w:style>
  <w:style w:type="paragraph" w:styleId="8">
    <w:name w:val="Title"/>
    <w:basedOn w:val="1"/>
    <w:next w:val="1"/>
    <w:link w:val="15"/>
    <w:qFormat/>
    <w:uiPriority w:val="99"/>
    <w:pPr>
      <w:spacing w:before="240" w:after="60"/>
      <w:jc w:val="center"/>
      <w:outlineLvl w:val="0"/>
    </w:pPr>
    <w:rPr>
      <w:rFonts w:ascii="Calibri Light" w:hAnsi="Calibri Light" w:cs="Calibri Light"/>
      <w:b/>
      <w:bCs/>
      <w:sz w:val="32"/>
      <w:szCs w:val="32"/>
    </w:rPr>
  </w:style>
  <w:style w:type="paragraph" w:styleId="9">
    <w:name w:val="annotation subject"/>
    <w:basedOn w:val="3"/>
    <w:next w:val="3"/>
    <w:link w:val="18"/>
    <w:semiHidden/>
    <w:qFormat/>
    <w:uiPriority w:val="99"/>
    <w:rPr>
      <w:b/>
      <w:bCs/>
    </w:rPr>
  </w:style>
  <w:style w:type="character" w:styleId="12">
    <w:name w:val="Strong"/>
    <w:basedOn w:val="11"/>
    <w:qFormat/>
    <w:locked/>
    <w:uiPriority w:val="22"/>
    <w:rPr>
      <w:b/>
      <w:bCs/>
    </w:rPr>
  </w:style>
  <w:style w:type="character" w:styleId="13">
    <w:name w:val="annotation reference"/>
    <w:basedOn w:val="11"/>
    <w:semiHidden/>
    <w:qFormat/>
    <w:uiPriority w:val="99"/>
    <w:rPr>
      <w:sz w:val="21"/>
      <w:szCs w:val="21"/>
    </w:rPr>
  </w:style>
  <w:style w:type="character" w:customStyle="1" w:styleId="14">
    <w:name w:val="标题 1 Char"/>
    <w:basedOn w:val="11"/>
    <w:link w:val="2"/>
    <w:qFormat/>
    <w:locked/>
    <w:uiPriority w:val="99"/>
    <w:rPr>
      <w:b/>
      <w:bCs/>
      <w:kern w:val="44"/>
      <w:sz w:val="44"/>
      <w:szCs w:val="44"/>
    </w:rPr>
  </w:style>
  <w:style w:type="character" w:customStyle="1" w:styleId="15">
    <w:name w:val="标题 Char"/>
    <w:basedOn w:val="11"/>
    <w:link w:val="8"/>
    <w:qFormat/>
    <w:locked/>
    <w:uiPriority w:val="99"/>
    <w:rPr>
      <w:rFonts w:ascii="Calibri Light" w:hAnsi="Calibri Light" w:eastAsia="宋体" w:cs="Calibri Light"/>
      <w:b/>
      <w:bCs/>
      <w:sz w:val="32"/>
      <w:szCs w:val="32"/>
    </w:rPr>
  </w:style>
  <w:style w:type="paragraph" w:styleId="16">
    <w:name w:val="List Paragraph"/>
    <w:basedOn w:val="1"/>
    <w:qFormat/>
    <w:uiPriority w:val="99"/>
    <w:pPr>
      <w:ind w:firstLine="420" w:firstLineChars="200"/>
    </w:pPr>
  </w:style>
  <w:style w:type="character" w:customStyle="1" w:styleId="17">
    <w:name w:val="批注文字 Char"/>
    <w:basedOn w:val="11"/>
    <w:link w:val="3"/>
    <w:semiHidden/>
    <w:qFormat/>
    <w:locked/>
    <w:uiPriority w:val="99"/>
  </w:style>
  <w:style w:type="character" w:customStyle="1" w:styleId="18">
    <w:name w:val="批注主题 Char"/>
    <w:basedOn w:val="17"/>
    <w:link w:val="9"/>
    <w:semiHidden/>
    <w:qFormat/>
    <w:locked/>
    <w:uiPriority w:val="99"/>
    <w:rPr>
      <w:b/>
      <w:bCs/>
    </w:rPr>
  </w:style>
  <w:style w:type="character" w:customStyle="1" w:styleId="19">
    <w:name w:val="批注框文本 Char"/>
    <w:basedOn w:val="11"/>
    <w:link w:val="4"/>
    <w:semiHidden/>
    <w:qFormat/>
    <w:locked/>
    <w:uiPriority w:val="99"/>
    <w:rPr>
      <w:sz w:val="18"/>
      <w:szCs w:val="18"/>
    </w:rPr>
  </w:style>
  <w:style w:type="character" w:customStyle="1" w:styleId="20">
    <w:name w:val="页眉 Char"/>
    <w:basedOn w:val="11"/>
    <w:link w:val="6"/>
    <w:qFormat/>
    <w:locked/>
    <w:uiPriority w:val="99"/>
    <w:rPr>
      <w:sz w:val="18"/>
      <w:szCs w:val="18"/>
    </w:rPr>
  </w:style>
  <w:style w:type="character" w:customStyle="1" w:styleId="21">
    <w:name w:val="页脚 Char"/>
    <w:basedOn w:val="11"/>
    <w:link w:val="5"/>
    <w:qFormat/>
    <w:locked/>
    <w:uiPriority w:val="99"/>
    <w:rPr>
      <w:sz w:val="18"/>
      <w:szCs w:val="18"/>
    </w:rPr>
  </w:style>
  <w:style w:type="paragraph" w:customStyle="1" w:styleId="22">
    <w:name w:val="列出段落1"/>
    <w:basedOn w:val="1"/>
    <w:qFormat/>
    <w:uiPriority w:val="99"/>
    <w:pPr>
      <w:ind w:firstLine="420" w:firstLineChars="200"/>
    </w:pPr>
  </w:style>
  <w:style w:type="paragraph" w:customStyle="1" w:styleId="23">
    <w:name w:val="List Paragraph1"/>
    <w:basedOn w:val="1"/>
    <w:qFormat/>
    <w:uiPriority w:val="99"/>
    <w:pPr>
      <w:ind w:firstLine="420" w:firstLineChars="200"/>
    </w:pPr>
  </w:style>
  <w:style w:type="paragraph" w:customStyle="1" w:styleId="24">
    <w:name w:val="列出段落2"/>
    <w:basedOn w:val="1"/>
    <w:qFormat/>
    <w:uiPriority w:val="99"/>
    <w:pPr>
      <w:ind w:firstLine="420" w:firstLineChars="200"/>
    </w:pPr>
  </w:style>
  <w:style w:type="character" w:customStyle="1" w:styleId="25">
    <w:name w:val="NormalCharacter"/>
    <w:semiHidden/>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43085-C37F-43C5-820E-73C47C8EBB1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3181</Words>
  <Characters>178</Characters>
  <Lines>1</Lines>
  <Paragraphs>6</Paragraphs>
  <TotalTime>0</TotalTime>
  <ScaleCrop>false</ScaleCrop>
  <LinksUpToDate>false</LinksUpToDate>
  <CharactersWithSpaces>3353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2017-05-05T06:37:00Z</dcterms:created>
  <dc:creator>Rei</dc:creator>
  <cp:lastModifiedBy>Administrator</cp:lastModifiedBy>
  <cp:lastPrinted>2019-12-13T00:56:00Z</cp:lastPrinted>
  <dcterms:modified xsi:type="dcterms:W3CDTF">2019-12-13T07:35:25Z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