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黑体" w:hAnsi="宋体" w:eastAsia="黑体" w:cs="宋体"/>
          <w:b/>
          <w:w w:val="120"/>
          <w:sz w:val="60"/>
          <w:szCs w:val="60"/>
        </w:rPr>
      </w:pPr>
      <w:r>
        <w:rPr>
          <w:rFonts w:ascii="黑体" w:hAnsi="宋体" w:eastAsia="黑体"/>
          <w:b/>
          <w:color w:val="000000"/>
          <w:sz w:val="72"/>
          <w:szCs w:val="72"/>
        </w:rPr>
        <w:t xml:space="preserve">           </w:t>
      </w:r>
      <w:r>
        <w:rPr>
          <w:rFonts w:ascii="黑体" w:hAnsi="宋体" w:eastAsia="黑体"/>
          <w:b/>
          <w:sz w:val="72"/>
          <w:szCs w:val="72"/>
        </w:rPr>
        <w:t xml:space="preserve">       </w:t>
      </w:r>
      <w:r>
        <w:rPr>
          <w:rFonts w:ascii="黑体" w:hAnsi="宋体" w:eastAsia="黑体"/>
          <w:sz w:val="32"/>
          <w:szCs w:val="36"/>
        </w:rPr>
        <w:t xml:space="preserve">                                          </w:t>
      </w:r>
    </w:p>
    <w:p>
      <w:pPr>
        <w:spacing w:line="480" w:lineRule="auto"/>
        <w:jc w:val="center"/>
        <w:rPr>
          <w:rFonts w:ascii="黑体" w:eastAsia="黑体" w:cs="宋体"/>
          <w:b/>
          <w:w w:val="120"/>
          <w:sz w:val="60"/>
          <w:szCs w:val="60"/>
        </w:rPr>
      </w:pPr>
      <w:r>
        <w:rPr>
          <w:rFonts w:hint="eastAsia" w:ascii="黑体" w:hAnsi="宋体" w:eastAsia="黑体" w:cs="宋体"/>
          <w:b/>
          <w:w w:val="120"/>
          <w:sz w:val="60"/>
          <w:szCs w:val="60"/>
        </w:rPr>
        <w:t>阳新县县级政府采购</w:t>
      </w:r>
    </w:p>
    <w:p>
      <w:pPr>
        <w:pStyle w:val="47"/>
        <w:tabs>
          <w:tab w:val="left" w:pos="3780"/>
        </w:tabs>
        <w:ind w:firstLine="0" w:firstLineChars="0"/>
        <w:rPr>
          <w:rFonts w:ascii="黑体" w:eastAsia="黑体"/>
          <w:b/>
          <w:snapToGrid w:val="0"/>
          <w:color w:val="auto"/>
          <w:kern w:val="10"/>
          <w:sz w:val="144"/>
          <w:szCs w:val="144"/>
        </w:rPr>
      </w:pPr>
      <w:r>
        <w:rPr>
          <w:rFonts w:ascii="黑体" w:eastAsia="黑体"/>
          <w:b/>
          <w:snapToGrid w:val="0"/>
          <w:color w:val="auto"/>
          <w:kern w:val="10"/>
          <w:sz w:val="144"/>
          <w:szCs w:val="144"/>
        </w:rPr>
        <w:tab/>
      </w:r>
    </w:p>
    <w:p>
      <w:pPr>
        <w:pStyle w:val="47"/>
        <w:ind w:firstLine="720" w:firstLineChars="50"/>
        <w:rPr>
          <w:rFonts w:ascii="黑体" w:eastAsia="黑体"/>
          <w:b/>
          <w:snapToGrid w:val="0"/>
          <w:color w:val="auto"/>
          <w:kern w:val="10"/>
          <w:sz w:val="144"/>
          <w:szCs w:val="144"/>
        </w:rPr>
      </w:pPr>
      <w:r>
        <w:rPr>
          <w:rFonts w:hint="eastAsia" w:ascii="黑体" w:eastAsia="黑体"/>
          <w:b/>
          <w:snapToGrid w:val="0"/>
          <w:color w:val="auto"/>
          <w:kern w:val="10"/>
          <w:sz w:val="144"/>
          <w:szCs w:val="144"/>
        </w:rPr>
        <w:t>招</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件</w:t>
      </w:r>
    </w:p>
    <w:p>
      <w:pPr>
        <w:pStyle w:val="10"/>
        <w:adjustRightInd w:val="0"/>
        <w:snapToGrid w:val="0"/>
        <w:jc w:val="center"/>
        <w:rPr>
          <w:rFonts w:hAnsi="宋体" w:cs="宋体"/>
          <w:snapToGrid w:val="0"/>
          <w:kern w:val="10"/>
          <w:sz w:val="40"/>
          <w:szCs w:val="40"/>
        </w:rPr>
      </w:pPr>
    </w:p>
    <w:p>
      <w:pPr>
        <w:pStyle w:val="10"/>
        <w:adjustRightInd w:val="0"/>
        <w:snapToGrid w:val="0"/>
        <w:rPr>
          <w:rFonts w:hAnsi="宋体" w:cs="宋体"/>
          <w:snapToGrid w:val="0"/>
          <w:kern w:val="10"/>
          <w:sz w:val="40"/>
          <w:szCs w:val="40"/>
        </w:rPr>
      </w:pPr>
    </w:p>
    <w:p>
      <w:pPr>
        <w:pStyle w:val="10"/>
        <w:adjustRightInd w:val="0"/>
        <w:snapToGrid w:val="0"/>
        <w:rPr>
          <w:rFonts w:hAnsi="宋体" w:cs="宋体"/>
          <w:snapToGrid w:val="0"/>
          <w:kern w:val="10"/>
          <w:sz w:val="40"/>
          <w:szCs w:val="40"/>
        </w:rPr>
      </w:pPr>
    </w:p>
    <w:p>
      <w:pPr>
        <w:spacing w:line="480" w:lineRule="auto"/>
        <w:rPr>
          <w:rFonts w:hint="default" w:ascii="黑体" w:eastAsia="黑体" w:cs="宋体"/>
          <w:bCs/>
          <w:sz w:val="30"/>
          <w:szCs w:val="30"/>
          <w:u w:val="single"/>
          <w:lang w:val="en-US" w:eastAsia="zh-CN"/>
        </w:rPr>
      </w:pPr>
      <w:r>
        <w:rPr>
          <w:rFonts w:hint="eastAsia" w:ascii="黑体" w:hAnsi="宋体" w:eastAsia="黑体" w:cs="宋体"/>
          <w:bCs/>
          <w:sz w:val="30"/>
          <w:szCs w:val="30"/>
        </w:rPr>
        <w:t>项目编号：</w:t>
      </w:r>
      <w:r>
        <w:rPr>
          <w:rFonts w:hint="eastAsia" w:ascii="Times New Roman" w:hAnsi="Times New Roman"/>
          <w:szCs w:val="21"/>
        </w:rPr>
        <w:t>131-2019CG-</w:t>
      </w:r>
      <w:r>
        <w:rPr>
          <w:rFonts w:ascii="黑体" w:hAnsi="宋体" w:eastAsia="黑体" w:cs="宋体"/>
          <w:bCs/>
          <w:sz w:val="30"/>
          <w:szCs w:val="30"/>
        </w:rPr>
        <w:t xml:space="preserve"> </w:t>
      </w:r>
      <w:r>
        <w:rPr>
          <w:rFonts w:hint="eastAsia" w:ascii="黑体" w:hAnsi="宋体" w:eastAsia="黑体" w:cs="宋体"/>
          <w:bCs/>
          <w:sz w:val="30"/>
          <w:szCs w:val="30"/>
          <w:lang w:val="en-US" w:eastAsia="zh-CN"/>
        </w:rPr>
        <w:t>224</w:t>
      </w:r>
    </w:p>
    <w:p>
      <w:pPr>
        <w:spacing w:line="480" w:lineRule="auto"/>
        <w:rPr>
          <w:rFonts w:ascii="黑体" w:eastAsia="黑体" w:cs="宋体"/>
          <w:bCs/>
          <w:sz w:val="30"/>
          <w:szCs w:val="30"/>
          <w:u w:val="single"/>
        </w:rPr>
      </w:pPr>
      <w:r>
        <w:rPr>
          <w:rFonts w:hint="eastAsia" w:ascii="黑体" w:hAnsi="宋体" w:eastAsia="黑体" w:cs="宋体"/>
          <w:bCs/>
          <w:sz w:val="30"/>
          <w:szCs w:val="30"/>
        </w:rPr>
        <w:t>采</w:t>
      </w:r>
      <w:r>
        <w:rPr>
          <w:rFonts w:ascii="黑体" w:hAnsi="宋体" w:eastAsia="黑体" w:cs="宋体"/>
          <w:bCs/>
          <w:sz w:val="30"/>
          <w:szCs w:val="30"/>
        </w:rPr>
        <w:t xml:space="preserve"> </w:t>
      </w:r>
      <w:r>
        <w:rPr>
          <w:rFonts w:hint="eastAsia" w:ascii="黑体" w:hAnsi="宋体" w:eastAsia="黑体" w:cs="宋体"/>
          <w:bCs/>
          <w:sz w:val="30"/>
          <w:szCs w:val="30"/>
        </w:rPr>
        <w:t>购</w:t>
      </w:r>
      <w:r>
        <w:rPr>
          <w:rFonts w:ascii="黑体" w:hAnsi="宋体" w:eastAsia="黑体" w:cs="宋体"/>
          <w:bCs/>
          <w:sz w:val="30"/>
          <w:szCs w:val="30"/>
        </w:rPr>
        <w:t xml:space="preserve"> </w:t>
      </w:r>
      <w:r>
        <w:rPr>
          <w:rFonts w:hint="eastAsia" w:ascii="黑体" w:hAnsi="宋体" w:eastAsia="黑体" w:cs="宋体"/>
          <w:bCs/>
          <w:sz w:val="30"/>
          <w:szCs w:val="30"/>
        </w:rPr>
        <w:t>人：</w:t>
      </w:r>
      <w:r>
        <w:rPr>
          <w:rFonts w:hint="eastAsia" w:ascii="黑体" w:hAnsi="宋体" w:eastAsia="黑体" w:cs="仿宋"/>
          <w:sz w:val="32"/>
          <w:szCs w:val="32"/>
        </w:rPr>
        <w:t>阳新县教育局</w:t>
      </w:r>
      <w:r>
        <w:rPr>
          <w:rFonts w:ascii="黑体" w:hAnsi="宋体" w:eastAsia="黑体" w:cs="仿宋"/>
          <w:sz w:val="32"/>
          <w:szCs w:val="32"/>
        </w:rPr>
        <w:t xml:space="preserve">      </w:t>
      </w:r>
    </w:p>
    <w:p>
      <w:pPr>
        <w:spacing w:line="480" w:lineRule="auto"/>
        <w:ind w:left="1500" w:hanging="1500" w:hangingChars="500"/>
        <w:rPr>
          <w:rFonts w:ascii="宋体" w:cs="仿宋"/>
          <w:bCs/>
          <w:sz w:val="24"/>
          <w:szCs w:val="24"/>
          <w:u w:val="single"/>
        </w:rPr>
      </w:pPr>
      <w:r>
        <w:rPr>
          <w:rFonts w:hint="eastAsia" w:ascii="黑体" w:hAnsi="宋体" w:eastAsia="黑体" w:cs="宋体"/>
          <w:bCs/>
          <w:sz w:val="30"/>
          <w:szCs w:val="30"/>
        </w:rPr>
        <w:t>项目名称：</w:t>
      </w:r>
      <w:r>
        <w:rPr>
          <w:rFonts w:hint="eastAsia" w:ascii="黑体" w:hAnsi="宋体" w:eastAsia="黑体" w:cs="宋体"/>
          <w:bCs/>
          <w:kern w:val="0"/>
          <w:sz w:val="32"/>
          <w:szCs w:val="32"/>
        </w:rPr>
        <w:t>阳新教育局乡村学校班班通教室设备采购</w:t>
      </w:r>
    </w:p>
    <w:p>
      <w:pPr>
        <w:spacing w:line="480" w:lineRule="auto"/>
        <w:ind w:left="1500" w:hanging="1500" w:hangingChars="500"/>
        <w:rPr>
          <w:rFonts w:ascii="黑体" w:hAnsi="宋体" w:eastAsia="黑体" w:cs="仿宋"/>
          <w:sz w:val="48"/>
          <w:szCs w:val="48"/>
        </w:rPr>
      </w:pPr>
      <w:r>
        <w:rPr>
          <w:rFonts w:hint="eastAsia" w:ascii="黑体" w:hAnsi="宋体" w:eastAsia="黑体" w:cs="宋体"/>
          <w:bCs/>
          <w:sz w:val="30"/>
          <w:szCs w:val="30"/>
        </w:rPr>
        <w:t>采购内容：</w:t>
      </w:r>
      <w:r>
        <w:rPr>
          <w:rFonts w:hint="eastAsia" w:ascii="黑体" w:hAnsi="黑体" w:eastAsia="黑体" w:cs="仿宋"/>
          <w:sz w:val="30"/>
          <w:szCs w:val="30"/>
        </w:rPr>
        <w:t>乡村学校班班通教室设备采购一批</w:t>
      </w: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r>
        <w:rPr>
          <w:rFonts w:hint="eastAsia" w:ascii="黑体" w:hAnsi="宋体" w:eastAsia="黑体" w:cs="仿宋"/>
          <w:sz w:val="44"/>
          <w:szCs w:val="44"/>
        </w:rPr>
        <w:t>湖北华中天地国际工程咨询有限公司</w:t>
      </w:r>
    </w:p>
    <w:p>
      <w:pPr>
        <w:jc w:val="center"/>
        <w:rPr>
          <w:rFonts w:ascii="黑体" w:hAnsi="宋体" w:eastAsia="黑体" w:cs="仿宋"/>
          <w:b/>
          <w:sz w:val="32"/>
          <w:szCs w:val="32"/>
        </w:rPr>
      </w:pPr>
      <w:r>
        <w:rPr>
          <w:rFonts w:ascii="黑体" w:hAnsi="宋体" w:eastAsia="黑体"/>
          <w:b/>
          <w:sz w:val="32"/>
          <w:szCs w:val="32"/>
        </w:rPr>
        <w:t>2019</w:t>
      </w:r>
      <w:r>
        <w:rPr>
          <w:rFonts w:hint="eastAsia" w:ascii="黑体" w:hAnsi="宋体" w:eastAsia="黑体"/>
          <w:b/>
          <w:sz w:val="32"/>
          <w:szCs w:val="32"/>
        </w:rPr>
        <w:t>年12月</w:t>
      </w:r>
    </w:p>
    <w:p>
      <w:pPr>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rPr>
          <w:rFonts w:ascii="黑体" w:hAnsi="黑体" w:eastAsia="黑体"/>
          <w:sz w:val="44"/>
          <w:szCs w:val="44"/>
        </w:rPr>
      </w:pPr>
    </w:p>
    <w:p>
      <w:pPr>
        <w:pStyle w:val="15"/>
        <w:tabs>
          <w:tab w:val="left" w:pos="1260"/>
          <w:tab w:val="right" w:leader="dot" w:pos="9322"/>
        </w:tabs>
        <w:rPr>
          <w:rFonts w:eastAsia="宋体"/>
          <w:b w:val="0"/>
          <w:iCs w:val="0"/>
          <w:color w:val="auto"/>
          <w:kern w:val="2"/>
          <w:sz w:val="21"/>
        </w:rPr>
      </w:pPr>
      <w:r>
        <w:rPr>
          <w:color w:val="auto"/>
        </w:rPr>
        <w:fldChar w:fldCharType="begin"/>
      </w:r>
      <w:r>
        <w:rPr>
          <w:color w:val="auto"/>
        </w:rPr>
        <w:instrText xml:space="preserve"> TOC \o "1-2" \h \z \u </w:instrText>
      </w:r>
      <w:r>
        <w:rPr>
          <w:color w:val="auto"/>
        </w:rPr>
        <w:fldChar w:fldCharType="separate"/>
      </w:r>
      <w:r>
        <w:fldChar w:fldCharType="begin"/>
      </w:r>
      <w:r>
        <w:instrText xml:space="preserve"> HYPERLINK \l "_Toc508634594" </w:instrText>
      </w:r>
      <w:r>
        <w:fldChar w:fldCharType="separate"/>
      </w:r>
      <w:r>
        <w:rPr>
          <w:rStyle w:val="26"/>
          <w:rFonts w:hint="eastAsia" w:ascii="黑体" w:hAnsi="黑体"/>
          <w:color w:val="auto"/>
        </w:rPr>
        <w:t>第一章</w:t>
      </w:r>
      <w:r>
        <w:rPr>
          <w:rFonts w:eastAsia="宋体"/>
          <w:b w:val="0"/>
          <w:iCs w:val="0"/>
          <w:color w:val="auto"/>
          <w:kern w:val="2"/>
          <w:sz w:val="21"/>
        </w:rPr>
        <w:tab/>
      </w:r>
      <w:r>
        <w:rPr>
          <w:rStyle w:val="26"/>
          <w:rFonts w:hint="eastAsia" w:ascii="黑体" w:hAnsi="黑体"/>
          <w:color w:val="auto"/>
        </w:rPr>
        <w:t>投标邀请书</w:t>
      </w:r>
      <w:r>
        <w:rPr>
          <w:color w:val="auto"/>
        </w:rPr>
        <w:tab/>
      </w:r>
      <w:r>
        <w:rPr>
          <w:color w:val="auto"/>
        </w:rPr>
        <w:fldChar w:fldCharType="end"/>
      </w:r>
      <w:r>
        <w:rPr>
          <w:rFonts w:hint="eastAsia"/>
          <w:color w:val="auto"/>
        </w:rPr>
        <w:t>4</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"_Toc508634595" </w:instrText>
      </w:r>
      <w:r>
        <w:fldChar w:fldCharType="separate"/>
      </w:r>
      <w:r>
        <w:rPr>
          <w:rStyle w:val="26"/>
          <w:rFonts w:hint="eastAsia" w:ascii="黑体" w:hAnsi="黑体"/>
          <w:color w:val="auto"/>
        </w:rPr>
        <w:t>第二章</w:t>
      </w:r>
      <w:r>
        <w:rPr>
          <w:rFonts w:eastAsia="宋体"/>
          <w:b w:val="0"/>
          <w:iCs w:val="0"/>
          <w:color w:val="auto"/>
          <w:kern w:val="2"/>
          <w:sz w:val="21"/>
        </w:rPr>
        <w:tab/>
      </w:r>
      <w:r>
        <w:rPr>
          <w:rStyle w:val="26"/>
          <w:rFonts w:hint="eastAsia" w:ascii="黑体" w:hAnsi="黑体"/>
          <w:color w:val="auto"/>
        </w:rPr>
        <w:t>投标人须知</w:t>
      </w:r>
      <w:r>
        <w:rPr>
          <w:color w:val="auto"/>
        </w:rPr>
        <w:tab/>
      </w:r>
      <w:r>
        <w:rPr>
          <w:color w:val="auto"/>
        </w:rPr>
        <w:fldChar w:fldCharType="end"/>
      </w:r>
      <w:r>
        <w:rPr>
          <w:rFonts w:hint="eastAsia"/>
          <w:color w:val="auto"/>
        </w:rPr>
        <w:t>6</w:t>
      </w:r>
    </w:p>
    <w:p>
      <w:pPr>
        <w:pStyle w:val="17"/>
        <w:rPr>
          <w:rFonts w:ascii="Calibri" w:hAnsi="Calibri"/>
          <w:iCs w:val="0"/>
          <w:color w:val="auto"/>
          <w:kern w:val="2"/>
          <w:sz w:val="21"/>
        </w:rPr>
      </w:pPr>
      <w:r>
        <w:fldChar w:fldCharType="begin"/>
      </w:r>
      <w:r>
        <w:instrText xml:space="preserve"> HYPERLINK \l "_Toc508634596" </w:instrText>
      </w:r>
      <w:r>
        <w:fldChar w:fldCharType="separate"/>
      </w:r>
      <w:r>
        <w:rPr>
          <w:rStyle w:val="26"/>
          <w:rFonts w:hint="eastAsia"/>
          <w:b/>
          <w:bCs/>
          <w:color w:val="auto"/>
          <w:lang w:val="zh-CN"/>
        </w:rPr>
        <w:t>投标须知前附表</w:t>
      </w:r>
      <w:r>
        <w:rPr>
          <w:color w:val="auto"/>
        </w:rPr>
        <w:tab/>
      </w:r>
      <w:r>
        <w:rPr>
          <w:color w:val="auto"/>
        </w:rPr>
        <w:fldChar w:fldCharType="end"/>
      </w:r>
      <w:r>
        <w:rPr>
          <w:rFonts w:hint="eastAsia"/>
          <w:color w:val="auto"/>
        </w:rPr>
        <w:t>6</w:t>
      </w:r>
    </w:p>
    <w:p>
      <w:pPr>
        <w:pStyle w:val="17"/>
        <w:rPr>
          <w:rFonts w:ascii="Calibri" w:hAnsi="Calibri"/>
          <w:iCs w:val="0"/>
          <w:color w:val="auto"/>
          <w:kern w:val="2"/>
          <w:sz w:val="21"/>
        </w:rPr>
      </w:pPr>
      <w:r>
        <w:fldChar w:fldCharType="begin"/>
      </w:r>
      <w:r>
        <w:instrText xml:space="preserve"> HYPERLINK \l "_Toc508634597"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lang w:val="zh-CN"/>
        </w:rPr>
        <w:t>说明</w:t>
      </w:r>
      <w:r>
        <w:rPr>
          <w:color w:val="auto"/>
        </w:rPr>
        <w:tab/>
      </w:r>
      <w:r>
        <w:rPr>
          <w:color w:val="auto"/>
        </w:rPr>
        <w:fldChar w:fldCharType="begin"/>
      </w:r>
      <w:r>
        <w:rPr>
          <w:color w:val="auto"/>
        </w:rPr>
        <w:instrText xml:space="preserve"> PAGEREF _Toc508634597 \h </w:instrText>
      </w:r>
      <w:r>
        <w:rPr>
          <w:color w:val="auto"/>
        </w:rPr>
        <w:fldChar w:fldCharType="separate"/>
      </w:r>
      <w:r>
        <w:rPr>
          <w:color w:val="auto"/>
        </w:rPr>
        <w:t>6</w:t>
      </w:r>
      <w:r>
        <w:rPr>
          <w:color w:val="auto"/>
        </w:rPr>
        <w:fldChar w:fldCharType="end"/>
      </w:r>
      <w:r>
        <w:rPr>
          <w:color w:val="auto"/>
        </w:rPr>
        <w:fldChar w:fldCharType="end"/>
      </w:r>
    </w:p>
    <w:p>
      <w:pPr>
        <w:pStyle w:val="17"/>
        <w:rPr>
          <w:rFonts w:ascii="Calibri" w:hAnsi="Calibri"/>
          <w:iCs w:val="0"/>
          <w:color w:val="auto"/>
          <w:kern w:val="2"/>
          <w:sz w:val="21"/>
        </w:rPr>
      </w:pPr>
      <w:r>
        <w:fldChar w:fldCharType="begin"/>
      </w:r>
      <w:r>
        <w:instrText xml:space="preserve"> HYPERLINK \l "_Toc508634598" </w:instrText>
      </w:r>
      <w:r>
        <w:fldChar w:fldCharType="separate"/>
      </w:r>
      <w:r>
        <w:rPr>
          <w:rStyle w:val="26"/>
          <w:rFonts w:hint="eastAsia"/>
          <w:color w:val="auto"/>
          <w:lang w:val="zh-CN"/>
        </w:rPr>
        <w:t>二、</w:t>
      </w:r>
      <w:r>
        <w:rPr>
          <w:rFonts w:ascii="Calibri" w:hAnsi="Calibri"/>
          <w:iCs w:val="0"/>
          <w:color w:val="auto"/>
          <w:kern w:val="2"/>
          <w:sz w:val="21"/>
        </w:rPr>
        <w:tab/>
      </w:r>
      <w:r>
        <w:rPr>
          <w:rStyle w:val="26"/>
          <w:rFonts w:hint="eastAsia"/>
          <w:color w:val="auto"/>
          <w:lang w:val="zh-CN"/>
        </w:rPr>
        <w:t>招标文件</w:t>
      </w:r>
      <w:r>
        <w:rPr>
          <w:color w:val="auto"/>
        </w:rPr>
        <w:tab/>
      </w:r>
      <w:r>
        <w:rPr>
          <w:color w:val="auto"/>
        </w:rPr>
        <w:fldChar w:fldCharType="end"/>
      </w:r>
      <w:r>
        <w:rPr>
          <w:rFonts w:hint="eastAsia"/>
          <w:color w:val="auto"/>
        </w:rPr>
        <w:t>7</w:t>
      </w:r>
    </w:p>
    <w:p>
      <w:pPr>
        <w:pStyle w:val="17"/>
        <w:rPr>
          <w:rFonts w:ascii="Calibri" w:hAnsi="Calibri"/>
          <w:iCs w:val="0"/>
          <w:color w:val="auto"/>
          <w:kern w:val="2"/>
          <w:sz w:val="21"/>
        </w:rPr>
      </w:pPr>
      <w:r>
        <w:fldChar w:fldCharType="begin"/>
      </w:r>
      <w:r>
        <w:instrText xml:space="preserve"> HYPERLINK \l "_Toc508634599" </w:instrText>
      </w:r>
      <w:r>
        <w:fldChar w:fldCharType="separate"/>
      </w:r>
      <w:r>
        <w:rPr>
          <w:rStyle w:val="26"/>
          <w:rFonts w:hint="eastAsia"/>
          <w:color w:val="auto"/>
          <w:lang w:val="zh-CN"/>
        </w:rPr>
        <w:t>三、</w:t>
      </w:r>
      <w:r>
        <w:rPr>
          <w:rFonts w:ascii="Calibri" w:hAnsi="Calibri"/>
          <w:iCs w:val="0"/>
          <w:color w:val="auto"/>
          <w:kern w:val="2"/>
          <w:sz w:val="21"/>
        </w:rPr>
        <w:tab/>
      </w:r>
      <w:r>
        <w:rPr>
          <w:rStyle w:val="26"/>
          <w:rFonts w:hint="eastAsia"/>
          <w:color w:val="auto"/>
          <w:lang w:val="zh-CN"/>
        </w:rPr>
        <w:t>投标文件</w:t>
      </w:r>
      <w:r>
        <w:rPr>
          <w:color w:val="auto"/>
        </w:rPr>
        <w:tab/>
      </w:r>
      <w:r>
        <w:rPr>
          <w:color w:val="auto"/>
        </w:rPr>
        <w:fldChar w:fldCharType="end"/>
      </w:r>
      <w:r>
        <w:rPr>
          <w:rFonts w:hint="eastAsia"/>
          <w:color w:val="auto"/>
        </w:rPr>
        <w:t>9</w:t>
      </w:r>
    </w:p>
    <w:p>
      <w:pPr>
        <w:pStyle w:val="17"/>
        <w:rPr>
          <w:rFonts w:ascii="Calibri" w:hAnsi="Calibri"/>
          <w:iCs w:val="0"/>
          <w:color w:val="auto"/>
          <w:kern w:val="2"/>
          <w:sz w:val="21"/>
        </w:rPr>
      </w:pPr>
      <w:r>
        <w:fldChar w:fldCharType="begin"/>
      </w:r>
      <w:r>
        <w:instrText xml:space="preserve"> HYPERLINK \l "_Toc508634600" </w:instrText>
      </w:r>
      <w:r>
        <w:fldChar w:fldCharType="separate"/>
      </w:r>
      <w:r>
        <w:rPr>
          <w:rStyle w:val="26"/>
          <w:rFonts w:hint="eastAsia"/>
          <w:color w:val="auto"/>
          <w:lang w:val="zh-CN"/>
        </w:rPr>
        <w:t>四、</w:t>
      </w:r>
      <w:r>
        <w:rPr>
          <w:rFonts w:ascii="Calibri" w:hAnsi="Calibri"/>
          <w:iCs w:val="0"/>
          <w:color w:val="auto"/>
          <w:kern w:val="2"/>
          <w:sz w:val="21"/>
        </w:rPr>
        <w:tab/>
      </w:r>
      <w:r>
        <w:rPr>
          <w:rStyle w:val="26"/>
          <w:rFonts w:hint="eastAsia"/>
          <w:color w:val="auto"/>
          <w:lang w:val="zh-CN"/>
        </w:rPr>
        <w:t>开标与评标</w:t>
      </w:r>
      <w:r>
        <w:rPr>
          <w:color w:val="auto"/>
        </w:rPr>
        <w:tab/>
      </w:r>
      <w:r>
        <w:rPr>
          <w:color w:val="auto"/>
        </w:rPr>
        <w:fldChar w:fldCharType="end"/>
      </w:r>
      <w:r>
        <w:rPr>
          <w:rFonts w:hint="eastAsia"/>
          <w:color w:val="auto"/>
        </w:rPr>
        <w:t>14</w:t>
      </w:r>
    </w:p>
    <w:p>
      <w:pPr>
        <w:pStyle w:val="17"/>
        <w:rPr>
          <w:rFonts w:ascii="Calibri" w:hAnsi="Calibri"/>
          <w:iCs w:val="0"/>
          <w:color w:val="auto"/>
          <w:kern w:val="2"/>
          <w:sz w:val="21"/>
        </w:rPr>
      </w:pPr>
      <w:r>
        <w:fldChar w:fldCharType="begin"/>
      </w:r>
      <w:r>
        <w:instrText xml:space="preserve"> HYPERLINK \l "_Toc508634601" </w:instrText>
      </w:r>
      <w:r>
        <w:fldChar w:fldCharType="separate"/>
      </w:r>
      <w:r>
        <w:rPr>
          <w:rStyle w:val="26"/>
          <w:rFonts w:hint="eastAsia"/>
          <w:color w:val="auto"/>
          <w:lang w:val="zh-CN"/>
        </w:rPr>
        <w:t>五、</w:t>
      </w:r>
      <w:r>
        <w:rPr>
          <w:rFonts w:ascii="Calibri" w:hAnsi="Calibri"/>
          <w:iCs w:val="0"/>
          <w:color w:val="auto"/>
          <w:kern w:val="2"/>
          <w:sz w:val="21"/>
        </w:rPr>
        <w:tab/>
      </w:r>
      <w:r>
        <w:rPr>
          <w:rStyle w:val="26"/>
          <w:rFonts w:hint="eastAsia"/>
          <w:color w:val="auto"/>
          <w:lang w:val="zh-CN"/>
        </w:rPr>
        <w:t>投标人信用信息及查询</w:t>
      </w:r>
      <w:r>
        <w:rPr>
          <w:color w:val="auto"/>
        </w:rPr>
        <w:tab/>
      </w:r>
      <w:r>
        <w:rPr>
          <w:color w:val="auto"/>
        </w:rPr>
        <w:fldChar w:fldCharType="end"/>
      </w:r>
      <w:r>
        <w:rPr>
          <w:rFonts w:hint="eastAsia"/>
          <w:color w:val="auto"/>
        </w:rPr>
        <w:t>15</w:t>
      </w:r>
    </w:p>
    <w:p>
      <w:pPr>
        <w:pStyle w:val="17"/>
        <w:rPr>
          <w:rFonts w:ascii="Calibri" w:hAnsi="Calibri"/>
          <w:iCs w:val="0"/>
          <w:color w:val="auto"/>
          <w:kern w:val="2"/>
          <w:sz w:val="21"/>
        </w:rPr>
      </w:pPr>
      <w:r>
        <w:fldChar w:fldCharType="begin"/>
      </w:r>
      <w:r>
        <w:instrText xml:space="preserve"> HYPERLINK \l "_Toc508634602" </w:instrText>
      </w:r>
      <w:r>
        <w:fldChar w:fldCharType="separate"/>
      </w:r>
      <w:r>
        <w:rPr>
          <w:rStyle w:val="26"/>
          <w:rFonts w:hint="eastAsia"/>
          <w:color w:val="auto"/>
          <w:lang w:val="zh-CN"/>
        </w:rPr>
        <w:t>六、</w:t>
      </w:r>
      <w:r>
        <w:rPr>
          <w:rFonts w:ascii="Calibri" w:hAnsi="Calibri"/>
          <w:iCs w:val="0"/>
          <w:color w:val="auto"/>
          <w:kern w:val="2"/>
          <w:sz w:val="21"/>
        </w:rPr>
        <w:tab/>
      </w:r>
      <w:r>
        <w:rPr>
          <w:rStyle w:val="26"/>
          <w:rFonts w:hint="eastAsia"/>
          <w:color w:val="auto"/>
          <w:lang w:val="zh-CN"/>
        </w:rPr>
        <w:t>中标与合同</w:t>
      </w:r>
      <w:r>
        <w:rPr>
          <w:color w:val="auto"/>
        </w:rPr>
        <w:tab/>
      </w:r>
      <w:r>
        <w:rPr>
          <w:color w:val="auto"/>
        </w:rPr>
        <w:fldChar w:fldCharType="end"/>
      </w:r>
      <w:r>
        <w:rPr>
          <w:rFonts w:hint="eastAsia"/>
          <w:color w:val="auto"/>
        </w:rPr>
        <w:t>15</w:t>
      </w:r>
    </w:p>
    <w:p>
      <w:pPr>
        <w:pStyle w:val="17"/>
        <w:rPr>
          <w:rFonts w:ascii="Calibri" w:hAnsi="Calibri"/>
          <w:iCs w:val="0"/>
          <w:color w:val="auto"/>
          <w:kern w:val="2"/>
          <w:sz w:val="21"/>
        </w:rPr>
      </w:pPr>
      <w:r>
        <w:fldChar w:fldCharType="begin"/>
      </w:r>
      <w:r>
        <w:instrText xml:space="preserve"> HYPERLINK \l "_Toc508634603" </w:instrText>
      </w:r>
      <w:r>
        <w:fldChar w:fldCharType="separate"/>
      </w:r>
      <w:r>
        <w:rPr>
          <w:rStyle w:val="26"/>
          <w:rFonts w:hint="eastAsia"/>
          <w:color w:val="auto"/>
          <w:lang w:val="zh-CN"/>
        </w:rPr>
        <w:t>七、</w:t>
      </w:r>
      <w:r>
        <w:rPr>
          <w:rFonts w:ascii="Calibri" w:hAnsi="Calibri"/>
          <w:iCs w:val="0"/>
          <w:color w:val="auto"/>
          <w:kern w:val="2"/>
          <w:sz w:val="21"/>
        </w:rPr>
        <w:tab/>
      </w:r>
      <w:r>
        <w:rPr>
          <w:rStyle w:val="26"/>
          <w:rFonts w:hint="eastAsia"/>
          <w:color w:val="auto"/>
          <w:lang w:val="zh-CN"/>
        </w:rPr>
        <w:t>采购信息公告</w:t>
      </w:r>
      <w:r>
        <w:rPr>
          <w:color w:val="auto"/>
        </w:rPr>
        <w:tab/>
      </w:r>
      <w:r>
        <w:rPr>
          <w:color w:val="auto"/>
        </w:rPr>
        <w:fldChar w:fldCharType="end"/>
      </w:r>
      <w:r>
        <w:rPr>
          <w:rFonts w:hint="eastAsia"/>
          <w:color w:val="auto"/>
        </w:rPr>
        <w:t>17</w:t>
      </w:r>
    </w:p>
    <w:p>
      <w:pPr>
        <w:pStyle w:val="17"/>
        <w:rPr>
          <w:rFonts w:ascii="Calibri" w:hAnsi="Calibri"/>
          <w:iCs w:val="0"/>
          <w:color w:val="auto"/>
          <w:kern w:val="2"/>
          <w:sz w:val="21"/>
        </w:rPr>
      </w:pPr>
      <w:r>
        <w:fldChar w:fldCharType="begin"/>
      </w:r>
      <w:r>
        <w:instrText xml:space="preserve"> HYPERLINK \l "_Toc508634604" </w:instrText>
      </w:r>
      <w:r>
        <w:fldChar w:fldCharType="separate"/>
      </w:r>
      <w:r>
        <w:rPr>
          <w:rStyle w:val="26"/>
          <w:rFonts w:hint="eastAsia"/>
          <w:color w:val="auto"/>
          <w:lang w:val="zh-CN"/>
        </w:rPr>
        <w:t>八、</w:t>
      </w:r>
      <w:r>
        <w:rPr>
          <w:rFonts w:ascii="Calibri" w:hAnsi="Calibri"/>
          <w:iCs w:val="0"/>
          <w:color w:val="auto"/>
          <w:kern w:val="2"/>
          <w:sz w:val="21"/>
        </w:rPr>
        <w:tab/>
      </w:r>
      <w:r>
        <w:rPr>
          <w:rStyle w:val="26"/>
          <w:rFonts w:hint="eastAsia"/>
          <w:color w:val="auto"/>
          <w:lang w:val="zh-CN"/>
        </w:rPr>
        <w:t>质疑及提交</w:t>
      </w:r>
      <w:r>
        <w:rPr>
          <w:color w:val="auto"/>
        </w:rPr>
        <w:tab/>
      </w:r>
      <w:r>
        <w:rPr>
          <w:color w:val="auto"/>
        </w:rPr>
        <w:fldChar w:fldCharType="end"/>
      </w:r>
      <w:r>
        <w:rPr>
          <w:rFonts w:hint="eastAsia"/>
          <w:color w:val="auto"/>
        </w:rPr>
        <w:t>17</w:t>
      </w:r>
    </w:p>
    <w:p>
      <w:pPr>
        <w:pStyle w:val="17"/>
        <w:rPr>
          <w:rFonts w:ascii="Calibri" w:hAnsi="Calibri"/>
          <w:iCs w:val="0"/>
          <w:color w:val="auto"/>
          <w:kern w:val="2"/>
          <w:sz w:val="21"/>
        </w:rPr>
      </w:pPr>
      <w:r>
        <w:fldChar w:fldCharType="begin"/>
      </w:r>
      <w:r>
        <w:instrText xml:space="preserve"> HYPERLINK \l "_Toc508634605" </w:instrText>
      </w:r>
      <w:r>
        <w:fldChar w:fldCharType="separate"/>
      </w:r>
      <w:r>
        <w:rPr>
          <w:rStyle w:val="26"/>
          <w:rFonts w:hint="eastAsia"/>
          <w:color w:val="auto"/>
          <w:lang w:val="zh-CN"/>
        </w:rPr>
        <w:t>九、</w:t>
      </w:r>
      <w:r>
        <w:rPr>
          <w:rFonts w:ascii="Calibri" w:hAnsi="Calibri"/>
          <w:iCs w:val="0"/>
          <w:color w:val="auto"/>
          <w:kern w:val="2"/>
          <w:sz w:val="21"/>
        </w:rPr>
        <w:tab/>
      </w:r>
      <w:r>
        <w:rPr>
          <w:rStyle w:val="26"/>
          <w:rFonts w:hint="eastAsia"/>
          <w:color w:val="auto"/>
          <w:lang w:val="zh-CN"/>
        </w:rPr>
        <w:t>相关条文解读</w:t>
      </w:r>
      <w:r>
        <w:rPr>
          <w:color w:val="auto"/>
        </w:rPr>
        <w:tab/>
      </w:r>
      <w:r>
        <w:rPr>
          <w:color w:val="auto"/>
        </w:rPr>
        <w:fldChar w:fldCharType="end"/>
      </w:r>
      <w:r>
        <w:rPr>
          <w:rFonts w:hint="eastAsia"/>
          <w:color w:val="auto"/>
        </w:rPr>
        <w:t>18</w:t>
      </w:r>
    </w:p>
    <w:p>
      <w:pPr>
        <w:pStyle w:val="17"/>
        <w:rPr>
          <w:rFonts w:ascii="Calibri" w:hAnsi="Calibri"/>
          <w:iCs w:val="0"/>
          <w:color w:val="auto"/>
          <w:kern w:val="2"/>
          <w:sz w:val="21"/>
        </w:rPr>
      </w:pPr>
      <w:r>
        <w:fldChar w:fldCharType="begin"/>
      </w:r>
      <w:r>
        <w:instrText xml:space="preserve"> HYPERLINK \l "_Toc508634606" </w:instrText>
      </w:r>
      <w:r>
        <w:fldChar w:fldCharType="separate"/>
      </w:r>
      <w:r>
        <w:rPr>
          <w:rStyle w:val="26"/>
          <w:rFonts w:hint="eastAsia"/>
          <w:color w:val="auto"/>
          <w:lang w:val="zh-CN"/>
        </w:rPr>
        <w:t>十、</w:t>
      </w:r>
      <w:r>
        <w:rPr>
          <w:rFonts w:ascii="Calibri" w:hAnsi="Calibri"/>
          <w:iCs w:val="0"/>
          <w:color w:val="auto"/>
          <w:kern w:val="2"/>
          <w:sz w:val="21"/>
        </w:rPr>
        <w:tab/>
      </w:r>
      <w:r>
        <w:rPr>
          <w:rStyle w:val="26"/>
          <w:rFonts w:hint="eastAsia"/>
          <w:color w:val="auto"/>
          <w:lang w:val="zh-CN"/>
        </w:rPr>
        <w:t>其他注意事项</w:t>
      </w:r>
      <w:r>
        <w:rPr>
          <w:color w:val="auto"/>
        </w:rPr>
        <w:tab/>
      </w:r>
      <w:r>
        <w:rPr>
          <w:color w:val="auto"/>
        </w:rPr>
        <w:fldChar w:fldCharType="end"/>
      </w:r>
      <w:r>
        <w:rPr>
          <w:rFonts w:hint="eastAsia"/>
          <w:color w:val="auto"/>
        </w:rPr>
        <w:t>18</w:t>
      </w:r>
    </w:p>
    <w:p>
      <w:pPr>
        <w:pStyle w:val="17"/>
        <w:rPr>
          <w:rFonts w:ascii="Calibri" w:hAnsi="Calibri"/>
          <w:iCs w:val="0"/>
          <w:color w:val="auto"/>
          <w:kern w:val="2"/>
          <w:sz w:val="21"/>
        </w:rPr>
      </w:pPr>
      <w:r>
        <w:fldChar w:fldCharType="begin"/>
      </w:r>
      <w:r>
        <w:instrText xml:space="preserve"> HYPERLINK \l "_Toc508634607" </w:instrText>
      </w:r>
      <w:r>
        <w:fldChar w:fldCharType="separate"/>
      </w:r>
      <w:r>
        <w:rPr>
          <w:rStyle w:val="26"/>
          <w:rFonts w:hint="eastAsia"/>
          <w:color w:val="auto"/>
          <w:lang w:val="zh-CN"/>
        </w:rPr>
        <w:t>十一、</w:t>
      </w:r>
      <w:r>
        <w:rPr>
          <w:rFonts w:ascii="Calibri" w:hAnsi="Calibri"/>
          <w:iCs w:val="0"/>
          <w:color w:val="auto"/>
          <w:kern w:val="2"/>
          <w:sz w:val="21"/>
        </w:rPr>
        <w:tab/>
      </w:r>
      <w:r>
        <w:rPr>
          <w:rStyle w:val="26"/>
          <w:rFonts w:hint="eastAsia"/>
          <w:color w:val="auto"/>
          <w:lang w:val="zh-CN"/>
        </w:rPr>
        <w:t>适用法律</w:t>
      </w:r>
      <w:r>
        <w:rPr>
          <w:color w:val="auto"/>
        </w:rPr>
        <w:tab/>
      </w:r>
      <w:r>
        <w:rPr>
          <w:color w:val="auto"/>
        </w:rPr>
        <w:fldChar w:fldCharType="end"/>
      </w:r>
      <w:r>
        <w:rPr>
          <w:rFonts w:hint="eastAsia"/>
          <w:color w:val="auto"/>
        </w:rPr>
        <w:t>18</w:t>
      </w:r>
    </w:p>
    <w:p>
      <w:pPr>
        <w:pStyle w:val="17"/>
        <w:rPr>
          <w:rFonts w:ascii="Calibri" w:hAnsi="Calibri"/>
          <w:iCs w:val="0"/>
          <w:color w:val="auto"/>
          <w:kern w:val="2"/>
          <w:sz w:val="21"/>
        </w:rPr>
      </w:pPr>
      <w:r>
        <w:fldChar w:fldCharType="begin"/>
      </w:r>
      <w:r>
        <w:instrText xml:space="preserve"> HYPERLINK \l "_Toc508634608" </w:instrText>
      </w:r>
      <w:r>
        <w:fldChar w:fldCharType="separate"/>
      </w:r>
      <w:r>
        <w:rPr>
          <w:rStyle w:val="26"/>
          <w:rFonts w:hint="eastAsia"/>
          <w:color w:val="auto"/>
          <w:lang w:val="zh-CN"/>
        </w:rPr>
        <w:t>十二、</w:t>
      </w:r>
      <w:r>
        <w:rPr>
          <w:rFonts w:ascii="Calibri" w:hAnsi="Calibri"/>
          <w:iCs w:val="0"/>
          <w:color w:val="auto"/>
          <w:kern w:val="2"/>
          <w:sz w:val="21"/>
        </w:rPr>
        <w:tab/>
      </w:r>
      <w:r>
        <w:rPr>
          <w:rStyle w:val="26"/>
          <w:rFonts w:hint="eastAsia"/>
          <w:color w:val="auto"/>
          <w:lang w:val="zh-CN"/>
        </w:rPr>
        <w:t>招标文件的解释权</w:t>
      </w:r>
      <w:r>
        <w:rPr>
          <w:color w:val="auto"/>
        </w:rPr>
        <w:tab/>
      </w:r>
      <w:r>
        <w:rPr>
          <w:color w:val="auto"/>
        </w:rPr>
        <w:fldChar w:fldCharType="end"/>
      </w:r>
      <w:r>
        <w:rPr>
          <w:rFonts w:hint="eastAsia"/>
          <w:color w:val="auto"/>
        </w:rPr>
        <w:t>18</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"_Toc508634609" </w:instrText>
      </w:r>
      <w:r>
        <w:fldChar w:fldCharType="separate"/>
      </w:r>
      <w:r>
        <w:rPr>
          <w:rStyle w:val="26"/>
          <w:rFonts w:hint="eastAsia" w:ascii="黑体" w:hAnsi="黑体"/>
          <w:color w:val="auto"/>
        </w:rPr>
        <w:t>第三章</w:t>
      </w:r>
      <w:r>
        <w:rPr>
          <w:rFonts w:eastAsia="宋体"/>
          <w:b w:val="0"/>
          <w:iCs w:val="0"/>
          <w:color w:val="auto"/>
          <w:kern w:val="2"/>
          <w:sz w:val="21"/>
        </w:rPr>
        <w:tab/>
      </w:r>
      <w:r>
        <w:rPr>
          <w:rStyle w:val="26"/>
          <w:rFonts w:hint="eastAsia" w:ascii="黑体" w:hAnsi="黑体"/>
          <w:color w:val="auto"/>
        </w:rPr>
        <w:t>项目技术、服务及商务要求</w:t>
      </w:r>
      <w:r>
        <w:rPr>
          <w:color w:val="auto"/>
        </w:rPr>
        <w:tab/>
      </w:r>
      <w:r>
        <w:rPr>
          <w:color w:val="auto"/>
        </w:rPr>
        <w:fldChar w:fldCharType="end"/>
      </w:r>
      <w:r>
        <w:rPr>
          <w:rFonts w:hint="eastAsia"/>
          <w:color w:val="auto"/>
        </w:rPr>
        <w:t>19</w:t>
      </w:r>
    </w:p>
    <w:p>
      <w:pPr>
        <w:pStyle w:val="17"/>
        <w:rPr>
          <w:rFonts w:ascii="Calibri" w:hAnsi="Calibri"/>
          <w:iCs w:val="0"/>
          <w:color w:val="auto"/>
          <w:kern w:val="2"/>
          <w:sz w:val="21"/>
        </w:rPr>
      </w:pPr>
      <w:r>
        <w:fldChar w:fldCharType="begin"/>
      </w:r>
      <w:r>
        <w:instrText xml:space="preserve"> HYPERLINK \l "_Toc508634610"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rPr>
        <w:t>商务要求</w:t>
      </w:r>
      <w:r>
        <w:rPr>
          <w:color w:val="auto"/>
        </w:rPr>
        <w:tab/>
      </w:r>
      <w:r>
        <w:rPr>
          <w:color w:val="auto"/>
        </w:rPr>
        <w:fldChar w:fldCharType="end"/>
      </w:r>
      <w:r>
        <w:rPr>
          <w:rFonts w:hint="eastAsia"/>
          <w:color w:val="auto"/>
        </w:rPr>
        <w:t>19</w:t>
      </w:r>
    </w:p>
    <w:p>
      <w:pPr>
        <w:pStyle w:val="17"/>
        <w:rPr>
          <w:rFonts w:ascii="Calibri" w:hAnsi="Calibri"/>
          <w:iCs w:val="0"/>
          <w:color w:val="auto"/>
          <w:kern w:val="2"/>
          <w:sz w:val="21"/>
        </w:rPr>
      </w:pPr>
      <w:r>
        <w:fldChar w:fldCharType="begin"/>
      </w:r>
      <w:r>
        <w:instrText xml:space="preserve"> HYPERLINK \l "_Toc508634611" </w:instrText>
      </w:r>
      <w:r>
        <w:fldChar w:fldCharType="separate"/>
      </w:r>
      <w:r>
        <w:rPr>
          <w:rStyle w:val="26"/>
          <w:rFonts w:hint="eastAsia"/>
          <w:color w:val="auto"/>
          <w:lang w:val="zh-CN"/>
        </w:rPr>
        <w:t>二、</w:t>
      </w:r>
      <w:r>
        <w:rPr>
          <w:rFonts w:hint="eastAsia" w:ascii="Calibri" w:hAnsi="Calibri"/>
          <w:iCs w:val="0"/>
          <w:color w:val="auto"/>
          <w:kern w:val="2"/>
          <w:szCs w:val="24"/>
        </w:rPr>
        <w:t>技术服务要求</w:t>
      </w:r>
      <w:r>
        <w:rPr>
          <w:color w:val="auto"/>
        </w:rPr>
        <w:tab/>
      </w:r>
      <w:r>
        <w:rPr>
          <w:color w:val="auto"/>
        </w:rPr>
        <w:fldChar w:fldCharType="end"/>
      </w:r>
      <w:r>
        <w:rPr>
          <w:rFonts w:hint="eastAsia"/>
          <w:color w:val="auto"/>
        </w:rPr>
        <w:t>19</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"_Toc508634615" </w:instrText>
      </w:r>
      <w:r>
        <w:fldChar w:fldCharType="separate"/>
      </w:r>
      <w:r>
        <w:rPr>
          <w:rStyle w:val="26"/>
          <w:rFonts w:hint="eastAsia" w:ascii="黑体" w:hAnsi="黑体"/>
          <w:color w:val="auto"/>
        </w:rPr>
        <w:t>第四章</w:t>
      </w:r>
      <w:r>
        <w:rPr>
          <w:rFonts w:eastAsia="宋体"/>
          <w:b w:val="0"/>
          <w:iCs w:val="0"/>
          <w:color w:val="auto"/>
          <w:kern w:val="2"/>
          <w:sz w:val="21"/>
        </w:rPr>
        <w:tab/>
      </w:r>
      <w:r>
        <w:rPr>
          <w:rStyle w:val="26"/>
          <w:rFonts w:hint="eastAsia" w:ascii="黑体" w:hAnsi="黑体"/>
          <w:color w:val="auto"/>
        </w:rPr>
        <w:t>资格审查方法及标准</w:t>
      </w:r>
      <w:r>
        <w:rPr>
          <w:color w:val="auto"/>
        </w:rPr>
        <w:tab/>
      </w:r>
      <w:r>
        <w:rPr>
          <w:color w:val="auto"/>
        </w:rPr>
        <w:fldChar w:fldCharType="end"/>
      </w:r>
      <w:r>
        <w:rPr>
          <w:rFonts w:hint="eastAsia"/>
          <w:color w:val="auto"/>
        </w:rPr>
        <w:t>21</w:t>
      </w:r>
    </w:p>
    <w:p>
      <w:pPr>
        <w:pStyle w:val="17"/>
        <w:rPr>
          <w:rFonts w:ascii="Calibri" w:hAnsi="Calibri"/>
          <w:iCs w:val="0"/>
          <w:color w:val="auto"/>
          <w:kern w:val="2"/>
          <w:sz w:val="21"/>
        </w:rPr>
      </w:pPr>
      <w:r>
        <w:fldChar w:fldCharType="begin"/>
      </w:r>
      <w:r>
        <w:instrText xml:space="preserve"> HYPERLINK \l "_Toc508634616"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lang w:val="zh-CN"/>
        </w:rPr>
        <w:t>资格审查方法</w:t>
      </w:r>
      <w:r>
        <w:rPr>
          <w:color w:val="auto"/>
        </w:rPr>
        <w:tab/>
      </w:r>
      <w:r>
        <w:rPr>
          <w:color w:val="auto"/>
        </w:rPr>
        <w:fldChar w:fldCharType="end"/>
      </w:r>
      <w:r>
        <w:rPr>
          <w:rFonts w:hint="eastAsia"/>
          <w:color w:val="auto"/>
        </w:rPr>
        <w:t>21</w:t>
      </w:r>
    </w:p>
    <w:p>
      <w:pPr>
        <w:pStyle w:val="17"/>
        <w:rPr>
          <w:rFonts w:ascii="Calibri" w:hAnsi="Calibri"/>
          <w:iCs w:val="0"/>
          <w:color w:val="auto"/>
          <w:kern w:val="2"/>
          <w:sz w:val="21"/>
        </w:rPr>
      </w:pPr>
      <w:r>
        <w:fldChar w:fldCharType="begin"/>
      </w:r>
      <w:r>
        <w:instrText xml:space="preserve"> HYPERLINK \l "_Toc508634617" </w:instrText>
      </w:r>
      <w:r>
        <w:fldChar w:fldCharType="separate"/>
      </w:r>
      <w:r>
        <w:rPr>
          <w:rStyle w:val="26"/>
          <w:rFonts w:hint="eastAsia"/>
          <w:color w:val="auto"/>
          <w:lang w:val="zh-CN"/>
        </w:rPr>
        <w:t>二、</w:t>
      </w:r>
      <w:r>
        <w:rPr>
          <w:rFonts w:ascii="Calibri" w:hAnsi="Calibri"/>
          <w:iCs w:val="0"/>
          <w:color w:val="auto"/>
          <w:kern w:val="2"/>
          <w:sz w:val="21"/>
        </w:rPr>
        <w:tab/>
      </w:r>
      <w:r>
        <w:rPr>
          <w:rStyle w:val="26"/>
          <w:rFonts w:hint="eastAsia"/>
          <w:color w:val="auto"/>
          <w:lang w:val="zh-CN"/>
        </w:rPr>
        <w:t>资格审查标准</w:t>
      </w:r>
      <w:r>
        <w:rPr>
          <w:color w:val="auto"/>
        </w:rPr>
        <w:tab/>
      </w:r>
      <w:r>
        <w:rPr>
          <w:color w:val="auto"/>
        </w:rPr>
        <w:fldChar w:fldCharType="end"/>
      </w:r>
      <w:r>
        <w:rPr>
          <w:rFonts w:hint="eastAsia"/>
          <w:color w:val="auto"/>
        </w:rPr>
        <w:t>21</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"_Toc508634618" </w:instrText>
      </w:r>
      <w:r>
        <w:fldChar w:fldCharType="separate"/>
      </w:r>
      <w:r>
        <w:rPr>
          <w:rStyle w:val="26"/>
          <w:rFonts w:hint="eastAsia" w:ascii="黑体" w:hAnsi="黑体"/>
          <w:color w:val="auto"/>
        </w:rPr>
        <w:t>第五章</w:t>
      </w:r>
      <w:r>
        <w:rPr>
          <w:rFonts w:eastAsia="宋体"/>
          <w:b w:val="0"/>
          <w:iCs w:val="0"/>
          <w:color w:val="auto"/>
          <w:kern w:val="2"/>
          <w:sz w:val="21"/>
        </w:rPr>
        <w:tab/>
      </w:r>
      <w:r>
        <w:rPr>
          <w:rStyle w:val="26"/>
          <w:rFonts w:hint="eastAsia" w:ascii="黑体" w:hAnsi="黑体"/>
          <w:color w:val="auto"/>
        </w:rPr>
        <w:t>评标方法、程序及标准</w:t>
      </w:r>
      <w:r>
        <w:rPr>
          <w:color w:val="auto"/>
        </w:rPr>
        <w:tab/>
      </w:r>
      <w:r>
        <w:rPr>
          <w:color w:val="auto"/>
        </w:rPr>
        <w:fldChar w:fldCharType="end"/>
      </w:r>
      <w:r>
        <w:rPr>
          <w:rFonts w:hint="eastAsia"/>
          <w:color w:val="auto"/>
        </w:rPr>
        <w:t>23</w:t>
      </w:r>
    </w:p>
    <w:p>
      <w:pPr>
        <w:pStyle w:val="17"/>
        <w:rPr>
          <w:rFonts w:ascii="Calibri" w:hAnsi="Calibri"/>
          <w:iCs w:val="0"/>
          <w:color w:val="auto"/>
          <w:kern w:val="2"/>
          <w:sz w:val="21"/>
        </w:rPr>
      </w:pPr>
      <w:r>
        <w:fldChar w:fldCharType="begin"/>
      </w:r>
      <w:r>
        <w:instrText xml:space="preserve"> HYPERLINK \l "_Toc508634619"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lang w:val="zh-CN"/>
        </w:rPr>
        <w:t>评标方法</w:t>
      </w:r>
      <w:r>
        <w:rPr>
          <w:color w:val="auto"/>
        </w:rPr>
        <w:tab/>
      </w:r>
      <w:r>
        <w:rPr>
          <w:color w:val="auto"/>
        </w:rPr>
        <w:fldChar w:fldCharType="end"/>
      </w:r>
      <w:r>
        <w:rPr>
          <w:rFonts w:hint="eastAsia"/>
          <w:color w:val="auto"/>
        </w:rPr>
        <w:t>23</w:t>
      </w:r>
    </w:p>
    <w:p>
      <w:pPr>
        <w:pStyle w:val="17"/>
        <w:rPr>
          <w:rFonts w:ascii="Calibri" w:hAnsi="Calibri"/>
          <w:iCs w:val="0"/>
          <w:color w:val="auto"/>
          <w:kern w:val="2"/>
          <w:sz w:val="21"/>
        </w:rPr>
      </w:pPr>
      <w:r>
        <w:fldChar w:fldCharType="begin"/>
      </w:r>
      <w:r>
        <w:instrText xml:space="preserve"> HYPERLINK \l "_Toc508634620" </w:instrText>
      </w:r>
      <w:r>
        <w:fldChar w:fldCharType="separate"/>
      </w:r>
      <w:r>
        <w:rPr>
          <w:rStyle w:val="26"/>
          <w:rFonts w:hint="eastAsia"/>
          <w:color w:val="auto"/>
          <w:lang w:val="zh-CN"/>
        </w:rPr>
        <w:t>二、</w:t>
      </w:r>
      <w:r>
        <w:rPr>
          <w:rFonts w:ascii="Calibri" w:hAnsi="Calibri"/>
          <w:iCs w:val="0"/>
          <w:color w:val="auto"/>
          <w:kern w:val="2"/>
          <w:sz w:val="21"/>
        </w:rPr>
        <w:tab/>
      </w:r>
      <w:r>
        <w:rPr>
          <w:rStyle w:val="26"/>
          <w:rFonts w:hint="eastAsia"/>
          <w:color w:val="auto"/>
          <w:lang w:val="zh-CN"/>
        </w:rPr>
        <w:t>评标程序及标准</w:t>
      </w:r>
      <w:r>
        <w:rPr>
          <w:color w:val="auto"/>
        </w:rPr>
        <w:tab/>
      </w:r>
      <w:r>
        <w:rPr>
          <w:color w:val="auto"/>
        </w:rPr>
        <w:fldChar w:fldCharType="end"/>
      </w:r>
      <w:r>
        <w:rPr>
          <w:rFonts w:hint="eastAsia"/>
          <w:color w:val="auto"/>
        </w:rPr>
        <w:t>34</w:t>
      </w:r>
    </w:p>
    <w:p>
      <w:pPr>
        <w:pStyle w:val="17"/>
        <w:rPr>
          <w:rFonts w:ascii="Calibri" w:hAnsi="Calibri"/>
          <w:iCs w:val="0"/>
          <w:color w:val="auto"/>
          <w:kern w:val="2"/>
          <w:sz w:val="21"/>
        </w:rPr>
      </w:pPr>
      <w:r>
        <w:fldChar w:fldCharType="begin"/>
      </w:r>
      <w:r>
        <w:instrText xml:space="preserve"> HYPERLINK \l "_Toc508634621" </w:instrText>
      </w:r>
      <w:r>
        <w:fldChar w:fldCharType="separate"/>
      </w:r>
      <w:r>
        <w:rPr>
          <w:rStyle w:val="26"/>
          <w:rFonts w:hint="eastAsia"/>
          <w:color w:val="auto"/>
          <w:lang w:val="zh-CN"/>
        </w:rPr>
        <w:t>三、</w:t>
      </w:r>
      <w:r>
        <w:rPr>
          <w:rFonts w:ascii="Calibri" w:hAnsi="Calibri"/>
          <w:iCs w:val="0"/>
          <w:color w:val="auto"/>
          <w:kern w:val="2"/>
          <w:sz w:val="21"/>
        </w:rPr>
        <w:tab/>
      </w:r>
      <w:r>
        <w:rPr>
          <w:rStyle w:val="26"/>
          <w:rFonts w:hint="eastAsia"/>
          <w:color w:val="auto"/>
          <w:lang w:val="zh-CN"/>
        </w:rPr>
        <w:t>评审因素及评分标准</w:t>
      </w:r>
      <w:r>
        <w:rPr>
          <w:color w:val="auto"/>
        </w:rPr>
        <w:tab/>
      </w:r>
      <w:r>
        <w:rPr>
          <w:color w:val="auto"/>
        </w:rPr>
        <w:fldChar w:fldCharType="end"/>
      </w:r>
      <w:r>
        <w:rPr>
          <w:rFonts w:hint="eastAsia"/>
          <w:color w:val="auto"/>
        </w:rPr>
        <w:t>26</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"_Toc508634622" </w:instrText>
      </w:r>
      <w:r>
        <w:fldChar w:fldCharType="separate"/>
      </w:r>
      <w:r>
        <w:rPr>
          <w:rStyle w:val="26"/>
          <w:rFonts w:hint="eastAsia" w:ascii="黑体" w:hAnsi="黑体"/>
          <w:color w:val="auto"/>
        </w:rPr>
        <w:t>第六章</w:t>
      </w:r>
      <w:r>
        <w:rPr>
          <w:rFonts w:eastAsia="宋体"/>
          <w:b w:val="0"/>
          <w:iCs w:val="0"/>
          <w:color w:val="auto"/>
          <w:kern w:val="2"/>
          <w:sz w:val="21"/>
        </w:rPr>
        <w:tab/>
      </w:r>
      <w:r>
        <w:rPr>
          <w:rStyle w:val="26"/>
          <w:rFonts w:hint="eastAsia" w:ascii="黑体" w:hAnsi="黑体"/>
          <w:color w:val="auto"/>
        </w:rPr>
        <w:t>合同书格式（参考）</w:t>
      </w:r>
      <w:r>
        <w:rPr>
          <w:color w:val="auto"/>
        </w:rPr>
        <w:tab/>
      </w:r>
      <w:r>
        <w:rPr>
          <w:color w:val="auto"/>
        </w:rPr>
        <w:fldChar w:fldCharType="end"/>
      </w:r>
      <w:r>
        <w:rPr>
          <w:rFonts w:hint="eastAsia"/>
          <w:color w:val="auto"/>
        </w:rPr>
        <w:t>29</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"_Toc508634623" </w:instrText>
      </w:r>
      <w:r>
        <w:fldChar w:fldCharType="separate"/>
      </w:r>
      <w:r>
        <w:rPr>
          <w:rStyle w:val="26"/>
          <w:rFonts w:hint="eastAsia" w:ascii="黑体" w:hAnsi="黑体"/>
          <w:color w:val="auto"/>
        </w:rPr>
        <w:t>第七章</w:t>
      </w:r>
      <w:r>
        <w:rPr>
          <w:rFonts w:eastAsia="宋体"/>
          <w:b w:val="0"/>
          <w:iCs w:val="0"/>
          <w:color w:val="auto"/>
          <w:kern w:val="2"/>
          <w:sz w:val="21"/>
        </w:rPr>
        <w:tab/>
      </w:r>
      <w:r>
        <w:rPr>
          <w:rStyle w:val="26"/>
          <w:rFonts w:hint="eastAsia" w:ascii="黑体" w:hAnsi="黑体"/>
          <w:color w:val="auto"/>
        </w:rPr>
        <w:t>投标文件格式（参考）</w:t>
      </w:r>
      <w:r>
        <w:rPr>
          <w:color w:val="auto"/>
        </w:rPr>
        <w:tab/>
      </w:r>
      <w:r>
        <w:rPr>
          <w:color w:val="auto"/>
        </w:rPr>
        <w:fldChar w:fldCharType="end"/>
      </w:r>
      <w:r>
        <w:rPr>
          <w:rFonts w:hint="eastAsia"/>
          <w:color w:val="auto"/>
        </w:rPr>
        <w:t>31</w:t>
      </w:r>
    </w:p>
    <w:p>
      <w:pPr>
        <w:pStyle w:val="17"/>
        <w:rPr>
          <w:rFonts w:ascii="Calibri" w:hAnsi="Calibri"/>
          <w:iCs w:val="0"/>
          <w:color w:val="auto"/>
          <w:kern w:val="2"/>
          <w:sz w:val="21"/>
        </w:rPr>
      </w:pPr>
      <w:r>
        <w:fldChar w:fldCharType="begin"/>
      </w:r>
      <w:r>
        <w:instrText xml:space="preserve"> HYPERLINK \l "_Toc508634624" </w:instrText>
      </w:r>
      <w:r>
        <w:fldChar w:fldCharType="separate"/>
      </w:r>
      <w:r>
        <w:rPr>
          <w:rStyle w:val="26"/>
          <w:rFonts w:hint="eastAsia"/>
          <w:color w:val="auto"/>
          <w:lang w:val="zh-CN"/>
        </w:rPr>
        <w:t>第一部分资格证明文件</w:t>
      </w:r>
      <w:r>
        <w:rPr>
          <w:color w:val="auto"/>
        </w:rPr>
        <w:tab/>
      </w:r>
      <w:r>
        <w:rPr>
          <w:color w:val="auto"/>
        </w:rPr>
        <w:fldChar w:fldCharType="end"/>
      </w:r>
      <w:r>
        <w:rPr>
          <w:rFonts w:hint="eastAsia"/>
          <w:color w:val="auto"/>
        </w:rPr>
        <w:t>32</w:t>
      </w:r>
    </w:p>
    <w:p>
      <w:pPr>
        <w:pStyle w:val="17"/>
        <w:rPr>
          <w:rFonts w:ascii="Calibri" w:hAnsi="Calibri"/>
          <w:iCs w:val="0"/>
          <w:color w:val="auto"/>
          <w:kern w:val="2"/>
          <w:sz w:val="21"/>
        </w:rPr>
      </w:pPr>
      <w:r>
        <w:fldChar w:fldCharType="begin"/>
      </w:r>
      <w:r>
        <w:instrText xml:space="preserve"> HYPERLINK \l "_Toc508634625" </w:instrText>
      </w:r>
      <w:r>
        <w:fldChar w:fldCharType="separate"/>
      </w:r>
      <w:r>
        <w:rPr>
          <w:rStyle w:val="26"/>
          <w:rFonts w:hint="eastAsia"/>
          <w:color w:val="auto"/>
          <w:lang w:val="zh-CN"/>
        </w:rPr>
        <w:t>第二部分商务文件</w:t>
      </w:r>
      <w:r>
        <w:rPr>
          <w:color w:val="auto"/>
        </w:rPr>
        <w:tab/>
      </w:r>
      <w:r>
        <w:rPr>
          <w:color w:val="auto"/>
        </w:rPr>
        <w:fldChar w:fldCharType="end"/>
      </w:r>
      <w:r>
        <w:rPr>
          <w:rFonts w:hint="eastAsia"/>
          <w:color w:val="auto"/>
        </w:rPr>
        <w:t>33</w:t>
      </w:r>
    </w:p>
    <w:p>
      <w:pPr>
        <w:pStyle w:val="17"/>
        <w:rPr>
          <w:rFonts w:ascii="Calibri" w:hAnsi="Calibri"/>
          <w:iCs w:val="0"/>
          <w:color w:val="auto"/>
          <w:kern w:val="2"/>
          <w:sz w:val="21"/>
        </w:rPr>
      </w:pPr>
      <w:r>
        <w:fldChar w:fldCharType="begin"/>
      </w:r>
      <w:r>
        <w:instrText xml:space="preserve"> HYPERLINK \l "_Toc508634626" </w:instrText>
      </w:r>
      <w:r>
        <w:fldChar w:fldCharType="separate"/>
      </w:r>
      <w:r>
        <w:rPr>
          <w:rStyle w:val="26"/>
          <w:rFonts w:hint="eastAsia"/>
          <w:color w:val="auto"/>
          <w:lang w:val="zh-CN"/>
        </w:rPr>
        <w:t>第三部分技术、服务文件</w:t>
      </w:r>
      <w:r>
        <w:rPr>
          <w:color w:val="auto"/>
        </w:rPr>
        <w:tab/>
      </w:r>
      <w:r>
        <w:rPr>
          <w:color w:val="auto"/>
        </w:rPr>
        <w:fldChar w:fldCharType="end"/>
      </w:r>
      <w:r>
        <w:rPr>
          <w:rFonts w:hint="eastAsia"/>
          <w:color w:val="auto"/>
        </w:rPr>
        <w:t>35</w:t>
      </w:r>
    </w:p>
    <w:p>
      <w:pPr>
        <w:pStyle w:val="17"/>
        <w:rPr>
          <w:rFonts w:ascii="Calibri" w:hAnsi="Calibri"/>
          <w:iCs w:val="0"/>
          <w:color w:val="auto"/>
          <w:kern w:val="2"/>
          <w:sz w:val="21"/>
        </w:rPr>
      </w:pPr>
      <w:r>
        <w:fldChar w:fldCharType="begin"/>
      </w:r>
      <w:r>
        <w:instrText xml:space="preserve"> HYPERLINK \l "_Toc508634627" </w:instrText>
      </w:r>
      <w:r>
        <w:fldChar w:fldCharType="separate"/>
      </w:r>
      <w:r>
        <w:rPr>
          <w:rStyle w:val="26"/>
          <w:rFonts w:hint="eastAsia"/>
          <w:color w:val="auto"/>
        </w:rPr>
        <w:t>附件一、</w:t>
      </w:r>
      <w:r>
        <w:rPr>
          <w:rFonts w:ascii="Calibri" w:hAnsi="Calibri"/>
          <w:iCs w:val="0"/>
          <w:color w:val="auto"/>
          <w:kern w:val="2"/>
          <w:sz w:val="21"/>
        </w:rPr>
        <w:tab/>
      </w:r>
      <w:r>
        <w:rPr>
          <w:rStyle w:val="26"/>
          <w:rFonts w:hint="eastAsia"/>
          <w:color w:val="auto"/>
        </w:rPr>
        <w:t>投标书</w:t>
      </w:r>
      <w:r>
        <w:rPr>
          <w:color w:val="auto"/>
        </w:rPr>
        <w:tab/>
      </w:r>
      <w:r>
        <w:rPr>
          <w:color w:val="auto"/>
        </w:rPr>
        <w:fldChar w:fldCharType="end"/>
      </w:r>
      <w:r>
        <w:rPr>
          <w:rFonts w:hint="eastAsia"/>
          <w:color w:val="auto"/>
        </w:rPr>
        <w:t>37</w:t>
      </w:r>
    </w:p>
    <w:p>
      <w:pPr>
        <w:pStyle w:val="17"/>
        <w:rPr>
          <w:rFonts w:ascii="Calibri" w:hAnsi="Calibri"/>
          <w:iCs w:val="0"/>
          <w:color w:val="auto"/>
          <w:kern w:val="2"/>
          <w:sz w:val="21"/>
        </w:rPr>
      </w:pPr>
      <w:r>
        <w:fldChar w:fldCharType="begin"/>
      </w:r>
      <w:r>
        <w:instrText xml:space="preserve"> HYPERLINK \l "_Toc508634629" </w:instrText>
      </w:r>
      <w:r>
        <w:fldChar w:fldCharType="separate"/>
      </w:r>
      <w:r>
        <w:rPr>
          <w:rStyle w:val="26"/>
          <w:rFonts w:hint="eastAsia"/>
          <w:color w:val="auto"/>
        </w:rPr>
        <w:t>附件二、</w:t>
      </w:r>
      <w:r>
        <w:rPr>
          <w:rFonts w:ascii="Calibri" w:hAnsi="Calibri"/>
          <w:iCs w:val="0"/>
          <w:color w:val="auto"/>
          <w:kern w:val="2"/>
          <w:sz w:val="21"/>
        </w:rPr>
        <w:tab/>
      </w:r>
      <w:r>
        <w:rPr>
          <w:rStyle w:val="26"/>
          <w:rFonts w:hint="eastAsia"/>
          <w:color w:val="auto"/>
        </w:rPr>
        <w:t>中小企业声明函</w:t>
      </w:r>
      <w:r>
        <w:rPr>
          <w:color w:val="auto"/>
        </w:rPr>
        <w:tab/>
      </w:r>
      <w:r>
        <w:rPr>
          <w:color w:val="auto"/>
        </w:rPr>
        <w:fldChar w:fldCharType="end"/>
      </w:r>
      <w:r>
        <w:rPr>
          <w:rFonts w:hint="eastAsia"/>
          <w:color w:val="auto"/>
        </w:rPr>
        <w:t>38</w:t>
      </w:r>
    </w:p>
    <w:p>
      <w:pPr>
        <w:pStyle w:val="17"/>
        <w:rPr>
          <w:rFonts w:ascii="Calibri" w:hAnsi="Calibri"/>
          <w:iCs w:val="0"/>
          <w:color w:val="auto"/>
          <w:kern w:val="2"/>
          <w:sz w:val="21"/>
        </w:rPr>
      </w:pPr>
      <w:r>
        <w:fldChar w:fldCharType="begin"/>
      </w:r>
      <w:r>
        <w:instrText xml:space="preserve"> HYPERLINK \l "_Toc508634630" </w:instrText>
      </w:r>
      <w:r>
        <w:fldChar w:fldCharType="separate"/>
      </w:r>
      <w:r>
        <w:rPr>
          <w:rStyle w:val="26"/>
          <w:rFonts w:hint="eastAsia"/>
          <w:color w:val="auto"/>
        </w:rPr>
        <w:t>附件三、</w:t>
      </w:r>
      <w:r>
        <w:rPr>
          <w:rFonts w:ascii="Calibri" w:hAnsi="Calibri"/>
          <w:iCs w:val="0"/>
          <w:color w:val="auto"/>
          <w:kern w:val="2"/>
          <w:sz w:val="21"/>
        </w:rPr>
        <w:tab/>
      </w:r>
      <w:r>
        <w:rPr>
          <w:rStyle w:val="26"/>
          <w:rFonts w:hint="eastAsia"/>
          <w:color w:val="auto"/>
        </w:rPr>
        <w:t>残疾人福利性单位声明函</w:t>
      </w:r>
      <w:r>
        <w:rPr>
          <w:color w:val="auto"/>
        </w:rPr>
        <w:tab/>
      </w:r>
      <w:r>
        <w:rPr>
          <w:color w:val="auto"/>
        </w:rPr>
        <w:fldChar w:fldCharType="end"/>
      </w:r>
      <w:r>
        <w:rPr>
          <w:rFonts w:hint="eastAsia"/>
          <w:color w:val="auto"/>
        </w:rPr>
        <w:t>40</w:t>
      </w:r>
    </w:p>
    <w:p>
      <w:pPr>
        <w:pStyle w:val="17"/>
        <w:rPr>
          <w:rFonts w:ascii="Calibri" w:hAnsi="Calibri"/>
          <w:iCs w:val="0"/>
          <w:color w:val="auto"/>
          <w:kern w:val="2"/>
          <w:sz w:val="21"/>
        </w:rPr>
      </w:pPr>
      <w:r>
        <w:fldChar w:fldCharType="begin"/>
      </w:r>
      <w:r>
        <w:instrText xml:space="preserve"> HYPERLINK \l "_Toc508634632" </w:instrText>
      </w:r>
      <w:r>
        <w:fldChar w:fldCharType="separate"/>
      </w:r>
      <w:r>
        <w:rPr>
          <w:rStyle w:val="26"/>
          <w:rFonts w:hint="eastAsia"/>
          <w:color w:val="auto"/>
        </w:rPr>
        <w:t>附件四、</w:t>
      </w:r>
      <w:r>
        <w:rPr>
          <w:rFonts w:ascii="Calibri" w:hAnsi="Calibri"/>
          <w:iCs w:val="0"/>
          <w:color w:val="auto"/>
          <w:kern w:val="2"/>
          <w:sz w:val="21"/>
        </w:rPr>
        <w:tab/>
      </w:r>
      <w:r>
        <w:rPr>
          <w:rStyle w:val="26"/>
          <w:rFonts w:hint="eastAsia"/>
          <w:color w:val="auto"/>
        </w:rPr>
        <w:t>投标报价明细表</w:t>
      </w:r>
      <w:r>
        <w:rPr>
          <w:color w:val="auto"/>
        </w:rPr>
        <w:tab/>
      </w:r>
      <w:r>
        <w:rPr>
          <w:color w:val="auto"/>
        </w:rPr>
        <w:fldChar w:fldCharType="end"/>
      </w:r>
      <w:r>
        <w:rPr>
          <w:rFonts w:hint="eastAsia"/>
          <w:color w:val="auto"/>
        </w:rPr>
        <w:t>42</w:t>
      </w:r>
    </w:p>
    <w:p>
      <w:pPr>
        <w:pStyle w:val="17"/>
        <w:rPr>
          <w:rFonts w:ascii="Calibri" w:hAnsi="Calibri"/>
          <w:iCs w:val="0"/>
          <w:color w:val="auto"/>
          <w:kern w:val="2"/>
          <w:sz w:val="21"/>
        </w:rPr>
      </w:pPr>
      <w:r>
        <w:fldChar w:fldCharType="begin"/>
      </w:r>
      <w:r>
        <w:instrText xml:space="preserve"> HYPERLINK \l "_Toc508634635" </w:instrText>
      </w:r>
      <w:r>
        <w:fldChar w:fldCharType="separate"/>
      </w:r>
      <w:r>
        <w:rPr>
          <w:rStyle w:val="26"/>
          <w:rFonts w:hint="eastAsia"/>
          <w:color w:val="auto"/>
        </w:rPr>
        <w:t>附件五、</w:t>
      </w:r>
      <w:r>
        <w:rPr>
          <w:rFonts w:ascii="Calibri" w:hAnsi="Calibri"/>
          <w:iCs w:val="0"/>
          <w:color w:val="auto"/>
          <w:kern w:val="2"/>
          <w:sz w:val="21"/>
        </w:rPr>
        <w:tab/>
      </w:r>
      <w:r>
        <w:rPr>
          <w:rStyle w:val="26"/>
          <w:rFonts w:hint="eastAsia"/>
          <w:color w:val="auto"/>
        </w:rPr>
        <w:t>交纳投标保证金的银行凭证</w:t>
      </w:r>
      <w:r>
        <w:rPr>
          <w:color w:val="auto"/>
        </w:rPr>
        <w:tab/>
      </w:r>
      <w:r>
        <w:rPr>
          <w:color w:val="auto"/>
        </w:rPr>
        <w:fldChar w:fldCharType="end"/>
      </w:r>
      <w:r>
        <w:rPr>
          <w:rFonts w:hint="eastAsia"/>
          <w:color w:val="auto"/>
        </w:rPr>
        <w:t>43</w:t>
      </w:r>
    </w:p>
    <w:p>
      <w:pPr>
        <w:pStyle w:val="17"/>
        <w:rPr>
          <w:color w:val="auto"/>
        </w:rPr>
      </w:pPr>
      <w:r>
        <w:fldChar w:fldCharType="begin"/>
      </w:r>
      <w:r>
        <w:instrText xml:space="preserve"> HYPERLINK \l "_Toc508634636" </w:instrText>
      </w:r>
      <w:r>
        <w:fldChar w:fldCharType="separate"/>
      </w:r>
      <w:r>
        <w:rPr>
          <w:rStyle w:val="26"/>
          <w:rFonts w:hint="eastAsia"/>
          <w:color w:val="auto"/>
        </w:rPr>
        <w:t>附件六、</w:t>
      </w:r>
      <w:r>
        <w:rPr>
          <w:rFonts w:ascii="Calibri" w:hAnsi="Calibri"/>
          <w:iCs w:val="0"/>
          <w:color w:val="auto"/>
          <w:kern w:val="2"/>
          <w:sz w:val="21"/>
        </w:rPr>
        <w:tab/>
      </w:r>
      <w:r>
        <w:rPr>
          <w:rStyle w:val="26"/>
          <w:rFonts w:hint="eastAsia"/>
          <w:color w:val="auto"/>
        </w:rPr>
        <w:t>法定代表人授权书</w:t>
      </w:r>
      <w:r>
        <w:rPr>
          <w:color w:val="auto"/>
        </w:rPr>
        <w:tab/>
      </w:r>
      <w:r>
        <w:rPr>
          <w:color w:val="auto"/>
        </w:rPr>
        <w:fldChar w:fldCharType="end"/>
      </w:r>
      <w:r>
        <w:rPr>
          <w:rFonts w:hint="eastAsia"/>
          <w:color w:val="auto"/>
        </w:rPr>
        <w:t>44</w:t>
      </w:r>
    </w:p>
    <w:p>
      <w:pPr>
        <w:pStyle w:val="17"/>
        <w:rPr>
          <w:rFonts w:ascii="Calibri" w:hAnsi="Calibri"/>
          <w:iCs w:val="0"/>
          <w:color w:val="auto"/>
          <w:kern w:val="2"/>
          <w:sz w:val="21"/>
        </w:rPr>
      </w:pPr>
      <w:r>
        <w:fldChar w:fldCharType="begin"/>
      </w:r>
      <w:r>
        <w:instrText xml:space="preserve"> HYPERLINK \l "_Toc508634637" </w:instrText>
      </w:r>
      <w:r>
        <w:fldChar w:fldCharType="separate"/>
      </w:r>
      <w:r>
        <w:rPr>
          <w:rStyle w:val="26"/>
          <w:rFonts w:hint="eastAsia"/>
          <w:color w:val="auto"/>
        </w:rPr>
        <w:t>附件七、</w:t>
      </w:r>
      <w:r>
        <w:rPr>
          <w:rFonts w:ascii="Calibri" w:hAnsi="Calibri"/>
          <w:iCs w:val="0"/>
          <w:color w:val="auto"/>
          <w:kern w:val="2"/>
          <w:sz w:val="21"/>
        </w:rPr>
        <w:tab/>
      </w:r>
      <w:r>
        <w:rPr>
          <w:rFonts w:hint="eastAsia"/>
          <w:color w:val="auto"/>
          <w:szCs w:val="24"/>
        </w:rPr>
        <w:t>参加政府采购活动前三年内在经营活动中没有重大违法记录的书面声明</w:t>
      </w:r>
      <w:r>
        <w:rPr>
          <w:color w:val="auto"/>
        </w:rPr>
        <w:tab/>
      </w:r>
      <w:r>
        <w:rPr>
          <w:color w:val="auto"/>
        </w:rPr>
        <w:fldChar w:fldCharType="end"/>
      </w:r>
      <w:r>
        <w:rPr>
          <w:rFonts w:hint="eastAsia"/>
          <w:color w:val="auto"/>
        </w:rPr>
        <w:t>45</w:t>
      </w:r>
    </w:p>
    <w:p>
      <w:pPr>
        <w:pStyle w:val="17"/>
        <w:rPr>
          <w:rFonts w:ascii="Calibri" w:hAnsi="Calibri"/>
          <w:iCs w:val="0"/>
          <w:color w:val="auto"/>
          <w:kern w:val="2"/>
          <w:sz w:val="21"/>
        </w:rPr>
      </w:pPr>
      <w:r>
        <w:fldChar w:fldCharType="begin"/>
      </w:r>
      <w:r>
        <w:instrText xml:space="preserve"> HYPERLINK \l "_Toc508634640" </w:instrText>
      </w:r>
      <w:r>
        <w:fldChar w:fldCharType="separate"/>
      </w:r>
      <w:r>
        <w:rPr>
          <w:rStyle w:val="26"/>
          <w:rFonts w:hint="eastAsia"/>
          <w:color w:val="auto"/>
        </w:rPr>
        <w:t>附件八、</w:t>
      </w:r>
      <w:r>
        <w:rPr>
          <w:rFonts w:ascii="Calibri" w:hAnsi="Calibri"/>
          <w:iCs w:val="0"/>
          <w:color w:val="auto"/>
          <w:kern w:val="2"/>
          <w:sz w:val="21"/>
        </w:rPr>
        <w:tab/>
      </w:r>
      <w:r>
        <w:rPr>
          <w:rStyle w:val="26"/>
          <w:rFonts w:hint="eastAsia"/>
          <w:color w:val="auto"/>
        </w:rPr>
        <w:t>投标人基本情况表</w:t>
      </w:r>
      <w:r>
        <w:rPr>
          <w:color w:val="auto"/>
        </w:rPr>
        <w:tab/>
      </w:r>
      <w:r>
        <w:rPr>
          <w:color w:val="auto"/>
        </w:rPr>
        <w:fldChar w:fldCharType="end"/>
      </w:r>
      <w:r>
        <w:rPr>
          <w:rFonts w:hint="eastAsia"/>
          <w:color w:val="auto"/>
        </w:rPr>
        <w:t>46</w:t>
      </w:r>
    </w:p>
    <w:p>
      <w:pPr>
        <w:pStyle w:val="17"/>
        <w:rPr>
          <w:rFonts w:ascii="Calibri" w:hAnsi="Calibri"/>
          <w:iCs w:val="0"/>
          <w:color w:val="auto"/>
          <w:kern w:val="2"/>
          <w:sz w:val="21"/>
        </w:rPr>
      </w:pPr>
      <w:r>
        <w:fldChar w:fldCharType="begin"/>
      </w:r>
      <w:r>
        <w:instrText xml:space="preserve"> HYPERLINK \l "_Toc495861563" </w:instrText>
      </w:r>
      <w:r>
        <w:fldChar w:fldCharType="separate"/>
      </w:r>
      <w:r>
        <w:rPr>
          <w:rStyle w:val="26"/>
          <w:rFonts w:hint="eastAsia"/>
          <w:color w:val="auto"/>
        </w:rPr>
        <w:t>附件九、</w:t>
      </w:r>
      <w:r>
        <w:rPr>
          <w:rFonts w:ascii="Calibri" w:hAnsi="Calibri"/>
          <w:color w:val="auto"/>
          <w:kern w:val="2"/>
          <w:sz w:val="21"/>
        </w:rPr>
        <w:tab/>
      </w:r>
      <w:r>
        <w:rPr>
          <w:rStyle w:val="26"/>
          <w:rFonts w:hint="eastAsia"/>
          <w:color w:val="auto"/>
        </w:rPr>
        <w:t>投标人类似项目业绩表</w:t>
      </w:r>
      <w:r>
        <w:rPr>
          <w:color w:val="auto"/>
        </w:rPr>
        <w:tab/>
      </w:r>
      <w:r>
        <w:rPr>
          <w:color w:val="auto"/>
        </w:rPr>
        <w:fldChar w:fldCharType="end"/>
      </w:r>
      <w:r>
        <w:rPr>
          <w:rFonts w:hint="eastAsia"/>
          <w:color w:val="auto"/>
        </w:rPr>
        <w:t>47</w:t>
      </w:r>
    </w:p>
    <w:p>
      <w:pPr>
        <w:pStyle w:val="17"/>
        <w:rPr>
          <w:rFonts w:ascii="Calibri" w:hAnsi="Calibri"/>
          <w:iCs w:val="0"/>
          <w:color w:val="auto"/>
          <w:kern w:val="2"/>
          <w:sz w:val="21"/>
        </w:rPr>
      </w:pPr>
      <w:r>
        <w:fldChar w:fldCharType="begin"/>
      </w:r>
      <w:r>
        <w:instrText xml:space="preserve"> HYPERLINK \l "_Toc495861564" </w:instrText>
      </w:r>
      <w:r>
        <w:fldChar w:fldCharType="separate"/>
      </w:r>
      <w:r>
        <w:rPr>
          <w:rStyle w:val="26"/>
          <w:rFonts w:hint="eastAsia"/>
          <w:color w:val="auto"/>
        </w:rPr>
        <w:t>附件十、</w:t>
      </w:r>
      <w:r>
        <w:rPr>
          <w:rFonts w:ascii="Calibri" w:hAnsi="Calibri"/>
          <w:color w:val="auto"/>
          <w:kern w:val="2"/>
          <w:sz w:val="21"/>
        </w:rPr>
        <w:tab/>
      </w:r>
      <w:r>
        <w:rPr>
          <w:rStyle w:val="26"/>
          <w:rFonts w:hint="eastAsia"/>
          <w:color w:val="auto"/>
        </w:rPr>
        <w:t>符合性审查对照表</w:t>
      </w:r>
      <w:r>
        <w:rPr>
          <w:color w:val="auto"/>
        </w:rPr>
        <w:tab/>
      </w:r>
      <w:r>
        <w:rPr>
          <w:color w:val="auto"/>
        </w:rPr>
        <w:fldChar w:fldCharType="end"/>
      </w:r>
      <w:r>
        <w:rPr>
          <w:rFonts w:hint="eastAsia"/>
          <w:color w:val="auto"/>
        </w:rPr>
        <w:t>48</w:t>
      </w:r>
    </w:p>
    <w:p>
      <w:pPr>
        <w:pStyle w:val="17"/>
        <w:rPr>
          <w:rFonts w:ascii="Calibri" w:hAnsi="Calibri"/>
          <w:iCs w:val="0"/>
          <w:color w:val="auto"/>
          <w:kern w:val="2"/>
          <w:sz w:val="21"/>
        </w:rPr>
      </w:pPr>
      <w:r>
        <w:fldChar w:fldCharType="begin"/>
      </w:r>
      <w:r>
        <w:instrText xml:space="preserve"> HYPERLINK \l "_Toc495861565" </w:instrText>
      </w:r>
      <w:r>
        <w:fldChar w:fldCharType="separate"/>
      </w:r>
      <w:r>
        <w:rPr>
          <w:rStyle w:val="26"/>
          <w:rFonts w:hint="eastAsia"/>
          <w:color w:val="auto"/>
        </w:rPr>
        <w:t>附件十一、</w:t>
      </w:r>
      <w:r>
        <w:rPr>
          <w:rFonts w:ascii="Calibri" w:hAnsi="Calibri"/>
          <w:color w:val="auto"/>
          <w:kern w:val="2"/>
          <w:sz w:val="21"/>
        </w:rPr>
        <w:tab/>
      </w:r>
      <w:r>
        <w:rPr>
          <w:rStyle w:val="26"/>
          <w:rFonts w:hint="eastAsia"/>
          <w:color w:val="auto"/>
        </w:rPr>
        <w:t>商务要求响应、偏离说明表</w:t>
      </w:r>
      <w:r>
        <w:rPr>
          <w:color w:val="auto"/>
        </w:rPr>
        <w:tab/>
      </w:r>
      <w:r>
        <w:rPr>
          <w:color w:val="auto"/>
        </w:rPr>
        <w:fldChar w:fldCharType="end"/>
      </w:r>
      <w:r>
        <w:rPr>
          <w:rFonts w:hint="eastAsia"/>
          <w:color w:val="auto"/>
        </w:rPr>
        <w:t>49</w:t>
      </w:r>
    </w:p>
    <w:p>
      <w:pPr>
        <w:pStyle w:val="17"/>
        <w:rPr>
          <w:rFonts w:ascii="Calibri" w:hAnsi="Calibri"/>
          <w:iCs w:val="0"/>
          <w:color w:val="auto"/>
          <w:kern w:val="2"/>
          <w:sz w:val="21"/>
        </w:rPr>
      </w:pPr>
      <w:r>
        <w:fldChar w:fldCharType="begin"/>
      </w:r>
      <w:r>
        <w:instrText xml:space="preserve"> HYPERLINK \l "_Toc495861566" </w:instrText>
      </w:r>
      <w:r>
        <w:fldChar w:fldCharType="separate"/>
      </w:r>
      <w:r>
        <w:rPr>
          <w:rStyle w:val="26"/>
          <w:rFonts w:hint="eastAsia"/>
          <w:color w:val="auto"/>
        </w:rPr>
        <w:t>附件十二、</w:t>
      </w:r>
      <w:r>
        <w:rPr>
          <w:rFonts w:ascii="Calibri" w:hAnsi="Calibri"/>
          <w:color w:val="auto"/>
          <w:kern w:val="2"/>
          <w:sz w:val="21"/>
        </w:rPr>
        <w:tab/>
      </w:r>
      <w:r>
        <w:rPr>
          <w:rStyle w:val="26"/>
          <w:rFonts w:hint="eastAsia"/>
          <w:color w:val="auto"/>
        </w:rPr>
        <w:t>商务要求“★”号条款响应、偏离说明表</w:t>
      </w:r>
      <w:r>
        <w:rPr>
          <w:color w:val="auto"/>
        </w:rPr>
        <w:tab/>
      </w:r>
      <w:r>
        <w:rPr>
          <w:color w:val="auto"/>
        </w:rPr>
        <w:fldChar w:fldCharType="end"/>
      </w:r>
      <w:r>
        <w:rPr>
          <w:rFonts w:hint="eastAsia"/>
          <w:color w:val="auto"/>
        </w:rPr>
        <w:t>50</w:t>
      </w:r>
    </w:p>
    <w:p>
      <w:pPr>
        <w:pStyle w:val="17"/>
        <w:rPr>
          <w:rFonts w:ascii="Calibri" w:hAnsi="Calibri"/>
          <w:iCs w:val="0"/>
          <w:color w:val="auto"/>
          <w:kern w:val="2"/>
          <w:sz w:val="21"/>
        </w:rPr>
      </w:pPr>
      <w:r>
        <w:fldChar w:fldCharType="begin"/>
      </w:r>
      <w:r>
        <w:instrText xml:space="preserve"> HYPERLINK \l "_Toc495861567" </w:instrText>
      </w:r>
      <w:r>
        <w:fldChar w:fldCharType="separate"/>
      </w:r>
      <w:r>
        <w:rPr>
          <w:rStyle w:val="26"/>
          <w:rFonts w:hint="eastAsia"/>
          <w:color w:val="auto"/>
        </w:rPr>
        <w:t>附件十三、</w:t>
      </w:r>
      <w:r>
        <w:rPr>
          <w:rFonts w:ascii="Calibri" w:hAnsi="Calibri"/>
          <w:color w:val="auto"/>
          <w:kern w:val="2"/>
          <w:sz w:val="21"/>
        </w:rPr>
        <w:tab/>
      </w:r>
      <w:r>
        <w:rPr>
          <w:rStyle w:val="26"/>
          <w:rFonts w:hint="eastAsia"/>
          <w:color w:val="auto"/>
        </w:rPr>
        <w:t>商务评议对照表</w:t>
      </w:r>
      <w:r>
        <w:rPr>
          <w:color w:val="auto"/>
        </w:rPr>
        <w:tab/>
      </w:r>
      <w:r>
        <w:rPr>
          <w:color w:val="auto"/>
        </w:rPr>
        <w:fldChar w:fldCharType="end"/>
      </w:r>
      <w:r>
        <w:rPr>
          <w:rFonts w:hint="eastAsia"/>
          <w:color w:val="auto"/>
        </w:rPr>
        <w:t>51</w:t>
      </w:r>
    </w:p>
    <w:p>
      <w:pPr>
        <w:pStyle w:val="17"/>
        <w:rPr>
          <w:rFonts w:ascii="Calibri" w:hAnsi="Calibri"/>
          <w:iCs w:val="0"/>
          <w:color w:val="auto"/>
          <w:kern w:val="2"/>
          <w:sz w:val="21"/>
        </w:rPr>
      </w:pPr>
      <w:r>
        <w:fldChar w:fldCharType="begin"/>
      </w:r>
      <w:r>
        <w:instrText xml:space="preserve"> HYPERLINK \l "_Toc495861568" </w:instrText>
      </w:r>
      <w:r>
        <w:fldChar w:fldCharType="separate"/>
      </w:r>
      <w:r>
        <w:rPr>
          <w:rStyle w:val="26"/>
          <w:rFonts w:hint="eastAsia"/>
          <w:color w:val="auto"/>
        </w:rPr>
        <w:t>附件十四、</w:t>
      </w:r>
      <w:r>
        <w:rPr>
          <w:rFonts w:ascii="Calibri" w:hAnsi="Calibri"/>
          <w:color w:val="auto"/>
          <w:kern w:val="2"/>
          <w:sz w:val="21"/>
        </w:rPr>
        <w:tab/>
      </w:r>
      <w:r>
        <w:rPr>
          <w:rStyle w:val="26"/>
          <w:rFonts w:hint="eastAsia"/>
          <w:color w:val="auto"/>
        </w:rPr>
        <w:t>技术、服务要求响应、偏离说明表</w:t>
      </w:r>
      <w:r>
        <w:rPr>
          <w:color w:val="auto"/>
        </w:rPr>
        <w:tab/>
      </w:r>
      <w:r>
        <w:rPr>
          <w:color w:val="auto"/>
        </w:rPr>
        <w:fldChar w:fldCharType="end"/>
      </w:r>
      <w:r>
        <w:rPr>
          <w:rFonts w:hint="eastAsia"/>
          <w:color w:val="auto"/>
        </w:rPr>
        <w:t>52</w:t>
      </w:r>
    </w:p>
    <w:p>
      <w:pPr>
        <w:pStyle w:val="17"/>
        <w:rPr>
          <w:rFonts w:ascii="Calibri" w:hAnsi="Calibri"/>
          <w:iCs w:val="0"/>
          <w:color w:val="auto"/>
          <w:kern w:val="2"/>
          <w:sz w:val="21"/>
        </w:rPr>
      </w:pPr>
      <w:r>
        <w:fldChar w:fldCharType="begin"/>
      </w:r>
      <w:r>
        <w:instrText xml:space="preserve"> HYPERLINK \l "_Toc495861569" </w:instrText>
      </w:r>
      <w:r>
        <w:fldChar w:fldCharType="separate"/>
      </w:r>
      <w:r>
        <w:rPr>
          <w:rStyle w:val="26"/>
          <w:rFonts w:hint="eastAsia"/>
          <w:color w:val="auto"/>
        </w:rPr>
        <w:t>附件十五、</w:t>
      </w:r>
      <w:r>
        <w:rPr>
          <w:rFonts w:ascii="Calibri" w:hAnsi="Calibri"/>
          <w:color w:val="auto"/>
          <w:kern w:val="2"/>
          <w:sz w:val="21"/>
        </w:rPr>
        <w:tab/>
      </w:r>
      <w:r>
        <w:rPr>
          <w:rStyle w:val="26"/>
          <w:rFonts w:hint="eastAsia"/>
          <w:color w:val="auto"/>
        </w:rPr>
        <w:t>技术、服务要求“★”号条款响应、偏离说明表</w:t>
      </w:r>
      <w:r>
        <w:rPr>
          <w:color w:val="auto"/>
        </w:rPr>
        <w:tab/>
      </w:r>
      <w:r>
        <w:rPr>
          <w:color w:val="auto"/>
        </w:rPr>
        <w:fldChar w:fldCharType="end"/>
      </w:r>
      <w:r>
        <w:rPr>
          <w:rFonts w:hint="eastAsia"/>
          <w:color w:val="auto"/>
        </w:rPr>
        <w:t>53</w:t>
      </w:r>
    </w:p>
    <w:p>
      <w:pPr>
        <w:pStyle w:val="17"/>
        <w:tabs>
          <w:tab w:val="left" w:pos="1870"/>
        </w:tabs>
        <w:rPr>
          <w:rFonts w:ascii="Calibri" w:hAnsi="Calibri"/>
          <w:iCs w:val="0"/>
          <w:color w:val="auto"/>
          <w:kern w:val="2"/>
          <w:sz w:val="21"/>
        </w:rPr>
      </w:pPr>
      <w:r>
        <w:fldChar w:fldCharType="begin"/>
      </w:r>
      <w:r>
        <w:instrText xml:space="preserve"> HYPERLINK \l "_Toc495861570" </w:instrText>
      </w:r>
      <w:r>
        <w:fldChar w:fldCharType="separate"/>
      </w:r>
      <w:r>
        <w:rPr>
          <w:rStyle w:val="26"/>
          <w:rFonts w:hint="eastAsia"/>
          <w:color w:val="auto"/>
        </w:rPr>
        <w:t>附件十六、</w:t>
      </w:r>
      <w:r>
        <w:rPr>
          <w:rFonts w:ascii="Calibri" w:hAnsi="Calibri"/>
          <w:color w:val="auto"/>
          <w:kern w:val="2"/>
          <w:sz w:val="21"/>
        </w:rPr>
        <w:tab/>
      </w:r>
      <w:r>
        <w:rPr>
          <w:rStyle w:val="26"/>
          <w:rFonts w:hint="eastAsia"/>
          <w:color w:val="auto"/>
        </w:rPr>
        <w:t>技术、服务评议对照表</w:t>
      </w:r>
      <w:r>
        <w:rPr>
          <w:color w:val="auto"/>
        </w:rPr>
        <w:tab/>
      </w:r>
      <w:r>
        <w:rPr>
          <w:color w:val="auto"/>
        </w:rPr>
        <w:fldChar w:fldCharType="end"/>
      </w:r>
      <w:r>
        <w:rPr>
          <w:rFonts w:hint="eastAsia"/>
          <w:color w:val="auto"/>
        </w:rPr>
        <w:t>54</w:t>
      </w:r>
    </w:p>
    <w:p>
      <w:pPr>
        <w:pStyle w:val="15"/>
        <w:tabs>
          <w:tab w:val="left" w:pos="1260"/>
          <w:tab w:val="right" w:leader="dot" w:pos="9514"/>
        </w:tabs>
        <w:rPr>
          <w:color w:val="auto"/>
        </w:rPr>
      </w:pPr>
      <w:r>
        <w:rPr>
          <w:color w:val="auto"/>
        </w:rPr>
        <w:fldChar w:fldCharType="end"/>
      </w:r>
      <w:r>
        <w:rPr>
          <w:b w:val="0"/>
          <w:bCs/>
          <w:color w:val="auto"/>
          <w:lang w:val="zh-CN"/>
        </w:rPr>
        <w:tab/>
      </w:r>
    </w:p>
    <w:p>
      <w:r>
        <w:br w:type="page"/>
      </w:r>
    </w:p>
    <w:p>
      <w:pPr>
        <w:pStyle w:val="2"/>
        <w:numPr>
          <w:ilvl w:val="0"/>
          <w:numId w:val="1"/>
        </w:numPr>
        <w:spacing w:before="240" w:after="120"/>
        <w:ind w:left="883" w:hanging="880" w:hangingChars="200"/>
        <w:jc w:val="center"/>
        <w:rPr>
          <w:rFonts w:ascii="黑体" w:hAnsi="黑体" w:eastAsia="黑体"/>
        </w:rPr>
      </w:pPr>
      <w:bookmarkStart w:id="0" w:name="_Toc508634594"/>
      <w:r>
        <w:rPr>
          <w:rFonts w:hint="eastAsia" w:ascii="黑体" w:hAnsi="黑体" w:eastAsia="黑体"/>
        </w:rPr>
        <w:t>投标邀请书</w:t>
      </w:r>
      <w:bookmarkEnd w:id="0"/>
    </w:p>
    <w:p>
      <w:pPr>
        <w:spacing w:line="360" w:lineRule="auto"/>
        <w:ind w:firstLine="480" w:firstLineChars="200"/>
        <w:rPr>
          <w:rFonts w:ascii="宋体"/>
          <w:bCs/>
          <w:sz w:val="24"/>
          <w:szCs w:val="24"/>
          <w:u w:val="single"/>
        </w:rPr>
      </w:pPr>
      <w:r>
        <w:rPr>
          <w:rFonts w:hint="eastAsia" w:ascii="宋体" w:hAnsi="宋体"/>
          <w:sz w:val="24"/>
          <w:szCs w:val="24"/>
        </w:rPr>
        <w:t>依据</w:t>
      </w:r>
      <w:r>
        <w:rPr>
          <w:rFonts w:hint="eastAsia" w:ascii="宋体" w:hAnsi="宋体"/>
          <w:sz w:val="24"/>
          <w:szCs w:val="24"/>
          <w:u w:val="single"/>
        </w:rPr>
        <w:t>阳新县财政局阳财采计备</w:t>
      </w:r>
      <w:r>
        <w:rPr>
          <w:rFonts w:ascii="宋体" w:hAnsi="宋体"/>
          <w:sz w:val="24"/>
          <w:szCs w:val="24"/>
          <w:u w:val="single"/>
        </w:rPr>
        <w:t>[2019]</w:t>
      </w:r>
      <w:r>
        <w:rPr>
          <w:rFonts w:hint="eastAsia" w:ascii="宋体" w:hAnsi="宋体"/>
          <w:sz w:val="24"/>
          <w:szCs w:val="24"/>
          <w:u w:val="single"/>
        </w:rPr>
        <w:t>A194号计划函</w:t>
      </w:r>
      <w:r>
        <w:rPr>
          <w:rFonts w:hint="eastAsia" w:ascii="宋体" w:hAnsi="宋体"/>
          <w:sz w:val="24"/>
          <w:szCs w:val="24"/>
        </w:rPr>
        <w:t>的要求，</w:t>
      </w:r>
      <w:r>
        <w:rPr>
          <w:rFonts w:hint="eastAsia" w:ascii="宋体" w:hAnsi="宋体" w:cs="仿宋"/>
          <w:sz w:val="24"/>
          <w:szCs w:val="24"/>
          <w:u w:val="single"/>
        </w:rPr>
        <w:t>湖北华中天地国际工程咨询有限公司</w:t>
      </w:r>
      <w:r>
        <w:rPr>
          <w:rFonts w:hint="eastAsia" w:ascii="宋体" w:hAnsi="宋体"/>
          <w:sz w:val="24"/>
          <w:szCs w:val="24"/>
        </w:rPr>
        <w:t>受</w:t>
      </w:r>
      <w:r>
        <w:rPr>
          <w:rFonts w:hint="eastAsia" w:ascii="宋体" w:hAnsi="宋体" w:cs="宋体"/>
          <w:kern w:val="0"/>
          <w:sz w:val="24"/>
          <w:szCs w:val="24"/>
          <w:u w:val="single"/>
        </w:rPr>
        <w:t>阳新县教育局</w:t>
      </w:r>
      <w:r>
        <w:rPr>
          <w:rFonts w:hint="eastAsia" w:ascii="宋体" w:hAnsi="宋体"/>
          <w:sz w:val="24"/>
          <w:szCs w:val="24"/>
        </w:rPr>
        <w:t>的委托，就</w:t>
      </w:r>
      <w:r>
        <w:rPr>
          <w:rFonts w:hint="eastAsia" w:ascii="宋体" w:hAnsi="宋体" w:cs="宋体"/>
          <w:kern w:val="0"/>
          <w:sz w:val="24"/>
          <w:szCs w:val="24"/>
          <w:u w:val="single"/>
        </w:rPr>
        <w:t>阳新教育局乡村学校班班通教室设备采购</w:t>
      </w:r>
      <w:r>
        <w:rPr>
          <w:rFonts w:hint="eastAsia" w:ascii="宋体" w:hAnsi="宋体"/>
          <w:sz w:val="24"/>
          <w:szCs w:val="24"/>
        </w:rPr>
        <w:t>进行公开招标采购，欢迎符合条件的供应商投标。</w:t>
      </w:r>
    </w:p>
    <w:p>
      <w:pPr>
        <w:numPr>
          <w:ilvl w:val="0"/>
          <w:numId w:val="2"/>
        </w:numPr>
        <w:spacing w:line="360" w:lineRule="auto"/>
        <w:ind w:left="490" w:hanging="490"/>
        <w:rPr>
          <w:rFonts w:ascii="宋体"/>
          <w:b/>
          <w:sz w:val="24"/>
          <w:szCs w:val="24"/>
        </w:rPr>
      </w:pPr>
      <w:r>
        <w:rPr>
          <w:rFonts w:hint="eastAsia" w:ascii="宋体" w:hAnsi="宋体"/>
          <w:b/>
          <w:sz w:val="24"/>
          <w:szCs w:val="24"/>
        </w:rPr>
        <w:t>项目编号：</w:t>
      </w:r>
      <w:r>
        <w:rPr>
          <w:rFonts w:hint="eastAsia" w:ascii="Times New Roman" w:hAnsi="Times New Roman"/>
          <w:szCs w:val="21"/>
        </w:rPr>
        <w:t>131-2019CG-</w:t>
      </w:r>
      <w:r>
        <w:rPr>
          <w:rFonts w:hint="eastAsia" w:ascii="Times New Roman" w:hAnsi="Times New Roman"/>
          <w:szCs w:val="21"/>
          <w:lang w:val="en-US" w:eastAsia="zh-CN"/>
        </w:rPr>
        <w:t>224</w:t>
      </w:r>
      <w:r>
        <w:rPr>
          <w:rFonts w:ascii="黑体" w:hAnsi="宋体" w:eastAsia="黑体" w:cs="宋体"/>
          <w:bCs/>
          <w:sz w:val="30"/>
          <w:szCs w:val="30"/>
        </w:rPr>
        <w:t xml:space="preserve"> </w:t>
      </w:r>
      <w:r>
        <w:rPr>
          <w:rFonts w:ascii="宋体" w:hAnsi="宋体" w:cs="宋体"/>
          <w:kern w:val="0"/>
          <w:sz w:val="24"/>
          <w:szCs w:val="24"/>
        </w:rPr>
        <w:t xml:space="preserve">   </w:t>
      </w:r>
    </w:p>
    <w:p>
      <w:pPr>
        <w:numPr>
          <w:ilvl w:val="0"/>
          <w:numId w:val="2"/>
        </w:numPr>
        <w:spacing w:line="360" w:lineRule="auto"/>
        <w:ind w:left="490" w:hanging="490"/>
        <w:rPr>
          <w:rFonts w:ascii="宋体"/>
          <w:sz w:val="24"/>
          <w:szCs w:val="24"/>
        </w:rPr>
      </w:pPr>
      <w:r>
        <w:rPr>
          <w:rFonts w:hint="eastAsia" w:ascii="宋体" w:hAnsi="宋体"/>
          <w:b/>
          <w:sz w:val="24"/>
          <w:szCs w:val="24"/>
        </w:rPr>
        <w:t>项目名称：</w:t>
      </w:r>
      <w:r>
        <w:rPr>
          <w:rFonts w:hint="eastAsia" w:ascii="宋体" w:hAnsi="宋体" w:cs="宋体"/>
          <w:kern w:val="0"/>
          <w:sz w:val="24"/>
          <w:szCs w:val="24"/>
        </w:rPr>
        <w:t>阳新教育局乡村学校班班通教室设备采购</w:t>
      </w:r>
      <w:r>
        <w:rPr>
          <w:rFonts w:ascii="宋体" w:hAnsi="宋体"/>
          <w:b/>
          <w:sz w:val="24"/>
          <w:szCs w:val="24"/>
        </w:rPr>
        <w:t xml:space="preserve"> </w:t>
      </w:r>
    </w:p>
    <w:p>
      <w:pPr>
        <w:numPr>
          <w:ilvl w:val="0"/>
          <w:numId w:val="2"/>
        </w:numPr>
        <w:spacing w:line="360" w:lineRule="auto"/>
        <w:ind w:left="490" w:hanging="490"/>
        <w:rPr>
          <w:rFonts w:ascii="宋体" w:hAnsi="宋体"/>
          <w:sz w:val="24"/>
          <w:szCs w:val="24"/>
        </w:rPr>
      </w:pPr>
      <w:r>
        <w:rPr>
          <w:rFonts w:hint="eastAsia" w:ascii="宋体" w:hAnsi="宋体"/>
          <w:b/>
          <w:sz w:val="24"/>
          <w:szCs w:val="24"/>
        </w:rPr>
        <w:t>招标内容：</w:t>
      </w:r>
      <w:r>
        <w:rPr>
          <w:rFonts w:hint="eastAsia" w:ascii="宋体" w:hAnsi="宋体"/>
          <w:sz w:val="24"/>
          <w:szCs w:val="24"/>
        </w:rPr>
        <w:t>乡村学校班班通教室设备采购一批（详见</w:t>
      </w:r>
      <w:r>
        <w:rPr>
          <w:rFonts w:hint="eastAsia" w:ascii="宋体" w:hAnsi="宋体" w:cs="宋体"/>
          <w:kern w:val="0"/>
          <w:sz w:val="24"/>
          <w:szCs w:val="24"/>
        </w:rPr>
        <w:t>《</w:t>
      </w:r>
      <w:r>
        <w:rPr>
          <w:rFonts w:hint="eastAsia" w:ascii="宋体" w:hAnsi="宋体"/>
          <w:sz w:val="24"/>
          <w:szCs w:val="24"/>
        </w:rPr>
        <w:t>招标文件</w:t>
      </w:r>
      <w:r>
        <w:rPr>
          <w:rFonts w:hint="eastAsia" w:ascii="宋体" w:hAnsi="宋体" w:cs="宋体"/>
          <w:kern w:val="0"/>
          <w:sz w:val="24"/>
          <w:szCs w:val="24"/>
        </w:rPr>
        <w:t>》</w:t>
      </w:r>
      <w:r>
        <w:rPr>
          <w:rFonts w:hint="eastAsia" w:ascii="宋体" w:hAnsi="宋体"/>
          <w:sz w:val="24"/>
          <w:szCs w:val="24"/>
        </w:rPr>
        <w:t>第三章）</w:t>
      </w:r>
    </w:p>
    <w:p>
      <w:pPr>
        <w:numPr>
          <w:ilvl w:val="0"/>
          <w:numId w:val="2"/>
        </w:numPr>
        <w:spacing w:line="360" w:lineRule="auto"/>
        <w:ind w:left="490" w:hanging="490"/>
        <w:rPr>
          <w:rFonts w:ascii="宋体"/>
          <w:b/>
          <w:sz w:val="24"/>
          <w:szCs w:val="24"/>
        </w:rPr>
      </w:pPr>
      <w:r>
        <w:rPr>
          <w:rFonts w:hint="eastAsia" w:ascii="宋体" w:hAnsi="宋体"/>
          <w:b/>
          <w:sz w:val="24"/>
          <w:szCs w:val="24"/>
        </w:rPr>
        <w:t>采购预算：</w:t>
      </w:r>
      <w:r>
        <w:rPr>
          <w:rFonts w:hint="eastAsia" w:ascii="宋体" w:hAnsi="宋体"/>
          <w:sz w:val="24"/>
          <w:szCs w:val="24"/>
        </w:rPr>
        <w:t>194万元</w:t>
      </w:r>
    </w:p>
    <w:p>
      <w:pPr>
        <w:numPr>
          <w:ilvl w:val="0"/>
          <w:numId w:val="2"/>
        </w:numPr>
        <w:spacing w:line="360" w:lineRule="auto"/>
        <w:ind w:left="490" w:hanging="490"/>
        <w:rPr>
          <w:rFonts w:ascii="宋体"/>
          <w:sz w:val="24"/>
          <w:szCs w:val="24"/>
        </w:rPr>
      </w:pPr>
      <w:r>
        <w:rPr>
          <w:rFonts w:hint="eastAsia" w:ascii="宋体" w:hAnsi="宋体"/>
          <w:b/>
          <w:sz w:val="24"/>
          <w:szCs w:val="24"/>
        </w:rPr>
        <w:t>资金来源：</w:t>
      </w:r>
      <w:r>
        <w:rPr>
          <w:rFonts w:hint="eastAsia" w:ascii="宋体" w:hAnsi="宋体"/>
          <w:sz w:val="24"/>
          <w:szCs w:val="24"/>
        </w:rPr>
        <w:t>上级拨款</w:t>
      </w:r>
      <w:r>
        <w:rPr>
          <w:rFonts w:ascii="宋体"/>
          <w:sz w:val="24"/>
          <w:szCs w:val="24"/>
        </w:rPr>
        <w:t xml:space="preserve"> </w:t>
      </w:r>
    </w:p>
    <w:p>
      <w:pPr>
        <w:numPr>
          <w:ilvl w:val="0"/>
          <w:numId w:val="2"/>
        </w:numPr>
        <w:spacing w:line="360" w:lineRule="auto"/>
        <w:ind w:left="490" w:hanging="490"/>
        <w:rPr>
          <w:rFonts w:ascii="宋体"/>
          <w:sz w:val="24"/>
          <w:szCs w:val="24"/>
        </w:rPr>
      </w:pPr>
      <w:r>
        <w:rPr>
          <w:rFonts w:hint="eastAsia" w:ascii="宋体" w:hAnsi="宋体"/>
          <w:b/>
          <w:sz w:val="24"/>
          <w:szCs w:val="24"/>
        </w:rPr>
        <w:t>政府集中采购项目：否</w:t>
      </w:r>
    </w:p>
    <w:p>
      <w:pPr>
        <w:numPr>
          <w:ilvl w:val="0"/>
          <w:numId w:val="2"/>
        </w:numPr>
        <w:spacing w:line="360" w:lineRule="auto"/>
        <w:ind w:left="490" w:hanging="490"/>
        <w:rPr>
          <w:rFonts w:ascii="宋体"/>
          <w:b/>
          <w:sz w:val="24"/>
          <w:szCs w:val="24"/>
        </w:rPr>
      </w:pPr>
      <w:r>
        <w:rPr>
          <w:rFonts w:hint="eastAsia" w:ascii="宋体" w:hAnsi="宋体"/>
          <w:b/>
          <w:sz w:val="24"/>
          <w:szCs w:val="24"/>
        </w:rPr>
        <w:t>投标人资格要求：</w:t>
      </w:r>
    </w:p>
    <w:p>
      <w:pPr>
        <w:widowControl/>
        <w:adjustRightInd w:val="0"/>
        <w:snapToGrid w:val="0"/>
        <w:spacing w:line="360" w:lineRule="auto"/>
        <w:rPr>
          <w:rFonts w:ascii="宋体" w:cs="宋体"/>
          <w:kern w:val="0"/>
          <w:sz w:val="24"/>
          <w:szCs w:val="24"/>
        </w:rPr>
      </w:pPr>
      <w:r>
        <w:rPr>
          <w:rFonts w:hint="eastAsia" w:ascii="宋体" w:hAnsi="宋体" w:cs="宋体"/>
          <w:kern w:val="0"/>
          <w:sz w:val="24"/>
          <w:szCs w:val="24"/>
        </w:rPr>
        <w:t xml:space="preserve">     应具备《政府采购法》第二十二条第一款规定的条件。</w:t>
      </w:r>
    </w:p>
    <w:p>
      <w:pPr>
        <w:widowControl/>
        <w:adjustRightInd w:val="0"/>
        <w:snapToGrid w:val="0"/>
        <w:spacing w:line="360" w:lineRule="auto"/>
        <w:ind w:firstLine="480" w:firstLineChars="200"/>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参加本次政府采购活动前三年内，在经营活动中没有重大违法记录并须提交《参加政府采购活动前</w:t>
      </w:r>
      <w:r>
        <w:rPr>
          <w:rFonts w:ascii="宋体" w:hAnsi="宋体" w:cs="Liberation Serif"/>
          <w:kern w:val="0"/>
          <w:sz w:val="24"/>
          <w:szCs w:val="24"/>
        </w:rPr>
        <w:t>3</w:t>
      </w:r>
      <w:r>
        <w:rPr>
          <w:rFonts w:hint="eastAsia" w:ascii="宋体" w:hAnsi="宋体" w:cs="宋体"/>
          <w:kern w:val="0"/>
          <w:sz w:val="24"/>
          <w:szCs w:val="24"/>
        </w:rPr>
        <w:t>年内在经营活动中没有重大违法记录的书面声明》，且必须未被列入</w:t>
      </w:r>
      <w:r>
        <w:rPr>
          <w:rFonts w:ascii="宋体" w:hAnsi="宋体" w:cs="Liberation Serif"/>
          <w:kern w:val="0"/>
          <w:sz w:val="24"/>
          <w:szCs w:val="24"/>
        </w:rPr>
        <w:t>"</w:t>
      </w:r>
      <w:r>
        <w:rPr>
          <w:rFonts w:hint="eastAsia" w:ascii="宋体" w:hAnsi="宋体" w:cs="宋体"/>
          <w:kern w:val="0"/>
          <w:sz w:val="24"/>
          <w:szCs w:val="24"/>
        </w:rPr>
        <w:t>信用中国</w:t>
      </w:r>
      <w:r>
        <w:rPr>
          <w:rFonts w:ascii="宋体" w:hAnsi="宋体" w:cs="Liberation Serif"/>
          <w:kern w:val="0"/>
          <w:sz w:val="24"/>
          <w:szCs w:val="24"/>
        </w:rPr>
        <w:t>"</w:t>
      </w:r>
      <w:r>
        <w:rPr>
          <w:rFonts w:hint="eastAsia" w:ascii="宋体" w:hAnsi="宋体" w:cs="宋体"/>
          <w:kern w:val="0"/>
          <w:sz w:val="24"/>
          <w:szCs w:val="24"/>
        </w:rPr>
        <w:t>网站</w:t>
      </w:r>
      <w:r>
        <w:rPr>
          <w:rFonts w:ascii="宋体" w:hAnsi="宋体" w:cs="Liberation Serif"/>
          <w:kern w:val="0"/>
          <w:sz w:val="24"/>
          <w:szCs w:val="24"/>
        </w:rPr>
        <w:t>(www.creditchina.gov.cn)</w:t>
      </w:r>
      <w:r>
        <w:rPr>
          <w:rFonts w:hint="eastAsia" w:ascii="宋体" w:hAnsi="宋体" w:cs="宋体"/>
          <w:kern w:val="0"/>
          <w:sz w:val="24"/>
          <w:szCs w:val="24"/>
        </w:rPr>
        <w:t>失信被执行人（须提供网站截图）、重大税收违法案件当事人、政府采购严重违法失信行为记录名单。</w:t>
      </w:r>
    </w:p>
    <w:p>
      <w:pPr>
        <w:tabs>
          <w:tab w:val="left" w:pos="896"/>
        </w:tabs>
        <w:spacing w:line="360" w:lineRule="auto"/>
        <w:ind w:left="482"/>
        <w:rPr>
          <w:rFonts w:ascii="宋体" w:cs="宋体"/>
          <w:sz w:val="24"/>
          <w:szCs w:val="24"/>
        </w:rPr>
      </w:pPr>
      <w:r>
        <w:rPr>
          <w:rFonts w:ascii="宋体" w:hAnsi="宋体" w:cs="宋体"/>
          <w:sz w:val="24"/>
          <w:szCs w:val="24"/>
        </w:rPr>
        <w:t>2.</w:t>
      </w:r>
      <w:r>
        <w:rPr>
          <w:rFonts w:hint="eastAsia" w:hAnsi="宋体" w:cs="新宋体"/>
        </w:rPr>
        <w:t xml:space="preserve"> 投标人必须在中国境内注册并具有独立法人资格</w:t>
      </w:r>
      <w:r>
        <w:rPr>
          <w:rFonts w:hAnsi="宋体" w:cs="新宋体"/>
        </w:rPr>
        <w:t>(</w:t>
      </w:r>
      <w:r>
        <w:rPr>
          <w:rFonts w:hint="eastAsia" w:hAnsi="宋体" w:cs="新宋体"/>
        </w:rPr>
        <w:t>以营业执照为准</w:t>
      </w:r>
      <w:r>
        <w:rPr>
          <w:rFonts w:hAnsi="宋体" w:cs="新宋体"/>
        </w:rPr>
        <w:t>)</w:t>
      </w:r>
      <w:r>
        <w:rPr>
          <w:rFonts w:hint="eastAsia" w:hAnsi="宋体" w:cs="新宋体"/>
        </w:rPr>
        <w:t>，具有有效的《营业执照》；</w:t>
      </w:r>
      <w:r>
        <w:rPr>
          <w:rFonts w:ascii="宋体" w:cs="宋体"/>
          <w:sz w:val="24"/>
          <w:szCs w:val="24"/>
        </w:rPr>
        <w:t xml:space="preserve"> </w:t>
      </w:r>
    </w:p>
    <w:p>
      <w:pPr>
        <w:widowControl/>
        <w:autoSpaceDE w:val="0"/>
        <w:autoSpaceDN w:val="0"/>
        <w:adjustRightInd w:val="0"/>
        <w:spacing w:line="360" w:lineRule="auto"/>
        <w:jc w:val="left"/>
        <w:rPr>
          <w:rFonts w:ascii="宋体" w:cs="宋体"/>
          <w:sz w:val="24"/>
          <w:szCs w:val="24"/>
        </w:rPr>
      </w:pPr>
      <w:r>
        <w:rPr>
          <w:rFonts w:ascii="宋体" w:hAnsi="宋体" w:cs="仿宋"/>
          <w:kern w:val="0"/>
          <w:sz w:val="24"/>
          <w:szCs w:val="24"/>
        </w:rPr>
        <w:t xml:space="preserve">   </w:t>
      </w:r>
      <w:r>
        <w:rPr>
          <w:rFonts w:hint="eastAsia" w:ascii="宋体" w:hAnsi="宋体" w:cs="仿宋"/>
          <w:kern w:val="0"/>
          <w:sz w:val="24"/>
          <w:szCs w:val="24"/>
        </w:rPr>
        <w:t>3</w:t>
      </w:r>
      <w:r>
        <w:rPr>
          <w:rFonts w:ascii="宋体" w:hAnsi="宋体" w:cs="宋体"/>
          <w:sz w:val="24"/>
          <w:szCs w:val="24"/>
        </w:rPr>
        <w:t>.</w:t>
      </w:r>
      <w:r>
        <w:rPr>
          <w:rFonts w:hint="eastAsia" w:ascii="宋体" w:hAnsi="宋体" w:cs="宋体"/>
          <w:sz w:val="24"/>
          <w:szCs w:val="24"/>
        </w:rPr>
        <w:t>不</w:t>
      </w:r>
      <w:r>
        <w:rPr>
          <w:rFonts w:hint="eastAsia" w:ascii="宋体" w:cs="宋体"/>
          <w:sz w:val="24"/>
          <w:szCs w:val="24"/>
        </w:rPr>
        <w:t>接受联合体投标</w:t>
      </w:r>
      <w:r>
        <w:rPr>
          <w:rFonts w:hint="eastAsia" w:ascii="宋体" w:hAnsi="宋体" w:cs="仿宋"/>
          <w:kern w:val="0"/>
          <w:sz w:val="24"/>
          <w:szCs w:val="24"/>
        </w:rPr>
        <w:t>。</w:t>
      </w:r>
    </w:p>
    <w:p>
      <w:pPr>
        <w:numPr>
          <w:ilvl w:val="0"/>
          <w:numId w:val="2"/>
        </w:numPr>
        <w:spacing w:line="360" w:lineRule="auto"/>
        <w:ind w:left="490" w:hanging="490"/>
        <w:rPr>
          <w:rFonts w:ascii="宋体" w:cs="宋体"/>
          <w:b/>
          <w:kern w:val="0"/>
          <w:sz w:val="24"/>
          <w:szCs w:val="24"/>
        </w:rPr>
      </w:pPr>
      <w:r>
        <w:rPr>
          <w:rFonts w:hint="eastAsia" w:ascii="宋体" w:hAnsi="宋体" w:cs="宋体"/>
          <w:b/>
          <w:kern w:val="0"/>
          <w:sz w:val="24"/>
          <w:szCs w:val="24"/>
        </w:rPr>
        <w:t>政府采购相关政策执行：</w:t>
      </w:r>
    </w:p>
    <w:p>
      <w:pPr>
        <w:tabs>
          <w:tab w:val="left" w:pos="896"/>
        </w:tabs>
        <w:spacing w:line="360" w:lineRule="auto"/>
        <w:ind w:firstLine="480" w:firstLineChars="200"/>
        <w:rPr>
          <w:rFonts w:ascii="宋体"/>
          <w:sz w:val="24"/>
          <w:szCs w:val="24"/>
        </w:rPr>
      </w:pPr>
      <w:r>
        <w:rPr>
          <w:rFonts w:hint="eastAsia" w:ascii="宋体" w:hAnsi="宋体"/>
          <w:sz w:val="24"/>
          <w:szCs w:val="24"/>
        </w:rPr>
        <w:t>落实政府采购强制、优先采购节能产品政策；政府采购优先采购环保产品政策；政府采购促进中小企业发展（监狱企业、残疾人福利性单位视同小微企业）等政策。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b/>
          <w:sz w:val="24"/>
          <w:szCs w:val="24"/>
        </w:rPr>
      </w:pPr>
      <w:r>
        <w:rPr>
          <w:rFonts w:hint="eastAsia" w:ascii="宋体" w:hAnsi="宋体"/>
          <w:b/>
          <w:sz w:val="24"/>
          <w:szCs w:val="24"/>
        </w:rPr>
        <w:t>是否专门面向中小企业、监狱企业、残疾人福利性单位：否。</w:t>
      </w:r>
    </w:p>
    <w:p>
      <w:pPr>
        <w:numPr>
          <w:ilvl w:val="0"/>
          <w:numId w:val="2"/>
        </w:numPr>
        <w:spacing w:line="360" w:lineRule="auto"/>
        <w:ind w:left="490" w:hanging="490"/>
        <w:rPr>
          <w:rFonts w:ascii="宋体" w:cs="宋体"/>
          <w:b/>
          <w:kern w:val="0"/>
          <w:sz w:val="24"/>
          <w:szCs w:val="24"/>
        </w:rPr>
      </w:pPr>
      <w:r>
        <w:rPr>
          <w:rFonts w:hint="eastAsia" w:ascii="宋体" w:hAnsi="宋体" w:cs="宋体"/>
          <w:b/>
          <w:kern w:val="0"/>
          <w:sz w:val="24"/>
          <w:szCs w:val="24"/>
          <w:lang w:val="zh-CN"/>
        </w:rPr>
        <w:t>招标文件获取</w:t>
      </w:r>
      <w:r>
        <w:rPr>
          <w:rFonts w:hint="eastAsia" w:ascii="宋体" w:hAnsi="宋体" w:cs="宋体"/>
          <w:b/>
          <w:kern w:val="0"/>
          <w:sz w:val="24"/>
          <w:szCs w:val="24"/>
        </w:rPr>
        <w:t>：</w:t>
      </w:r>
    </w:p>
    <w:p>
      <w:pPr>
        <w:widowControl/>
        <w:adjustRightInd w:val="0"/>
        <w:snapToGrid w:val="0"/>
        <w:spacing w:line="360" w:lineRule="auto"/>
        <w:ind w:firstLine="360" w:firstLineChars="150"/>
        <w:jc w:val="left"/>
        <w:rPr>
          <w:rFonts w:ascii="宋体"/>
          <w:sz w:val="24"/>
          <w:szCs w:val="24"/>
        </w:rPr>
      </w:pPr>
      <w:r>
        <w:rPr>
          <w:rFonts w:ascii="宋体" w:hAnsi="宋体"/>
          <w:sz w:val="24"/>
          <w:szCs w:val="24"/>
        </w:rPr>
        <w:t>1.</w:t>
      </w:r>
      <w:r>
        <w:rPr>
          <w:rFonts w:hint="eastAsia" w:ascii="宋体" w:hAnsi="宋体"/>
          <w:sz w:val="24"/>
          <w:szCs w:val="24"/>
        </w:rPr>
        <w:t>本项目实行网上下载标书，招标文件与本招标公告同时发布（见招标文件下载），凡自愿参加本项目投标者，请于</w:t>
      </w:r>
      <w:r>
        <w:rPr>
          <w:rFonts w:ascii="宋体" w:hAnsi="宋体"/>
          <w:b/>
          <w:sz w:val="24"/>
          <w:szCs w:val="24"/>
          <w:u w:val="single"/>
        </w:rPr>
        <w:t>2019</w:t>
      </w:r>
      <w:r>
        <w:rPr>
          <w:rFonts w:hint="eastAsia" w:ascii="宋体" w:hAnsi="宋体"/>
          <w:b/>
          <w:sz w:val="24"/>
          <w:szCs w:val="24"/>
          <w:u w:val="single"/>
        </w:rPr>
        <w:t>年</w:t>
      </w:r>
      <w:r>
        <w:rPr>
          <w:rFonts w:hint="eastAsia" w:ascii="宋体" w:hAnsi="宋体"/>
          <w:b/>
          <w:sz w:val="24"/>
          <w:szCs w:val="24"/>
          <w:u w:val="single"/>
          <w:lang w:val="en-US" w:eastAsia="zh-CN"/>
        </w:rPr>
        <w:t>12</w:t>
      </w:r>
      <w:r>
        <w:rPr>
          <w:rFonts w:hint="eastAsia" w:ascii="宋体" w:hAnsi="宋体"/>
          <w:b/>
          <w:sz w:val="24"/>
          <w:szCs w:val="24"/>
          <w:u w:val="single"/>
        </w:rPr>
        <w:t>月</w:t>
      </w:r>
      <w:r>
        <w:rPr>
          <w:rFonts w:hint="eastAsia" w:ascii="宋体" w:hAnsi="宋体"/>
          <w:b/>
          <w:sz w:val="24"/>
          <w:szCs w:val="24"/>
          <w:u w:val="single"/>
          <w:lang w:val="en-US" w:eastAsia="zh-CN"/>
        </w:rPr>
        <w:t>18</w:t>
      </w:r>
      <w:r>
        <w:rPr>
          <w:rFonts w:hint="eastAsia" w:ascii="宋体" w:hAnsi="宋体"/>
          <w:b/>
          <w:sz w:val="24"/>
          <w:szCs w:val="24"/>
          <w:u w:val="single"/>
        </w:rPr>
        <w:t>日至</w:t>
      </w:r>
      <w:r>
        <w:rPr>
          <w:rFonts w:ascii="宋体" w:hAnsi="宋体"/>
          <w:b/>
          <w:sz w:val="24"/>
          <w:szCs w:val="24"/>
          <w:u w:val="single"/>
        </w:rPr>
        <w:t xml:space="preserve"> 2019</w:t>
      </w:r>
      <w:r>
        <w:rPr>
          <w:rFonts w:hint="eastAsia" w:ascii="宋体" w:hAnsi="宋体"/>
          <w:b/>
          <w:sz w:val="24"/>
          <w:szCs w:val="24"/>
          <w:u w:val="single"/>
        </w:rPr>
        <w:t>年</w:t>
      </w:r>
      <w:r>
        <w:rPr>
          <w:rFonts w:hint="eastAsia" w:ascii="宋体" w:hAnsi="宋体"/>
          <w:b/>
          <w:sz w:val="24"/>
          <w:szCs w:val="24"/>
          <w:u w:val="single"/>
          <w:lang w:val="en-US" w:eastAsia="zh-CN"/>
        </w:rPr>
        <w:t>12</w:t>
      </w:r>
      <w:r>
        <w:rPr>
          <w:rFonts w:hint="eastAsia" w:ascii="宋体" w:hAnsi="宋体"/>
          <w:b/>
          <w:sz w:val="24"/>
          <w:szCs w:val="24"/>
          <w:u w:val="single"/>
        </w:rPr>
        <w:t>月</w:t>
      </w:r>
      <w:r>
        <w:rPr>
          <w:rFonts w:hint="eastAsia" w:ascii="宋体" w:hAnsi="宋体"/>
          <w:b/>
          <w:sz w:val="24"/>
          <w:szCs w:val="24"/>
          <w:u w:val="single"/>
          <w:lang w:val="en-US" w:eastAsia="zh-CN"/>
        </w:rPr>
        <w:t>25</w:t>
      </w:r>
      <w:r>
        <w:rPr>
          <w:rFonts w:hint="eastAsia" w:ascii="宋体" w:hAnsi="宋体"/>
          <w:b/>
          <w:sz w:val="24"/>
          <w:szCs w:val="24"/>
          <w:u w:val="single"/>
        </w:rPr>
        <w:t>日</w:t>
      </w:r>
      <w:r>
        <w:rPr>
          <w:rFonts w:ascii="宋体" w:hAnsi="宋体"/>
          <w:b/>
          <w:sz w:val="24"/>
          <w:szCs w:val="24"/>
          <w:u w:val="single"/>
        </w:rPr>
        <w:t>17:30</w:t>
      </w:r>
      <w:r>
        <w:rPr>
          <w:rFonts w:hint="eastAsia" w:ascii="宋体" w:hAnsi="宋体"/>
          <w:b/>
          <w:sz w:val="24"/>
          <w:szCs w:val="24"/>
          <w:u w:val="single"/>
        </w:rPr>
        <w:t>分</w:t>
      </w:r>
      <w:r>
        <w:rPr>
          <w:rFonts w:hint="eastAsia" w:ascii="宋体" w:hAnsi="宋体"/>
          <w:sz w:val="24"/>
          <w:szCs w:val="24"/>
        </w:rPr>
        <w:t>前点击项目招标公告中的链接下载招标文件，并在投标截止时间前办理所有投标手续并同时递交投标文件。</w:t>
      </w:r>
    </w:p>
    <w:p>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投标信息：</w:t>
      </w:r>
    </w:p>
    <w:p>
      <w:pPr>
        <w:spacing w:line="360" w:lineRule="auto"/>
        <w:ind w:firstLine="470" w:firstLineChars="196"/>
        <w:rPr>
          <w:rFonts w:ascii="宋体" w:cs="宋体"/>
          <w:b/>
          <w:kern w:val="0"/>
          <w:sz w:val="24"/>
          <w:szCs w:val="24"/>
        </w:rPr>
      </w:pPr>
      <w:r>
        <w:rPr>
          <w:rFonts w:hint="eastAsia" w:ascii="宋体" w:hAnsi="宋体" w:cs="宋体"/>
          <w:kern w:val="0"/>
          <w:sz w:val="24"/>
          <w:szCs w:val="24"/>
        </w:rPr>
        <w:t>投标文件</w:t>
      </w:r>
      <w:r>
        <w:rPr>
          <w:rFonts w:hint="eastAsia" w:ascii="宋体" w:hAnsi="宋体" w:cs="宋体"/>
          <w:b/>
          <w:kern w:val="0"/>
          <w:sz w:val="24"/>
          <w:szCs w:val="24"/>
        </w:rPr>
        <w:t>及样品</w:t>
      </w:r>
      <w:r>
        <w:rPr>
          <w:rFonts w:hint="eastAsia" w:ascii="宋体" w:hAnsi="宋体" w:cs="宋体"/>
          <w:kern w:val="0"/>
          <w:sz w:val="24"/>
          <w:szCs w:val="24"/>
        </w:rPr>
        <w:t>递交截止时间：</w:t>
      </w:r>
      <w:r>
        <w:rPr>
          <w:rFonts w:ascii="宋体" w:hAnsi="宋体" w:cs="宋体"/>
          <w:b/>
          <w:kern w:val="0"/>
          <w:sz w:val="24"/>
          <w:szCs w:val="24"/>
          <w:u w:val="single"/>
        </w:rPr>
        <w:t>20</w:t>
      </w:r>
      <w:r>
        <w:rPr>
          <w:rFonts w:hint="eastAsia" w:ascii="宋体" w:hAnsi="宋体" w:cs="宋体"/>
          <w:b/>
          <w:kern w:val="0"/>
          <w:sz w:val="24"/>
          <w:szCs w:val="24"/>
          <w:u w:val="single"/>
        </w:rPr>
        <w:t>20</w:t>
      </w:r>
      <w:r>
        <w:rPr>
          <w:rFonts w:hint="eastAsia" w:ascii="宋体" w:hAnsi="宋体"/>
          <w:b/>
          <w:sz w:val="24"/>
          <w:szCs w:val="24"/>
          <w:u w:val="single"/>
        </w:rPr>
        <w:t>年</w:t>
      </w:r>
      <w:r>
        <w:rPr>
          <w:rFonts w:hint="eastAsia" w:ascii="宋体" w:hAnsi="宋体"/>
          <w:b/>
          <w:sz w:val="24"/>
          <w:szCs w:val="24"/>
          <w:u w:val="single"/>
          <w:lang w:val="en-US" w:eastAsia="zh-CN"/>
        </w:rPr>
        <w:t>1</w:t>
      </w:r>
      <w:r>
        <w:rPr>
          <w:rFonts w:hint="eastAsia" w:ascii="宋体" w:hAnsi="宋体"/>
          <w:b/>
          <w:sz w:val="24"/>
          <w:szCs w:val="24"/>
          <w:u w:val="single"/>
        </w:rPr>
        <w:t>月</w:t>
      </w:r>
      <w:r>
        <w:rPr>
          <w:rFonts w:hint="eastAsia" w:ascii="宋体" w:hAnsi="宋体"/>
          <w:b/>
          <w:sz w:val="24"/>
          <w:szCs w:val="24"/>
          <w:u w:val="single"/>
          <w:lang w:val="en-US" w:eastAsia="zh-CN"/>
        </w:rPr>
        <w:t>9</w:t>
      </w:r>
      <w:r>
        <w:rPr>
          <w:rFonts w:hint="eastAsia" w:ascii="宋体" w:hAnsi="宋体"/>
          <w:b/>
          <w:sz w:val="24"/>
          <w:szCs w:val="24"/>
          <w:u w:val="single"/>
        </w:rPr>
        <w:t>日</w:t>
      </w:r>
      <w:r>
        <w:rPr>
          <w:rFonts w:ascii="宋体" w:hAnsi="宋体"/>
          <w:b/>
          <w:sz w:val="24"/>
          <w:szCs w:val="24"/>
          <w:u w:val="single"/>
        </w:rPr>
        <w:t xml:space="preserve"> 9:00</w:t>
      </w:r>
      <w:r>
        <w:rPr>
          <w:rFonts w:hint="eastAsia" w:ascii="宋体" w:hAnsi="宋体"/>
          <w:b/>
          <w:sz w:val="24"/>
          <w:szCs w:val="24"/>
          <w:u w:val="single"/>
        </w:rPr>
        <w:t>分</w:t>
      </w:r>
      <w:r>
        <w:rPr>
          <w:rFonts w:hint="eastAsia" w:ascii="宋体" w:hAnsi="宋体" w:cs="宋体"/>
          <w:kern w:val="0"/>
          <w:sz w:val="24"/>
          <w:szCs w:val="24"/>
        </w:rPr>
        <w:t>（提前半个小时开始接收投标文件，拒收逾期送达或者未按招标文件要求密封的投标文件）</w:t>
      </w:r>
    </w:p>
    <w:p>
      <w:pPr>
        <w:widowControl/>
        <w:spacing w:line="360" w:lineRule="auto"/>
        <w:ind w:firstLine="470" w:firstLineChars="196"/>
        <w:jc w:val="left"/>
        <w:rPr>
          <w:rFonts w:ascii="宋体" w:cs="宋体"/>
          <w:kern w:val="0"/>
          <w:sz w:val="24"/>
          <w:szCs w:val="24"/>
        </w:rPr>
      </w:pPr>
      <w:r>
        <w:rPr>
          <w:rFonts w:hint="eastAsia" w:ascii="宋体" w:hAnsi="宋体" w:cs="宋体"/>
          <w:kern w:val="0"/>
          <w:sz w:val="24"/>
          <w:szCs w:val="24"/>
        </w:rPr>
        <w:t>投标文件递交地点：阳新县公共资源交易中心</w:t>
      </w:r>
      <w:r>
        <w:rPr>
          <w:rFonts w:hint="eastAsia" w:ascii="宋体" w:hAnsi="宋体" w:cs="宋体"/>
          <w:kern w:val="0"/>
          <w:sz w:val="24"/>
          <w:szCs w:val="24"/>
          <w:u w:val="single"/>
          <w:lang w:eastAsia="zh-CN"/>
        </w:rPr>
        <w:t>二</w:t>
      </w:r>
      <w:r>
        <w:rPr>
          <w:rFonts w:hint="eastAsia" w:ascii="宋体" w:hAnsi="宋体" w:cs="宋体"/>
          <w:b/>
          <w:kern w:val="0"/>
          <w:sz w:val="24"/>
          <w:szCs w:val="24"/>
          <w:u w:val="single"/>
        </w:rPr>
        <w:t>楼</w:t>
      </w:r>
      <w:r>
        <w:rPr>
          <w:rFonts w:hint="eastAsia" w:ascii="宋体" w:hAnsi="宋体" w:cs="宋体"/>
          <w:kern w:val="0"/>
          <w:sz w:val="24"/>
          <w:szCs w:val="24"/>
        </w:rPr>
        <w:t>开标大厅（阳新县熊家垴安置小区东侧）</w:t>
      </w:r>
    </w:p>
    <w:p>
      <w:pPr>
        <w:widowControl/>
        <w:spacing w:line="360" w:lineRule="auto"/>
        <w:ind w:firstLine="480" w:firstLineChars="200"/>
        <w:textAlignment w:val="baseline"/>
        <w:rPr>
          <w:rFonts w:ascii="宋体" w:cs="宋体"/>
          <w:kern w:val="0"/>
          <w:sz w:val="24"/>
          <w:szCs w:val="24"/>
        </w:rPr>
      </w:pPr>
      <w:r>
        <w:rPr>
          <w:rFonts w:hint="eastAsia" w:ascii="Times New Roman" w:hAnsi="Times New Roman" w:cs="宋体"/>
          <w:sz w:val="24"/>
          <w:szCs w:val="24"/>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开标信息：</w:t>
      </w:r>
    </w:p>
    <w:p>
      <w:pPr>
        <w:spacing w:line="360" w:lineRule="auto"/>
        <w:ind w:firstLine="470" w:firstLineChars="196"/>
        <w:rPr>
          <w:rFonts w:ascii="宋体"/>
          <w:sz w:val="24"/>
          <w:szCs w:val="24"/>
          <w:u w:val="single"/>
        </w:rPr>
      </w:pPr>
      <w:r>
        <w:rPr>
          <w:rFonts w:hint="eastAsia" w:ascii="宋体" w:hAnsi="宋体" w:cs="宋体"/>
          <w:kern w:val="0"/>
          <w:sz w:val="24"/>
          <w:szCs w:val="24"/>
        </w:rPr>
        <w:t>开标时间：</w:t>
      </w:r>
      <w:r>
        <w:rPr>
          <w:rFonts w:ascii="宋体" w:hAnsi="宋体" w:cs="宋体"/>
          <w:b/>
          <w:kern w:val="0"/>
          <w:sz w:val="24"/>
          <w:szCs w:val="24"/>
          <w:u w:val="single"/>
        </w:rPr>
        <w:t>20</w:t>
      </w:r>
      <w:r>
        <w:rPr>
          <w:rFonts w:hint="eastAsia" w:ascii="宋体" w:hAnsi="宋体" w:cs="宋体"/>
          <w:b/>
          <w:kern w:val="0"/>
          <w:sz w:val="24"/>
          <w:szCs w:val="24"/>
          <w:u w:val="single"/>
        </w:rPr>
        <w:t>20年</w:t>
      </w:r>
      <w:r>
        <w:rPr>
          <w:rFonts w:hint="eastAsia" w:ascii="宋体" w:hAnsi="宋体" w:cs="宋体"/>
          <w:b/>
          <w:kern w:val="0"/>
          <w:sz w:val="24"/>
          <w:szCs w:val="24"/>
          <w:u w:val="single"/>
          <w:lang w:val="en-US" w:eastAsia="zh-CN"/>
        </w:rPr>
        <w:t>1</w:t>
      </w:r>
      <w:r>
        <w:rPr>
          <w:rFonts w:hint="eastAsia" w:ascii="宋体" w:hAnsi="宋体"/>
          <w:b/>
          <w:sz w:val="24"/>
          <w:szCs w:val="24"/>
          <w:u w:val="single"/>
        </w:rPr>
        <w:t>月</w:t>
      </w:r>
      <w:r>
        <w:rPr>
          <w:rFonts w:hint="eastAsia" w:ascii="宋体" w:hAnsi="宋体"/>
          <w:b/>
          <w:sz w:val="24"/>
          <w:szCs w:val="24"/>
          <w:u w:val="single"/>
          <w:lang w:val="en-US" w:eastAsia="zh-CN"/>
        </w:rPr>
        <w:t>9</w:t>
      </w:r>
      <w:r>
        <w:rPr>
          <w:rFonts w:hint="eastAsia" w:ascii="宋体" w:hAnsi="宋体"/>
          <w:b/>
          <w:sz w:val="24"/>
          <w:szCs w:val="24"/>
          <w:u w:val="single"/>
        </w:rPr>
        <w:t>日</w:t>
      </w:r>
      <w:r>
        <w:rPr>
          <w:rFonts w:ascii="宋体" w:hAnsi="宋体"/>
          <w:b/>
          <w:sz w:val="24"/>
          <w:szCs w:val="24"/>
          <w:u w:val="single"/>
        </w:rPr>
        <w:t>9:00</w:t>
      </w:r>
      <w:r>
        <w:rPr>
          <w:rFonts w:hint="eastAsia" w:ascii="宋体" w:hAnsi="宋体"/>
          <w:b/>
          <w:sz w:val="24"/>
          <w:szCs w:val="24"/>
          <w:u w:val="single"/>
        </w:rPr>
        <w:t>分</w:t>
      </w:r>
      <w:r>
        <w:rPr>
          <w:rFonts w:ascii="宋体" w:hAnsi="宋体"/>
          <w:b/>
          <w:sz w:val="24"/>
          <w:szCs w:val="24"/>
          <w:u w:val="single"/>
        </w:rPr>
        <w:t xml:space="preserve">  </w:t>
      </w:r>
    </w:p>
    <w:p>
      <w:pPr>
        <w:spacing w:line="360" w:lineRule="auto"/>
        <w:ind w:firstLine="470" w:firstLineChars="196"/>
        <w:rPr>
          <w:rFonts w:ascii="宋体" w:cs="宋体"/>
          <w:kern w:val="0"/>
          <w:sz w:val="24"/>
          <w:szCs w:val="24"/>
        </w:rPr>
      </w:pPr>
      <w:r>
        <w:rPr>
          <w:rFonts w:hint="eastAsia" w:ascii="宋体" w:hAnsi="宋体" w:cs="宋体"/>
          <w:kern w:val="0"/>
          <w:sz w:val="24"/>
          <w:szCs w:val="24"/>
        </w:rPr>
        <w:t>开标地点：阳新县公共资源交易中心</w:t>
      </w:r>
      <w:r>
        <w:rPr>
          <w:rFonts w:ascii="宋体" w:hAnsi="宋体" w:cs="宋体"/>
          <w:b/>
          <w:kern w:val="0"/>
          <w:sz w:val="24"/>
          <w:szCs w:val="24"/>
          <w:u w:val="single"/>
        </w:rPr>
        <w:t xml:space="preserve"> </w:t>
      </w:r>
      <w:r>
        <w:rPr>
          <w:rFonts w:hint="eastAsia" w:ascii="宋体" w:hAnsi="宋体" w:cs="宋体"/>
          <w:b/>
          <w:kern w:val="0"/>
          <w:sz w:val="24"/>
          <w:szCs w:val="24"/>
          <w:u w:val="single"/>
          <w:lang w:eastAsia="zh-CN"/>
        </w:rPr>
        <w:t>二</w:t>
      </w:r>
      <w:r>
        <w:rPr>
          <w:rFonts w:ascii="宋体" w:hAnsi="宋体" w:cs="宋体"/>
          <w:b/>
          <w:kern w:val="0"/>
          <w:sz w:val="24"/>
          <w:szCs w:val="24"/>
          <w:u w:val="single"/>
        </w:rPr>
        <w:t xml:space="preserve"> </w:t>
      </w:r>
      <w:r>
        <w:rPr>
          <w:rFonts w:hint="eastAsia" w:ascii="宋体" w:hAnsi="宋体" w:cs="宋体"/>
          <w:b/>
          <w:kern w:val="0"/>
          <w:sz w:val="24"/>
          <w:szCs w:val="24"/>
          <w:u w:val="single"/>
        </w:rPr>
        <w:t>楼</w:t>
      </w:r>
      <w:r>
        <w:rPr>
          <w:rFonts w:hint="eastAsia" w:ascii="宋体" w:hAnsi="宋体" w:cs="宋体"/>
          <w:kern w:val="0"/>
          <w:sz w:val="24"/>
          <w:szCs w:val="24"/>
        </w:rPr>
        <w:t>开标大厅（阳新县熊家垴安置小区东侧）</w:t>
      </w:r>
    </w:p>
    <w:p>
      <w:pPr>
        <w:numPr>
          <w:ilvl w:val="0"/>
          <w:numId w:val="2"/>
        </w:numPr>
        <w:spacing w:line="360" w:lineRule="auto"/>
        <w:ind w:left="728" w:hanging="728"/>
        <w:rPr>
          <w:rFonts w:ascii="宋体"/>
          <w:sz w:val="24"/>
          <w:szCs w:val="24"/>
        </w:rPr>
      </w:pPr>
      <w:r>
        <w:rPr>
          <w:rFonts w:hint="eastAsia" w:ascii="宋体" w:hAnsi="宋体" w:cs="宋体"/>
          <w:b/>
          <w:kern w:val="0"/>
          <w:sz w:val="24"/>
          <w:szCs w:val="24"/>
          <w:lang w:val="zh-CN"/>
        </w:rPr>
        <w:t>公告期限：</w:t>
      </w:r>
      <w:r>
        <w:rPr>
          <w:rFonts w:hint="eastAsia" w:ascii="宋体" w:hAnsi="宋体"/>
          <w:sz w:val="24"/>
          <w:szCs w:val="24"/>
        </w:rPr>
        <w:t>自公告发布之日起</w:t>
      </w:r>
      <w:r>
        <w:rPr>
          <w:rFonts w:ascii="宋体" w:hAnsi="宋体"/>
          <w:sz w:val="24"/>
          <w:szCs w:val="24"/>
        </w:rPr>
        <w:t>5</w:t>
      </w:r>
      <w:r>
        <w:rPr>
          <w:rFonts w:hint="eastAsia" w:ascii="宋体" w:hAnsi="宋体"/>
          <w:sz w:val="24"/>
          <w:szCs w:val="24"/>
        </w:rPr>
        <w:t>个工作日。</w:t>
      </w:r>
    </w:p>
    <w:p>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质疑：</w:t>
      </w:r>
    </w:p>
    <w:p>
      <w:pPr>
        <w:spacing w:line="360" w:lineRule="auto"/>
        <w:ind w:firstLine="480" w:firstLineChars="200"/>
        <w:rPr>
          <w:rFonts w:ascii="宋体" w:cs="宋体"/>
          <w:b/>
          <w:kern w:val="0"/>
          <w:sz w:val="24"/>
          <w:szCs w:val="24"/>
          <w:lang w:val="zh-CN"/>
        </w:rPr>
      </w:pPr>
      <w:r>
        <w:rPr>
          <w:rFonts w:hint="eastAsia" w:ascii="宋体" w:hAnsi="宋体" w:cs="宋体"/>
          <w:kern w:val="0"/>
          <w:sz w:val="24"/>
          <w:szCs w:val="24"/>
          <w:lang w:val="zh-CN"/>
        </w:rPr>
        <w:t>投标人认为招标文件、招标过程和中标结果使自己的权益受到损害的，可以在知道或者应知其权益受到损害之日起</w:t>
      </w:r>
      <w:r>
        <w:rPr>
          <w:rFonts w:ascii="宋体" w:hAnsi="宋体" w:cs="宋体"/>
          <w:kern w:val="0"/>
          <w:sz w:val="24"/>
          <w:szCs w:val="24"/>
          <w:lang w:val="zh-CN"/>
        </w:rPr>
        <w:t>7</w:t>
      </w:r>
      <w:r>
        <w:rPr>
          <w:rFonts w:hint="eastAsia" w:ascii="宋体" w:hAnsi="宋体" w:cs="宋体"/>
          <w:kern w:val="0"/>
          <w:sz w:val="24"/>
          <w:szCs w:val="24"/>
          <w:lang w:val="zh-CN"/>
        </w:rPr>
        <w:t>个工作日内，提出</w:t>
      </w:r>
      <w:r>
        <w:rPr>
          <w:rFonts w:hint="eastAsia" w:cs="宋体"/>
          <w:kern w:val="0"/>
          <w:sz w:val="24"/>
          <w:szCs w:val="24"/>
          <w:lang w:val="zh-CN"/>
        </w:rPr>
        <w:t>书面</w:t>
      </w:r>
      <w:r>
        <w:rPr>
          <w:rFonts w:hint="eastAsia" w:ascii="宋体" w:hAnsi="宋体" w:cs="宋体"/>
          <w:kern w:val="0"/>
          <w:sz w:val="24"/>
          <w:szCs w:val="24"/>
          <w:lang w:val="zh-CN"/>
        </w:rPr>
        <w:t>质疑。</w:t>
      </w:r>
      <w:r>
        <w:rPr>
          <w:rFonts w:hint="eastAsia" w:ascii="宋体" w:hAnsi="宋体" w:cs="宋体"/>
          <w:kern w:val="0"/>
          <w:sz w:val="24"/>
          <w:szCs w:val="24"/>
        </w:rPr>
        <w:t>质疑时请提交书面质疑函一份（法人代表签字、加盖单位公章。具体要求详见本招标文件“第二章</w:t>
      </w:r>
      <w:r>
        <w:rPr>
          <w:rFonts w:ascii="宋体" w:hAnsi="宋体" w:cs="宋体"/>
          <w:kern w:val="0"/>
          <w:sz w:val="24"/>
          <w:szCs w:val="24"/>
        </w:rPr>
        <w:t xml:space="preserve"> </w:t>
      </w:r>
      <w:r>
        <w:rPr>
          <w:rFonts w:hint="eastAsia" w:ascii="宋体" w:hAnsi="宋体" w:cs="宋体"/>
          <w:kern w:val="0"/>
          <w:sz w:val="24"/>
          <w:szCs w:val="24"/>
        </w:rPr>
        <w:t>投标人须知”中的第八条之规定），并附相关证据材料。</w:t>
      </w:r>
    </w:p>
    <w:p>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联系方式：</w:t>
      </w:r>
    </w:p>
    <w:p>
      <w:pPr>
        <w:widowControl/>
        <w:adjustRightInd w:val="0"/>
        <w:snapToGrid w:val="0"/>
        <w:spacing w:line="360" w:lineRule="auto"/>
        <w:ind w:firstLine="482"/>
        <w:rPr>
          <w:rFonts w:ascii="宋体" w:cs="宋体"/>
          <w:kern w:val="0"/>
          <w:sz w:val="24"/>
          <w:szCs w:val="24"/>
        </w:rPr>
      </w:pPr>
      <w:r>
        <w:rPr>
          <w:rFonts w:hint="eastAsia" w:ascii="宋体" w:hAnsi="宋体" w:cs="宋体"/>
          <w:kern w:val="0"/>
          <w:sz w:val="24"/>
          <w:szCs w:val="24"/>
        </w:rPr>
        <w:t>采购人：</w:t>
      </w:r>
      <w:r>
        <w:rPr>
          <w:rFonts w:hint="eastAsia" w:ascii="宋体" w:hAnsi="宋体" w:cs="宋体"/>
          <w:kern w:val="0"/>
          <w:sz w:val="24"/>
          <w:szCs w:val="24"/>
          <w:u w:val="single"/>
        </w:rPr>
        <w:t>阳新县教育局</w:t>
      </w:r>
    </w:p>
    <w:p>
      <w:pPr>
        <w:widowControl/>
        <w:adjustRightInd w:val="0"/>
        <w:snapToGrid w:val="0"/>
        <w:spacing w:line="360" w:lineRule="auto"/>
        <w:ind w:firstLine="482"/>
        <w:rPr>
          <w:rFonts w:ascii="宋体" w:hAnsi="宋体" w:cs="宋体"/>
          <w:kern w:val="0"/>
          <w:sz w:val="24"/>
          <w:szCs w:val="24"/>
        </w:rPr>
      </w:pPr>
      <w:r>
        <w:rPr>
          <w:rFonts w:hint="eastAsia" w:ascii="宋体" w:hAnsi="宋体" w:cs="宋体"/>
          <w:kern w:val="0"/>
          <w:sz w:val="24"/>
          <w:szCs w:val="24"/>
        </w:rPr>
        <w:t>联系人：王辉琪</w:t>
      </w:r>
      <w:r>
        <w:rPr>
          <w:rFonts w:ascii="宋体" w:hAnsi="宋体" w:cs="宋体"/>
          <w:kern w:val="0"/>
          <w:sz w:val="24"/>
          <w:szCs w:val="24"/>
        </w:rPr>
        <w:t xml:space="preserve">      </w:t>
      </w:r>
    </w:p>
    <w:p>
      <w:pPr>
        <w:widowControl/>
        <w:adjustRightInd w:val="0"/>
        <w:snapToGrid w:val="0"/>
        <w:spacing w:line="360" w:lineRule="auto"/>
        <w:ind w:firstLine="360" w:firstLineChars="150"/>
        <w:rPr>
          <w:rFonts w:ascii="宋体" w:hAnsi="宋体" w:cs="Liberation Serif"/>
          <w:kern w:val="0"/>
          <w:sz w:val="24"/>
          <w:szCs w:val="24"/>
          <w:u w:val="single"/>
        </w:rPr>
      </w:pPr>
      <w:r>
        <w:rPr>
          <w:rFonts w:ascii="宋体" w:hAnsi="宋体" w:cs="宋体"/>
          <w:kern w:val="0"/>
          <w:sz w:val="24"/>
          <w:szCs w:val="24"/>
        </w:rPr>
        <w:t xml:space="preserve"> </w:t>
      </w:r>
      <w:r>
        <w:rPr>
          <w:rFonts w:hint="eastAsia" w:ascii="宋体" w:hAnsi="宋体" w:cs="宋体"/>
          <w:kern w:val="0"/>
          <w:sz w:val="24"/>
          <w:szCs w:val="24"/>
        </w:rPr>
        <w:t>联系电话：</w:t>
      </w:r>
      <w:r>
        <w:rPr>
          <w:rFonts w:hint="eastAsia" w:ascii="宋体" w:hAnsi="宋体" w:cs="Liberation Serif"/>
          <w:kern w:val="0"/>
          <w:sz w:val="24"/>
          <w:szCs w:val="24"/>
          <w:u w:val="single"/>
        </w:rPr>
        <w:t>15897781066</w:t>
      </w:r>
    </w:p>
    <w:p>
      <w:pPr>
        <w:pStyle w:val="8"/>
        <w:spacing w:after="0" w:line="360" w:lineRule="auto"/>
        <w:ind w:firstLine="480" w:firstLineChars="200"/>
        <w:rPr>
          <w:rFonts w:cs="仿宋"/>
          <w:sz w:val="24"/>
          <w:szCs w:val="24"/>
        </w:rPr>
      </w:pPr>
      <w:r>
        <w:rPr>
          <w:rFonts w:hint="eastAsia"/>
          <w:bCs/>
          <w:sz w:val="24"/>
          <w:szCs w:val="24"/>
        </w:rPr>
        <w:t>地址：</w:t>
      </w:r>
      <w:r>
        <w:rPr>
          <w:rFonts w:hint="eastAsia" w:cs="仿宋"/>
          <w:sz w:val="24"/>
          <w:szCs w:val="24"/>
        </w:rPr>
        <w:t>阳新县兴国镇桃花泉路</w:t>
      </w:r>
    </w:p>
    <w:p>
      <w:pPr>
        <w:pStyle w:val="8"/>
        <w:spacing w:after="0" w:line="360" w:lineRule="auto"/>
        <w:ind w:firstLine="480" w:firstLineChars="200"/>
        <w:rPr>
          <w:bCs/>
          <w:kern w:val="0"/>
          <w:sz w:val="24"/>
          <w:szCs w:val="24"/>
        </w:rPr>
      </w:pPr>
      <w:r>
        <w:rPr>
          <w:rFonts w:hint="eastAsia"/>
          <w:bCs/>
          <w:kern w:val="0"/>
          <w:sz w:val="24"/>
          <w:szCs w:val="24"/>
        </w:rPr>
        <w:t>采购代理机构：</w:t>
      </w:r>
      <w:r>
        <w:rPr>
          <w:rFonts w:hint="eastAsia"/>
          <w:sz w:val="24"/>
          <w:szCs w:val="24"/>
        </w:rPr>
        <w:t>湖北华中天地国际工程咨询有限公司</w:t>
      </w:r>
    </w:p>
    <w:p>
      <w:pPr>
        <w:widowControl/>
        <w:spacing w:line="360" w:lineRule="auto"/>
        <w:ind w:firstLine="480" w:firstLineChars="200"/>
        <w:jc w:val="left"/>
        <w:rPr>
          <w:rFonts w:ascii="宋体" w:cs="仿宋"/>
          <w:bCs/>
          <w:kern w:val="0"/>
          <w:sz w:val="24"/>
          <w:szCs w:val="24"/>
        </w:rPr>
      </w:pPr>
      <w:r>
        <w:rPr>
          <w:rFonts w:hint="eastAsia" w:ascii="宋体" w:hAnsi="宋体" w:cs="仿宋"/>
          <w:bCs/>
          <w:kern w:val="0"/>
          <w:sz w:val="24"/>
          <w:szCs w:val="24"/>
        </w:rPr>
        <w:t>联系人：</w:t>
      </w:r>
      <w:r>
        <w:rPr>
          <w:rFonts w:hint="eastAsia" w:ascii="宋体" w:hAnsi="宋体" w:cs="仿宋"/>
          <w:sz w:val="24"/>
          <w:szCs w:val="24"/>
        </w:rPr>
        <w:t>伍齐华</w:t>
      </w:r>
      <w:r>
        <w:rPr>
          <w:rFonts w:ascii="宋体" w:hAnsi="宋体" w:cs="仿宋"/>
          <w:bCs/>
          <w:kern w:val="0"/>
          <w:sz w:val="24"/>
          <w:szCs w:val="24"/>
        </w:rPr>
        <w:t xml:space="preserve"> </w:t>
      </w:r>
    </w:p>
    <w:p>
      <w:pPr>
        <w:widowControl/>
        <w:spacing w:line="360" w:lineRule="auto"/>
        <w:ind w:firstLine="480"/>
        <w:jc w:val="left"/>
        <w:rPr>
          <w:rFonts w:ascii="宋体" w:cs="仿宋"/>
          <w:bCs/>
          <w:kern w:val="0"/>
          <w:sz w:val="24"/>
          <w:szCs w:val="24"/>
        </w:rPr>
      </w:pPr>
      <w:r>
        <w:rPr>
          <w:rFonts w:hint="eastAsia" w:ascii="宋体" w:hAnsi="宋体" w:cs="仿宋"/>
          <w:bCs/>
          <w:kern w:val="0"/>
          <w:sz w:val="24"/>
          <w:szCs w:val="24"/>
        </w:rPr>
        <w:t>联系电话：</w:t>
      </w:r>
      <w:r>
        <w:rPr>
          <w:rFonts w:ascii="宋体" w:hAnsi="宋体" w:cs="仿宋"/>
          <w:kern w:val="0"/>
          <w:sz w:val="24"/>
          <w:szCs w:val="24"/>
        </w:rPr>
        <w:t>13581290068</w:t>
      </w:r>
    </w:p>
    <w:p>
      <w:pPr>
        <w:pStyle w:val="49"/>
        <w:spacing w:before="0" w:beforeAutospacing="0" w:after="0" w:afterAutospacing="0" w:line="360" w:lineRule="auto"/>
        <w:ind w:firstLine="480" w:firstLineChars="200"/>
        <w:rPr>
          <w:rFonts w:cs="仿宋"/>
          <w:kern w:val="2"/>
        </w:rPr>
      </w:pPr>
      <w:r>
        <w:rPr>
          <w:rFonts w:hint="eastAsia" w:cs="仿宋"/>
          <w:bCs/>
        </w:rPr>
        <w:t>地址：</w:t>
      </w:r>
      <w:r>
        <w:rPr>
          <w:rFonts w:hint="eastAsia" w:cs="仿宋"/>
          <w:kern w:val="2"/>
        </w:rPr>
        <w:t>阳新县兴国镇兴国大道</w:t>
      </w:r>
      <w:r>
        <w:rPr>
          <w:rFonts w:cs="仿宋"/>
          <w:kern w:val="2"/>
        </w:rPr>
        <w:t>118</w:t>
      </w:r>
      <w:r>
        <w:rPr>
          <w:rFonts w:hint="eastAsia" w:cs="仿宋"/>
          <w:kern w:val="2"/>
        </w:rPr>
        <w:t>号兴国供电所营业大楼</w:t>
      </w:r>
      <w:r>
        <w:rPr>
          <w:rFonts w:cs="仿宋"/>
          <w:kern w:val="2"/>
        </w:rPr>
        <w:t>302</w:t>
      </w:r>
      <w:r>
        <w:rPr>
          <w:rFonts w:hint="eastAsia" w:cs="仿宋"/>
          <w:kern w:val="2"/>
        </w:rPr>
        <w:t>室</w:t>
      </w:r>
    </w:p>
    <w:p>
      <w:pPr>
        <w:pStyle w:val="49"/>
        <w:spacing w:before="0" w:beforeAutospacing="0" w:after="0" w:afterAutospacing="0" w:line="360" w:lineRule="auto"/>
        <w:ind w:firstLine="480" w:firstLineChars="200"/>
        <w:rPr>
          <w:rFonts w:cs="仿宋"/>
          <w:lang w:val="zh-CN"/>
        </w:rPr>
      </w:pPr>
      <w:r>
        <w:rPr>
          <w:rFonts w:cs="仿宋"/>
          <w:lang w:val="zh-CN"/>
        </w:rPr>
        <w:t xml:space="preserve">                                                 </w:t>
      </w:r>
    </w:p>
    <w:p>
      <w:pPr>
        <w:pStyle w:val="49"/>
        <w:spacing w:before="0" w:beforeAutospacing="0" w:after="0" w:afterAutospacing="0" w:line="360" w:lineRule="auto"/>
        <w:ind w:firstLine="480" w:firstLineChars="200"/>
        <w:rPr>
          <w:rFonts w:cs="仿宋"/>
          <w:lang w:val="hr-HR" w:bidi="ar-EG"/>
        </w:rPr>
      </w:pPr>
      <w:r>
        <w:rPr>
          <w:rFonts w:hint="eastAsia" w:cs="仿宋"/>
          <w:lang w:val="zh-CN"/>
        </w:rPr>
        <w:t xml:space="preserve">                                                       </w:t>
      </w:r>
      <w:r>
        <w:rPr>
          <w:rFonts w:cs="仿宋"/>
          <w:lang w:val="zh-CN"/>
        </w:rPr>
        <w:t xml:space="preserve"> </w:t>
      </w:r>
      <w:r>
        <w:rPr>
          <w:rFonts w:cs="仿宋"/>
        </w:rPr>
        <w:t>2019</w:t>
      </w:r>
      <w:r>
        <w:rPr>
          <w:rFonts w:hint="eastAsia" w:cs="仿宋"/>
          <w:lang w:val="zh-CN"/>
        </w:rPr>
        <w:t>年</w:t>
      </w:r>
      <w:r>
        <w:rPr>
          <w:rFonts w:hint="eastAsia" w:cs="仿宋"/>
        </w:rPr>
        <w:t xml:space="preserve"> 12 </w:t>
      </w:r>
      <w:r>
        <w:rPr>
          <w:rFonts w:hint="eastAsia" w:cs="仿宋"/>
          <w:lang w:val="zh-CN"/>
        </w:rPr>
        <w:t>月</w:t>
      </w:r>
      <w:r>
        <w:rPr>
          <w:rFonts w:hint="eastAsia" w:cs="仿宋"/>
          <w:lang w:val="en-US" w:eastAsia="zh-CN"/>
        </w:rPr>
        <w:t>18</w:t>
      </w:r>
      <w:r>
        <w:rPr>
          <w:rFonts w:hint="eastAsia" w:cs="仿宋"/>
          <w:lang w:val="zh-CN"/>
        </w:rPr>
        <w:t>日</w:t>
      </w:r>
    </w:p>
    <w:p>
      <w:pPr>
        <w:widowControl/>
        <w:shd w:val="clear" w:color="auto" w:fill="FFFFFF"/>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                                                      </w:t>
      </w:r>
    </w:p>
    <w:p>
      <w:pPr>
        <w:spacing w:line="360" w:lineRule="auto"/>
        <w:rPr>
          <w:rFonts w:ascii="宋体"/>
          <w:sz w:val="24"/>
          <w:szCs w:val="24"/>
        </w:rPr>
      </w:pPr>
    </w:p>
    <w:p>
      <w:pPr>
        <w:spacing w:line="360" w:lineRule="auto"/>
        <w:jc w:val="right"/>
        <w:rPr>
          <w:rFonts w:ascii="宋体"/>
          <w:sz w:val="24"/>
          <w:szCs w:val="24"/>
        </w:rPr>
      </w:pPr>
    </w:p>
    <w:p>
      <w:pPr>
        <w:widowControl/>
        <w:spacing w:line="360" w:lineRule="auto"/>
        <w:jc w:val="left"/>
        <w:rPr>
          <w:rFonts w:ascii="宋体"/>
          <w:b/>
          <w:sz w:val="28"/>
          <w:szCs w:val="28"/>
          <w:lang w:val="zh-CN"/>
        </w:rPr>
      </w:pPr>
    </w:p>
    <w:p>
      <w:pPr>
        <w:pStyle w:val="2"/>
        <w:numPr>
          <w:ilvl w:val="0"/>
          <w:numId w:val="1"/>
        </w:numPr>
        <w:spacing w:before="240" w:after="120"/>
        <w:ind w:left="883" w:hanging="880" w:hangingChars="200"/>
        <w:jc w:val="center"/>
        <w:rPr>
          <w:rFonts w:ascii="黑体" w:hAnsi="黑体" w:eastAsia="黑体"/>
        </w:rPr>
      </w:pPr>
      <w:bookmarkStart w:id="1" w:name="_Toc508634595"/>
      <w:r>
        <w:rPr>
          <w:rFonts w:hint="eastAsia" w:ascii="黑体" w:hAnsi="黑体" w:eastAsia="黑体"/>
        </w:rPr>
        <w:t>投标人须知</w:t>
      </w:r>
      <w:bookmarkEnd w:id="1"/>
      <w:bookmarkStart w:id="2" w:name="_Toc508634596"/>
      <w:bookmarkStart w:id="3" w:name="_Toc494561937"/>
    </w:p>
    <w:p>
      <w:pPr>
        <w:keepNext/>
        <w:keepLines/>
        <w:spacing w:line="360" w:lineRule="auto"/>
        <w:jc w:val="center"/>
        <w:outlineLvl w:val="1"/>
        <w:rPr>
          <w:rFonts w:ascii="宋体"/>
          <w:b/>
          <w:bCs/>
          <w:sz w:val="32"/>
          <w:szCs w:val="32"/>
          <w:lang w:val="zh-CN"/>
        </w:rPr>
      </w:pPr>
      <w:r>
        <w:rPr>
          <w:rFonts w:hint="eastAsia" w:ascii="宋体" w:hAnsi="宋体"/>
          <w:b/>
          <w:bCs/>
          <w:sz w:val="32"/>
          <w:szCs w:val="32"/>
          <w:lang w:val="zh-CN"/>
        </w:rPr>
        <w:t>投标须知前附表</w:t>
      </w:r>
      <w:bookmarkEnd w:id="2"/>
      <w:bookmarkEnd w:id="3"/>
    </w:p>
    <w:tbl>
      <w:tblPr>
        <w:tblStyle w:val="21"/>
        <w:tblW w:w="9545"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254"/>
        <w:gridCol w:w="66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90"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b/>
                <w:sz w:val="24"/>
                <w:szCs w:val="24"/>
              </w:rPr>
            </w:pPr>
            <w:r>
              <w:rPr>
                <w:rFonts w:hint="eastAsia" w:ascii="宋体" w:hAnsi="宋体"/>
                <w:b/>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宋体"/>
                <w:b/>
                <w:sz w:val="24"/>
                <w:szCs w:val="24"/>
              </w:rPr>
            </w:pPr>
            <w:r>
              <w:rPr>
                <w:rFonts w:hint="eastAsia" w:ascii="宋体" w:hAnsi="宋体"/>
                <w:b/>
                <w:sz w:val="24"/>
                <w:szCs w:val="24"/>
              </w:rPr>
              <w:t>名</w:t>
            </w:r>
            <w:r>
              <w:rPr>
                <w:rFonts w:ascii="宋体" w:hAnsi="宋体"/>
                <w:b/>
                <w:sz w:val="24"/>
                <w:szCs w:val="24"/>
              </w:rPr>
              <w:t xml:space="preserve">  </w:t>
            </w:r>
            <w:r>
              <w:rPr>
                <w:rFonts w:hint="eastAsia" w:ascii="宋体" w:hAnsi="宋体"/>
                <w:b/>
                <w:sz w:val="24"/>
                <w:szCs w:val="24"/>
              </w:rPr>
              <w:t>称</w:t>
            </w:r>
          </w:p>
        </w:tc>
        <w:tc>
          <w:tcPr>
            <w:tcW w:w="6601"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宋体"/>
                <w:b/>
                <w:sz w:val="24"/>
                <w:szCs w:val="24"/>
              </w:rPr>
            </w:pPr>
            <w:r>
              <w:rPr>
                <w:rFonts w:hint="eastAsia" w:ascii="宋体"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项目编号</w:t>
            </w:r>
          </w:p>
        </w:tc>
        <w:tc>
          <w:tcPr>
            <w:tcW w:w="6601" w:type="dxa"/>
            <w:tcBorders>
              <w:top w:val="single" w:color="auto" w:sz="4" w:space="0"/>
              <w:left w:val="single" w:color="auto" w:sz="4" w:space="0"/>
              <w:bottom w:val="single" w:color="auto" w:sz="4" w:space="0"/>
            </w:tcBorders>
            <w:vAlign w:val="center"/>
          </w:tcPr>
          <w:p>
            <w:pPr>
              <w:rPr>
                <w:rFonts w:hint="default" w:ascii="宋体" w:hAnsi="宋体" w:eastAsia="宋体"/>
                <w:sz w:val="24"/>
                <w:szCs w:val="24"/>
                <w:lang w:val="en-US" w:eastAsia="zh-CN"/>
              </w:rPr>
            </w:pPr>
            <w:r>
              <w:rPr>
                <w:rFonts w:ascii="宋体" w:hAnsi="宋体"/>
                <w:sz w:val="24"/>
                <w:szCs w:val="24"/>
              </w:rPr>
              <w:t xml:space="preserve"> </w:t>
            </w:r>
            <w:r>
              <w:rPr>
                <w:rFonts w:hint="eastAsia" w:ascii="Times New Roman" w:hAnsi="Times New Roman"/>
                <w:szCs w:val="21"/>
              </w:rPr>
              <w:t>131-2019CG-</w:t>
            </w:r>
            <w:r>
              <w:rPr>
                <w:rFonts w:hint="eastAsia" w:ascii="Times New Roman" w:hAnsi="Times New Roman"/>
                <w:szCs w:val="21"/>
                <w:lang w:val="en-US" w:eastAsia="zh-CN"/>
              </w:rPr>
              <w:t>224</w:t>
            </w:r>
            <w:bookmarkStart w:id="275" w:name="_GoBack"/>
            <w:bookmarkEnd w:id="27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项目名称</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cs="宋体"/>
                <w:kern w:val="0"/>
                <w:sz w:val="24"/>
                <w:szCs w:val="24"/>
              </w:rPr>
              <w:t>阳新教育局乡村学校班班通教室设备采购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项目属性</w:t>
            </w:r>
          </w:p>
        </w:tc>
        <w:tc>
          <w:tcPr>
            <w:tcW w:w="6601"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采购人</w:t>
            </w:r>
          </w:p>
        </w:tc>
        <w:tc>
          <w:tcPr>
            <w:tcW w:w="6601"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kern w:val="0"/>
                <w:sz w:val="24"/>
                <w:szCs w:val="24"/>
              </w:rPr>
              <w:t>阳新县教育局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投标文件份数</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投标有效期</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cs="宋体"/>
                <w:kern w:val="0"/>
                <w:sz w:val="24"/>
                <w:szCs w:val="24"/>
              </w:rPr>
              <w:t>提交投标文件截止之日起</w:t>
            </w:r>
            <w:r>
              <w:rPr>
                <w:rFonts w:ascii="宋体" w:hAnsi="宋体" w:cs="宋体"/>
                <w:kern w:val="0"/>
                <w:sz w:val="24"/>
                <w:szCs w:val="24"/>
              </w:rPr>
              <w:t>90</w:t>
            </w:r>
            <w:r>
              <w:rPr>
                <w:rFonts w:hint="eastAsia" w:ascii="宋体" w:hAnsi="宋体" w:cs="宋体"/>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资格预审</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投标文件递交时间</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开标时间、地点</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备选方案</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不允许</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实物样品</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提交</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现场考察</w:t>
            </w:r>
          </w:p>
        </w:tc>
        <w:tc>
          <w:tcPr>
            <w:tcW w:w="6601" w:type="dxa"/>
            <w:tcBorders>
              <w:top w:val="single" w:color="auto" w:sz="4" w:space="0"/>
              <w:left w:val="single" w:color="auto" w:sz="4" w:space="0"/>
              <w:bottom w:val="single" w:color="auto" w:sz="4" w:space="0"/>
            </w:tcBorders>
            <w:vAlign w:val="center"/>
          </w:tcPr>
          <w:p>
            <w:pPr>
              <w:ind w:right="-105" w:rightChars="-50"/>
              <w:rPr>
                <w:rFonts w:ascii="宋体"/>
                <w:sz w:val="24"/>
                <w:szCs w:val="24"/>
              </w:rPr>
            </w:pPr>
            <w:r>
              <w:rPr>
                <w:rFonts w:hint="eastAsia" w:ascii="宋体" w:hAnsi="宋体"/>
                <w:sz w:val="24"/>
                <w:szCs w:val="24"/>
              </w:rPr>
              <w:t>不组织</w:t>
            </w:r>
          </w:p>
          <w:p>
            <w:pPr>
              <w:ind w:right="-105" w:rightChars="-50"/>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中标后分包</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不允许</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评标办法</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综合评分法</w:t>
            </w:r>
          </w:p>
          <w:p>
            <w:pPr>
              <w:rPr>
                <w:rFonts w:ascii="宋体"/>
                <w:sz w:val="24"/>
                <w:szCs w:val="24"/>
                <w:lang w:val="zh-CN"/>
              </w:rPr>
            </w:pPr>
            <w:r>
              <w:rPr>
                <w:rFonts w:hint="eastAsia" w:ascii="宋体" w:hAnsi="宋体"/>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中小企业</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监狱企业</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质疑及提交</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详见本章“质疑及提交”要求</w:t>
            </w:r>
          </w:p>
        </w:tc>
      </w:tr>
    </w:tbl>
    <w:p>
      <w:pPr>
        <w:pStyle w:val="3"/>
        <w:numPr>
          <w:ilvl w:val="0"/>
          <w:numId w:val="4"/>
        </w:numPr>
        <w:spacing w:before="40" w:after="40" w:line="360" w:lineRule="auto"/>
        <w:ind w:left="658" w:hanging="658"/>
        <w:jc w:val="left"/>
        <w:rPr>
          <w:rFonts w:ascii="宋体"/>
          <w:bCs w:val="0"/>
          <w:lang w:val="zh-CN"/>
        </w:rPr>
      </w:pPr>
      <w:bookmarkStart w:id="4" w:name="_Toc508634597"/>
      <w:bookmarkStart w:id="5" w:name="_Toc494561938"/>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4"/>
      <w:bookmarkEnd w:id="5"/>
    </w:p>
    <w:p>
      <w:pPr>
        <w:numPr>
          <w:ilvl w:val="0"/>
          <w:numId w:val="5"/>
        </w:numPr>
        <w:spacing w:line="360" w:lineRule="auto"/>
        <w:rPr>
          <w:rFonts w:ascii="宋体"/>
          <w:b/>
          <w:sz w:val="24"/>
          <w:szCs w:val="24"/>
          <w:lang w:val="zh-CN"/>
        </w:rPr>
      </w:pPr>
      <w:r>
        <w:rPr>
          <w:rFonts w:hint="eastAsia" w:ascii="宋体" w:hAnsi="宋体"/>
          <w:b/>
          <w:sz w:val="24"/>
          <w:szCs w:val="24"/>
          <w:lang w:val="zh-CN"/>
        </w:rPr>
        <w:t>适用范围</w:t>
      </w:r>
    </w:p>
    <w:p>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pPr>
        <w:numPr>
          <w:ilvl w:val="0"/>
          <w:numId w:val="5"/>
        </w:numPr>
        <w:spacing w:line="360" w:lineRule="auto"/>
        <w:rPr>
          <w:rFonts w:ascii="宋体"/>
          <w:b/>
          <w:sz w:val="24"/>
          <w:szCs w:val="24"/>
          <w:lang w:val="zh-CN"/>
        </w:rPr>
      </w:pPr>
      <w:r>
        <w:rPr>
          <w:rFonts w:hint="eastAsia" w:ascii="宋体" w:hAnsi="宋体"/>
          <w:b/>
          <w:sz w:val="24"/>
          <w:szCs w:val="24"/>
          <w:lang w:val="zh-CN"/>
        </w:rPr>
        <w:t>当事人定义</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cs="宋体"/>
          <w:kern w:val="0"/>
          <w:sz w:val="24"/>
          <w:szCs w:val="24"/>
        </w:rPr>
        <w:t>阳新县教育局</w:t>
      </w:r>
      <w:r>
        <w:rPr>
          <w:rFonts w:hint="eastAsia" w:ascii="宋体" w:hAnsi="宋体"/>
          <w:sz w:val="24"/>
          <w:szCs w:val="24"/>
          <w:lang w:val="zh-CN"/>
        </w:rPr>
        <w:t>。</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sz w:val="24"/>
          <w:szCs w:val="24"/>
          <w:lang w:val="zh-CN"/>
        </w:rPr>
        <w:t>阳新县政府采购办公室、阳新县公共资源交易监督管理局。</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“采购代理机构”是指：</w:t>
      </w:r>
      <w:r>
        <w:rPr>
          <w:rFonts w:hint="eastAsia"/>
          <w:sz w:val="24"/>
          <w:szCs w:val="24"/>
        </w:rPr>
        <w:t>湖北华中天地国际工程咨询有限公司</w:t>
      </w:r>
      <w:r>
        <w:rPr>
          <w:rFonts w:hint="eastAsia" w:ascii="宋体" w:hAnsi="宋体"/>
          <w:sz w:val="24"/>
          <w:szCs w:val="24"/>
          <w:lang w:val="zh-CN"/>
        </w:rPr>
        <w:t>。</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响应招标、参加投标竞争的法人、其他组织或者自然人。</w:t>
      </w:r>
    </w:p>
    <w:p>
      <w:pPr>
        <w:numPr>
          <w:ilvl w:val="0"/>
          <w:numId w:val="6"/>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pPr>
        <w:numPr>
          <w:ilvl w:val="0"/>
          <w:numId w:val="5"/>
        </w:numPr>
        <w:spacing w:line="360" w:lineRule="auto"/>
        <w:rPr>
          <w:rFonts w:ascii="宋体"/>
          <w:b/>
          <w:sz w:val="24"/>
          <w:szCs w:val="24"/>
          <w:lang w:val="zh-CN"/>
        </w:rPr>
      </w:pPr>
      <w:r>
        <w:rPr>
          <w:rFonts w:hint="eastAsia" w:ascii="宋体" w:hAnsi="宋体"/>
          <w:b/>
          <w:sz w:val="24"/>
          <w:szCs w:val="24"/>
          <w:lang w:val="zh-CN"/>
        </w:rPr>
        <w:t>项目属性及定义</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pPr>
        <w:numPr>
          <w:ilvl w:val="0"/>
          <w:numId w:val="8"/>
        </w:numPr>
        <w:spacing w:line="360" w:lineRule="auto"/>
        <w:ind w:left="854" w:hanging="728"/>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ascii="宋体"/>
          <w:b/>
          <w:sz w:val="24"/>
          <w:szCs w:val="24"/>
          <w:lang w:val="zh-CN"/>
        </w:rPr>
      </w:pPr>
      <w:r>
        <w:rPr>
          <w:rFonts w:hint="eastAsia" w:ascii="宋体" w:hAnsi="宋体"/>
          <w:b/>
          <w:sz w:val="24"/>
          <w:szCs w:val="24"/>
          <w:lang w:val="zh-CN"/>
        </w:rPr>
        <w:t>“工程”是指</w:t>
      </w:r>
      <w:r>
        <w:rPr>
          <w:rFonts w:hint="eastAsia" w:ascii="宋体" w:hAnsi="宋体"/>
          <w:sz w:val="24"/>
          <w:szCs w:val="24"/>
          <w:lang w:val="zh-CN"/>
        </w:rPr>
        <w:t>：与建筑物和构筑物的新建、改建、扩建及其相关的装修、拆除、修缮无关的工程。</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“服务”是指：</w:t>
      </w:r>
      <w:r>
        <w:rPr>
          <w:rFonts w:hint="eastAsia" w:ascii="宋体" w:hAnsi="宋体"/>
          <w:sz w:val="24"/>
          <w:szCs w:val="24"/>
          <w:lang w:val="zh-CN"/>
        </w:rPr>
        <w:t>除货物和工程（含本章</w:t>
      </w:r>
      <w:r>
        <w:rPr>
          <w:rFonts w:ascii="宋体" w:hAnsi="宋体"/>
          <w:sz w:val="24"/>
          <w:szCs w:val="24"/>
          <w:lang w:val="zh-CN"/>
        </w:rPr>
        <w:t>3.2</w:t>
      </w:r>
      <w:r>
        <w:rPr>
          <w:rFonts w:hint="eastAsia" w:ascii="宋体" w:hAnsi="宋体"/>
          <w:sz w:val="24"/>
          <w:szCs w:val="24"/>
          <w:lang w:val="zh-CN"/>
        </w:rPr>
        <w:t>条所述工程及《招标投标法》所定义工程）以外的其他政府采购对象</w:t>
      </w:r>
      <w:r>
        <w:rPr>
          <w:rFonts w:ascii="宋体"/>
          <w:sz w:val="24"/>
          <w:szCs w:val="24"/>
          <w:lang w:val="zh-CN"/>
        </w:rPr>
        <w:t>,</w:t>
      </w:r>
      <w:r>
        <w:rPr>
          <w:rFonts w:hint="eastAsia" w:ascii="宋体" w:hAnsi="宋体"/>
          <w:sz w:val="24"/>
          <w:szCs w:val="24"/>
          <w:lang w:val="zh-CN"/>
        </w:rPr>
        <w:t>包括政府自身需要的服务和政府向社会公众提供的公共服务。</w:t>
      </w:r>
    </w:p>
    <w:p>
      <w:pPr>
        <w:numPr>
          <w:ilvl w:val="0"/>
          <w:numId w:val="7"/>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5"/>
        </w:numPr>
        <w:spacing w:line="360" w:lineRule="auto"/>
        <w:rPr>
          <w:rFonts w:ascii="宋体"/>
          <w:b/>
          <w:sz w:val="24"/>
          <w:szCs w:val="24"/>
          <w:lang w:val="zh-CN"/>
        </w:rPr>
      </w:pPr>
      <w:r>
        <w:rPr>
          <w:rFonts w:hint="eastAsia" w:ascii="宋体" w:hAnsi="宋体"/>
          <w:b/>
          <w:sz w:val="24"/>
          <w:szCs w:val="24"/>
          <w:lang w:val="zh-CN"/>
        </w:rPr>
        <w:t>投标费用</w:t>
      </w:r>
    </w:p>
    <w:p>
      <w:pPr>
        <w:numPr>
          <w:ilvl w:val="0"/>
          <w:numId w:val="9"/>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投标人应承担所有与准备和参加投标有关的费用。不论投标的结果如何，采购代理机构和采购人均无义务和责任承担这些费用。</w:t>
      </w:r>
    </w:p>
    <w:p>
      <w:pPr>
        <w:pStyle w:val="44"/>
        <w:numPr>
          <w:ilvl w:val="0"/>
          <w:numId w:val="9"/>
        </w:numPr>
        <w:adjustRightInd w:val="0"/>
        <w:snapToGrid w:val="0"/>
        <w:spacing w:line="360" w:lineRule="auto"/>
        <w:ind w:firstLineChars="0"/>
        <w:rPr>
          <w:rFonts w:ascii="宋体"/>
          <w:bCs/>
          <w:sz w:val="24"/>
          <w:szCs w:val="24"/>
        </w:rPr>
      </w:pPr>
      <w:r>
        <w:rPr>
          <w:rFonts w:hint="eastAsia" w:ascii="宋体" w:hAnsi="宋体"/>
          <w:sz w:val="24"/>
          <w:szCs w:val="24"/>
        </w:rPr>
        <w:t>采购代理服务费</w:t>
      </w:r>
    </w:p>
    <w:p>
      <w:pPr>
        <w:pStyle w:val="44"/>
        <w:spacing w:line="360" w:lineRule="auto"/>
        <w:ind w:left="420" w:leftChars="200" w:firstLine="352" w:firstLineChars="147"/>
        <w:rPr>
          <w:rFonts w:ascii="宋体"/>
          <w:b/>
          <w:sz w:val="24"/>
          <w:szCs w:val="24"/>
        </w:rPr>
      </w:pPr>
      <w:r>
        <w:rPr>
          <w:rFonts w:hint="eastAsia" w:ascii="宋体" w:hAnsi="宋体"/>
          <w:b/>
          <w:sz w:val="24"/>
          <w:szCs w:val="24"/>
        </w:rPr>
        <w:t>经过采购代理机构与采购人协议，规定由中标单位支付。采购代理服务费按一个中标人壹万人民币的标准收费</w:t>
      </w:r>
      <w:r>
        <w:rPr>
          <w:rFonts w:hint="eastAsia" w:ascii="宋体" w:hAnsi="宋体"/>
          <w:sz w:val="24"/>
          <w:szCs w:val="24"/>
          <w:lang w:val="zh-CN"/>
        </w:rPr>
        <w:t>。</w:t>
      </w:r>
    </w:p>
    <w:p>
      <w:pPr>
        <w:pStyle w:val="3"/>
        <w:numPr>
          <w:ilvl w:val="0"/>
          <w:numId w:val="4"/>
        </w:numPr>
        <w:spacing w:before="0" w:after="0" w:line="360" w:lineRule="auto"/>
        <w:ind w:left="658" w:hanging="658"/>
        <w:jc w:val="left"/>
        <w:rPr>
          <w:rFonts w:ascii="宋体"/>
          <w:bCs w:val="0"/>
          <w:lang w:val="zh-CN"/>
        </w:rPr>
      </w:pPr>
      <w:bookmarkStart w:id="6" w:name="_Toc272247695"/>
      <w:bookmarkStart w:id="7" w:name="_Toc278891592"/>
      <w:bookmarkStart w:id="8" w:name="_Toc494561939"/>
      <w:bookmarkStart w:id="9" w:name="_Toc508634598"/>
      <w:r>
        <w:rPr>
          <w:rFonts w:hint="eastAsia" w:ascii="宋体" w:hAnsi="宋体"/>
          <w:bCs w:val="0"/>
          <w:lang w:val="zh-CN"/>
        </w:rPr>
        <w:t>招标文件</w:t>
      </w:r>
      <w:bookmarkEnd w:id="6"/>
      <w:bookmarkEnd w:id="7"/>
      <w:bookmarkEnd w:id="8"/>
      <w:bookmarkEnd w:id="9"/>
    </w:p>
    <w:p>
      <w:pPr>
        <w:numPr>
          <w:ilvl w:val="0"/>
          <w:numId w:val="5"/>
        </w:numPr>
        <w:spacing w:line="360" w:lineRule="auto"/>
        <w:rPr>
          <w:rFonts w:ascii="宋体"/>
          <w:b/>
          <w:sz w:val="24"/>
          <w:szCs w:val="20"/>
          <w:lang w:val="zh-CN"/>
        </w:rPr>
      </w:pPr>
      <w:r>
        <w:rPr>
          <w:rFonts w:hint="eastAsia" w:ascii="宋体" w:hAnsi="宋体"/>
          <w:b/>
          <w:sz w:val="24"/>
          <w:szCs w:val="20"/>
          <w:lang w:val="zh-CN"/>
        </w:rPr>
        <w:t>招标文件的构成</w:t>
      </w:r>
    </w:p>
    <w:p>
      <w:pPr>
        <w:tabs>
          <w:tab w:val="left" w:pos="476"/>
        </w:tabs>
        <w:spacing w:line="360" w:lineRule="auto"/>
        <w:ind w:left="476"/>
        <w:rPr>
          <w:rFonts w:ascii="宋体"/>
          <w:sz w:val="24"/>
          <w:szCs w:val="20"/>
          <w:lang w:val="zh-CN"/>
        </w:rPr>
      </w:pPr>
      <w:r>
        <w:rPr>
          <w:rFonts w:hint="eastAsia" w:ascii="宋体" w:hAnsi="宋体"/>
          <w:sz w:val="24"/>
          <w:szCs w:val="20"/>
          <w:lang w:val="zh-CN"/>
        </w:rPr>
        <w:t>第一章</w:t>
      </w:r>
      <w:r>
        <w:rPr>
          <w:rFonts w:ascii="宋体" w:hAnsi="宋体"/>
          <w:sz w:val="24"/>
          <w:szCs w:val="20"/>
          <w:lang w:val="zh-CN"/>
        </w:rPr>
        <w:t xml:space="preserve"> </w:t>
      </w:r>
      <w:r>
        <w:rPr>
          <w:rFonts w:hint="eastAsia" w:ascii="宋体" w:hAnsi="宋体"/>
          <w:sz w:val="24"/>
          <w:szCs w:val="20"/>
          <w:lang w:val="zh-CN"/>
        </w:rPr>
        <w:t>投标邀请书</w:t>
      </w:r>
    </w:p>
    <w:p>
      <w:pPr>
        <w:tabs>
          <w:tab w:val="left" w:pos="476"/>
        </w:tabs>
        <w:spacing w:line="360" w:lineRule="auto"/>
        <w:ind w:left="476"/>
        <w:rPr>
          <w:rFonts w:ascii="宋体"/>
          <w:sz w:val="24"/>
          <w:szCs w:val="20"/>
          <w:lang w:val="zh-CN"/>
        </w:rPr>
      </w:pPr>
      <w:r>
        <w:rPr>
          <w:rFonts w:hint="eastAsia" w:ascii="宋体" w:hAnsi="宋体"/>
          <w:sz w:val="24"/>
          <w:szCs w:val="20"/>
          <w:lang w:val="zh-CN"/>
        </w:rPr>
        <w:t>第二章</w:t>
      </w:r>
      <w:r>
        <w:rPr>
          <w:rFonts w:ascii="宋体" w:hAnsi="宋体"/>
          <w:sz w:val="24"/>
          <w:szCs w:val="20"/>
          <w:lang w:val="zh-CN"/>
        </w:rPr>
        <w:t xml:space="preserve"> </w:t>
      </w:r>
      <w:r>
        <w:rPr>
          <w:rFonts w:hint="eastAsia" w:ascii="宋体" w:hAnsi="宋体"/>
          <w:sz w:val="24"/>
          <w:szCs w:val="20"/>
          <w:lang w:val="zh-CN"/>
        </w:rPr>
        <w:t>投标人须知</w:t>
      </w:r>
    </w:p>
    <w:p>
      <w:pPr>
        <w:tabs>
          <w:tab w:val="left" w:pos="476"/>
        </w:tabs>
        <w:spacing w:line="360" w:lineRule="auto"/>
        <w:ind w:left="476"/>
        <w:rPr>
          <w:rFonts w:ascii="宋体"/>
          <w:sz w:val="24"/>
          <w:szCs w:val="20"/>
          <w:lang w:val="zh-CN"/>
        </w:rPr>
      </w:pPr>
      <w:r>
        <w:rPr>
          <w:rFonts w:hint="eastAsia" w:ascii="宋体" w:hAnsi="宋体"/>
          <w:sz w:val="24"/>
          <w:szCs w:val="20"/>
          <w:lang w:val="zh-CN"/>
        </w:rPr>
        <w:t>第三章</w:t>
      </w:r>
      <w:r>
        <w:rPr>
          <w:rFonts w:ascii="宋体" w:hAnsi="宋体"/>
          <w:sz w:val="24"/>
          <w:szCs w:val="20"/>
          <w:lang w:val="zh-CN"/>
        </w:rPr>
        <w:t xml:space="preserve"> </w:t>
      </w:r>
      <w:r>
        <w:rPr>
          <w:rFonts w:hint="eastAsia" w:ascii="宋体" w:hAnsi="宋体"/>
          <w:sz w:val="24"/>
          <w:szCs w:val="20"/>
          <w:lang w:val="zh-CN"/>
        </w:rPr>
        <w:t>项目技术、服务及商务要求</w:t>
      </w:r>
    </w:p>
    <w:p>
      <w:pPr>
        <w:tabs>
          <w:tab w:val="left" w:pos="476"/>
        </w:tabs>
        <w:spacing w:line="360" w:lineRule="auto"/>
        <w:ind w:left="476"/>
        <w:rPr>
          <w:rFonts w:ascii="宋体"/>
          <w:sz w:val="24"/>
          <w:szCs w:val="20"/>
          <w:lang w:val="zh-CN"/>
        </w:rPr>
      </w:pPr>
      <w:r>
        <w:rPr>
          <w:rFonts w:hint="eastAsia" w:ascii="宋体" w:hAnsi="宋体"/>
          <w:sz w:val="24"/>
          <w:szCs w:val="20"/>
          <w:lang w:val="zh-CN"/>
        </w:rPr>
        <w:t>第四章</w:t>
      </w:r>
      <w:r>
        <w:rPr>
          <w:rFonts w:ascii="宋体" w:hAnsi="宋体"/>
          <w:sz w:val="24"/>
          <w:szCs w:val="20"/>
          <w:lang w:val="zh-CN"/>
        </w:rPr>
        <w:t xml:space="preserve"> </w:t>
      </w:r>
      <w:r>
        <w:rPr>
          <w:rFonts w:hint="eastAsia" w:ascii="宋体" w:hAnsi="宋体"/>
          <w:sz w:val="24"/>
          <w:szCs w:val="20"/>
          <w:lang w:val="zh-CN"/>
        </w:rPr>
        <w:t>资格审查方法及标准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第五章</w:t>
      </w:r>
      <w:r>
        <w:rPr>
          <w:rFonts w:ascii="宋体" w:hAnsi="宋体"/>
          <w:sz w:val="24"/>
          <w:szCs w:val="20"/>
          <w:lang w:val="zh-CN"/>
        </w:rPr>
        <w:t xml:space="preserve"> </w:t>
      </w:r>
      <w:r>
        <w:rPr>
          <w:rFonts w:hint="eastAsia" w:ascii="宋体" w:hAnsi="宋体"/>
          <w:sz w:val="24"/>
          <w:szCs w:val="20"/>
          <w:lang w:val="zh-CN"/>
        </w:rPr>
        <w:t>评标方法、程序及标准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第六章</w:t>
      </w:r>
      <w:r>
        <w:rPr>
          <w:rFonts w:ascii="宋体" w:hAnsi="宋体"/>
          <w:sz w:val="24"/>
          <w:szCs w:val="20"/>
          <w:lang w:val="zh-CN"/>
        </w:rPr>
        <w:t xml:space="preserve"> </w:t>
      </w:r>
      <w:r>
        <w:rPr>
          <w:rFonts w:hint="eastAsia" w:ascii="宋体" w:hAnsi="宋体"/>
          <w:sz w:val="24"/>
          <w:szCs w:val="20"/>
          <w:lang w:val="zh-CN"/>
        </w:rPr>
        <w:t>合同书格式（参考）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第七章</w:t>
      </w:r>
      <w:r>
        <w:rPr>
          <w:rFonts w:ascii="宋体" w:hAnsi="宋体"/>
          <w:sz w:val="24"/>
          <w:szCs w:val="20"/>
          <w:lang w:val="zh-CN"/>
        </w:rPr>
        <w:t xml:space="preserve"> </w:t>
      </w:r>
      <w:r>
        <w:rPr>
          <w:rFonts w:hint="eastAsia" w:ascii="宋体" w:hAnsi="宋体"/>
          <w:sz w:val="24"/>
          <w:szCs w:val="20"/>
          <w:lang w:val="zh-CN"/>
        </w:rPr>
        <w:t>投标文件格式（参考）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其</w:t>
      </w:r>
      <w:r>
        <w:rPr>
          <w:rFonts w:ascii="宋体" w:hAnsi="宋体"/>
          <w:sz w:val="24"/>
          <w:szCs w:val="20"/>
          <w:lang w:val="zh-CN"/>
        </w:rPr>
        <w:t xml:space="preserve"> </w:t>
      </w:r>
      <w:r>
        <w:rPr>
          <w:rFonts w:hint="eastAsia" w:ascii="宋体" w:hAnsi="宋体"/>
          <w:sz w:val="24"/>
          <w:szCs w:val="20"/>
          <w:lang w:val="zh-CN"/>
        </w:rPr>
        <w:t>他</w:t>
      </w:r>
      <w:r>
        <w:rPr>
          <w:rFonts w:ascii="宋体" w:hAnsi="宋体"/>
          <w:sz w:val="24"/>
          <w:szCs w:val="20"/>
          <w:lang w:val="zh-CN"/>
        </w:rPr>
        <w:t xml:space="preserve">  </w:t>
      </w:r>
      <w:r>
        <w:rPr>
          <w:rFonts w:hint="eastAsia" w:ascii="宋体" w:hAnsi="宋体"/>
          <w:sz w:val="24"/>
          <w:szCs w:val="20"/>
          <w:lang w:val="zh-CN"/>
        </w:rPr>
        <w:t>在招标过程中由</w:t>
      </w:r>
      <w:r>
        <w:rPr>
          <w:rFonts w:hint="eastAsia" w:ascii="宋体" w:hAnsi="宋体"/>
          <w:sz w:val="24"/>
          <w:szCs w:val="20"/>
        </w:rPr>
        <w:t>采购代理</w:t>
      </w:r>
      <w:r>
        <w:rPr>
          <w:rFonts w:hint="eastAsia" w:ascii="宋体" w:hAnsi="宋体"/>
          <w:sz w:val="24"/>
          <w:szCs w:val="20"/>
          <w:lang w:val="zh-CN"/>
        </w:rPr>
        <w:t>机构发出的修正和补充文件等</w:t>
      </w:r>
    </w:p>
    <w:p>
      <w:pPr>
        <w:numPr>
          <w:ilvl w:val="0"/>
          <w:numId w:val="5"/>
        </w:numPr>
        <w:spacing w:line="360" w:lineRule="auto"/>
        <w:rPr>
          <w:rFonts w:ascii="宋体"/>
          <w:b/>
          <w:sz w:val="24"/>
          <w:szCs w:val="20"/>
          <w:lang w:val="zh-CN"/>
        </w:rPr>
      </w:pPr>
      <w:r>
        <w:rPr>
          <w:rFonts w:hint="eastAsia" w:ascii="宋体" w:hAnsi="宋体"/>
          <w:b/>
          <w:sz w:val="24"/>
          <w:szCs w:val="20"/>
          <w:lang w:val="zh-CN"/>
        </w:rPr>
        <w:t>招标文件疑问的提交</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潜在投标人对招标文件有疑问的，可以向采购代理机构提出询问，或在</w:t>
      </w:r>
      <w:r>
        <w:rPr>
          <w:rFonts w:ascii="宋体" w:hAnsi="宋体"/>
          <w:sz w:val="24"/>
          <w:szCs w:val="20"/>
          <w:lang w:val="zh-CN"/>
        </w:rPr>
        <w:t>6.2</w:t>
      </w:r>
      <w:r>
        <w:rPr>
          <w:rFonts w:hint="eastAsia" w:ascii="宋体" w:hAnsi="宋体"/>
          <w:sz w:val="24"/>
          <w:szCs w:val="20"/>
          <w:lang w:val="zh-CN"/>
        </w:rPr>
        <w:t>规定的时间前以书面的形式向采购代理机构提交疑问函。</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个工作日内未对招标文件提出疑问的，采购代理机构将视其认同招标文件，在规定的时间后就招标文件内容提出的疑问将不予受理。</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5"/>
        </w:numPr>
        <w:spacing w:line="360" w:lineRule="auto"/>
        <w:rPr>
          <w:rFonts w:ascii="宋体"/>
          <w:b/>
          <w:sz w:val="24"/>
          <w:szCs w:val="20"/>
          <w:lang w:val="zh-CN"/>
        </w:rPr>
      </w:pPr>
      <w:r>
        <w:rPr>
          <w:rFonts w:hint="eastAsia" w:ascii="宋体" w:hAnsi="宋体"/>
          <w:b/>
          <w:sz w:val="24"/>
          <w:szCs w:val="20"/>
          <w:lang w:val="zh-CN"/>
        </w:rPr>
        <w:t>招标文件的澄清、修改</w:t>
      </w:r>
    </w:p>
    <w:p>
      <w:pPr>
        <w:numPr>
          <w:ilvl w:val="0"/>
          <w:numId w:val="11"/>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采购代理机构和采购人可以对已发出的招标文件进行必要的澄清或者修改。</w:t>
      </w:r>
      <w:r>
        <w:rPr>
          <w:rFonts w:hint="eastAsia" w:ascii="Helvetica" w:hAnsi="Helvetica" w:cs="Helvetica"/>
          <w:kern w:val="0"/>
          <w:sz w:val="24"/>
          <w:szCs w:val="24"/>
          <w:lang w:val="zh-CN"/>
        </w:rPr>
        <w:t>澄清或者修改将在原公告发布媒体上发布澄清公告。澄清或者修改的内容可能影响投标文件编制的，</w:t>
      </w:r>
      <w:r>
        <w:rPr>
          <w:rFonts w:hint="eastAsia" w:ascii="宋体" w:hAnsi="宋体"/>
          <w:sz w:val="24"/>
          <w:szCs w:val="20"/>
          <w:lang w:val="zh-CN"/>
        </w:rPr>
        <w:t>采购代理机构</w:t>
      </w:r>
      <w:r>
        <w:rPr>
          <w:rFonts w:hint="eastAsia" w:ascii="Helvetica" w:hAnsi="Helvetica" w:cs="Helvetica"/>
          <w:kern w:val="0"/>
          <w:sz w:val="24"/>
          <w:szCs w:val="24"/>
          <w:lang w:val="zh-CN"/>
        </w:rPr>
        <w:t>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w:t>
      </w:r>
      <w:r>
        <w:rPr>
          <w:rFonts w:hint="eastAsia" w:ascii="宋体" w:hAnsi="宋体"/>
          <w:sz w:val="24"/>
          <w:szCs w:val="20"/>
          <w:lang w:val="zh-CN"/>
        </w:rPr>
        <w:t>（或网上公告）</w:t>
      </w:r>
      <w:r>
        <w:rPr>
          <w:rFonts w:hint="eastAsia" w:ascii="Helvetica" w:hAnsi="Helvetica" w:cs="Helvetica"/>
          <w:kern w:val="0"/>
          <w:sz w:val="24"/>
          <w:szCs w:val="24"/>
          <w:lang w:val="zh-CN"/>
        </w:rPr>
        <w:t>形式通知所有获取招标文件的潜在投标人。</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w:t>
      </w:r>
    </w:p>
    <w:p>
      <w:pPr>
        <w:numPr>
          <w:ilvl w:val="0"/>
          <w:numId w:val="5"/>
        </w:numPr>
        <w:spacing w:line="360" w:lineRule="auto"/>
        <w:rPr>
          <w:rFonts w:ascii="宋体"/>
          <w:b/>
          <w:sz w:val="24"/>
          <w:szCs w:val="20"/>
          <w:lang w:val="zh-CN"/>
        </w:rPr>
      </w:pPr>
      <w:r>
        <w:rPr>
          <w:rFonts w:hint="eastAsia" w:ascii="宋体" w:hAnsi="宋体"/>
          <w:b/>
          <w:sz w:val="24"/>
          <w:szCs w:val="20"/>
          <w:lang w:val="zh-CN"/>
        </w:rPr>
        <w:t>现场考察</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4"/>
        </w:numPr>
        <w:spacing w:before="0" w:after="0" w:line="360" w:lineRule="auto"/>
        <w:ind w:left="658" w:hanging="658"/>
        <w:jc w:val="left"/>
        <w:rPr>
          <w:rFonts w:ascii="宋体"/>
          <w:bCs w:val="0"/>
          <w:lang w:val="zh-CN"/>
        </w:rPr>
      </w:pPr>
      <w:bookmarkStart w:id="10" w:name="_Toc278891593"/>
      <w:bookmarkStart w:id="11" w:name="_Toc494561940"/>
      <w:bookmarkStart w:id="12" w:name="_Toc508634599"/>
      <w:bookmarkStart w:id="13" w:name="_Toc272247696"/>
      <w:r>
        <w:rPr>
          <w:rFonts w:hint="eastAsia" w:ascii="宋体" w:hAnsi="宋体"/>
          <w:bCs w:val="0"/>
          <w:lang w:val="zh-CN"/>
        </w:rPr>
        <w:t>投标文件</w:t>
      </w:r>
      <w:bookmarkEnd w:id="10"/>
      <w:bookmarkEnd w:id="11"/>
      <w:bookmarkEnd w:id="12"/>
      <w:bookmarkEnd w:id="13"/>
    </w:p>
    <w:p>
      <w:pPr>
        <w:numPr>
          <w:ilvl w:val="0"/>
          <w:numId w:val="5"/>
        </w:numPr>
        <w:spacing w:line="360" w:lineRule="auto"/>
        <w:rPr>
          <w:rFonts w:ascii="宋体"/>
          <w:b/>
          <w:sz w:val="24"/>
          <w:szCs w:val="24"/>
          <w:lang w:val="zh-CN"/>
        </w:rPr>
      </w:pPr>
      <w:r>
        <w:rPr>
          <w:rFonts w:hint="eastAsia" w:ascii="宋体" w:hAnsi="宋体"/>
          <w:b/>
          <w:sz w:val="24"/>
          <w:szCs w:val="24"/>
          <w:lang w:val="zh-CN"/>
        </w:rPr>
        <w:t>投标的语言</w:t>
      </w:r>
    </w:p>
    <w:p>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w:t>
      </w:r>
      <w:r>
        <w:rPr>
          <w:rFonts w:hint="eastAsia" w:ascii="宋体" w:hAnsi="宋体"/>
          <w:sz w:val="24"/>
          <w:szCs w:val="20"/>
          <w:lang w:val="zh-CN"/>
        </w:rPr>
        <w:t>采购代理机构</w:t>
      </w:r>
      <w:r>
        <w:rPr>
          <w:rFonts w:hint="eastAsia" w:ascii="宋体" w:hAnsi="宋体"/>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ascii="宋体"/>
          <w:b/>
          <w:sz w:val="24"/>
          <w:szCs w:val="24"/>
          <w:lang w:val="zh-CN"/>
        </w:rPr>
      </w:pPr>
      <w:r>
        <w:rPr>
          <w:rFonts w:hint="eastAsia" w:ascii="宋体" w:hAnsi="宋体"/>
          <w:b/>
          <w:sz w:val="24"/>
          <w:szCs w:val="24"/>
          <w:lang w:val="zh-CN"/>
        </w:rPr>
        <w:t>投标文件的构成</w:t>
      </w:r>
    </w:p>
    <w:p>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pPr>
        <w:spacing w:line="360" w:lineRule="auto"/>
        <w:ind w:firstLine="480" w:firstLineChars="200"/>
        <w:rPr>
          <w:rFonts w:ascii="宋体"/>
          <w:sz w:val="24"/>
          <w:szCs w:val="24"/>
          <w:lang w:val="zh-CN"/>
        </w:rPr>
      </w:pPr>
      <w:r>
        <w:rPr>
          <w:rFonts w:hint="eastAsia" w:ascii="宋体" w:hAnsi="宋体"/>
          <w:sz w:val="24"/>
          <w:szCs w:val="24"/>
          <w:lang w:val="zh-CN"/>
        </w:rPr>
        <w:t>第一部分</w:t>
      </w:r>
      <w:r>
        <w:rPr>
          <w:rFonts w:ascii="宋体" w:hAnsi="宋体"/>
          <w:sz w:val="24"/>
          <w:szCs w:val="24"/>
          <w:lang w:val="zh-CN"/>
        </w:rPr>
        <w:t xml:space="preserve">  </w:t>
      </w:r>
      <w:r>
        <w:rPr>
          <w:rFonts w:hint="eastAsia" w:ascii="宋体" w:hAnsi="宋体"/>
          <w:sz w:val="24"/>
          <w:szCs w:val="24"/>
          <w:lang w:val="zh-CN"/>
        </w:rPr>
        <w:t>资格证明文件（详见第七章“投标文件格式”中资格证明文件组成）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第二部分</w:t>
      </w:r>
      <w:r>
        <w:rPr>
          <w:rFonts w:ascii="宋体" w:hAnsi="宋体"/>
          <w:sz w:val="24"/>
          <w:szCs w:val="24"/>
          <w:lang w:val="zh-CN"/>
        </w:rPr>
        <w:t xml:space="preserve">  </w:t>
      </w:r>
      <w:r>
        <w:rPr>
          <w:rFonts w:hint="eastAsia" w:ascii="宋体" w:hAnsi="宋体"/>
          <w:sz w:val="24"/>
          <w:szCs w:val="24"/>
          <w:lang w:val="zh-CN"/>
        </w:rPr>
        <w:t>商务文件（详见第七章“投标文件格式”中商务文件组成）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第三部分</w:t>
      </w:r>
      <w:r>
        <w:rPr>
          <w:rFonts w:ascii="宋体" w:hAnsi="宋体"/>
          <w:sz w:val="24"/>
          <w:szCs w:val="24"/>
          <w:lang w:val="zh-CN"/>
        </w:rPr>
        <w:t xml:space="preserve">  </w:t>
      </w:r>
      <w:r>
        <w:rPr>
          <w:rFonts w:hint="eastAsia" w:ascii="宋体" w:hAnsi="宋体"/>
          <w:sz w:val="24"/>
          <w:szCs w:val="24"/>
          <w:lang w:val="zh-CN"/>
        </w:rPr>
        <w:t>技术、服务文件（详见第七章“投标文件格式”中技术、服务文件组成）</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如招标文件有分包要求，投标人对招标文件中多个包进行投标的，其投标文件的编制应按每包要求分别装订和封装，并注明对应包号。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投标人应按照招标文件第七章“投标文件格式”提供的《投标书》、《投标报价明细表》、《法定代表人授权书》等格式、要求、规定来编制投标文件。</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投标人应对投标文件中所提供资料的真实性负责，如有虚假，将依法承担相应责任。投标人应自觉接受</w:t>
      </w:r>
      <w:r>
        <w:rPr>
          <w:rFonts w:hint="eastAsia" w:ascii="宋体" w:hAnsi="宋体"/>
          <w:sz w:val="24"/>
          <w:szCs w:val="24"/>
        </w:rPr>
        <w:t>采购代理</w:t>
      </w:r>
      <w:r>
        <w:rPr>
          <w:rFonts w:hint="eastAsia" w:ascii="宋体" w:hAnsi="宋体"/>
          <w:sz w:val="24"/>
          <w:szCs w:val="24"/>
          <w:lang w:val="zh-CN"/>
        </w:rPr>
        <w:t>机构对其中任何资料进一步核实的要求。</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pPr>
        <w:numPr>
          <w:ilvl w:val="0"/>
          <w:numId w:val="13"/>
        </w:numPr>
        <w:spacing w:line="360" w:lineRule="auto"/>
        <w:ind w:left="616" w:hanging="616"/>
        <w:rPr>
          <w:rFonts w:ascii="宋体"/>
          <w:b/>
          <w:sz w:val="24"/>
          <w:szCs w:val="24"/>
          <w:lang w:val="zh-CN"/>
        </w:rPr>
      </w:pPr>
      <w:r>
        <w:rPr>
          <w:rFonts w:hint="eastAsia" w:ascii="宋体" w:hAnsi="宋体"/>
          <w:b/>
          <w:sz w:val="24"/>
          <w:szCs w:val="24"/>
          <w:lang w:val="zh-CN"/>
        </w:rPr>
        <w:t>投</w:t>
      </w:r>
      <w:r>
        <w:rPr>
          <w:rFonts w:hint="eastAsia" w:ascii="宋体" w:hAnsi="宋体"/>
          <w:b/>
          <w:sz w:val="24"/>
          <w:lang w:val="zh-CN"/>
        </w:rPr>
        <w:t>标人应将投标文件第一部分资格证明文件、第二部分商务文件、第三部分技术、服务文件分册编制装订，分别逐页连续标注页码，建立目录索引。</w:t>
      </w:r>
      <w:r>
        <w:rPr>
          <w:rFonts w:hint="eastAsia" w:ascii="宋体" w:hAnsi="宋体"/>
          <w:b/>
          <w:sz w:val="24"/>
          <w:szCs w:val="20"/>
          <w:lang w:val="zh-CN"/>
        </w:rPr>
        <w:t>各部分文件及内容详见第七章“投标文件格式”要求。</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投标报价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投标人应按照“第三章</w:t>
      </w:r>
      <w:r>
        <w:rPr>
          <w:rFonts w:ascii="宋体" w:hAnsi="宋体"/>
          <w:sz w:val="24"/>
          <w:szCs w:val="24"/>
          <w:lang w:val="zh-CN"/>
        </w:rPr>
        <w:t xml:space="preserve"> </w:t>
      </w:r>
      <w:r>
        <w:rPr>
          <w:rFonts w:hint="eastAsia" w:ascii="宋体" w:hAnsi="宋体"/>
          <w:sz w:val="24"/>
          <w:szCs w:val="24"/>
          <w:lang w:val="zh-CN"/>
        </w:rPr>
        <w:t>项目技术、服务及商务要求”规定的货物（工程或服务）内容、责任范围以及合同条款进行报价。并按照《投标报价明细表》的格式报出分项价格。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《投标报价明细表》填写时应响应下列要求：</w:t>
      </w:r>
    </w:p>
    <w:p>
      <w:pPr>
        <w:numPr>
          <w:ilvl w:val="0"/>
          <w:numId w:val="15"/>
        </w:numPr>
        <w:spacing w:line="360" w:lineRule="auto"/>
        <w:ind w:left="980" w:hanging="854"/>
        <w:rPr>
          <w:rFonts w:ascii="宋体"/>
          <w:sz w:val="24"/>
          <w:szCs w:val="24"/>
          <w:lang w:val="zh-CN"/>
        </w:rPr>
      </w:pPr>
      <w:r>
        <w:rPr>
          <w:rFonts w:hint="eastAsia" w:ascii="宋体" w:hAnsi="宋体"/>
          <w:sz w:val="24"/>
        </w:rPr>
        <w:t>应包括所有根据合同或其他原因由投标人支付的款项、费用</w:t>
      </w:r>
      <w:r>
        <w:rPr>
          <w:rFonts w:hint="eastAsia" w:ascii="宋体" w:hAnsi="宋体"/>
          <w:sz w:val="24"/>
          <w:szCs w:val="24"/>
          <w:lang w:val="zh-CN"/>
        </w:rPr>
        <w:t>；</w:t>
      </w:r>
    </w:p>
    <w:p>
      <w:pPr>
        <w:numPr>
          <w:ilvl w:val="0"/>
          <w:numId w:val="15"/>
        </w:numPr>
        <w:spacing w:line="360" w:lineRule="auto"/>
        <w:ind w:left="980" w:hanging="854"/>
        <w:rPr>
          <w:rFonts w:ascii="宋体"/>
          <w:sz w:val="24"/>
          <w:szCs w:val="24"/>
          <w:lang w:val="zh-CN"/>
        </w:rPr>
      </w:pPr>
      <w:r>
        <w:rPr>
          <w:rFonts w:hint="eastAsia" w:ascii="宋体" w:hAnsi="宋体"/>
          <w:sz w:val="24"/>
          <w:szCs w:val="24"/>
          <w:lang w:val="zh-CN"/>
        </w:rPr>
        <w:t>应包含货物运至最终目的地的运输、保险和伴随货物（工程或服务）的有关费用；</w:t>
      </w:r>
    </w:p>
    <w:p>
      <w:pPr>
        <w:numPr>
          <w:ilvl w:val="0"/>
          <w:numId w:val="15"/>
        </w:numPr>
        <w:spacing w:line="360" w:lineRule="auto"/>
        <w:ind w:left="980" w:hanging="854"/>
        <w:rPr>
          <w:rFonts w:ascii="宋体" w:cs="Courier New"/>
          <w:sz w:val="24"/>
          <w:szCs w:val="24"/>
          <w:lang w:val="zh-CN"/>
        </w:rPr>
      </w:pPr>
      <w:r>
        <w:rPr>
          <w:rFonts w:hint="eastAsia" w:ascii="宋体" w:hAnsi="宋体"/>
          <w:sz w:val="24"/>
          <w:szCs w:val="24"/>
          <w:lang w:val="zh-CN"/>
        </w:rPr>
        <w:t>应详细提供《投标报价明细表》和《投标货物、服务清单》等内容，否则按照</w:t>
      </w:r>
      <w:r>
        <w:rPr>
          <w:rFonts w:hint="eastAsia" w:ascii="宋体" w:hAnsi="宋体"/>
          <w:b/>
          <w:sz w:val="24"/>
          <w:szCs w:val="24"/>
          <w:lang w:val="zh-CN"/>
        </w:rPr>
        <w:t>无效投标处理。</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备选方案</w:t>
      </w:r>
    </w:p>
    <w:p>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中标后分包</w:t>
      </w:r>
    </w:p>
    <w:p>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联合体投标</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两个及以上供应商可以组成一个联合体，以一个投标人的身份共同参与投标。</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ascii="宋体" w:hAnsi="宋体"/>
          <w:sz w:val="24"/>
          <w:szCs w:val="24"/>
          <w:lang w:val="zh-CN"/>
        </w:rPr>
        <w:t>联合体主体单位负主要责任。</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pPr>
        <w:numPr>
          <w:ilvl w:val="0"/>
          <w:numId w:val="16"/>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资格证明文件正本应为清晰彩色扫描打印件且加盖单位公章，否则按照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pPr>
        <w:numPr>
          <w:ilvl w:val="0"/>
          <w:numId w:val="17"/>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pPr>
        <w:numPr>
          <w:ilvl w:val="0"/>
          <w:numId w:val="5"/>
        </w:numPr>
        <w:spacing w:line="360" w:lineRule="auto"/>
        <w:ind w:left="560" w:hanging="560"/>
        <w:rPr>
          <w:rFonts w:ascii="宋体"/>
          <w:sz w:val="24"/>
          <w:szCs w:val="24"/>
          <w:lang w:val="zh-CN"/>
        </w:rPr>
      </w:pPr>
      <w:r>
        <w:rPr>
          <w:rFonts w:hint="eastAsia" w:ascii="宋体" w:hAnsi="宋体"/>
          <w:b/>
          <w:sz w:val="24"/>
          <w:szCs w:val="24"/>
          <w:lang w:val="zh-CN"/>
        </w:rPr>
        <w:t>投标保证金</w:t>
      </w:r>
      <w:r>
        <w:rPr>
          <w:rFonts w:hint="eastAsia" w:ascii="宋体" w:hAnsi="宋体"/>
          <w:sz w:val="24"/>
          <w:szCs w:val="24"/>
          <w:lang w:val="zh-CN"/>
        </w:rPr>
        <w:t>（无）。</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投标人应在投标文件中提供交纳保证金的凭证。</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投标人应在投标文件递交截至时间前，按规定将投标保证金汇入阳新县公共资源交易中心专用账户。投标保证金应在投标有效期截止日后的</w:t>
      </w:r>
      <w:r>
        <w:rPr>
          <w:rFonts w:ascii="宋体" w:hAnsi="宋体"/>
          <w:b/>
          <w:sz w:val="24"/>
          <w:szCs w:val="24"/>
          <w:lang w:val="zh-CN"/>
        </w:rPr>
        <w:t>30</w:t>
      </w:r>
      <w:r>
        <w:rPr>
          <w:rFonts w:hint="eastAsia" w:ascii="宋体" w:hAnsi="宋体"/>
          <w:sz w:val="24"/>
          <w:szCs w:val="24"/>
          <w:lang w:val="zh-CN"/>
        </w:rPr>
        <w:t>天期限内有效。</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投标保证金应按以下方式递交：</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应以电汇或网上银行方式汇入保证金账户，不得以个人名义、不得以现金方式交纳。</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到账时间以阳新县公共资源交易中心账户时间为准。</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交款凭证备注中应说明项目编号及开标时间。</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未按招标文件要求递交投标保证金，或交纳保证金的账户名称与投标人名称不一致的按照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8"/>
        </w:numPr>
        <w:spacing w:line="360" w:lineRule="auto"/>
        <w:ind w:left="616" w:hanging="616"/>
        <w:rPr>
          <w:rFonts w:ascii="宋体"/>
          <w:sz w:val="24"/>
          <w:szCs w:val="24"/>
          <w:lang w:val="zh-CN"/>
        </w:rPr>
      </w:pPr>
      <w:r>
        <w:rPr>
          <w:rFonts w:hint="eastAsia" w:ascii="宋体" w:hAnsi="宋体"/>
          <w:sz w:val="24"/>
          <w:szCs w:val="20"/>
          <w:lang w:val="zh-CN"/>
        </w:rPr>
        <w:t>采购代理机构</w:t>
      </w:r>
      <w:r>
        <w:rPr>
          <w:rFonts w:hint="eastAsia" w:ascii="宋体" w:hAnsi="宋体"/>
          <w:sz w:val="24"/>
          <w:szCs w:val="24"/>
          <w:lang w:val="zh-CN"/>
        </w:rPr>
        <w:t>将在自中标通知书发出之日起</w:t>
      </w:r>
      <w:r>
        <w:rPr>
          <w:rFonts w:ascii="宋体" w:hAnsi="宋体"/>
          <w:b/>
          <w:sz w:val="24"/>
          <w:szCs w:val="24"/>
          <w:lang w:val="zh-CN"/>
        </w:rPr>
        <w:t>5</w:t>
      </w:r>
      <w:r>
        <w:rPr>
          <w:rFonts w:hint="eastAsia" w:ascii="宋体" w:hAnsi="宋体"/>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hint="eastAsia" w:ascii="宋体" w:hAnsi="宋体"/>
          <w:sz w:val="24"/>
          <w:szCs w:val="24"/>
          <w:lang w:val="zh-CN"/>
        </w:rPr>
        <w:t>个工作日内不计利息原额退还中标人的投标保证金。</w:t>
      </w:r>
    </w:p>
    <w:p>
      <w:pPr>
        <w:numPr>
          <w:ilvl w:val="0"/>
          <w:numId w:val="18"/>
        </w:numPr>
        <w:spacing w:line="360" w:lineRule="auto"/>
        <w:ind w:left="616" w:hanging="616"/>
        <w:rPr>
          <w:rFonts w:ascii="宋体"/>
          <w:sz w:val="24"/>
          <w:szCs w:val="24"/>
          <w:lang w:val="zh-CN"/>
        </w:rPr>
      </w:pPr>
      <w:r>
        <w:rPr>
          <w:rFonts w:hint="eastAsia" w:ascii="宋体" w:hAnsi="宋体" w:cs="Helvetica"/>
          <w:kern w:val="0"/>
          <w:sz w:val="24"/>
          <w:szCs w:val="24"/>
          <w:lang w:val="zh-CN"/>
        </w:rPr>
        <w:t>投标人在投标截止时间前撤回已提交的投标文件的，</w:t>
      </w:r>
      <w:r>
        <w:rPr>
          <w:rFonts w:hint="eastAsia" w:ascii="宋体" w:hAnsi="宋体"/>
          <w:sz w:val="24"/>
          <w:szCs w:val="20"/>
          <w:lang w:val="zh-CN"/>
        </w:rPr>
        <w:t>采购代理机构</w:t>
      </w:r>
      <w:r>
        <w:rPr>
          <w:rFonts w:hint="eastAsia" w:ascii="宋体" w:hAnsi="宋体" w:cs="Helvetica"/>
          <w:kern w:val="0"/>
          <w:sz w:val="24"/>
          <w:szCs w:val="24"/>
          <w:lang w:val="zh-CN"/>
        </w:rPr>
        <w:t>将在自收到投标人书面撤回通知之日起</w:t>
      </w:r>
      <w:r>
        <w:rPr>
          <w:rFonts w:ascii="宋体" w:hAnsi="宋体" w:cs="Helvetica"/>
          <w:kern w:val="0"/>
          <w:sz w:val="24"/>
          <w:szCs w:val="24"/>
          <w:lang w:val="zh-CN"/>
        </w:rPr>
        <w:t>5</w:t>
      </w:r>
      <w:r>
        <w:rPr>
          <w:rFonts w:hint="eastAsia" w:ascii="宋体" w:hAnsi="宋体" w:cs="Helvetica"/>
          <w:kern w:val="0"/>
          <w:sz w:val="24"/>
          <w:szCs w:val="24"/>
          <w:lang w:val="zh-CN"/>
        </w:rPr>
        <w:t>个工作日内，退还已收取的投标保证金，但因投标人自身原因导致无法及时退还的除外。</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投标保证金将直接退还至投标人交纳时的账户，不以现金方式退还。</w:t>
      </w:r>
    </w:p>
    <w:p>
      <w:pPr>
        <w:numPr>
          <w:ilvl w:val="0"/>
          <w:numId w:val="18"/>
        </w:numPr>
        <w:spacing w:line="360" w:lineRule="auto"/>
        <w:ind w:left="616" w:hanging="616"/>
        <w:rPr>
          <w:rFonts w:ascii="宋体"/>
          <w:b/>
          <w:sz w:val="24"/>
          <w:szCs w:val="24"/>
          <w:lang w:val="zh-CN"/>
        </w:rPr>
      </w:pPr>
      <w:r>
        <w:rPr>
          <w:rFonts w:hint="eastAsia" w:ascii="宋体" w:hAnsi="宋体"/>
          <w:b/>
          <w:sz w:val="24"/>
          <w:szCs w:val="24"/>
          <w:lang w:val="zh-CN"/>
        </w:rPr>
        <w:t>投标人有下列情形之一的，其投标保证金不予退还：</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在投标文件有效期内撤销投标文件的；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在投标文件中提供虚假材料的；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中标后无正当理由拒绝签订政府采购合同的；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串通投标、恶意串通的；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法律、法规和招标文件中规定的其它不予退还投标保证金的情形。</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投标有效期</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w:t>
      </w:r>
      <w:r>
        <w:rPr>
          <w:rFonts w:hint="eastAsia" w:ascii="宋体" w:hAnsi="宋体"/>
          <w:sz w:val="24"/>
          <w:szCs w:val="20"/>
          <w:lang w:val="zh-CN"/>
        </w:rPr>
        <w:t>采购代理机构</w:t>
      </w:r>
      <w:r>
        <w:rPr>
          <w:rFonts w:hint="eastAsia" w:ascii="宋体" w:hAnsi="宋体"/>
          <w:sz w:val="24"/>
          <w:szCs w:val="24"/>
          <w:lang w:val="zh-CN"/>
        </w:rPr>
        <w:t>或采购人可要求投标人延长投标有效期。这种要求与答复均应以书面形式提交。投标人可拒绝</w:t>
      </w:r>
      <w:r>
        <w:rPr>
          <w:rFonts w:hint="eastAsia" w:ascii="宋体" w:hAnsi="宋体"/>
          <w:sz w:val="24"/>
          <w:szCs w:val="20"/>
          <w:lang w:val="zh-CN"/>
        </w:rPr>
        <w:t>采购代理机构</w:t>
      </w:r>
      <w:r>
        <w:rPr>
          <w:rFonts w:hint="eastAsia" w:ascii="宋体" w:hAnsi="宋体"/>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pPr>
        <w:numPr>
          <w:ilvl w:val="0"/>
          <w:numId w:val="23"/>
        </w:numPr>
        <w:spacing w:line="360" w:lineRule="auto"/>
        <w:ind w:left="616" w:hanging="616"/>
        <w:rPr>
          <w:rFonts w:ascii="宋体"/>
          <w:b/>
          <w:sz w:val="24"/>
          <w:szCs w:val="20"/>
          <w:lang w:val="zh-CN"/>
        </w:rPr>
      </w:pPr>
      <w:r>
        <w:rPr>
          <w:rFonts w:hint="eastAsia" w:ascii="宋体" w:hAnsi="宋体"/>
          <w:b/>
          <w:sz w:val="24"/>
          <w:szCs w:val="20"/>
          <w:lang w:val="zh-CN"/>
        </w:rPr>
        <w:t>投标人应将投标文件第一部分资格证明文件、第二部分商务文件、第三部分技术、服务文件合并一起装订成册。</w:t>
      </w:r>
    </w:p>
    <w:p>
      <w:pPr>
        <w:numPr>
          <w:ilvl w:val="0"/>
          <w:numId w:val="23"/>
        </w:numPr>
        <w:spacing w:line="360" w:lineRule="auto"/>
        <w:ind w:left="616" w:hanging="616"/>
        <w:rPr>
          <w:rFonts w:ascii="宋体"/>
          <w:sz w:val="24"/>
          <w:szCs w:val="20"/>
          <w:lang w:val="zh-CN"/>
        </w:rPr>
      </w:pPr>
      <w:r>
        <w:rPr>
          <w:rFonts w:hint="eastAsia" w:ascii="宋体" w:hAnsi="宋体"/>
          <w:sz w:val="24"/>
          <w:szCs w:val="20"/>
          <w:lang w:val="zh-CN"/>
        </w:rPr>
        <w:t>投标人应将投标文件</w:t>
      </w:r>
      <w:r>
        <w:rPr>
          <w:rFonts w:hint="eastAsia" w:ascii="宋体" w:hAnsi="宋体"/>
          <w:b/>
          <w:sz w:val="24"/>
          <w:szCs w:val="20"/>
          <w:lang w:val="zh-CN"/>
        </w:rPr>
        <w:t>正本册和副本册应分别密封装在单独的封包</w:t>
      </w:r>
      <w:r>
        <w:rPr>
          <w:rFonts w:hint="eastAsia" w:ascii="宋体" w:hAnsi="宋体"/>
          <w:sz w:val="24"/>
          <w:szCs w:val="20"/>
          <w:lang w:val="zh-CN"/>
        </w:rPr>
        <w:t>中，并在封包上标明“正本”、“副本”字样。</w:t>
      </w:r>
    </w:p>
    <w:p>
      <w:pPr>
        <w:numPr>
          <w:ilvl w:val="0"/>
          <w:numId w:val="23"/>
        </w:numPr>
        <w:spacing w:line="360" w:lineRule="auto"/>
        <w:ind w:left="616" w:hanging="616"/>
        <w:rPr>
          <w:rFonts w:ascii="宋体"/>
          <w:sz w:val="24"/>
          <w:szCs w:val="20"/>
          <w:lang w:val="zh-CN"/>
        </w:rPr>
      </w:pPr>
      <w:r>
        <w:rPr>
          <w:rFonts w:hint="eastAsia" w:ascii="宋体" w:hAnsi="宋体"/>
          <w:sz w:val="24"/>
          <w:szCs w:val="20"/>
          <w:lang w:val="zh-CN"/>
        </w:rPr>
        <w:t>如果未按要求加写密封、标记或存在错误，采购代理机构对其误投或提前启封概不负责。</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pPr>
        <w:numPr>
          <w:ilvl w:val="0"/>
          <w:numId w:val="24"/>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投标人应在不迟于投标邀请书中规定的投标截止日期和时间将投标文件密封递交至采购代理机构规定的投标地点。</w:t>
      </w:r>
    </w:p>
    <w:p>
      <w:pPr>
        <w:numPr>
          <w:ilvl w:val="0"/>
          <w:numId w:val="24"/>
        </w:numPr>
        <w:spacing w:line="360" w:lineRule="auto"/>
        <w:ind w:left="616" w:hanging="616"/>
        <w:rPr>
          <w:rFonts w:ascii="Helvetica" w:hAnsi="Helvetica" w:cs="Helvetica"/>
          <w:b/>
          <w:kern w:val="0"/>
          <w:sz w:val="24"/>
          <w:szCs w:val="24"/>
          <w:lang w:val="zh-CN"/>
        </w:rPr>
      </w:pPr>
      <w:r>
        <w:rPr>
          <w:rFonts w:hint="eastAsia" w:ascii="Helvetica" w:hAnsi="Helvetica" w:cs="Helvetica"/>
          <w:b/>
          <w:kern w:val="0"/>
          <w:sz w:val="24"/>
          <w:szCs w:val="24"/>
          <w:lang w:val="zh-CN"/>
        </w:rPr>
        <w:t>采购代理机构拒收逾期送达或者未按招标文件要求密封的投标文件。</w:t>
      </w:r>
    </w:p>
    <w:p>
      <w:pPr>
        <w:numPr>
          <w:ilvl w:val="0"/>
          <w:numId w:val="24"/>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采购代理机构收到投标文件后，应当如实记载投标文件的送达时间和密封情况，签收保存，并向投标人出具签收回执。</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pPr>
        <w:numPr>
          <w:ilvl w:val="0"/>
          <w:numId w:val="25"/>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投标有效期内投标人不得撤销其投标文件，否则按照本章“投标保证金”的规定其投标保证金不予退还。</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pPr>
        <w:pStyle w:val="3"/>
        <w:numPr>
          <w:ilvl w:val="0"/>
          <w:numId w:val="4"/>
        </w:numPr>
        <w:spacing w:before="0" w:after="0" w:line="360" w:lineRule="auto"/>
        <w:ind w:left="658" w:hanging="658"/>
        <w:jc w:val="left"/>
        <w:rPr>
          <w:rFonts w:ascii="宋体"/>
          <w:bCs w:val="0"/>
          <w:lang w:val="zh-CN"/>
        </w:rPr>
      </w:pPr>
      <w:bookmarkStart w:id="14" w:name="_Toc508634600"/>
      <w:bookmarkStart w:id="15" w:name="_Toc494561942"/>
      <w:bookmarkStart w:id="16" w:name="_Toc272247698"/>
      <w:bookmarkStart w:id="17" w:name="_Toc278891595"/>
      <w:r>
        <w:rPr>
          <w:rFonts w:hint="eastAsia" w:ascii="宋体" w:hAnsi="宋体"/>
          <w:bCs w:val="0"/>
          <w:lang w:val="zh-CN"/>
        </w:rPr>
        <w:t>开标与评标</w:t>
      </w:r>
      <w:bookmarkEnd w:id="14"/>
      <w:bookmarkEnd w:id="15"/>
      <w:bookmarkEnd w:id="16"/>
      <w:bookmarkEnd w:id="17"/>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开标</w:t>
      </w:r>
    </w:p>
    <w:p>
      <w:pPr>
        <w:numPr>
          <w:ilvl w:val="0"/>
          <w:numId w:val="26"/>
        </w:numPr>
        <w:spacing w:line="360" w:lineRule="auto"/>
        <w:ind w:left="616" w:hanging="616"/>
        <w:rPr>
          <w:rFonts w:ascii="宋体"/>
          <w:b/>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r>
        <w:rPr>
          <w:rFonts w:hint="eastAsia" w:ascii="宋体" w:hAnsi="宋体"/>
          <w:b/>
          <w:sz w:val="24"/>
          <w:szCs w:val="20"/>
          <w:lang w:val="zh-CN"/>
        </w:rPr>
        <w:t>，否则视同认可开标结果。</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w:t>
      </w:r>
      <w:r>
        <w:rPr>
          <w:rFonts w:hint="eastAsia" w:ascii="Helvetica" w:hAnsi="Helvetica" w:cs="Helvetica"/>
          <w:kern w:val="0"/>
          <w:sz w:val="24"/>
          <w:szCs w:val="24"/>
          <w:lang w:val="zh-CN"/>
        </w:rPr>
        <w:t>采购代理机构</w:t>
      </w:r>
      <w:r>
        <w:rPr>
          <w:rFonts w:hint="eastAsia" w:ascii="宋体" w:hAnsi="宋体"/>
          <w:sz w:val="24"/>
          <w:szCs w:val="20"/>
          <w:lang w:val="zh-CN"/>
        </w:rPr>
        <w:t>工作人员当众拆封，宣布投标人名称、投标价格和招标文件规定的需要宣布的其他内容。</w:t>
      </w:r>
    </w:p>
    <w:p>
      <w:pPr>
        <w:numPr>
          <w:ilvl w:val="0"/>
          <w:numId w:val="26"/>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负责对开标过程进行记录，由参加开标的各投标人代表和相关工作人员对开标记录进行签字确认。</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w:t>
      </w:r>
      <w:r>
        <w:rPr>
          <w:rFonts w:hint="eastAsia" w:ascii="Helvetica" w:hAnsi="Helvetica" w:cs="Helvetica"/>
          <w:kern w:val="0"/>
          <w:sz w:val="24"/>
          <w:szCs w:val="24"/>
          <w:lang w:val="zh-CN"/>
        </w:rPr>
        <w:t>代理公司</w:t>
      </w:r>
      <w:r>
        <w:rPr>
          <w:rFonts w:hint="eastAsia" w:ascii="宋体" w:hAnsi="宋体"/>
          <w:sz w:val="24"/>
          <w:szCs w:val="20"/>
          <w:lang w:val="zh-CN"/>
        </w:rPr>
        <w:t>相关工作人员有需要回避的情形的，应当场提出询问或者回避申请。采购人、</w:t>
      </w:r>
      <w:r>
        <w:rPr>
          <w:rFonts w:hint="eastAsia" w:ascii="Helvetica" w:hAnsi="Helvetica" w:cs="Helvetica"/>
          <w:kern w:val="0"/>
          <w:sz w:val="24"/>
          <w:szCs w:val="24"/>
          <w:lang w:val="zh-CN"/>
        </w:rPr>
        <w:t>代理公司</w:t>
      </w:r>
      <w:r>
        <w:rPr>
          <w:rFonts w:hint="eastAsia" w:ascii="宋体" w:hAnsi="宋体"/>
          <w:sz w:val="24"/>
          <w:szCs w:val="20"/>
          <w:lang w:val="zh-CN"/>
        </w:rPr>
        <w:t>将及时处理投标人代表提出的询问或者回避申请。</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资格审查</w:t>
      </w:r>
    </w:p>
    <w:p>
      <w:pPr>
        <w:numPr>
          <w:ilvl w:val="0"/>
          <w:numId w:val="27"/>
        </w:numPr>
        <w:spacing w:line="360" w:lineRule="auto"/>
        <w:ind w:left="616" w:hanging="616"/>
        <w:rPr>
          <w:rFonts w:ascii="Helvetica" w:hAnsi="Helvetica" w:cs="Helvetica"/>
          <w:kern w:val="0"/>
          <w:sz w:val="24"/>
          <w:szCs w:val="24"/>
          <w:lang w:val="zh-CN"/>
        </w:rPr>
      </w:pPr>
      <w:r>
        <w:rPr>
          <w:rFonts w:hint="eastAsia" w:ascii="宋体" w:hAnsi="宋体"/>
          <w:bCs/>
          <w:sz w:val="24"/>
          <w:szCs w:val="20"/>
          <w:lang w:val="zh-CN"/>
        </w:rPr>
        <w:t>公开招标采购项目开标结束后，采购人依据法律、法规及招标文件的规定，对投标人的资格进行审查，以确定投标人资格是否合格。</w:t>
      </w:r>
      <w:r>
        <w:rPr>
          <w:rFonts w:hint="eastAsia" w:ascii="Helvetica" w:hAnsi="Helvetica" w:cs="Helvetica"/>
          <w:kern w:val="0"/>
          <w:sz w:val="24"/>
          <w:szCs w:val="24"/>
          <w:lang w:val="zh-CN"/>
        </w:rPr>
        <w:t>合格投标人不足</w:t>
      </w:r>
      <w:r>
        <w:rPr>
          <w:rFonts w:ascii="宋体" w:hAnsi="宋体" w:cs="Helvetica"/>
          <w:kern w:val="0"/>
          <w:sz w:val="24"/>
          <w:szCs w:val="24"/>
          <w:lang w:val="zh-CN"/>
        </w:rPr>
        <w:t>3</w:t>
      </w:r>
      <w:r>
        <w:rPr>
          <w:rFonts w:hint="eastAsia" w:ascii="Helvetica" w:hAnsi="Helvetica" w:cs="Helvetica"/>
          <w:kern w:val="0"/>
          <w:sz w:val="24"/>
          <w:szCs w:val="24"/>
          <w:lang w:val="zh-CN"/>
        </w:rPr>
        <w:t>家的，不进行评标。</w:t>
      </w:r>
    </w:p>
    <w:p>
      <w:pPr>
        <w:numPr>
          <w:ilvl w:val="0"/>
          <w:numId w:val="27"/>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评标方法</w:t>
      </w:r>
    </w:p>
    <w:p>
      <w:pPr>
        <w:adjustRightInd w:val="0"/>
        <w:snapToGrid w:val="0"/>
        <w:spacing w:line="360" w:lineRule="auto"/>
        <w:ind w:firstLine="480" w:firstLineChars="200"/>
        <w:rPr>
          <w:rFonts w:ascii="宋体"/>
          <w:szCs w:val="21"/>
        </w:rPr>
      </w:pPr>
      <w:r>
        <w:rPr>
          <w:rFonts w:hint="eastAsia" w:ascii="宋体" w:hAnsi="宋体"/>
          <w:bCs/>
          <w:sz w:val="24"/>
          <w:szCs w:val="24"/>
          <w:lang w:val="zh-CN"/>
        </w:rPr>
        <w:t>综合评分法。综合评分法是指投标文件满足招标文件全部实质性要求，且按照评审因素的量化指标评审得分最高的投标人为中标候选人的评标方法。</w:t>
      </w:r>
      <w:r>
        <w:rPr>
          <w:rFonts w:hint="eastAsia" w:ascii="宋体" w:hAnsi="宋体"/>
          <w:sz w:val="24"/>
          <w:szCs w:val="24"/>
        </w:rPr>
        <w:t>本次评标采用综合评分法。评审委员会对满足招标文件实质性要求的投标文件，按照本第五章规定的评分标准进行打分，并按得分由高到低顺序推荐三名中标候选人。</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pPr>
        <w:numPr>
          <w:ilvl w:val="0"/>
          <w:numId w:val="28"/>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pPr>
        <w:numPr>
          <w:ilvl w:val="0"/>
          <w:numId w:val="28"/>
        </w:numPr>
        <w:spacing w:line="360" w:lineRule="auto"/>
        <w:ind w:left="616" w:hanging="616"/>
        <w:rPr>
          <w:rFonts w:ascii="宋体"/>
          <w:b/>
          <w:sz w:val="24"/>
          <w:szCs w:val="20"/>
          <w:lang w:val="zh-CN"/>
        </w:rPr>
      </w:pPr>
      <w:r>
        <w:rPr>
          <w:rFonts w:hint="eastAsia" w:ascii="宋体" w:hAnsi="宋体"/>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评标程序</w:t>
      </w:r>
    </w:p>
    <w:p>
      <w:pPr>
        <w:numPr>
          <w:ilvl w:val="0"/>
          <w:numId w:val="29"/>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向采购人、</w:t>
      </w:r>
      <w:r>
        <w:rPr>
          <w:rFonts w:hint="eastAsia" w:ascii="宋体" w:hAnsi="宋体"/>
          <w:sz w:val="24"/>
          <w:szCs w:val="20"/>
        </w:rPr>
        <w:t>采购代理</w:t>
      </w:r>
      <w:r>
        <w:rPr>
          <w:rFonts w:hint="eastAsia" w:ascii="宋体" w:hAnsi="宋体"/>
          <w:sz w:val="24"/>
          <w:szCs w:val="20"/>
          <w:lang w:val="zh-CN"/>
        </w:rPr>
        <w:t>机构或者有关部门报告评标中发现的违法行为。</w:t>
      </w:r>
    </w:p>
    <w:p>
      <w:pPr>
        <w:spacing w:line="360" w:lineRule="auto"/>
        <w:ind w:firstLine="120" w:firstLineChars="50"/>
        <w:rPr>
          <w:rFonts w:ascii="Helvetica" w:hAnsi="Helvetica" w:cs="Helvetica"/>
          <w:kern w:val="0"/>
          <w:sz w:val="24"/>
          <w:szCs w:val="24"/>
          <w:lang w:val="zh-CN"/>
        </w:rPr>
      </w:pPr>
      <w:r>
        <w:rPr>
          <w:rFonts w:ascii="仿宋" w:hAnsi="仿宋" w:eastAsia="仿宋"/>
          <w:kern w:val="0"/>
          <w:sz w:val="24"/>
          <w:szCs w:val="24"/>
          <w:lang w:val="zh-CN"/>
        </w:rPr>
        <w:t>27.2</w:t>
      </w:r>
      <w:r>
        <w:rPr>
          <w:rFonts w:hint="eastAsia" w:ascii="Helvetica" w:hAnsi="Helvetica" w:cs="Helvetica"/>
          <w:kern w:val="0"/>
          <w:sz w:val="24"/>
          <w:szCs w:val="24"/>
          <w:lang w:val="zh-CN"/>
        </w:rPr>
        <w:t>评标程序详见第五章“评标方法、程序及标准”。</w:t>
      </w:r>
    </w:p>
    <w:p>
      <w:pPr>
        <w:pStyle w:val="3"/>
        <w:numPr>
          <w:ilvl w:val="0"/>
          <w:numId w:val="4"/>
        </w:numPr>
        <w:spacing w:before="0" w:after="0" w:line="360" w:lineRule="auto"/>
        <w:ind w:left="658" w:hanging="658"/>
        <w:jc w:val="left"/>
        <w:rPr>
          <w:rFonts w:ascii="宋体"/>
          <w:bCs w:val="0"/>
          <w:lang w:val="zh-CN"/>
        </w:rPr>
      </w:pPr>
      <w:bookmarkStart w:id="18" w:name="_Toc494561943"/>
      <w:bookmarkStart w:id="19" w:name="_Toc508634601"/>
      <w:r>
        <w:rPr>
          <w:rFonts w:hint="eastAsia" w:ascii="宋体" w:hAnsi="宋体"/>
          <w:bCs w:val="0"/>
          <w:lang w:val="zh-CN"/>
        </w:rPr>
        <w:t>投标人信用信息及查询</w:t>
      </w:r>
      <w:bookmarkEnd w:id="18"/>
      <w:bookmarkEnd w:id="19"/>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列入失信被执行人、重大税收违法案件当事人名单、政府采购严重违法失信行为记录名单的供应商，采购人、采购代理机构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投标人的信用记录，最终以评标时的“信用中国”网站发布的信息为准。</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w:t>
      </w:r>
      <w:r>
        <w:rPr>
          <w:rFonts w:hint="eastAsia" w:ascii="Helvetica" w:hAnsi="Helvetica" w:cs="Helvetica"/>
          <w:kern w:val="0"/>
          <w:sz w:val="24"/>
          <w:szCs w:val="24"/>
          <w:lang w:val="zh-CN"/>
        </w:rPr>
        <w:t>采购代理机构</w:t>
      </w:r>
      <w:r>
        <w:rPr>
          <w:rFonts w:hint="eastAsia" w:ascii="宋体" w:hAnsi="宋体" w:cs="Helvetica"/>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pStyle w:val="3"/>
        <w:numPr>
          <w:ilvl w:val="0"/>
          <w:numId w:val="4"/>
        </w:numPr>
        <w:spacing w:before="0" w:after="0" w:line="360" w:lineRule="auto"/>
        <w:ind w:left="658" w:hanging="658"/>
        <w:jc w:val="left"/>
        <w:rPr>
          <w:rFonts w:ascii="宋体"/>
          <w:bCs w:val="0"/>
          <w:lang w:val="zh-CN"/>
        </w:rPr>
      </w:pPr>
      <w:bookmarkStart w:id="20" w:name="_Toc494561944"/>
      <w:bookmarkStart w:id="21" w:name="_Toc508634602"/>
      <w:r>
        <w:rPr>
          <w:rFonts w:hint="eastAsia" w:ascii="宋体" w:hAnsi="宋体"/>
          <w:bCs w:val="0"/>
          <w:lang w:val="zh-CN"/>
        </w:rPr>
        <w:t>中标与合同</w:t>
      </w:r>
      <w:bookmarkEnd w:id="20"/>
      <w:bookmarkEnd w:id="21"/>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确定中标人</w:t>
      </w:r>
    </w:p>
    <w:p>
      <w:pPr>
        <w:numPr>
          <w:ilvl w:val="0"/>
          <w:numId w:val="32"/>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个工作日内，按评标报告推荐的中标候选人确定中标人。</w:t>
      </w:r>
    </w:p>
    <w:p>
      <w:pPr>
        <w:numPr>
          <w:ilvl w:val="0"/>
          <w:numId w:val="32"/>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pPr>
        <w:numPr>
          <w:ilvl w:val="0"/>
          <w:numId w:val="33"/>
        </w:numPr>
        <w:spacing w:line="360" w:lineRule="auto"/>
        <w:ind w:left="980" w:hanging="854"/>
        <w:rPr>
          <w:rFonts w:ascii="宋体"/>
          <w:sz w:val="24"/>
          <w:szCs w:val="20"/>
          <w:lang w:val="zh-CN"/>
        </w:rPr>
      </w:pPr>
      <w:r>
        <w:rPr>
          <w:rFonts w:hint="eastAsia" w:ascii="宋体" w:hAnsi="宋体"/>
          <w:sz w:val="24"/>
          <w:szCs w:val="20"/>
          <w:lang w:val="zh-CN"/>
        </w:rPr>
        <w:t>采用最低评标价法的，评标结果按投标报价由低到高顺序排列。投标报价相同的，由采购人确定或者采购人委托评标委员会以投票方式确定中标人。</w:t>
      </w:r>
    </w:p>
    <w:p>
      <w:pPr>
        <w:numPr>
          <w:ilvl w:val="0"/>
          <w:numId w:val="33"/>
        </w:numPr>
        <w:spacing w:line="360" w:lineRule="auto"/>
        <w:ind w:left="980" w:hanging="854"/>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采用综合评分法的，评标结果按评审后得分由高到低顺序排列。得分相同的，按投标报价由低到高顺序排列。得分且投标报价相同的，由采购人确定或者采购人委托评标委员会以投票方式确定中标人。</w:t>
      </w:r>
    </w:p>
    <w:p>
      <w:pPr>
        <w:numPr>
          <w:ilvl w:val="0"/>
          <w:numId w:val="32"/>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pPr>
        <w:numPr>
          <w:ilvl w:val="0"/>
          <w:numId w:val="32"/>
        </w:numPr>
        <w:spacing w:line="360" w:lineRule="auto"/>
        <w:ind w:left="616" w:hanging="616"/>
        <w:rPr>
          <w:rFonts w:ascii="宋体"/>
          <w:strike/>
          <w:sz w:val="24"/>
          <w:szCs w:val="20"/>
          <w:lang w:val="zh-CN"/>
        </w:rPr>
      </w:pPr>
      <w:r>
        <w:rPr>
          <w:rFonts w:hint="eastAsia" w:ascii="宋体" w:hAnsi="宋体"/>
          <w:sz w:val="24"/>
          <w:szCs w:val="20"/>
          <w:lang w:val="zh-CN"/>
        </w:rPr>
        <w:t>中标人确定后，采购代理机构在政府采购监管部门指定的媒体上发布中标公告，同时向中标人和采购人发出《中标通知书》。《中标通知书》是政府采购合同的组成部分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pPr>
        <w:numPr>
          <w:ilvl w:val="0"/>
          <w:numId w:val="32"/>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合同授予</w:t>
      </w:r>
    </w:p>
    <w:p>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合同签订</w:t>
      </w:r>
    </w:p>
    <w:p>
      <w:pPr>
        <w:numPr>
          <w:ilvl w:val="0"/>
          <w:numId w:val="34"/>
        </w:numPr>
        <w:spacing w:line="360" w:lineRule="auto"/>
        <w:ind w:left="616" w:hanging="616"/>
        <w:rPr>
          <w:rFonts w:ascii="宋体"/>
          <w:sz w:val="24"/>
          <w:szCs w:val="20"/>
          <w:lang w:val="zh-CN"/>
        </w:rPr>
      </w:pPr>
      <w:bookmarkStart w:id="22" w:name="_Toc278891597"/>
      <w:bookmarkStart w:id="23" w:name="_Toc272247700"/>
      <w:r>
        <w:rPr>
          <w:rFonts w:hint="eastAsia" w:ascii="宋体" w:hAnsi="宋体"/>
          <w:sz w:val="24"/>
          <w:szCs w:val="20"/>
          <w:lang w:val="zh-CN"/>
        </w:rPr>
        <w:t>采购人应当自中标通知书发出之日起</w:t>
      </w:r>
      <w:r>
        <w:rPr>
          <w:rFonts w:ascii="宋体" w:hAnsi="宋体"/>
          <w:sz w:val="24"/>
          <w:szCs w:val="20"/>
          <w:lang w:val="zh-CN"/>
        </w:rPr>
        <w:t>30</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4"/>
        </w:numPr>
        <w:spacing w:before="0" w:after="0" w:line="360" w:lineRule="auto"/>
        <w:ind w:left="658" w:hanging="658"/>
        <w:jc w:val="left"/>
        <w:rPr>
          <w:rFonts w:ascii="宋体"/>
          <w:bCs w:val="0"/>
          <w:lang w:val="zh-CN"/>
        </w:rPr>
      </w:pPr>
      <w:bookmarkStart w:id="24" w:name="_Toc508634603"/>
      <w:bookmarkStart w:id="25" w:name="_Toc494561945"/>
      <w:r>
        <w:rPr>
          <w:rFonts w:hint="eastAsia" w:ascii="宋体" w:hAnsi="宋体"/>
          <w:bCs w:val="0"/>
          <w:lang w:val="zh-CN"/>
        </w:rPr>
        <w:t>采购信息公告</w:t>
      </w:r>
      <w:bookmarkEnd w:id="24"/>
      <w:bookmarkEnd w:id="25"/>
    </w:p>
    <w:p>
      <w:pPr>
        <w:numPr>
          <w:ilvl w:val="0"/>
          <w:numId w:val="5"/>
        </w:numPr>
        <w:spacing w:line="360" w:lineRule="auto"/>
        <w:ind w:left="560" w:hanging="560"/>
        <w:rPr>
          <w:rFonts w:ascii="宋体" w:cs="Helvetica"/>
          <w:b/>
          <w:kern w:val="0"/>
          <w:sz w:val="24"/>
          <w:szCs w:val="24"/>
          <w:lang w:val="zh-CN"/>
        </w:rPr>
      </w:pPr>
      <w:r>
        <w:rPr>
          <w:rFonts w:hint="eastAsia" w:ascii="宋体" w:hAnsi="宋体" w:cs="Helvetica"/>
          <w:b/>
          <w:kern w:val="0"/>
          <w:sz w:val="24"/>
          <w:szCs w:val="24"/>
          <w:lang w:val="zh-CN"/>
        </w:rPr>
        <w:t>公告的媒体及规定</w:t>
      </w:r>
    </w:p>
    <w:p>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在招标活动中的公告、补充、更正、结果等采购信息均依法在政府采购监管部门指定媒体上（湖北政府采购网</w:t>
      </w:r>
      <w:r>
        <w:rPr>
          <w:rFonts w:ascii="宋体" w:hAnsi="宋体" w:cs="Helvetica"/>
          <w:kern w:val="0"/>
          <w:sz w:val="24"/>
          <w:szCs w:val="24"/>
          <w:lang w:val="zh-CN"/>
        </w:rPr>
        <w:t>http://www.ccgp-hubei.gov.cn/</w:t>
      </w:r>
      <w:r>
        <w:rPr>
          <w:rFonts w:hint="eastAsia" w:ascii="宋体" w:hAnsi="宋体" w:cs="Helvetica"/>
          <w:kern w:val="0"/>
          <w:sz w:val="24"/>
          <w:szCs w:val="24"/>
          <w:lang w:val="zh-CN"/>
        </w:rPr>
        <w:t>）发布。</w:t>
      </w:r>
    </w:p>
    <w:p>
      <w:pPr>
        <w:numPr>
          <w:ilvl w:val="0"/>
          <w:numId w:val="35"/>
        </w:numPr>
        <w:tabs>
          <w:tab w:val="left" w:pos="616"/>
        </w:tabs>
        <w:spacing w:line="360" w:lineRule="auto"/>
        <w:ind w:left="616" w:hanging="616"/>
        <w:rPr>
          <w:rFonts w:ascii="宋体" w:cs="Helvetica"/>
          <w:b/>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w:t>
      </w:r>
      <w:r>
        <w:rPr>
          <w:rFonts w:hint="eastAsia" w:ascii="宋体" w:hAnsi="宋体" w:cs="Helvetica"/>
          <w:b/>
          <w:kern w:val="0"/>
          <w:sz w:val="24"/>
          <w:szCs w:val="24"/>
          <w:lang w:val="zh-CN"/>
        </w:rPr>
        <w:t>中标公告的公示期为</w:t>
      </w:r>
      <w:r>
        <w:rPr>
          <w:rFonts w:ascii="宋体" w:hAnsi="宋体" w:cs="Helvetica"/>
          <w:b/>
          <w:kern w:val="0"/>
          <w:sz w:val="24"/>
          <w:szCs w:val="24"/>
          <w:lang w:val="zh-CN"/>
        </w:rPr>
        <w:t>1</w:t>
      </w:r>
      <w:r>
        <w:rPr>
          <w:rFonts w:hint="eastAsia" w:ascii="宋体" w:hAnsi="宋体" w:cs="Helvetica"/>
          <w:b/>
          <w:kern w:val="0"/>
          <w:sz w:val="24"/>
          <w:szCs w:val="24"/>
          <w:lang w:val="zh-CN"/>
        </w:rPr>
        <w:t>个工作日。</w:t>
      </w:r>
    </w:p>
    <w:p>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pPr>
        <w:pStyle w:val="3"/>
        <w:numPr>
          <w:ilvl w:val="0"/>
          <w:numId w:val="4"/>
        </w:numPr>
        <w:spacing w:before="0" w:after="0" w:line="360" w:lineRule="auto"/>
        <w:ind w:left="658" w:hanging="658"/>
        <w:jc w:val="left"/>
        <w:rPr>
          <w:rFonts w:ascii="宋体"/>
          <w:bCs w:val="0"/>
          <w:lang w:val="zh-CN"/>
        </w:rPr>
      </w:pPr>
      <w:bookmarkStart w:id="26" w:name="_Toc508634604"/>
      <w:bookmarkStart w:id="27" w:name="_Toc494561946"/>
      <w:r>
        <w:rPr>
          <w:rFonts w:hint="eastAsia" w:ascii="宋体" w:hAnsi="宋体"/>
          <w:bCs w:val="0"/>
          <w:lang w:val="zh-CN"/>
        </w:rPr>
        <w:t>质疑</w:t>
      </w:r>
      <w:bookmarkEnd w:id="22"/>
      <w:bookmarkEnd w:id="23"/>
      <w:r>
        <w:rPr>
          <w:rFonts w:hint="eastAsia" w:ascii="宋体" w:hAnsi="宋体"/>
          <w:bCs w:val="0"/>
          <w:lang w:val="zh-CN"/>
        </w:rPr>
        <w:t>及提交</w:t>
      </w:r>
      <w:bookmarkEnd w:id="26"/>
      <w:bookmarkEnd w:id="27"/>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质疑提交</w:t>
      </w:r>
    </w:p>
    <w:p>
      <w:pPr>
        <w:autoSpaceDE w:val="0"/>
        <w:autoSpaceDN w:val="0"/>
        <w:adjustRightInd w:val="0"/>
        <w:snapToGrid w:val="0"/>
        <w:spacing w:line="360" w:lineRule="auto"/>
        <w:ind w:left="420" w:right="32" w:firstLine="6"/>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个工作日内，向采购人（或代理公司）提出书面质疑，质疑提出时间以收到之日为准。</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提出质疑的日期；</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法人授权委托书（质疑人或法人委托代理人办理质疑事务的，应当提供授权委托书，授权委托书应当载明委托代理的具体权限和事项）。</w:t>
      </w:r>
    </w:p>
    <w:p>
      <w:pPr>
        <w:spacing w:line="360" w:lineRule="auto"/>
        <w:ind w:left="616"/>
        <w:rPr>
          <w:rFonts w:ascii="宋体"/>
          <w:sz w:val="24"/>
          <w:szCs w:val="20"/>
          <w:lang w:val="zh-CN"/>
        </w:rPr>
      </w:pPr>
      <w:r>
        <w:rPr>
          <w:rFonts w:hint="eastAsia" w:ascii="宋体" w:hAnsi="宋体"/>
          <w:sz w:val="24"/>
          <w:szCs w:val="20"/>
          <w:lang w:val="zh-CN"/>
        </w:rPr>
        <w:t>质疑书不符合上述要求的，采购人或代理机构应书面告知具体事项，质疑人应当按要求进行修改或补充，并在质疑有效期限内提交。</w:t>
      </w:r>
    </w:p>
    <w:p>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投标人未按本章“质疑及提交”规定的时限、内容及方式进行质疑的，采购代理机构不予受理。</w:t>
      </w:r>
    </w:p>
    <w:p>
      <w:pPr>
        <w:pStyle w:val="3"/>
        <w:numPr>
          <w:ilvl w:val="0"/>
          <w:numId w:val="4"/>
        </w:numPr>
        <w:spacing w:before="0" w:after="0" w:line="360" w:lineRule="auto"/>
        <w:ind w:left="658" w:hanging="658"/>
        <w:jc w:val="left"/>
        <w:rPr>
          <w:rFonts w:ascii="宋体"/>
          <w:bCs w:val="0"/>
          <w:lang w:val="zh-CN"/>
        </w:rPr>
      </w:pPr>
      <w:bookmarkStart w:id="28" w:name="_Toc494561947"/>
      <w:bookmarkStart w:id="29" w:name="_Toc508634605"/>
      <w:r>
        <w:rPr>
          <w:rFonts w:hint="eastAsia" w:ascii="宋体" w:hAnsi="宋体"/>
          <w:bCs w:val="0"/>
          <w:lang w:val="zh-CN"/>
        </w:rPr>
        <w:t>相关条文解读</w:t>
      </w:r>
      <w:bookmarkEnd w:id="28"/>
      <w:bookmarkEnd w:id="29"/>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供应商在参加政府采购活动前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根据财政部《政府采购法实施条例》释义中关于供应商资格条件的解释，对于银行、保险、石油石化、电力、电信等有行业特殊情况的，采购人和</w:t>
      </w:r>
      <w:r>
        <w:rPr>
          <w:rFonts w:hint="eastAsia" w:ascii="宋体" w:hAnsi="宋体"/>
          <w:sz w:val="24"/>
          <w:szCs w:val="20"/>
        </w:rPr>
        <w:t>采购代理</w:t>
      </w:r>
      <w:r>
        <w:rPr>
          <w:rFonts w:hint="eastAsia" w:ascii="宋体" w:hAnsi="宋体"/>
          <w:sz w:val="24"/>
          <w:szCs w:val="20"/>
          <w:lang w:val="zh-CN"/>
        </w:rPr>
        <w:t>机构允许其分支机构参与投标。</w:t>
      </w:r>
    </w:p>
    <w:p>
      <w:pPr>
        <w:pStyle w:val="3"/>
        <w:numPr>
          <w:ilvl w:val="0"/>
          <w:numId w:val="4"/>
        </w:numPr>
        <w:spacing w:before="0" w:after="0" w:line="360" w:lineRule="auto"/>
        <w:ind w:left="658" w:hanging="658"/>
        <w:jc w:val="left"/>
        <w:rPr>
          <w:rFonts w:ascii="宋体"/>
          <w:bCs w:val="0"/>
          <w:lang w:val="zh-CN"/>
        </w:rPr>
      </w:pPr>
      <w:bookmarkStart w:id="30" w:name="_Toc508634606"/>
      <w:bookmarkStart w:id="31" w:name="_Toc494561948"/>
      <w:r>
        <w:rPr>
          <w:rFonts w:hint="eastAsia" w:ascii="宋体" w:hAnsi="宋体"/>
          <w:bCs w:val="0"/>
          <w:lang w:val="zh-CN"/>
        </w:rPr>
        <w:t>其他注意事项</w:t>
      </w:r>
      <w:bookmarkEnd w:id="30"/>
      <w:bookmarkEnd w:id="31"/>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4"/>
        </w:numPr>
        <w:spacing w:before="0" w:after="0" w:line="360" w:lineRule="auto"/>
        <w:ind w:left="966" w:hanging="966"/>
        <w:jc w:val="left"/>
        <w:rPr>
          <w:rFonts w:ascii="宋体"/>
          <w:bCs w:val="0"/>
          <w:lang w:val="zh-CN"/>
        </w:rPr>
      </w:pPr>
      <w:bookmarkStart w:id="32" w:name="_Toc278891598"/>
      <w:bookmarkStart w:id="33" w:name="_Toc494561949"/>
      <w:bookmarkStart w:id="34" w:name="_Toc508634607"/>
      <w:bookmarkStart w:id="35" w:name="_Toc272247701"/>
      <w:r>
        <w:rPr>
          <w:rFonts w:hint="eastAsia" w:ascii="宋体" w:hAnsi="宋体"/>
          <w:bCs w:val="0"/>
          <w:lang w:val="zh-CN"/>
        </w:rPr>
        <w:t>适用法律</w:t>
      </w:r>
      <w:bookmarkEnd w:id="32"/>
      <w:bookmarkEnd w:id="33"/>
      <w:bookmarkEnd w:id="34"/>
      <w:bookmarkEnd w:id="35"/>
    </w:p>
    <w:p>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5"/>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pPr>
        <w:pStyle w:val="3"/>
        <w:numPr>
          <w:ilvl w:val="0"/>
          <w:numId w:val="4"/>
        </w:numPr>
        <w:spacing w:before="0" w:after="0" w:line="360" w:lineRule="auto"/>
        <w:ind w:left="966" w:hanging="966"/>
        <w:jc w:val="left"/>
        <w:rPr>
          <w:rFonts w:ascii="宋体"/>
          <w:bCs w:val="0"/>
          <w:lang w:val="zh-CN"/>
        </w:rPr>
      </w:pPr>
      <w:bookmarkStart w:id="36" w:name="_Toc272247702"/>
      <w:bookmarkStart w:id="37" w:name="_Toc278891599"/>
      <w:bookmarkStart w:id="38" w:name="_Toc494561950"/>
      <w:bookmarkStart w:id="39" w:name="_Toc508634608"/>
      <w:r>
        <w:rPr>
          <w:rFonts w:hint="eastAsia" w:ascii="宋体" w:hAnsi="宋体"/>
          <w:bCs w:val="0"/>
          <w:lang w:val="zh-CN"/>
        </w:rPr>
        <w:t>招标文件的解释权</w:t>
      </w:r>
      <w:bookmarkEnd w:id="36"/>
      <w:bookmarkEnd w:id="37"/>
      <w:bookmarkEnd w:id="38"/>
      <w:bookmarkEnd w:id="39"/>
    </w:p>
    <w:p>
      <w:pPr>
        <w:numPr>
          <w:ilvl w:val="0"/>
          <w:numId w:val="5"/>
        </w:numPr>
        <w:spacing w:line="360" w:lineRule="auto"/>
        <w:ind w:left="560" w:hanging="560"/>
      </w:pPr>
      <w:r>
        <w:rPr>
          <w:rFonts w:hint="eastAsia" w:ascii="宋体" w:hAnsi="宋体"/>
          <w:sz w:val="24"/>
          <w:szCs w:val="20"/>
          <w:lang w:val="zh-CN"/>
        </w:rPr>
        <w:t>招标文件的最终解释权为采购人、采购代理机构所有。</w:t>
      </w:r>
      <w:r>
        <w:br w:type="page"/>
      </w:r>
    </w:p>
    <w:p>
      <w:pPr>
        <w:pStyle w:val="2"/>
        <w:numPr>
          <w:ilvl w:val="0"/>
          <w:numId w:val="1"/>
        </w:numPr>
        <w:jc w:val="center"/>
        <w:rPr>
          <w:rFonts w:ascii="黑体" w:hAnsi="黑体" w:eastAsia="黑体"/>
        </w:rPr>
      </w:pPr>
      <w:bookmarkStart w:id="40" w:name="_Toc508634609"/>
      <w:r>
        <w:rPr>
          <w:rFonts w:hint="eastAsia" w:ascii="黑体" w:hAnsi="黑体" w:eastAsia="黑体"/>
        </w:rPr>
        <w:t>项目技术、服务及商务要求</w:t>
      </w:r>
      <w:bookmarkEnd w:id="40"/>
    </w:p>
    <w:p>
      <w:pPr>
        <w:pStyle w:val="44"/>
        <w:numPr>
          <w:ilvl w:val="0"/>
          <w:numId w:val="38"/>
        </w:numPr>
        <w:ind w:firstLineChars="0"/>
      </w:pPr>
      <w:bookmarkStart w:id="41" w:name="_Toc339378680"/>
      <w:bookmarkStart w:id="42" w:name="_Toc338065594"/>
      <w:r>
        <w:rPr>
          <w:rFonts w:hint="eastAsia"/>
        </w:rPr>
        <w:t>采购清单</w:t>
      </w:r>
    </w:p>
    <w:tbl>
      <w:tblPr>
        <w:tblStyle w:val="21"/>
        <w:tblW w:w="9640" w:type="dxa"/>
        <w:jc w:val="center"/>
        <w:tblLayout w:type="fixed"/>
        <w:tblCellMar>
          <w:top w:w="0" w:type="dxa"/>
          <w:left w:w="108" w:type="dxa"/>
          <w:bottom w:w="0" w:type="dxa"/>
          <w:right w:w="108" w:type="dxa"/>
        </w:tblCellMar>
      </w:tblPr>
      <w:tblGrid>
        <w:gridCol w:w="1476"/>
        <w:gridCol w:w="4678"/>
        <w:gridCol w:w="1559"/>
        <w:gridCol w:w="1927"/>
      </w:tblGrid>
      <w:tr>
        <w:tblPrEx>
          <w:tblCellMar>
            <w:top w:w="0" w:type="dxa"/>
            <w:left w:w="108" w:type="dxa"/>
            <w:bottom w:w="0" w:type="dxa"/>
            <w:right w:w="108" w:type="dxa"/>
          </w:tblCellMar>
        </w:tblPrEx>
        <w:trPr>
          <w:trHeight w:val="270" w:hRule="atLeast"/>
          <w:jc w:val="center"/>
        </w:trPr>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序号</w:t>
            </w:r>
          </w:p>
        </w:tc>
        <w:tc>
          <w:tcPr>
            <w:tcW w:w="467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设备</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数量</w:t>
            </w:r>
          </w:p>
        </w:tc>
        <w:tc>
          <w:tcPr>
            <w:tcW w:w="19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单位</w:t>
            </w:r>
          </w:p>
        </w:tc>
      </w:tr>
      <w:tr>
        <w:tblPrEx>
          <w:tblCellMar>
            <w:top w:w="0" w:type="dxa"/>
            <w:left w:w="108" w:type="dxa"/>
            <w:bottom w:w="0" w:type="dxa"/>
            <w:right w:w="108" w:type="dxa"/>
          </w:tblCellMar>
        </w:tblPrEx>
        <w:trPr>
          <w:trHeight w:val="270" w:hRule="atLeast"/>
          <w:jc w:val="center"/>
        </w:trPr>
        <w:tc>
          <w:tcPr>
            <w:tcW w:w="1476"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ascii="宋体" w:hAnsi="宋体" w:cs="宋体"/>
                <w:kern w:val="0"/>
                <w:sz w:val="22"/>
              </w:rPr>
              <w:t>65</w:t>
            </w:r>
            <w:r>
              <w:rPr>
                <w:rFonts w:hint="eastAsia" w:ascii="宋体" w:hAnsi="宋体" w:cs="宋体"/>
                <w:kern w:val="0"/>
                <w:sz w:val="22"/>
              </w:rPr>
              <w:t>寸一体机</w:t>
            </w:r>
          </w:p>
        </w:tc>
        <w:tc>
          <w:tcPr>
            <w:tcW w:w="1559" w:type="dxa"/>
            <w:vMerge w:val="restart"/>
            <w:tcBorders>
              <w:top w:val="nil"/>
              <w:left w:val="nil"/>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t>105</w:t>
            </w:r>
          </w:p>
        </w:tc>
        <w:tc>
          <w:tcPr>
            <w:tcW w:w="1927"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套</w:t>
            </w:r>
          </w:p>
        </w:tc>
      </w:tr>
      <w:tr>
        <w:tblPrEx>
          <w:tblCellMar>
            <w:top w:w="0" w:type="dxa"/>
            <w:left w:w="108" w:type="dxa"/>
            <w:bottom w:w="0" w:type="dxa"/>
            <w:right w:w="108" w:type="dxa"/>
          </w:tblCellMar>
        </w:tblPrEx>
        <w:trPr>
          <w:trHeight w:val="270" w:hRule="atLeast"/>
          <w:jc w:val="center"/>
        </w:trPr>
        <w:tc>
          <w:tcPr>
            <w:tcW w:w="147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OPS电脑</w:t>
            </w:r>
          </w:p>
        </w:tc>
        <w:tc>
          <w:tcPr>
            <w:tcW w:w="1559"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192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推拉黑板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t>105</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套</w:t>
            </w: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视频展台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t>105</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台</w:t>
            </w: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辅材</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批</w:t>
            </w: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钢制讲台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r>
              <w:rPr>
                <w:rFonts w:ascii="宋体" w:hAnsi="宋体" w:cs="宋体"/>
                <w:kern w:val="0"/>
                <w:sz w:val="22"/>
              </w:rPr>
              <w:t>05</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台</w:t>
            </w: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hint="eastAsia" w:ascii="宋体" w:hAnsi="宋体" w:cs="宋体"/>
                <w:kern w:val="0"/>
                <w:sz w:val="22"/>
              </w:rPr>
              <w:t>7</w:t>
            </w:r>
          </w:p>
        </w:tc>
        <w:tc>
          <w:tcPr>
            <w:tcW w:w="46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无线键盘鼠标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t>106</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套</w:t>
            </w: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hint="eastAsia" w:ascii="宋体" w:hAnsi="宋体" w:cs="宋体"/>
                <w:kern w:val="0"/>
                <w:sz w:val="22"/>
              </w:rPr>
              <w:t>8</w:t>
            </w:r>
          </w:p>
        </w:tc>
        <w:tc>
          <w:tcPr>
            <w:tcW w:w="46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2"/>
              </w:rPr>
            </w:pPr>
            <w:r>
              <w:rPr>
                <w:rFonts w:hint="eastAsia" w:ascii="宋体" w:hAnsi="宋体" w:cs="宋体"/>
                <w:kern w:val="0"/>
                <w:sz w:val="22"/>
              </w:rPr>
              <w:t>教学电脑</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ascii="宋体" w:hAnsi="宋体" w:cs="宋体"/>
                <w:kern w:val="0"/>
                <w:sz w:val="22"/>
              </w:rPr>
              <w:t>35</w:t>
            </w:r>
          </w:p>
        </w:tc>
        <w:tc>
          <w:tcPr>
            <w:tcW w:w="19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hint="eastAsia" w:ascii="宋体" w:hAnsi="宋体" w:cs="宋体"/>
                <w:kern w:val="0"/>
                <w:sz w:val="22"/>
              </w:rPr>
              <w:t>台</w:t>
            </w:r>
          </w:p>
        </w:tc>
      </w:tr>
      <w:tr>
        <w:tblPrEx>
          <w:tblCellMar>
            <w:top w:w="0" w:type="dxa"/>
            <w:left w:w="108" w:type="dxa"/>
            <w:bottom w:w="0" w:type="dxa"/>
            <w:right w:w="108" w:type="dxa"/>
          </w:tblCellMar>
        </w:tblPrEx>
        <w:trPr>
          <w:trHeight w:val="270" w:hRule="atLeast"/>
          <w:jc w:val="center"/>
        </w:trPr>
        <w:tc>
          <w:tcPr>
            <w:tcW w:w="147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hint="eastAsia" w:ascii="宋体" w:hAnsi="宋体" w:cs="宋体"/>
                <w:kern w:val="0"/>
                <w:sz w:val="22"/>
              </w:rPr>
              <w:t>9</w:t>
            </w:r>
          </w:p>
        </w:tc>
        <w:tc>
          <w:tcPr>
            <w:tcW w:w="46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2"/>
              </w:rPr>
            </w:pPr>
            <w:r>
              <w:rPr>
                <w:rFonts w:hint="eastAsia" w:ascii="宋体" w:hAnsi="宋体" w:cs="宋体"/>
                <w:kern w:val="0"/>
                <w:sz w:val="22"/>
              </w:rPr>
              <w:t>交换机</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ascii="宋体" w:hAnsi="宋体" w:cs="宋体"/>
                <w:kern w:val="0"/>
                <w:sz w:val="22"/>
              </w:rPr>
              <w:t>10</w:t>
            </w:r>
          </w:p>
        </w:tc>
        <w:tc>
          <w:tcPr>
            <w:tcW w:w="19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rPr>
            </w:pPr>
            <w:r>
              <w:rPr>
                <w:rFonts w:hint="eastAsia" w:ascii="宋体" w:hAnsi="宋体" w:cs="宋体"/>
                <w:kern w:val="0"/>
                <w:sz w:val="22"/>
              </w:rPr>
              <w:t>台</w:t>
            </w:r>
          </w:p>
        </w:tc>
      </w:tr>
    </w:tbl>
    <w:p>
      <w:pPr>
        <w:pStyle w:val="44"/>
        <w:ind w:left="420" w:firstLine="0" w:firstLineChars="0"/>
      </w:pPr>
    </w:p>
    <w:p>
      <w:pPr>
        <w:pStyle w:val="44"/>
        <w:numPr>
          <w:ilvl w:val="0"/>
          <w:numId w:val="38"/>
        </w:numPr>
        <w:ind w:firstLineChars="0"/>
      </w:pPr>
      <w:r>
        <w:rPr>
          <w:rFonts w:hint="eastAsia"/>
        </w:rPr>
        <w:t>设备功能:</w:t>
      </w:r>
    </w:p>
    <w:p>
      <w:pPr>
        <w:pStyle w:val="44"/>
        <w:ind w:left="420" w:firstLine="0" w:firstLineChars="0"/>
        <w:rPr>
          <w:b/>
        </w:rPr>
      </w:pPr>
    </w:p>
    <w:tbl>
      <w:tblPr>
        <w:tblStyle w:val="21"/>
        <w:tblW w:w="9771" w:type="dxa"/>
        <w:jc w:val="center"/>
        <w:tblLayout w:type="fixed"/>
        <w:tblCellMar>
          <w:top w:w="0" w:type="dxa"/>
          <w:left w:w="108" w:type="dxa"/>
          <w:bottom w:w="0" w:type="dxa"/>
          <w:right w:w="108" w:type="dxa"/>
        </w:tblCellMar>
      </w:tblPr>
      <w:tblGrid>
        <w:gridCol w:w="983"/>
        <w:gridCol w:w="8788"/>
      </w:tblGrid>
      <w:tr>
        <w:tblPrEx>
          <w:tblCellMar>
            <w:top w:w="0" w:type="dxa"/>
            <w:left w:w="108" w:type="dxa"/>
            <w:bottom w:w="0" w:type="dxa"/>
            <w:right w:w="108" w:type="dxa"/>
          </w:tblCellMar>
        </w:tblPrEx>
        <w:trPr>
          <w:trHeight w:val="255" w:hRule="atLeast"/>
          <w:jc w:val="center"/>
        </w:trPr>
        <w:tc>
          <w:tcPr>
            <w:tcW w:w="983"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b/>
                <w:bCs/>
                <w:kern w:val="0"/>
                <w:szCs w:val="21"/>
              </w:rPr>
            </w:pPr>
            <w:r>
              <w:rPr>
                <w:rFonts w:hint="eastAsia" w:ascii="宋体" w:hAnsi="宋体" w:cs="宋体"/>
                <w:b/>
                <w:bCs/>
                <w:kern w:val="0"/>
                <w:szCs w:val="21"/>
              </w:rPr>
              <w:t>名称</w:t>
            </w:r>
          </w:p>
        </w:tc>
        <w:tc>
          <w:tcPr>
            <w:tcW w:w="8788"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技术参数</w:t>
            </w:r>
          </w:p>
        </w:tc>
      </w:tr>
      <w:tr>
        <w:tblPrEx>
          <w:tblCellMar>
            <w:top w:w="0" w:type="dxa"/>
            <w:left w:w="108" w:type="dxa"/>
            <w:bottom w:w="0" w:type="dxa"/>
            <w:right w:w="108" w:type="dxa"/>
          </w:tblCellMar>
        </w:tblPrEx>
        <w:trPr>
          <w:trHeight w:val="378" w:hRule="atLeast"/>
          <w:jc w:val="center"/>
        </w:trPr>
        <w:tc>
          <w:tcPr>
            <w:tcW w:w="983"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Cs w:val="21"/>
              </w:rPr>
            </w:pPr>
            <w:r>
              <w:rPr>
                <w:rFonts w:hint="eastAsia" w:ascii="宋体" w:hAnsi="宋体"/>
                <w:b/>
                <w:bCs/>
                <w:szCs w:val="21"/>
              </w:rPr>
              <w:t>教学触控一体机</w:t>
            </w:r>
          </w:p>
        </w:tc>
        <w:tc>
          <w:tcPr>
            <w:tcW w:w="8788" w:type="dxa"/>
            <w:tcBorders>
              <w:top w:val="nil"/>
              <w:left w:val="nil"/>
              <w:bottom w:val="single" w:color="auto" w:sz="8" w:space="0"/>
              <w:right w:val="single" w:color="auto" w:sz="8" w:space="0"/>
            </w:tcBorders>
            <w:vAlign w:val="center"/>
          </w:tcPr>
          <w:p>
            <w:pPr>
              <w:spacing w:line="360" w:lineRule="auto"/>
              <w:ind w:firstLine="210"/>
              <w:rPr>
                <w:rFonts w:ascii="宋体" w:hAnsi="宋体" w:cs="宋体"/>
                <w:b/>
                <w:bCs/>
                <w:szCs w:val="21"/>
              </w:rPr>
            </w:pPr>
            <w:r>
              <w:rPr>
                <w:rFonts w:hint="eastAsia" w:ascii="宋体" w:hAnsi="宋体" w:cs="宋体"/>
                <w:b/>
                <w:bCs/>
                <w:szCs w:val="21"/>
              </w:rPr>
              <w:t>一、硬件部分</w:t>
            </w:r>
          </w:p>
          <w:p>
            <w:pPr>
              <w:widowControl/>
              <w:ind w:firstLine="210"/>
              <w:jc w:val="left"/>
              <w:rPr>
                <w:rFonts w:ascii="宋体" w:hAnsi="宋体" w:cs="宋体"/>
                <w:szCs w:val="21"/>
              </w:rPr>
            </w:pPr>
            <w:r>
              <w:rPr>
                <w:rFonts w:hint="eastAsia" w:ascii="宋体" w:hAnsi="宋体" w:cs="宋体"/>
                <w:szCs w:val="21"/>
              </w:rPr>
              <w:t>★1、显示单元：</w:t>
            </w:r>
            <w:r>
              <w:rPr>
                <w:rFonts w:ascii="宋体" w:hAnsi="宋体" w:cs="宋体"/>
                <w:szCs w:val="21"/>
              </w:rPr>
              <w:t>65</w:t>
            </w:r>
            <w:r>
              <w:rPr>
                <w:rFonts w:hint="eastAsia" w:ascii="宋体" w:hAnsi="宋体" w:cs="宋体"/>
                <w:szCs w:val="21"/>
              </w:rPr>
              <w:t>≥英寸，物理分辨率：</w:t>
            </w:r>
            <w:r>
              <w:rPr>
                <w:rFonts w:ascii="宋体" w:hAnsi="宋体" w:cs="宋体"/>
                <w:szCs w:val="21"/>
              </w:rPr>
              <w:t>3840</w:t>
            </w:r>
            <w:r>
              <w:rPr>
                <w:rFonts w:hint="eastAsia" w:ascii="宋体" w:hAnsi="宋体" w:cs="宋体"/>
                <w:szCs w:val="21"/>
              </w:rPr>
              <w:t>*</w:t>
            </w:r>
            <w:r>
              <w:rPr>
                <w:rFonts w:ascii="宋体" w:hAnsi="宋体" w:cs="宋体"/>
                <w:szCs w:val="21"/>
              </w:rPr>
              <w:t>2160</w:t>
            </w:r>
            <w:r>
              <w:rPr>
                <w:rFonts w:hint="eastAsia" w:ascii="宋体" w:hAnsi="宋体" w:cs="宋体"/>
                <w:szCs w:val="21"/>
              </w:rPr>
              <w:t>（4</w:t>
            </w:r>
            <w:r>
              <w:rPr>
                <w:rFonts w:ascii="宋体" w:hAnsi="宋体" w:cs="宋体"/>
                <w:szCs w:val="21"/>
              </w:rPr>
              <w:t>K</w:t>
            </w:r>
            <w:r>
              <w:rPr>
                <w:rFonts w:hint="eastAsia" w:ascii="宋体" w:hAnsi="宋体" w:cs="宋体"/>
                <w:szCs w:val="21"/>
              </w:rPr>
              <w:t>），屏幕类型：LED背光，屏体级别：A规屏，显示比例：16：9；可视角度：≥178°，屏幕刷新频率：60Hz（以上各项参数需提供质量检测报告真彩扫描件并加盖投标人公章）</w:t>
            </w:r>
          </w:p>
          <w:p>
            <w:pPr>
              <w:spacing w:line="360" w:lineRule="auto"/>
              <w:ind w:firstLine="210"/>
              <w:rPr>
                <w:rFonts w:ascii="宋体" w:hAnsi="宋体" w:cs="宋体"/>
                <w:szCs w:val="21"/>
              </w:rPr>
            </w:pPr>
            <w:r>
              <w:rPr>
                <w:rFonts w:hint="eastAsia" w:ascii="宋体" w:hAnsi="宋体" w:cs="宋体"/>
                <w:szCs w:val="21"/>
              </w:rPr>
              <w:t>★2、书写屏采用全钢化防眩光玻璃，防划防撞能承受重物撞击。（需提供质量检测报告证明）</w:t>
            </w:r>
          </w:p>
          <w:p>
            <w:pPr>
              <w:widowControl/>
              <w:ind w:firstLine="210"/>
              <w:jc w:val="left"/>
              <w:rPr>
                <w:rFonts w:ascii="宋体" w:hAnsi="宋体" w:cs="宋体"/>
                <w:szCs w:val="21"/>
              </w:rPr>
            </w:pPr>
            <w:r>
              <w:rPr>
                <w:rFonts w:hint="eastAsia" w:ascii="宋体" w:hAnsi="宋体" w:cs="宋体"/>
                <w:szCs w:val="21"/>
              </w:rPr>
              <w:t>3、屏幕表面采用4mm厚防眩光全钢化玻璃，透光率不低于93%，具有防眩光效果，防划防撞且有效保证观看效果。（以上各项参数需提供质量检测报告真彩扫描件并加盖投标人公章）</w:t>
            </w:r>
          </w:p>
          <w:p>
            <w:pPr>
              <w:spacing w:line="360" w:lineRule="auto"/>
              <w:ind w:firstLine="210"/>
              <w:rPr>
                <w:rFonts w:ascii="宋体" w:hAnsi="宋体" w:cs="宋体"/>
                <w:szCs w:val="21"/>
              </w:rPr>
            </w:pPr>
            <w:r>
              <w:rPr>
                <w:rFonts w:hint="eastAsia" w:ascii="宋体" w:hAnsi="宋体" w:cs="宋体"/>
                <w:szCs w:val="21"/>
              </w:rPr>
              <w:t>4、两侧各需提供不少于12个侧边菜单栏快捷键，能快捷调取白板、批准、截图、冻屏等功能。（提供功能截图）</w:t>
            </w:r>
          </w:p>
          <w:p>
            <w:pPr>
              <w:spacing w:line="360" w:lineRule="auto"/>
              <w:ind w:firstLine="210"/>
              <w:rPr>
                <w:rFonts w:ascii="宋体" w:hAnsi="宋体" w:cs="宋体"/>
                <w:szCs w:val="21"/>
              </w:rPr>
            </w:pPr>
            <w:r>
              <w:rPr>
                <w:rFonts w:hint="eastAsia" w:ascii="宋体" w:hAnsi="宋体" w:cs="宋体"/>
                <w:szCs w:val="21"/>
              </w:rPr>
              <w:t>5、外部设备互联接口要求：其中</w:t>
            </w:r>
            <w:r>
              <w:rPr>
                <w:rFonts w:ascii="宋体" w:hAnsi="宋体" w:cs="宋体"/>
                <w:szCs w:val="21"/>
              </w:rPr>
              <w:t>USB</w:t>
            </w:r>
            <w:r>
              <w:rPr>
                <w:rFonts w:hint="eastAsia" w:ascii="宋体" w:hAnsi="宋体" w:cs="宋体"/>
                <w:szCs w:val="21"/>
              </w:rPr>
              <w:t>双通道</w:t>
            </w:r>
            <w:r>
              <w:rPr>
                <w:rFonts w:ascii="宋体" w:hAnsi="宋体" w:cs="宋体"/>
                <w:szCs w:val="21"/>
              </w:rPr>
              <w:t>*</w:t>
            </w:r>
            <w:r>
              <w:rPr>
                <w:rFonts w:hint="eastAsia" w:ascii="宋体" w:hAnsi="宋体" w:cs="宋体"/>
                <w:szCs w:val="21"/>
              </w:rPr>
              <w:t>3（将U盘插入任意接口均能被WINDOWS和安卓系统读取）</w:t>
            </w:r>
            <w:r>
              <w:rPr>
                <w:rFonts w:ascii="宋体" w:hAnsi="宋体" w:cs="宋体"/>
                <w:szCs w:val="21"/>
              </w:rPr>
              <w:t>，</w:t>
            </w:r>
            <w:r>
              <w:rPr>
                <w:rFonts w:hint="eastAsia" w:ascii="宋体" w:hAnsi="宋体" w:cs="宋体"/>
                <w:szCs w:val="21"/>
              </w:rPr>
              <w:t>非转接的电脑信号输入高清HDMI *1</w:t>
            </w:r>
            <w:r>
              <w:rPr>
                <w:rFonts w:ascii="宋体" w:hAnsi="宋体" w:cs="宋体"/>
                <w:szCs w:val="21"/>
              </w:rPr>
              <w:t>。</w:t>
            </w:r>
            <w:r>
              <w:rPr>
                <w:rFonts w:hint="eastAsia" w:ascii="宋体" w:hAnsi="宋体" w:cs="Arial"/>
                <w:szCs w:val="21"/>
              </w:rPr>
              <w:t>后置接口：输入具备</w:t>
            </w:r>
            <w:r>
              <w:rPr>
                <w:rFonts w:ascii="宋体" w:hAnsi="宋体" w:cs="Arial"/>
                <w:szCs w:val="21"/>
              </w:rPr>
              <w:t>HDMI</w:t>
            </w:r>
            <w:r>
              <w:rPr>
                <w:rFonts w:hint="eastAsia" w:ascii="宋体" w:hAnsi="宋体" w:cs="Arial"/>
                <w:szCs w:val="21"/>
              </w:rPr>
              <w:t>、Type</w:t>
            </w:r>
            <w:r>
              <w:rPr>
                <w:rFonts w:ascii="宋体" w:hAnsi="宋体" w:cs="Arial"/>
                <w:szCs w:val="21"/>
              </w:rPr>
              <w:t>-c</w:t>
            </w:r>
            <w:r>
              <w:rPr>
                <w:rFonts w:hint="eastAsia" w:ascii="宋体" w:hAnsi="宋体" w:cs="Arial"/>
                <w:szCs w:val="21"/>
              </w:rPr>
              <w:t>等接口，输出具备H</w:t>
            </w:r>
            <w:r>
              <w:rPr>
                <w:rFonts w:ascii="宋体" w:hAnsi="宋体" w:cs="Arial"/>
                <w:szCs w:val="21"/>
              </w:rPr>
              <w:t>DMI</w:t>
            </w:r>
            <w:r>
              <w:rPr>
                <w:rFonts w:hint="eastAsia" w:ascii="宋体" w:hAnsi="宋体" w:cs="Arial"/>
                <w:szCs w:val="21"/>
              </w:rPr>
              <w:t>接口。（提供设备说明书或其它相关证明材料</w:t>
            </w:r>
            <w:r>
              <w:rPr>
                <w:rFonts w:hint="eastAsia" w:ascii="宋体" w:hAnsi="宋体" w:cs="宋体"/>
                <w:szCs w:val="21"/>
              </w:rPr>
              <w:t>并加盖投标人公章</w:t>
            </w:r>
            <w:r>
              <w:rPr>
                <w:rFonts w:hint="eastAsia" w:ascii="宋体" w:hAnsi="宋体" w:cs="Arial"/>
                <w:szCs w:val="21"/>
              </w:rPr>
              <w:t>）</w:t>
            </w:r>
            <w:r>
              <w:rPr>
                <w:rFonts w:ascii="宋体" w:hAnsi="宋体" w:cs="宋体"/>
                <w:szCs w:val="21"/>
              </w:rPr>
              <w:t xml:space="preserve"> </w:t>
            </w:r>
          </w:p>
          <w:p>
            <w:pPr>
              <w:widowControl/>
              <w:ind w:firstLine="210"/>
              <w:jc w:val="left"/>
              <w:rPr>
                <w:rFonts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为方便教学，</w:t>
            </w:r>
            <w:r>
              <w:rPr>
                <w:rFonts w:hint="eastAsia" w:ascii="宋体" w:hAnsi="宋体" w:cs="宋体"/>
                <w:szCs w:val="21"/>
              </w:rPr>
              <w:t>教学一体机</w:t>
            </w:r>
            <w:r>
              <w:rPr>
                <w:rFonts w:ascii="宋体" w:hAnsi="宋体" w:cs="宋体"/>
                <w:szCs w:val="21"/>
              </w:rPr>
              <w:t>正面具备</w:t>
            </w:r>
            <w:r>
              <w:rPr>
                <w:rFonts w:hint="eastAsia" w:ascii="宋体" w:hAnsi="宋体" w:cs="宋体"/>
                <w:szCs w:val="21"/>
              </w:rPr>
              <w:t>≥</w:t>
            </w:r>
            <w:r>
              <w:rPr>
                <w:rFonts w:ascii="宋体" w:hAnsi="宋体" w:cs="宋体"/>
                <w:szCs w:val="21"/>
              </w:rPr>
              <w:t xml:space="preserve">2 </w:t>
            </w:r>
            <w:r>
              <w:rPr>
                <w:rFonts w:hint="eastAsia" w:ascii="宋体" w:hAnsi="宋体" w:cs="宋体"/>
                <w:szCs w:val="21"/>
              </w:rPr>
              <w:t>*</w:t>
            </w:r>
            <w:r>
              <w:rPr>
                <w:rFonts w:ascii="宋体" w:hAnsi="宋体" w:cs="宋体"/>
                <w:szCs w:val="21"/>
              </w:rPr>
              <w:t>1</w:t>
            </w:r>
            <w:r>
              <w:rPr>
                <w:rFonts w:hint="eastAsia" w:ascii="宋体" w:hAnsi="宋体" w:cs="宋体"/>
                <w:szCs w:val="21"/>
              </w:rPr>
              <w:t>5</w:t>
            </w:r>
            <w:r>
              <w:rPr>
                <w:rFonts w:ascii="宋体" w:hAnsi="宋体" w:cs="宋体"/>
                <w:szCs w:val="21"/>
              </w:rPr>
              <w:t>W 音箱；</w:t>
            </w:r>
            <w:r>
              <w:rPr>
                <w:rFonts w:hint="eastAsia" w:ascii="宋体" w:hAnsi="宋体" w:cs="Arial"/>
                <w:szCs w:val="21"/>
              </w:rPr>
              <w:t>（提供设备说明书或其它相关证明材料</w:t>
            </w:r>
            <w:r>
              <w:rPr>
                <w:rFonts w:hint="eastAsia" w:ascii="宋体" w:hAnsi="宋体" w:cs="宋体"/>
                <w:szCs w:val="21"/>
              </w:rPr>
              <w:t>并加盖投标人公章</w:t>
            </w:r>
            <w:r>
              <w:rPr>
                <w:rFonts w:hint="eastAsia" w:ascii="宋体" w:hAnsi="宋体" w:cs="Arial"/>
                <w:szCs w:val="21"/>
              </w:rPr>
              <w:t>）</w:t>
            </w:r>
          </w:p>
          <w:p>
            <w:pPr>
              <w:widowControl/>
              <w:ind w:firstLine="210"/>
              <w:jc w:val="left"/>
              <w:rPr>
                <w:rFonts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为提高便利性，交互平板只需一根网线，即可满足windows和Android 双系统的上网需求；</w:t>
            </w:r>
            <w:r>
              <w:rPr>
                <w:rFonts w:hint="eastAsia" w:ascii="宋体" w:hAnsi="宋体" w:cs="Arial"/>
                <w:szCs w:val="21"/>
              </w:rPr>
              <w:t>（提供设备说明书或其它相关证明材料</w:t>
            </w:r>
            <w:r>
              <w:rPr>
                <w:rFonts w:hint="eastAsia" w:ascii="宋体" w:hAnsi="宋体" w:cs="宋体"/>
                <w:szCs w:val="21"/>
              </w:rPr>
              <w:t>并加盖投标人公章</w:t>
            </w:r>
            <w:r>
              <w:rPr>
                <w:rFonts w:hint="eastAsia" w:ascii="宋体" w:hAnsi="宋体" w:cs="Arial"/>
                <w:szCs w:val="21"/>
              </w:rPr>
              <w:t>）</w:t>
            </w:r>
          </w:p>
          <w:p>
            <w:pPr>
              <w:widowControl/>
              <w:ind w:firstLine="210"/>
              <w:jc w:val="left"/>
              <w:rPr>
                <w:rFonts w:ascii="宋体" w:hAnsi="宋体" w:cs="宋体"/>
                <w:szCs w:val="21"/>
              </w:rPr>
            </w:pPr>
            <w:r>
              <w:rPr>
                <w:rFonts w:ascii="宋体" w:hAnsi="宋体" w:cs="宋体"/>
                <w:szCs w:val="21"/>
              </w:rPr>
              <w:t>8</w:t>
            </w:r>
            <w:r>
              <w:rPr>
                <w:rFonts w:hint="eastAsia" w:ascii="宋体" w:hAnsi="宋体" w:cs="宋体"/>
                <w:szCs w:val="21"/>
              </w:rPr>
              <w:t>. 整机符合浪涌（冲击）抗扰度、静电放电抗扰度、射频电磁场辐射抗扰度、电快速瞬变脉冲群抗扰度、射频场感应的传导抗扰度等要求，确保整机使用安全。</w:t>
            </w:r>
            <w:r>
              <w:rPr>
                <w:rFonts w:hint="eastAsia" w:ascii="宋体" w:hAnsi="宋体" w:cs="Arial"/>
                <w:szCs w:val="21"/>
              </w:rPr>
              <w:t>（提供设备说明书或其它相关证明材料</w:t>
            </w:r>
            <w:r>
              <w:rPr>
                <w:rFonts w:hint="eastAsia" w:ascii="宋体" w:hAnsi="宋体" w:cs="宋体"/>
                <w:szCs w:val="21"/>
              </w:rPr>
              <w:t>并加盖投标人公章</w:t>
            </w:r>
            <w:r>
              <w:rPr>
                <w:rFonts w:hint="eastAsia" w:ascii="宋体" w:hAnsi="宋体" w:cs="Arial"/>
                <w:szCs w:val="21"/>
              </w:rPr>
              <w:t>）</w:t>
            </w:r>
          </w:p>
          <w:p>
            <w:pPr>
              <w:spacing w:line="360" w:lineRule="auto"/>
              <w:ind w:firstLine="210"/>
              <w:rPr>
                <w:rFonts w:ascii="宋体" w:hAnsi="宋体" w:cs="宋体"/>
                <w:szCs w:val="21"/>
              </w:rPr>
            </w:pPr>
            <w:r>
              <w:rPr>
                <w:rFonts w:ascii="宋体" w:hAnsi="宋体" w:cs="宋体"/>
                <w:szCs w:val="21"/>
              </w:rPr>
              <w:t>9</w:t>
            </w:r>
            <w:r>
              <w:rPr>
                <w:rFonts w:hint="eastAsia" w:ascii="宋体" w:hAnsi="宋体" w:cs="宋体"/>
                <w:szCs w:val="21"/>
              </w:rPr>
              <w:t>.为了保证交互平板产品后续可扩展性，交互平板需具有OPS接口，针脚数≥80pin，拒绝厂商专有接口。</w:t>
            </w:r>
          </w:p>
          <w:p>
            <w:pPr>
              <w:spacing w:line="360" w:lineRule="auto"/>
              <w:ind w:firstLine="210"/>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.为提高安全性，交互平板具备供电保护模块，在插拔式电脑未固定的情况下，不给插拔式电脑供电；</w:t>
            </w:r>
          </w:p>
          <w:p>
            <w:pPr>
              <w:spacing w:line="360" w:lineRule="auto"/>
              <w:ind w:firstLine="210" w:firstLineChars="100"/>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.安卓系统：安卓配置主板具备ROM 不小于8G，RAM 不小于</w:t>
            </w:r>
            <w:r>
              <w:rPr>
                <w:rFonts w:ascii="宋体" w:hAnsi="宋体" w:cs="宋体"/>
                <w:szCs w:val="21"/>
              </w:rPr>
              <w:t>2</w:t>
            </w:r>
            <w:r>
              <w:rPr>
                <w:rFonts w:hint="eastAsia" w:ascii="宋体" w:hAnsi="宋体" w:cs="宋体"/>
                <w:szCs w:val="21"/>
              </w:rPr>
              <w:t>G，系统版本不低于</w:t>
            </w:r>
            <w:r>
              <w:rPr>
                <w:rFonts w:ascii="宋体" w:hAnsi="宋体" w:cs="宋体"/>
                <w:szCs w:val="21"/>
              </w:rPr>
              <w:t>6</w:t>
            </w:r>
            <w:r>
              <w:rPr>
                <w:rFonts w:hint="eastAsia" w:ascii="宋体" w:hAnsi="宋体" w:cs="宋体"/>
                <w:szCs w:val="21"/>
              </w:rPr>
              <w:t>.0；（提供功能截图）</w:t>
            </w:r>
          </w:p>
          <w:p>
            <w:pPr>
              <w:spacing w:line="360" w:lineRule="auto"/>
              <w:ind w:firstLine="210" w:firstLineChars="1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.为确保封闭安装后的安全性，屏幕具备屏体温度实时监控，对屏温变化给于不同颜色提示。（如无法提供证明材料，可在样品演示中说明）</w:t>
            </w:r>
          </w:p>
          <w:p>
            <w:pPr>
              <w:spacing w:line="360" w:lineRule="auto"/>
              <w:ind w:firstLine="210" w:firstLineChars="1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 xml:space="preserve"> 设备具备2</w:t>
            </w:r>
            <w:r>
              <w:rPr>
                <w:rFonts w:ascii="宋体" w:hAnsi="宋体" w:cs="宋体"/>
                <w:szCs w:val="21"/>
              </w:rPr>
              <w:t>.4G</w:t>
            </w:r>
            <w:r>
              <w:rPr>
                <w:rFonts w:hint="eastAsia" w:ascii="宋体" w:hAnsi="宋体" w:cs="宋体"/>
                <w:szCs w:val="21"/>
              </w:rPr>
              <w:t>、5</w:t>
            </w:r>
            <w:r>
              <w:rPr>
                <w:rFonts w:ascii="宋体" w:hAnsi="宋体" w:cs="宋体"/>
                <w:szCs w:val="21"/>
              </w:rPr>
              <w:t>G</w:t>
            </w:r>
            <w:r>
              <w:rPr>
                <w:rFonts w:hint="eastAsia" w:ascii="宋体" w:hAnsi="宋体" w:cs="宋体"/>
                <w:szCs w:val="21"/>
              </w:rPr>
              <w:t>双频W</w:t>
            </w:r>
            <w:r>
              <w:rPr>
                <w:rFonts w:ascii="宋体" w:hAnsi="宋体" w:cs="宋体"/>
                <w:szCs w:val="21"/>
              </w:rPr>
              <w:t>IFI</w:t>
            </w:r>
            <w:r>
              <w:rPr>
                <w:rFonts w:hint="eastAsia" w:ascii="宋体" w:hAnsi="宋体" w:cs="宋体"/>
                <w:szCs w:val="21"/>
              </w:rPr>
              <w:t>，安卓和W</w:t>
            </w:r>
            <w:r>
              <w:rPr>
                <w:rFonts w:ascii="宋体" w:hAnsi="宋体" w:cs="宋体"/>
                <w:szCs w:val="21"/>
              </w:rPr>
              <w:t>INDOWS</w:t>
            </w:r>
            <w:r>
              <w:rPr>
                <w:rFonts w:hint="eastAsia" w:ascii="宋体" w:hAnsi="宋体" w:cs="宋体"/>
                <w:szCs w:val="21"/>
              </w:rPr>
              <w:t>均可连接无线网络。W</w:t>
            </w:r>
            <w:r>
              <w:rPr>
                <w:rFonts w:ascii="宋体" w:hAnsi="宋体" w:cs="宋体"/>
                <w:szCs w:val="21"/>
              </w:rPr>
              <w:t>IFI</w:t>
            </w:r>
            <w:r>
              <w:rPr>
                <w:rFonts w:hint="eastAsia" w:ascii="宋体" w:hAnsi="宋体" w:cs="宋体"/>
                <w:szCs w:val="21"/>
              </w:rPr>
              <w:t>天线模块采用面板前置设计，防止嵌入安装至推拉黑板后W</w:t>
            </w:r>
            <w:r>
              <w:rPr>
                <w:rFonts w:ascii="宋体" w:hAnsi="宋体" w:cs="宋体"/>
                <w:szCs w:val="21"/>
              </w:rPr>
              <w:t>IFI</w:t>
            </w:r>
            <w:r>
              <w:rPr>
                <w:rFonts w:hint="eastAsia" w:ascii="宋体" w:hAnsi="宋体" w:cs="宋体"/>
                <w:szCs w:val="21"/>
              </w:rPr>
              <w:t>信号被干扰屏蔽问题。（如无法提供证明材料，可在样品演示中说明）</w:t>
            </w:r>
          </w:p>
          <w:p>
            <w:pPr>
              <w:spacing w:line="360" w:lineRule="auto"/>
              <w:ind w:firstLine="210" w:firstLineChars="100"/>
              <w:rPr>
                <w:rFonts w:ascii="宋体" w:hAnsi="宋体" w:cs="宋体"/>
                <w:szCs w:val="21"/>
              </w:rPr>
            </w:pPr>
            <w:r>
              <w:rPr>
                <w:rFonts w:hint="eastAsia" w:ascii="宋体" w:hAnsi="宋体" w:cs="宋体"/>
                <w:szCs w:val="21"/>
              </w:rPr>
              <w:t xml:space="preserve">  （以上技术参数为硬件设备重要性能参数，必须提供国家权威检测机构所出具的检测报告扫描件或其它相关证明材料，并加盖投标人公章方可有效。）</w:t>
            </w:r>
          </w:p>
          <w:p>
            <w:pPr>
              <w:spacing w:line="360" w:lineRule="auto"/>
              <w:ind w:firstLine="210"/>
              <w:rPr>
                <w:rFonts w:ascii="宋体" w:hAnsi="宋体" w:cs="宋体"/>
                <w:b/>
                <w:bCs/>
                <w:szCs w:val="21"/>
              </w:rPr>
            </w:pPr>
            <w:r>
              <w:rPr>
                <w:rFonts w:hint="eastAsia" w:ascii="宋体" w:hAnsi="宋体" w:cs="宋体"/>
                <w:b/>
                <w:bCs/>
                <w:szCs w:val="21"/>
              </w:rPr>
              <w:t>二、应用系统功能</w:t>
            </w:r>
          </w:p>
          <w:p>
            <w:pPr>
              <w:spacing w:line="360" w:lineRule="auto"/>
              <w:ind w:firstLine="210" w:firstLineChars="100"/>
              <w:rPr>
                <w:rFonts w:ascii="宋体" w:hAnsi="宋体" w:cs="宋体"/>
                <w:szCs w:val="21"/>
              </w:rPr>
            </w:pPr>
            <w:r>
              <w:rPr>
                <w:rFonts w:hint="eastAsia" w:ascii="宋体" w:hAnsi="宋体" w:cs="宋体"/>
                <w:szCs w:val="21"/>
              </w:rPr>
              <w:t xml:space="preserve"> 1、通道信号源：触摸中控菜单上的通道信号源名称支持自定义，方便老师识别；老师自定义通道信号源名称后，系统将智能检测，若检测到该名称为系统记录过的常见信号源，将会自动更换该信号源图标，与名称进行匹配。</w:t>
            </w:r>
          </w:p>
          <w:p>
            <w:pPr>
              <w:spacing w:line="360" w:lineRule="auto"/>
              <w:ind w:firstLine="210" w:firstLineChars="100"/>
              <w:rPr>
                <w:rFonts w:ascii="宋体" w:hAnsi="宋体" w:cs="宋体"/>
                <w:szCs w:val="21"/>
              </w:rPr>
            </w:pPr>
            <w:r>
              <w:rPr>
                <w:rFonts w:hint="eastAsia" w:ascii="宋体" w:hAnsi="宋体" w:cs="宋体"/>
                <w:szCs w:val="21"/>
              </w:rPr>
              <w:t xml:space="preserve"> 2.</w:t>
            </w:r>
            <w:r>
              <w:rPr>
                <w:rFonts w:ascii="宋体" w:hAnsi="宋体" w:cs="宋体"/>
                <w:szCs w:val="21"/>
              </w:rPr>
              <w:t xml:space="preserve"> </w:t>
            </w:r>
            <w:r>
              <w:rPr>
                <w:rFonts w:hint="eastAsia" w:ascii="宋体" w:hAnsi="宋体" w:cs="宋体"/>
                <w:szCs w:val="21"/>
              </w:rPr>
              <w:t>交互平板具备智能护眼组合功能，可提供护眼模式、实现智能光控、以及书写时屏显自动变暗；</w:t>
            </w:r>
          </w:p>
          <w:p>
            <w:pPr>
              <w:spacing w:line="360" w:lineRule="auto"/>
              <w:ind w:firstLine="210" w:firstLineChars="100"/>
              <w:rPr>
                <w:rFonts w:ascii="宋体" w:hAnsi="宋体" w:cs="宋体"/>
                <w:szCs w:val="21"/>
              </w:rPr>
            </w:pPr>
            <w:r>
              <w:rPr>
                <w:rFonts w:hint="eastAsia" w:ascii="宋体" w:hAnsi="宋体" w:cs="宋体"/>
                <w:szCs w:val="21"/>
              </w:rPr>
              <w:t xml:space="preserve"> 3、</w:t>
            </w:r>
            <w:r>
              <w:rPr>
                <w:rFonts w:ascii="宋体" w:hAnsi="宋体" w:cs="宋体"/>
                <w:szCs w:val="21"/>
              </w:rPr>
              <w:t>硬件系统检测(支持无PC 状况下使用):对系统内存、存储、红外框、内嵌电脑、屏温监控等提供直观的状态、故障提示;</w:t>
            </w:r>
          </w:p>
          <w:p>
            <w:pPr>
              <w:spacing w:line="360" w:lineRule="auto"/>
              <w:ind w:firstLine="210" w:firstLineChars="100"/>
              <w:rPr>
                <w:rFonts w:ascii="宋体" w:hAnsi="宋体" w:cs="宋体"/>
                <w:szCs w:val="21"/>
              </w:rPr>
            </w:pPr>
            <w:r>
              <w:rPr>
                <w:rFonts w:hint="eastAsia" w:ascii="宋体" w:hAnsi="宋体" w:cs="宋体"/>
                <w:szCs w:val="21"/>
              </w:rPr>
              <w:t>（以上应用系统参数为设备应用重要性能参数，必须提供国家权威检测机构所出具的检测报告扫描件或其它相关证明材料，并加盖投标人公章方可有效。）</w:t>
            </w:r>
          </w:p>
          <w:p>
            <w:pPr>
              <w:spacing w:line="360" w:lineRule="auto"/>
              <w:ind w:firstLine="210"/>
              <w:rPr>
                <w:rFonts w:ascii="宋体" w:hAnsi="宋体" w:cs="宋体"/>
                <w:b/>
                <w:szCs w:val="21"/>
              </w:rPr>
            </w:pPr>
            <w:r>
              <w:rPr>
                <w:rFonts w:hint="eastAsia" w:ascii="宋体" w:hAnsi="宋体" w:cs="宋体"/>
                <w:b/>
                <w:szCs w:val="21"/>
              </w:rPr>
              <w:t>三、教学互动软件功能（本部分属于一体机软件功能演示项，评审时投标人需进行逐条演示，评委根据评分标准中的第2项、第3项、第4项要求进行相应评分）</w:t>
            </w:r>
          </w:p>
          <w:p>
            <w:pPr>
              <w:ind w:firstLine="210"/>
              <w:rPr>
                <w:rFonts w:ascii="宋体" w:hAnsi="宋体" w:cs="宋体"/>
                <w:b/>
                <w:bCs/>
                <w:szCs w:val="21"/>
              </w:rPr>
            </w:pPr>
            <w:r>
              <w:rPr>
                <w:rFonts w:hint="eastAsia" w:ascii="宋体" w:hAnsi="宋体" w:cs="宋体"/>
                <w:b/>
                <w:bCs/>
                <w:szCs w:val="21"/>
              </w:rPr>
              <w:t>（一）教学助手功能</w:t>
            </w:r>
          </w:p>
          <w:p>
            <w:pPr>
              <w:ind w:firstLine="210"/>
              <w:rPr>
                <w:rFonts w:ascii="宋体" w:hAnsi="宋体" w:cs="宋体"/>
                <w:szCs w:val="21"/>
              </w:rPr>
            </w:pPr>
            <w:r>
              <w:rPr>
                <w:rFonts w:ascii="宋体" w:hAnsi="宋体" w:cs="宋体"/>
                <w:szCs w:val="21"/>
              </w:rPr>
              <w:t>1</w:t>
            </w:r>
            <w:r>
              <w:rPr>
                <w:rFonts w:hint="eastAsia" w:ascii="宋体" w:hAnsi="宋体" w:cs="宋体"/>
                <w:szCs w:val="21"/>
              </w:rPr>
              <w:t>.互动分类游戏：支持创建互动分类游戏，可自定义不同类别及相对应的对象，类别和对象的样式、数量均可以自定义设置。系统需提供不少于10种游戏模板，直接选择并输入相应内容即可轻松生成互动分类游戏，提升课堂趣味性。</w:t>
            </w:r>
          </w:p>
          <w:p>
            <w:pPr>
              <w:ind w:firstLine="210"/>
              <w:rPr>
                <w:rFonts w:ascii="宋体" w:hAnsi="宋体" w:cs="宋体"/>
                <w:szCs w:val="21"/>
              </w:rPr>
            </w:pPr>
            <w:r>
              <w:rPr>
                <w:rFonts w:hint="eastAsia" w:ascii="宋体" w:hAnsi="宋体" w:cs="宋体"/>
                <w:szCs w:val="21"/>
              </w:rPr>
              <w:t xml:space="preserve"> </w:t>
            </w:r>
            <w:r>
              <w:rPr>
                <w:rFonts w:ascii="宋体" w:hAnsi="宋体" w:cs="宋体"/>
                <w:szCs w:val="21"/>
              </w:rPr>
              <w:t>2</w:t>
            </w:r>
            <w:r>
              <w:rPr>
                <w:rFonts w:hint="eastAsia" w:ascii="宋体" w:hAnsi="宋体" w:cs="宋体"/>
                <w:szCs w:val="21"/>
              </w:rPr>
              <w:t>. 书写笔：提供各种丰富的书写笔，如手写识别笔、智能笔、激光笔等。手写识别笔可自定义对齐方式、颜色、加粗、字体等功能。</w:t>
            </w:r>
          </w:p>
          <w:p>
            <w:pPr>
              <w:ind w:firstLine="210"/>
              <w:rPr>
                <w:rFonts w:ascii="宋体" w:hAnsi="宋体" w:cs="宋体"/>
                <w:szCs w:val="21"/>
              </w:rPr>
            </w:pPr>
            <w:r>
              <w:rPr>
                <w:rFonts w:hint="eastAsia" w:ascii="宋体" w:hAnsi="宋体" w:cs="宋体"/>
                <w:szCs w:val="21"/>
              </w:rPr>
              <w:t xml:space="preserve"> </w:t>
            </w:r>
            <w:r>
              <w:rPr>
                <w:rFonts w:ascii="宋体" w:hAnsi="宋体" w:cs="宋体"/>
                <w:szCs w:val="21"/>
              </w:rPr>
              <w:t>3</w:t>
            </w:r>
            <w:r>
              <w:rPr>
                <w:rFonts w:hint="eastAsia" w:ascii="宋体" w:hAnsi="宋体" w:cs="宋体"/>
                <w:szCs w:val="21"/>
              </w:rPr>
              <w:t>、</w:t>
            </w:r>
            <w:r>
              <w:rPr>
                <w:rFonts w:ascii="宋体" w:hAnsi="宋体" w:cs="宋体"/>
                <w:szCs w:val="21"/>
              </w:rPr>
              <w:t>学科工具：</w:t>
            </w:r>
            <w:r>
              <w:rPr>
                <w:rFonts w:hint="eastAsia" w:ascii="宋体" w:hAnsi="宋体" w:cs="宋体"/>
                <w:szCs w:val="21"/>
              </w:rPr>
              <w:t>具备语文、数学、外语、化学、物理、地理、音乐、生物、历史、书法</w:t>
            </w:r>
            <w:r>
              <w:rPr>
                <w:rFonts w:ascii="宋体" w:hAnsi="宋体" w:cs="宋体"/>
                <w:szCs w:val="21"/>
              </w:rPr>
              <w:t>、品德</w:t>
            </w:r>
            <w:r>
              <w:rPr>
                <w:rFonts w:hint="eastAsia" w:ascii="宋体" w:hAnsi="宋体" w:cs="宋体"/>
                <w:szCs w:val="21"/>
              </w:rPr>
              <w:t>、</w:t>
            </w:r>
            <w:r>
              <w:rPr>
                <w:rFonts w:ascii="宋体" w:hAnsi="宋体" w:cs="宋体"/>
                <w:szCs w:val="21"/>
              </w:rPr>
              <w:t>体育</w:t>
            </w:r>
            <w:r>
              <w:rPr>
                <w:rFonts w:hint="eastAsia" w:ascii="宋体" w:hAnsi="宋体" w:cs="宋体"/>
                <w:szCs w:val="21"/>
              </w:rPr>
              <w:t>等分学科教学工具。</w:t>
            </w:r>
          </w:p>
          <w:p>
            <w:pPr>
              <w:ind w:firstLine="210"/>
              <w:rPr>
                <w:rFonts w:ascii="宋体" w:hAnsi="宋体" w:cs="宋体"/>
                <w:szCs w:val="21"/>
              </w:rPr>
            </w:pPr>
            <w:r>
              <w:rPr>
                <w:rFonts w:hint="eastAsia" w:ascii="宋体" w:hAnsi="宋体" w:cs="宋体"/>
                <w:szCs w:val="21"/>
              </w:rPr>
              <w:t xml:space="preserve"> </w:t>
            </w:r>
            <w:r>
              <w:rPr>
                <w:rFonts w:ascii="宋体" w:hAnsi="宋体" w:cs="宋体"/>
                <w:szCs w:val="21"/>
              </w:rPr>
              <w:t>4</w:t>
            </w:r>
            <w:r>
              <w:rPr>
                <w:rFonts w:hint="eastAsia" w:ascii="宋体" w:hAnsi="宋体" w:cs="宋体"/>
                <w:szCs w:val="21"/>
              </w:rPr>
              <w:t>.学科工具中的英汉字典：支持输入英文单词，生成包含释义和读音的单词卡，可插入多个单词卡，同时支持老师备课模式下编辑单词释义，或自定义创建未被收录的单词，并在授课模式下进行展示。</w:t>
            </w:r>
          </w:p>
          <w:p>
            <w:pPr>
              <w:ind w:firstLine="210"/>
              <w:rPr>
                <w:rFonts w:ascii="宋体" w:hAnsi="宋体" w:cs="宋体"/>
                <w:szCs w:val="21"/>
              </w:rPr>
            </w:pPr>
            <w:r>
              <w:rPr>
                <w:rFonts w:hint="eastAsia" w:ascii="宋体" w:hAnsi="宋体" w:cs="宋体"/>
                <w:szCs w:val="21"/>
              </w:rPr>
              <w:t xml:space="preserve"> </w:t>
            </w:r>
            <w:r>
              <w:rPr>
                <w:rFonts w:ascii="宋体" w:hAnsi="宋体" w:cs="宋体"/>
                <w:szCs w:val="21"/>
              </w:rPr>
              <w:t>5</w:t>
            </w:r>
            <w:r>
              <w:rPr>
                <w:rFonts w:hint="eastAsia" w:ascii="宋体" w:hAnsi="宋体" w:cs="宋体"/>
                <w:szCs w:val="21"/>
              </w:rPr>
              <w:t>、</w:t>
            </w:r>
            <w:r>
              <w:rPr>
                <w:rFonts w:ascii="宋体" w:hAnsi="宋体" w:cs="宋体"/>
                <w:szCs w:val="21"/>
              </w:rPr>
              <w:t>提供</w:t>
            </w:r>
            <w:r>
              <w:rPr>
                <w:rFonts w:hint="eastAsia" w:ascii="宋体" w:hAnsi="宋体" w:cs="宋体"/>
                <w:szCs w:val="21"/>
              </w:rPr>
              <w:t>初中化学、生物、物理学科仿真实验，实验数量不得少于</w:t>
            </w:r>
            <w:r>
              <w:rPr>
                <w:rFonts w:ascii="宋体" w:hAnsi="宋体" w:cs="宋体"/>
                <w:szCs w:val="21"/>
              </w:rPr>
              <w:t>3</w:t>
            </w:r>
            <w:r>
              <w:rPr>
                <w:rFonts w:hint="eastAsia" w:ascii="宋体" w:hAnsi="宋体" w:cs="宋体"/>
                <w:szCs w:val="21"/>
              </w:rPr>
              <w:t>00个。</w:t>
            </w:r>
            <w:r>
              <w:rPr>
                <w:rFonts w:ascii="宋体" w:hAnsi="宋体" w:cs="宋体"/>
                <w:szCs w:val="21"/>
              </w:rPr>
              <w:t xml:space="preserve"> </w:t>
            </w:r>
          </w:p>
          <w:p>
            <w:pPr>
              <w:ind w:firstLine="210"/>
              <w:rPr>
                <w:rFonts w:ascii="宋体" w:hAnsi="宋体" w:cs="宋体"/>
                <w:szCs w:val="21"/>
              </w:rPr>
            </w:pPr>
            <w:r>
              <w:rPr>
                <w:rFonts w:hint="eastAsia" w:ascii="宋体" w:hAnsi="宋体" w:cs="宋体"/>
                <w:szCs w:val="21"/>
              </w:rPr>
              <w:t xml:space="preserve"> </w:t>
            </w:r>
            <w:r>
              <w:rPr>
                <w:rFonts w:ascii="宋体" w:hAnsi="宋体" w:cs="宋体"/>
                <w:szCs w:val="21"/>
              </w:rPr>
              <w:t>6</w:t>
            </w:r>
            <w:r>
              <w:rPr>
                <w:rFonts w:hint="eastAsia" w:ascii="宋体" w:hAnsi="宋体" w:cs="宋体"/>
                <w:szCs w:val="21"/>
              </w:rPr>
              <w:t>.数学公式编辑器：支持复杂数学公式输入，提供不少于20个数学符号及模板，输出的公式内容支持不同颜色标记及二次编辑。</w:t>
            </w:r>
          </w:p>
          <w:p>
            <w:pPr>
              <w:ind w:firstLine="210"/>
              <w:rPr>
                <w:rFonts w:ascii="宋体" w:hAnsi="宋体" w:cs="宋体"/>
                <w:szCs w:val="21"/>
              </w:rPr>
            </w:pPr>
            <w:r>
              <w:rPr>
                <w:rFonts w:hint="eastAsia" w:ascii="宋体" w:hAnsi="宋体" w:cs="宋体"/>
                <w:szCs w:val="21"/>
              </w:rPr>
              <w:t xml:space="preserve"> </w:t>
            </w:r>
            <w:r>
              <w:rPr>
                <w:rFonts w:ascii="宋体" w:hAnsi="宋体" w:cs="宋体"/>
                <w:szCs w:val="21"/>
              </w:rPr>
              <w:t>7</w:t>
            </w:r>
            <w:r>
              <w:rPr>
                <w:rFonts w:hint="eastAsia" w:ascii="宋体" w:hAnsi="宋体" w:cs="宋体"/>
                <w:szCs w:val="21"/>
              </w:rPr>
              <w:t>.思维导图：提供思维导图、鱼骨图及组织结构图编辑功能，可轻松增删或拖拽编辑内容节点，并支持在节点上插入备注、图片、音频、视频、网页链接、课件页面链接。支持思维导图逐级、逐个节点展开，并可任意缩放，满足不同演示需求。支持思维导图自定义样式，可选择思维导图连接线的形状及任一节点的颜色。思维导图支持对导图任意相邻节点进行总结，方便老师知识点的总结呈现。</w:t>
            </w:r>
          </w:p>
          <w:p>
            <w:pPr>
              <w:ind w:firstLine="210"/>
              <w:rPr>
                <w:rFonts w:ascii="宋体" w:hAnsi="宋体" w:cs="宋体"/>
                <w:szCs w:val="21"/>
              </w:rPr>
            </w:pPr>
            <w:r>
              <w:rPr>
                <w:rFonts w:hint="eastAsia" w:ascii="宋体" w:hAnsi="宋体" w:cs="宋体"/>
                <w:szCs w:val="21"/>
              </w:rPr>
              <w:t>表格工具：</w:t>
            </w:r>
          </w:p>
          <w:p>
            <w:pPr>
              <w:ind w:firstLine="210"/>
              <w:rPr>
                <w:rFonts w:ascii="宋体" w:hAnsi="宋体" w:cs="宋体"/>
                <w:szCs w:val="21"/>
              </w:rPr>
            </w:pPr>
            <w:r>
              <w:rPr>
                <w:rFonts w:hint="eastAsia" w:ascii="宋体" w:hAnsi="宋体" w:cs="宋体"/>
                <w:szCs w:val="21"/>
              </w:rPr>
              <w:t xml:space="preserve"> 10.支持老师插入表格，并提供</w:t>
            </w:r>
            <w:r>
              <w:rPr>
                <w:rFonts w:ascii="宋体" w:hAnsi="宋体" w:cs="宋体"/>
                <w:szCs w:val="21"/>
              </w:rPr>
              <w:t>3</w:t>
            </w:r>
            <w:r>
              <w:rPr>
                <w:rFonts w:hint="eastAsia" w:ascii="宋体" w:hAnsi="宋体" w:cs="宋体"/>
                <w:szCs w:val="21"/>
              </w:rPr>
              <w:t>种以上表格样式供老师选择。</w:t>
            </w:r>
          </w:p>
          <w:p>
            <w:pPr>
              <w:ind w:firstLine="210"/>
              <w:rPr>
                <w:rFonts w:ascii="宋体" w:hAnsi="宋体" w:cs="宋体"/>
                <w:szCs w:val="21"/>
              </w:rPr>
            </w:pPr>
            <w:r>
              <w:rPr>
                <w:rFonts w:hint="eastAsia" w:ascii="宋体" w:hAnsi="宋体" w:cs="宋体"/>
                <w:szCs w:val="21"/>
              </w:rPr>
              <w:t xml:space="preserve"> 11.支持表格自适应，可一键将表格的行、列调整到最合适的大小。</w:t>
            </w:r>
          </w:p>
          <w:p>
            <w:pPr>
              <w:ind w:firstLine="210"/>
              <w:rPr>
                <w:rFonts w:ascii="宋体" w:hAnsi="宋体" w:cs="宋体"/>
                <w:szCs w:val="21"/>
              </w:rPr>
            </w:pPr>
            <w:r>
              <w:rPr>
                <w:rFonts w:hint="eastAsia" w:ascii="宋体" w:hAnsi="宋体" w:cs="宋体"/>
                <w:szCs w:val="21"/>
              </w:rPr>
              <w:t xml:space="preserve"> 12.支持表格克隆功能，可克隆出多个相同表格，方便老师请多位同学进行答题互动。</w:t>
            </w:r>
          </w:p>
          <w:p>
            <w:pPr>
              <w:ind w:firstLine="210"/>
              <w:rPr>
                <w:rFonts w:ascii="宋体" w:hAnsi="宋体" w:cs="宋体"/>
                <w:szCs w:val="21"/>
              </w:rPr>
            </w:pPr>
            <w:r>
              <w:rPr>
                <w:rFonts w:hint="eastAsia" w:ascii="宋体" w:hAnsi="宋体" w:cs="宋体"/>
                <w:szCs w:val="21"/>
              </w:rPr>
              <w:t>图表工具：</w:t>
            </w:r>
          </w:p>
          <w:p>
            <w:pPr>
              <w:ind w:firstLine="210"/>
              <w:rPr>
                <w:rFonts w:ascii="宋体" w:hAnsi="宋体" w:cs="宋体"/>
                <w:szCs w:val="21"/>
              </w:rPr>
            </w:pPr>
            <w:r>
              <w:rPr>
                <w:rFonts w:hint="eastAsia" w:ascii="宋体" w:hAnsi="宋体" w:cs="宋体"/>
                <w:szCs w:val="21"/>
              </w:rPr>
              <w:t xml:space="preserve"> 13.支持老师插入图表，并提供柱状图、扇形图、折线图3种图表形式，且每种形式提供不少于5种样式供老师选择。</w:t>
            </w:r>
          </w:p>
          <w:p>
            <w:pPr>
              <w:ind w:firstLine="210"/>
              <w:rPr>
                <w:rFonts w:ascii="宋体" w:hAnsi="宋体" w:cs="宋体"/>
                <w:szCs w:val="21"/>
              </w:rPr>
            </w:pPr>
            <w:r>
              <w:rPr>
                <w:rFonts w:hint="eastAsia" w:ascii="宋体" w:hAnsi="宋体" w:cs="宋体"/>
                <w:szCs w:val="21"/>
              </w:rPr>
              <w:t xml:space="preserve"> 14.支持图表二维及三维展示形式任意切换，且三维图表支持旋转，方便老师多角度展示数据变化。</w:t>
            </w:r>
          </w:p>
          <w:p>
            <w:pPr>
              <w:ind w:firstLine="159"/>
              <w:rPr>
                <w:rFonts w:ascii="宋体" w:hAnsi="宋体" w:cs="宋体"/>
                <w:szCs w:val="21"/>
              </w:rPr>
            </w:pPr>
            <w:r>
              <w:rPr>
                <w:rFonts w:hint="eastAsia" w:ascii="宋体" w:hAnsi="宋体" w:cs="宋体"/>
                <w:szCs w:val="21"/>
              </w:rPr>
              <w:t xml:space="preserve"> 15.支持图表添加超链接，可连接至课件其他页面、网页、软件自带小工具等地方。</w:t>
            </w:r>
          </w:p>
          <w:p>
            <w:pPr>
              <w:ind w:firstLine="301"/>
              <w:rPr>
                <w:rFonts w:ascii="宋体" w:hAnsi="宋体" w:cs="宋体"/>
                <w:szCs w:val="21"/>
              </w:rPr>
            </w:pPr>
            <w:r>
              <w:rPr>
                <w:rFonts w:hint="eastAsia" w:ascii="宋体" w:hAnsi="宋体" w:cs="宋体"/>
                <w:szCs w:val="21"/>
              </w:rPr>
              <w:t>16.在授课模式下，支持图表克隆功能，可克隆出多个相同图表，方便老师进行对比观察。</w:t>
            </w:r>
          </w:p>
          <w:p>
            <w:pPr>
              <w:ind w:firstLine="210"/>
              <w:rPr>
                <w:rFonts w:ascii="宋体" w:hAnsi="宋体" w:cs="宋体"/>
                <w:szCs w:val="21"/>
              </w:rPr>
            </w:pPr>
            <w:r>
              <w:rPr>
                <w:rFonts w:hint="eastAsia" w:ascii="宋体" w:hAnsi="宋体" w:cs="宋体"/>
                <w:szCs w:val="21"/>
              </w:rPr>
              <w:t>17.微课录制工具：</w:t>
            </w:r>
          </w:p>
          <w:p>
            <w:pPr>
              <w:ind w:firstLine="301"/>
              <w:rPr>
                <w:rFonts w:ascii="宋体" w:hAnsi="宋体" w:cs="宋体"/>
                <w:szCs w:val="21"/>
              </w:rPr>
            </w:pPr>
            <w:r>
              <w:rPr>
                <w:rFonts w:hint="eastAsia" w:ascii="宋体" w:hAnsi="宋体" w:cs="宋体"/>
                <w:szCs w:val="21"/>
              </w:rPr>
              <w:t>拾音麦克风，拾音距离至少3米，方便录制老师声音；设备支持通过</w:t>
            </w:r>
            <w:r>
              <w:rPr>
                <w:rFonts w:ascii="宋体" w:hAnsi="宋体" w:cs="宋体"/>
                <w:szCs w:val="21"/>
              </w:rPr>
              <w:t>前置按键</w:t>
            </w:r>
            <w:r>
              <w:rPr>
                <w:rFonts w:hint="eastAsia" w:ascii="宋体" w:hAnsi="宋体" w:cs="宋体"/>
                <w:szCs w:val="21"/>
              </w:rPr>
              <w:t>一键启动录屏功能，可将屏幕中显示的课件、音频等内容与老师</w:t>
            </w:r>
            <w:r>
              <w:rPr>
                <w:rFonts w:ascii="宋体" w:hAnsi="宋体" w:cs="宋体"/>
                <w:szCs w:val="21"/>
              </w:rPr>
              <w:t>人声</w:t>
            </w:r>
            <w:r>
              <w:rPr>
                <w:rFonts w:hint="eastAsia" w:ascii="宋体" w:hAnsi="宋体" w:cs="宋体"/>
                <w:szCs w:val="21"/>
              </w:rPr>
              <w:t>同步录制并保存为视频文件，方便制作教学视频。</w:t>
            </w:r>
          </w:p>
          <w:p>
            <w:pPr>
              <w:ind w:firstLine="210"/>
              <w:rPr>
                <w:rFonts w:ascii="宋体" w:hAnsi="宋体" w:cs="宋体"/>
                <w:szCs w:val="21"/>
              </w:rPr>
            </w:pPr>
            <w:r>
              <w:rPr>
                <w:rFonts w:hint="eastAsia" w:ascii="宋体" w:hAnsi="宋体" w:cs="宋体"/>
                <w:szCs w:val="21"/>
              </w:rPr>
              <w:t>（二）移动授课功能</w:t>
            </w:r>
          </w:p>
          <w:p>
            <w:pPr>
              <w:ind w:firstLine="210"/>
              <w:rPr>
                <w:rFonts w:ascii="宋体" w:hAnsi="宋体" w:cs="宋体"/>
                <w:szCs w:val="21"/>
              </w:rPr>
            </w:pPr>
            <w:r>
              <w:rPr>
                <w:rFonts w:hint="eastAsia" w:ascii="宋体" w:hAnsi="宋体" w:cs="宋体"/>
                <w:szCs w:val="21"/>
              </w:rPr>
              <w:t xml:space="preserve"> 1. 支持手机、pad 移动端与PC 端通过智能连接；</w:t>
            </w:r>
          </w:p>
          <w:p>
            <w:pPr>
              <w:ind w:firstLine="210"/>
              <w:rPr>
                <w:rFonts w:ascii="宋体" w:hAnsi="宋体" w:cs="宋体"/>
                <w:szCs w:val="21"/>
              </w:rPr>
            </w:pPr>
            <w:r>
              <w:rPr>
                <w:rFonts w:hint="eastAsia" w:ascii="宋体" w:hAnsi="宋体" w:cs="宋体"/>
                <w:szCs w:val="21"/>
              </w:rPr>
              <w:t xml:space="preserve"> 2. 可实现投屏功能：手机画面上传至 PC 端；PC 端电脑画面同步至手机，可实现手机实时控制、随时批注PC 端电脑桌面；支持横屏及竖屏双模式，满足不同用户的使用习惯。</w:t>
            </w:r>
          </w:p>
          <w:p>
            <w:pPr>
              <w:ind w:firstLine="210"/>
              <w:rPr>
                <w:rFonts w:ascii="宋体" w:hAnsi="宋体" w:cs="宋体"/>
                <w:szCs w:val="21"/>
              </w:rPr>
            </w:pPr>
            <w:r>
              <w:rPr>
                <w:rFonts w:hint="eastAsia" w:ascii="宋体" w:hAnsi="宋体" w:cs="宋体"/>
                <w:szCs w:val="21"/>
              </w:rPr>
              <w:t xml:space="preserve"> 3.具备客户端生成热点功能，在没有路由器的情况下，可通过客户端生成局域网热点供外部终端进行无线连接，并支持二维码扫描连接，无需手动设置。</w:t>
            </w:r>
          </w:p>
          <w:p>
            <w:pPr>
              <w:ind w:firstLine="210"/>
              <w:rPr>
                <w:rFonts w:ascii="宋体" w:hAnsi="宋体" w:cs="宋体"/>
                <w:szCs w:val="21"/>
              </w:rPr>
            </w:pPr>
            <w:r>
              <w:rPr>
                <w:rFonts w:hint="eastAsia" w:ascii="宋体" w:hAnsi="宋体" w:cs="宋体"/>
                <w:szCs w:val="21"/>
              </w:rPr>
              <w:t xml:space="preserve"> 4.可实现交互智能平板与手持终端屏幕同步显示，支持多种手持终端的手势识别，包括单指点击、单指漫游、双指缩放，支持远程文本输入。</w:t>
            </w:r>
          </w:p>
          <w:p>
            <w:pPr>
              <w:ind w:firstLine="210"/>
              <w:rPr>
                <w:rFonts w:ascii="宋体" w:hAnsi="宋体" w:cs="宋体"/>
                <w:szCs w:val="21"/>
              </w:rPr>
            </w:pPr>
            <w:r>
              <w:rPr>
                <w:rFonts w:hint="eastAsia" w:ascii="宋体" w:hAnsi="宋体" w:cs="宋体"/>
                <w:szCs w:val="21"/>
              </w:rPr>
              <w:t xml:space="preserve"> 5.可实现手机直播：同步直播手机摄像头画面至 PC 端；</w:t>
            </w:r>
          </w:p>
          <w:p>
            <w:pPr>
              <w:ind w:firstLine="210"/>
              <w:rPr>
                <w:rFonts w:ascii="宋体" w:hAnsi="宋体" w:cs="宋体"/>
                <w:szCs w:val="21"/>
              </w:rPr>
            </w:pPr>
            <w:r>
              <w:rPr>
                <w:rFonts w:hint="eastAsia" w:ascii="宋体" w:hAnsi="宋体" w:cs="宋体"/>
                <w:szCs w:val="21"/>
              </w:rPr>
              <w:t xml:space="preserve"> 6.支持Office、WPS及白板软件课件远程同步，可通过移动端对智能平板上的课件实现页面预览、远程翻页、双向批注、激光笔、聚光灯等功能，其中批注功能支持3种或以上颜色。</w:t>
            </w:r>
          </w:p>
          <w:p>
            <w:pPr>
              <w:ind w:firstLine="210"/>
              <w:rPr>
                <w:rFonts w:ascii="宋体" w:hAnsi="宋体" w:cs="宋体"/>
                <w:szCs w:val="21"/>
              </w:rPr>
            </w:pPr>
            <w:r>
              <w:rPr>
                <w:rFonts w:hint="eastAsia" w:ascii="宋体" w:hAnsi="宋体" w:cs="宋体"/>
                <w:szCs w:val="21"/>
              </w:rPr>
              <w:t xml:space="preserve"> 7.支持模拟电脑触摸板功能，能够对智能平板进行远程控制，支持鼠标左键/右键、双指滚轮，并有常用快捷键按键集成，如一键关闭窗口、一键切换窗口、一键回到桌面、一键打开键盘等。同时，可通过对移动端实现激光笔、聚光灯、双向批注及撤销功能，其中批注功能支持3种或以上颜色。</w:t>
            </w:r>
          </w:p>
          <w:p>
            <w:pPr>
              <w:widowControl/>
              <w:ind w:firstLine="210"/>
              <w:jc w:val="left"/>
              <w:rPr>
                <w:rFonts w:ascii="宋体" w:hAnsi="宋体" w:cs="宋体"/>
                <w:szCs w:val="21"/>
              </w:rPr>
            </w:pPr>
            <w:r>
              <w:rPr>
                <w:rFonts w:hint="eastAsia" w:ascii="宋体" w:hAnsi="宋体" w:cs="宋体"/>
                <w:szCs w:val="21"/>
              </w:rPr>
              <w:t xml:space="preserve"> 8.可实现影像上传功能：支持对上传的图片内容再次编辑如裁剪、马赛克等操作，可同时上传多张照片进行同屏对比，双向批注；</w:t>
            </w:r>
          </w:p>
          <w:p>
            <w:pPr>
              <w:ind w:firstLine="210"/>
              <w:rPr>
                <w:rFonts w:ascii="宋体" w:hAnsi="宋体" w:cs="宋体"/>
                <w:szCs w:val="21"/>
              </w:rPr>
            </w:pPr>
            <w:r>
              <w:rPr>
                <w:rFonts w:hint="eastAsia" w:ascii="宋体" w:hAnsi="宋体" w:cs="宋体"/>
                <w:szCs w:val="21"/>
              </w:rPr>
              <w:t>（三）集中控制管理功能</w:t>
            </w:r>
          </w:p>
          <w:p>
            <w:pPr>
              <w:ind w:firstLine="210"/>
              <w:rPr>
                <w:rFonts w:ascii="宋体" w:hAnsi="宋体" w:cs="宋体"/>
                <w:szCs w:val="21"/>
              </w:rPr>
            </w:pPr>
            <w:r>
              <w:rPr>
                <w:rFonts w:hint="eastAsia" w:ascii="宋体" w:hAnsi="宋体" w:cs="宋体"/>
                <w:szCs w:val="21"/>
              </w:rPr>
              <w:t xml:space="preserve"> 1.通过网页浏览器登陆进行操作，可控制在局域网或互联网内的一体机终端设备。</w:t>
            </w:r>
          </w:p>
          <w:p>
            <w:pPr>
              <w:ind w:firstLine="210"/>
              <w:rPr>
                <w:rFonts w:ascii="宋体" w:hAnsi="宋体" w:cs="宋体"/>
                <w:szCs w:val="21"/>
              </w:rPr>
            </w:pPr>
            <w:r>
              <w:rPr>
                <w:rFonts w:hint="eastAsia" w:ascii="宋体" w:hAnsi="宋体" w:cs="宋体"/>
                <w:szCs w:val="21"/>
              </w:rPr>
              <w:t xml:space="preserve"> 2.使用校园集控系统的每个学校拥有专属代码，该学校的一体机设备只需接入互联网，并在受控端输入该代码进行连接，管理员即可在后台对设备进行远程管理，如开关机、切换通道、更改图像及声音模式、锁屏等功能。</w:t>
            </w:r>
          </w:p>
          <w:p>
            <w:pPr>
              <w:ind w:firstLine="210"/>
              <w:rPr>
                <w:rFonts w:ascii="宋体" w:hAnsi="宋体" w:cs="宋体"/>
                <w:szCs w:val="21"/>
              </w:rPr>
            </w:pPr>
            <w:r>
              <w:rPr>
                <w:rFonts w:hint="eastAsia" w:ascii="宋体" w:hAnsi="宋体" w:cs="宋体"/>
                <w:szCs w:val="21"/>
              </w:rPr>
              <w:t xml:space="preserve"> 3.可在一体机桌面查看设备基本信息，如：尺寸、分辨率、系统、CPU、安卓版本等信息，方便授课老师管理设备。</w:t>
            </w:r>
          </w:p>
          <w:p>
            <w:pPr>
              <w:ind w:firstLine="210"/>
              <w:rPr>
                <w:rFonts w:ascii="宋体" w:hAnsi="宋体" w:cs="宋体"/>
                <w:szCs w:val="21"/>
              </w:rPr>
            </w:pPr>
            <w:r>
              <w:rPr>
                <w:rFonts w:hint="eastAsia" w:ascii="宋体" w:hAnsi="宋体" w:cs="宋体"/>
                <w:szCs w:val="21"/>
              </w:rPr>
              <w:t xml:space="preserve"> 4.支持按照一体机安装的年级、班级，设置教室受控端的名称，方便管理员对应管理。</w:t>
            </w:r>
          </w:p>
          <w:p>
            <w:pPr>
              <w:ind w:firstLine="210"/>
              <w:rPr>
                <w:rFonts w:ascii="宋体" w:hAnsi="宋体" w:cs="宋体"/>
                <w:szCs w:val="21"/>
              </w:rPr>
            </w:pPr>
            <w:r>
              <w:rPr>
                <w:rFonts w:hint="eastAsia" w:ascii="宋体" w:hAnsi="宋体" w:cs="宋体"/>
                <w:szCs w:val="21"/>
              </w:rPr>
              <w:t xml:space="preserve"> 5.远程监控：在控制端网页可实时监控已连接的一体机，可远程查看开关机状态、使用状态评估、整机温度、以及系统内存、硬盘空间等设备信息。</w:t>
            </w:r>
          </w:p>
          <w:p>
            <w:pPr>
              <w:ind w:firstLine="210"/>
              <w:rPr>
                <w:rFonts w:ascii="宋体" w:hAnsi="宋体" w:cs="宋体"/>
                <w:szCs w:val="21"/>
              </w:rPr>
            </w:pPr>
            <w:r>
              <w:rPr>
                <w:rFonts w:hint="eastAsia" w:ascii="宋体" w:hAnsi="宋体" w:cs="宋体"/>
                <w:szCs w:val="21"/>
              </w:rPr>
              <w:t xml:space="preserve"> 6.锁定时段控制：控制端可远程设置设备锁屏时间段，如“周一至周五中午12点至14点锁屏”，在锁屏时间段内，设备功能按键及触摸均无法使用，方便管理员保证一体机在非正常使用时间段内，不被无关人员操作。</w:t>
            </w:r>
          </w:p>
          <w:p>
            <w:pPr>
              <w:ind w:firstLine="210"/>
              <w:rPr>
                <w:rFonts w:ascii="宋体" w:hAnsi="宋体" w:cs="宋体"/>
                <w:szCs w:val="21"/>
              </w:rPr>
            </w:pPr>
            <w:r>
              <w:rPr>
                <w:rFonts w:hint="eastAsia" w:ascii="宋体" w:hAnsi="宋体" w:cs="宋体"/>
                <w:szCs w:val="21"/>
              </w:rPr>
              <w:t xml:space="preserve"> 7.信息发布：可远程对选定的一体机即时发布走马灯文字信息和屏幕常驻信息，可设置播放次数。</w:t>
            </w:r>
          </w:p>
          <w:p>
            <w:pPr>
              <w:ind w:firstLine="210"/>
              <w:rPr>
                <w:rFonts w:ascii="宋体" w:hAnsi="宋体" w:cs="宋体"/>
                <w:szCs w:val="21"/>
              </w:rPr>
            </w:pPr>
            <w:r>
              <w:rPr>
                <w:rFonts w:hint="eastAsia" w:ascii="宋体" w:hAnsi="宋体" w:cs="宋体"/>
                <w:szCs w:val="21"/>
              </w:rPr>
              <w:t xml:space="preserve"> 8.操作反馈：远程控制及信息发布操作均可获得实时反馈，方便用户及时获取操作情况。</w:t>
            </w:r>
          </w:p>
          <w:p>
            <w:pPr>
              <w:ind w:firstLine="210"/>
              <w:rPr>
                <w:rFonts w:ascii="宋体" w:hAnsi="宋体" w:cs="宋体"/>
                <w:szCs w:val="21"/>
              </w:rPr>
            </w:pPr>
            <w:r>
              <w:rPr>
                <w:rFonts w:hint="eastAsia" w:ascii="宋体" w:hAnsi="宋体" w:cs="宋体"/>
                <w:szCs w:val="21"/>
              </w:rPr>
              <w:t xml:space="preserve"> 9.文件推送：支持老师远程推送音频、视频等文件到受控端，方便用户快速发布文件。</w:t>
            </w:r>
          </w:p>
          <w:p>
            <w:pPr>
              <w:ind w:firstLine="210"/>
              <w:rPr>
                <w:rFonts w:ascii="宋体" w:hAnsi="宋体" w:cs="宋体"/>
                <w:szCs w:val="21"/>
              </w:rPr>
            </w:pPr>
            <w:r>
              <w:rPr>
                <w:rFonts w:hint="eastAsia" w:ascii="宋体" w:hAnsi="宋体" w:cs="宋体"/>
                <w:szCs w:val="21"/>
              </w:rPr>
              <w:t xml:space="preserve"> 10.数据统计：控制端可根据设备使用情况，生成多个数据报表，包括开机次数、使用人数累计、活跃人数、软件使用次数、学科使用率等，方便管理员检查设备使用情况。</w:t>
            </w:r>
          </w:p>
        </w:tc>
      </w:tr>
      <w:tr>
        <w:tblPrEx>
          <w:tblCellMar>
            <w:top w:w="0" w:type="dxa"/>
            <w:left w:w="108" w:type="dxa"/>
            <w:bottom w:w="0" w:type="dxa"/>
            <w:right w:w="108" w:type="dxa"/>
          </w:tblCellMar>
        </w:tblPrEx>
        <w:trPr>
          <w:trHeight w:val="509" w:hRule="atLeast"/>
          <w:jc w:val="center"/>
        </w:trPr>
        <w:tc>
          <w:tcPr>
            <w:tcW w:w="983" w:type="dxa"/>
            <w:tcBorders>
              <w:top w:val="nil"/>
              <w:left w:val="single" w:color="auto" w:sz="8" w:space="0"/>
              <w:bottom w:val="single" w:color="auto" w:sz="8" w:space="0"/>
              <w:right w:val="single" w:color="auto" w:sz="8" w:space="0"/>
            </w:tcBorders>
            <w:vAlign w:val="center"/>
          </w:tcPr>
          <w:p>
            <w:pPr>
              <w:widowControl/>
              <w:jc w:val="center"/>
              <w:rPr>
                <w:rFonts w:ascii="宋体" w:hAnsi="宋体"/>
                <w:b/>
                <w:bCs/>
                <w:szCs w:val="21"/>
              </w:rPr>
            </w:pPr>
            <w:r>
              <w:rPr>
                <w:rFonts w:hint="eastAsia" w:ascii="宋体" w:hAnsi="宋体" w:cs="宋体"/>
                <w:b/>
                <w:bCs/>
                <w:kern w:val="0"/>
                <w:sz w:val="24"/>
              </w:rPr>
              <w:t>触控</w:t>
            </w:r>
            <w:r>
              <w:rPr>
                <w:rFonts w:hint="eastAsia" w:ascii="宋体" w:hAnsi="宋体"/>
                <w:b/>
                <w:bCs/>
                <w:szCs w:val="21"/>
              </w:rPr>
              <w:t>一体机</w:t>
            </w:r>
            <w:r>
              <w:rPr>
                <w:rFonts w:ascii="宋体" w:hAnsi="宋体"/>
                <w:b/>
                <w:bCs/>
                <w:szCs w:val="21"/>
              </w:rPr>
              <w:t>OPS</w:t>
            </w:r>
            <w:r>
              <w:rPr>
                <w:rFonts w:hint="eastAsia" w:ascii="宋体" w:hAnsi="宋体"/>
                <w:b/>
                <w:bCs/>
                <w:szCs w:val="21"/>
              </w:rPr>
              <w:t>电脑</w:t>
            </w:r>
          </w:p>
          <w:p>
            <w:pPr>
              <w:widowControl/>
              <w:jc w:val="center"/>
              <w:rPr>
                <w:rFonts w:ascii="宋体" w:hAnsi="宋体"/>
                <w:b/>
                <w:bCs/>
                <w:szCs w:val="21"/>
              </w:rPr>
            </w:pPr>
          </w:p>
        </w:tc>
        <w:tc>
          <w:tcPr>
            <w:tcW w:w="8788" w:type="dxa"/>
            <w:tcBorders>
              <w:top w:val="nil"/>
              <w:left w:val="nil"/>
              <w:bottom w:val="single" w:color="auto" w:sz="8" w:space="0"/>
              <w:right w:val="single" w:color="auto" w:sz="8" w:space="0"/>
            </w:tcBorders>
            <w:vAlign w:val="center"/>
          </w:tcPr>
          <w:p>
            <w:pPr>
              <w:ind w:left="-54" w:leftChars="-26" w:firstLine="424" w:firstLineChars="202"/>
              <w:rPr>
                <w:rFonts w:ascii="宋体" w:hAnsi="宋体"/>
                <w:szCs w:val="21"/>
              </w:rPr>
            </w:pPr>
            <w:r>
              <w:rPr>
                <w:rFonts w:hint="eastAsia" w:ascii="宋体" w:hAnsi="宋体"/>
                <w:bCs/>
                <w:szCs w:val="21"/>
              </w:rPr>
              <w:t xml:space="preserve"> </w:t>
            </w:r>
            <w:r>
              <w:rPr>
                <w:rFonts w:ascii="宋体" w:hAnsi="宋体"/>
                <w:szCs w:val="21"/>
              </w:rPr>
              <w:t>1.</w:t>
            </w:r>
            <w:r>
              <w:rPr>
                <w:rFonts w:hint="eastAsia" w:ascii="宋体" w:hAnsi="宋体"/>
                <w:szCs w:val="21"/>
              </w:rPr>
              <w:t>整机架构</w:t>
            </w:r>
            <w:r>
              <w:rPr>
                <w:rFonts w:ascii="宋体" w:hAnsi="宋体"/>
                <w:szCs w:val="21"/>
              </w:rPr>
              <w:t>:</w:t>
            </w:r>
            <w:r>
              <w:rPr>
                <w:rFonts w:hint="eastAsia" w:ascii="宋体" w:hAnsi="宋体"/>
                <w:szCs w:val="21"/>
              </w:rPr>
              <w:t>采用插拔式模块电脑架构</w:t>
            </w:r>
            <w:r>
              <w:rPr>
                <w:rFonts w:ascii="宋体" w:hAnsi="宋体"/>
                <w:szCs w:val="21"/>
              </w:rPr>
              <w:t>(</w:t>
            </w:r>
            <w:r>
              <w:rPr>
                <w:rFonts w:hint="eastAsia" w:ascii="宋体" w:hAnsi="宋体"/>
                <w:szCs w:val="21"/>
              </w:rPr>
              <w:t>不接受外挂盒模式</w:t>
            </w:r>
            <w:r>
              <w:rPr>
                <w:rFonts w:ascii="宋体" w:hAnsi="宋体"/>
                <w:szCs w:val="21"/>
              </w:rPr>
              <w:t>)</w:t>
            </w:r>
            <w:r>
              <w:rPr>
                <w:rFonts w:hint="eastAsia" w:ascii="宋体" w:hAnsi="宋体"/>
                <w:szCs w:val="21"/>
              </w:rPr>
              <w:t>，接口严格遵循</w:t>
            </w:r>
            <w:r>
              <w:rPr>
                <w:rFonts w:ascii="宋体" w:hAnsi="宋体"/>
                <w:szCs w:val="21"/>
              </w:rPr>
              <w:t>Intel®</w:t>
            </w:r>
            <w:r>
              <w:rPr>
                <w:rFonts w:hint="eastAsia" w:ascii="宋体" w:hAnsi="宋体"/>
                <w:szCs w:val="21"/>
              </w:rPr>
              <w:t>相关规范</w:t>
            </w:r>
            <w:r>
              <w:rPr>
                <w:rFonts w:ascii="宋体" w:hAnsi="宋体"/>
                <w:szCs w:val="21"/>
              </w:rPr>
              <w:t>,</w:t>
            </w:r>
            <w:r>
              <w:rPr>
                <w:rFonts w:hint="eastAsia" w:ascii="宋体" w:hAnsi="宋体"/>
                <w:szCs w:val="21"/>
              </w:rPr>
              <w:t>针脚数≥</w:t>
            </w:r>
            <w:r>
              <w:rPr>
                <w:rFonts w:ascii="宋体" w:hAnsi="宋体"/>
                <w:szCs w:val="21"/>
              </w:rPr>
              <w:t>80Pin,</w:t>
            </w:r>
            <w:r>
              <w:rPr>
                <w:rFonts w:hint="eastAsia" w:ascii="宋体" w:hAnsi="宋体"/>
                <w:szCs w:val="21"/>
              </w:rPr>
              <w:t>与大屏无单独接线</w:t>
            </w:r>
            <w:r>
              <w:rPr>
                <w:rFonts w:ascii="宋体" w:hAnsi="宋体"/>
                <w:szCs w:val="21"/>
              </w:rPr>
              <w:t>.</w:t>
            </w:r>
          </w:p>
          <w:p>
            <w:pPr>
              <w:ind w:left="-54" w:leftChars="-26" w:firstLine="424" w:firstLineChars="202"/>
              <w:rPr>
                <w:rFonts w:ascii="宋体" w:hAnsi="宋体"/>
                <w:szCs w:val="21"/>
              </w:rPr>
            </w:pPr>
            <w:r>
              <w:rPr>
                <w:rFonts w:ascii="宋体" w:hAnsi="宋体"/>
                <w:szCs w:val="21"/>
              </w:rPr>
              <w:t>2.</w:t>
            </w:r>
            <w:r>
              <w:rPr>
                <w:rFonts w:hint="eastAsia" w:ascii="宋体" w:hAnsi="宋体"/>
                <w:szCs w:val="21"/>
              </w:rPr>
              <w:t>散热处理</w:t>
            </w:r>
            <w:r>
              <w:rPr>
                <w:rFonts w:ascii="宋体" w:hAnsi="宋体"/>
                <w:szCs w:val="21"/>
              </w:rPr>
              <w:t>:</w:t>
            </w:r>
            <w:r>
              <w:rPr>
                <w:rFonts w:hint="eastAsia" w:ascii="宋体" w:hAnsi="宋体"/>
                <w:szCs w:val="21"/>
              </w:rPr>
              <w:t>具备高效铜导管散热模组，超低静音侧出风散热设计</w:t>
            </w:r>
            <w:r>
              <w:rPr>
                <w:rFonts w:ascii="宋体" w:hAnsi="宋体"/>
                <w:szCs w:val="21"/>
              </w:rPr>
              <w:t>.</w:t>
            </w:r>
          </w:p>
          <w:p>
            <w:pPr>
              <w:ind w:left="-54" w:leftChars="-26" w:firstLine="424" w:firstLineChars="202"/>
              <w:rPr>
                <w:rFonts w:ascii="宋体" w:hAnsi="宋体"/>
                <w:szCs w:val="21"/>
              </w:rPr>
            </w:pPr>
            <w:r>
              <w:rPr>
                <w:rFonts w:ascii="宋体" w:hAnsi="宋体"/>
                <w:szCs w:val="21"/>
              </w:rPr>
              <w:t>3.</w:t>
            </w:r>
            <w:r>
              <w:rPr>
                <w:rFonts w:hint="eastAsia" w:ascii="宋体" w:hAnsi="宋体"/>
                <w:szCs w:val="21"/>
              </w:rPr>
              <w:t>主板规格</w:t>
            </w:r>
            <w:r>
              <w:rPr>
                <w:rFonts w:ascii="宋体" w:hAnsi="宋体"/>
                <w:szCs w:val="21"/>
              </w:rPr>
              <w:t>:</w:t>
            </w:r>
            <w:r>
              <w:rPr>
                <w:rFonts w:hint="eastAsia" w:ascii="宋体" w:hAnsi="宋体"/>
                <w:szCs w:val="21"/>
              </w:rPr>
              <w:t>采用</w:t>
            </w:r>
            <w:r>
              <w:rPr>
                <w:rFonts w:ascii="宋体" w:hAnsi="宋体"/>
                <w:szCs w:val="21"/>
              </w:rPr>
              <w:t>H110</w:t>
            </w:r>
            <w:r>
              <w:rPr>
                <w:rFonts w:hint="eastAsia" w:ascii="宋体" w:hAnsi="宋体"/>
                <w:szCs w:val="21"/>
              </w:rPr>
              <w:t>芯片组；</w:t>
            </w:r>
          </w:p>
          <w:p>
            <w:pPr>
              <w:ind w:left="-54" w:leftChars="-26" w:firstLine="424" w:firstLineChars="202"/>
              <w:rPr>
                <w:rFonts w:ascii="宋体" w:hAnsi="宋体"/>
                <w:szCs w:val="21"/>
              </w:rPr>
            </w:pPr>
            <w:r>
              <w:rPr>
                <w:rFonts w:ascii="宋体" w:hAnsi="宋体"/>
                <w:szCs w:val="21"/>
              </w:rPr>
              <w:t>4.</w:t>
            </w:r>
            <w:r>
              <w:rPr>
                <w:rFonts w:hint="eastAsia" w:ascii="宋体" w:hAnsi="宋体"/>
                <w:szCs w:val="21"/>
              </w:rPr>
              <w:t>处理器性能</w:t>
            </w:r>
            <w:r>
              <w:rPr>
                <w:rFonts w:ascii="宋体" w:hAnsi="宋体"/>
                <w:szCs w:val="21"/>
              </w:rPr>
              <w:t>:</w:t>
            </w:r>
            <w:r>
              <w:rPr>
                <w:rFonts w:hint="eastAsia" w:ascii="宋体" w:hAnsi="宋体"/>
                <w:szCs w:val="21"/>
              </w:rPr>
              <w:t>采用</w:t>
            </w:r>
            <w:r>
              <w:rPr>
                <w:rFonts w:ascii="宋体" w:hAnsi="宋体"/>
                <w:szCs w:val="21"/>
              </w:rPr>
              <w:t>Intel</w:t>
            </w:r>
            <w:r>
              <w:rPr>
                <w:rFonts w:hint="eastAsia" w:ascii="宋体" w:hAnsi="宋体"/>
                <w:szCs w:val="21"/>
              </w:rPr>
              <w:t>酷睿</w:t>
            </w:r>
            <w:r>
              <w:rPr>
                <w:rFonts w:ascii="宋体" w:hAnsi="宋体"/>
                <w:szCs w:val="21"/>
              </w:rPr>
              <w:t>I5</w:t>
            </w:r>
            <w:r>
              <w:rPr>
                <w:rFonts w:hint="eastAsia" w:ascii="宋体" w:hAnsi="宋体"/>
                <w:szCs w:val="21"/>
              </w:rPr>
              <w:t>处理器或以上配置</w:t>
            </w:r>
            <w:r>
              <w:rPr>
                <w:rFonts w:ascii="宋体" w:hAnsi="宋体"/>
                <w:szCs w:val="21"/>
              </w:rPr>
              <w:t>;</w:t>
            </w:r>
          </w:p>
          <w:p>
            <w:pPr>
              <w:ind w:left="-54" w:leftChars="-26" w:firstLine="424" w:firstLineChars="202"/>
              <w:rPr>
                <w:rFonts w:ascii="宋体" w:hAnsi="宋体"/>
                <w:szCs w:val="21"/>
              </w:rPr>
            </w:pPr>
            <w:r>
              <w:rPr>
                <w:rFonts w:ascii="宋体" w:hAnsi="宋体"/>
                <w:szCs w:val="21"/>
              </w:rPr>
              <w:t>5.</w:t>
            </w:r>
            <w:r>
              <w:rPr>
                <w:rFonts w:hint="eastAsia" w:ascii="宋体" w:hAnsi="宋体"/>
                <w:szCs w:val="21"/>
              </w:rPr>
              <w:t>内存性能</w:t>
            </w:r>
            <w:r>
              <w:rPr>
                <w:rFonts w:ascii="宋体" w:hAnsi="宋体"/>
                <w:szCs w:val="21"/>
              </w:rPr>
              <w:t xml:space="preserve">:4G </w:t>
            </w:r>
            <w:r>
              <w:rPr>
                <w:rFonts w:hint="eastAsia" w:ascii="宋体" w:hAnsi="宋体"/>
                <w:szCs w:val="21"/>
              </w:rPr>
              <w:t>DDR</w:t>
            </w:r>
            <w:r>
              <w:rPr>
                <w:rFonts w:ascii="宋体" w:hAnsi="宋体"/>
                <w:szCs w:val="21"/>
              </w:rPr>
              <w:t xml:space="preserve">4 </w:t>
            </w:r>
            <w:r>
              <w:rPr>
                <w:rFonts w:hint="eastAsia" w:ascii="宋体" w:hAnsi="宋体"/>
                <w:szCs w:val="21"/>
              </w:rPr>
              <w:t>笔记本内存或以上配置</w:t>
            </w:r>
            <w:r>
              <w:rPr>
                <w:rFonts w:ascii="宋体" w:hAnsi="宋体"/>
                <w:szCs w:val="21"/>
              </w:rPr>
              <w:t>;</w:t>
            </w:r>
          </w:p>
          <w:p>
            <w:pPr>
              <w:ind w:left="-54" w:leftChars="-26" w:firstLine="424" w:firstLineChars="202"/>
              <w:rPr>
                <w:rFonts w:ascii="宋体" w:hAnsi="宋体"/>
                <w:szCs w:val="21"/>
              </w:rPr>
            </w:pPr>
            <w:r>
              <w:rPr>
                <w:rFonts w:ascii="宋体" w:hAnsi="宋体"/>
                <w:szCs w:val="21"/>
              </w:rPr>
              <w:t>6.</w:t>
            </w:r>
            <w:r>
              <w:rPr>
                <w:rFonts w:hint="eastAsia" w:ascii="宋体" w:hAnsi="宋体"/>
                <w:szCs w:val="21"/>
              </w:rPr>
              <w:t>硬盘性能</w:t>
            </w:r>
            <w:r>
              <w:rPr>
                <w:rFonts w:ascii="宋体" w:hAnsi="宋体"/>
                <w:szCs w:val="21"/>
              </w:rPr>
              <w:t>:</w:t>
            </w:r>
            <w:r>
              <w:rPr>
                <w:rFonts w:hint="eastAsia" w:ascii="宋体" w:hAnsi="宋体"/>
                <w:szCs w:val="21"/>
              </w:rPr>
              <w:t xml:space="preserve"> ≥</w:t>
            </w:r>
            <w:r>
              <w:rPr>
                <w:rFonts w:ascii="宋体" w:hAnsi="宋体"/>
                <w:szCs w:val="21"/>
              </w:rPr>
              <w:t>256G SSD</w:t>
            </w:r>
            <w:r>
              <w:rPr>
                <w:rFonts w:hint="eastAsia" w:ascii="宋体" w:hAnsi="宋体"/>
                <w:szCs w:val="21"/>
              </w:rPr>
              <w:t>或以上配置</w:t>
            </w:r>
            <w:r>
              <w:rPr>
                <w:rFonts w:ascii="宋体" w:hAnsi="宋体"/>
                <w:szCs w:val="21"/>
              </w:rPr>
              <w:t>,</w:t>
            </w:r>
            <w:r>
              <w:rPr>
                <w:rFonts w:hint="eastAsia" w:ascii="宋体" w:hAnsi="宋体"/>
                <w:szCs w:val="21"/>
              </w:rPr>
              <w:t>并具有防震功能</w:t>
            </w:r>
            <w:r>
              <w:rPr>
                <w:rFonts w:ascii="宋体" w:hAnsi="宋体"/>
                <w:szCs w:val="21"/>
              </w:rPr>
              <w:t>;</w:t>
            </w:r>
          </w:p>
          <w:p>
            <w:pPr>
              <w:ind w:left="-54" w:leftChars="-26" w:firstLine="424" w:firstLineChars="202"/>
              <w:rPr>
                <w:rFonts w:ascii="宋体" w:hAnsi="宋体"/>
                <w:szCs w:val="21"/>
              </w:rPr>
            </w:pPr>
            <w:r>
              <w:rPr>
                <w:rFonts w:ascii="宋体" w:hAnsi="宋体"/>
                <w:szCs w:val="21"/>
              </w:rPr>
              <w:t>7.</w:t>
            </w:r>
            <w:r>
              <w:rPr>
                <w:rFonts w:hint="eastAsia" w:ascii="宋体" w:hAnsi="宋体"/>
                <w:szCs w:val="21"/>
              </w:rPr>
              <w:t>网络接入</w:t>
            </w:r>
            <w:r>
              <w:rPr>
                <w:rFonts w:ascii="宋体" w:hAnsi="宋体"/>
                <w:szCs w:val="21"/>
              </w:rPr>
              <w:t>:</w:t>
            </w:r>
            <w:r>
              <w:rPr>
                <w:rFonts w:hint="eastAsia" w:ascii="宋体" w:hAnsi="宋体"/>
                <w:szCs w:val="21"/>
              </w:rPr>
              <w:t>内置</w:t>
            </w:r>
            <w:r>
              <w:rPr>
                <w:rFonts w:ascii="宋体" w:hAnsi="宋体"/>
                <w:szCs w:val="21"/>
              </w:rPr>
              <w:t>10/100/1000M</w:t>
            </w:r>
            <w:r>
              <w:rPr>
                <w:rFonts w:hint="eastAsia" w:ascii="宋体" w:hAnsi="宋体"/>
                <w:szCs w:val="21"/>
              </w:rPr>
              <w:t>自适应网卡</w:t>
            </w:r>
            <w:r>
              <w:rPr>
                <w:rFonts w:ascii="宋体" w:hAnsi="宋体"/>
                <w:szCs w:val="21"/>
              </w:rPr>
              <w:t>,WiFi</w:t>
            </w:r>
            <w:r>
              <w:rPr>
                <w:rFonts w:hint="eastAsia" w:ascii="宋体" w:hAnsi="宋体"/>
                <w:szCs w:val="21"/>
              </w:rPr>
              <w:t>遵循</w:t>
            </w:r>
            <w:r>
              <w:rPr>
                <w:rFonts w:ascii="宋体" w:hAnsi="宋体"/>
                <w:szCs w:val="21"/>
              </w:rPr>
              <w:t>IEEE 802.11n</w:t>
            </w:r>
            <w:r>
              <w:rPr>
                <w:rFonts w:hint="eastAsia" w:ascii="宋体" w:hAnsi="宋体"/>
                <w:szCs w:val="21"/>
              </w:rPr>
              <w:t>标准</w:t>
            </w:r>
          </w:p>
          <w:p>
            <w:pPr>
              <w:ind w:left="-54" w:leftChars="-26" w:firstLine="424" w:firstLineChars="202"/>
              <w:rPr>
                <w:rFonts w:ascii="宋体" w:hAnsi="宋体"/>
                <w:szCs w:val="21"/>
              </w:rPr>
            </w:pPr>
            <w:r>
              <w:rPr>
                <w:rFonts w:ascii="宋体" w:hAnsi="宋体"/>
                <w:szCs w:val="21"/>
              </w:rPr>
              <w:t>8.</w:t>
            </w:r>
            <w:r>
              <w:rPr>
                <w:rFonts w:hint="eastAsia" w:ascii="宋体" w:hAnsi="宋体"/>
                <w:szCs w:val="21"/>
              </w:rPr>
              <w:t>拓展接口</w:t>
            </w:r>
            <w:r>
              <w:rPr>
                <w:rFonts w:ascii="宋体" w:hAnsi="宋体"/>
                <w:szCs w:val="21"/>
              </w:rPr>
              <w:t>:</w:t>
            </w:r>
            <w:r>
              <w:rPr>
                <w:rFonts w:hint="eastAsia" w:ascii="宋体" w:hAnsi="宋体"/>
                <w:szCs w:val="21"/>
              </w:rPr>
              <w:t>具备独立非外扩展</w:t>
            </w:r>
            <w:r>
              <w:rPr>
                <w:rFonts w:ascii="宋体" w:hAnsi="宋体"/>
                <w:szCs w:val="21"/>
              </w:rPr>
              <w:t>6</w:t>
            </w:r>
            <w:r>
              <w:rPr>
                <w:rFonts w:hint="eastAsia" w:ascii="宋体" w:hAnsi="宋体"/>
                <w:szCs w:val="21"/>
              </w:rPr>
              <w:t>个</w:t>
            </w:r>
            <w:r>
              <w:rPr>
                <w:rFonts w:ascii="宋体" w:hAnsi="宋体"/>
                <w:szCs w:val="21"/>
              </w:rPr>
              <w:t>USB</w:t>
            </w:r>
            <w:r>
              <w:rPr>
                <w:rFonts w:hint="eastAsia" w:ascii="宋体" w:hAnsi="宋体"/>
                <w:szCs w:val="21"/>
              </w:rPr>
              <w:t>（U</w:t>
            </w:r>
            <w:r>
              <w:rPr>
                <w:rFonts w:ascii="宋体" w:hAnsi="宋体"/>
                <w:szCs w:val="21"/>
              </w:rPr>
              <w:t>SB3.0</w:t>
            </w:r>
            <w:r>
              <w:rPr>
                <w:rFonts w:hint="eastAsia" w:ascii="宋体" w:hAnsi="宋体"/>
                <w:szCs w:val="21"/>
              </w:rPr>
              <w:t>≥3个）、</w:t>
            </w:r>
            <w:r>
              <w:rPr>
                <w:rFonts w:ascii="宋体" w:hAnsi="宋体"/>
                <w:szCs w:val="21"/>
              </w:rPr>
              <w:t>HDMI*1</w:t>
            </w:r>
            <w:r>
              <w:rPr>
                <w:rFonts w:hint="eastAsia" w:ascii="宋体" w:hAnsi="宋体"/>
                <w:szCs w:val="21"/>
              </w:rPr>
              <w:t>、</w:t>
            </w:r>
            <w:r>
              <w:rPr>
                <w:rFonts w:ascii="宋体" w:hAnsi="宋体"/>
                <w:szCs w:val="21"/>
              </w:rPr>
              <w:t>DP*1,</w:t>
            </w:r>
            <w:r>
              <w:rPr>
                <w:rFonts w:hint="eastAsia" w:ascii="宋体" w:hAnsi="宋体"/>
                <w:szCs w:val="21"/>
              </w:rPr>
              <w:t>满足教学拓展需求</w:t>
            </w:r>
            <w:r>
              <w:rPr>
                <w:rFonts w:ascii="宋体" w:hAnsi="宋体"/>
                <w:szCs w:val="21"/>
              </w:rPr>
              <w:t>;</w:t>
            </w:r>
          </w:p>
          <w:p>
            <w:pPr>
              <w:ind w:left="-54" w:leftChars="-26" w:firstLine="424" w:firstLineChars="202"/>
              <w:rPr>
                <w:rFonts w:ascii="宋体" w:hAnsi="宋体"/>
                <w:szCs w:val="21"/>
              </w:rPr>
            </w:pPr>
            <w:r>
              <w:rPr>
                <w:rFonts w:ascii="宋体" w:hAnsi="宋体"/>
                <w:szCs w:val="21"/>
              </w:rPr>
              <w:t>9.</w:t>
            </w:r>
            <w:r>
              <w:rPr>
                <w:rFonts w:hint="eastAsia" w:ascii="宋体" w:hAnsi="宋体"/>
                <w:szCs w:val="21"/>
              </w:rPr>
              <w:t>系统还原</w:t>
            </w:r>
            <w:r>
              <w:rPr>
                <w:rFonts w:ascii="宋体" w:hAnsi="宋体"/>
                <w:szCs w:val="21"/>
              </w:rPr>
              <w:t>:</w:t>
            </w:r>
            <w:r>
              <w:rPr>
                <w:rFonts w:hint="eastAsia" w:ascii="宋体" w:hAnsi="宋体"/>
                <w:szCs w:val="21"/>
              </w:rPr>
              <w:t>提供软件、硬件一键系统还原方案；</w:t>
            </w:r>
          </w:p>
          <w:p>
            <w:pPr>
              <w:rPr>
                <w:rFonts w:ascii="微软雅黑" w:hAnsi="微软雅黑" w:eastAsia="微软雅黑"/>
                <w:szCs w:val="21"/>
              </w:rPr>
            </w:pPr>
            <w:r>
              <w:rPr>
                <w:rFonts w:hint="eastAsia" w:ascii="宋体" w:hAnsi="宋体"/>
                <w:bCs/>
                <w:szCs w:val="21"/>
              </w:rPr>
              <w:t xml:space="preserve">  10.设备兼容与认证:插拔式电脑模块与整机必须为同一厂家并通过3C认证，提供单独电脑模块3C认证（制造商名称与整机3C制造商名称一致）；</w:t>
            </w:r>
          </w:p>
        </w:tc>
      </w:tr>
      <w:tr>
        <w:tblPrEx>
          <w:tblCellMar>
            <w:top w:w="0" w:type="dxa"/>
            <w:left w:w="108" w:type="dxa"/>
            <w:bottom w:w="0" w:type="dxa"/>
            <w:right w:w="108" w:type="dxa"/>
          </w:tblCellMar>
        </w:tblPrEx>
        <w:trPr>
          <w:trHeight w:val="559" w:hRule="atLeast"/>
          <w:jc w:val="center"/>
        </w:trPr>
        <w:tc>
          <w:tcPr>
            <w:tcW w:w="983"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Cs w:val="21"/>
              </w:rPr>
            </w:pPr>
            <w:r>
              <w:rPr>
                <w:rFonts w:hint="eastAsia" w:ascii="宋体" w:hAnsi="宋体"/>
                <w:b/>
                <w:bCs/>
                <w:szCs w:val="21"/>
              </w:rPr>
              <w:t>组合式推拉黑板</w:t>
            </w:r>
          </w:p>
        </w:tc>
        <w:tc>
          <w:tcPr>
            <w:tcW w:w="8788" w:type="dxa"/>
            <w:tcBorders>
              <w:top w:val="nil"/>
              <w:left w:val="nil"/>
              <w:bottom w:val="single" w:color="auto" w:sz="8" w:space="0"/>
              <w:right w:val="single" w:color="auto" w:sz="8" w:space="0"/>
            </w:tcBorders>
            <w:vAlign w:val="center"/>
          </w:tcPr>
          <w:p>
            <w:pPr>
              <w:spacing w:line="276" w:lineRule="auto"/>
              <w:ind w:firstLine="280"/>
              <w:rPr>
                <w:szCs w:val="21"/>
              </w:rPr>
            </w:pPr>
            <w:r>
              <w:rPr>
                <w:rFonts w:hint="eastAsia" w:ascii="宋体" w:hAnsi="宋体"/>
                <w:szCs w:val="21"/>
              </w:rPr>
              <w:t>1、结构：内外双层结构，内层为两块固定书写板与电子产品正面平齐，外层为两块滑动书写板。</w:t>
            </w:r>
          </w:p>
          <w:p>
            <w:pPr>
              <w:spacing w:line="276" w:lineRule="auto"/>
              <w:ind w:firstLine="280"/>
              <w:rPr>
                <w:szCs w:val="21"/>
              </w:rPr>
            </w:pPr>
            <w:r>
              <w:rPr>
                <w:rFonts w:hint="eastAsia" w:ascii="宋体" w:hAnsi="宋体"/>
                <w:szCs w:val="21"/>
              </w:rPr>
              <w:t>2、基本尺寸：≥4000mm×1300mm，可根据所配电子产品适当调整，确保与电子产品的有效配套。</w:t>
            </w:r>
          </w:p>
          <w:p>
            <w:pPr>
              <w:spacing w:line="276" w:lineRule="auto"/>
              <w:ind w:firstLine="280"/>
              <w:rPr>
                <w:szCs w:val="21"/>
              </w:rPr>
            </w:pPr>
            <w:r>
              <w:rPr>
                <w:rFonts w:hint="eastAsia" w:ascii="宋体" w:hAnsi="宋体"/>
                <w:szCs w:val="21"/>
              </w:rPr>
              <w:t>3、书写板面：采用优质烤漆钢板，厚度≥0.3mm、专用哑光书写</w:t>
            </w:r>
            <w:r>
              <w:rPr>
                <w:rFonts w:hint="eastAsia" w:ascii="宋体" w:hAnsi="宋体"/>
                <w:szCs w:val="21"/>
                <w:u w:val="single"/>
              </w:rPr>
              <w:t>白板</w:t>
            </w:r>
            <w:r>
              <w:rPr>
                <w:rFonts w:hint="eastAsia" w:ascii="宋体" w:hAnsi="宋体"/>
                <w:szCs w:val="21"/>
              </w:rPr>
              <w:t>，光泽度≤12光泽度，板面可吸附磁针、磁片，书写面规整光洁，色彩协调。</w:t>
            </w:r>
          </w:p>
          <w:p>
            <w:pPr>
              <w:spacing w:line="276" w:lineRule="auto"/>
              <w:ind w:firstLine="210"/>
              <w:rPr>
                <w:szCs w:val="21"/>
              </w:rPr>
            </w:pPr>
            <w:r>
              <w:rPr>
                <w:rFonts w:hint="eastAsia" w:ascii="宋体" w:hAnsi="宋体"/>
                <w:szCs w:val="21"/>
              </w:rPr>
              <w:t>4、内芯材料：选用高强度、吸音、防潮、阻燃聚苯乙烯板，厚度≥13mm。</w:t>
            </w:r>
          </w:p>
          <w:p>
            <w:pPr>
              <w:spacing w:line="276" w:lineRule="auto"/>
              <w:ind w:firstLine="280"/>
              <w:rPr>
                <w:szCs w:val="21"/>
              </w:rPr>
            </w:pPr>
            <w:r>
              <w:rPr>
                <w:rFonts w:hint="eastAsia" w:ascii="宋体" w:hAnsi="宋体"/>
                <w:szCs w:val="21"/>
              </w:rPr>
              <w:t>5、背板：选用优质防锈亚光彩涂钢板，每隔8公分设有2公分加强凹槽。</w:t>
            </w:r>
          </w:p>
          <w:p>
            <w:pPr>
              <w:spacing w:line="276" w:lineRule="auto"/>
              <w:ind w:firstLine="280"/>
              <w:rPr>
                <w:szCs w:val="21"/>
              </w:rPr>
            </w:pPr>
            <w:r>
              <w:rPr>
                <w:rFonts w:hint="eastAsia" w:ascii="宋体" w:hAnsi="宋体"/>
                <w:szCs w:val="21"/>
              </w:rPr>
              <w:t>6、覆板：采用环保型双组份聚氨酯胶水，确保粘接牢固板面平整，甲醛释放量≤0.2mg/L，符合GB/T 28231-2011《书写板安全卫生要求》。</w:t>
            </w:r>
          </w:p>
          <w:p>
            <w:pPr>
              <w:spacing w:line="276" w:lineRule="auto"/>
              <w:ind w:firstLine="280"/>
              <w:rPr>
                <w:szCs w:val="21"/>
              </w:rPr>
            </w:pPr>
            <w:r>
              <w:rPr>
                <w:rFonts w:hint="eastAsia" w:ascii="宋体" w:hAnsi="宋体"/>
                <w:szCs w:val="21"/>
              </w:rPr>
              <w:t>7、边框：横框尺寸≥100 ×57mm，竖框尺寸≥29 mm×100 mm，边框经氧化、喷砂涂层处理，无明显眩光；横（立）框采用双层加强结构，厚≥10㎜。</w:t>
            </w:r>
          </w:p>
          <w:p>
            <w:pPr>
              <w:spacing w:line="276" w:lineRule="auto"/>
              <w:ind w:firstLine="280"/>
              <w:rPr>
                <w:szCs w:val="21"/>
              </w:rPr>
            </w:pPr>
            <w:r>
              <w:rPr>
                <w:rFonts w:hint="eastAsia" w:ascii="宋体" w:hAnsi="宋体"/>
                <w:szCs w:val="21"/>
              </w:rPr>
              <w:t>8、滑轮：采用上吊轮双滑道、下平轮单滑动结构，滑动顺畅、噪音小；书写时定位精确不晃动、滑动板前后晃动小于0.5mm。</w:t>
            </w:r>
          </w:p>
          <w:p>
            <w:pPr>
              <w:spacing w:line="276" w:lineRule="auto"/>
              <w:ind w:firstLine="280"/>
              <w:rPr>
                <w:szCs w:val="21"/>
              </w:rPr>
            </w:pPr>
            <w:r>
              <w:rPr>
                <w:rFonts w:hint="eastAsia" w:ascii="宋体" w:hAnsi="宋体"/>
                <w:szCs w:val="21"/>
              </w:rPr>
              <w:t>9、包角材料：采用抗老化高强度ABS工程塑料注塑成型，双壁成腔流线型设计，圆角≥R25mm。</w:t>
            </w:r>
          </w:p>
          <w:p>
            <w:pPr>
              <w:spacing w:line="276" w:lineRule="auto"/>
              <w:ind w:firstLine="280"/>
              <w:rPr>
                <w:szCs w:val="21"/>
              </w:rPr>
            </w:pPr>
            <w:r>
              <w:rPr>
                <w:rFonts w:hint="eastAsia" w:ascii="宋体" w:hAnsi="宋体" w:cs="宋体"/>
                <w:szCs w:val="21"/>
              </w:rPr>
              <w:t>★</w:t>
            </w:r>
            <w:r>
              <w:rPr>
                <w:rFonts w:hint="eastAsia" w:ascii="宋体" w:hAnsi="宋体"/>
                <w:b/>
                <w:szCs w:val="21"/>
              </w:rPr>
              <w:t>10</w:t>
            </w:r>
            <w:r>
              <w:rPr>
                <w:rFonts w:hint="eastAsia" w:ascii="宋体" w:hAnsi="宋体"/>
                <w:szCs w:val="21"/>
              </w:rPr>
              <w:t>、限位档：黑板边框内部两侧使用安装滑动板限位档</w:t>
            </w:r>
            <w:r>
              <w:rPr>
                <w:rFonts w:hint="eastAsia" w:ascii="宋体" w:hAnsi="宋体"/>
                <w:b/>
                <w:szCs w:val="21"/>
              </w:rPr>
              <w:t>（使用螺丝固定，方便拆卸维护）</w:t>
            </w:r>
            <w:r>
              <w:rPr>
                <w:rFonts w:hint="eastAsia" w:ascii="宋体" w:hAnsi="宋体"/>
                <w:szCs w:val="21"/>
              </w:rPr>
              <w:t>，防止活动黑板开启时撞击立框；带有自锁装置，液晶触摸一体机或电子白板不使用时，可以将推拉板锁定遮住。</w:t>
            </w:r>
          </w:p>
          <w:p>
            <w:pPr>
              <w:spacing w:line="276" w:lineRule="auto"/>
              <w:ind w:firstLine="280"/>
              <w:rPr>
                <w:szCs w:val="21"/>
              </w:rPr>
            </w:pPr>
            <w:r>
              <w:rPr>
                <w:rFonts w:hint="eastAsia" w:ascii="宋体" w:hAnsi="宋体"/>
                <w:szCs w:val="21"/>
              </w:rPr>
              <w:t>11、配套设备：每套黑板配备可吸附式粉笔盒1个和干檫式蓝红黑墨水各2瓶，板擦2个，蓝红笔各4支。</w:t>
            </w:r>
          </w:p>
        </w:tc>
      </w:tr>
      <w:tr>
        <w:tblPrEx>
          <w:tblCellMar>
            <w:top w:w="0" w:type="dxa"/>
            <w:left w:w="108" w:type="dxa"/>
            <w:bottom w:w="0" w:type="dxa"/>
            <w:right w:w="108" w:type="dxa"/>
          </w:tblCellMar>
        </w:tblPrEx>
        <w:trPr>
          <w:trHeight w:val="271" w:hRule="atLeast"/>
          <w:jc w:val="center"/>
        </w:trPr>
        <w:tc>
          <w:tcPr>
            <w:tcW w:w="983"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Cs w:val="21"/>
              </w:rPr>
            </w:pPr>
            <w:r>
              <w:rPr>
                <w:rFonts w:hint="eastAsia" w:ascii="宋体" w:hAnsi="宋体"/>
                <w:b/>
                <w:bCs/>
                <w:szCs w:val="21"/>
              </w:rPr>
              <w:t>实物展台（壁挂式）</w:t>
            </w:r>
          </w:p>
        </w:tc>
        <w:tc>
          <w:tcPr>
            <w:tcW w:w="8788" w:type="dxa"/>
            <w:tcBorders>
              <w:top w:val="nil"/>
              <w:left w:val="nil"/>
              <w:bottom w:val="single" w:color="auto" w:sz="8" w:space="0"/>
              <w:right w:val="single" w:color="auto" w:sz="8" w:space="0"/>
            </w:tcBorders>
            <w:vAlign w:val="center"/>
          </w:tcPr>
          <w:p>
            <w:pPr>
              <w:ind w:firstLine="280"/>
              <w:rPr>
                <w:szCs w:val="21"/>
              </w:rPr>
            </w:pPr>
            <w:r>
              <w:rPr>
                <w:szCs w:val="21"/>
              </w:rPr>
              <w:t>1.铝合金外壳，无锐角无利边设计，塑胶包裹，有效防止师生碰伤、划伤。采用三折叠开合式托板，展开后托板尺寸≥A4面积，收起时小巧不占空间，高效利用挂墙面积。</w:t>
            </w:r>
          </w:p>
          <w:p>
            <w:pPr>
              <w:ind w:firstLine="280"/>
              <w:rPr>
                <w:szCs w:val="21"/>
              </w:rPr>
            </w:pPr>
            <w:r>
              <w:rPr>
                <w:szCs w:val="21"/>
              </w:rPr>
              <w:t>2.采用USB3.0高速接口，单根USB线实现供电、高清数据传输需求。</w:t>
            </w:r>
          </w:p>
          <w:p>
            <w:pPr>
              <w:ind w:firstLine="280"/>
              <w:rPr>
                <w:szCs w:val="21"/>
              </w:rPr>
            </w:pPr>
            <w:r>
              <w:rPr>
                <w:szCs w:val="21"/>
              </w:rPr>
              <w:t>3.采用≥700W像素自动对焦摄像头，可拍摄A4画幅。</w:t>
            </w:r>
          </w:p>
          <w:p>
            <w:pPr>
              <w:ind w:firstLine="280"/>
              <w:rPr>
                <w:szCs w:val="21"/>
              </w:rPr>
            </w:pPr>
            <w:r>
              <w:rPr>
                <w:szCs w:val="21"/>
              </w:rPr>
              <w:t>4.展台可实现一键启动展台画面、画面放大、画面缩小、画面旋转、拍照截图等功能</w:t>
            </w:r>
            <w:r>
              <w:rPr>
                <w:rFonts w:hint="eastAsia"/>
                <w:szCs w:val="21"/>
              </w:rPr>
              <w:t>。</w:t>
            </w:r>
            <w:r>
              <w:rPr>
                <w:szCs w:val="21"/>
              </w:rPr>
              <w:t>支持对展台实时画面进行放大、缩小、旋转、自适应、满屏、截图、锁定等操作。</w:t>
            </w:r>
          </w:p>
          <w:p>
            <w:pPr>
              <w:ind w:firstLine="280"/>
              <w:rPr>
                <w:szCs w:val="21"/>
              </w:rPr>
            </w:pPr>
            <w:r>
              <w:rPr>
                <w:szCs w:val="21"/>
              </w:rPr>
              <w:t>6.支持展台画面实时批注，预设多种笔划粗细及颜色供选择，且支持对展台画面联同批注内容进行同步缩放、移动。</w:t>
            </w:r>
          </w:p>
          <w:p>
            <w:pPr>
              <w:ind w:firstLine="280"/>
              <w:rPr>
                <w:sz w:val="24"/>
                <w:szCs w:val="24"/>
              </w:rPr>
            </w:pPr>
            <w:r>
              <w:rPr>
                <w:rFonts w:hint="eastAsia" w:ascii="宋体" w:hAnsi="宋体"/>
                <w:szCs w:val="21"/>
              </w:rPr>
              <w:t>（以上参数，请</w:t>
            </w:r>
            <w:r>
              <w:rPr>
                <w:rFonts w:ascii="宋体" w:hAnsi="宋体"/>
                <w:szCs w:val="21"/>
              </w:rPr>
              <w:t>提供具有CNAS资质的检测机构出具的检测报告复印件并加盖制造商</w:t>
            </w:r>
            <w:r>
              <w:rPr>
                <w:rFonts w:hint="eastAsia" w:ascii="宋体" w:hAnsi="宋体"/>
                <w:szCs w:val="21"/>
              </w:rPr>
              <w:t>公章）</w:t>
            </w:r>
          </w:p>
        </w:tc>
      </w:tr>
      <w:tr>
        <w:tblPrEx>
          <w:tblCellMar>
            <w:top w:w="0" w:type="dxa"/>
            <w:left w:w="108" w:type="dxa"/>
            <w:bottom w:w="0" w:type="dxa"/>
            <w:right w:w="108" w:type="dxa"/>
          </w:tblCellMar>
        </w:tblPrEx>
        <w:trPr>
          <w:trHeight w:val="271" w:hRule="atLeast"/>
          <w:jc w:val="center"/>
        </w:trPr>
        <w:tc>
          <w:tcPr>
            <w:tcW w:w="983" w:type="dxa"/>
            <w:tcBorders>
              <w:top w:val="nil"/>
              <w:left w:val="single" w:color="auto" w:sz="8" w:space="0"/>
              <w:bottom w:val="single" w:color="auto" w:sz="8" w:space="0"/>
              <w:right w:val="single" w:color="auto" w:sz="8" w:space="0"/>
            </w:tcBorders>
            <w:vAlign w:val="center"/>
          </w:tcPr>
          <w:p>
            <w:pPr>
              <w:widowControl/>
              <w:jc w:val="center"/>
              <w:rPr>
                <w:rFonts w:ascii="宋体" w:hAnsi="宋体"/>
                <w:b/>
                <w:bCs/>
                <w:szCs w:val="21"/>
              </w:rPr>
            </w:pPr>
            <w:r>
              <w:rPr>
                <w:rFonts w:hint="eastAsia" w:ascii="宋体" w:hAnsi="宋体"/>
                <w:b/>
                <w:bCs/>
                <w:szCs w:val="21"/>
              </w:rPr>
              <w:t>钢制讲台</w:t>
            </w:r>
          </w:p>
        </w:tc>
        <w:tc>
          <w:tcPr>
            <w:tcW w:w="8788" w:type="dxa"/>
            <w:tcBorders>
              <w:top w:val="nil"/>
              <w:left w:val="nil"/>
              <w:bottom w:val="single" w:color="auto" w:sz="8" w:space="0"/>
              <w:right w:val="single" w:color="auto" w:sz="8" w:space="0"/>
            </w:tcBorders>
            <w:vAlign w:val="center"/>
          </w:tcPr>
          <w:p>
            <w:pPr>
              <w:rPr>
                <w:rFonts w:ascii="宋体" w:hAnsi="宋体"/>
                <w:szCs w:val="21"/>
              </w:rPr>
            </w:pPr>
            <w:r>
              <w:rPr>
                <w:rFonts w:hint="eastAsia" w:ascii="宋体" w:hAnsi="宋体"/>
                <w:szCs w:val="21"/>
              </w:rPr>
              <w:t>1、讲台外型（L*B*H):1000mm*600mm*1</w:t>
            </w:r>
            <w:r>
              <w:rPr>
                <w:rFonts w:ascii="宋体" w:hAnsi="宋体"/>
                <w:szCs w:val="21"/>
              </w:rPr>
              <w:t>2</w:t>
            </w:r>
            <w:r>
              <w:rPr>
                <w:rFonts w:hint="eastAsia" w:ascii="宋体" w:hAnsi="宋体"/>
                <w:szCs w:val="21"/>
              </w:rPr>
              <w:t>00mm.</w:t>
            </w:r>
          </w:p>
          <w:p>
            <w:pPr>
              <w:rPr>
                <w:rFonts w:ascii="宋体" w:hAnsi="宋体"/>
                <w:szCs w:val="21"/>
              </w:rPr>
            </w:pPr>
            <w:r>
              <w:rPr>
                <w:rFonts w:hint="eastAsia" w:ascii="宋体" w:hAnsi="宋体"/>
                <w:szCs w:val="21"/>
              </w:rPr>
              <w:t>2、全钢制作（台面及主承重部分≧1.2mm、其他部分≧1.0mm、现场实测）、采用先进工艺一次折弯组焊成型、边角园弧过度渡。配备符合人体力学的弧形实木扶手（50mm*22mm*560mm)、有效提升使用的舒适性。</w:t>
            </w:r>
          </w:p>
          <w:p>
            <w:pPr>
              <w:rPr>
                <w:rFonts w:ascii="宋体" w:hAnsi="宋体"/>
                <w:szCs w:val="21"/>
              </w:rPr>
            </w:pPr>
            <w:r>
              <w:rPr>
                <w:rFonts w:hint="eastAsia" w:ascii="宋体" w:hAnsi="宋体"/>
                <w:szCs w:val="21"/>
              </w:rPr>
              <w:t>3、讲台外观采用独特的液压凹型设计、方便老师使用，同时与地面无缝对接有效防止鼠害，保证设备的正常使用。台面四周有防跌落设计、确保教学设备的使用安全。正面能承受不小于200N的压力。</w:t>
            </w:r>
          </w:p>
          <w:p>
            <w:pPr>
              <w:rPr>
                <w:rFonts w:ascii="宋体" w:hAnsi="宋体"/>
                <w:szCs w:val="21"/>
              </w:rPr>
            </w:pPr>
            <w:r>
              <w:rPr>
                <w:rFonts w:hint="eastAsia" w:ascii="宋体" w:hAnsi="宋体"/>
                <w:szCs w:val="21"/>
              </w:rPr>
              <w:t>4、讲台上部需两个抽屉（其中一个带锁），抽屉等边缘采用双折制作确保使用安全。讲台下部为左右侧开门，不受讲台地面限制，结构牢固不变形，里面为双层柜式结构，便于教师放置教学用具及书本。</w:t>
            </w:r>
          </w:p>
          <w:p>
            <w:pPr>
              <w:rPr>
                <w:rFonts w:ascii="宋体" w:hAnsi="宋体"/>
                <w:szCs w:val="21"/>
              </w:rPr>
            </w:pPr>
            <w:r>
              <w:rPr>
                <w:rFonts w:hint="eastAsia" w:ascii="宋体" w:hAnsi="宋体"/>
                <w:szCs w:val="21"/>
              </w:rPr>
              <w:t>5、台面左边为放置区，分别可放置杯具、手机、电子教鞭、钥匙等，</w:t>
            </w:r>
          </w:p>
          <w:p>
            <w:pPr>
              <w:rPr>
                <w:rFonts w:ascii="宋体" w:hAnsi="宋体"/>
              </w:rPr>
            </w:pPr>
            <w:r>
              <w:rPr>
                <w:rFonts w:hint="eastAsia" w:ascii="宋体" w:hAnsi="宋体"/>
                <w:szCs w:val="21"/>
              </w:rPr>
              <w:t>6.全封闭结构，安全防盗，锁好讲桌后，桌外无任何可拆卸部件。</w:t>
            </w:r>
          </w:p>
        </w:tc>
      </w:tr>
      <w:tr>
        <w:tblPrEx>
          <w:tblCellMar>
            <w:top w:w="0" w:type="dxa"/>
            <w:left w:w="108" w:type="dxa"/>
            <w:bottom w:w="0" w:type="dxa"/>
            <w:right w:w="108" w:type="dxa"/>
          </w:tblCellMar>
        </w:tblPrEx>
        <w:trPr>
          <w:trHeight w:val="872" w:hRule="atLeast"/>
          <w:jc w:val="center"/>
        </w:trPr>
        <w:tc>
          <w:tcPr>
            <w:tcW w:w="983" w:type="dxa"/>
            <w:tcBorders>
              <w:top w:val="nil"/>
              <w:left w:val="single" w:color="auto" w:sz="8" w:space="0"/>
              <w:bottom w:val="single" w:color="auto" w:sz="4" w:space="0"/>
              <w:right w:val="single" w:color="auto" w:sz="8" w:space="0"/>
            </w:tcBorders>
            <w:vAlign w:val="center"/>
          </w:tcPr>
          <w:p>
            <w:pPr>
              <w:widowControl/>
              <w:jc w:val="center"/>
              <w:rPr>
                <w:rFonts w:ascii="宋体" w:hAnsi="宋体" w:cs="宋体"/>
                <w:kern w:val="0"/>
                <w:szCs w:val="21"/>
              </w:rPr>
            </w:pPr>
            <w:r>
              <w:rPr>
                <w:rFonts w:hint="eastAsia" w:ascii="宋体" w:hAnsi="宋体"/>
                <w:b/>
                <w:bCs/>
                <w:szCs w:val="21"/>
              </w:rPr>
              <w:t>无线鼠标键盘套装</w:t>
            </w:r>
          </w:p>
        </w:tc>
        <w:tc>
          <w:tcPr>
            <w:tcW w:w="8788" w:type="dxa"/>
            <w:tcBorders>
              <w:top w:val="nil"/>
              <w:left w:val="nil"/>
              <w:bottom w:val="single" w:color="auto" w:sz="4" w:space="0"/>
              <w:right w:val="single" w:color="auto" w:sz="8" w:space="0"/>
            </w:tcBorders>
            <w:vAlign w:val="center"/>
          </w:tcPr>
          <w:p>
            <w:pPr>
              <w:spacing w:line="276" w:lineRule="auto"/>
              <w:ind w:firstLine="280"/>
              <w:rPr>
                <w:szCs w:val="21"/>
              </w:rPr>
            </w:pPr>
            <w:r>
              <w:rPr>
                <w:rFonts w:hint="eastAsia" w:ascii="宋体" w:hAnsi="宋体"/>
                <w:szCs w:val="21"/>
              </w:rPr>
              <w:t>1、无线环保频率2.4GHz,无线加密传输，通讯距离≥10米；</w:t>
            </w:r>
          </w:p>
          <w:p>
            <w:pPr>
              <w:spacing w:line="276" w:lineRule="auto"/>
              <w:ind w:firstLine="280"/>
              <w:rPr>
                <w:szCs w:val="21"/>
              </w:rPr>
            </w:pPr>
            <w:r>
              <w:rPr>
                <w:rFonts w:hint="eastAsia" w:ascii="宋体" w:hAnsi="宋体"/>
                <w:szCs w:val="21"/>
              </w:rPr>
              <w:t>2、USB</w:t>
            </w:r>
            <w:r>
              <w:rPr>
                <w:rFonts w:ascii="宋体" w:hAnsi="宋体"/>
                <w:szCs w:val="21"/>
              </w:rPr>
              <w:t>3</w:t>
            </w:r>
            <w:r>
              <w:rPr>
                <w:rFonts w:hint="eastAsia" w:ascii="宋体" w:hAnsi="宋体"/>
                <w:szCs w:val="21"/>
              </w:rPr>
              <w:t>.0微型接收器（鼠标键盘共用一个接收器）；</w:t>
            </w:r>
          </w:p>
          <w:p>
            <w:pPr>
              <w:spacing w:line="276" w:lineRule="auto"/>
              <w:ind w:firstLine="280"/>
              <w:rPr>
                <w:szCs w:val="21"/>
              </w:rPr>
            </w:pPr>
            <w:r>
              <w:rPr>
                <w:rFonts w:hint="eastAsia" w:ascii="宋体" w:hAnsi="宋体"/>
                <w:szCs w:val="21"/>
              </w:rPr>
              <w:t>3、全尺寸键盘，能控制音量大小，视频播放等媒体热键；有电磁检查、计算器、锁、Home快捷键；</w:t>
            </w:r>
          </w:p>
          <w:p>
            <w:pPr>
              <w:spacing w:line="276" w:lineRule="auto"/>
              <w:ind w:firstLine="280"/>
              <w:rPr>
                <w:szCs w:val="21"/>
              </w:rPr>
            </w:pPr>
            <w:r>
              <w:rPr>
                <w:rFonts w:hint="eastAsia" w:ascii="宋体" w:hAnsi="宋体"/>
                <w:szCs w:val="21"/>
              </w:rPr>
              <w:t>4、键盘、鼠标具有6</w:t>
            </w:r>
            <w:r>
              <w:rPr>
                <w:rFonts w:ascii="宋体" w:hAnsi="宋体"/>
                <w:szCs w:val="21"/>
              </w:rPr>
              <w:t>0</w:t>
            </w:r>
            <w:r>
              <w:rPr>
                <w:rFonts w:hint="eastAsia" w:ascii="宋体" w:hAnsi="宋体"/>
                <w:szCs w:val="21"/>
              </w:rPr>
              <w:t>ml以下的液体防溅泼设计；</w:t>
            </w:r>
          </w:p>
          <w:p>
            <w:pPr>
              <w:spacing w:line="276" w:lineRule="auto"/>
              <w:ind w:firstLine="280"/>
              <w:rPr>
                <w:szCs w:val="21"/>
              </w:rPr>
            </w:pPr>
            <w:r>
              <w:rPr>
                <w:rFonts w:hint="eastAsia" w:ascii="宋体" w:hAnsi="宋体"/>
                <w:szCs w:val="21"/>
              </w:rPr>
              <w:t>5、设备具有低耗能，更新一次电池后</w:t>
            </w:r>
            <w:r>
              <w:rPr>
                <w:rFonts w:ascii="宋体" w:hAnsi="宋体"/>
                <w:szCs w:val="21"/>
              </w:rPr>
              <w:t>12</w:t>
            </w:r>
            <w:r>
              <w:rPr>
                <w:rFonts w:hint="eastAsia" w:ascii="宋体" w:hAnsi="宋体"/>
                <w:szCs w:val="21"/>
              </w:rPr>
              <w:t>个月内无需重复更换；</w:t>
            </w:r>
          </w:p>
        </w:tc>
      </w:tr>
      <w:tr>
        <w:tblPrEx>
          <w:tblCellMar>
            <w:top w:w="0" w:type="dxa"/>
            <w:left w:w="108" w:type="dxa"/>
            <w:bottom w:w="0" w:type="dxa"/>
            <w:right w:w="108" w:type="dxa"/>
          </w:tblCellMar>
        </w:tblPrEx>
        <w:trPr>
          <w:trHeight w:val="132"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kern w:val="0"/>
                <w:sz w:val="22"/>
              </w:rPr>
              <w:t>教学电脑</w:t>
            </w:r>
          </w:p>
        </w:tc>
        <w:tc>
          <w:tcPr>
            <w:tcW w:w="8788" w:type="dxa"/>
            <w:tcBorders>
              <w:top w:val="single" w:color="auto" w:sz="4" w:space="0"/>
              <w:left w:val="single" w:color="auto" w:sz="4" w:space="0"/>
              <w:bottom w:val="single" w:color="auto" w:sz="4" w:space="0"/>
              <w:right w:val="single" w:color="auto" w:sz="4" w:space="0"/>
            </w:tcBorders>
            <w:vAlign w:val="center"/>
          </w:tcPr>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CPU：物理四核处理器，主频不低于≥3.5Ghz、缓存≥</w:t>
            </w:r>
            <w:r>
              <w:rPr>
                <w:rFonts w:cs="仿宋" w:asciiTheme="minorEastAsia" w:hAnsiTheme="minorEastAsia"/>
                <w:szCs w:val="21"/>
              </w:rPr>
              <w:t>6M</w:t>
            </w:r>
            <w:r>
              <w:rPr>
                <w:rFonts w:hint="eastAsia" w:cs="仿宋" w:asciiTheme="minorEastAsia" w:hAnsiTheme="minorEastAsia"/>
                <w:szCs w:val="21"/>
              </w:rPr>
              <w:t>；</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主板芯片：≥B450系列或以上芯片组；</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内存：≥</w:t>
            </w:r>
            <w:r>
              <w:rPr>
                <w:rFonts w:cs="仿宋" w:asciiTheme="minorEastAsia" w:hAnsiTheme="minorEastAsia"/>
                <w:szCs w:val="21"/>
              </w:rPr>
              <w:t>8</w:t>
            </w:r>
            <w:r>
              <w:rPr>
                <w:rFonts w:hint="eastAsia" w:cs="仿宋" w:asciiTheme="minorEastAsia" w:hAnsiTheme="minorEastAsia"/>
                <w:szCs w:val="21"/>
              </w:rPr>
              <w:t>GB DDR4 2400；</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 xml:space="preserve">硬盘：≥1T </w:t>
            </w:r>
            <w:r>
              <w:rPr>
                <w:rFonts w:cs="仿宋" w:asciiTheme="minorEastAsia" w:hAnsiTheme="minorEastAsia"/>
                <w:szCs w:val="21"/>
              </w:rPr>
              <w:t xml:space="preserve">SATA </w:t>
            </w:r>
            <w:r>
              <w:rPr>
                <w:rFonts w:hint="eastAsia" w:cs="仿宋" w:asciiTheme="minorEastAsia" w:hAnsiTheme="minorEastAsia"/>
                <w:szCs w:val="21"/>
              </w:rPr>
              <w:t>7200</w:t>
            </w:r>
            <w:r>
              <w:rPr>
                <w:rFonts w:cs="仿宋" w:asciiTheme="minorEastAsia" w:hAnsiTheme="minorEastAsia"/>
                <w:szCs w:val="21"/>
              </w:rPr>
              <w:t>RPM</w:t>
            </w:r>
            <w:r>
              <w:rPr>
                <w:rFonts w:hint="eastAsia" w:cs="仿宋" w:asciiTheme="minorEastAsia" w:hAnsiTheme="minorEastAsia"/>
                <w:szCs w:val="21"/>
              </w:rPr>
              <w:t>+</w:t>
            </w:r>
            <w:r>
              <w:rPr>
                <w:rFonts w:cs="仿宋" w:asciiTheme="minorEastAsia" w:hAnsiTheme="minorEastAsia"/>
                <w:szCs w:val="21"/>
              </w:rPr>
              <w:t>128G NVM</w:t>
            </w:r>
            <w:r>
              <w:rPr>
                <w:rFonts w:hint="eastAsia" w:cs="仿宋" w:asciiTheme="minorEastAsia" w:hAnsiTheme="minorEastAsia"/>
                <w:szCs w:val="21"/>
              </w:rPr>
              <w:t>e</w:t>
            </w:r>
            <w:r>
              <w:rPr>
                <w:rFonts w:cs="仿宋" w:asciiTheme="minorEastAsia" w:hAnsiTheme="minorEastAsia"/>
                <w:szCs w:val="21"/>
              </w:rPr>
              <w:t xml:space="preserve"> M.2</w:t>
            </w:r>
            <w:r>
              <w:rPr>
                <w:rFonts w:hint="eastAsia" w:cs="仿宋" w:asciiTheme="minorEastAsia" w:hAnsiTheme="minorEastAsia"/>
                <w:szCs w:val="21"/>
              </w:rPr>
              <w:t>固态盘；</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显卡：</w:t>
            </w:r>
            <w:r>
              <w:rPr>
                <w:rFonts w:cs="仿宋" w:asciiTheme="minorEastAsia" w:hAnsiTheme="minorEastAsia"/>
                <w:szCs w:val="21"/>
              </w:rPr>
              <w:t xml:space="preserve"> </w:t>
            </w:r>
            <w:r>
              <w:rPr>
                <w:rFonts w:hint="eastAsia" w:cs="仿宋" w:asciiTheme="minorEastAsia" w:hAnsiTheme="minorEastAsia"/>
                <w:szCs w:val="21"/>
              </w:rPr>
              <w:t>独立显卡，显存≥2</w:t>
            </w:r>
            <w:r>
              <w:rPr>
                <w:rFonts w:cs="仿宋" w:asciiTheme="minorEastAsia" w:hAnsiTheme="minorEastAsia"/>
                <w:szCs w:val="21"/>
              </w:rPr>
              <w:t>G</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网卡：集成1000M自适应网卡；</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声卡：集成或独立5.1声道声卡，具有至少5个音频接口；</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电源：≥</w:t>
            </w:r>
            <w:r>
              <w:rPr>
                <w:rFonts w:cs="仿宋" w:asciiTheme="minorEastAsia" w:hAnsiTheme="minorEastAsia"/>
                <w:szCs w:val="21"/>
              </w:rPr>
              <w:t>21</w:t>
            </w:r>
            <w:r>
              <w:rPr>
                <w:rFonts w:hint="eastAsia" w:cs="仿宋" w:asciiTheme="minorEastAsia" w:hAnsiTheme="minorEastAsia"/>
                <w:szCs w:val="21"/>
              </w:rPr>
              <w:t>0W节能电源；</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接口：≥8个USB接口（前置2个USB 3.1Gen2 ）、2个PS/210、接口、1个VGA接口、1个HDMI接口；</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扩展槽：≥1个PCI,1个 PCI-E*16，≥2个PCI-E*1；</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显示器：≥</w:t>
            </w:r>
            <w:r>
              <w:rPr>
                <w:rFonts w:cs="仿宋" w:asciiTheme="minorEastAsia" w:hAnsiTheme="minorEastAsia"/>
                <w:szCs w:val="21"/>
              </w:rPr>
              <w:t>21</w:t>
            </w:r>
            <w:r>
              <w:rPr>
                <w:rFonts w:hint="eastAsia" w:cs="仿宋" w:asciiTheme="minorEastAsia" w:hAnsiTheme="minorEastAsia"/>
                <w:szCs w:val="21"/>
              </w:rPr>
              <w:t>.5英寸低蓝光显示器，分辨率不低于1</w:t>
            </w:r>
            <w:r>
              <w:rPr>
                <w:rFonts w:cs="仿宋" w:asciiTheme="minorEastAsia" w:hAnsiTheme="minorEastAsia"/>
                <w:szCs w:val="21"/>
              </w:rPr>
              <w:t>92</w:t>
            </w:r>
            <w:r>
              <w:rPr>
                <w:rFonts w:hint="eastAsia" w:cs="仿宋" w:asciiTheme="minorEastAsia" w:hAnsiTheme="minorEastAsia"/>
                <w:szCs w:val="21"/>
              </w:rPr>
              <w:t>0×</w:t>
            </w:r>
            <w:r>
              <w:rPr>
                <w:rFonts w:cs="仿宋" w:asciiTheme="minorEastAsia" w:hAnsiTheme="minorEastAsia"/>
                <w:szCs w:val="21"/>
              </w:rPr>
              <w:t>1080</w:t>
            </w:r>
            <w:r>
              <w:rPr>
                <w:rFonts w:hint="eastAsia" w:cs="仿宋" w:asciiTheme="minorEastAsia" w:hAnsiTheme="minorEastAsia"/>
                <w:szCs w:val="21"/>
              </w:rPr>
              <w:t>，响应时间:≤</w:t>
            </w:r>
            <w:r>
              <w:rPr>
                <w:rFonts w:cs="仿宋" w:asciiTheme="minorEastAsia" w:hAnsiTheme="minorEastAsia"/>
                <w:szCs w:val="21"/>
              </w:rPr>
              <w:t>2</w:t>
            </w:r>
            <w:r>
              <w:rPr>
                <w:rFonts w:hint="eastAsia" w:cs="仿宋" w:asciiTheme="minorEastAsia" w:hAnsiTheme="minorEastAsia"/>
                <w:szCs w:val="21"/>
              </w:rPr>
              <w:t>ms；</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安全性能：USB屏蔽技术，有效防止数据泄露；</w:t>
            </w:r>
          </w:p>
          <w:p>
            <w:pPr>
              <w:pStyle w:val="44"/>
              <w:ind w:left="167" w:firstLine="0" w:firstLineChars="0"/>
              <w:outlineLvl w:val="1"/>
              <w:rPr>
                <w:rFonts w:cs="仿宋" w:asciiTheme="minorEastAsia" w:hAnsiTheme="minorEastAsia"/>
                <w:szCs w:val="21"/>
              </w:rPr>
            </w:pPr>
            <w:r>
              <w:rPr>
                <w:rFonts w:hint="eastAsia" w:ascii="宋体" w:hAnsi="宋体"/>
                <w:szCs w:val="21"/>
              </w:rPr>
              <w:t>（以上参数，请</w:t>
            </w:r>
            <w:r>
              <w:rPr>
                <w:rFonts w:ascii="宋体" w:hAnsi="宋体"/>
                <w:szCs w:val="21"/>
              </w:rPr>
              <w:t>提供具有</w:t>
            </w:r>
            <w:r>
              <w:rPr>
                <w:rFonts w:hint="eastAsia" w:ascii="宋体" w:hAnsi="宋体"/>
                <w:szCs w:val="21"/>
              </w:rPr>
              <w:t>设备说明书或功能截图</w:t>
            </w:r>
            <w:r>
              <w:rPr>
                <w:rFonts w:ascii="宋体" w:hAnsi="宋体"/>
                <w:szCs w:val="21"/>
              </w:rPr>
              <w:t>并加盖制造商</w:t>
            </w:r>
            <w:r>
              <w:rPr>
                <w:rFonts w:hint="eastAsia" w:ascii="宋体" w:hAnsi="宋体"/>
                <w:szCs w:val="21"/>
              </w:rPr>
              <w:t>公章）</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键鼠：防水抗菌键盘、鼠标、鼠标垫；</w:t>
            </w:r>
          </w:p>
          <w:p>
            <w:pPr>
              <w:pStyle w:val="44"/>
              <w:numPr>
                <w:ilvl w:val="0"/>
                <w:numId w:val="39"/>
              </w:numPr>
              <w:ind w:firstLineChars="0"/>
              <w:outlineLvl w:val="1"/>
              <w:rPr>
                <w:rFonts w:cs="仿宋" w:asciiTheme="minorEastAsia" w:hAnsiTheme="minorEastAsia"/>
                <w:szCs w:val="21"/>
              </w:rPr>
            </w:pPr>
            <w:r>
              <w:rPr>
                <w:rFonts w:hint="eastAsia" w:cs="仿宋" w:asciiTheme="minorEastAsia" w:hAnsiTheme="minorEastAsia"/>
                <w:szCs w:val="21"/>
              </w:rPr>
              <w:t>操作系统：必须支持W</w:t>
            </w:r>
            <w:r>
              <w:rPr>
                <w:rFonts w:cs="仿宋" w:asciiTheme="minorEastAsia" w:hAnsiTheme="minorEastAsia"/>
                <w:szCs w:val="21"/>
              </w:rPr>
              <w:t>indos 7</w:t>
            </w:r>
            <w:r>
              <w:rPr>
                <w:rFonts w:hint="eastAsia" w:cs="仿宋" w:asciiTheme="minorEastAsia" w:hAnsiTheme="minorEastAsia"/>
                <w:szCs w:val="21"/>
              </w:rPr>
              <w:t>操作系统；</w:t>
            </w:r>
          </w:p>
        </w:tc>
      </w:tr>
      <w:tr>
        <w:tblPrEx>
          <w:tblCellMar>
            <w:top w:w="0" w:type="dxa"/>
            <w:left w:w="108" w:type="dxa"/>
            <w:bottom w:w="0" w:type="dxa"/>
            <w:right w:w="108" w:type="dxa"/>
          </w:tblCellMar>
        </w:tblPrEx>
        <w:trPr>
          <w:trHeight w:val="872"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kern w:val="0"/>
                <w:sz w:val="22"/>
              </w:rPr>
              <w:t>交换机</w:t>
            </w:r>
          </w:p>
        </w:tc>
        <w:tc>
          <w:tcPr>
            <w:tcW w:w="8788"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0"/>
              <w:rPr>
                <w:rFonts w:ascii="宋体" w:hAnsi="宋体"/>
                <w:szCs w:val="21"/>
              </w:rPr>
            </w:pPr>
            <w:r>
              <w:rPr>
                <w:rFonts w:ascii="宋体" w:hAnsi="宋体"/>
                <w:szCs w:val="21"/>
              </w:rPr>
              <w:t>1、交换容量≥190Gbps，转发性能≥40Mpps</w:t>
            </w:r>
            <w:r>
              <w:rPr>
                <w:rFonts w:hint="eastAsia" w:ascii="宋体" w:hAnsi="宋体"/>
                <w:szCs w:val="21"/>
              </w:rPr>
              <w:t>；</w:t>
            </w:r>
          </w:p>
          <w:p>
            <w:pPr>
              <w:spacing w:line="276" w:lineRule="auto"/>
              <w:ind w:firstLine="280"/>
              <w:rPr>
                <w:rFonts w:ascii="宋体" w:hAnsi="宋体"/>
                <w:szCs w:val="21"/>
              </w:rPr>
            </w:pPr>
            <w:r>
              <w:rPr>
                <w:rFonts w:ascii="宋体" w:hAnsi="宋体"/>
                <w:szCs w:val="21"/>
              </w:rPr>
              <w:t>2、千兆电口≥24，千兆光口≥4</w:t>
            </w:r>
            <w:r>
              <w:rPr>
                <w:rFonts w:hint="eastAsia" w:ascii="宋体" w:hAnsi="宋体"/>
                <w:szCs w:val="21"/>
              </w:rPr>
              <w:t>；</w:t>
            </w:r>
          </w:p>
          <w:p>
            <w:pPr>
              <w:spacing w:line="276" w:lineRule="auto"/>
              <w:ind w:firstLine="280"/>
              <w:rPr>
                <w:rFonts w:ascii="宋体" w:hAnsi="宋体"/>
                <w:szCs w:val="21"/>
              </w:rPr>
            </w:pPr>
            <w:r>
              <w:rPr>
                <w:rFonts w:ascii="宋体" w:hAnsi="宋体"/>
                <w:szCs w:val="21"/>
              </w:rPr>
              <w:t>3、MAC地址表大小≥8K</w:t>
            </w:r>
            <w:r>
              <w:rPr>
                <w:rFonts w:hint="eastAsia" w:ascii="宋体" w:hAnsi="宋体"/>
                <w:szCs w:val="21"/>
              </w:rPr>
              <w:t>；</w:t>
            </w:r>
          </w:p>
          <w:p>
            <w:pPr>
              <w:spacing w:line="276" w:lineRule="auto"/>
              <w:ind w:firstLine="280"/>
              <w:rPr>
                <w:rFonts w:ascii="宋体" w:hAnsi="宋体"/>
                <w:szCs w:val="21"/>
              </w:rPr>
            </w:pPr>
            <w:r>
              <w:rPr>
                <w:rFonts w:ascii="宋体" w:hAnsi="宋体"/>
                <w:szCs w:val="21"/>
              </w:rPr>
              <w:t>4、支持RLDP，可快速检测链路的通断和光纤链路的单向性，并支持端口下的环路检测功能</w:t>
            </w:r>
            <w:r>
              <w:rPr>
                <w:rFonts w:hint="eastAsia" w:ascii="宋体" w:hAnsi="宋体"/>
                <w:szCs w:val="21"/>
              </w:rPr>
              <w:t>；</w:t>
            </w:r>
          </w:p>
          <w:p>
            <w:pPr>
              <w:spacing w:line="276" w:lineRule="auto"/>
              <w:ind w:firstLine="280"/>
              <w:rPr>
                <w:rFonts w:ascii="宋体" w:hAnsi="宋体"/>
                <w:szCs w:val="21"/>
              </w:rPr>
            </w:pPr>
            <w:r>
              <w:rPr>
                <w:rFonts w:ascii="宋体" w:hAnsi="宋体"/>
                <w:szCs w:val="21"/>
              </w:rPr>
              <w:t>5、支持SNMP、CLI(Telnet/Console)、Syslog、NTP、TFTP、Web</w:t>
            </w:r>
            <w:r>
              <w:rPr>
                <w:rFonts w:hint="eastAsia" w:ascii="宋体" w:hAnsi="宋体"/>
                <w:szCs w:val="21"/>
              </w:rPr>
              <w:t>；</w:t>
            </w:r>
          </w:p>
          <w:p>
            <w:pPr>
              <w:spacing w:line="276" w:lineRule="auto"/>
              <w:ind w:firstLine="280"/>
              <w:rPr>
                <w:rFonts w:ascii="宋体" w:hAnsi="宋体"/>
                <w:szCs w:val="21"/>
              </w:rPr>
            </w:pPr>
            <w:r>
              <w:rPr>
                <w:rFonts w:ascii="宋体" w:hAnsi="宋体"/>
                <w:szCs w:val="21"/>
              </w:rPr>
              <w:t>6、</w:t>
            </w:r>
            <w:r>
              <w:rPr>
                <w:rFonts w:hint="eastAsia" w:ascii="宋体" w:hAnsi="宋体"/>
                <w:szCs w:val="21"/>
              </w:rPr>
              <w:t>每个交换机搭配光模块1只：</w:t>
            </w:r>
            <w:r>
              <w:rPr>
                <w:rFonts w:ascii="宋体" w:hAnsi="宋体"/>
                <w:szCs w:val="21"/>
              </w:rPr>
              <w:t>1000BASE-LX mini GBIC转换模块（1310nm），10km</w:t>
            </w:r>
            <w:r>
              <w:rPr>
                <w:rFonts w:hint="eastAsia" w:ascii="宋体" w:hAnsi="宋体"/>
                <w:szCs w:val="21"/>
              </w:rPr>
              <w:t>；</w:t>
            </w:r>
          </w:p>
        </w:tc>
      </w:tr>
    </w:tbl>
    <w:p>
      <w:pPr>
        <w:pStyle w:val="44"/>
        <w:ind w:left="420" w:firstLine="0" w:firstLineChars="0"/>
      </w:pPr>
    </w:p>
    <w:p>
      <w:pPr>
        <w:ind w:firstLine="420" w:firstLineChars="175"/>
      </w:pPr>
      <w:r>
        <w:rPr>
          <w:rFonts w:hint="eastAsia" w:ascii="宋体" w:hAnsi="宋体" w:cs="宋体"/>
          <w:sz w:val="24"/>
          <w:szCs w:val="24"/>
        </w:rPr>
        <w:t>★</w:t>
      </w:r>
      <w:r>
        <w:rPr>
          <w:rFonts w:hint="eastAsia" w:ascii="宋体" w:cs="宋体"/>
          <w:b/>
          <w:sz w:val="24"/>
        </w:rPr>
        <w:t>为了满足设备整体使用和功能要求，整个采购项目使用设备及材料包含但不限于本章节内容，其它辅材需要由供应商自行选型和补充来达到技术要求和功能要求。因供应商在竞标过程中任何漏报或错报造成项目实施过程中无法达到技术要求和功能要求所增加费用由供应商自行承担。同时采购人根据现场情况临时增加的费用也应由供应商自行考虑在报价中。</w:t>
      </w:r>
    </w:p>
    <w:p>
      <w:pPr>
        <w:widowControl/>
        <w:jc w:val="left"/>
      </w:pPr>
      <w:r>
        <w:br w:type="page"/>
      </w:r>
    </w:p>
    <w:p>
      <w:pPr>
        <w:pStyle w:val="3"/>
        <w:numPr>
          <w:ilvl w:val="0"/>
          <w:numId w:val="38"/>
        </w:numPr>
        <w:spacing w:before="0" w:after="0" w:line="360" w:lineRule="auto"/>
        <w:jc w:val="left"/>
        <w:rPr>
          <w:rFonts w:ascii="宋体" w:hAnsi="宋体"/>
          <w:sz w:val="24"/>
          <w:szCs w:val="24"/>
        </w:rPr>
      </w:pPr>
      <w:r>
        <w:rPr>
          <w:rFonts w:hint="eastAsia" w:ascii="宋体" w:hAnsi="宋体"/>
          <w:sz w:val="28"/>
          <w:szCs w:val="28"/>
          <w:lang w:val="zh-CN"/>
        </w:rPr>
        <w:t>商务要求</w:t>
      </w:r>
    </w:p>
    <w:p>
      <w:pPr>
        <w:tabs>
          <w:tab w:val="left" w:pos="450"/>
        </w:tabs>
        <w:spacing w:line="360" w:lineRule="auto"/>
        <w:rPr>
          <w:rFonts w:ascii="宋体" w:hAnsi="宋体"/>
          <w:b/>
          <w:bCs/>
          <w:sz w:val="24"/>
          <w:szCs w:val="24"/>
        </w:rPr>
      </w:pPr>
      <w:r>
        <w:rPr>
          <w:rFonts w:hint="eastAsia" w:ascii="宋体" w:hAnsi="宋体"/>
          <w:b/>
          <w:bCs/>
          <w:sz w:val="24"/>
          <w:szCs w:val="24"/>
        </w:rPr>
        <w:t>1、投标样品</w:t>
      </w:r>
    </w:p>
    <w:p>
      <w:pPr>
        <w:spacing w:line="360" w:lineRule="auto"/>
        <w:ind w:firstLine="465"/>
        <w:rPr>
          <w:rFonts w:ascii="宋体" w:hAnsi="宋体"/>
          <w:bCs/>
          <w:sz w:val="24"/>
          <w:szCs w:val="24"/>
        </w:rPr>
      </w:pPr>
      <w:r>
        <w:rPr>
          <w:rFonts w:hint="eastAsia" w:ascii="宋体" w:hAnsi="宋体"/>
          <w:bCs/>
          <w:sz w:val="24"/>
          <w:szCs w:val="24"/>
        </w:rPr>
        <w:t>（1）须提供招标货物样品如下：</w:t>
      </w:r>
    </w:p>
    <w:p>
      <w:pPr>
        <w:spacing w:line="360" w:lineRule="auto"/>
        <w:ind w:firstLine="465"/>
        <w:rPr>
          <w:rFonts w:ascii="宋体" w:hAnsi="宋体"/>
          <w:bCs/>
          <w:sz w:val="24"/>
          <w:szCs w:val="24"/>
        </w:rPr>
      </w:pPr>
      <w:r>
        <w:rPr>
          <w:rFonts w:hint="eastAsia" w:ascii="宋体" w:hAnsi="宋体" w:cs="宋体"/>
          <w:bCs/>
          <w:kern w:val="0"/>
          <w:sz w:val="24"/>
          <w:szCs w:val="24"/>
        </w:rPr>
        <w:t>提供投标型号教学触控一体机</w:t>
      </w:r>
      <w:r>
        <w:rPr>
          <w:rFonts w:hint="eastAsia" w:ascii="宋体" w:hAnsi="宋体"/>
          <w:bCs/>
          <w:sz w:val="24"/>
          <w:szCs w:val="24"/>
        </w:rPr>
        <w:t>1台，提供投标型号</w:t>
      </w:r>
      <w:r>
        <w:rPr>
          <w:rFonts w:hint="eastAsia" w:ascii="宋体" w:hAnsi="宋体" w:cs="宋体"/>
          <w:bCs/>
          <w:kern w:val="0"/>
          <w:sz w:val="24"/>
          <w:szCs w:val="24"/>
        </w:rPr>
        <w:t>OPS电脑</w:t>
      </w:r>
      <w:r>
        <w:rPr>
          <w:rFonts w:hint="eastAsia" w:ascii="宋体" w:hAnsi="宋体"/>
          <w:bCs/>
          <w:sz w:val="24"/>
          <w:szCs w:val="24"/>
        </w:rPr>
        <w:t>1台，分开封装。请将样品在开标当天</w:t>
      </w:r>
      <w:r>
        <w:rPr>
          <w:rFonts w:ascii="宋体" w:hAnsi="宋体"/>
          <w:bCs/>
          <w:sz w:val="24"/>
          <w:szCs w:val="24"/>
        </w:rPr>
        <w:t>9</w:t>
      </w:r>
      <w:r>
        <w:rPr>
          <w:rFonts w:hint="eastAsia" w:ascii="宋体" w:hAnsi="宋体"/>
          <w:bCs/>
          <w:sz w:val="24"/>
          <w:szCs w:val="24"/>
        </w:rPr>
        <w:t>：</w:t>
      </w:r>
      <w:r>
        <w:rPr>
          <w:rFonts w:ascii="宋体" w:hAnsi="宋体"/>
          <w:bCs/>
          <w:sz w:val="24"/>
          <w:szCs w:val="24"/>
        </w:rPr>
        <w:t>00</w:t>
      </w:r>
      <w:r>
        <w:rPr>
          <w:rFonts w:hint="eastAsia" w:ascii="宋体" w:hAnsi="宋体"/>
          <w:bCs/>
          <w:sz w:val="24"/>
          <w:szCs w:val="24"/>
        </w:rPr>
        <w:t>（北京时间）前送达湖北省阳新县公共资源交易中心（地址：</w:t>
      </w:r>
      <w:r>
        <w:rPr>
          <w:rFonts w:hint="eastAsia"/>
          <w:sz w:val="24"/>
          <w:szCs w:val="24"/>
        </w:rPr>
        <w:t>城东新区阳新大道熊家垴安置小区东侧</w:t>
      </w:r>
      <w:r>
        <w:rPr>
          <w:rFonts w:hint="eastAsia" w:ascii="宋体" w:hAnsi="宋体"/>
          <w:bCs/>
          <w:sz w:val="24"/>
          <w:szCs w:val="24"/>
        </w:rPr>
        <w:t>）。样品应独立提供，不得与其他投标人共用，为了防止中标供应商弄虚作假，样品在评标时有可能做破坏性实验检查材料是否符合标书要求。供应商提供的样品不符合标书中的性能、材质及参数规格要求的，其投标将被拒绝，中标人的样品须封存并作为验收的重要依据。</w:t>
      </w:r>
    </w:p>
    <w:p>
      <w:pPr>
        <w:spacing w:line="360" w:lineRule="auto"/>
        <w:ind w:firstLine="465"/>
        <w:rPr>
          <w:rFonts w:ascii="宋体" w:hAnsi="宋体"/>
          <w:bCs/>
          <w:sz w:val="24"/>
          <w:szCs w:val="24"/>
        </w:rPr>
      </w:pPr>
      <w:r>
        <w:rPr>
          <w:rFonts w:hint="eastAsia" w:ascii="宋体" w:hAnsi="宋体"/>
          <w:bCs/>
          <w:sz w:val="24"/>
          <w:szCs w:val="24"/>
        </w:rPr>
        <w:t>（2）投标样品外上应注明样品名称、规格型号，所用原材料名称、规格型号等信息，并使用封条封装好加盖投标人公章。</w:t>
      </w:r>
    </w:p>
    <w:p>
      <w:pPr>
        <w:spacing w:line="360" w:lineRule="auto"/>
        <w:ind w:firstLine="465"/>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）投标样品拆封由投标人在监督工作人员的监督和统一安排下自行拆封和组装。投标人应在1~</w:t>
      </w:r>
      <w:r>
        <w:rPr>
          <w:rFonts w:ascii="宋体" w:hAnsi="宋体"/>
          <w:bCs/>
          <w:sz w:val="24"/>
          <w:szCs w:val="24"/>
        </w:rPr>
        <w:t>2</w:t>
      </w:r>
      <w:r>
        <w:rPr>
          <w:rFonts w:hint="eastAsia" w:ascii="宋体" w:hAnsi="宋体"/>
          <w:bCs/>
          <w:sz w:val="24"/>
          <w:szCs w:val="24"/>
        </w:rPr>
        <w:t>小时内组装和调试好一体机（含OPS）的软硬件。演示现场只提供电源不提供Internet网络，需投标人自行使用4G网络相关技术解决。</w:t>
      </w:r>
    </w:p>
    <w:p>
      <w:pPr>
        <w:spacing w:line="360" w:lineRule="auto"/>
        <w:ind w:firstLine="465"/>
      </w:pPr>
      <w:r>
        <w:rPr>
          <w:rFonts w:hint="eastAsia" w:ascii="宋体" w:hAnsi="宋体"/>
          <w:sz w:val="24"/>
          <w:szCs w:val="24"/>
        </w:rPr>
        <w:t>（</w:t>
      </w:r>
      <w:r>
        <w:rPr>
          <w:rFonts w:ascii="宋体" w:hAnsi="宋体"/>
          <w:sz w:val="24"/>
          <w:szCs w:val="24"/>
        </w:rPr>
        <w:t>4）</w:t>
      </w:r>
      <w:r>
        <w:rPr>
          <w:rFonts w:hint="eastAsia" w:ascii="宋体" w:hAnsi="宋体"/>
          <w:bCs/>
          <w:sz w:val="24"/>
          <w:szCs w:val="24"/>
        </w:rPr>
        <w:t>所有投标人在计算投标报价时，应考虑投标样品所需的费用开支。评标结束后，封存投标商样品，</w:t>
      </w:r>
      <w:r>
        <w:rPr>
          <w:rFonts w:hint="eastAsia" w:ascii="宋体" w:hAnsi="宋体"/>
          <w:sz w:val="24"/>
          <w:szCs w:val="24"/>
        </w:rPr>
        <w:t>中标公告发布后，中标供应商的投标样品</w:t>
      </w:r>
      <w:r>
        <w:rPr>
          <w:rFonts w:hint="eastAsia" w:ascii="宋体" w:hAnsi="宋体"/>
          <w:bCs/>
          <w:sz w:val="24"/>
          <w:szCs w:val="24"/>
        </w:rPr>
        <w:t>将被封存，作为供货、验收的依据，不予退还。</w:t>
      </w:r>
    </w:p>
    <w:p>
      <w:pPr>
        <w:spacing w:line="360" w:lineRule="auto"/>
        <w:ind w:left="140" w:leftChars="67"/>
        <w:rPr>
          <w:rFonts w:ascii="宋体" w:hAnsi="宋体"/>
          <w:bCs/>
          <w:sz w:val="24"/>
          <w:szCs w:val="24"/>
        </w:rPr>
      </w:pPr>
      <w:r>
        <w:rPr>
          <w:rFonts w:ascii="宋体" w:hAnsi="宋体"/>
          <w:b/>
          <w:bCs/>
          <w:sz w:val="24"/>
          <w:szCs w:val="24"/>
        </w:rPr>
        <w:t>2</w:t>
      </w:r>
      <w:r>
        <w:rPr>
          <w:rFonts w:hint="eastAsia" w:ascii="宋体" w:hAnsi="宋体"/>
          <w:b/>
          <w:bCs/>
          <w:sz w:val="24"/>
          <w:szCs w:val="24"/>
        </w:rPr>
        <w:t>、项目地点</w:t>
      </w:r>
      <w:r>
        <w:rPr>
          <w:rFonts w:hint="eastAsia" w:ascii="宋体" w:hAnsi="宋体"/>
          <w:bCs/>
          <w:sz w:val="24"/>
          <w:szCs w:val="24"/>
        </w:rPr>
        <w:t>：</w:t>
      </w:r>
    </w:p>
    <w:p>
      <w:pPr>
        <w:spacing w:line="360" w:lineRule="auto"/>
        <w:ind w:left="140" w:leftChars="67" w:firstLine="424" w:firstLineChars="177"/>
        <w:rPr>
          <w:rFonts w:ascii="宋体" w:hAnsi="宋体"/>
          <w:bCs/>
          <w:sz w:val="24"/>
          <w:szCs w:val="24"/>
        </w:rPr>
      </w:pPr>
      <w:r>
        <w:rPr>
          <w:rFonts w:hint="eastAsia" w:ascii="宋体" w:hAnsi="宋体"/>
          <w:bCs/>
          <w:sz w:val="24"/>
          <w:szCs w:val="24"/>
        </w:rPr>
        <w:t>阳新县7</w:t>
      </w:r>
      <w:r>
        <w:rPr>
          <w:rFonts w:ascii="宋体" w:hAnsi="宋体"/>
          <w:bCs/>
          <w:sz w:val="24"/>
          <w:szCs w:val="24"/>
        </w:rPr>
        <w:t>0</w:t>
      </w:r>
      <w:r>
        <w:rPr>
          <w:rFonts w:hint="eastAsia" w:ascii="宋体" w:hAnsi="宋体"/>
          <w:bCs/>
          <w:sz w:val="24"/>
          <w:szCs w:val="24"/>
        </w:rPr>
        <w:t>所乡村学校。</w:t>
      </w:r>
    </w:p>
    <w:p>
      <w:pPr>
        <w:spacing w:line="360" w:lineRule="auto"/>
        <w:ind w:firstLine="141" w:firstLineChars="59"/>
        <w:rPr>
          <w:rFonts w:ascii="宋体" w:hAnsi="宋体"/>
          <w:bCs/>
          <w:sz w:val="24"/>
          <w:szCs w:val="24"/>
        </w:rPr>
      </w:pPr>
      <w:r>
        <w:rPr>
          <w:rFonts w:hint="eastAsia" w:ascii="宋体" w:hAnsi="宋体" w:cs="宋体"/>
          <w:sz w:val="24"/>
          <w:szCs w:val="24"/>
        </w:rPr>
        <w:t>★</w:t>
      </w:r>
      <w:r>
        <w:rPr>
          <w:rFonts w:ascii="宋体" w:hAnsi="宋体"/>
          <w:b/>
          <w:bCs/>
          <w:sz w:val="24"/>
          <w:szCs w:val="24"/>
        </w:rPr>
        <w:t>3</w:t>
      </w:r>
      <w:r>
        <w:rPr>
          <w:rFonts w:hint="eastAsia" w:ascii="宋体" w:hAnsi="宋体"/>
          <w:b/>
          <w:bCs/>
          <w:sz w:val="24"/>
          <w:szCs w:val="24"/>
        </w:rPr>
        <w:t>、</w:t>
      </w:r>
      <w:r>
        <w:rPr>
          <w:rFonts w:hint="eastAsia" w:ascii="宋体" w:hAnsi="宋体"/>
          <w:sz w:val="24"/>
          <w:szCs w:val="24"/>
        </w:rPr>
        <w:t>提供触控一体机（含OPS计算机）、教学电脑的</w:t>
      </w:r>
      <w:r>
        <w:rPr>
          <w:rFonts w:ascii="宋体" w:hAnsi="宋体"/>
          <w:sz w:val="24"/>
          <w:szCs w:val="24"/>
        </w:rPr>
        <w:t>3</w:t>
      </w:r>
      <w:r>
        <w:rPr>
          <w:rFonts w:hint="eastAsia" w:ascii="宋体" w:hAnsi="宋体"/>
          <w:sz w:val="24"/>
          <w:szCs w:val="24"/>
        </w:rPr>
        <w:t>C证书复印件，并加盖公章；提供交换机的工信部设备进网许可证和入网测试报告复印件并加盖投标人公章；</w:t>
      </w:r>
    </w:p>
    <w:p>
      <w:pPr>
        <w:pStyle w:val="44"/>
        <w:spacing w:line="360" w:lineRule="auto"/>
        <w:ind w:left="420" w:firstLine="0" w:firstLineChars="0"/>
        <w:rPr>
          <w:b/>
          <w:sz w:val="24"/>
          <w:szCs w:val="24"/>
        </w:rPr>
      </w:pPr>
      <w:r>
        <w:rPr>
          <w:rFonts w:ascii="宋体" w:hAnsi="宋体"/>
          <w:b/>
          <w:sz w:val="24"/>
          <w:szCs w:val="24"/>
        </w:rPr>
        <w:t>4</w:t>
      </w:r>
      <w:r>
        <w:rPr>
          <w:rFonts w:hint="eastAsia" w:ascii="宋体" w:hAnsi="宋体"/>
          <w:b/>
          <w:sz w:val="24"/>
          <w:szCs w:val="24"/>
        </w:rPr>
        <w:t>、培训要求：</w:t>
      </w:r>
    </w:p>
    <w:p>
      <w:pPr>
        <w:pStyle w:val="44"/>
        <w:spacing w:line="360" w:lineRule="auto"/>
        <w:ind w:left="420" w:firstLine="0" w:firstLineChars="0"/>
        <w:rPr>
          <w:rFonts w:ascii="宋体" w:hAnsi="宋体"/>
          <w:sz w:val="24"/>
          <w:szCs w:val="24"/>
        </w:rPr>
      </w:pPr>
      <w:r>
        <w:rPr>
          <w:rFonts w:hint="eastAsia" w:ascii="宋体" w:hAnsi="宋体"/>
          <w:sz w:val="24"/>
          <w:szCs w:val="24"/>
        </w:rPr>
        <w:t>（1）提供培训教材；</w:t>
      </w:r>
    </w:p>
    <w:p>
      <w:pPr>
        <w:pStyle w:val="44"/>
        <w:spacing w:line="360" w:lineRule="auto"/>
        <w:ind w:left="420" w:firstLine="0" w:firstLineChars="0"/>
        <w:rPr>
          <w:sz w:val="24"/>
          <w:szCs w:val="24"/>
        </w:rPr>
      </w:pPr>
      <w:r>
        <w:rPr>
          <w:rFonts w:hint="eastAsia"/>
          <w:sz w:val="24"/>
          <w:szCs w:val="24"/>
        </w:rPr>
        <w:t>（2）培训内容必须包含：教学一体机、视频展台的硬件及软件功能的使用、设备保养、售后服务等内容；</w:t>
      </w:r>
    </w:p>
    <w:p>
      <w:pPr>
        <w:pStyle w:val="44"/>
        <w:spacing w:line="360" w:lineRule="auto"/>
        <w:ind w:left="420" w:firstLine="0" w:firstLineChars="0"/>
        <w:rPr>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）在指定项目学校提供不少于4场次，每场次不少于4课时（45分钟每课时）教师操作培训。</w:t>
      </w:r>
    </w:p>
    <w:p>
      <w:pPr>
        <w:pStyle w:val="44"/>
        <w:spacing w:line="360" w:lineRule="auto"/>
        <w:ind w:left="140" w:leftChars="67" w:firstLine="0" w:firstLineChars="0"/>
        <w:rPr>
          <w:sz w:val="24"/>
          <w:szCs w:val="24"/>
        </w:rPr>
      </w:pPr>
      <w:r>
        <w:rPr>
          <w:rFonts w:hint="eastAsia" w:ascii="宋体" w:hAnsi="宋体" w:cs="宋体"/>
          <w:sz w:val="24"/>
          <w:szCs w:val="24"/>
        </w:rPr>
        <w:t>★</w:t>
      </w:r>
      <w:r>
        <w:rPr>
          <w:rFonts w:ascii="宋体" w:hAnsi="宋体"/>
          <w:b/>
          <w:sz w:val="24"/>
          <w:szCs w:val="24"/>
        </w:rPr>
        <w:t>5</w:t>
      </w:r>
      <w:r>
        <w:rPr>
          <w:rFonts w:hint="eastAsia" w:ascii="宋体" w:hAnsi="宋体"/>
          <w:b/>
          <w:sz w:val="24"/>
          <w:szCs w:val="24"/>
        </w:rPr>
        <w:t>、质量保证期和运维服务</w:t>
      </w:r>
      <w:r>
        <w:rPr>
          <w:rFonts w:hint="eastAsia" w:ascii="宋体" w:hAnsi="宋体"/>
          <w:sz w:val="24"/>
          <w:szCs w:val="24"/>
        </w:rPr>
        <w:t>：</w:t>
      </w:r>
    </w:p>
    <w:p>
      <w:pPr>
        <w:pStyle w:val="44"/>
        <w:spacing w:line="360" w:lineRule="auto"/>
        <w:ind w:firstLine="566" w:firstLineChars="236"/>
        <w:rPr>
          <w:rFonts w:ascii="宋体" w:hAnsi="宋体"/>
          <w:sz w:val="24"/>
          <w:szCs w:val="24"/>
        </w:rPr>
      </w:pPr>
      <w:r>
        <w:rPr>
          <w:rFonts w:hint="eastAsia" w:ascii="宋体" w:hAnsi="宋体"/>
          <w:sz w:val="24"/>
          <w:szCs w:val="24"/>
        </w:rPr>
        <w:t>触控一体机 、OPS计算机、教学电脑、黑板、实物展台、交换机、钢制讲台等大件器材的质量保证期为验收合格之日起叁年。</w:t>
      </w:r>
    </w:p>
    <w:p>
      <w:pPr>
        <w:pStyle w:val="44"/>
        <w:spacing w:line="360" w:lineRule="auto"/>
        <w:ind w:firstLine="566" w:firstLineChars="236"/>
        <w:rPr>
          <w:rFonts w:ascii="宋体" w:hAnsi="宋体"/>
          <w:sz w:val="24"/>
          <w:szCs w:val="24"/>
        </w:rPr>
      </w:pPr>
      <w:r>
        <w:rPr>
          <w:rFonts w:hint="eastAsia" w:ascii="宋体" w:hAnsi="宋体"/>
          <w:sz w:val="24"/>
          <w:szCs w:val="24"/>
        </w:rPr>
        <w:t>触控一体机 、OPS计算机、教学电脑、黑板、实物展台等系统的运维服务期为验收合格之日起叁年。</w:t>
      </w:r>
    </w:p>
    <w:p>
      <w:pPr>
        <w:pStyle w:val="44"/>
        <w:spacing w:line="360" w:lineRule="auto"/>
        <w:ind w:firstLineChars="175"/>
        <w:rPr>
          <w:sz w:val="24"/>
          <w:szCs w:val="24"/>
        </w:rPr>
      </w:pPr>
      <w:r>
        <w:rPr>
          <w:rFonts w:hint="eastAsia" w:ascii="宋体" w:hAnsi="宋体"/>
          <w:sz w:val="24"/>
          <w:szCs w:val="24"/>
        </w:rPr>
        <w:t>如果乙方在规定的期限内没有对有质量问题的产品进行维修、更换或运维服务，甲方有权部分或全部解除合同，并采取必要的措施，相关费用由乙方承担。同时甲方将向乙方提出赔偿要求。</w:t>
      </w:r>
    </w:p>
    <w:p>
      <w:pPr>
        <w:pStyle w:val="44"/>
        <w:spacing w:line="360" w:lineRule="auto"/>
        <w:ind w:left="420" w:firstLine="0" w:firstLineChars="0"/>
        <w:rPr>
          <w:sz w:val="24"/>
          <w:szCs w:val="24"/>
        </w:rPr>
      </w:pPr>
      <w:r>
        <w:rPr>
          <w:rFonts w:ascii="宋体" w:hAnsi="宋体"/>
          <w:b/>
          <w:sz w:val="24"/>
          <w:szCs w:val="24"/>
        </w:rPr>
        <w:t>6</w:t>
      </w:r>
      <w:r>
        <w:rPr>
          <w:rFonts w:hint="eastAsia" w:ascii="宋体" w:hAnsi="宋体"/>
          <w:b/>
          <w:sz w:val="24"/>
          <w:szCs w:val="24"/>
        </w:rPr>
        <w:t>、售后及运维服务</w:t>
      </w:r>
      <w:r>
        <w:rPr>
          <w:rFonts w:hint="eastAsia" w:ascii="宋体" w:hAnsi="宋体"/>
          <w:sz w:val="24"/>
          <w:szCs w:val="24"/>
        </w:rPr>
        <w:t>：</w:t>
      </w:r>
    </w:p>
    <w:p>
      <w:pPr>
        <w:spacing w:line="400" w:lineRule="exact"/>
        <w:ind w:firstLine="240" w:firstLineChars="100"/>
        <w:rPr>
          <w:sz w:val="24"/>
        </w:rPr>
      </w:pPr>
      <w:r>
        <w:rPr>
          <w:sz w:val="24"/>
        </w:rPr>
        <w:t>6</w:t>
      </w:r>
      <w:r>
        <w:rPr>
          <w:rFonts w:hint="eastAsia"/>
          <w:sz w:val="24"/>
        </w:rPr>
        <w:t>.1</w:t>
      </w:r>
      <w:r>
        <w:rPr>
          <w:sz w:val="24"/>
        </w:rPr>
        <w:t xml:space="preserve"> </w:t>
      </w:r>
      <w:r>
        <w:rPr>
          <w:rFonts w:hint="eastAsia"/>
          <w:sz w:val="24"/>
        </w:rPr>
        <w:t>各投标人应能提供优秀的售后及运维服务。在设备通过验收后，投标人应对设备全系统至少有</w:t>
      </w:r>
      <w:r>
        <w:rPr>
          <w:rFonts w:hint="eastAsia"/>
          <w:b/>
          <w:bCs/>
          <w:sz w:val="24"/>
          <w:u w:val="single"/>
        </w:rPr>
        <w:t>不低于招标文件规定</w:t>
      </w:r>
      <w:r>
        <w:rPr>
          <w:rFonts w:hint="eastAsia"/>
          <w:b/>
          <w:bCs/>
          <w:sz w:val="24"/>
        </w:rPr>
        <w:t>质量保证期限</w:t>
      </w:r>
      <w:r>
        <w:rPr>
          <w:rFonts w:hint="eastAsia"/>
          <w:sz w:val="24"/>
        </w:rPr>
        <w:t>，投标人应对产品质量实行“三包”服务。在质量保证期内，当发生故障采购人提出故障服务请求时，</w:t>
      </w:r>
      <w:r>
        <w:rPr>
          <w:rFonts w:hint="eastAsia"/>
          <w:b/>
          <w:bCs/>
          <w:sz w:val="24"/>
        </w:rPr>
        <w:t>投标人应在30分钟之内给予响应，必要时应在24小时内派技术人员到现场排除故障，排除故障时间应在2个工作日内，如在2个工作日内无法排障，投标人应免费提供性能相当的备机供采购人使用。</w:t>
      </w:r>
    </w:p>
    <w:p>
      <w:pPr>
        <w:spacing w:line="400" w:lineRule="exact"/>
        <w:ind w:firstLine="240" w:firstLineChars="100"/>
        <w:rPr>
          <w:sz w:val="24"/>
        </w:rPr>
      </w:pPr>
      <w:r>
        <w:rPr>
          <w:sz w:val="24"/>
        </w:rPr>
        <w:t>6</w:t>
      </w:r>
      <w:r>
        <w:rPr>
          <w:rFonts w:hint="eastAsia"/>
          <w:sz w:val="24"/>
        </w:rPr>
        <w:t>.2</w:t>
      </w:r>
      <w:r>
        <w:rPr>
          <w:sz w:val="24"/>
        </w:rPr>
        <w:t>在保质期满以后，</w:t>
      </w:r>
      <w:r>
        <w:rPr>
          <w:rFonts w:hint="eastAsia"/>
          <w:sz w:val="24"/>
        </w:rPr>
        <w:t>投标人</w:t>
      </w:r>
      <w:r>
        <w:rPr>
          <w:sz w:val="24"/>
        </w:rPr>
        <w:t>应按其在湖北地区同类设备的最优惠价格提供</w:t>
      </w:r>
      <w:r>
        <w:rPr>
          <w:rFonts w:hint="eastAsia"/>
          <w:sz w:val="24"/>
        </w:rPr>
        <w:t>运维</w:t>
      </w:r>
      <w:r>
        <w:rPr>
          <w:sz w:val="24"/>
        </w:rPr>
        <w:t>服务。</w:t>
      </w:r>
    </w:p>
    <w:p>
      <w:pPr>
        <w:pStyle w:val="19"/>
        <w:spacing w:before="0" w:beforeAutospacing="0" w:after="0" w:afterAutospacing="0" w:line="400" w:lineRule="exact"/>
        <w:ind w:firstLine="240" w:firstLineChars="100"/>
        <w:rPr>
          <w:rFonts w:asciiTheme="minorHAnsi" w:hAnsiTheme="minorHAnsi" w:eastAsiaTheme="minorEastAsia" w:cstheme="minorBidi"/>
          <w:kern w:val="2"/>
          <w:szCs w:val="22"/>
        </w:rPr>
      </w:pPr>
      <w:r>
        <w:rPr>
          <w:rFonts w:asciiTheme="minorHAnsi" w:hAnsiTheme="minorHAnsi" w:eastAsiaTheme="minorEastAsia" w:cstheme="minorBidi"/>
          <w:kern w:val="2"/>
          <w:szCs w:val="22"/>
        </w:rPr>
        <w:t>6</w:t>
      </w:r>
      <w:r>
        <w:rPr>
          <w:rFonts w:hint="eastAsia" w:asciiTheme="minorHAnsi" w:hAnsiTheme="minorHAnsi" w:eastAsiaTheme="minorEastAsia" w:cstheme="minorBidi"/>
          <w:kern w:val="2"/>
          <w:szCs w:val="22"/>
        </w:rPr>
        <w:t>.3</w:t>
      </w:r>
      <w:r>
        <w:rPr>
          <w:rFonts w:asciiTheme="minorHAnsi" w:hAnsiTheme="minorHAnsi" w:eastAsiaTheme="minorEastAsia" w:cstheme="minorBidi"/>
          <w:kern w:val="2"/>
          <w:szCs w:val="22"/>
        </w:rPr>
        <w:t>投标人应提供在</w:t>
      </w:r>
      <w:r>
        <w:rPr>
          <w:rFonts w:hint="eastAsia" w:asciiTheme="minorHAnsi" w:hAnsiTheme="minorHAnsi" w:eastAsiaTheme="minorEastAsia" w:cstheme="minorBidi"/>
          <w:kern w:val="2"/>
          <w:szCs w:val="22"/>
        </w:rPr>
        <w:t>湖北省</w:t>
      </w:r>
      <w:r>
        <w:rPr>
          <w:rFonts w:asciiTheme="minorHAnsi" w:hAnsiTheme="minorHAnsi" w:eastAsiaTheme="minorEastAsia" w:cstheme="minorBidi"/>
          <w:kern w:val="2"/>
          <w:szCs w:val="22"/>
        </w:rPr>
        <w:t>境内售后服务队伍名称、资质、人员配备、联系地址、电话等详细资料。</w:t>
      </w:r>
    </w:p>
    <w:p>
      <w:pPr>
        <w:tabs>
          <w:tab w:val="left" w:pos="510"/>
        </w:tabs>
        <w:spacing w:line="400" w:lineRule="exact"/>
        <w:rPr>
          <w:sz w:val="24"/>
        </w:rPr>
      </w:pPr>
      <w:r>
        <w:rPr>
          <w:sz w:val="24"/>
        </w:rPr>
        <w:t>6</w:t>
      </w:r>
      <w:r>
        <w:rPr>
          <w:rFonts w:hint="eastAsia"/>
          <w:sz w:val="24"/>
        </w:rPr>
        <w:t>.4备件及易损件：</w:t>
      </w:r>
    </w:p>
    <w:p>
      <w:pPr>
        <w:spacing w:line="400" w:lineRule="exact"/>
        <w:ind w:firstLine="240" w:firstLineChars="100"/>
        <w:rPr>
          <w:sz w:val="24"/>
        </w:rPr>
      </w:pPr>
      <w:r>
        <w:rPr>
          <w:rFonts w:hint="eastAsia"/>
          <w:sz w:val="24"/>
        </w:rPr>
        <w:t>1） 投标人应提供随机附带的免费备品备件清单（格式自报），如无此服务则可不提供。</w:t>
      </w:r>
    </w:p>
    <w:p>
      <w:pPr>
        <w:spacing w:line="400" w:lineRule="exact"/>
        <w:ind w:firstLine="240" w:firstLineChars="100"/>
        <w:rPr>
          <w:b/>
          <w:bCs/>
          <w:sz w:val="24"/>
        </w:rPr>
      </w:pPr>
      <w:r>
        <w:rPr>
          <w:rFonts w:hint="eastAsia"/>
          <w:sz w:val="24"/>
        </w:rPr>
        <w:t>2）应提供所供设备易损件清单（含名称、规格、每台设备配置该件数量、单价、生产厂家或供应商及通信地址），无此服务可不提供。</w:t>
      </w:r>
    </w:p>
    <w:p>
      <w:pPr>
        <w:tabs>
          <w:tab w:val="left" w:pos="510"/>
        </w:tabs>
        <w:spacing w:line="400" w:lineRule="exact"/>
        <w:rPr>
          <w:sz w:val="24"/>
        </w:rPr>
      </w:pPr>
      <w:r>
        <w:rPr>
          <w:sz w:val="24"/>
        </w:rPr>
        <w:t>6</w:t>
      </w:r>
      <w:r>
        <w:rPr>
          <w:rFonts w:hint="eastAsia"/>
          <w:sz w:val="24"/>
        </w:rPr>
        <w:t>.5、货物招回条款（需在投标文件中承诺）</w:t>
      </w:r>
    </w:p>
    <w:p>
      <w:pPr>
        <w:pStyle w:val="44"/>
        <w:spacing w:line="360" w:lineRule="auto"/>
        <w:ind w:firstLineChars="175"/>
        <w:rPr>
          <w:rFonts w:ascii="宋体" w:hAnsi="宋体"/>
          <w:sz w:val="24"/>
          <w:szCs w:val="24"/>
        </w:rPr>
      </w:pPr>
      <w:r>
        <w:rPr>
          <w:rFonts w:ascii="宋体" w:hAnsi="宋体"/>
          <w:sz w:val="24"/>
          <w:szCs w:val="24"/>
        </w:rPr>
        <w:t xml:space="preserve"> </w:t>
      </w:r>
      <w:r>
        <w:rPr>
          <w:rFonts w:hint="eastAsia" w:ascii="宋体" w:hAnsi="宋体"/>
          <w:sz w:val="24"/>
          <w:szCs w:val="24"/>
        </w:rPr>
        <w:t>三</w:t>
      </w:r>
      <w:r>
        <w:rPr>
          <w:rFonts w:ascii="宋体" w:hAnsi="宋体"/>
          <w:sz w:val="24"/>
          <w:szCs w:val="24"/>
        </w:rPr>
        <w:t>年内，如因所供货物的设计缺陷和质量问题导致货物不能继续使用或因此造成的事故责任全部由供货商负责；不能继续使用的货物供货商应无条件退回或更换。</w:t>
      </w:r>
    </w:p>
    <w:p>
      <w:pPr>
        <w:pStyle w:val="44"/>
        <w:spacing w:line="360" w:lineRule="auto"/>
        <w:ind w:firstLine="424" w:firstLineChars="177"/>
        <w:rPr>
          <w:sz w:val="24"/>
          <w:szCs w:val="24"/>
        </w:rPr>
      </w:pPr>
      <w:r>
        <w:rPr>
          <w:rFonts w:hint="eastAsia" w:ascii="宋体" w:hAnsi="宋体"/>
          <w:sz w:val="24"/>
          <w:szCs w:val="24"/>
        </w:rPr>
        <w:t>(1）质量保证期和产品出厂质保时间内，需定期对器材进行一次全面的维修、紧固工作，更换残缺、缺损的零部件、每学期至少应组织一次维护保养巡查活动等工作，</w:t>
      </w:r>
      <w:r>
        <w:rPr>
          <w:sz w:val="24"/>
          <w:szCs w:val="24"/>
        </w:rPr>
        <w:t xml:space="preserve"> </w:t>
      </w:r>
    </w:p>
    <w:p>
      <w:pPr>
        <w:pStyle w:val="44"/>
        <w:spacing w:line="360" w:lineRule="auto"/>
        <w:ind w:firstLine="424" w:firstLineChars="177"/>
        <w:jc w:val="left"/>
        <w:rPr>
          <w:sz w:val="24"/>
          <w:szCs w:val="24"/>
        </w:rPr>
      </w:pPr>
      <w:r>
        <w:rPr>
          <w:rFonts w:hint="eastAsia" w:ascii="宋体" w:hAnsi="宋体"/>
          <w:sz w:val="24"/>
          <w:szCs w:val="24"/>
        </w:rPr>
        <w:t>(2）为保证教师日常教学软件系统正常使用，中标方须为每所项目学校提供</w:t>
      </w:r>
      <w:r>
        <w:rPr>
          <w:rFonts w:ascii="宋体" w:hAnsi="宋体"/>
          <w:sz w:val="24"/>
          <w:szCs w:val="24"/>
        </w:rPr>
        <w:t>2</w:t>
      </w:r>
      <w:r>
        <w:rPr>
          <w:rFonts w:hint="eastAsia" w:ascii="宋体" w:hAnsi="宋体"/>
          <w:sz w:val="24"/>
          <w:szCs w:val="24"/>
        </w:rPr>
        <w:t>套一体机及OPS电脑的备份系统、软件的启动恢复U盘。</w:t>
      </w:r>
    </w:p>
    <w:p>
      <w:pPr>
        <w:pStyle w:val="44"/>
        <w:spacing w:line="360" w:lineRule="auto"/>
        <w:ind w:left="420" w:firstLine="0" w:firstLineChars="0"/>
        <w:rPr>
          <w:sz w:val="24"/>
          <w:szCs w:val="24"/>
        </w:rPr>
      </w:pPr>
      <w:r>
        <w:rPr>
          <w:rFonts w:ascii="宋体" w:hAnsi="宋体"/>
          <w:b/>
          <w:sz w:val="24"/>
          <w:szCs w:val="24"/>
        </w:rPr>
        <w:t>7</w:t>
      </w:r>
      <w:r>
        <w:rPr>
          <w:rFonts w:hint="eastAsia" w:ascii="宋体" w:hAnsi="宋体"/>
          <w:b/>
          <w:sz w:val="24"/>
          <w:szCs w:val="24"/>
        </w:rPr>
        <w:t>、交货期</w:t>
      </w:r>
      <w:r>
        <w:rPr>
          <w:rFonts w:hint="eastAsia" w:ascii="宋体" w:hAnsi="宋体"/>
          <w:sz w:val="24"/>
          <w:szCs w:val="24"/>
        </w:rPr>
        <w:t>：合同签订后</w:t>
      </w:r>
      <w:r>
        <w:rPr>
          <w:rFonts w:hint="eastAsia" w:ascii="宋体"/>
          <w:b/>
          <w:sz w:val="24"/>
          <w:szCs w:val="24"/>
          <w:u w:val="single"/>
        </w:rPr>
        <w:t>40</w:t>
      </w:r>
      <w:r>
        <w:rPr>
          <w:rFonts w:hint="eastAsia" w:ascii="宋体" w:hAnsi="宋体" w:cs="宋体"/>
          <w:sz w:val="24"/>
          <w:szCs w:val="24"/>
        </w:rPr>
        <w:t>天</w:t>
      </w:r>
      <w:r>
        <w:rPr>
          <w:rFonts w:hint="eastAsia" w:ascii="宋体" w:hAnsi="宋体"/>
          <w:sz w:val="24"/>
          <w:szCs w:val="24"/>
        </w:rPr>
        <w:t>。</w:t>
      </w:r>
    </w:p>
    <w:p>
      <w:pPr>
        <w:pStyle w:val="44"/>
        <w:spacing w:line="360" w:lineRule="auto"/>
        <w:ind w:left="420" w:firstLine="0" w:firstLineChars="0"/>
        <w:rPr>
          <w:rFonts w:ascii="宋体" w:hAnsi="宋体"/>
          <w:sz w:val="24"/>
          <w:szCs w:val="24"/>
        </w:rPr>
      </w:pPr>
      <w:r>
        <w:rPr>
          <w:rFonts w:ascii="宋体" w:hAnsi="宋体"/>
          <w:b/>
          <w:sz w:val="24"/>
          <w:szCs w:val="24"/>
        </w:rPr>
        <w:t>8</w:t>
      </w:r>
      <w:r>
        <w:rPr>
          <w:rFonts w:hint="eastAsia" w:ascii="宋体" w:hAnsi="宋体"/>
          <w:b/>
          <w:sz w:val="24"/>
          <w:szCs w:val="24"/>
        </w:rPr>
        <w:t>、检测与验收</w:t>
      </w:r>
      <w:r>
        <w:rPr>
          <w:rFonts w:hint="eastAsia" w:ascii="宋体" w:hAnsi="宋体"/>
          <w:sz w:val="24"/>
          <w:szCs w:val="24"/>
        </w:rPr>
        <w:t>：</w:t>
      </w:r>
    </w:p>
    <w:p>
      <w:pPr>
        <w:pStyle w:val="44"/>
        <w:spacing w:line="360" w:lineRule="auto"/>
        <w:ind w:firstLine="424" w:firstLineChars="177"/>
        <w:rPr>
          <w:sz w:val="24"/>
          <w:szCs w:val="24"/>
        </w:rPr>
      </w:pPr>
      <w:r>
        <w:rPr>
          <w:rFonts w:hint="eastAsia"/>
          <w:sz w:val="24"/>
          <w:szCs w:val="24"/>
        </w:rPr>
        <w:t>在项目完工且设备试用一段时间性能稳定后，由中标方向阳新教育局相关部门提供书面验收申请。阳新教育局依据国家相关规定要求，</w:t>
      </w:r>
      <w:r>
        <w:rPr>
          <w:rFonts w:hint="eastAsia" w:asciiTheme="minorEastAsia" w:hAnsiTheme="minorEastAsia" w:cstheme="minorEastAsia"/>
          <w:kern w:val="0"/>
          <w:sz w:val="24"/>
          <w:szCs w:val="24"/>
        </w:rPr>
        <w:t>组织有关部门、</w:t>
      </w:r>
      <w:r>
        <w:rPr>
          <w:rFonts w:hint="eastAsia"/>
          <w:sz w:val="24"/>
          <w:szCs w:val="24"/>
        </w:rPr>
        <w:t>专家对该项目按程序步骤验收。</w:t>
      </w:r>
    </w:p>
    <w:p>
      <w:pPr>
        <w:spacing w:line="432" w:lineRule="auto"/>
        <w:ind w:left="420" w:leftChars="200"/>
        <w:jc w:val="left"/>
        <w:textAlignment w:val="baseline"/>
        <w:rPr>
          <w:sz w:val="24"/>
          <w:szCs w:val="24"/>
        </w:rPr>
      </w:pPr>
      <w:r>
        <w:rPr>
          <w:rFonts w:hint="eastAsia" w:ascii="宋体" w:hAnsi="宋体"/>
          <w:sz w:val="24"/>
        </w:rPr>
        <w:t>（1）抽检</w:t>
      </w:r>
    </w:p>
    <w:p>
      <w:pPr>
        <w:pStyle w:val="44"/>
        <w:spacing w:line="360" w:lineRule="auto"/>
        <w:ind w:firstLine="424" w:firstLineChars="177"/>
        <w:rPr>
          <w:sz w:val="24"/>
          <w:szCs w:val="24"/>
        </w:rPr>
      </w:pPr>
      <w:r>
        <w:rPr>
          <w:rFonts w:hint="eastAsia" w:ascii="宋体" w:hAnsi="宋体"/>
          <w:sz w:val="24"/>
          <w:szCs w:val="24"/>
        </w:rPr>
        <w:t>由甲乙双方随机抽样1台教学一体机（含OPS电脑）送省级或以上质检部门按标书中（包括评分部分）需提供质量检测报告证明的要求进行重新检测，如有一样不符，则该项项目不合格；</w:t>
      </w:r>
      <w:r>
        <w:rPr>
          <w:sz w:val="24"/>
          <w:szCs w:val="24"/>
        </w:rPr>
        <w:t xml:space="preserve"> </w:t>
      </w:r>
    </w:p>
    <w:p>
      <w:pPr>
        <w:spacing w:line="432" w:lineRule="auto"/>
        <w:ind w:left="420" w:leftChars="200"/>
        <w:jc w:val="left"/>
        <w:textAlignment w:val="baseline"/>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）验收材料审核</w:t>
      </w:r>
    </w:p>
    <w:p>
      <w:pPr>
        <w:spacing w:line="432" w:lineRule="auto"/>
        <w:ind w:firstLine="420" w:firstLineChars="175"/>
        <w:jc w:val="left"/>
        <w:textAlignment w:val="baseline"/>
        <w:rPr>
          <w:rFonts w:ascii="宋体" w:hAnsi="宋体" w:cs="仿宋_GB2312"/>
          <w:sz w:val="24"/>
          <w:szCs w:val="24"/>
        </w:rPr>
      </w:pPr>
      <w:r>
        <w:rPr>
          <w:rFonts w:hint="eastAsia" w:ascii="宋体" w:hAnsi="宋体"/>
          <w:sz w:val="24"/>
        </w:rPr>
        <w:t>项目完工后，中标方需提供（包含但不限于）：验收申请函、中标通知书（复印件）、合同（复印件）、到货签收单、施工记录、安装调试合格确认书、投标时的所有证书和检测报告、产品合格证（每样产品一份）、说明书（每样产品一份）、培训记录、售后承诺函等竣工文件汇编。甲方组织专业机构</w:t>
      </w:r>
      <w:r>
        <w:rPr>
          <w:rFonts w:hint="eastAsia" w:ascii="宋体" w:hAnsi="宋体" w:cs="仿宋_GB2312"/>
          <w:sz w:val="24"/>
          <w:szCs w:val="24"/>
        </w:rPr>
        <w:t>对以上材料及“评分细则”中投标响应的所有证书进行核实，如有一项不符，则该项目不合格；该项验收合格后方可进行项目现场验收。</w:t>
      </w:r>
    </w:p>
    <w:p>
      <w:pPr>
        <w:spacing w:line="432" w:lineRule="auto"/>
        <w:ind w:firstLine="420" w:firstLineChars="175"/>
        <w:jc w:val="left"/>
        <w:textAlignment w:val="baseline"/>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）项目学校现场验收</w:t>
      </w:r>
    </w:p>
    <w:p>
      <w:pPr>
        <w:spacing w:line="360" w:lineRule="auto"/>
        <w:ind w:firstLine="420" w:firstLineChars="175"/>
        <w:rPr>
          <w:rFonts w:ascii="宋体" w:hAnsi="宋体"/>
          <w:sz w:val="24"/>
        </w:rPr>
      </w:pPr>
      <w:r>
        <w:rPr>
          <w:rFonts w:hint="eastAsia" w:asciiTheme="minorEastAsia" w:hAnsiTheme="minorEastAsia" w:cstheme="minorEastAsia"/>
          <w:kern w:val="0"/>
          <w:sz w:val="24"/>
          <w:szCs w:val="24"/>
        </w:rPr>
        <w:t>对招投标文件中其他参数由甲乙双方组织有关部门、专家进行现场操作验收，如任一项功能、参数或品牌型号与投标文件响应的不符，则该项目不合格。</w:t>
      </w:r>
    </w:p>
    <w:p>
      <w:pPr>
        <w:pStyle w:val="44"/>
        <w:spacing w:line="360" w:lineRule="auto"/>
        <w:ind w:firstLine="424" w:firstLineChars="177"/>
        <w:rPr>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）第一次验收不合格，中标方可申请第二次验收，如果仍然不合格，甲方有权拒绝再次验收，一切损失由中标方承担。</w:t>
      </w:r>
    </w:p>
    <w:p>
      <w:pPr>
        <w:pStyle w:val="44"/>
        <w:spacing w:line="360" w:lineRule="auto"/>
        <w:ind w:firstLine="424" w:firstLineChars="177"/>
        <w:rPr>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）验收费用由中标方负责，费用计入报价。</w:t>
      </w:r>
    </w:p>
    <w:p>
      <w:pPr>
        <w:pStyle w:val="44"/>
        <w:spacing w:line="360" w:lineRule="auto"/>
        <w:ind w:firstLine="422" w:firstLineChars="176"/>
        <w:rPr>
          <w:rFonts w:ascii="宋体" w:hAnsi="宋体"/>
          <w:sz w:val="24"/>
          <w:szCs w:val="24"/>
        </w:rPr>
      </w:pPr>
      <w:r>
        <w:rPr>
          <w:rFonts w:ascii="宋体" w:hAnsi="宋体"/>
          <w:b/>
          <w:sz w:val="24"/>
          <w:szCs w:val="24"/>
        </w:rPr>
        <w:t>9</w:t>
      </w:r>
      <w:r>
        <w:rPr>
          <w:rFonts w:hint="eastAsia" w:ascii="宋体" w:hAnsi="宋体"/>
          <w:b/>
          <w:sz w:val="24"/>
          <w:szCs w:val="24"/>
        </w:rPr>
        <w:t>、单价调整</w:t>
      </w:r>
      <w:r>
        <w:rPr>
          <w:rFonts w:hint="eastAsia" w:ascii="宋体" w:hAnsi="宋体"/>
          <w:sz w:val="24"/>
          <w:szCs w:val="24"/>
        </w:rPr>
        <w:t>：当实际要求</w:t>
      </w:r>
      <w:r>
        <w:rPr>
          <w:rFonts w:hint="eastAsia" w:ascii="宋体" w:hAnsi="宋体"/>
          <w:b/>
          <w:sz w:val="24"/>
          <w:szCs w:val="24"/>
        </w:rPr>
        <w:t>供货数量与合同规定供货数量不符时，单价不予调整</w:t>
      </w:r>
      <w:r>
        <w:rPr>
          <w:rFonts w:hint="eastAsia" w:ascii="宋体" w:hAnsi="宋体"/>
          <w:sz w:val="24"/>
          <w:szCs w:val="24"/>
        </w:rPr>
        <w:t>。</w:t>
      </w:r>
    </w:p>
    <w:p>
      <w:pPr>
        <w:pStyle w:val="44"/>
        <w:spacing w:line="360" w:lineRule="auto"/>
        <w:ind w:firstLine="422" w:firstLineChars="176"/>
        <w:rPr>
          <w:rFonts w:ascii="宋体" w:hAnsi="宋体" w:cs="宋体"/>
          <w:b/>
          <w:sz w:val="24"/>
          <w:szCs w:val="24"/>
        </w:rPr>
      </w:pPr>
      <w:r>
        <w:rPr>
          <w:rFonts w:ascii="宋体" w:hAnsi="宋体"/>
          <w:b/>
          <w:sz w:val="24"/>
          <w:szCs w:val="24"/>
        </w:rPr>
        <w:t>10</w:t>
      </w:r>
      <w:r>
        <w:rPr>
          <w:rFonts w:hint="eastAsia" w:ascii="宋体" w:hAnsi="宋体"/>
          <w:b/>
          <w:sz w:val="24"/>
          <w:szCs w:val="24"/>
        </w:rPr>
        <w:t>、付款方式</w:t>
      </w:r>
      <w:r>
        <w:rPr>
          <w:rFonts w:hint="eastAsia" w:ascii="宋体" w:hAnsi="宋体"/>
          <w:sz w:val="24"/>
          <w:szCs w:val="24"/>
        </w:rPr>
        <w:t>：项目验收合格后，按程序办理付款手续，付合同金额的9</w:t>
      </w:r>
      <w:r>
        <w:rPr>
          <w:rFonts w:ascii="宋体" w:hAnsi="宋体"/>
          <w:sz w:val="24"/>
          <w:szCs w:val="24"/>
        </w:rPr>
        <w:t>5</w:t>
      </w:r>
      <w:r>
        <w:rPr>
          <w:rFonts w:hint="eastAsia" w:ascii="宋体" w:hAnsi="宋体"/>
          <w:sz w:val="24"/>
          <w:szCs w:val="24"/>
        </w:rPr>
        <w:t>%，第二年付合同金额的</w:t>
      </w:r>
      <w:r>
        <w:rPr>
          <w:rFonts w:ascii="宋体" w:hAnsi="宋体"/>
          <w:sz w:val="24"/>
          <w:szCs w:val="24"/>
        </w:rPr>
        <w:t>5</w:t>
      </w:r>
      <w:r>
        <w:rPr>
          <w:rFonts w:hint="eastAsia" w:ascii="宋体" w:hAnsi="宋体"/>
          <w:sz w:val="24"/>
          <w:szCs w:val="24"/>
        </w:rPr>
        <w:t>%。</w:t>
      </w:r>
    </w:p>
    <w:p>
      <w:pPr>
        <w:spacing w:line="360" w:lineRule="auto"/>
        <w:rPr>
          <w:rFonts w:ascii="宋体" w:hAnsi="宋体" w:cs="宋体"/>
          <w:b/>
          <w:sz w:val="24"/>
          <w:szCs w:val="24"/>
        </w:rPr>
      </w:pPr>
      <w:r>
        <w:rPr>
          <w:rFonts w:hint="eastAsia" w:ascii="宋体" w:hAnsi="宋体" w:cs="宋体"/>
          <w:b/>
          <w:sz w:val="24"/>
          <w:szCs w:val="24"/>
        </w:rPr>
        <w:t>说明：投标人在投标文件《商务要求响应、偏离说明表》中应对以下商务要求逐条进行响应描述或偏离说明，并提供相应的证明文件佐证。不满足以下要求或者未提供相应佐证文件的，其投标按照无效投标处理。</w:t>
      </w:r>
    </w:p>
    <w:p>
      <w:pPr>
        <w:pStyle w:val="3"/>
        <w:numPr>
          <w:ilvl w:val="0"/>
          <w:numId w:val="38"/>
        </w:numPr>
        <w:spacing w:before="0" w:after="0" w:line="360" w:lineRule="auto"/>
        <w:jc w:val="left"/>
        <w:rPr>
          <w:rFonts w:ascii="宋体" w:hAnsi="宋体"/>
          <w:sz w:val="28"/>
          <w:szCs w:val="28"/>
          <w:lang w:val="zh-CN"/>
        </w:rPr>
      </w:pPr>
      <w:r>
        <w:rPr>
          <w:rFonts w:hint="eastAsia" w:ascii="宋体" w:hAnsi="宋体"/>
          <w:sz w:val="28"/>
          <w:szCs w:val="28"/>
          <w:lang w:val="zh-CN"/>
        </w:rPr>
        <w:t>设备安装及布线要求</w:t>
      </w:r>
    </w:p>
    <w:p>
      <w:pPr>
        <w:pStyle w:val="44"/>
        <w:spacing w:line="360" w:lineRule="auto"/>
        <w:ind w:left="420" w:firstLine="0" w:firstLineChars="0"/>
        <w:rPr>
          <w:rFonts w:ascii="宋体" w:hAnsi="宋体" w:cs="宋体"/>
          <w:b/>
          <w:sz w:val="24"/>
          <w:szCs w:val="24"/>
        </w:rPr>
      </w:pPr>
      <w:r>
        <w:rPr>
          <w:rFonts w:hint="eastAsia" w:ascii="宋体" w:hAnsi="宋体"/>
          <w:b/>
          <w:sz w:val="24"/>
          <w:szCs w:val="24"/>
        </w:rPr>
        <w:t xml:space="preserve"> 1、</w:t>
      </w:r>
      <w:r>
        <w:rPr>
          <w:rFonts w:hint="eastAsia" w:ascii="宋体" w:hAnsi="宋体"/>
          <w:b/>
          <w:bCs/>
          <w:sz w:val="24"/>
          <w:szCs w:val="24"/>
        </w:rPr>
        <w:t>设备</w:t>
      </w:r>
      <w:r>
        <w:rPr>
          <w:rFonts w:hint="eastAsia" w:ascii="宋体" w:hAnsi="宋体" w:cs="宋体"/>
          <w:b/>
          <w:sz w:val="24"/>
          <w:szCs w:val="24"/>
        </w:rPr>
        <w:t>安装</w:t>
      </w:r>
    </w:p>
    <w:p>
      <w:pPr>
        <w:pStyle w:val="44"/>
        <w:spacing w:line="360" w:lineRule="auto"/>
        <w:ind w:firstLine="424" w:firstLineChars="177"/>
        <w:rPr>
          <w:rFonts w:ascii="宋体" w:hAnsi="宋体" w:cs="宋体"/>
          <w:sz w:val="24"/>
          <w:szCs w:val="24"/>
        </w:rPr>
      </w:pPr>
      <w:r>
        <w:rPr>
          <w:rFonts w:hint="eastAsia" w:ascii="宋体" w:hAnsi="宋体"/>
          <w:sz w:val="24"/>
          <w:szCs w:val="24"/>
        </w:rPr>
        <w:t>（1）漏电空开安装。</w:t>
      </w:r>
    </w:p>
    <w:p>
      <w:pPr>
        <w:pStyle w:val="44"/>
        <w:spacing w:line="360" w:lineRule="auto"/>
        <w:ind w:firstLine="424" w:firstLineChars="177"/>
        <w:rPr>
          <w:rFonts w:ascii="宋体" w:hAnsi="宋体"/>
          <w:sz w:val="24"/>
          <w:szCs w:val="24"/>
        </w:rPr>
      </w:pPr>
      <w:r>
        <w:rPr>
          <w:rFonts w:hint="eastAsia" w:ascii="宋体" w:hAnsi="宋体"/>
          <w:sz w:val="24"/>
          <w:szCs w:val="24"/>
        </w:rPr>
        <w:t>班级教室的一体机（含OPS电脑模块）接电必须为独立漏电空开接电，不能与教室其他设备共用一个空开或直接使用电线复接。漏电空开安装的位置是学生不能轻易接触且外必须带有抗阻燃的盒子，避免学生直接接触导致触电；</w:t>
      </w:r>
    </w:p>
    <w:p>
      <w:pPr>
        <w:pStyle w:val="44"/>
        <w:spacing w:line="360" w:lineRule="auto"/>
        <w:ind w:firstLine="424" w:firstLineChars="177"/>
        <w:rPr>
          <w:rFonts w:ascii="宋体" w:hAnsi="宋体" w:cs="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）触控一体机安装。</w:t>
      </w:r>
    </w:p>
    <w:p>
      <w:pPr>
        <w:pStyle w:val="44"/>
        <w:spacing w:line="360" w:lineRule="auto"/>
        <w:ind w:firstLine="424" w:firstLineChars="177"/>
        <w:rPr>
          <w:sz w:val="24"/>
          <w:szCs w:val="24"/>
        </w:rPr>
      </w:pPr>
      <w:r>
        <w:rPr>
          <w:rFonts w:hint="eastAsia" w:ascii="宋体" w:hAnsi="宋体"/>
          <w:sz w:val="24"/>
          <w:szCs w:val="24"/>
        </w:rPr>
        <w:t>触控一体机牢固地固定在墙面上，黑板能灵活的滑动，相应的连接线要保证接到一体机的电脑中。</w:t>
      </w:r>
    </w:p>
    <w:p>
      <w:pPr>
        <w:spacing w:line="360" w:lineRule="auto"/>
        <w:ind w:firstLine="424" w:firstLineChars="177"/>
        <w:rPr>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）OPS电脑安装。</w:t>
      </w:r>
    </w:p>
    <w:p>
      <w:pPr>
        <w:pStyle w:val="44"/>
        <w:spacing w:line="360" w:lineRule="auto"/>
        <w:ind w:firstLine="424" w:firstLineChars="177"/>
        <w:rPr>
          <w:rFonts w:ascii="宋体" w:hAnsi="宋体"/>
          <w:sz w:val="24"/>
          <w:szCs w:val="24"/>
        </w:rPr>
      </w:pPr>
      <w:r>
        <w:rPr>
          <w:rFonts w:hint="eastAsia" w:ascii="宋体" w:hAnsi="宋体"/>
          <w:sz w:val="24"/>
          <w:szCs w:val="24"/>
        </w:rPr>
        <w:t>为了一体机ops电脑模块安全，时每台须用电脑锁将电脑模块锁定在一体机上。OPS 电脑安装Windows 7或</w:t>
      </w:r>
      <w:r>
        <w:rPr>
          <w:rFonts w:hint="eastAsia" w:ascii="宋体" w:hAnsi="宋体" w:cs="仿宋"/>
          <w:szCs w:val="21"/>
        </w:rPr>
        <w:t>W</w:t>
      </w:r>
      <w:r>
        <w:rPr>
          <w:rFonts w:ascii="宋体" w:hAnsi="宋体" w:cs="仿宋"/>
          <w:szCs w:val="21"/>
        </w:rPr>
        <w:t xml:space="preserve">indos </w:t>
      </w:r>
      <w:r>
        <w:rPr>
          <w:rFonts w:hint="eastAsia" w:ascii="宋体" w:hAnsi="宋体" w:cs="仿宋"/>
          <w:szCs w:val="21"/>
        </w:rPr>
        <w:t>10操作系统，常用软件（office 2010 、PDF阅读器、 101PPT、QQ、微信、输入法、网页浏览器等），且系统安装和常用软件完成后需进行Ghost备份；</w:t>
      </w:r>
    </w:p>
    <w:p>
      <w:pPr>
        <w:pStyle w:val="44"/>
        <w:spacing w:line="360" w:lineRule="auto"/>
        <w:ind w:firstLine="424" w:firstLineChars="177"/>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）推拉黑板安装</w:t>
      </w:r>
    </w:p>
    <w:p>
      <w:pPr>
        <w:pStyle w:val="44"/>
        <w:spacing w:line="360" w:lineRule="auto"/>
        <w:ind w:firstLine="424" w:firstLineChars="177"/>
        <w:rPr>
          <w:rFonts w:ascii="宋体" w:hAnsi="宋体"/>
          <w:sz w:val="24"/>
          <w:szCs w:val="24"/>
        </w:rPr>
      </w:pPr>
      <w:r>
        <w:rPr>
          <w:rFonts w:hint="eastAsia" w:ascii="宋体" w:hAnsi="宋体"/>
          <w:sz w:val="24"/>
          <w:szCs w:val="24"/>
        </w:rPr>
        <w:t>推拉黑板要安装水平，紧贴墙面，黑板的内层两块固定书写板应与教学一体机玻璃屏幕尽量保持在一个平面。</w:t>
      </w:r>
    </w:p>
    <w:p>
      <w:pPr>
        <w:pStyle w:val="44"/>
        <w:spacing w:line="360" w:lineRule="auto"/>
        <w:ind w:firstLine="424" w:firstLineChars="177"/>
        <w:rPr>
          <w:rFonts w:ascii="宋体" w:hAnsi="宋体"/>
          <w:sz w:val="24"/>
          <w:szCs w:val="24"/>
        </w:rPr>
      </w:pPr>
      <w:r>
        <w:rPr>
          <w:rFonts w:hint="eastAsia" w:ascii="宋体" w:hAnsi="宋体"/>
          <w:sz w:val="24"/>
          <w:szCs w:val="24"/>
        </w:rPr>
        <w:t>（5）教学电脑安装</w:t>
      </w:r>
    </w:p>
    <w:p>
      <w:pPr>
        <w:pStyle w:val="44"/>
        <w:spacing w:line="360" w:lineRule="auto"/>
        <w:ind w:firstLine="424" w:firstLineChars="177"/>
        <w:rPr>
          <w:rFonts w:ascii="宋体" w:hAnsi="宋体"/>
          <w:sz w:val="24"/>
          <w:szCs w:val="24"/>
        </w:rPr>
      </w:pPr>
      <w:r>
        <w:rPr>
          <w:rFonts w:hint="eastAsia" w:ascii="宋体" w:hAnsi="宋体"/>
          <w:sz w:val="24"/>
          <w:szCs w:val="24"/>
        </w:rPr>
        <w:t>教学电脑的信号连接线与电源线分开绑扎固定，每台电脑须有独立的电源插线板（220V/10A）；教学电脑系统需安装Windows 7</w:t>
      </w:r>
      <w:r>
        <w:rPr>
          <w:rFonts w:hint="eastAsia" w:ascii="宋体" w:hAnsi="宋体" w:cs="仿宋"/>
          <w:szCs w:val="21"/>
        </w:rPr>
        <w:t>操作系统，常用软件（office 2010 、PDF阅读器、 101PPT、QQ、微信、输入法、网页浏览器等），且系统安装和常用软件完成后需进行Ghost备份；</w:t>
      </w:r>
    </w:p>
    <w:p>
      <w:pPr>
        <w:pStyle w:val="44"/>
        <w:spacing w:line="360" w:lineRule="auto"/>
        <w:ind w:left="420" w:firstLine="0" w:firstLineChars="0"/>
        <w:rPr>
          <w:b/>
          <w:sz w:val="24"/>
          <w:szCs w:val="24"/>
        </w:rPr>
      </w:pPr>
      <w:r>
        <w:rPr>
          <w:rFonts w:hint="eastAsia" w:ascii="宋体" w:hAnsi="宋体"/>
          <w:b/>
          <w:sz w:val="24"/>
          <w:szCs w:val="24"/>
        </w:rPr>
        <w:t>2、</w:t>
      </w:r>
      <w:r>
        <w:rPr>
          <w:rFonts w:hint="eastAsia" w:ascii="宋体" w:hAnsi="宋体"/>
          <w:b/>
          <w:bCs/>
          <w:sz w:val="24"/>
          <w:szCs w:val="24"/>
        </w:rPr>
        <w:t>布线要求</w:t>
      </w:r>
    </w:p>
    <w:p>
      <w:pPr>
        <w:pStyle w:val="44"/>
        <w:spacing w:line="360" w:lineRule="auto"/>
        <w:ind w:firstLine="424" w:firstLineChars="177"/>
        <w:rPr>
          <w:sz w:val="24"/>
          <w:szCs w:val="24"/>
        </w:rPr>
      </w:pPr>
      <w:r>
        <w:rPr>
          <w:rFonts w:hint="eastAsia" w:ascii="宋体" w:hAnsi="宋体"/>
          <w:sz w:val="24"/>
          <w:szCs w:val="24"/>
        </w:rPr>
        <w:t>（1）地面、墙面走线（强电线缆、弱电线缆）：线缆应放入阻燃PVC线槽、阻燃PVC管或其他材料（优质冷扎钢板）固定。线槽连接处要使用连接配件或特殊处理，盖板整齐、严密、紧贴墙面,确保线路的安全；</w:t>
      </w:r>
      <w:r>
        <w:rPr>
          <w:rFonts w:hint="eastAsia" w:ascii="宋体" w:hAnsi="宋体"/>
          <w:b/>
          <w:bCs/>
          <w:sz w:val="24"/>
          <w:szCs w:val="24"/>
        </w:rPr>
        <w:t xml:space="preserve"> </w:t>
      </w:r>
    </w:p>
    <w:p>
      <w:pPr>
        <w:pStyle w:val="44"/>
        <w:spacing w:line="360" w:lineRule="auto"/>
        <w:ind w:firstLine="424" w:firstLineChars="177"/>
        <w:rPr>
          <w:sz w:val="24"/>
          <w:szCs w:val="24"/>
        </w:rPr>
      </w:pPr>
      <w:r>
        <w:rPr>
          <w:rFonts w:hint="eastAsia" w:ascii="宋体" w:hAnsi="宋体"/>
          <w:sz w:val="24"/>
          <w:szCs w:val="24"/>
        </w:rPr>
        <w:t>（2）其他材料材质：地面所敷设的线槽必须采用不锈钢槽线板或优质冷扎钢板厚度≥1.2 mm；墙面线槽应采用阻燃PVC系列绝缘塑料管或阻燃PVC塑料槽板；</w:t>
      </w:r>
    </w:p>
    <w:p>
      <w:pPr>
        <w:pStyle w:val="44"/>
        <w:spacing w:line="360" w:lineRule="auto"/>
        <w:ind w:firstLine="424" w:firstLineChars="177"/>
        <w:rPr>
          <w:sz w:val="24"/>
          <w:szCs w:val="24"/>
        </w:rPr>
      </w:pPr>
      <w:r>
        <w:rPr>
          <w:rFonts w:hint="eastAsia" w:ascii="宋体" w:hAnsi="宋体"/>
          <w:sz w:val="24"/>
          <w:szCs w:val="24"/>
        </w:rPr>
        <w:t>（3）槽板结构：由槽底、槽盖及附件组成，线槽内外应光滑无棱刺、扭曲、翘边、变形和压扁等现象；</w:t>
      </w:r>
    </w:p>
    <w:p>
      <w:pPr>
        <w:pStyle w:val="44"/>
        <w:spacing w:line="360" w:lineRule="auto"/>
        <w:ind w:firstLine="424" w:firstLineChars="177"/>
        <w:rPr>
          <w:sz w:val="24"/>
          <w:szCs w:val="24"/>
        </w:rPr>
      </w:pPr>
      <w:r>
        <w:rPr>
          <w:rFonts w:hint="eastAsia" w:ascii="宋体" w:hAnsi="宋体"/>
          <w:sz w:val="24"/>
          <w:szCs w:val="24"/>
        </w:rPr>
        <w:t>（4）线槽安装：敷设走线横平竖直；槽体沿经过建筑物表面进行固定，转弯与接缝处须有附件固定点，直线两固定点最大间距小于500 mm，固定采用膨胀螺丝或木楔子方式；槽体连接处应严密平整、无缝隙，地面线槽还需做好防水密封处理，用不锈钢螺丝固定。</w:t>
      </w:r>
    </w:p>
    <w:p>
      <w:pPr>
        <w:pStyle w:val="44"/>
        <w:spacing w:line="360" w:lineRule="auto"/>
        <w:ind w:firstLine="424" w:firstLineChars="177"/>
        <w:rPr>
          <w:sz w:val="24"/>
          <w:szCs w:val="24"/>
        </w:rPr>
      </w:pPr>
      <w:r>
        <w:rPr>
          <w:rFonts w:hint="eastAsia" w:ascii="宋体" w:hAnsi="宋体"/>
          <w:sz w:val="24"/>
          <w:szCs w:val="24"/>
        </w:rPr>
        <w:t>（5）导线固定和连接：除接线板及设备连接处外，连线中间要求无接头，导线绝缘保护良好；</w:t>
      </w:r>
    </w:p>
    <w:p>
      <w:pPr>
        <w:pStyle w:val="44"/>
        <w:spacing w:line="360" w:lineRule="auto"/>
        <w:ind w:firstLine="424" w:firstLineChars="177"/>
        <w:rPr>
          <w:sz w:val="24"/>
          <w:szCs w:val="24"/>
        </w:rPr>
      </w:pPr>
      <w:r>
        <w:rPr>
          <w:rFonts w:hint="eastAsia" w:ascii="宋体" w:hAnsi="宋体"/>
          <w:sz w:val="24"/>
          <w:szCs w:val="24"/>
        </w:rPr>
        <w:t>（6）设备固有原装电源线:</w:t>
      </w:r>
      <w:r>
        <w:rPr>
          <w:rFonts w:hint="eastAsia" w:ascii="宋体" w:hAnsi="宋体"/>
          <w:b/>
          <w:bCs/>
          <w:sz w:val="24"/>
          <w:szCs w:val="24"/>
        </w:rPr>
        <w:t xml:space="preserve"> </w:t>
      </w:r>
      <w:r>
        <w:rPr>
          <w:rFonts w:hint="eastAsia" w:ascii="宋体" w:hAnsi="宋体"/>
          <w:sz w:val="24"/>
          <w:szCs w:val="24"/>
        </w:rPr>
        <w:t>不能损坏主要设备中的原装电源线；</w:t>
      </w:r>
    </w:p>
    <w:p>
      <w:pPr>
        <w:pStyle w:val="44"/>
        <w:spacing w:line="360" w:lineRule="auto"/>
        <w:ind w:firstLine="424" w:firstLineChars="177"/>
        <w:rPr>
          <w:sz w:val="24"/>
          <w:szCs w:val="24"/>
        </w:rPr>
      </w:pPr>
      <w:r>
        <w:rPr>
          <w:rFonts w:hint="eastAsia" w:ascii="宋体" w:hAnsi="宋体"/>
          <w:sz w:val="24"/>
          <w:szCs w:val="24"/>
        </w:rPr>
        <w:t>（7）两导线连接：</w:t>
      </w:r>
    </w:p>
    <w:p>
      <w:pPr>
        <w:pStyle w:val="44"/>
        <w:spacing w:line="360" w:lineRule="auto"/>
        <w:ind w:left="420" w:firstLine="288" w:firstLineChars="120"/>
        <w:rPr>
          <w:sz w:val="24"/>
          <w:szCs w:val="24"/>
        </w:rPr>
      </w:pPr>
      <w:r>
        <w:rPr>
          <w:rFonts w:hint="eastAsia" w:ascii="宋体" w:hAnsi="宋体"/>
          <w:sz w:val="24"/>
          <w:szCs w:val="24"/>
        </w:rPr>
        <w:t>a.导线连接应紧密、牢固，接头的电阻值不应大于相同长度导线的电阻值；</w:t>
      </w:r>
    </w:p>
    <w:p>
      <w:pPr>
        <w:pStyle w:val="44"/>
        <w:spacing w:line="360" w:lineRule="auto"/>
        <w:ind w:left="420" w:firstLine="288" w:firstLineChars="120"/>
        <w:rPr>
          <w:sz w:val="24"/>
          <w:szCs w:val="24"/>
        </w:rPr>
      </w:pPr>
      <w:r>
        <w:rPr>
          <w:rFonts w:hint="eastAsia" w:ascii="宋体" w:hAnsi="宋体"/>
          <w:sz w:val="24"/>
          <w:szCs w:val="24"/>
        </w:rPr>
        <w:t>b.导线接头的机械强度不应小于原导线机械强度的80%；</w:t>
      </w:r>
    </w:p>
    <w:p>
      <w:pPr>
        <w:pStyle w:val="44"/>
        <w:spacing w:line="360" w:lineRule="auto"/>
        <w:ind w:left="420" w:firstLine="288" w:firstLineChars="120"/>
        <w:rPr>
          <w:sz w:val="24"/>
          <w:szCs w:val="24"/>
        </w:rPr>
      </w:pPr>
      <w:r>
        <w:rPr>
          <w:rFonts w:hint="eastAsia" w:ascii="宋体" w:hAnsi="宋体"/>
          <w:sz w:val="24"/>
          <w:szCs w:val="24"/>
        </w:rPr>
        <w:t>c.两导线接头的绝缘强度应与非连接处的绝缘强度相同。</w:t>
      </w:r>
    </w:p>
    <w:p>
      <w:pPr>
        <w:pStyle w:val="44"/>
        <w:spacing w:line="360" w:lineRule="auto"/>
        <w:ind w:firstLine="424" w:firstLineChars="177"/>
        <w:rPr>
          <w:rFonts w:ascii="宋体" w:hAnsi="宋体"/>
          <w:sz w:val="24"/>
          <w:szCs w:val="24"/>
        </w:rPr>
      </w:pPr>
      <w:r>
        <w:rPr>
          <w:rFonts w:hint="eastAsia" w:ascii="宋体" w:hAnsi="宋体"/>
          <w:sz w:val="24"/>
          <w:szCs w:val="24"/>
        </w:rPr>
        <w:t>（8）线槽内线</w:t>
      </w:r>
      <w:r>
        <w:rPr>
          <w:rFonts w:ascii="宋体" w:hAnsi="宋体"/>
          <w:sz w:val="24"/>
          <w:szCs w:val="24"/>
        </w:rPr>
        <w:t>缆</w:t>
      </w:r>
      <w:r>
        <w:rPr>
          <w:rFonts w:hint="eastAsia" w:ascii="宋体" w:hAnsi="宋体"/>
          <w:sz w:val="24"/>
          <w:szCs w:val="24"/>
        </w:rPr>
        <w:t>槽敷设: 槽内所有敷设线</w:t>
      </w:r>
      <w:r>
        <w:rPr>
          <w:rFonts w:ascii="宋体" w:hAnsi="宋体"/>
          <w:sz w:val="24"/>
          <w:szCs w:val="24"/>
        </w:rPr>
        <w:t>缆最大截面积之和不大于</w:t>
      </w:r>
      <w:r>
        <w:rPr>
          <w:rFonts w:hint="eastAsia" w:ascii="宋体" w:hAnsi="宋体"/>
          <w:sz w:val="24"/>
          <w:szCs w:val="24"/>
        </w:rPr>
        <w:t>线槽</w:t>
      </w:r>
      <w:r>
        <w:rPr>
          <w:rFonts w:ascii="宋体" w:hAnsi="宋体"/>
          <w:sz w:val="24"/>
          <w:szCs w:val="24"/>
        </w:rPr>
        <w:t>截面的</w:t>
      </w:r>
      <w:r>
        <w:rPr>
          <w:rFonts w:hint="eastAsia" w:ascii="宋体" w:hAnsi="宋体"/>
          <w:sz w:val="24"/>
          <w:szCs w:val="24"/>
        </w:rPr>
        <w:t>75%，槽内导线无绝缘层受损、裸露铜芯等严重现象；</w:t>
      </w:r>
    </w:p>
    <w:p>
      <w:pPr>
        <w:pStyle w:val="44"/>
        <w:spacing w:line="360" w:lineRule="auto"/>
        <w:ind w:firstLine="424" w:firstLineChars="177"/>
        <w:rPr>
          <w:rFonts w:ascii="宋体" w:hAnsi="宋体"/>
          <w:sz w:val="24"/>
          <w:szCs w:val="24"/>
        </w:rPr>
      </w:pPr>
      <w:r>
        <w:rPr>
          <w:rFonts w:hint="eastAsia" w:ascii="宋体" w:hAnsi="宋体"/>
          <w:sz w:val="24"/>
          <w:szCs w:val="24"/>
        </w:rPr>
        <w:t>（9）连接接触电阻:所有三极插头和三极插座与多股铜芯线（单股铜芯线）线</w:t>
      </w:r>
      <w:r>
        <w:rPr>
          <w:rFonts w:ascii="宋体" w:hAnsi="宋体"/>
          <w:sz w:val="24"/>
          <w:szCs w:val="24"/>
        </w:rPr>
        <w:t>缆及其</w:t>
      </w:r>
      <w:r>
        <w:rPr>
          <w:rFonts w:hint="eastAsia" w:ascii="宋体" w:hAnsi="宋体"/>
          <w:sz w:val="24"/>
          <w:szCs w:val="24"/>
        </w:rPr>
        <w:t>连接并按相关布线标准的对应颜色、连接方法应符合GB2009.1中23的规定，插座、插头接地线与教室系统接地线进行有效、可靠连接、保护层断裂等现象，其电阻不应大于0.05Ω；</w:t>
      </w:r>
    </w:p>
    <w:p>
      <w:pPr>
        <w:pStyle w:val="44"/>
        <w:spacing w:line="360" w:lineRule="auto"/>
        <w:ind w:firstLine="424" w:firstLineChars="177"/>
        <w:rPr>
          <w:rFonts w:ascii="宋体" w:hAnsi="宋体"/>
          <w:sz w:val="24"/>
          <w:szCs w:val="24"/>
        </w:rPr>
      </w:pPr>
      <w:r>
        <w:rPr>
          <w:rFonts w:hint="eastAsia" w:ascii="宋体" w:hAnsi="宋体"/>
          <w:sz w:val="24"/>
          <w:szCs w:val="24"/>
        </w:rPr>
        <w:t>（10）电源插座、插头参数(多空插座和空开):所有电源插座、插头参数不低于220V/10A；</w:t>
      </w:r>
    </w:p>
    <w:p>
      <w:pPr>
        <w:pStyle w:val="44"/>
        <w:spacing w:line="360" w:lineRule="auto"/>
        <w:ind w:firstLine="424" w:firstLineChars="177"/>
        <w:rPr>
          <w:rFonts w:ascii="宋体" w:hAnsi="宋体"/>
          <w:sz w:val="24"/>
          <w:szCs w:val="24"/>
        </w:rPr>
      </w:pPr>
      <w:r>
        <w:rPr>
          <w:rFonts w:hint="eastAsia" w:ascii="宋体" w:hAnsi="宋体"/>
          <w:sz w:val="24"/>
          <w:szCs w:val="24"/>
        </w:rPr>
        <w:t>（11）线槽内、电气接线盒内无残留物；</w:t>
      </w:r>
    </w:p>
    <w:p>
      <w:pPr>
        <w:pStyle w:val="44"/>
        <w:spacing w:line="360" w:lineRule="auto"/>
        <w:ind w:firstLine="424" w:firstLineChars="177"/>
        <w:rPr>
          <w:rFonts w:ascii="宋体" w:hAnsi="宋体"/>
          <w:sz w:val="24"/>
          <w:szCs w:val="24"/>
        </w:rPr>
      </w:pPr>
      <w:r>
        <w:rPr>
          <w:rFonts w:hint="eastAsia" w:ascii="宋体" w:hAnsi="宋体"/>
          <w:sz w:val="24"/>
          <w:szCs w:val="24"/>
        </w:rPr>
        <w:t>（12）电源布线应保证火线、零线、地线三线颜色分别一致，并加以区别；</w:t>
      </w:r>
    </w:p>
    <w:p>
      <w:pPr>
        <w:spacing w:line="360" w:lineRule="auto"/>
        <w:jc w:val="left"/>
        <w:rPr>
          <w:rFonts w:ascii="Times New Roman" w:hAnsi="Times New Roman" w:cs="宋体"/>
          <w:sz w:val="24"/>
          <w:szCs w:val="24"/>
        </w:rPr>
      </w:pPr>
      <w:r>
        <w:rPr>
          <w:rFonts w:hint="eastAsia" w:ascii="宋体" w:hAnsi="宋体"/>
          <w:sz w:val="24"/>
          <w:szCs w:val="24"/>
        </w:rPr>
        <w:t>（13）同类电气设备安装高度应一致,电气装置应安装在便于维修处。</w:t>
      </w: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bookmarkEnd w:id="41"/>
    <w:bookmarkEnd w:id="42"/>
    <w:p>
      <w:pPr>
        <w:pStyle w:val="2"/>
        <w:numPr>
          <w:ilvl w:val="0"/>
          <w:numId w:val="1"/>
        </w:numPr>
        <w:spacing w:before="0" w:after="0" w:line="360" w:lineRule="auto"/>
        <w:jc w:val="center"/>
        <w:rPr>
          <w:rFonts w:ascii="黑体" w:hAnsi="黑体" w:eastAsia="黑体"/>
        </w:rPr>
      </w:pPr>
      <w:bookmarkStart w:id="43" w:name="_Toc508634615"/>
      <w:r>
        <w:rPr>
          <w:rFonts w:hint="eastAsia" w:ascii="黑体" w:hAnsi="黑体" w:eastAsia="黑体"/>
        </w:rPr>
        <w:t>资格审查方法及标准</w:t>
      </w:r>
      <w:bookmarkEnd w:id="43"/>
    </w:p>
    <w:p>
      <w:pPr>
        <w:spacing w:line="360" w:lineRule="auto"/>
        <w:ind w:firstLine="42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根据《政府采购法》、《政府采购法实施条例》、《政府采购货物和服务招标投标管理办法》等相关法律法规确定以下资格审查方法及标准。</w:t>
      </w:r>
    </w:p>
    <w:p>
      <w:pPr>
        <w:pStyle w:val="3"/>
        <w:numPr>
          <w:ilvl w:val="0"/>
          <w:numId w:val="40"/>
        </w:numPr>
        <w:spacing w:before="0" w:after="0" w:line="360" w:lineRule="auto"/>
        <w:ind w:left="616" w:hanging="616"/>
        <w:jc w:val="left"/>
        <w:rPr>
          <w:rFonts w:ascii="宋体"/>
          <w:bCs w:val="0"/>
          <w:sz w:val="30"/>
          <w:szCs w:val="30"/>
          <w:lang w:val="zh-CN"/>
        </w:rPr>
      </w:pPr>
      <w:bookmarkStart w:id="44" w:name="_Toc494561958"/>
      <w:bookmarkStart w:id="45" w:name="_Toc508634616"/>
      <w:r>
        <w:rPr>
          <w:rFonts w:hint="eastAsia" w:ascii="宋体" w:hAnsi="宋体"/>
          <w:bCs w:val="0"/>
          <w:sz w:val="30"/>
          <w:szCs w:val="30"/>
          <w:lang w:val="zh-CN"/>
        </w:rPr>
        <w:t>资格审查方法</w:t>
      </w:r>
      <w:bookmarkEnd w:id="44"/>
      <w:bookmarkEnd w:id="45"/>
    </w:p>
    <w:p>
      <w:pPr>
        <w:spacing w:line="360" w:lineRule="auto"/>
        <w:ind w:firstLine="420"/>
        <w:rPr>
          <w:rFonts w:ascii="宋体"/>
          <w:bCs/>
          <w:sz w:val="24"/>
          <w:szCs w:val="20"/>
          <w:lang w:val="zh-CN"/>
        </w:rPr>
      </w:pPr>
      <w:r>
        <w:rPr>
          <w:rFonts w:hint="eastAsia" w:ascii="宋体" w:hAnsi="宋体"/>
          <w:bCs/>
          <w:sz w:val="24"/>
          <w:szCs w:val="20"/>
          <w:lang w:val="zh-CN"/>
        </w:rPr>
        <w:t>公开招标采购项目开标结束后，采购人成立资格审查小组，依据法律、法规及招标文件的规定，对投标人的资格进行审查，以确定投标人资格是否合格。</w:t>
      </w:r>
    </w:p>
    <w:p>
      <w:pPr>
        <w:pStyle w:val="3"/>
        <w:numPr>
          <w:ilvl w:val="0"/>
          <w:numId w:val="40"/>
        </w:numPr>
        <w:spacing w:before="0" w:after="0" w:line="360" w:lineRule="auto"/>
        <w:ind w:left="616" w:hanging="616"/>
        <w:jc w:val="left"/>
        <w:rPr>
          <w:rFonts w:ascii="宋体"/>
          <w:bCs w:val="0"/>
          <w:sz w:val="30"/>
          <w:szCs w:val="30"/>
          <w:lang w:val="zh-CN"/>
        </w:rPr>
      </w:pPr>
      <w:bookmarkStart w:id="46" w:name="_Toc494561959"/>
      <w:bookmarkStart w:id="47" w:name="_Toc508634617"/>
      <w:r>
        <w:rPr>
          <w:rFonts w:hint="eastAsia" w:ascii="宋体" w:hAnsi="宋体"/>
          <w:bCs w:val="0"/>
          <w:sz w:val="30"/>
          <w:szCs w:val="30"/>
          <w:lang w:val="zh-CN"/>
        </w:rPr>
        <w:t>资格审查标准</w:t>
      </w:r>
      <w:bookmarkEnd w:id="46"/>
      <w:bookmarkEnd w:id="47"/>
    </w:p>
    <w:p>
      <w:pPr>
        <w:numPr>
          <w:ilvl w:val="0"/>
          <w:numId w:val="41"/>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资格证明文件审查</w:t>
      </w:r>
    </w:p>
    <w:p>
      <w:pPr>
        <w:tabs>
          <w:tab w:val="left" w:pos="616"/>
        </w:tabs>
        <w:spacing w:line="360" w:lineRule="auto"/>
        <w:ind w:firstLine="420"/>
        <w:rPr>
          <w:rFonts w:ascii="Helvetica" w:hAnsi="Helvetica" w:cs="Helvetica"/>
          <w:b/>
          <w:kern w:val="0"/>
          <w:sz w:val="24"/>
          <w:szCs w:val="24"/>
          <w:lang w:val="zh-CN"/>
        </w:rPr>
      </w:pPr>
      <w:r>
        <w:rPr>
          <w:rFonts w:hint="eastAsia" w:ascii="Helvetica" w:hAnsi="Helvetica" w:cs="Helvetica"/>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kern w:val="0"/>
          <w:sz w:val="24"/>
          <w:szCs w:val="24"/>
          <w:lang w:val="zh-CN"/>
        </w:rPr>
        <w:t>无效投标处理：</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应具备《政府采购法》第二十二条第一款规定的条件，</w:t>
      </w:r>
      <w:r>
        <w:rPr>
          <w:rFonts w:hint="eastAsia" w:hAnsi="宋体"/>
          <w:sz w:val="24"/>
          <w:szCs w:val="24"/>
        </w:rPr>
        <w:t>提供下列材料</w:t>
      </w:r>
      <w:r>
        <w:rPr>
          <w:rFonts w:hint="eastAsia" w:ascii="宋体" w:hAnsi="宋体"/>
          <w:sz w:val="24"/>
          <w:szCs w:val="24"/>
          <w:lang w:val="zh-CN"/>
        </w:rPr>
        <w:t>：</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法人或者其他组织的营业执照等证明文件，自然人的身份证明；</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财务状况报告</w:t>
      </w:r>
      <w:r>
        <w:rPr>
          <w:rFonts w:hint="eastAsia" w:ascii="宋体" w:hAnsi="宋体"/>
          <w:b/>
          <w:kern w:val="0"/>
          <w:sz w:val="24"/>
          <w:szCs w:val="32"/>
        </w:rPr>
        <w:t>（2018年度）</w:t>
      </w:r>
      <w:r>
        <w:rPr>
          <w:rFonts w:hint="eastAsia" w:ascii="宋体" w:hAnsi="宋体"/>
          <w:sz w:val="24"/>
          <w:szCs w:val="24"/>
          <w:lang w:val="zh-CN"/>
        </w:rPr>
        <w:t>，依法缴纳税收和社会保障资金的相关材料</w:t>
      </w:r>
      <w:r>
        <w:rPr>
          <w:rFonts w:hint="eastAsia" w:ascii="宋体" w:hAnsi="宋体"/>
          <w:b/>
          <w:kern w:val="0"/>
          <w:sz w:val="24"/>
          <w:szCs w:val="32"/>
        </w:rPr>
        <w:t>（2018至今）</w:t>
      </w:r>
      <w:r>
        <w:rPr>
          <w:rFonts w:hint="eastAsia" w:ascii="宋体" w:hAnsi="宋体"/>
          <w:sz w:val="24"/>
          <w:szCs w:val="24"/>
          <w:lang w:val="zh-CN"/>
        </w:rPr>
        <w:t>；</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具备履行合同所必需的设备和专业技术能力的证明材料；</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具备法律、行政法规规定的其他条件的证明材料。</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未被“信用中国”网站</w:t>
      </w:r>
      <w:r>
        <w:rPr>
          <w:rFonts w:ascii="宋体" w:hAnsi="宋体"/>
          <w:sz w:val="24"/>
          <w:szCs w:val="24"/>
          <w:lang w:val="zh-CN"/>
        </w:rPr>
        <w:t>(www.creditchina.gov.cn)</w:t>
      </w:r>
      <w:r>
        <w:rPr>
          <w:rFonts w:hint="eastAsia" w:ascii="宋体" w:hAnsi="宋体"/>
          <w:sz w:val="24"/>
          <w:szCs w:val="24"/>
          <w:lang w:val="zh-CN"/>
        </w:rPr>
        <w:t>列入失信被执行人、重大税收违法案件当事人名单、政府采购严重违法失信行为记录名单的书面申明及该网站查询结果页面截图；</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招标文件第一章“投标人资格要求”中有特殊要求的，投标人应提供其符合特殊要求的证明材料或者情况说明；</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不符合联合体投标相关规定和要求的；</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投标人认为需提供的其它相关资格证明材料；</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资格证明文件正本应为清晰彩色影印件且加盖单位公章。</w:t>
      </w:r>
    </w:p>
    <w:p>
      <w:pPr>
        <w:numPr>
          <w:ilvl w:val="0"/>
          <w:numId w:val="41"/>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确定资格审查合格投标人</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pPr>
        <w:spacing w:line="360" w:lineRule="auto"/>
      </w:pPr>
      <w:r>
        <w:br w:type="page"/>
      </w:r>
    </w:p>
    <w:p>
      <w:pPr>
        <w:pStyle w:val="2"/>
        <w:numPr>
          <w:ilvl w:val="0"/>
          <w:numId w:val="1"/>
        </w:numPr>
        <w:jc w:val="center"/>
        <w:rPr>
          <w:rFonts w:ascii="黑体" w:hAnsi="黑体" w:eastAsia="黑体"/>
        </w:rPr>
      </w:pPr>
      <w:bookmarkStart w:id="48" w:name="_Toc508634618"/>
      <w:r>
        <w:rPr>
          <w:rFonts w:hint="eastAsia" w:ascii="黑体" w:hAnsi="黑体" w:eastAsia="黑体"/>
        </w:rPr>
        <w:t>评标方法、程序及标准</w:t>
      </w:r>
      <w:bookmarkEnd w:id="48"/>
    </w:p>
    <w:p>
      <w:pPr>
        <w:spacing w:line="360" w:lineRule="auto"/>
        <w:ind w:firstLine="480"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pPr>
        <w:pStyle w:val="3"/>
        <w:numPr>
          <w:ilvl w:val="0"/>
          <w:numId w:val="45"/>
        </w:numPr>
        <w:spacing w:before="0" w:after="0" w:line="360" w:lineRule="auto"/>
        <w:ind w:left="616" w:hanging="616"/>
        <w:jc w:val="left"/>
        <w:rPr>
          <w:rFonts w:ascii="宋体"/>
          <w:bCs w:val="0"/>
          <w:sz w:val="30"/>
          <w:szCs w:val="30"/>
          <w:lang w:val="zh-CN"/>
        </w:rPr>
      </w:pPr>
      <w:bookmarkStart w:id="49" w:name="_Toc278891605"/>
      <w:bookmarkStart w:id="50" w:name="_Toc272247708"/>
      <w:bookmarkStart w:id="51" w:name="_Toc508634619"/>
      <w:bookmarkStart w:id="52" w:name="_Toc494561961"/>
      <w:r>
        <w:rPr>
          <w:rFonts w:hint="eastAsia" w:ascii="宋体" w:hAnsi="宋体"/>
          <w:bCs w:val="0"/>
          <w:sz w:val="30"/>
          <w:szCs w:val="30"/>
          <w:lang w:val="zh-CN"/>
        </w:rPr>
        <w:t>评标</w:t>
      </w:r>
      <w:bookmarkEnd w:id="49"/>
      <w:bookmarkEnd w:id="50"/>
      <w:r>
        <w:rPr>
          <w:rFonts w:hint="eastAsia" w:ascii="宋体" w:hAnsi="宋体"/>
          <w:bCs w:val="0"/>
          <w:sz w:val="30"/>
          <w:szCs w:val="30"/>
          <w:lang w:val="zh-CN"/>
        </w:rPr>
        <w:t>方法</w:t>
      </w:r>
      <w:bookmarkEnd w:id="51"/>
      <w:bookmarkEnd w:id="52"/>
    </w:p>
    <w:p>
      <w:pPr>
        <w:spacing w:line="360" w:lineRule="auto"/>
        <w:ind w:firstLine="480" w:firstLineChars="200"/>
        <w:rPr>
          <w:rFonts w:ascii="宋体"/>
          <w:bCs/>
          <w:sz w:val="24"/>
          <w:szCs w:val="20"/>
          <w:lang w:val="zh-CN"/>
        </w:rPr>
      </w:pPr>
      <w:r>
        <w:rPr>
          <w:rFonts w:hint="eastAsia" w:ascii="宋体" w:hAnsi="宋体"/>
          <w:bCs/>
          <w:sz w:val="24"/>
          <w:szCs w:val="20"/>
          <w:lang w:val="zh-CN"/>
        </w:rPr>
        <w:t>本项目评标采用综合评分法，是指投标文件满足招标文件全部实质性要求，且按照评审因素的量化指标评审得分最高的投标人为中标候选人的评标方法。</w:t>
      </w:r>
    </w:p>
    <w:p>
      <w:pPr>
        <w:pStyle w:val="3"/>
        <w:numPr>
          <w:ilvl w:val="0"/>
          <w:numId w:val="45"/>
        </w:numPr>
        <w:spacing w:before="0" w:after="0" w:line="360" w:lineRule="auto"/>
        <w:ind w:left="616" w:hanging="616"/>
        <w:jc w:val="left"/>
        <w:rPr>
          <w:rFonts w:ascii="宋体"/>
          <w:bCs w:val="0"/>
          <w:sz w:val="30"/>
          <w:szCs w:val="30"/>
          <w:lang w:val="zh-CN"/>
        </w:rPr>
      </w:pPr>
      <w:bookmarkStart w:id="53" w:name="_Toc278891606"/>
      <w:bookmarkStart w:id="54" w:name="_Toc272247709"/>
      <w:bookmarkStart w:id="55" w:name="_Toc494561962"/>
      <w:bookmarkStart w:id="56" w:name="_Toc508634620"/>
      <w:r>
        <w:rPr>
          <w:rFonts w:hint="eastAsia" w:ascii="宋体" w:hAnsi="宋体"/>
          <w:bCs w:val="0"/>
          <w:sz w:val="30"/>
          <w:szCs w:val="30"/>
          <w:lang w:val="zh-CN"/>
        </w:rPr>
        <w:t>评标程序</w:t>
      </w:r>
      <w:bookmarkEnd w:id="53"/>
      <w:bookmarkEnd w:id="54"/>
      <w:r>
        <w:rPr>
          <w:rFonts w:hint="eastAsia" w:ascii="宋体" w:hAnsi="宋体"/>
          <w:bCs w:val="0"/>
          <w:sz w:val="30"/>
          <w:szCs w:val="30"/>
          <w:lang w:val="zh-CN"/>
        </w:rPr>
        <w:t>及标准</w:t>
      </w:r>
      <w:bookmarkEnd w:id="55"/>
      <w:bookmarkEnd w:id="56"/>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pPr>
        <w:numPr>
          <w:ilvl w:val="0"/>
          <w:numId w:val="46"/>
        </w:numPr>
        <w:spacing w:line="360" w:lineRule="auto"/>
        <w:ind w:left="1311" w:leftChars="154" w:hanging="988" w:hangingChars="353"/>
        <w:rPr>
          <w:rFonts w:ascii="宋体"/>
          <w:strike/>
          <w:sz w:val="28"/>
          <w:szCs w:val="28"/>
          <w:lang w:val="zh-CN"/>
        </w:rPr>
      </w:pPr>
      <w:r>
        <w:rPr>
          <w:rFonts w:hint="eastAsia" w:ascii="宋体" w:hAnsi="宋体"/>
          <w:b/>
          <w:sz w:val="28"/>
          <w:szCs w:val="28"/>
          <w:lang w:val="zh-CN"/>
        </w:rPr>
        <w:t>符合性审查</w:t>
      </w:r>
    </w:p>
    <w:p>
      <w:pPr>
        <w:spacing w:line="360" w:lineRule="auto"/>
        <w:ind w:firstLine="470"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《投标书》、《法定代表人授权书》、《投标报价明细表》未提供或不符合招标文件要求的；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交货期（服务期限）、质保期不符合招标文件要求的；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出现两个或两个以上不同报价的；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无法定代表人签字（签章）或签字（签章）人无法定代表人有效授权的；</w:t>
      </w:r>
    </w:p>
    <w:p>
      <w:pPr>
        <w:numPr>
          <w:ilvl w:val="0"/>
          <w:numId w:val="47"/>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符合招标文件第二章“投标人须知”中</w:t>
      </w:r>
      <w:r>
        <w:rPr>
          <w:rFonts w:ascii="Times New Roman" w:hAnsi="宋体"/>
          <w:sz w:val="24"/>
          <w:szCs w:val="24"/>
          <w:lang w:val="zh-CN"/>
        </w:rPr>
        <w:t>40</w:t>
      </w:r>
      <w:r>
        <w:rPr>
          <w:rFonts w:hint="eastAsia" w:ascii="Times New Roman" w:hAnsi="宋体"/>
          <w:sz w:val="24"/>
          <w:szCs w:val="24"/>
          <w:lang w:val="zh-CN"/>
        </w:rPr>
        <w:t>条中规定情形，以分公司形式参与投标的，法定代表人授权书未由总公司法定代表人签字（盖章）并加盖公章的；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未按要求提供招标文件第二章“十一</w:t>
      </w:r>
      <w:r>
        <w:rPr>
          <w:rFonts w:ascii="Times New Roman" w:hAnsi="宋体"/>
          <w:sz w:val="24"/>
          <w:szCs w:val="24"/>
          <w:lang w:val="zh-CN"/>
        </w:rPr>
        <w:t xml:space="preserve"> </w:t>
      </w:r>
      <w:r>
        <w:rPr>
          <w:rFonts w:hint="eastAsia" w:ascii="Times New Roman" w:hAnsi="宋体"/>
          <w:sz w:val="24"/>
          <w:szCs w:val="24"/>
          <w:lang w:val="zh-CN"/>
        </w:rPr>
        <w:t>其他注意事项”中规定的书面声明的；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所投货物是通过中国海关报关验放进入中国境内且产自关境外的（招标文件中注明已办理进口产品核准的除外）；</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pPr>
        <w:numPr>
          <w:ilvl w:val="0"/>
          <w:numId w:val="46"/>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澄清有关问题</w:t>
      </w:r>
    </w:p>
    <w:p>
      <w:pPr>
        <w:numPr>
          <w:ilvl w:val="0"/>
          <w:numId w:val="48"/>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48"/>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pPr>
        <w:numPr>
          <w:ilvl w:val="0"/>
          <w:numId w:val="48"/>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投标文件中开标一览表内容与投标文件中相应内容不一致的，以开标一览表为准。</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大写金额和小写金额不一致的，以大写金额为准。</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单价金额小数点或者百分比有明显错位的，以开标一览表的总价为准，并修改单价。</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总价金额与按单价汇总金额不一致的，以单价金额计算结果为准。</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同时出现两种以上不一致的，按照前款规定的顺序修正。</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修正后的报价按照本节第</w:t>
      </w:r>
      <w:r>
        <w:rPr>
          <w:rFonts w:ascii="宋体" w:hAnsi="宋体"/>
          <w:sz w:val="24"/>
          <w:szCs w:val="24"/>
          <w:lang w:val="zh-CN"/>
        </w:rPr>
        <w:t>4</w:t>
      </w:r>
      <w:r>
        <w:rPr>
          <w:rFonts w:hint="eastAsia" w:ascii="宋体" w:hAnsi="宋体"/>
          <w:sz w:val="24"/>
          <w:szCs w:val="24"/>
          <w:lang w:val="zh-CN"/>
        </w:rPr>
        <w:t>条规定经投标人确认后产生约束力，投标人不确认的，按照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8"/>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pPr>
        <w:numPr>
          <w:ilvl w:val="0"/>
          <w:numId w:val="46"/>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综合比较与评价</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pPr>
        <w:numPr>
          <w:ilvl w:val="0"/>
          <w:numId w:val="50"/>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商务评议</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pPr>
        <w:numPr>
          <w:ilvl w:val="0"/>
          <w:numId w:val="50"/>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技术、服务评议</w:t>
      </w:r>
    </w:p>
    <w:p>
      <w:pPr>
        <w:spacing w:line="360" w:lineRule="auto"/>
        <w:ind w:firstLine="480"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pPr>
        <w:numPr>
          <w:ilvl w:val="0"/>
          <w:numId w:val="50"/>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计分办法</w:t>
      </w:r>
    </w:p>
    <w:p>
      <w:pPr>
        <w:adjustRightInd w:val="0"/>
        <w:spacing w:line="360" w:lineRule="auto"/>
        <w:ind w:left="142"/>
        <w:rPr>
          <w:rFonts w:ascii="宋体" w:cs="Helvetica"/>
          <w:kern w:val="0"/>
          <w:sz w:val="24"/>
          <w:szCs w:val="24"/>
          <w:lang w:val="zh-CN"/>
        </w:rPr>
      </w:pPr>
      <w:r>
        <w:rPr>
          <w:rFonts w:ascii="宋体" w:hAnsi="宋体"/>
          <w:kern w:val="0"/>
          <w:sz w:val="24"/>
          <w:szCs w:val="24"/>
          <w:lang w:val="zh-CN"/>
        </w:rPr>
        <w:t>3.1</w:t>
      </w:r>
      <w:r>
        <w:rPr>
          <w:rFonts w:hint="eastAsia" w:ascii="宋体" w:hAnsi="宋体" w:cs="Helvetica"/>
          <w:kern w:val="0"/>
          <w:sz w:val="24"/>
          <w:szCs w:val="24"/>
        </w:rPr>
        <w:t>采购代理</w:t>
      </w:r>
      <w:r>
        <w:rPr>
          <w:rFonts w:hint="eastAsia" w:ascii="宋体" w:hAnsi="宋体" w:cs="Helvetica"/>
          <w:kern w:val="0"/>
          <w:sz w:val="24"/>
          <w:szCs w:val="24"/>
          <w:lang w:val="zh-CN"/>
        </w:rPr>
        <w:t>机构对各评委的总分进行复核。各项统计结果均精确到小数点后两位。</w:t>
      </w:r>
    </w:p>
    <w:p>
      <w:pPr>
        <w:adjustRightInd w:val="0"/>
        <w:spacing w:line="360" w:lineRule="auto"/>
        <w:ind w:left="142"/>
        <w:rPr>
          <w:rFonts w:ascii="Helvetica" w:hAnsi="Helvetica" w:cs="Helvetica"/>
          <w:kern w:val="0"/>
          <w:sz w:val="24"/>
          <w:szCs w:val="24"/>
          <w:lang w:val="zh-CN"/>
        </w:rPr>
      </w:pPr>
      <w:r>
        <w:rPr>
          <w:rFonts w:ascii="宋体" w:hAnsi="宋体" w:cs="Helvetica"/>
          <w:kern w:val="0"/>
          <w:sz w:val="24"/>
          <w:szCs w:val="24"/>
          <w:lang w:val="zh-CN"/>
        </w:rPr>
        <w:t>3.2</w:t>
      </w:r>
      <w:r>
        <w:rPr>
          <w:rFonts w:hint="eastAsia" w:ascii="宋体" w:hAnsi="宋体" w:cs="Helvetica"/>
          <w:kern w:val="0"/>
          <w:sz w:val="24"/>
          <w:szCs w:val="24"/>
          <w:lang w:val="zh-CN"/>
        </w:rPr>
        <w:t>各投</w:t>
      </w:r>
      <w:r>
        <w:rPr>
          <w:rFonts w:hint="eastAsia" w:ascii="Helvetica" w:hAnsi="Helvetica" w:cs="Helvetica"/>
          <w:kern w:val="0"/>
          <w:sz w:val="24"/>
          <w:szCs w:val="24"/>
          <w:lang w:val="zh-CN"/>
        </w:rPr>
        <w:t>标人的最终得分为评委所评定分数的算术平均值。</w:t>
      </w:r>
    </w:p>
    <w:p>
      <w:pPr>
        <w:numPr>
          <w:ilvl w:val="0"/>
          <w:numId w:val="46"/>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推荐中标候选人名单或确定中标人</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前三名的中标候选人。</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评标委员会依据评标结果，按各投标人的评审后得分由高到低的顺序向采购人推荐得分前3名的进入中标候选人名单，标明推荐顺序</w:t>
      </w:r>
      <w:r>
        <w:rPr>
          <w:rFonts w:ascii="Helvetica" w:hAnsi="Helvetica" w:cs="Helvetica"/>
          <w:kern w:val="0"/>
          <w:sz w:val="24"/>
          <w:szCs w:val="24"/>
          <w:lang w:val="zh-CN"/>
        </w:rPr>
        <w:t>,</w:t>
      </w:r>
      <w:r>
        <w:rPr>
          <w:rFonts w:hint="eastAsia" w:ascii="Helvetica" w:hAnsi="Helvetica" w:cs="Helvetica"/>
          <w:kern w:val="0"/>
          <w:sz w:val="24"/>
          <w:szCs w:val="24"/>
          <w:lang w:val="zh-CN"/>
        </w:rPr>
        <w:t>并形成书面的评标报告。</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招标人根据评标委员会推荐的中标候选人选取</w:t>
      </w:r>
      <w:r>
        <w:rPr>
          <w:rFonts w:ascii="Helvetica" w:hAnsi="Helvetica" w:cs="Helvetica"/>
          <w:kern w:val="0"/>
          <w:sz w:val="24"/>
          <w:szCs w:val="24"/>
          <w:lang w:val="zh-CN"/>
        </w:rPr>
        <w:t>3</w:t>
      </w:r>
      <w:r>
        <w:rPr>
          <w:rFonts w:hint="eastAsia" w:ascii="Helvetica" w:hAnsi="Helvetica" w:cs="Helvetica"/>
          <w:kern w:val="0"/>
          <w:sz w:val="24"/>
          <w:szCs w:val="24"/>
          <w:lang w:val="zh-CN"/>
        </w:rPr>
        <w:t>名中标人。</w:t>
      </w: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spacing w:line="600" w:lineRule="exact"/>
        <w:rPr>
          <w:rFonts w:ascii="宋体" w:hAnsi="宋体"/>
          <w:b/>
          <w:bCs/>
          <w:sz w:val="28"/>
          <w:szCs w:val="28"/>
          <w:lang w:val="zh-CN"/>
        </w:rPr>
      </w:pPr>
      <w:bookmarkStart w:id="57" w:name="_Toc508634621"/>
      <w:bookmarkStart w:id="58" w:name="_Toc494561963"/>
    </w:p>
    <w:p>
      <w:pPr>
        <w:spacing w:line="600" w:lineRule="exact"/>
        <w:rPr>
          <w:rFonts w:ascii="宋体"/>
          <w:b/>
          <w:bCs/>
          <w:sz w:val="28"/>
          <w:szCs w:val="28"/>
          <w:lang w:val="zh-CN"/>
        </w:rPr>
      </w:pPr>
      <w:r>
        <w:rPr>
          <w:rFonts w:hint="eastAsia" w:ascii="宋体" w:hAnsi="宋体"/>
          <w:b/>
          <w:bCs/>
          <w:sz w:val="28"/>
          <w:szCs w:val="28"/>
          <w:lang w:val="zh-CN"/>
        </w:rPr>
        <w:t>附：评审因素及评分标准</w:t>
      </w:r>
      <w:bookmarkEnd w:id="57"/>
      <w:bookmarkEnd w:id="58"/>
    </w:p>
    <w:p>
      <w:pPr>
        <w:pStyle w:val="44"/>
        <w:ind w:left="420" w:firstLine="0" w:firstLineChars="0"/>
      </w:pPr>
    </w:p>
    <w:tbl>
      <w:tblPr>
        <w:tblStyle w:val="21"/>
        <w:tblW w:w="9814" w:type="dxa"/>
        <w:jc w:val="center"/>
        <w:tblLayout w:type="fixed"/>
        <w:tblCellMar>
          <w:top w:w="0" w:type="dxa"/>
          <w:left w:w="108" w:type="dxa"/>
          <w:bottom w:w="0" w:type="dxa"/>
          <w:right w:w="108" w:type="dxa"/>
        </w:tblCellMar>
      </w:tblPr>
      <w:tblGrid>
        <w:gridCol w:w="680"/>
        <w:gridCol w:w="824"/>
        <w:gridCol w:w="709"/>
        <w:gridCol w:w="1134"/>
        <w:gridCol w:w="6467"/>
      </w:tblGrid>
      <w:tr>
        <w:tblPrEx>
          <w:tblCellMar>
            <w:top w:w="0" w:type="dxa"/>
            <w:left w:w="108" w:type="dxa"/>
            <w:bottom w:w="0" w:type="dxa"/>
            <w:right w:w="108" w:type="dxa"/>
          </w:tblCellMar>
        </w:tblPrEx>
        <w:trPr>
          <w:trHeight w:val="219" w:hRule="atLeast"/>
          <w:jc w:val="center"/>
        </w:trPr>
        <w:tc>
          <w:tcPr>
            <w:tcW w:w="150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评审项目</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分值</w:t>
            </w:r>
          </w:p>
        </w:tc>
        <w:tc>
          <w:tcPr>
            <w:tcW w:w="76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评分标准</w:t>
            </w:r>
          </w:p>
        </w:tc>
      </w:tr>
      <w:tr>
        <w:tblPrEx>
          <w:tblCellMar>
            <w:top w:w="0" w:type="dxa"/>
            <w:left w:w="108" w:type="dxa"/>
            <w:bottom w:w="0" w:type="dxa"/>
            <w:right w:w="108" w:type="dxa"/>
          </w:tblCellMar>
        </w:tblPrEx>
        <w:trPr>
          <w:trHeight w:val="1457" w:hRule="atLeast"/>
          <w:jc w:val="center"/>
        </w:trPr>
        <w:tc>
          <w:tcPr>
            <w:tcW w:w="150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cs="Helvetica" w:asciiTheme="minorEastAsia" w:hAnsiTheme="minorEastAsia" w:eastAsiaTheme="minorEastAsia"/>
                <w:b/>
                <w:kern w:val="0"/>
                <w:szCs w:val="21"/>
                <w:lang w:val="zh-CN"/>
              </w:rPr>
              <w:t>投标报价</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30</w:t>
            </w:r>
          </w:p>
        </w:tc>
        <w:tc>
          <w:tcPr>
            <w:tcW w:w="76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评标委员会只对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  计算时保留两位小数。为保证产品质量，投标报价低于采购预算</w:t>
            </w:r>
            <w:r>
              <w:rPr>
                <w:rFonts w:cs="Helvetica" w:asciiTheme="minorEastAsia" w:hAnsiTheme="minorEastAsia" w:eastAsiaTheme="minorEastAsia"/>
                <w:kern w:val="0"/>
                <w:szCs w:val="21"/>
                <w:lang w:val="zh-CN"/>
              </w:rPr>
              <w:t>8</w:t>
            </w:r>
            <w:r>
              <w:rPr>
                <w:rFonts w:hint="eastAsia" w:cs="Helvetica" w:asciiTheme="minorEastAsia" w:hAnsiTheme="minorEastAsia" w:eastAsiaTheme="minorEastAsia"/>
                <w:kern w:val="0"/>
                <w:szCs w:val="21"/>
                <w:lang w:val="zh-CN"/>
              </w:rPr>
              <w:t>5%时，评标委员会将对其进行成本分析，评标委员会认为报价低于成本价时将否决其投标。</w:t>
            </w:r>
          </w:p>
        </w:tc>
      </w:tr>
      <w:tr>
        <w:tblPrEx>
          <w:tblCellMar>
            <w:top w:w="0" w:type="dxa"/>
            <w:left w:w="108" w:type="dxa"/>
            <w:bottom w:w="0" w:type="dxa"/>
            <w:right w:w="108" w:type="dxa"/>
          </w:tblCellMar>
        </w:tblPrEx>
        <w:trPr>
          <w:trHeight w:val="570" w:hRule="atLeast"/>
          <w:jc w:val="center"/>
        </w:trPr>
        <w:tc>
          <w:tcPr>
            <w:tcW w:w="680" w:type="dxa"/>
            <w:vMerge w:val="restart"/>
            <w:tcBorders>
              <w:top w:val="single" w:color="auto" w:sz="4" w:space="0"/>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技</w:t>
            </w:r>
          </w:p>
          <w:p>
            <w:pPr>
              <w:autoSpaceDE w:val="0"/>
              <w:autoSpaceDN w:val="0"/>
              <w:snapToGrid w:val="0"/>
              <w:spacing w:line="360" w:lineRule="exact"/>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术</w:t>
            </w:r>
          </w:p>
          <w:p>
            <w:pPr>
              <w:autoSpaceDE w:val="0"/>
              <w:autoSpaceDN w:val="0"/>
              <w:snapToGrid w:val="0"/>
              <w:spacing w:line="360" w:lineRule="exact"/>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部</w:t>
            </w:r>
          </w:p>
          <w:p>
            <w:pPr>
              <w:autoSpaceDE w:val="0"/>
              <w:autoSpaceDN w:val="0"/>
              <w:snapToGrid w:val="0"/>
              <w:spacing w:line="360" w:lineRule="exact"/>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分</w:t>
            </w:r>
          </w:p>
          <w:p>
            <w:pPr>
              <w:autoSpaceDE w:val="0"/>
              <w:autoSpaceDN w:val="0"/>
              <w:snapToGrid w:val="0"/>
              <w:spacing w:line="360" w:lineRule="exact"/>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5</w:t>
            </w:r>
            <w:r>
              <w:rPr>
                <w:rFonts w:cs="Helvetica" w:asciiTheme="minorEastAsia" w:hAnsiTheme="minorEastAsia" w:eastAsiaTheme="minorEastAsia"/>
                <w:b/>
                <w:kern w:val="0"/>
                <w:szCs w:val="21"/>
                <w:lang w:val="zh-CN"/>
              </w:rPr>
              <w:t>5</w:t>
            </w:r>
            <w:r>
              <w:rPr>
                <w:rFonts w:hint="eastAsia" w:cs="Helvetica" w:asciiTheme="minorEastAsia" w:hAnsiTheme="minorEastAsia" w:eastAsiaTheme="minorEastAsia"/>
                <w:b/>
                <w:kern w:val="0"/>
                <w:szCs w:val="21"/>
                <w:lang w:val="zh-CN"/>
              </w:rPr>
              <w:t>分</w:t>
            </w:r>
          </w:p>
        </w:tc>
        <w:tc>
          <w:tcPr>
            <w:tcW w:w="824" w:type="dxa"/>
            <w:tcBorders>
              <w:top w:val="single" w:color="auto" w:sz="6"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符合性</w:t>
            </w:r>
          </w:p>
        </w:tc>
        <w:tc>
          <w:tcPr>
            <w:tcW w:w="709" w:type="dxa"/>
            <w:tcBorders>
              <w:top w:val="single" w:color="auto" w:sz="6"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20</w:t>
            </w:r>
          </w:p>
        </w:tc>
        <w:tc>
          <w:tcPr>
            <w:tcW w:w="7601"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1</w:t>
            </w:r>
            <w:r>
              <w:rPr>
                <w:rFonts w:cs="Helvetica" w:asciiTheme="minorEastAsia" w:hAnsiTheme="minorEastAsia" w:eastAsiaTheme="minorEastAsia"/>
                <w:kern w:val="0"/>
                <w:szCs w:val="21"/>
                <w:lang w:val="zh-CN"/>
              </w:rPr>
              <w:t>.</w:t>
            </w:r>
            <w:r>
              <w:rPr>
                <w:rFonts w:hint="eastAsia" w:cs="Helvetica" w:asciiTheme="minorEastAsia" w:hAnsiTheme="minorEastAsia" w:eastAsiaTheme="minorEastAsia"/>
                <w:kern w:val="0"/>
                <w:szCs w:val="21"/>
                <w:lang w:val="zh-CN"/>
              </w:rPr>
              <w:t>招标文件中标注“</w:t>
            </w:r>
            <w:r>
              <w:rPr>
                <w:rFonts w:hint="eastAsia" w:asciiTheme="minorEastAsia" w:hAnsiTheme="minorEastAsia" w:eastAsiaTheme="minorEastAsia"/>
                <w:szCs w:val="21"/>
                <w:lang w:val="zh-CN"/>
              </w:rPr>
              <w:t>★</w:t>
            </w:r>
            <w:r>
              <w:rPr>
                <w:rFonts w:hint="eastAsia" w:cs="Helvetica" w:asciiTheme="minorEastAsia" w:hAnsiTheme="minorEastAsia" w:eastAsiaTheme="minorEastAsia"/>
                <w:kern w:val="0"/>
                <w:szCs w:val="21"/>
                <w:lang w:val="zh-CN"/>
              </w:rPr>
              <w:t>”的技术指标任何一条不满足的做废标处理；一般技术指标（教学一体机教学互动软件功能指标除外）根据产品性能、及其他重要性能和投标服务情况：符合招标文件要求得</w:t>
            </w:r>
            <w:r>
              <w:rPr>
                <w:rFonts w:cs="Helvetica" w:asciiTheme="minorEastAsia" w:hAnsiTheme="minorEastAsia" w:eastAsiaTheme="minorEastAsia"/>
                <w:kern w:val="0"/>
                <w:szCs w:val="21"/>
                <w:lang w:val="zh-CN"/>
              </w:rPr>
              <w:t>20</w:t>
            </w:r>
            <w:r>
              <w:rPr>
                <w:rFonts w:hint="eastAsia" w:cs="Helvetica" w:asciiTheme="minorEastAsia" w:hAnsiTheme="minorEastAsia" w:eastAsiaTheme="minorEastAsia"/>
                <w:kern w:val="0"/>
                <w:szCs w:val="21"/>
                <w:lang w:val="zh-CN"/>
              </w:rPr>
              <w:t>分，不满足招标文件要求的每项扣</w:t>
            </w:r>
            <w:r>
              <w:rPr>
                <w:rFonts w:cs="Helvetica" w:asciiTheme="minorEastAsia" w:hAnsiTheme="minorEastAsia" w:eastAsiaTheme="minorEastAsia"/>
                <w:kern w:val="0"/>
                <w:szCs w:val="21"/>
                <w:lang w:val="zh-CN"/>
              </w:rPr>
              <w:t>2</w:t>
            </w:r>
            <w:r>
              <w:rPr>
                <w:rFonts w:hint="eastAsia" w:cs="Helvetica" w:asciiTheme="minorEastAsia" w:hAnsiTheme="minorEastAsia" w:eastAsiaTheme="minorEastAsia"/>
                <w:kern w:val="0"/>
                <w:szCs w:val="21"/>
                <w:lang w:val="zh-CN"/>
              </w:rPr>
              <w:t>分,超过</w:t>
            </w:r>
            <w:r>
              <w:rPr>
                <w:rFonts w:cs="Helvetica" w:asciiTheme="minorEastAsia" w:hAnsiTheme="minorEastAsia" w:eastAsiaTheme="minorEastAsia"/>
                <w:kern w:val="0"/>
                <w:szCs w:val="21"/>
                <w:lang w:val="zh-CN"/>
              </w:rPr>
              <w:t>8</w:t>
            </w:r>
            <w:r>
              <w:rPr>
                <w:rFonts w:hint="eastAsia" w:cs="Helvetica" w:asciiTheme="minorEastAsia" w:hAnsiTheme="minorEastAsia" w:eastAsiaTheme="minorEastAsia"/>
                <w:kern w:val="0"/>
                <w:szCs w:val="21"/>
                <w:lang w:val="zh-CN"/>
              </w:rPr>
              <w:t>项属于无效投标。</w:t>
            </w:r>
          </w:p>
        </w:tc>
      </w:tr>
      <w:tr>
        <w:tblPrEx>
          <w:tblCellMar>
            <w:top w:w="0" w:type="dxa"/>
            <w:left w:w="108" w:type="dxa"/>
            <w:bottom w:w="0" w:type="dxa"/>
            <w:right w:w="108" w:type="dxa"/>
          </w:tblCellMar>
        </w:tblPrEx>
        <w:trPr>
          <w:trHeight w:val="50"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824" w:type="dxa"/>
            <w:vMerge w:val="restart"/>
            <w:tcBorders>
              <w:left w:val="single" w:color="auto" w:sz="4" w:space="0"/>
              <w:right w:val="single" w:color="auto" w:sz="6"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709" w:type="dxa"/>
            <w:vMerge w:val="restart"/>
            <w:tcBorders>
              <w:left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2</w:t>
            </w:r>
            <w:r>
              <w:rPr>
                <w:rFonts w:cs="Helvetica" w:asciiTheme="minorEastAsia" w:hAnsiTheme="minorEastAsia" w:eastAsiaTheme="minorEastAsia"/>
                <w:kern w:val="0"/>
                <w:szCs w:val="21"/>
                <w:lang w:val="zh-CN"/>
              </w:rPr>
              <w:t>7</w:t>
            </w: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教学助手功能 演示</w:t>
            </w:r>
            <w:r>
              <w:rPr>
                <w:rFonts w:cs="Helvetica" w:asciiTheme="minorEastAsia" w:hAnsiTheme="minorEastAsia" w:eastAsiaTheme="minorEastAsia"/>
                <w:kern w:val="0"/>
                <w:szCs w:val="21"/>
                <w:lang w:val="zh-CN"/>
              </w:rPr>
              <w:t>6</w:t>
            </w:r>
            <w:r>
              <w:rPr>
                <w:rFonts w:hint="eastAsia" w:cs="Helvetica" w:asciiTheme="minorEastAsia" w:hAnsiTheme="minorEastAsia" w:eastAsiaTheme="minorEastAsia"/>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2.依据教学一体机教学互动软件功能的助手功能演示，根据其功能展示完整性、实用性及流畅程度等进行评价，投标产品内容完整、实用、流畅及针对性强的得6分；内容完整、实用可行的得4分；内容欠完整、基本可行的得2分。</w:t>
            </w:r>
          </w:p>
        </w:tc>
      </w:tr>
      <w:tr>
        <w:tblPrEx>
          <w:tblCellMar>
            <w:top w:w="0" w:type="dxa"/>
            <w:left w:w="108" w:type="dxa"/>
            <w:bottom w:w="0" w:type="dxa"/>
            <w:right w:w="108" w:type="dxa"/>
          </w:tblCellMar>
        </w:tblPrEx>
        <w:trPr>
          <w:trHeight w:val="52"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824" w:type="dxa"/>
            <w:vMerge w:val="continue"/>
            <w:tcBorders>
              <w:left w:val="single" w:color="auto" w:sz="4" w:space="0"/>
              <w:right w:val="single" w:color="auto" w:sz="6"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709" w:type="dxa"/>
            <w:vMerge w:val="continue"/>
            <w:tcBorders>
              <w:left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移动授课功能演示</w:t>
            </w:r>
            <w:r>
              <w:rPr>
                <w:rFonts w:cs="Helvetica" w:asciiTheme="minorEastAsia" w:hAnsiTheme="minorEastAsia" w:eastAsiaTheme="minorEastAsia"/>
                <w:kern w:val="0"/>
                <w:szCs w:val="21"/>
                <w:lang w:val="zh-CN"/>
              </w:rPr>
              <w:t>5</w:t>
            </w:r>
            <w:r>
              <w:rPr>
                <w:rFonts w:hint="eastAsia" w:cs="Helvetica" w:asciiTheme="minorEastAsia" w:hAnsiTheme="minorEastAsia" w:eastAsiaTheme="minorEastAsia"/>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3.依据教学一体机教学互动软件功能的移动授课功能演示，根据其功能展示完整性、实用性及流畅程度等进行评价，投标产品内容完整、实用、流畅及针对性强的得5分；内容完整、实用可行的得3分；内容欠完整、基本可行的得1分。</w:t>
            </w:r>
          </w:p>
        </w:tc>
      </w:tr>
      <w:tr>
        <w:tblPrEx>
          <w:tblCellMar>
            <w:top w:w="0" w:type="dxa"/>
            <w:left w:w="108" w:type="dxa"/>
            <w:bottom w:w="0" w:type="dxa"/>
            <w:right w:w="108" w:type="dxa"/>
          </w:tblCellMar>
        </w:tblPrEx>
        <w:trPr>
          <w:trHeight w:val="52"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824" w:type="dxa"/>
            <w:vMerge w:val="continue"/>
            <w:tcBorders>
              <w:left w:val="single" w:color="auto" w:sz="4" w:space="0"/>
              <w:right w:val="single" w:color="auto" w:sz="6"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709" w:type="dxa"/>
            <w:vMerge w:val="continue"/>
            <w:tcBorders>
              <w:left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集控管理功能演示</w:t>
            </w:r>
            <w:r>
              <w:rPr>
                <w:rFonts w:cs="Helvetica" w:asciiTheme="minorEastAsia" w:hAnsiTheme="minorEastAsia" w:eastAsiaTheme="minorEastAsia"/>
                <w:kern w:val="0"/>
                <w:szCs w:val="21"/>
                <w:lang w:val="zh-CN"/>
              </w:rPr>
              <w:t>6</w:t>
            </w:r>
            <w:r>
              <w:rPr>
                <w:rFonts w:hint="eastAsia" w:cs="Helvetica" w:asciiTheme="minorEastAsia" w:hAnsiTheme="minorEastAsia" w:eastAsiaTheme="minorEastAsia"/>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4.依据教学一体机教学互动软件功能的集控管理功能演示，根据其功能展示完整性、实用性及流畅程度等进行评价，对投标产品内容完整、实用、流畅及针对性强的得6分；内容完整、实用可行的得4分；内容欠完整、基本可行的得2分。</w:t>
            </w:r>
          </w:p>
        </w:tc>
      </w:tr>
      <w:tr>
        <w:tblPrEx>
          <w:tblCellMar>
            <w:top w:w="0" w:type="dxa"/>
            <w:left w:w="108" w:type="dxa"/>
            <w:bottom w:w="0" w:type="dxa"/>
            <w:right w:w="108" w:type="dxa"/>
          </w:tblCellMar>
        </w:tblPrEx>
        <w:trPr>
          <w:trHeight w:val="540"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824" w:type="dxa"/>
            <w:vMerge w:val="continue"/>
            <w:tcBorders>
              <w:left w:val="single" w:color="auto" w:sz="4" w:space="0"/>
              <w:bottom w:val="single" w:color="auto" w:sz="4" w:space="0"/>
              <w:right w:val="single" w:color="auto" w:sz="6"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709" w:type="dxa"/>
            <w:vMerge w:val="continue"/>
            <w:tcBorders>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一体机质量10分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5</w:t>
            </w:r>
            <w:r>
              <w:rPr>
                <w:rFonts w:hint="eastAsia" w:cs="Helvetica" w:asciiTheme="minorEastAsia" w:hAnsiTheme="minorEastAsia" w:eastAsiaTheme="minorEastAsia"/>
                <w:kern w:val="0"/>
                <w:szCs w:val="21"/>
                <w:lang w:val="zh-CN"/>
              </w:rPr>
              <w:t>. 所投主要产品教学触控一体机制造商通过中国质量认证中心核发的低碳体系认证和符合IECQ有害物质体系认证证书，每提供一项证明得1分，最高得2分。（需提供相关材料真彩扫描打印件并加盖生产厂家</w:t>
            </w:r>
            <w:r>
              <w:rPr>
                <w:rFonts w:hint="eastAsia" w:ascii="宋体" w:hAnsi="宋体" w:cs="Helvetica"/>
                <w:kern w:val="0"/>
                <w:szCs w:val="21"/>
                <w:lang w:val="zh-CN"/>
              </w:rPr>
              <w:t>公章</w:t>
            </w:r>
            <w:r>
              <w:rPr>
                <w:rFonts w:hint="eastAsia" w:cs="Helvetica" w:asciiTheme="minorEastAsia" w:hAnsiTheme="minorEastAsia" w:eastAsiaTheme="minorEastAsia"/>
                <w:kern w:val="0"/>
                <w:szCs w:val="21"/>
                <w:lang w:val="zh-CN"/>
              </w:rPr>
              <w:t>）</w:t>
            </w:r>
          </w:p>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6</w:t>
            </w:r>
            <w:r>
              <w:rPr>
                <w:rFonts w:hint="eastAsia" w:cs="Helvetica" w:asciiTheme="minorEastAsia" w:hAnsiTheme="minorEastAsia" w:eastAsiaTheme="minorEastAsia"/>
                <w:kern w:val="0"/>
                <w:szCs w:val="21"/>
                <w:lang w:val="zh-CN"/>
              </w:rPr>
              <w:t>、触控一体机触控点≥</w:t>
            </w:r>
            <w:r>
              <w:rPr>
                <w:rFonts w:cs="Helvetica" w:asciiTheme="minorEastAsia" w:hAnsiTheme="minorEastAsia" w:eastAsiaTheme="minorEastAsia"/>
                <w:kern w:val="0"/>
                <w:szCs w:val="21"/>
                <w:lang w:val="zh-CN"/>
              </w:rPr>
              <w:t>10</w:t>
            </w:r>
            <w:r>
              <w:rPr>
                <w:rFonts w:hint="eastAsia" w:cs="Helvetica" w:asciiTheme="minorEastAsia" w:hAnsiTheme="minorEastAsia" w:eastAsiaTheme="minorEastAsia"/>
                <w:kern w:val="0"/>
                <w:szCs w:val="21"/>
                <w:lang w:val="zh-CN"/>
              </w:rPr>
              <w:t>个点得0.5分，≥</w:t>
            </w:r>
            <w:r>
              <w:rPr>
                <w:rFonts w:cs="Helvetica" w:asciiTheme="minorEastAsia" w:hAnsiTheme="minorEastAsia" w:eastAsiaTheme="minorEastAsia"/>
                <w:kern w:val="0"/>
                <w:szCs w:val="21"/>
                <w:lang w:val="zh-CN"/>
              </w:rPr>
              <w:t>2</w:t>
            </w:r>
            <w:r>
              <w:rPr>
                <w:rFonts w:hint="eastAsia" w:cs="Helvetica" w:asciiTheme="minorEastAsia" w:hAnsiTheme="minorEastAsia" w:eastAsiaTheme="minorEastAsia"/>
                <w:kern w:val="0"/>
                <w:szCs w:val="21"/>
                <w:lang w:val="zh-CN"/>
              </w:rPr>
              <w:t>0个点得1分；触控响应时间≦3ms的得0.5分;书写延迟≦90ms的得0.5分，计2分；（需提供质检部门出具的认证证书真彩扫描打印件并加盖生产厂家公章）</w:t>
            </w:r>
          </w:p>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7</w:t>
            </w:r>
            <w:r>
              <w:rPr>
                <w:rFonts w:hint="eastAsia" w:cs="Helvetica" w:asciiTheme="minorEastAsia" w:hAnsiTheme="minorEastAsia" w:eastAsiaTheme="minorEastAsia"/>
                <w:kern w:val="0"/>
                <w:szCs w:val="21"/>
                <w:lang w:val="zh-CN"/>
              </w:rPr>
              <w:t>、一体机获得过商务部、科学技术部、环境保护部或国家质量监督检验检疫总局颁发的“国家重点新产品”证书，得</w:t>
            </w:r>
            <w:r>
              <w:rPr>
                <w:rFonts w:cs="Helvetica" w:asciiTheme="minorEastAsia" w:hAnsiTheme="minorEastAsia" w:eastAsiaTheme="minorEastAsia"/>
                <w:kern w:val="0"/>
                <w:szCs w:val="21"/>
                <w:lang w:val="zh-CN"/>
              </w:rPr>
              <w:t>2分</w:t>
            </w:r>
            <w:r>
              <w:rPr>
                <w:rFonts w:hint="eastAsia" w:cs="Helvetica" w:asciiTheme="minorEastAsia" w:hAnsiTheme="minorEastAsia" w:eastAsiaTheme="minorEastAsia"/>
                <w:kern w:val="0"/>
                <w:szCs w:val="21"/>
                <w:lang w:val="zh-CN"/>
              </w:rPr>
              <w:t>（需提供相关证书真彩扫描打印件并加盖制造商公章）</w:t>
            </w:r>
          </w:p>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8</w:t>
            </w:r>
            <w:r>
              <w:rPr>
                <w:rFonts w:hint="eastAsia" w:cs="Helvetica" w:asciiTheme="minorEastAsia" w:hAnsiTheme="minorEastAsia" w:eastAsiaTheme="minorEastAsia"/>
                <w:kern w:val="0"/>
                <w:szCs w:val="21"/>
                <w:lang w:val="zh-CN"/>
              </w:rPr>
              <w:t>、为确保相关配套教学软件的稳定性，所投交互智能平板制造商通过CMMI3认证，得2分。（需提供相关证书真彩扫描打印件并加盖制造商公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p>
            <w:pPr>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9</w:t>
            </w:r>
            <w:r>
              <w:rPr>
                <w:rFonts w:hint="eastAsia" w:cs="Helvetica" w:asciiTheme="minorEastAsia" w:hAnsiTheme="minorEastAsia" w:eastAsiaTheme="minorEastAsia"/>
                <w:kern w:val="0"/>
                <w:szCs w:val="21"/>
                <w:lang w:val="zh-CN"/>
              </w:rPr>
              <w:t>.为体现制造商的创新与技术实力，所投交互式智能平板获得中国专利优秀奖证书，得2分。（需提供证明文件真彩扫描打印件并加盖制造商公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416"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824"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实物展台</w:t>
            </w:r>
          </w:p>
        </w:tc>
        <w:tc>
          <w:tcPr>
            <w:tcW w:w="709"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2</w:t>
            </w:r>
          </w:p>
        </w:tc>
        <w:tc>
          <w:tcPr>
            <w:tcW w:w="7601"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1</w:t>
            </w:r>
            <w:r>
              <w:rPr>
                <w:rFonts w:cs="Helvetica" w:asciiTheme="minorEastAsia" w:hAnsiTheme="minorEastAsia" w:eastAsiaTheme="minorEastAsia"/>
                <w:kern w:val="0"/>
                <w:szCs w:val="21"/>
                <w:lang w:val="zh-CN"/>
              </w:rPr>
              <w:t>0.</w:t>
            </w:r>
            <w:r>
              <w:rPr>
                <w:rFonts w:hint="eastAsia" w:cs="Helvetica" w:asciiTheme="minorEastAsia" w:hAnsiTheme="minorEastAsia" w:eastAsiaTheme="minorEastAsia"/>
                <w:kern w:val="0"/>
                <w:szCs w:val="21"/>
                <w:lang w:val="zh-CN"/>
              </w:rPr>
              <w:t>所投产品3C证书申请人及制造商为同一家公司，且原始软件具有著作权证书的得2分；（提供3C证书及原始软件著作权证书真彩扫描打印件并加盖制造商公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819"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824"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黑板</w:t>
            </w:r>
          </w:p>
        </w:tc>
        <w:tc>
          <w:tcPr>
            <w:tcW w:w="709"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2</w:t>
            </w:r>
          </w:p>
        </w:tc>
        <w:tc>
          <w:tcPr>
            <w:tcW w:w="7601"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11</w:t>
            </w:r>
            <w:r>
              <w:rPr>
                <w:rFonts w:hint="eastAsia" w:cs="Helvetica" w:asciiTheme="minorEastAsia" w:hAnsiTheme="minorEastAsia" w:eastAsiaTheme="minorEastAsia"/>
                <w:kern w:val="0"/>
                <w:szCs w:val="21"/>
                <w:lang w:val="zh-CN"/>
              </w:rPr>
              <w:t>、墨水具有发明专利证书并通过省级及以上的疾病预防控制中心安全检测报告得</w:t>
            </w:r>
            <w:r>
              <w:rPr>
                <w:rFonts w:cs="Helvetica" w:asciiTheme="minorEastAsia" w:hAnsiTheme="minorEastAsia" w:eastAsiaTheme="minorEastAsia"/>
                <w:kern w:val="0"/>
                <w:szCs w:val="21"/>
                <w:lang w:val="zh-CN"/>
              </w:rPr>
              <w:t>1</w:t>
            </w:r>
            <w:r>
              <w:rPr>
                <w:rFonts w:hint="eastAsia" w:cs="Helvetica" w:asciiTheme="minorEastAsia" w:hAnsiTheme="minorEastAsia" w:eastAsiaTheme="minorEastAsia"/>
                <w:kern w:val="0"/>
                <w:szCs w:val="21"/>
                <w:lang w:val="zh-CN"/>
              </w:rPr>
              <w:t>分；（需提供相关证书真彩扫描打印件并加盖制造厂家公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12</w:t>
            </w:r>
            <w:r>
              <w:rPr>
                <w:rFonts w:hint="eastAsia" w:cs="Helvetica" w:asciiTheme="minorEastAsia" w:hAnsiTheme="minorEastAsia" w:eastAsiaTheme="minorEastAsia"/>
                <w:kern w:val="0"/>
                <w:szCs w:val="21"/>
                <w:lang w:val="zh-CN"/>
              </w:rPr>
              <w:t>、推拉板具有国家教育部教育装备与发展中心检测报告得1分；（需提供相关证书真彩扫描打印件并加盖制造厂家公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819"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824"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教学电脑</w:t>
            </w:r>
          </w:p>
        </w:tc>
        <w:tc>
          <w:tcPr>
            <w:tcW w:w="709"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1</w:t>
            </w:r>
          </w:p>
        </w:tc>
        <w:tc>
          <w:tcPr>
            <w:tcW w:w="7601"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1</w:t>
            </w:r>
            <w:r>
              <w:rPr>
                <w:rFonts w:cs="Helvetica" w:asciiTheme="minorEastAsia" w:hAnsiTheme="minorEastAsia" w:eastAsiaTheme="minorEastAsia"/>
                <w:kern w:val="0"/>
                <w:szCs w:val="21"/>
                <w:lang w:val="zh-CN"/>
              </w:rPr>
              <w:t>3</w:t>
            </w:r>
            <w:r>
              <w:rPr>
                <w:rFonts w:hint="eastAsia" w:cs="Helvetica" w:asciiTheme="minorEastAsia" w:hAnsiTheme="minorEastAsia" w:eastAsiaTheme="minorEastAsia"/>
                <w:kern w:val="0"/>
                <w:szCs w:val="21"/>
                <w:lang w:val="zh-CN"/>
              </w:rPr>
              <w:t>、所投计算机产品产品制造商服务体系通过国家信息安全服务资质认证得</w:t>
            </w:r>
            <w:r>
              <w:rPr>
                <w:rFonts w:cs="Helvetica" w:asciiTheme="minorEastAsia" w:hAnsiTheme="minorEastAsia" w:eastAsiaTheme="minorEastAsia"/>
                <w:kern w:val="0"/>
                <w:szCs w:val="21"/>
                <w:lang w:val="zh-CN"/>
              </w:rPr>
              <w:t>1分</w:t>
            </w:r>
            <w:r>
              <w:rPr>
                <w:rFonts w:hint="eastAsia" w:cs="Helvetica" w:asciiTheme="minorEastAsia" w:hAnsiTheme="minorEastAsia" w:eastAsiaTheme="minorEastAsia"/>
                <w:kern w:val="0"/>
                <w:szCs w:val="21"/>
                <w:lang w:val="zh-CN"/>
              </w:rPr>
              <w:t>。</w:t>
            </w:r>
            <w:r>
              <w:rPr>
                <w:rFonts w:cs="Helvetica" w:asciiTheme="minorEastAsia" w:hAnsiTheme="minorEastAsia" w:eastAsiaTheme="minorEastAsia"/>
                <w:kern w:val="0"/>
                <w:szCs w:val="21"/>
                <w:lang w:val="zh-CN"/>
              </w:rPr>
              <w:t>（需提供</w:t>
            </w:r>
            <w:r>
              <w:rPr>
                <w:rFonts w:hint="eastAsia" w:cs="Helvetica" w:asciiTheme="minorEastAsia" w:hAnsiTheme="minorEastAsia" w:eastAsiaTheme="minorEastAsia"/>
                <w:kern w:val="0"/>
                <w:szCs w:val="21"/>
                <w:lang w:val="zh-CN"/>
              </w:rPr>
              <w:t>设备商</w:t>
            </w:r>
            <w:r>
              <w:rPr>
                <w:rFonts w:cs="Helvetica" w:asciiTheme="minorEastAsia" w:hAnsiTheme="minorEastAsia" w:eastAsiaTheme="minorEastAsia"/>
                <w:kern w:val="0"/>
                <w:szCs w:val="21"/>
                <w:lang w:val="zh-CN"/>
              </w:rPr>
              <w:t>证书</w:t>
            </w:r>
            <w:r>
              <w:rPr>
                <w:rFonts w:hint="eastAsia" w:cs="Helvetica" w:asciiTheme="minorEastAsia" w:hAnsiTheme="minorEastAsia" w:eastAsiaTheme="minorEastAsia"/>
                <w:kern w:val="0"/>
                <w:szCs w:val="21"/>
                <w:lang w:val="zh-CN"/>
              </w:rPr>
              <w:t>真彩扫描打印件并</w:t>
            </w:r>
            <w:r>
              <w:rPr>
                <w:rFonts w:cs="Helvetica" w:asciiTheme="minorEastAsia" w:hAnsiTheme="minorEastAsia" w:eastAsiaTheme="minorEastAsia"/>
                <w:kern w:val="0"/>
                <w:szCs w:val="21"/>
                <w:lang w:val="zh-CN"/>
              </w:rPr>
              <w:t>加盖制造商</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471" w:hRule="atLeast"/>
          <w:jc w:val="center"/>
        </w:trPr>
        <w:tc>
          <w:tcPr>
            <w:tcW w:w="680" w:type="dxa"/>
            <w:vMerge w:val="continue"/>
            <w:tcBorders>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824"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节能环保</w:t>
            </w:r>
          </w:p>
        </w:tc>
        <w:tc>
          <w:tcPr>
            <w:tcW w:w="709"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3</w:t>
            </w:r>
          </w:p>
        </w:tc>
        <w:tc>
          <w:tcPr>
            <w:tcW w:w="7601"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14</w:t>
            </w:r>
            <w:r>
              <w:rPr>
                <w:rFonts w:hint="eastAsia" w:cs="Helvetica" w:asciiTheme="minorEastAsia" w:hAnsiTheme="minorEastAsia" w:eastAsiaTheme="minorEastAsia"/>
                <w:kern w:val="0"/>
                <w:szCs w:val="21"/>
                <w:lang w:val="zh-CN"/>
              </w:rPr>
              <w:t>、所投产品每提供一样节能认证证书的加</w:t>
            </w:r>
            <w:r>
              <w:rPr>
                <w:rFonts w:cs="Helvetica" w:asciiTheme="minorEastAsia" w:hAnsiTheme="minorEastAsia" w:eastAsiaTheme="minorEastAsia"/>
                <w:kern w:val="0"/>
                <w:szCs w:val="21"/>
                <w:lang w:val="zh-CN"/>
              </w:rPr>
              <w:t>0.5</w:t>
            </w:r>
            <w:r>
              <w:rPr>
                <w:rFonts w:hint="eastAsia" w:cs="Helvetica" w:asciiTheme="minorEastAsia" w:hAnsiTheme="minorEastAsia" w:eastAsiaTheme="minorEastAsia"/>
                <w:kern w:val="0"/>
                <w:szCs w:val="21"/>
                <w:lang w:val="zh-CN"/>
              </w:rPr>
              <w:t>分，最多得3分。</w:t>
            </w:r>
            <w:r>
              <w:rPr>
                <w:rFonts w:cs="Helvetica" w:asciiTheme="minorEastAsia" w:hAnsiTheme="minorEastAsia" w:eastAsiaTheme="minorEastAsia"/>
                <w:kern w:val="0"/>
                <w:szCs w:val="21"/>
                <w:lang w:val="zh-CN"/>
              </w:rPr>
              <w:t>（需提供</w:t>
            </w:r>
            <w:r>
              <w:rPr>
                <w:rFonts w:hint="eastAsia" w:cs="Helvetica" w:asciiTheme="minorEastAsia" w:hAnsiTheme="minorEastAsia" w:eastAsiaTheme="minorEastAsia"/>
                <w:kern w:val="0"/>
                <w:szCs w:val="21"/>
                <w:lang w:val="zh-CN"/>
              </w:rPr>
              <w:t>相关材料真彩扫描打印件并</w:t>
            </w:r>
            <w:r>
              <w:rPr>
                <w:rFonts w:cs="Helvetica" w:asciiTheme="minorEastAsia" w:hAnsiTheme="minorEastAsia" w:eastAsiaTheme="minorEastAsia"/>
                <w:kern w:val="0"/>
                <w:szCs w:val="21"/>
                <w:lang w:val="zh-CN"/>
              </w:rPr>
              <w:t>加盖制造商</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274" w:hRule="atLeast"/>
          <w:jc w:val="center"/>
        </w:trPr>
        <w:tc>
          <w:tcPr>
            <w:tcW w:w="680" w:type="dxa"/>
            <w:vMerge w:val="restart"/>
            <w:tcBorders>
              <w:top w:val="single" w:color="auto" w:sz="4" w:space="0"/>
              <w:left w:val="single" w:color="auto" w:sz="4" w:space="0"/>
              <w:right w:val="single" w:color="auto" w:sz="4" w:space="0"/>
            </w:tcBorders>
            <w:vAlign w:val="center"/>
          </w:tcPr>
          <w:p>
            <w:pPr>
              <w:autoSpaceDE w:val="0"/>
              <w:autoSpaceDN w:val="0"/>
              <w:snapToGrid w:val="0"/>
              <w:spacing w:line="360" w:lineRule="exact"/>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商务部分1</w:t>
            </w:r>
            <w:r>
              <w:rPr>
                <w:rFonts w:cs="Helvetica" w:asciiTheme="minorEastAsia" w:hAnsiTheme="minorEastAsia" w:eastAsiaTheme="minorEastAsia"/>
                <w:b/>
                <w:kern w:val="0"/>
                <w:szCs w:val="21"/>
                <w:lang w:val="zh-CN"/>
              </w:rPr>
              <w:t>5</w:t>
            </w:r>
            <w:r>
              <w:rPr>
                <w:rFonts w:hint="eastAsia" w:cs="Helvetica" w:asciiTheme="minorEastAsia" w:hAnsiTheme="minorEastAsia" w:eastAsiaTheme="minorEastAsia"/>
                <w:b/>
                <w:kern w:val="0"/>
                <w:szCs w:val="21"/>
                <w:lang w:val="zh-CN"/>
              </w:rPr>
              <w:t>分</w:t>
            </w:r>
          </w:p>
        </w:tc>
        <w:tc>
          <w:tcPr>
            <w:tcW w:w="824" w:type="dxa"/>
            <w:tcBorders>
              <w:top w:val="single" w:color="auto" w:sz="4" w:space="0"/>
              <w:left w:val="single" w:color="auto" w:sz="4" w:space="0"/>
              <w:bottom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cs="Helvetica" w:asciiTheme="minorEastAsia" w:hAnsiTheme="minorEastAsia" w:eastAsiaTheme="minorEastAsia"/>
                <w:b/>
                <w:kern w:val="0"/>
                <w:szCs w:val="21"/>
                <w:lang w:val="zh-CN"/>
              </w:rPr>
              <w:t>投标文件制作</w:t>
            </w:r>
          </w:p>
        </w:tc>
        <w:tc>
          <w:tcPr>
            <w:tcW w:w="709" w:type="dxa"/>
            <w:tcBorders>
              <w:top w:val="single" w:color="auto" w:sz="4"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2</w:t>
            </w:r>
          </w:p>
        </w:tc>
        <w:tc>
          <w:tcPr>
            <w:tcW w:w="7601" w:type="dxa"/>
            <w:gridSpan w:val="2"/>
            <w:tcBorders>
              <w:top w:val="single" w:color="auto" w:sz="4" w:space="0"/>
              <w:left w:val="single" w:color="auto" w:sz="6" w:space="0"/>
              <w:bottom w:val="single" w:color="auto" w:sz="6" w:space="0"/>
              <w:right w:val="single" w:color="auto" w:sz="6" w:space="0"/>
            </w:tcBorders>
            <w:vAlign w:val="center"/>
          </w:tcPr>
          <w:p>
            <w:pPr>
              <w:tabs>
                <w:tab w:val="left" w:pos="275"/>
                <w:tab w:val="left" w:pos="701"/>
              </w:tabs>
              <w:spacing w:line="276" w:lineRule="auto"/>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1</w:t>
            </w:r>
            <w:r>
              <w:rPr>
                <w:rFonts w:cs="Helvetica" w:asciiTheme="minorEastAsia" w:hAnsiTheme="minorEastAsia" w:eastAsiaTheme="minorEastAsia"/>
                <w:kern w:val="0"/>
                <w:szCs w:val="21"/>
                <w:lang w:val="zh-CN"/>
              </w:rPr>
              <w:t>5</w:t>
            </w:r>
            <w:r>
              <w:rPr>
                <w:rFonts w:hint="eastAsia" w:cs="Helvetica" w:asciiTheme="minorEastAsia" w:hAnsiTheme="minorEastAsia" w:eastAsiaTheme="minorEastAsia"/>
                <w:kern w:val="0"/>
                <w:szCs w:val="21"/>
                <w:lang w:val="zh-CN"/>
              </w:rPr>
              <w:t>、投标文件全面响应招标文件要求，编制完整、美观，非活页装订，且有详细目录、连续页码、目录与有关材料装订顺序对应清晰、查阅方便的得2分。不符合要求的，每处扣0.5分，扣完为止</w:t>
            </w:r>
            <w:r>
              <w:rPr>
                <w:rFonts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201"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p>
        </w:tc>
        <w:tc>
          <w:tcPr>
            <w:tcW w:w="824" w:type="dxa"/>
            <w:tcBorders>
              <w:top w:val="single" w:color="auto" w:sz="4" w:space="0"/>
              <w:left w:val="single" w:color="auto" w:sz="4" w:space="0"/>
              <w:right w:val="single" w:color="auto" w:sz="6" w:space="0"/>
            </w:tcBorders>
            <w:vAlign w:val="center"/>
          </w:tcPr>
          <w:p>
            <w:pPr>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企业</w:t>
            </w:r>
            <w:r>
              <w:rPr>
                <w:rFonts w:cs="Helvetica" w:asciiTheme="minorEastAsia" w:hAnsiTheme="minorEastAsia" w:eastAsiaTheme="minorEastAsia"/>
                <w:b/>
                <w:kern w:val="0"/>
                <w:szCs w:val="21"/>
                <w:lang w:val="zh-CN"/>
              </w:rPr>
              <w:t>实力</w:t>
            </w:r>
          </w:p>
        </w:tc>
        <w:tc>
          <w:tcPr>
            <w:tcW w:w="709" w:type="dxa"/>
            <w:tcBorders>
              <w:top w:val="single" w:color="auto" w:sz="4" w:space="0"/>
              <w:left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5</w:t>
            </w:r>
          </w:p>
        </w:tc>
        <w:tc>
          <w:tcPr>
            <w:tcW w:w="7601" w:type="dxa"/>
            <w:gridSpan w:val="2"/>
            <w:tcBorders>
              <w:top w:val="single" w:color="auto" w:sz="6" w:space="0"/>
              <w:left w:val="single" w:color="auto" w:sz="6" w:space="0"/>
              <w:right w:val="single" w:color="auto" w:sz="6" w:space="0"/>
            </w:tcBorders>
            <w:vAlign w:val="center"/>
          </w:tcPr>
          <w:p>
            <w:pPr>
              <w:tabs>
                <w:tab w:val="left" w:pos="275"/>
                <w:tab w:val="left" w:pos="701"/>
              </w:tabs>
              <w:spacing w:line="276" w:lineRule="auto"/>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1</w:t>
            </w:r>
            <w:r>
              <w:rPr>
                <w:rFonts w:cs="Helvetica" w:asciiTheme="minorEastAsia" w:hAnsiTheme="minorEastAsia" w:eastAsiaTheme="minorEastAsia"/>
                <w:kern w:val="0"/>
                <w:szCs w:val="21"/>
                <w:lang w:val="zh-CN"/>
              </w:rPr>
              <w:t>6</w:t>
            </w:r>
            <w:r>
              <w:rPr>
                <w:rFonts w:hint="eastAsia" w:cs="Helvetica" w:asciiTheme="minorEastAsia" w:hAnsiTheme="minorEastAsia" w:eastAsiaTheme="minorEastAsia"/>
                <w:kern w:val="0"/>
                <w:szCs w:val="21"/>
                <w:lang w:val="zh-CN"/>
              </w:rPr>
              <w:t>、ISO9001质量体系管理认证证书、ISO14001环境管理体系认证证书、OHSAS18001职业健康管理体系认证证书，提供一个得1分，满分3分；</w:t>
            </w:r>
            <w:r>
              <w:rPr>
                <w:rFonts w:cs="Helvetica" w:asciiTheme="minorEastAsia" w:hAnsiTheme="minorEastAsia" w:eastAsiaTheme="minorEastAsia"/>
                <w:kern w:val="0"/>
                <w:szCs w:val="21"/>
                <w:lang w:val="zh-CN"/>
              </w:rPr>
              <w:t>（需提供</w:t>
            </w:r>
            <w:r>
              <w:rPr>
                <w:rFonts w:hint="eastAsia" w:cs="Helvetica" w:asciiTheme="minorEastAsia" w:hAnsiTheme="minorEastAsia" w:eastAsiaTheme="minorEastAsia"/>
                <w:kern w:val="0"/>
                <w:szCs w:val="21"/>
                <w:lang w:val="zh-CN"/>
              </w:rPr>
              <w:t>投标人</w:t>
            </w:r>
            <w:r>
              <w:rPr>
                <w:rFonts w:cs="Helvetica" w:asciiTheme="minorEastAsia" w:hAnsiTheme="minorEastAsia" w:eastAsiaTheme="minorEastAsia"/>
                <w:kern w:val="0"/>
                <w:szCs w:val="21"/>
                <w:lang w:val="zh-CN"/>
              </w:rPr>
              <w:t>证书</w:t>
            </w:r>
            <w:r>
              <w:rPr>
                <w:rFonts w:hint="eastAsia" w:cs="Helvetica" w:asciiTheme="minorEastAsia" w:hAnsiTheme="minorEastAsia" w:eastAsiaTheme="minorEastAsia"/>
                <w:kern w:val="0"/>
                <w:szCs w:val="21"/>
                <w:lang w:val="zh-CN"/>
              </w:rPr>
              <w:t>真彩扫描打印件并</w:t>
            </w:r>
            <w:r>
              <w:rPr>
                <w:rFonts w:cs="Helvetica" w:asciiTheme="minorEastAsia" w:hAnsiTheme="minorEastAsia" w:eastAsiaTheme="minorEastAsia"/>
                <w:kern w:val="0"/>
                <w:szCs w:val="21"/>
                <w:lang w:val="zh-CN"/>
              </w:rPr>
              <w:t>加盖制造商</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cs="Helvetica" w:asciiTheme="minorEastAsia" w:hAnsiTheme="minorEastAsia" w:eastAsiaTheme="minorEastAsia"/>
                <w:kern w:val="0"/>
                <w:szCs w:val="21"/>
                <w:lang w:val="zh-CN"/>
              </w:rPr>
              <w:t>）</w:t>
            </w:r>
          </w:p>
          <w:p>
            <w:pPr>
              <w:tabs>
                <w:tab w:val="left" w:pos="275"/>
                <w:tab w:val="left" w:pos="701"/>
              </w:tabs>
              <w:spacing w:line="276" w:lineRule="auto"/>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17</w:t>
            </w:r>
            <w:r>
              <w:rPr>
                <w:rFonts w:hint="eastAsia" w:cs="Helvetica" w:asciiTheme="minorEastAsia" w:hAnsiTheme="minorEastAsia" w:eastAsiaTheme="minorEastAsia"/>
                <w:kern w:val="0"/>
                <w:szCs w:val="21"/>
                <w:lang w:val="zh-CN"/>
              </w:rPr>
              <w:t>、.</w:t>
            </w:r>
            <w:r>
              <w:rPr>
                <w:rFonts w:cs="Helvetica" w:asciiTheme="minorEastAsia" w:hAnsiTheme="minorEastAsia" w:eastAsiaTheme="minorEastAsia"/>
                <w:kern w:val="0"/>
                <w:szCs w:val="21"/>
                <w:lang w:val="zh-CN"/>
              </w:rPr>
              <w:t>投标人企业资信良好，连续三年资信等级达到AAA级以上的得2分，连续两年资信等级达到AAA级的得1分</w:t>
            </w:r>
            <w:r>
              <w:rPr>
                <w:rFonts w:hint="eastAsia" w:cs="Helvetica" w:asciiTheme="minorEastAsia" w:hAnsiTheme="minorEastAsia" w:eastAsiaTheme="minorEastAsia"/>
                <w:kern w:val="0"/>
                <w:szCs w:val="21"/>
                <w:lang w:val="zh-CN"/>
              </w:rPr>
              <w:t>；</w:t>
            </w:r>
            <w:r>
              <w:rPr>
                <w:rFonts w:cs="Helvetica" w:asciiTheme="minorEastAsia" w:hAnsiTheme="minorEastAsia" w:eastAsiaTheme="minorEastAsia"/>
                <w:kern w:val="0"/>
                <w:szCs w:val="21"/>
                <w:lang w:val="zh-CN"/>
              </w:rPr>
              <w:t>（需提供</w:t>
            </w:r>
            <w:r>
              <w:rPr>
                <w:rFonts w:hint="eastAsia" w:cs="Helvetica" w:asciiTheme="minorEastAsia" w:hAnsiTheme="minorEastAsia" w:eastAsiaTheme="minorEastAsia"/>
                <w:kern w:val="0"/>
                <w:szCs w:val="21"/>
                <w:lang w:val="zh-CN"/>
              </w:rPr>
              <w:t>投标人</w:t>
            </w:r>
            <w:r>
              <w:rPr>
                <w:rFonts w:cs="Helvetica" w:asciiTheme="minorEastAsia" w:hAnsiTheme="minorEastAsia" w:eastAsiaTheme="minorEastAsia"/>
                <w:kern w:val="0"/>
                <w:szCs w:val="21"/>
                <w:lang w:val="zh-CN"/>
              </w:rPr>
              <w:t>证书</w:t>
            </w:r>
            <w:r>
              <w:rPr>
                <w:rFonts w:hint="eastAsia" w:cs="Helvetica" w:asciiTheme="minorEastAsia" w:hAnsiTheme="minorEastAsia" w:eastAsiaTheme="minorEastAsia"/>
                <w:kern w:val="0"/>
                <w:szCs w:val="21"/>
                <w:lang w:val="zh-CN"/>
              </w:rPr>
              <w:t>真彩扫描打印件并</w:t>
            </w:r>
            <w:r>
              <w:rPr>
                <w:rFonts w:cs="Helvetica" w:asciiTheme="minorEastAsia" w:hAnsiTheme="minorEastAsia" w:eastAsiaTheme="minorEastAsia"/>
                <w:kern w:val="0"/>
                <w:szCs w:val="21"/>
                <w:lang w:val="zh-CN"/>
              </w:rPr>
              <w:t>加盖制造商</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cs="Helvetica"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791" w:hRule="atLeast"/>
          <w:jc w:val="center"/>
        </w:trPr>
        <w:tc>
          <w:tcPr>
            <w:tcW w:w="680" w:type="dxa"/>
            <w:vMerge w:val="continue"/>
            <w:tcBorders>
              <w:left w:val="single" w:color="auto" w:sz="4" w:space="0"/>
              <w:bottom w:val="single" w:color="auto" w:sz="6" w:space="0"/>
              <w:right w:val="single" w:color="auto" w:sz="4" w:space="0"/>
            </w:tcBorders>
          </w:tcPr>
          <w:p>
            <w:pPr>
              <w:autoSpaceDE w:val="0"/>
              <w:autoSpaceDN w:val="0"/>
              <w:snapToGrid w:val="0"/>
              <w:spacing w:line="360" w:lineRule="exact"/>
              <w:rPr>
                <w:rFonts w:cs="Helvetica" w:asciiTheme="minorEastAsia" w:hAnsiTheme="minorEastAsia" w:eastAsiaTheme="minorEastAsia"/>
                <w:kern w:val="0"/>
                <w:szCs w:val="21"/>
                <w:lang w:val="zh-CN"/>
              </w:rPr>
            </w:pPr>
          </w:p>
        </w:tc>
        <w:tc>
          <w:tcPr>
            <w:tcW w:w="824" w:type="dxa"/>
            <w:tcBorders>
              <w:top w:val="single" w:color="auto" w:sz="6" w:space="0"/>
              <w:left w:val="single" w:color="auto" w:sz="4" w:space="0"/>
              <w:bottom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售后</w:t>
            </w:r>
          </w:p>
          <w:p>
            <w:pPr>
              <w:autoSpaceDE w:val="0"/>
              <w:autoSpaceDN w:val="0"/>
              <w:snapToGrid w:val="0"/>
              <w:spacing w:line="360" w:lineRule="exact"/>
              <w:jc w:val="center"/>
              <w:rPr>
                <w:rFonts w:cs="Helvetica" w:asciiTheme="minorEastAsia" w:hAnsiTheme="minorEastAsia" w:eastAsiaTheme="minorEastAsia"/>
                <w:b/>
                <w:kern w:val="0"/>
                <w:szCs w:val="21"/>
                <w:lang w:val="zh-CN"/>
              </w:rPr>
            </w:pPr>
            <w:r>
              <w:rPr>
                <w:rFonts w:hint="eastAsia" w:cs="Helvetica" w:asciiTheme="minorEastAsia" w:hAnsiTheme="minorEastAsia" w:eastAsiaTheme="minorEastAsia"/>
                <w:b/>
                <w:kern w:val="0"/>
                <w:szCs w:val="21"/>
                <w:lang w:val="zh-CN"/>
              </w:rPr>
              <w:t>服务</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cs="Helvetica" w:asciiTheme="minorEastAsia" w:hAnsiTheme="minorEastAsia" w:eastAsiaTheme="minorEastAsia"/>
                <w:kern w:val="0"/>
                <w:szCs w:val="21"/>
                <w:lang w:val="zh-CN"/>
              </w:rPr>
            </w:pPr>
            <w:r>
              <w:rPr>
                <w:rFonts w:hint="eastAsia" w:cs="Helvetica" w:asciiTheme="minorEastAsia" w:hAnsiTheme="minorEastAsia" w:eastAsiaTheme="minorEastAsia"/>
                <w:kern w:val="0"/>
                <w:szCs w:val="21"/>
                <w:lang w:val="zh-CN"/>
              </w:rPr>
              <w:t>8</w:t>
            </w:r>
          </w:p>
        </w:tc>
        <w:tc>
          <w:tcPr>
            <w:tcW w:w="7601"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18、所投“教学一体机（含OPS电脑）”产品在本项目质保期叁年要求基础上，每多提供壹年原厂质保得1分，满分3分</w:t>
            </w:r>
            <w:r>
              <w:rPr>
                <w:rFonts w:hint="eastAsia" w:cs="Helvetica" w:asciiTheme="minorEastAsia" w:hAnsiTheme="minorEastAsia" w:eastAsiaTheme="minorEastAsia"/>
                <w:kern w:val="0"/>
                <w:szCs w:val="21"/>
                <w:lang w:val="zh-CN"/>
              </w:rPr>
              <w:t>；（</w:t>
            </w:r>
            <w:r>
              <w:rPr>
                <w:rFonts w:ascii="宋体" w:hAnsi="宋体" w:cs="Helvetica"/>
                <w:kern w:val="0"/>
                <w:szCs w:val="21"/>
                <w:lang w:val="zh-CN"/>
              </w:rPr>
              <w:t>须提供设备厂家原厂质保承诺函</w:t>
            </w:r>
            <w:r>
              <w:rPr>
                <w:rFonts w:hint="eastAsia" w:ascii="宋体" w:hAnsi="宋体" w:cs="Helvetica"/>
                <w:kern w:val="0"/>
                <w:szCs w:val="21"/>
                <w:lang w:val="zh-CN"/>
              </w:rPr>
              <w:t>原件</w:t>
            </w:r>
            <w:r>
              <w:rPr>
                <w:rFonts w:ascii="宋体" w:hAnsi="宋体" w:cs="Helvetica"/>
                <w:kern w:val="0"/>
                <w:szCs w:val="21"/>
                <w:lang w:val="zh-CN"/>
              </w:rPr>
              <w:t>并加盖设备厂商</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19、投标方在本项目叁年基本运维基础上，每多提供壹年运维服务的1分，满分3分</w:t>
            </w:r>
            <w:r>
              <w:rPr>
                <w:rFonts w:hint="eastAsia" w:cs="Helvetica" w:asciiTheme="minorEastAsia" w:hAnsiTheme="minorEastAsia" w:eastAsiaTheme="minorEastAsia"/>
                <w:kern w:val="0"/>
                <w:szCs w:val="21"/>
                <w:lang w:val="zh-CN"/>
              </w:rPr>
              <w:t>；（</w:t>
            </w:r>
            <w:r>
              <w:rPr>
                <w:rFonts w:ascii="宋体" w:hAnsi="宋体" w:cs="Helvetica"/>
                <w:kern w:val="0"/>
                <w:szCs w:val="21"/>
                <w:lang w:val="zh-CN"/>
              </w:rPr>
              <w:t>须提供</w:t>
            </w:r>
            <w:r>
              <w:rPr>
                <w:rFonts w:hint="eastAsia" w:ascii="宋体" w:hAnsi="宋体" w:cs="Helvetica"/>
                <w:kern w:val="0"/>
                <w:szCs w:val="21"/>
                <w:lang w:val="zh-CN"/>
              </w:rPr>
              <w:t>投标人</w:t>
            </w:r>
            <w:r>
              <w:rPr>
                <w:rFonts w:ascii="宋体" w:hAnsi="宋体" w:cs="Helvetica"/>
                <w:kern w:val="0"/>
                <w:szCs w:val="21"/>
                <w:lang w:val="zh-CN"/>
              </w:rPr>
              <w:t>承诺函</w:t>
            </w:r>
            <w:r>
              <w:rPr>
                <w:rFonts w:hint="eastAsia" w:ascii="宋体" w:hAnsi="宋体" w:cs="Helvetica"/>
                <w:kern w:val="0"/>
                <w:szCs w:val="21"/>
                <w:lang w:val="zh-CN"/>
              </w:rPr>
              <w:t>原件</w:t>
            </w:r>
            <w:r>
              <w:rPr>
                <w:rFonts w:ascii="宋体" w:hAnsi="宋体" w:cs="Helvetica"/>
                <w:kern w:val="0"/>
                <w:szCs w:val="21"/>
                <w:lang w:val="zh-CN"/>
              </w:rPr>
              <w:t>并加盖投标人</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p>
            <w:pPr>
              <w:spacing w:line="360" w:lineRule="exact"/>
              <w:rPr>
                <w:rFonts w:cs="Helvetica" w:asciiTheme="minorEastAsia" w:hAnsiTheme="minorEastAsia" w:eastAsiaTheme="minorEastAsia"/>
                <w:kern w:val="0"/>
                <w:szCs w:val="21"/>
                <w:lang w:val="zh-CN"/>
              </w:rPr>
            </w:pPr>
            <w:r>
              <w:rPr>
                <w:rFonts w:cs="Helvetica" w:asciiTheme="minorEastAsia" w:hAnsiTheme="minorEastAsia" w:eastAsiaTheme="minorEastAsia"/>
                <w:kern w:val="0"/>
                <w:szCs w:val="21"/>
                <w:lang w:val="zh-CN"/>
              </w:rPr>
              <w:t>20、投标人在湖北省有售后服务网点的得1分，在阳新城区内有售后服务网点的加1分，满分2分；</w:t>
            </w:r>
            <w:r>
              <w:rPr>
                <w:rFonts w:hint="eastAsia" w:cs="Helvetica" w:asciiTheme="minorEastAsia" w:hAnsiTheme="minorEastAsia" w:eastAsiaTheme="minorEastAsia"/>
                <w:kern w:val="0"/>
                <w:szCs w:val="21"/>
                <w:lang w:val="zh-CN"/>
              </w:rPr>
              <w:t>（</w:t>
            </w:r>
            <w:r>
              <w:rPr>
                <w:rFonts w:ascii="宋体" w:hAnsi="宋体" w:cs="Helvetica"/>
                <w:kern w:val="0"/>
                <w:szCs w:val="21"/>
                <w:lang w:val="zh-CN"/>
              </w:rPr>
              <w:t>提供售后网点的地址和相关证明</w:t>
            </w:r>
            <w:r>
              <w:rPr>
                <w:rFonts w:hint="eastAsia" w:ascii="宋体" w:hAnsi="宋体" w:cs="Helvetica"/>
                <w:kern w:val="0"/>
                <w:szCs w:val="21"/>
                <w:lang w:val="zh-CN"/>
              </w:rPr>
              <w:t>真彩扫描打印件</w:t>
            </w:r>
            <w:r>
              <w:rPr>
                <w:rFonts w:ascii="宋体" w:hAnsi="宋体" w:cs="Helvetica"/>
                <w:kern w:val="0"/>
                <w:szCs w:val="21"/>
                <w:lang w:val="zh-CN"/>
              </w:rPr>
              <w:t>并加盖投标人</w:t>
            </w:r>
            <w:r>
              <w:rPr>
                <w:rFonts w:hint="eastAsia" w:cs="Helvetica" w:asciiTheme="minorEastAsia" w:hAnsiTheme="minorEastAsia" w:eastAsiaTheme="minorEastAsia"/>
                <w:kern w:val="0"/>
                <w:szCs w:val="21"/>
                <w:lang w:val="zh-CN"/>
              </w:rPr>
              <w:t>公</w:t>
            </w:r>
            <w:r>
              <w:rPr>
                <w:rFonts w:hint="eastAsia" w:ascii="宋体" w:hAnsi="宋体" w:cs="Helvetica"/>
                <w:kern w:val="0"/>
                <w:szCs w:val="21"/>
                <w:lang w:val="zh-CN"/>
              </w:rPr>
              <w:t>章</w:t>
            </w:r>
            <w:r>
              <w:rPr>
                <w:rFonts w:hint="eastAsia" w:cs="Helvetica" w:asciiTheme="minorEastAsia" w:hAnsiTheme="minorEastAsia" w:eastAsiaTheme="minorEastAsia"/>
                <w:kern w:val="0"/>
                <w:szCs w:val="21"/>
                <w:lang w:val="zh-CN"/>
              </w:rPr>
              <w:t>）</w:t>
            </w:r>
          </w:p>
        </w:tc>
      </w:tr>
    </w:tbl>
    <w:p>
      <w:pPr>
        <w:widowControl/>
        <w:spacing w:line="360" w:lineRule="auto"/>
        <w:ind w:firstLine="360" w:firstLineChars="150"/>
        <w:jc w:val="left"/>
        <w:rPr>
          <w:rFonts w:ascii="Helvetica" w:hAnsi="Helvetica" w:cs="Helvetica"/>
          <w:kern w:val="0"/>
          <w:sz w:val="24"/>
          <w:szCs w:val="24"/>
          <w:lang w:val="zh-CN"/>
        </w:rPr>
      </w:pPr>
      <w:r>
        <w:rPr>
          <w:rFonts w:hint="eastAsia" w:ascii="Helvetica" w:hAnsi="Helvetica" w:cs="Helvetica"/>
          <w:kern w:val="0"/>
          <w:sz w:val="24"/>
          <w:szCs w:val="24"/>
          <w:lang w:val="zh-CN"/>
        </w:rPr>
        <w:t>备注：以上所有须提供的证件、证书、有关资料等投标人都必须提供原件真彩扫描打印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p>
    <w:p>
      <w:pPr>
        <w:widowControl/>
        <w:spacing w:line="360" w:lineRule="auto"/>
        <w:ind w:firstLine="360" w:firstLineChars="150"/>
        <w:jc w:val="left"/>
        <w:rPr>
          <w:rFonts w:ascii="Helvetica" w:hAnsi="Helvetica" w:cs="Helvetica"/>
          <w:kern w:val="0"/>
          <w:sz w:val="24"/>
          <w:szCs w:val="24"/>
          <w:lang w:val="zh-CN"/>
        </w:rPr>
      </w:pPr>
      <w:r>
        <w:rPr>
          <w:rFonts w:hint="eastAsia" w:ascii="Helvetica" w:hAnsi="Helvetica" w:cs="Helvetica"/>
          <w:kern w:val="0"/>
          <w:sz w:val="24"/>
          <w:szCs w:val="24"/>
          <w:lang w:val="zh-CN"/>
        </w:rPr>
        <w:t>以上详细评分细则中每项标注的分值，由各位评委独立量分。</w:t>
      </w:r>
    </w:p>
    <w:p>
      <w:pPr>
        <w:pStyle w:val="2"/>
        <w:numPr>
          <w:ilvl w:val="0"/>
          <w:numId w:val="1"/>
        </w:numPr>
        <w:jc w:val="center"/>
        <w:rPr>
          <w:rFonts w:ascii="黑体" w:hAnsi="黑体" w:eastAsia="黑体"/>
        </w:rPr>
      </w:pPr>
      <w:bookmarkStart w:id="59" w:name="_Toc508634622"/>
      <w:bookmarkStart w:id="60" w:name="_Toc494745310"/>
      <w:bookmarkStart w:id="61" w:name="_Toc494664993"/>
      <w:bookmarkStart w:id="62" w:name="_Toc494665943"/>
      <w:bookmarkStart w:id="63" w:name="_Toc494665546"/>
      <w:bookmarkStart w:id="64" w:name="_Toc494721093"/>
      <w:bookmarkStart w:id="65" w:name="_Toc494702263"/>
      <w:r>
        <w:rPr>
          <w:rFonts w:hint="eastAsia" w:ascii="黑体" w:hAnsi="黑体" w:eastAsia="黑体"/>
        </w:rPr>
        <w:t>合同书格式（参考）</w:t>
      </w:r>
      <w:bookmarkEnd w:id="59"/>
      <w:bookmarkEnd w:id="60"/>
      <w:bookmarkEnd w:id="61"/>
      <w:bookmarkEnd w:id="62"/>
      <w:bookmarkEnd w:id="63"/>
      <w:bookmarkEnd w:id="64"/>
      <w:bookmarkEnd w:id="65"/>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kern w:val="0"/>
          <w:sz w:val="36"/>
          <w:szCs w:val="36"/>
        </w:rPr>
      </w:pPr>
      <w:r>
        <w:rPr>
          <w:rFonts w:hint="eastAsia" w:ascii="宋体" w:hAnsi="宋体"/>
          <w:b/>
          <w:kern w:val="0"/>
          <w:sz w:val="36"/>
          <w:szCs w:val="36"/>
        </w:rPr>
        <w:t>合</w:t>
      </w:r>
      <w:r>
        <w:rPr>
          <w:rFonts w:ascii="宋体" w:hAnsi="宋体"/>
          <w:b/>
          <w:kern w:val="0"/>
          <w:sz w:val="36"/>
          <w:szCs w:val="36"/>
        </w:rPr>
        <w:t xml:space="preserve">   </w:t>
      </w:r>
      <w:r>
        <w:rPr>
          <w:rFonts w:hint="eastAsia" w:ascii="宋体" w:hAnsi="宋体"/>
          <w:b/>
          <w:kern w:val="0"/>
          <w:sz w:val="36"/>
          <w:szCs w:val="36"/>
        </w:rPr>
        <w:t>同</w:t>
      </w:r>
      <w:r>
        <w:rPr>
          <w:rFonts w:ascii="宋体" w:hAnsi="宋体"/>
          <w:b/>
          <w:kern w:val="0"/>
          <w:sz w:val="36"/>
          <w:szCs w:val="36"/>
        </w:rPr>
        <w:t xml:space="preserve">   </w:t>
      </w:r>
      <w:r>
        <w:rPr>
          <w:rFonts w:hint="eastAsia" w:ascii="宋体" w:hAnsi="宋体"/>
          <w:b/>
          <w:kern w:val="0"/>
          <w:sz w:val="36"/>
          <w:szCs w:val="36"/>
        </w:rPr>
        <w:t>书</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pPr>
        <w:spacing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pPr>
        <w:spacing w:line="360" w:lineRule="auto"/>
        <w:ind w:firstLine="489"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ascii="宋体" w:hAnsi="宋体"/>
          <w:kern w:val="0"/>
          <w:sz w:val="24"/>
          <w:szCs w:val="20"/>
          <w:u w:val="single"/>
          <w:lang w:val="zh-CN"/>
        </w:rPr>
        <w:t xml:space="preserve">            </w:t>
      </w:r>
      <w:r>
        <w:rPr>
          <w:rFonts w:hint="eastAsia" w:ascii="宋体" w:hAnsi="宋体"/>
          <w:kern w:val="0"/>
          <w:sz w:val="24"/>
          <w:szCs w:val="20"/>
          <w:u w:val="single"/>
          <w:lang w:val="zh-CN"/>
        </w:rPr>
        <w:t>　</w:t>
      </w:r>
      <w:r>
        <w:rPr>
          <w:rFonts w:hint="eastAsia" w:ascii="宋体" w:hAnsi="宋体"/>
          <w:kern w:val="0"/>
          <w:sz w:val="24"/>
          <w:szCs w:val="20"/>
          <w:lang w:val="zh-CN"/>
        </w:rPr>
        <w:t>）；</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中标的投标文件；</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合同书；</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合同条款；</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rPr>
        <w:t>采购代理</w:t>
      </w:r>
      <w:r>
        <w:rPr>
          <w:rFonts w:hint="eastAsia" w:ascii="宋体" w:hAnsi="宋体"/>
          <w:kern w:val="0"/>
          <w:sz w:val="24"/>
          <w:szCs w:val="20"/>
          <w:lang w:val="zh-CN"/>
        </w:rPr>
        <w:t>机构发出的中标通知书；</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附件；</w:t>
      </w:r>
    </w:p>
    <w:p>
      <w:pPr>
        <w:numPr>
          <w:ilvl w:val="0"/>
          <w:numId w:val="54"/>
        </w:numPr>
        <w:spacing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pPr>
        <w:numPr>
          <w:ilvl w:val="0"/>
          <w:numId w:val="54"/>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pPr>
        <w:numPr>
          <w:ilvl w:val="0"/>
          <w:numId w:val="54"/>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pPr>
        <w:numPr>
          <w:ilvl w:val="0"/>
          <w:numId w:val="54"/>
        </w:numPr>
        <w:spacing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pPr>
        <w:numPr>
          <w:ilvl w:val="3"/>
          <w:numId w:val="52"/>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pPr>
        <w:numPr>
          <w:ilvl w:val="3"/>
          <w:numId w:val="52"/>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pPr>
        <w:numPr>
          <w:ilvl w:val="3"/>
          <w:numId w:val="52"/>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乙　　方：</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单位名称（盖章）：</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单位地址：</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电　　话：</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电　　话：</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传　　真：</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传　　真：</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邮政编码：</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邮政编码：</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开户银行：</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开户银行：</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帐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帐　　号：</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税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税　　号：</w:t>
      </w:r>
    </w:p>
    <w:p>
      <w:r>
        <w:br w:type="page"/>
      </w:r>
    </w:p>
    <w:p>
      <w:pPr>
        <w:pStyle w:val="2"/>
        <w:numPr>
          <w:ilvl w:val="0"/>
          <w:numId w:val="1"/>
        </w:numPr>
        <w:jc w:val="center"/>
        <w:rPr>
          <w:rFonts w:ascii="黑体" w:hAnsi="黑体" w:eastAsia="黑体"/>
        </w:rPr>
      </w:pPr>
      <w:bookmarkStart w:id="66" w:name="_Toc508634623"/>
      <w:bookmarkStart w:id="67" w:name="_Toc494702264"/>
      <w:bookmarkStart w:id="68" w:name="_Toc494664994"/>
      <w:bookmarkStart w:id="69" w:name="_Toc494721094"/>
      <w:bookmarkStart w:id="70" w:name="_Toc494665944"/>
      <w:bookmarkStart w:id="71" w:name="_Toc494665547"/>
      <w:bookmarkStart w:id="72" w:name="_Toc494745311"/>
      <w:r>
        <w:rPr>
          <w:rFonts w:hint="eastAsia" w:ascii="黑体" w:hAnsi="黑体" w:eastAsia="黑体"/>
        </w:rPr>
        <w:t>投标文件格式（参考）</w:t>
      </w:r>
      <w:bookmarkEnd w:id="66"/>
      <w:bookmarkEnd w:id="67"/>
      <w:bookmarkEnd w:id="68"/>
      <w:bookmarkEnd w:id="69"/>
      <w:bookmarkEnd w:id="70"/>
      <w:bookmarkEnd w:id="71"/>
      <w:bookmarkEnd w:id="72"/>
    </w:p>
    <w:p>
      <w:pPr>
        <w:spacing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3"/>
        <w:spacing w:before="340" w:after="480" w:line="360" w:lineRule="auto"/>
        <w:jc w:val="center"/>
        <w:rPr>
          <w:rFonts w:ascii="黑体" w:hAnsi="黑体" w:eastAsia="黑体" w:cs="黑体"/>
          <w:bCs w:val="0"/>
          <w:sz w:val="44"/>
          <w:szCs w:val="44"/>
          <w:lang w:val="zh-CN"/>
        </w:rPr>
      </w:pPr>
      <w:bookmarkStart w:id="73" w:name="_Toc494665548"/>
      <w:bookmarkStart w:id="74" w:name="_Toc495861547"/>
      <w:bookmarkStart w:id="75" w:name="_Toc494702265"/>
      <w:bookmarkStart w:id="76" w:name="_Toc494745312"/>
      <w:bookmarkStart w:id="77" w:name="_Toc494721095"/>
      <w:bookmarkStart w:id="78" w:name="_Toc494664995"/>
      <w:bookmarkStart w:id="79" w:name="_Toc494665945"/>
      <w:r>
        <w:rPr>
          <w:rFonts w:hint="eastAsia" w:ascii="黑体" w:hAnsi="黑体" w:eastAsia="黑体" w:cs="黑体"/>
          <w:bCs w:val="0"/>
          <w:sz w:val="44"/>
          <w:szCs w:val="44"/>
          <w:lang w:val="zh-CN"/>
        </w:rPr>
        <w:t>第一部分 资格证明文件</w:t>
      </w:r>
      <w:bookmarkEnd w:id="73"/>
      <w:bookmarkEnd w:id="74"/>
      <w:bookmarkEnd w:id="75"/>
      <w:bookmarkEnd w:id="76"/>
      <w:bookmarkEnd w:id="77"/>
      <w:bookmarkEnd w:id="78"/>
      <w:bookmarkEnd w:id="79"/>
    </w:p>
    <w:p>
      <w:pPr>
        <w:spacing w:line="360" w:lineRule="auto"/>
        <w:ind w:left="2051" w:leftChars="619" w:right="1299" w:rightChars="619" w:hanging="752" w:hangingChars="209"/>
        <w:rPr>
          <w:rFonts w:ascii="黑体" w:hAnsi="黑体" w:eastAsia="黑体" w:cs="黑体"/>
          <w:bCs/>
          <w:sz w:val="36"/>
          <w:szCs w:val="24"/>
        </w:rPr>
      </w:pPr>
      <w:r>
        <w:rPr>
          <w:rFonts w:hint="eastAsia" w:ascii="黑体" w:hAnsi="黑体" w:eastAsia="黑体" w:cs="黑体"/>
          <w:b/>
          <w:bCs/>
          <w:sz w:val="36"/>
          <w:szCs w:val="24"/>
        </w:rPr>
        <w:t>项目编号：</w:t>
      </w:r>
    </w:p>
    <w:p>
      <w:pPr>
        <w:spacing w:line="360" w:lineRule="auto"/>
        <w:ind w:left="2051" w:leftChars="619" w:right="1299" w:rightChars="619" w:hanging="752" w:hangingChars="209"/>
        <w:rPr>
          <w:rFonts w:ascii="黑体" w:hAnsi="黑体" w:eastAsia="黑体" w:cs="黑体"/>
          <w:b/>
          <w:bCs/>
          <w:sz w:val="36"/>
          <w:szCs w:val="24"/>
        </w:rPr>
      </w:pPr>
      <w:r>
        <w:rPr>
          <w:rFonts w:hint="eastAsia" w:ascii="黑体" w:hAnsi="黑体" w:eastAsia="黑体" w:cs="黑体"/>
          <w:b/>
          <w:bCs/>
          <w:sz w:val="36"/>
          <w:szCs w:val="24"/>
        </w:rPr>
        <w:t>项目名称：</w:t>
      </w:r>
    </w:p>
    <w:p>
      <w:pPr>
        <w:spacing w:line="360" w:lineRule="auto"/>
        <w:ind w:left="2051" w:leftChars="619" w:right="1299" w:rightChars="619" w:hanging="752" w:hangingChars="209"/>
        <w:rPr>
          <w:rFonts w:ascii="黑体" w:hAnsi="黑体" w:eastAsia="黑体" w:cs="黑体"/>
          <w:bCs/>
          <w:sz w:val="36"/>
          <w:szCs w:val="24"/>
          <w:lang w:val="zh-CN"/>
        </w:rPr>
      </w:pPr>
      <w:r>
        <w:rPr>
          <w:rFonts w:hint="eastAsia" w:ascii="黑体" w:hAnsi="黑体" w:eastAsia="黑体" w:cs="黑体"/>
          <w:b/>
          <w:bCs/>
          <w:sz w:val="36"/>
          <w:szCs w:val="24"/>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24"/>
        </w:rPr>
        <w:t>采购内容：</w:t>
      </w:r>
    </w:p>
    <w:p>
      <w:pPr>
        <w:spacing w:line="360" w:lineRule="auto"/>
        <w:ind w:right="1287" w:rightChars="613"/>
        <w:jc w:val="center"/>
        <w:rPr>
          <w:rFonts w:ascii="黑体" w:hAnsi="黑体" w:eastAsia="黑体" w:cs="黑体"/>
          <w:b/>
          <w:bCs/>
          <w:sz w:val="96"/>
          <w:szCs w:val="96"/>
        </w:rPr>
      </w:pPr>
      <w:r>
        <w:rPr>
          <w:rFonts w:hint="eastAsia" w:ascii="黑体" w:hAnsi="黑体" w:eastAsia="黑体" w:cs="黑体"/>
          <w:b/>
          <w:bCs/>
          <w:sz w:val="96"/>
          <w:szCs w:val="96"/>
        </w:rPr>
        <w:t xml:space="preserve">   </w:t>
      </w:r>
      <w:r>
        <w:rPr>
          <w:rFonts w:hint="eastAsia" w:ascii="黑体" w:hAnsi="黑体" w:eastAsia="黑体" w:cs="黑体"/>
          <w:b/>
          <w:bCs/>
          <w:sz w:val="44"/>
          <w:szCs w:val="44"/>
        </w:rPr>
        <w:t>投标人（盖章）</w:t>
      </w:r>
    </w:p>
    <w:p>
      <w:pPr>
        <w:spacing w:line="360" w:lineRule="auto"/>
        <w:ind w:left="1971" w:leftChars="939" w:right="1287" w:rightChars="613" w:firstLine="1104" w:firstLineChars="345"/>
        <w:rPr>
          <w:rFonts w:ascii="黑体" w:hAnsi="黑体" w:eastAsia="黑体" w:cs="黑体"/>
          <w:b/>
          <w:bCs/>
          <w:sz w:val="32"/>
          <w:szCs w:val="32"/>
        </w:rPr>
      </w:pPr>
      <w:r>
        <w:rPr>
          <w:rFonts w:hint="eastAsia" w:ascii="黑体" w:hAnsi="黑体" w:eastAsia="黑体" w:cs="黑体"/>
          <w:b/>
          <w:bCs/>
          <w:sz w:val="32"/>
          <w:szCs w:val="32"/>
        </w:rPr>
        <w:t>投标人授权代表（签字）：</w:t>
      </w: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二0一</w:t>
      </w:r>
      <w:r>
        <w:rPr>
          <w:rFonts w:hint="eastAsia" w:ascii="黑体" w:hAnsi="黑体" w:eastAsia="黑体" w:cs="黑体"/>
          <w:b/>
          <w:sz w:val="36"/>
          <w:szCs w:val="36"/>
        </w:rPr>
        <w:t xml:space="preserve"> 九 年 月</w:t>
      </w:r>
    </w:p>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80" w:name="_Toc494702266"/>
      <w:bookmarkStart w:id="81" w:name="_Toc494664996"/>
      <w:bookmarkStart w:id="82" w:name="_Toc494665946"/>
      <w:bookmarkStart w:id="83" w:name="_Toc494665549"/>
      <w:bookmarkStart w:id="84" w:name="_Toc494745313"/>
      <w:bookmarkStart w:id="85" w:name="_Toc494721096"/>
      <w:r>
        <w:rPr>
          <w:rFonts w:hint="eastAsia" w:ascii="黑体" w:hAnsi="黑体" w:eastAsia="黑体"/>
          <w:b/>
          <w:sz w:val="36"/>
          <w:szCs w:val="36"/>
        </w:rPr>
        <w:t>资格证明文件组成</w:t>
      </w:r>
      <w:bookmarkEnd w:id="80"/>
      <w:bookmarkEnd w:id="81"/>
      <w:bookmarkEnd w:id="82"/>
      <w:bookmarkEnd w:id="83"/>
      <w:bookmarkEnd w:id="84"/>
      <w:bookmarkEnd w:id="85"/>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由各投标人根据参考格式要求自行编写。目录清晰、内容详尽、易于理解和审查。具体内容应包括但不限于以下内容：</w:t>
      </w:r>
    </w:p>
    <w:p>
      <w:pPr>
        <w:numPr>
          <w:ilvl w:val="0"/>
          <w:numId w:val="55"/>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资格证明文件目录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55"/>
        </w:numPr>
        <w:autoSpaceDE w:val="0"/>
        <w:autoSpaceDN w:val="0"/>
        <w:adjustRightInd w:val="0"/>
        <w:spacing w:line="360" w:lineRule="auto"/>
        <w:ind w:left="490" w:hanging="370"/>
        <w:rPr>
          <w:rFonts w:ascii="宋体" w:hAnsi="宋体"/>
          <w:b/>
          <w:kern w:val="0"/>
          <w:sz w:val="24"/>
          <w:szCs w:val="32"/>
        </w:rPr>
      </w:pPr>
      <w:r>
        <w:rPr>
          <w:rFonts w:hint="eastAsia" w:ascii="宋体" w:hAnsi="宋体"/>
          <w:kern w:val="0"/>
          <w:sz w:val="24"/>
          <w:szCs w:val="32"/>
        </w:rPr>
        <w:t>应具备《政府采购法》第二十二条第一款规定的条件，提供下列材料：</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法人或者其他组织的营业执照等证明文件，自然人的身份证明；</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财务状况报告</w:t>
      </w:r>
      <w:r>
        <w:rPr>
          <w:rFonts w:hint="eastAsia" w:ascii="宋体" w:hAnsi="宋体"/>
          <w:b/>
          <w:kern w:val="0"/>
          <w:sz w:val="24"/>
          <w:szCs w:val="32"/>
        </w:rPr>
        <w:t>（2018年度）</w:t>
      </w:r>
      <w:r>
        <w:rPr>
          <w:rFonts w:hint="eastAsia" w:ascii="宋体" w:hAnsi="宋体"/>
          <w:kern w:val="0"/>
          <w:sz w:val="24"/>
          <w:szCs w:val="32"/>
        </w:rPr>
        <w:t>，依法缴纳税收和社会保障资金的相关材料</w:t>
      </w:r>
      <w:r>
        <w:rPr>
          <w:rFonts w:hint="eastAsia" w:ascii="宋体" w:hAnsi="宋体"/>
          <w:b/>
          <w:kern w:val="0"/>
          <w:sz w:val="24"/>
          <w:szCs w:val="32"/>
        </w:rPr>
        <w:t>（2018至今）</w:t>
      </w:r>
      <w:r>
        <w:rPr>
          <w:rFonts w:hint="eastAsia" w:ascii="宋体" w:hAnsi="宋体"/>
          <w:kern w:val="0"/>
          <w:sz w:val="24"/>
          <w:szCs w:val="32"/>
        </w:rPr>
        <w:t>；</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具备履行合同所必需的设备和专业技术能力的证明材料；</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参加政府采购活动前3年内在经营活动中没有重大违法记录的书面声明；</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具备法律、行政法规规定的其他条件的证明材料；</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00" w:lineRule="exact"/>
        <w:ind w:left="490"/>
        <w:rPr>
          <w:rFonts w:hAnsi="宋体"/>
          <w:sz w:val="24"/>
          <w:szCs w:val="24"/>
        </w:rPr>
      </w:pPr>
    </w:p>
    <w:p>
      <w:pPr>
        <w:autoSpaceDE w:val="0"/>
        <w:autoSpaceDN w:val="0"/>
        <w:adjustRightInd w:val="0"/>
        <w:spacing w:line="400" w:lineRule="exact"/>
        <w:ind w:left="490"/>
        <w:rPr>
          <w:rFonts w:hAnsi="宋体"/>
          <w:sz w:val="24"/>
          <w:szCs w:val="24"/>
        </w:rPr>
      </w:pPr>
    </w:p>
    <w:p>
      <w:r>
        <w:rPr>
          <w:rFonts w:hint="eastAsia" w:ascii="宋体" w:hAnsi="宋体"/>
          <w:sz w:val="24"/>
          <w:szCs w:val="24"/>
        </w:rPr>
        <w:t>说明：资格证明文件正本应为清晰彩色影印件且加盖单位公章，否则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asciiTheme="majorEastAsia" w:hAnsiTheme="majorEastAsia"/>
          <w:bCs w:val="0"/>
          <w:sz w:val="44"/>
          <w:szCs w:val="44"/>
          <w:lang w:val="zh-CN"/>
        </w:rPr>
      </w:pPr>
      <w:bookmarkStart w:id="86" w:name="_Toc494745314"/>
      <w:bookmarkStart w:id="87" w:name="_Toc495861548"/>
      <w:bookmarkStart w:id="88" w:name="_Toc494702267"/>
      <w:bookmarkStart w:id="89" w:name="_Toc494665550"/>
      <w:bookmarkStart w:id="90" w:name="_Toc494665947"/>
      <w:bookmarkStart w:id="91" w:name="_Toc494664997"/>
      <w:bookmarkStart w:id="92" w:name="_Toc494721097"/>
    </w:p>
    <w:p>
      <w:pPr>
        <w:pStyle w:val="3"/>
        <w:spacing w:before="340" w:after="480" w:line="360" w:lineRule="auto"/>
        <w:jc w:val="center"/>
        <w:rPr>
          <w:rFonts w:asciiTheme="majorEastAsia" w:hAnsiTheme="majorEastAsia"/>
          <w:bCs w:val="0"/>
          <w:sz w:val="44"/>
          <w:szCs w:val="44"/>
          <w:lang w:val="zh-CN"/>
        </w:rPr>
      </w:pPr>
    </w:p>
    <w:p>
      <w:pPr>
        <w:pStyle w:val="3"/>
        <w:spacing w:before="340" w:after="480" w:line="360" w:lineRule="auto"/>
        <w:jc w:val="center"/>
        <w:rPr>
          <w:rFonts w:ascii="黑体" w:hAnsi="黑体" w:eastAsia="黑体" w:cs="黑体"/>
          <w:bCs w:val="0"/>
          <w:sz w:val="44"/>
          <w:szCs w:val="44"/>
          <w:lang w:val="zh-CN"/>
        </w:rPr>
      </w:pPr>
    </w:p>
    <w:p>
      <w:pPr>
        <w:pStyle w:val="3"/>
        <w:spacing w:before="340" w:after="480" w:line="360" w:lineRule="auto"/>
        <w:jc w:val="center"/>
        <w:rPr>
          <w:rFonts w:ascii="黑体" w:hAnsi="黑体" w:eastAsia="黑体" w:cs="黑体"/>
          <w:bCs w:val="0"/>
          <w:sz w:val="44"/>
          <w:szCs w:val="44"/>
          <w:lang w:val="zh-CN"/>
        </w:rPr>
      </w:pPr>
      <w:r>
        <w:rPr>
          <w:rFonts w:hint="eastAsia" w:ascii="黑体" w:hAnsi="黑体" w:eastAsia="黑体" w:cs="黑体"/>
          <w:bCs w:val="0"/>
          <w:sz w:val="44"/>
          <w:szCs w:val="44"/>
          <w:lang w:val="zh-CN"/>
        </w:rPr>
        <w:t>第二部分 商务文件</w:t>
      </w:r>
      <w:bookmarkEnd w:id="86"/>
      <w:bookmarkEnd w:id="87"/>
      <w:bookmarkEnd w:id="88"/>
      <w:bookmarkEnd w:id="89"/>
      <w:bookmarkEnd w:id="90"/>
      <w:bookmarkEnd w:id="91"/>
      <w:bookmarkEnd w:id="92"/>
    </w:p>
    <w:p>
      <w:pPr>
        <w:spacing w:line="360" w:lineRule="auto"/>
        <w:ind w:left="2051" w:leftChars="619" w:right="1299" w:rightChars="619" w:hanging="752" w:hangingChars="209"/>
        <w:rPr>
          <w:rFonts w:ascii="黑体" w:hAnsi="黑体" w:eastAsia="黑体" w:cs="黑体"/>
          <w:bCs/>
          <w:sz w:val="36"/>
          <w:szCs w:val="36"/>
        </w:rPr>
      </w:pPr>
      <w:r>
        <w:rPr>
          <w:rFonts w:hint="eastAsia" w:ascii="黑体" w:hAnsi="黑体" w:eastAsia="黑体" w:cs="黑体"/>
          <w:b/>
          <w:bCs/>
          <w:sz w:val="36"/>
          <w:szCs w:val="36"/>
        </w:rPr>
        <w:t>项目编号：</w:t>
      </w:r>
    </w:p>
    <w:p>
      <w:pPr>
        <w:spacing w:line="360" w:lineRule="auto"/>
        <w:ind w:left="2051" w:leftChars="619" w:right="1299" w:rightChars="619" w:hanging="752" w:hangingChars="209"/>
        <w:rPr>
          <w:rFonts w:ascii="黑体" w:hAnsi="黑体" w:eastAsia="黑体" w:cs="黑体"/>
          <w:b/>
          <w:bCs/>
          <w:sz w:val="36"/>
          <w:szCs w:val="36"/>
        </w:rPr>
      </w:pPr>
      <w:r>
        <w:rPr>
          <w:rFonts w:hint="eastAsia" w:ascii="黑体" w:hAnsi="黑体" w:eastAsia="黑体" w:cs="黑体"/>
          <w:b/>
          <w:bCs/>
          <w:sz w:val="36"/>
          <w:szCs w:val="36"/>
        </w:rPr>
        <w:t>项目名称：</w:t>
      </w:r>
    </w:p>
    <w:p>
      <w:pPr>
        <w:spacing w:line="360" w:lineRule="auto"/>
        <w:ind w:left="2051" w:leftChars="619" w:right="1299" w:rightChars="619" w:hanging="752" w:hangingChars="209"/>
        <w:rPr>
          <w:rFonts w:ascii="黑体" w:hAnsi="黑体" w:eastAsia="黑体" w:cs="黑体"/>
          <w:bCs/>
          <w:sz w:val="36"/>
          <w:szCs w:val="36"/>
          <w:lang w:val="zh-CN"/>
        </w:rPr>
      </w:pPr>
      <w:r>
        <w:rPr>
          <w:rFonts w:hint="eastAsia" w:ascii="黑体" w:hAnsi="黑体" w:eastAsia="黑体" w:cs="黑体"/>
          <w:b/>
          <w:bCs/>
          <w:sz w:val="36"/>
          <w:szCs w:val="36"/>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36"/>
        </w:rPr>
        <w:t>采购内容：</w:t>
      </w:r>
    </w:p>
    <w:p>
      <w:pPr>
        <w:spacing w:line="360" w:lineRule="auto"/>
        <w:ind w:left="2057" w:leftChars="613" w:right="1287" w:rightChars="613" w:hanging="770" w:hangingChars="214"/>
        <w:rPr>
          <w:rFonts w:ascii="黑体" w:hAnsi="黑体" w:eastAsia="黑体" w:cs="黑体"/>
          <w:sz w:val="36"/>
          <w:szCs w:val="36"/>
        </w:rPr>
      </w:pP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投标人（盖章）</w:t>
      </w: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投标人授权代表（签字）：</w:t>
      </w: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二0一</w:t>
      </w:r>
      <w:r>
        <w:rPr>
          <w:rFonts w:hint="eastAsia" w:ascii="黑体" w:hAnsi="黑体" w:eastAsia="黑体" w:cs="黑体"/>
          <w:b/>
          <w:sz w:val="36"/>
          <w:szCs w:val="36"/>
        </w:rPr>
        <w:t xml:space="preserve"> 九 年 月</w:t>
      </w:r>
    </w:p>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93" w:name="_Toc494664998"/>
      <w:bookmarkStart w:id="94" w:name="_Toc494702268"/>
      <w:bookmarkStart w:id="95" w:name="_Toc494665551"/>
      <w:bookmarkStart w:id="96" w:name="_Toc494721098"/>
      <w:bookmarkStart w:id="97" w:name="_Toc494745315"/>
      <w:bookmarkStart w:id="98" w:name="_Toc494665948"/>
      <w:r>
        <w:rPr>
          <w:rFonts w:hint="eastAsia" w:ascii="黑体" w:hAnsi="黑体" w:eastAsia="黑体"/>
          <w:b/>
          <w:sz w:val="36"/>
          <w:szCs w:val="36"/>
        </w:rPr>
        <w:t>商务文件组成</w:t>
      </w:r>
      <w:bookmarkEnd w:id="93"/>
      <w:bookmarkEnd w:id="94"/>
      <w:bookmarkEnd w:id="95"/>
      <w:bookmarkEnd w:id="96"/>
      <w:bookmarkEnd w:id="97"/>
      <w:bookmarkEnd w:id="98"/>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投标书（附件一）；</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制造商中小企业声明函（附件二）；</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中小企业声明函（附件三）；</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残疾人福利性单位声明函（附件四）</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开标一览表（附件五）；</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投标报价明细表（附件六）；</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小型和微型企业、监狱企业、残疾人福利性单位货物汇总表（附件七）；</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投标货物、服务清单（附件八）；</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交纳投标保证金的银行凭证（附件九，适用招标文件有交纳要求的应当提供）；</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法定代表人授权书（附件十）；</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关于不存在招标文件第二章“十一 其他注意事项”中规定禁止情形的书面声明；</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投标人的资格声明（附件十一）；</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项目负责人、技术负责人简历表（附件十二）；</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项目班子成员情况表（附件十三）；</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投标人类似项目业绩表（附件十四）；</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招标文件要求提供或投标人认为需提供的其它资料；</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符合性审查对照表（附件十五）；</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商务要求响应、偏离说明表（附件十六）；</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商务要求“★”号条款响应、偏离说明表（附件十七）</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asciiTheme="majorEastAsia" w:hAnsiTheme="majorEastAsia"/>
          <w:bCs w:val="0"/>
          <w:sz w:val="44"/>
          <w:szCs w:val="44"/>
          <w:lang w:val="zh-CN"/>
        </w:rPr>
      </w:pPr>
      <w:bookmarkStart w:id="99" w:name="_Toc494665949"/>
      <w:bookmarkStart w:id="100" w:name="_Toc494664999"/>
      <w:bookmarkStart w:id="101" w:name="_Toc494665552"/>
      <w:bookmarkStart w:id="102" w:name="_Toc494702269"/>
      <w:bookmarkStart w:id="103" w:name="_Toc494721099"/>
      <w:bookmarkStart w:id="104" w:name="_Toc495861549"/>
      <w:bookmarkStart w:id="105" w:name="_Toc494745316"/>
    </w:p>
    <w:p>
      <w:pPr>
        <w:pStyle w:val="3"/>
        <w:spacing w:before="340" w:after="480" w:line="360" w:lineRule="auto"/>
        <w:jc w:val="center"/>
        <w:rPr>
          <w:rFonts w:asciiTheme="majorEastAsia" w:hAnsiTheme="majorEastAsia"/>
          <w:bCs w:val="0"/>
          <w:sz w:val="44"/>
          <w:szCs w:val="44"/>
          <w:lang w:val="zh-CN"/>
        </w:rPr>
      </w:pPr>
    </w:p>
    <w:p>
      <w:pPr>
        <w:pStyle w:val="3"/>
        <w:spacing w:before="340" w:after="480" w:line="360" w:lineRule="auto"/>
        <w:jc w:val="center"/>
        <w:rPr>
          <w:rFonts w:ascii="黑体" w:hAnsi="黑体" w:eastAsia="黑体" w:cs="黑体"/>
          <w:bCs w:val="0"/>
          <w:sz w:val="36"/>
          <w:szCs w:val="36"/>
          <w:lang w:val="zh-CN"/>
        </w:rPr>
      </w:pPr>
      <w:r>
        <w:rPr>
          <w:rFonts w:hint="eastAsia" w:ascii="黑体" w:hAnsi="黑体" w:eastAsia="黑体" w:cs="黑体"/>
          <w:bCs w:val="0"/>
          <w:sz w:val="36"/>
          <w:szCs w:val="36"/>
          <w:lang w:val="zh-CN"/>
        </w:rPr>
        <w:t>第三部分 技术、服务文件</w:t>
      </w:r>
      <w:bookmarkEnd w:id="99"/>
      <w:bookmarkEnd w:id="100"/>
      <w:bookmarkEnd w:id="101"/>
      <w:bookmarkEnd w:id="102"/>
      <w:bookmarkEnd w:id="103"/>
      <w:bookmarkEnd w:id="104"/>
      <w:bookmarkEnd w:id="105"/>
    </w:p>
    <w:p>
      <w:pPr>
        <w:spacing w:line="360" w:lineRule="auto"/>
        <w:ind w:left="2051" w:leftChars="619" w:right="1299" w:rightChars="619" w:hanging="752" w:hangingChars="209"/>
        <w:rPr>
          <w:rFonts w:ascii="黑体" w:hAnsi="黑体" w:eastAsia="黑体" w:cs="黑体"/>
          <w:bCs/>
          <w:sz w:val="36"/>
          <w:szCs w:val="36"/>
        </w:rPr>
      </w:pPr>
      <w:r>
        <w:rPr>
          <w:rFonts w:hint="eastAsia" w:ascii="黑体" w:hAnsi="黑体" w:eastAsia="黑体" w:cs="黑体"/>
          <w:b/>
          <w:bCs/>
          <w:sz w:val="36"/>
          <w:szCs w:val="36"/>
        </w:rPr>
        <w:t>项目编号：</w:t>
      </w:r>
    </w:p>
    <w:p>
      <w:pPr>
        <w:spacing w:line="360" w:lineRule="auto"/>
        <w:ind w:left="2051" w:leftChars="619" w:right="1299" w:rightChars="619" w:hanging="752" w:hangingChars="209"/>
        <w:rPr>
          <w:rFonts w:ascii="黑体" w:hAnsi="黑体" w:eastAsia="黑体" w:cs="黑体"/>
          <w:b/>
          <w:bCs/>
          <w:sz w:val="36"/>
          <w:szCs w:val="36"/>
        </w:rPr>
      </w:pPr>
      <w:r>
        <w:rPr>
          <w:rFonts w:hint="eastAsia" w:ascii="黑体" w:hAnsi="黑体" w:eastAsia="黑体" w:cs="黑体"/>
          <w:b/>
          <w:bCs/>
          <w:sz w:val="36"/>
          <w:szCs w:val="36"/>
        </w:rPr>
        <w:t>项目名称：</w:t>
      </w:r>
    </w:p>
    <w:p>
      <w:pPr>
        <w:spacing w:line="360" w:lineRule="auto"/>
        <w:ind w:left="2051" w:leftChars="619" w:right="1299" w:rightChars="619" w:hanging="752" w:hangingChars="209"/>
        <w:rPr>
          <w:rFonts w:ascii="黑体" w:hAnsi="黑体" w:eastAsia="黑体" w:cs="黑体"/>
          <w:bCs/>
          <w:sz w:val="36"/>
          <w:szCs w:val="36"/>
          <w:lang w:val="zh-CN"/>
        </w:rPr>
      </w:pPr>
      <w:r>
        <w:rPr>
          <w:rFonts w:hint="eastAsia" w:ascii="黑体" w:hAnsi="黑体" w:eastAsia="黑体" w:cs="黑体"/>
          <w:b/>
          <w:bCs/>
          <w:sz w:val="36"/>
          <w:szCs w:val="36"/>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36"/>
        </w:rPr>
        <w:t>采购内容：</w:t>
      </w:r>
    </w:p>
    <w:p>
      <w:pPr>
        <w:spacing w:line="360" w:lineRule="auto"/>
        <w:ind w:left="2057" w:leftChars="613" w:right="1287" w:rightChars="613" w:hanging="770" w:hangingChars="214"/>
        <w:rPr>
          <w:rFonts w:ascii="黑体" w:hAnsi="黑体" w:eastAsia="黑体" w:cs="黑体"/>
          <w:sz w:val="36"/>
          <w:szCs w:val="36"/>
        </w:rPr>
      </w:pP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投标人（盖章）</w:t>
      </w: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投标人授权代表（签字）：</w:t>
      </w:r>
    </w:p>
    <w:p>
      <w:pPr>
        <w:spacing w:beforeLines="100" w:afterLines="100" w:line="360" w:lineRule="auto"/>
        <w:ind w:left="2256" w:leftChars="466" w:right="466" w:hanging="1278" w:hangingChars="355"/>
        <w:jc w:val="center"/>
        <w:rPr>
          <w:rFonts w:ascii="黑体" w:hAnsi="黑体" w:eastAsia="黑体" w:cs="黑体"/>
          <w:b/>
          <w:bCs/>
          <w:sz w:val="36"/>
          <w:szCs w:val="36"/>
        </w:rPr>
      </w:pP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二0一</w:t>
      </w:r>
      <w:r>
        <w:rPr>
          <w:rFonts w:hint="eastAsia" w:ascii="黑体" w:hAnsi="黑体" w:eastAsia="黑体" w:cs="黑体"/>
          <w:b/>
          <w:sz w:val="36"/>
          <w:szCs w:val="36"/>
        </w:rPr>
        <w:t xml:space="preserve"> 九 年 月</w:t>
      </w:r>
    </w:p>
    <w:p>
      <w:r>
        <w:br w:type="page"/>
      </w:r>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06" w:name="_Toc494665000"/>
      <w:bookmarkStart w:id="107" w:name="_Toc494745317"/>
      <w:bookmarkStart w:id="108" w:name="_Toc494665553"/>
      <w:bookmarkStart w:id="109" w:name="_Toc494665950"/>
      <w:bookmarkStart w:id="110" w:name="_Toc494721100"/>
      <w:bookmarkStart w:id="111" w:name="_Toc494702270"/>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06"/>
      <w:bookmarkEnd w:id="107"/>
      <w:bookmarkEnd w:id="108"/>
      <w:bookmarkEnd w:id="109"/>
      <w:bookmarkEnd w:id="110"/>
      <w:bookmarkEnd w:id="111"/>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技术、服务文件目录（目录应涵盖下述所有资料，页码清晰以便查阅）；</w:t>
      </w:r>
    </w:p>
    <w:p>
      <w:pPr>
        <w:numPr>
          <w:ilvl w:val="0"/>
          <w:numId w:val="58"/>
        </w:numPr>
        <w:autoSpaceDE w:val="0"/>
        <w:autoSpaceDN w:val="0"/>
        <w:adjustRightInd w:val="0"/>
        <w:spacing w:line="360" w:lineRule="auto"/>
        <w:ind w:left="488" w:hanging="369"/>
        <w:rPr>
          <w:rFonts w:ascii="宋体" w:hAnsi="宋体"/>
          <w:kern w:val="0"/>
          <w:sz w:val="24"/>
          <w:szCs w:val="32"/>
        </w:rPr>
      </w:pPr>
      <w:r>
        <w:rPr>
          <w:rFonts w:hint="eastAsia" w:ascii="宋体" w:hAnsi="宋体"/>
          <w:kern w:val="0"/>
          <w:sz w:val="24"/>
          <w:szCs w:val="32"/>
        </w:rPr>
        <w:t>投标货物（工程或服务）介绍，项目建设（服务）方案；</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技术、服务要求响应、偏离说明表（附件十九）；</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技术、服务要求“★”号条款响应、偏离说明表（附件二十）；</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技术、服务评议对照表（附件二十一）；</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招标文件要求提供或投标人认为需提供的其它资料(质量保证措施、供货保证措施和售后服务承诺等)。</w:t>
      </w:r>
    </w:p>
    <w:p>
      <w:pPr>
        <w:autoSpaceDE w:val="0"/>
        <w:autoSpaceDN w:val="0"/>
        <w:adjustRightInd w:val="0"/>
        <w:spacing w:line="360" w:lineRule="auto"/>
        <w:rPr>
          <w:rFonts w:ascii="宋体" w:hAnsi="宋体"/>
          <w:kern w:val="0"/>
          <w:sz w:val="24"/>
          <w:szCs w:val="32"/>
        </w:rPr>
      </w:pPr>
    </w:p>
    <w:p>
      <w:pPr>
        <w:autoSpaceDE w:val="0"/>
        <w:autoSpaceDN w:val="0"/>
        <w:adjustRightInd w:val="0"/>
        <w:spacing w:line="360" w:lineRule="auto"/>
        <w:ind w:left="715" w:leftChars="-6" w:hanging="727" w:hangingChars="303"/>
        <w:rPr>
          <w:rFonts w:ascii="宋体" w:hAnsi="宋体"/>
          <w:kern w:val="0"/>
          <w:sz w:val="24"/>
          <w:szCs w:val="32"/>
        </w:rPr>
      </w:pPr>
      <w:r>
        <w:rPr>
          <w:rFonts w:hint="eastAsia" w:ascii="宋体" w:hAnsi="宋体"/>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59"/>
        </w:numPr>
        <w:spacing w:before="100" w:beforeAutospacing="1" w:afterLines="50" w:line="360" w:lineRule="auto"/>
        <w:ind w:left="1288" w:hanging="1288"/>
        <w:rPr>
          <w:rFonts w:ascii="宋体" w:hAnsi="宋体"/>
        </w:rPr>
      </w:pPr>
      <w:bookmarkStart w:id="112" w:name="_Toc494665001"/>
      <w:bookmarkStart w:id="113" w:name="_Toc494721101"/>
      <w:bookmarkStart w:id="114" w:name="_Toc494665554"/>
      <w:bookmarkStart w:id="115" w:name="_Toc236473298"/>
      <w:bookmarkStart w:id="116" w:name="_Toc494702271"/>
      <w:bookmarkStart w:id="117" w:name="_Toc494665951"/>
      <w:bookmarkStart w:id="118" w:name="_Toc238276242"/>
      <w:bookmarkStart w:id="119" w:name="_Toc494745318"/>
      <w:bookmarkStart w:id="120" w:name="_Toc495861550"/>
      <w:r>
        <w:rPr>
          <w:rFonts w:hint="eastAsia" w:ascii="宋体" w:hAnsi="宋体"/>
        </w:rPr>
        <w:t>投标书</w:t>
      </w:r>
      <w:bookmarkEnd w:id="112"/>
      <w:bookmarkEnd w:id="113"/>
      <w:bookmarkEnd w:id="114"/>
      <w:bookmarkEnd w:id="115"/>
      <w:bookmarkEnd w:id="116"/>
      <w:bookmarkEnd w:id="117"/>
      <w:bookmarkEnd w:id="118"/>
      <w:bookmarkEnd w:id="119"/>
      <w:bookmarkEnd w:id="120"/>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依据贵方</w:t>
      </w:r>
      <w:r>
        <w:rPr>
          <w:rFonts w:hint="eastAsia" w:asciiTheme="minorEastAsia" w:hAnsiTheme="minorEastAsia"/>
          <w:sz w:val="24"/>
          <w:szCs w:val="24"/>
          <w:u w:val="single"/>
        </w:rPr>
        <w:t xml:space="preserve">       </w:t>
      </w:r>
      <w:r>
        <w:rPr>
          <w:rFonts w:hint="eastAsia" w:asciiTheme="minorEastAsia" w:hAnsiTheme="minorEastAsia"/>
          <w:sz w:val="24"/>
          <w:szCs w:val="24"/>
        </w:rPr>
        <w:t>项目（项目编号：_____）招标的投标邀请，我方代表</w:t>
      </w:r>
      <w:r>
        <w:rPr>
          <w:rFonts w:hint="eastAsia" w:asciiTheme="minorEastAsia" w:hAnsiTheme="minorEastAsia"/>
          <w:sz w:val="24"/>
          <w:szCs w:val="24"/>
          <w:u w:val="single"/>
        </w:rPr>
        <w:t>（姓名、职务）</w:t>
      </w:r>
      <w:r>
        <w:rPr>
          <w:rFonts w:hint="eastAsia" w:asciiTheme="minorEastAsia" w:hAnsiTheme="minorEastAsia"/>
          <w:sz w:val="24"/>
          <w:szCs w:val="24"/>
        </w:rPr>
        <w:t>经正式授权并代表投标人</w:t>
      </w:r>
      <w:r>
        <w:rPr>
          <w:rFonts w:hint="eastAsia" w:asciiTheme="minorEastAsia" w:hAnsiTheme="minorEastAsia"/>
          <w:sz w:val="24"/>
          <w:szCs w:val="24"/>
          <w:u w:val="single"/>
        </w:rPr>
        <w:t>（投标人全称 ）</w:t>
      </w:r>
      <w:r>
        <w:rPr>
          <w:rFonts w:hint="eastAsia" w:asciiTheme="minorEastAsia" w:hAnsiTheme="minorEastAsia"/>
          <w:sz w:val="24"/>
          <w:szCs w:val="24"/>
        </w:rPr>
        <w:t>提交</w:t>
      </w:r>
      <w:r>
        <w:rPr>
          <w:rFonts w:hint="eastAsia" w:ascii="宋体" w:hAnsi="宋体"/>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b/>
          <w:kern w:val="0"/>
          <w:sz w:val="24"/>
          <w:szCs w:val="24"/>
        </w:rPr>
      </w:pPr>
      <w:r>
        <w:rPr>
          <w:rFonts w:hint="eastAsia" w:ascii="宋体" w:hAnsi="宋体"/>
          <w:b/>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4．投标有效期为自</w:t>
      </w:r>
      <w:r>
        <w:rPr>
          <w:rFonts w:hint="eastAsia" w:ascii="宋体" w:hAnsi="宋体"/>
          <w:kern w:val="0"/>
          <w:sz w:val="24"/>
        </w:rPr>
        <w:t>递交投标文件截止之日</w:t>
      </w:r>
      <w:r>
        <w:rPr>
          <w:rFonts w:hint="eastAsia" w:asciiTheme="minorEastAsia" w:hAnsiTheme="minorEastAsia"/>
          <w:sz w:val="24"/>
          <w:szCs w:val="24"/>
        </w:rPr>
        <w:t>起，共个日历日；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59"/>
        </w:numPr>
        <w:spacing w:before="100" w:beforeAutospacing="1" w:afterLines="50" w:line="360" w:lineRule="auto"/>
        <w:ind w:left="1288" w:hanging="1288"/>
        <w:rPr>
          <w:rFonts w:ascii="宋体" w:hAnsi="宋体"/>
        </w:rPr>
      </w:pPr>
      <w:bookmarkStart w:id="121" w:name="_Toc494665555"/>
      <w:bookmarkStart w:id="122" w:name="_Toc494702272"/>
      <w:bookmarkStart w:id="123" w:name="_Toc494745319"/>
      <w:bookmarkStart w:id="124" w:name="_Toc495861551"/>
      <w:bookmarkStart w:id="125" w:name="_Toc494721102"/>
      <w:bookmarkStart w:id="126" w:name="_Toc494665952"/>
      <w:bookmarkStart w:id="127" w:name="_Toc494665002"/>
      <w:r>
        <w:rPr>
          <w:rFonts w:hint="eastAsia" w:ascii="宋体" w:hAnsi="宋体"/>
        </w:rPr>
        <w:t>制造商中小企业声明函</w:t>
      </w:r>
      <w:bookmarkEnd w:id="121"/>
      <w:bookmarkEnd w:id="122"/>
      <w:bookmarkEnd w:id="123"/>
      <w:bookmarkEnd w:id="124"/>
      <w:bookmarkEnd w:id="125"/>
      <w:bookmarkEnd w:id="126"/>
      <w:bookmarkEnd w:id="127"/>
    </w:p>
    <w:p>
      <w:pPr>
        <w:adjustRightInd w:val="0"/>
        <w:snapToGrid w:val="0"/>
        <w:jc w:val="center"/>
        <w:rPr>
          <w:rFonts w:ascii="宋体" w:hAnsi="宋体"/>
          <w:b/>
          <w:sz w:val="30"/>
          <w:szCs w:val="30"/>
          <w:lang w:val="zh-CN"/>
        </w:rPr>
      </w:pPr>
      <w:r>
        <w:rPr>
          <w:rFonts w:hint="eastAsia" w:ascii="宋体" w:hAnsi="宋体"/>
          <w:b/>
          <w:sz w:val="30"/>
          <w:szCs w:val="30"/>
          <w:lang w:val="zh-CN"/>
        </w:rPr>
        <w:t>制造商中小企业声明函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2.本公司授权</w:t>
      </w:r>
      <w:r>
        <w:rPr>
          <w:rFonts w:hint="eastAsia" w:ascii="宋体" w:hAnsi="宋体"/>
          <w:sz w:val="24"/>
          <w:szCs w:val="21"/>
          <w:u w:val="single"/>
          <w:lang w:val="zh-CN"/>
        </w:rPr>
        <w:t xml:space="preserve">  （投标人）  </w:t>
      </w:r>
      <w:r>
        <w:rPr>
          <w:rFonts w:hint="eastAsia" w:ascii="宋体" w:hAnsi="宋体"/>
          <w:sz w:val="24"/>
          <w:szCs w:val="21"/>
          <w:lang w:val="zh-CN"/>
        </w:rPr>
        <w:t>参加_</w:t>
      </w:r>
      <w:r>
        <w:rPr>
          <w:rFonts w:hint="eastAsia" w:ascii="宋体" w:hAnsi="宋体"/>
          <w:sz w:val="24"/>
          <w:szCs w:val="21"/>
          <w:u w:val="single"/>
          <w:lang w:val="zh-CN"/>
        </w:rPr>
        <w:t>_（采购人）_</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bCs/>
          <w:sz w:val="24"/>
          <w:szCs w:val="24"/>
        </w:rPr>
      </w:pPr>
      <w:r>
        <w:rPr>
          <w:rFonts w:hint="eastAsia" w:ascii="宋体" w:hAnsi="宋体"/>
          <w:bCs/>
          <w:sz w:val="24"/>
          <w:szCs w:val="24"/>
          <w:lang w:val="zh-CN"/>
        </w:rPr>
        <w:t>3</w:t>
      </w:r>
      <w:r>
        <w:rPr>
          <w:rFonts w:hint="eastAsia" w:ascii="宋体" w:hAnsi="宋体"/>
          <w:bCs/>
          <w:sz w:val="24"/>
          <w:szCs w:val="24"/>
        </w:rPr>
        <w:t>.由本公司制造的货物清单见下表：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beforeLines="50"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spacing w:line="360" w:lineRule="auto"/>
        <w:rPr>
          <w:rFonts w:ascii="宋体" w:hAnsi="宋体"/>
          <w:bCs/>
          <w:sz w:val="24"/>
          <w:szCs w:val="24"/>
        </w:rPr>
      </w:pPr>
    </w:p>
    <w:p>
      <w:pPr>
        <w:pStyle w:val="10"/>
        <w:spacing w:line="360" w:lineRule="auto"/>
        <w:ind w:left="960" w:hanging="960" w:hangingChars="400"/>
        <w:jc w:val="left"/>
        <w:rPr>
          <w:rFonts w:hAnsi="宋体" w:cs="Corbel"/>
          <w:sz w:val="24"/>
        </w:rPr>
      </w:pPr>
      <w:r>
        <w:rPr>
          <w:rFonts w:hint="eastAsia" w:hAnsi="宋体"/>
          <w:bCs/>
          <w:sz w:val="24"/>
          <w:szCs w:val="24"/>
        </w:rPr>
        <w:t>说明：</w:t>
      </w:r>
      <w:r>
        <w:rPr>
          <w:rFonts w:hint="eastAsia" w:hAnsi="宋体" w:cs="Corbel"/>
          <w:sz w:val="24"/>
        </w:rPr>
        <w:t>1、投标人所投货物为自己制造的，也应按本声明函格式填写。</w:t>
      </w:r>
    </w:p>
    <w:p>
      <w:pPr>
        <w:pStyle w:val="10"/>
        <w:spacing w:line="360" w:lineRule="auto"/>
        <w:ind w:left="958" w:leftChars="342" w:hanging="240" w:hangingChars="100"/>
        <w:jc w:val="left"/>
        <w:rPr>
          <w:rFonts w:hAnsi="宋体"/>
          <w:sz w:val="24"/>
        </w:rPr>
      </w:pPr>
      <w:r>
        <w:rPr>
          <w:rFonts w:hint="eastAsia" w:hAnsi="宋体"/>
          <w:sz w:val="24"/>
        </w:rPr>
        <w:t>2、组成联合体的大中型企业和其他自然人、法人或者其他组织，与小型、微型企业之间不得存在投资关系。</w:t>
      </w:r>
    </w:p>
    <w:p>
      <w:pPr>
        <w:pStyle w:val="10"/>
        <w:spacing w:line="360" w:lineRule="auto"/>
        <w:ind w:left="958" w:leftChars="342" w:hanging="240" w:hangingChars="100"/>
        <w:jc w:val="left"/>
        <w:rPr>
          <w:rFonts w:hAnsi="宋体"/>
          <w:bCs/>
          <w:sz w:val="24"/>
          <w:szCs w:val="24"/>
        </w:rPr>
      </w:pPr>
      <w:r>
        <w:rPr>
          <w:rFonts w:hint="eastAsia" w:hAnsi="宋体"/>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制造商法定代表人（</w:t>
      </w:r>
      <w:r>
        <w:rPr>
          <w:rFonts w:hint="eastAsia" w:ascii="宋体" w:hAnsi="宋体"/>
          <w:b/>
          <w:sz w:val="24"/>
          <w:szCs w:val="21"/>
          <w:lang w:val="zh-CN"/>
        </w:rPr>
        <w:t>签字或盖章</w:t>
      </w:r>
      <w:r>
        <w:rPr>
          <w:rFonts w:hint="eastAsia" w:ascii="宋体" w:hAnsi="宋体"/>
          <w:b/>
          <w:bCs/>
          <w:sz w:val="24"/>
          <w:szCs w:val="21"/>
          <w:lang w:val="zh-CN"/>
        </w:rPr>
        <w:t>）：</w:t>
      </w:r>
    </w:p>
    <w:p>
      <w:pPr>
        <w:spacing w:before="100" w:beforeAutospacing="1" w:after="100" w:afterAutospacing="1" w:line="360" w:lineRule="auto"/>
        <w:ind w:firstLine="3316" w:firstLineChars="1382"/>
      </w:pPr>
      <w:r>
        <w:rPr>
          <w:rFonts w:hint="eastAsia" w:ascii="Times New Roman" w:hAnsi="宋体"/>
          <w:b/>
          <w:sz w:val="24"/>
          <w:szCs w:val="24"/>
        </w:rPr>
        <w:t>日   期：</w:t>
      </w:r>
    </w:p>
    <w:p>
      <w:r>
        <w:br w:type="page"/>
      </w:r>
    </w:p>
    <w:p>
      <w:pPr>
        <w:pStyle w:val="3"/>
        <w:numPr>
          <w:ilvl w:val="0"/>
          <w:numId w:val="59"/>
        </w:numPr>
        <w:spacing w:before="100" w:beforeAutospacing="1" w:afterLines="50" w:line="360" w:lineRule="auto"/>
        <w:ind w:left="1288" w:hanging="1288"/>
        <w:rPr>
          <w:rFonts w:ascii="宋体" w:hAnsi="宋体"/>
        </w:rPr>
      </w:pPr>
      <w:bookmarkStart w:id="128" w:name="_Toc494721103"/>
      <w:bookmarkStart w:id="129" w:name="_Toc494665556"/>
      <w:bookmarkStart w:id="130" w:name="_Toc494702273"/>
      <w:bookmarkStart w:id="131" w:name="_Toc494745320"/>
      <w:bookmarkStart w:id="132" w:name="_Toc495861552"/>
      <w:bookmarkStart w:id="133" w:name="_Toc494665003"/>
      <w:bookmarkStart w:id="134" w:name="_Toc456264006"/>
      <w:bookmarkStart w:id="135" w:name="_Toc494665953"/>
      <w:r>
        <w:rPr>
          <w:rFonts w:hint="eastAsia" w:ascii="宋体" w:hAnsi="宋体"/>
        </w:rPr>
        <w:t>中小企业声明函</w:t>
      </w:r>
      <w:bookmarkEnd w:id="128"/>
      <w:bookmarkEnd w:id="129"/>
      <w:bookmarkEnd w:id="130"/>
      <w:bookmarkEnd w:id="131"/>
      <w:bookmarkEnd w:id="132"/>
      <w:bookmarkEnd w:id="133"/>
      <w:bookmarkEnd w:id="134"/>
      <w:bookmarkEnd w:id="135"/>
    </w:p>
    <w:p>
      <w:pPr>
        <w:adjustRightInd w:val="0"/>
        <w:snapToGrid w:val="0"/>
        <w:jc w:val="center"/>
        <w:rPr>
          <w:rFonts w:ascii="宋体" w:hAnsi="宋体"/>
          <w:b/>
          <w:sz w:val="30"/>
          <w:szCs w:val="30"/>
          <w:lang w:val="zh-CN"/>
        </w:rPr>
      </w:pPr>
      <w:r>
        <w:rPr>
          <w:rFonts w:hint="eastAsia" w:ascii="宋体" w:hAnsi="宋体"/>
          <w:b/>
          <w:sz w:val="30"/>
          <w:szCs w:val="30"/>
          <w:lang w:val="zh-CN"/>
        </w:rPr>
        <w:t>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2.本公司参加_</w:t>
      </w:r>
      <w:r>
        <w:rPr>
          <w:rFonts w:hint="eastAsia" w:ascii="宋体" w:hAnsi="宋体"/>
          <w:sz w:val="24"/>
          <w:szCs w:val="21"/>
          <w:u w:val="single"/>
          <w:lang w:val="zh-CN"/>
        </w:rPr>
        <w:t>_（采购人）</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项目（项目编号：______）采购活动由本企业承担工程（或提供服务）。</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adjustRightInd w:val="0"/>
        <w:snapToGrid w:val="0"/>
        <w:spacing w:line="360" w:lineRule="auto"/>
        <w:rPr>
          <w:rFonts w:ascii="宋体" w:hAnsi="宋体"/>
          <w:sz w:val="28"/>
          <w:szCs w:val="24"/>
        </w:rPr>
      </w:pPr>
    </w:p>
    <w:p>
      <w:pPr>
        <w:adjustRightInd w:val="0"/>
        <w:snapToGrid w:val="0"/>
        <w:spacing w:line="360" w:lineRule="auto"/>
        <w:rPr>
          <w:rFonts w:ascii="宋体" w:hAnsi="宋体"/>
          <w:sz w:val="28"/>
          <w:szCs w:val="24"/>
        </w:rPr>
      </w:pPr>
    </w:p>
    <w:p>
      <w:pPr>
        <w:spacing w:line="360" w:lineRule="auto"/>
        <w:ind w:left="950" w:hanging="950" w:hangingChars="396"/>
        <w:jc w:val="left"/>
        <w:rPr>
          <w:rFonts w:ascii="宋体" w:hAnsi="宋体"/>
          <w:sz w:val="24"/>
          <w:szCs w:val="21"/>
          <w:lang w:val="zh-CN"/>
        </w:rPr>
      </w:pPr>
      <w:r>
        <w:rPr>
          <w:rFonts w:hint="eastAsia" w:ascii="宋体" w:hAnsi="宋体"/>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sz w:val="24"/>
          <w:szCs w:val="21"/>
          <w:lang w:val="zh-CN"/>
        </w:rPr>
      </w:pPr>
      <w:r>
        <w:rPr>
          <w:rFonts w:hint="eastAsia" w:ascii="宋体" w:hAnsi="宋体"/>
          <w:sz w:val="24"/>
          <w:szCs w:val="21"/>
          <w:lang w:val="zh-CN"/>
        </w:rPr>
        <w:t>2.以联合体方式参与本项目投标的供应商，应由联合体双方签字盖章。</w:t>
      </w: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投标人（公章）：</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投标时间：</w:t>
      </w:r>
    </w:p>
    <w:p>
      <w:pPr>
        <w:sectPr>
          <w:headerReference r:id="rId3" w:type="default"/>
          <w:footerReference r:id="rId4" w:type="default"/>
          <w:pgSz w:w="11906" w:h="16838"/>
          <w:pgMar w:top="1134" w:right="1191" w:bottom="1134" w:left="1191" w:header="851" w:footer="624" w:gutter="0"/>
          <w:cols w:space="425" w:num="1"/>
          <w:docGrid w:type="linesAndChars" w:linePitch="312" w:charSpace="0"/>
        </w:sectPr>
      </w:pPr>
    </w:p>
    <w:p>
      <w:pPr>
        <w:spacing w:line="240" w:lineRule="atLeast"/>
        <w:ind w:left="-48" w:leftChars="-23" w:right="-65" w:rightChars="-31"/>
        <w:jc w:val="center"/>
        <w:rPr>
          <w:rFonts w:ascii="宋体" w:hAnsi="宋体"/>
          <w:b/>
          <w:sz w:val="30"/>
          <w:szCs w:val="30"/>
          <w:lang w:val="zh-CN"/>
        </w:rPr>
      </w:pPr>
      <w:bookmarkStart w:id="136" w:name="_Toc476153619"/>
      <w:r>
        <w:rPr>
          <w:rFonts w:hint="eastAsia" w:ascii="宋体" w:hAnsi="宋体"/>
          <w:b/>
          <w:sz w:val="30"/>
          <w:szCs w:val="30"/>
          <w:lang w:val="zh-CN"/>
        </w:rPr>
        <w:t>中小企业划型标准</w:t>
      </w:r>
      <w:bookmarkEnd w:id="136"/>
    </w:p>
    <w:tbl>
      <w:tblPr>
        <w:tblStyle w:val="21"/>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p>
    <w:p>
      <w:pPr>
        <w:pStyle w:val="3"/>
        <w:numPr>
          <w:ilvl w:val="0"/>
          <w:numId w:val="59"/>
        </w:numPr>
        <w:spacing w:before="100" w:beforeAutospacing="1" w:afterLines="50" w:line="360" w:lineRule="auto"/>
        <w:ind w:left="1288" w:hanging="1288"/>
        <w:rPr>
          <w:rFonts w:ascii="宋体" w:hAnsi="宋体"/>
        </w:rPr>
      </w:pPr>
      <w:bookmarkStart w:id="137" w:name="_Toc494721104"/>
      <w:bookmarkStart w:id="138" w:name="_Toc494665004"/>
      <w:bookmarkStart w:id="139" w:name="_Toc495861553"/>
      <w:bookmarkStart w:id="140" w:name="_Toc494665557"/>
      <w:bookmarkStart w:id="141" w:name="_Toc494665954"/>
      <w:bookmarkStart w:id="142" w:name="_Toc494745321"/>
      <w:bookmarkStart w:id="143" w:name="_Toc494702274"/>
      <w:r>
        <w:rPr>
          <w:rFonts w:hint="eastAsia" w:ascii="宋体" w:hAnsi="宋体"/>
        </w:rPr>
        <w:t>残疾人福利性单位声明函</w:t>
      </w:r>
      <w:bookmarkEnd w:id="137"/>
      <w:bookmarkEnd w:id="138"/>
      <w:bookmarkEnd w:id="139"/>
      <w:bookmarkEnd w:id="140"/>
      <w:bookmarkEnd w:id="141"/>
      <w:bookmarkEnd w:id="142"/>
      <w:bookmarkEnd w:id="143"/>
    </w:p>
    <w:p>
      <w:pPr>
        <w:adjustRightInd w:val="0"/>
        <w:snapToGrid w:val="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b/>
          <w:sz w:val="28"/>
          <w:szCs w:val="28"/>
        </w:rPr>
      </w:pPr>
      <w:r>
        <w:rPr>
          <w:rFonts w:hint="eastAsia"/>
          <w:b/>
          <w:sz w:val="28"/>
          <w:szCs w:val="28"/>
        </w:rPr>
        <w:t>采购人（或采购代理公司）：</w:t>
      </w:r>
    </w:p>
    <w:p>
      <w:pPr>
        <w:pStyle w:val="10"/>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10"/>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w:t>
      </w:r>
      <w:r>
        <w:rPr>
          <w:rFonts w:hint="eastAsia" w:hAnsi="宋体"/>
          <w:sz w:val="24"/>
          <w:u w:val="single"/>
        </w:rPr>
        <w:t xml:space="preserve">     </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sz w:val="24"/>
        </w:rPr>
      </w:pPr>
      <w:r>
        <w:rPr>
          <w:rFonts w:hint="eastAsia" w:ascii="宋体" w:hAnsi="宋体"/>
          <w:bCs/>
          <w:sz w:val="24"/>
          <w:lang w:val="zh-CN"/>
        </w:rPr>
        <w:t>2</w:t>
      </w:r>
      <w:r>
        <w:rPr>
          <w:rFonts w:hint="eastAsia" w:ascii="宋体" w:hAnsi="宋体"/>
          <w:bCs/>
          <w:sz w:val="24"/>
        </w:rPr>
        <w:t>.由本单位制造的货物清单见下表：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bCs/>
          <w:sz w:val="24"/>
          <w:szCs w:val="24"/>
        </w:rPr>
      </w:pPr>
    </w:p>
    <w:p>
      <w:pPr>
        <w:pStyle w:val="10"/>
        <w:spacing w:line="360" w:lineRule="auto"/>
        <w:jc w:val="left"/>
        <w:rPr>
          <w:rFonts w:hAnsi="宋体" w:cs="Corbel"/>
          <w:sz w:val="24"/>
        </w:rPr>
      </w:pPr>
      <w:r>
        <w:rPr>
          <w:rFonts w:hint="eastAsia" w:hAnsi="宋体"/>
          <w:bCs/>
          <w:sz w:val="24"/>
          <w:szCs w:val="24"/>
        </w:rPr>
        <w:t>说明：</w:t>
      </w:r>
      <w:r>
        <w:rPr>
          <w:rFonts w:hint="eastAsia" w:hAnsi="宋体" w:cs="Corbel"/>
          <w:sz w:val="24"/>
        </w:rPr>
        <w:t>1、投标人所投货物为自己制造的，也应按本声明函格式填写。</w:t>
      </w:r>
    </w:p>
    <w:p>
      <w:pPr>
        <w:pStyle w:val="10"/>
        <w:spacing w:line="360" w:lineRule="auto"/>
        <w:ind w:left="1078" w:leftChars="342" w:hanging="360" w:hangingChars="150"/>
        <w:jc w:val="left"/>
        <w:rPr>
          <w:rFonts w:hAnsi="宋体"/>
          <w:sz w:val="24"/>
        </w:rPr>
      </w:pPr>
      <w:r>
        <w:rPr>
          <w:rFonts w:hint="eastAsia" w:hAnsi="宋体"/>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sz w:val="24"/>
        </w:rPr>
      </w:pPr>
      <w:r>
        <w:rPr>
          <w:rFonts w:hint="eastAsia" w:hAnsi="宋体"/>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制造商法定代表人（</w:t>
      </w:r>
      <w:r>
        <w:rPr>
          <w:rFonts w:hint="eastAsia" w:ascii="宋体" w:hAnsi="宋体"/>
          <w:b/>
          <w:sz w:val="24"/>
          <w:szCs w:val="21"/>
          <w:lang w:val="zh-CN"/>
        </w:rPr>
        <w:t>签字或盖章</w:t>
      </w:r>
      <w:r>
        <w:rPr>
          <w:rFonts w:hint="eastAsia" w:ascii="宋体" w:hAnsi="宋体"/>
          <w:b/>
          <w:bCs/>
          <w:sz w:val="24"/>
          <w:szCs w:val="21"/>
          <w:lang w:val="zh-CN"/>
        </w:rPr>
        <w:t>）：</w:t>
      </w:r>
    </w:p>
    <w:p>
      <w:pPr>
        <w:spacing w:before="100" w:beforeAutospacing="1" w:after="100" w:afterAutospacing="1" w:line="360" w:lineRule="auto"/>
        <w:ind w:firstLine="3316" w:firstLineChars="1382"/>
      </w:pPr>
      <w:r>
        <w:rPr>
          <w:rFonts w:hint="eastAsia" w:ascii="Times New Roman" w:hAnsi="宋体"/>
          <w:b/>
          <w:sz w:val="24"/>
          <w:szCs w:val="24"/>
        </w:rPr>
        <w:t>日   期：</w:t>
      </w:r>
    </w:p>
    <w:p>
      <w:r>
        <w:br w:type="page"/>
      </w:r>
    </w:p>
    <w:p>
      <w:pPr>
        <w:adjustRightInd w:val="0"/>
        <w:snapToGrid w:val="0"/>
        <w:jc w:val="center"/>
        <w:rPr>
          <w:rFonts w:ascii="宋体" w:hAnsi="宋体"/>
          <w:b/>
          <w:sz w:val="30"/>
          <w:szCs w:val="30"/>
          <w:lang w:val="zh-CN"/>
        </w:rPr>
      </w:pPr>
    </w:p>
    <w:p>
      <w:pPr>
        <w:adjustRightInd w:val="0"/>
        <w:snapToGrid w:val="0"/>
        <w:spacing w:beforeLines="10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sz w:val="24"/>
        </w:rPr>
        <w:t>（详见“残疾人福利性单位应当满足的条件”）</w:t>
      </w:r>
      <w:r>
        <w:rPr>
          <w:rFonts w:hint="eastAsia" w:ascii="宋体" w:hAnsi="宋体"/>
          <w:sz w:val="24"/>
          <w:szCs w:val="24"/>
        </w:rPr>
        <w:t>，且本单位参加</w:t>
      </w:r>
      <w:r>
        <w:rPr>
          <w:rFonts w:hint="eastAsia" w:ascii="宋体" w:hAnsi="宋体"/>
          <w:sz w:val="24"/>
          <w:szCs w:val="24"/>
          <w:u w:val="single"/>
        </w:rPr>
        <w:t xml:space="preserve">  （</w:t>
      </w:r>
      <w:r>
        <w:rPr>
          <w:rFonts w:hint="eastAsia" w:ascii="Times New Roman" w:hAnsi="宋体"/>
          <w:sz w:val="24"/>
          <w:szCs w:val="24"/>
          <w:u w:val="single"/>
        </w:rPr>
        <w:t>采购</w:t>
      </w:r>
      <w:r>
        <w:rPr>
          <w:rFonts w:hint="eastAsia" w:ascii="宋体" w:hAnsi="宋体"/>
          <w:sz w:val="24"/>
          <w:szCs w:val="24"/>
          <w:u w:val="single"/>
        </w:rPr>
        <w:t>人）</w:t>
      </w:r>
      <w:r>
        <w:rPr>
          <w:rFonts w:hint="eastAsia" w:ascii="Times New Roman" w:hAnsi="宋体"/>
          <w:sz w:val="24"/>
          <w:szCs w:val="24"/>
        </w:rPr>
        <w:t>的</w:t>
      </w:r>
      <w:r>
        <w:rPr>
          <w:rFonts w:hint="eastAsia" w:ascii="Times New Roman" w:hAnsi="宋体"/>
          <w:sz w:val="24"/>
          <w:szCs w:val="24"/>
          <w:u w:val="single"/>
        </w:rPr>
        <w:t xml:space="preserve">     </w:t>
      </w:r>
      <w:r>
        <w:rPr>
          <w:rFonts w:hint="eastAsia" w:ascii="Times New Roman" w:hAnsi="宋体"/>
          <w:sz w:val="24"/>
          <w:szCs w:val="24"/>
        </w:rPr>
        <w:t>项目（项目编号：______）</w:t>
      </w:r>
      <w:r>
        <w:rPr>
          <w:rFonts w:hint="eastAsia" w:ascii="宋体" w:hAnsi="宋体"/>
          <w:sz w:val="24"/>
          <w:szCs w:val="24"/>
        </w:rPr>
        <w:t>采购活动由本单位承担工程（或提供服务）。</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080" w:hanging="1080" w:hangingChars="450"/>
        <w:jc w:val="left"/>
        <w:rPr>
          <w:rFonts w:ascii="宋体" w:hAnsi="宋体" w:cs="Courier New"/>
          <w:sz w:val="24"/>
          <w:szCs w:val="21"/>
        </w:rPr>
      </w:pPr>
      <w:r>
        <w:rPr>
          <w:rFonts w:hint="eastAsia" w:ascii="宋体" w:hAnsi="宋体" w:cs="Courier New"/>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sz w:val="24"/>
          <w:szCs w:val="24"/>
        </w:rPr>
      </w:pPr>
      <w:r>
        <w:rPr>
          <w:rFonts w:hint="eastAsia" w:ascii="宋体" w:hAnsi="宋体" w:cs="Courier New"/>
          <w:sz w:val="24"/>
          <w:szCs w:val="21"/>
        </w:rPr>
        <w:t>2、以联合体方式参与本项目投标的供应商，应由联合体双方签字盖章。</w:t>
      </w:r>
    </w:p>
    <w:p>
      <w:pPr>
        <w:spacing w:line="360" w:lineRule="auto"/>
        <w:rPr>
          <w:rFonts w:ascii="宋体" w:hAnsi="宋体"/>
          <w:sz w:val="24"/>
          <w:szCs w:val="24"/>
        </w:rPr>
      </w:pPr>
    </w:p>
    <w:p>
      <w:pPr>
        <w:spacing w:line="360" w:lineRule="auto"/>
        <w:rPr>
          <w:rFonts w:ascii="宋体" w:hAnsi="宋体"/>
          <w:sz w:val="24"/>
          <w:szCs w:val="24"/>
        </w:rPr>
      </w:pP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hAnsi="宋体"/>
          <w:b/>
          <w:bCs/>
          <w:sz w:val="24"/>
          <w:szCs w:val="21"/>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b/>
          <w:sz w:val="24"/>
          <w:szCs w:val="24"/>
        </w:rPr>
        <w:t>日   期：</w:t>
      </w:r>
    </w:p>
    <w:p>
      <w:r>
        <w:br w:type="page"/>
      </w:r>
    </w:p>
    <w:p>
      <w:pPr>
        <w:spacing w:line="600" w:lineRule="exact"/>
        <w:rPr>
          <w:rFonts w:ascii="Times New Roman" w:hAnsi="Times New Roman"/>
          <w:b/>
          <w:sz w:val="24"/>
          <w:szCs w:val="24"/>
        </w:rPr>
      </w:pPr>
      <w:r>
        <w:rPr>
          <w:rFonts w:hint="eastAsia" w:ascii="Times New Roman" w:hAnsi="Times New Roman"/>
          <w:b/>
          <w:sz w:val="24"/>
          <w:szCs w:val="24"/>
        </w:rPr>
        <w:t>享受政府采购支持政策的残疾人福利性单位应当同时满足以下条件：</w:t>
      </w:r>
    </w:p>
    <w:p>
      <w:pPr>
        <w:spacing w:line="600" w:lineRule="exact"/>
        <w:ind w:firstLine="480" w:firstLineChars="200"/>
        <w:rPr>
          <w:rFonts w:ascii="宋体" w:hAnsi="宋体"/>
          <w:sz w:val="24"/>
          <w:szCs w:val="24"/>
        </w:rPr>
      </w:pPr>
      <w:r>
        <w:rPr>
          <w:rFonts w:hint="eastAsia" w:ascii="宋体" w:hAnsi="宋体"/>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sz w:val="24"/>
          <w:szCs w:val="24"/>
        </w:rPr>
      </w:pPr>
      <w:r>
        <w:rPr>
          <w:rFonts w:hint="eastAsia" w:ascii="宋体" w:hAnsi="宋体"/>
          <w:sz w:val="24"/>
          <w:szCs w:val="24"/>
        </w:rPr>
        <w:t>（二）依法与安置的每位残疾人签订了一年以上（含一年）的劳动合同或服务协议；</w:t>
      </w:r>
    </w:p>
    <w:p>
      <w:pPr>
        <w:spacing w:line="600" w:lineRule="exact"/>
        <w:ind w:firstLine="480" w:firstLineChars="200"/>
        <w:rPr>
          <w:rFonts w:ascii="宋体" w:hAnsi="宋体"/>
          <w:sz w:val="24"/>
          <w:szCs w:val="24"/>
        </w:rPr>
      </w:pPr>
      <w:r>
        <w:rPr>
          <w:rFonts w:hint="eastAsia" w:ascii="宋体" w:hAnsi="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sz w:val="24"/>
          <w:szCs w:val="24"/>
        </w:rPr>
      </w:pPr>
      <w:r>
        <w:rPr>
          <w:rFonts w:hint="eastAsia" w:ascii="宋体" w:hAnsi="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sz w:val="24"/>
          <w:szCs w:val="24"/>
        </w:rPr>
      </w:pPr>
      <w:r>
        <w:rPr>
          <w:rFonts w:hint="eastAsia" w:ascii="宋体" w:hAnsi="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sz w:val="24"/>
          <w:szCs w:val="24"/>
        </w:rPr>
      </w:pPr>
      <w:r>
        <w:rPr>
          <w:rFonts w:hint="eastAsia" w:ascii="宋体" w:hAnsi="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59"/>
        </w:numPr>
        <w:spacing w:before="100" w:beforeAutospacing="1" w:afterLines="50" w:line="360" w:lineRule="auto"/>
        <w:ind w:left="1288" w:hanging="1288"/>
        <w:rPr>
          <w:rFonts w:ascii="宋体" w:hAnsi="宋体"/>
        </w:rPr>
      </w:pPr>
      <w:bookmarkStart w:id="144" w:name="_Toc494577410"/>
      <w:bookmarkStart w:id="145" w:name="_Toc494745322"/>
      <w:bookmarkStart w:id="146" w:name="_Toc495861554"/>
      <w:bookmarkStart w:id="147" w:name="_Toc494665558"/>
      <w:bookmarkStart w:id="148" w:name="_Toc494721105"/>
      <w:bookmarkStart w:id="149" w:name="_Toc494665955"/>
      <w:bookmarkStart w:id="150" w:name="_Toc494665005"/>
      <w:bookmarkStart w:id="151" w:name="_Toc494702275"/>
      <w:r>
        <w:rPr>
          <w:rFonts w:hint="eastAsia" w:ascii="宋体" w:hAnsi="宋体"/>
        </w:rPr>
        <w:t>开标一览表</w:t>
      </w:r>
      <w:bookmarkEnd w:id="144"/>
      <w:bookmarkEnd w:id="145"/>
      <w:bookmarkEnd w:id="146"/>
      <w:bookmarkEnd w:id="147"/>
      <w:bookmarkEnd w:id="148"/>
      <w:bookmarkEnd w:id="149"/>
      <w:bookmarkEnd w:id="150"/>
      <w:bookmarkEnd w:id="151"/>
    </w:p>
    <w:p>
      <w:pPr>
        <w:spacing w:line="360" w:lineRule="auto"/>
        <w:jc w:val="left"/>
        <w:rPr>
          <w:rFonts w:ascii="宋体" w:hAnsi="宋体"/>
          <w:b/>
          <w:sz w:val="24"/>
          <w:szCs w:val="21"/>
          <w:u w:val="single"/>
          <w:lang w:val="zh-CN"/>
        </w:rPr>
      </w:pPr>
      <w:r>
        <w:rPr>
          <w:rFonts w:hint="eastAsia" w:ascii="宋体" w:hAnsi="宋体"/>
          <w:b/>
          <w:sz w:val="24"/>
          <w:szCs w:val="21"/>
          <w:lang w:val="zh-CN"/>
        </w:rPr>
        <w:t>投 标 人：</w:t>
      </w:r>
    </w:p>
    <w:p>
      <w:pPr>
        <w:spacing w:line="360" w:lineRule="auto"/>
        <w:jc w:val="left"/>
        <w:rPr>
          <w:rFonts w:ascii="宋体" w:hAnsi="宋体"/>
          <w:b/>
          <w:sz w:val="24"/>
          <w:szCs w:val="21"/>
          <w:lang w:val="zh-CN"/>
        </w:rPr>
      </w:pPr>
      <w:r>
        <w:rPr>
          <w:rFonts w:hint="eastAsia" w:ascii="宋体" w:hAnsi="宋体"/>
          <w:b/>
          <w:sz w:val="24"/>
          <w:szCs w:val="21"/>
          <w:lang w:val="zh-CN"/>
        </w:rPr>
        <w:t>项目名称：</w:t>
      </w:r>
    </w:p>
    <w:p>
      <w:pPr>
        <w:spacing w:line="360" w:lineRule="auto"/>
        <w:jc w:val="left"/>
        <w:rPr>
          <w:rFonts w:ascii="宋体" w:hAnsi="宋体"/>
          <w:b/>
          <w:bCs/>
          <w:sz w:val="24"/>
          <w:szCs w:val="21"/>
          <w:u w:val="single"/>
          <w:lang w:val="zh-CN"/>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小写：万元整（¥）</w:t>
            </w:r>
          </w:p>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项目工期</w:t>
            </w:r>
          </w:p>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sz w:val="24"/>
              </w:rPr>
            </w:pPr>
            <w:r>
              <w:rPr>
                <w:rFonts w:hint="eastAsia" w:ascii="Times New Roman" w:hAnsi="宋体"/>
                <w:sz w:val="24"/>
                <w:szCs w:val="24"/>
              </w:rPr>
              <w:t>小型和微型企业、监狱企业、残疾人福利性单位价格扣除</w:t>
            </w:r>
            <w:r>
              <w:rPr>
                <w:rFonts w:hint="eastAsia" w:ascii="宋体" w:hAnsi="宋体"/>
                <w:sz w:val="24"/>
              </w:rPr>
              <w:t>合计（</w:t>
            </w:r>
            <w:r>
              <w:rPr>
                <w:rFonts w:hint="eastAsia" w:ascii="宋体" w:hAnsi="宋体" w:cs="宋体"/>
                <w:kern w:val="0"/>
                <w:sz w:val="24"/>
                <w:szCs w:val="24"/>
              </w:rPr>
              <w:t>大写</w:t>
            </w:r>
            <w:r>
              <w:rPr>
                <w:rFonts w:hint="eastAsia" w:ascii="宋体" w:hAnsi="宋体"/>
                <w:sz w:val="24"/>
              </w:rPr>
              <w:t>）：</w:t>
            </w:r>
          </w:p>
          <w:p>
            <w:pPr>
              <w:spacing w:line="276" w:lineRule="auto"/>
              <w:ind w:left="-48" w:leftChars="-23" w:right="-65" w:rightChars="-31"/>
              <w:jc w:val="left"/>
              <w:rPr>
                <w:rFonts w:ascii="宋体" w:hAnsi="宋体" w:cs="宋体"/>
                <w:kern w:val="0"/>
                <w:sz w:val="24"/>
                <w:szCs w:val="24"/>
                <w:lang w:val="zh-CN"/>
              </w:rPr>
            </w:pPr>
            <w:r>
              <w:rPr>
                <w:rFonts w:hint="eastAsia" w:ascii="宋体" w:hAnsi="宋体" w:cs="宋体"/>
                <w:kern w:val="0"/>
                <w:sz w:val="24"/>
                <w:szCs w:val="24"/>
              </w:rPr>
              <w:t>万仟佰拾元整</w:t>
            </w:r>
            <w:r>
              <w:rPr>
                <w:rFonts w:hint="eastAsia" w:ascii="宋体" w:hAnsi="宋体" w:cs="宋体"/>
                <w:kern w:val="0"/>
                <w:sz w:val="24"/>
              </w:rPr>
              <w:t>（或以联合体投标的，</w:t>
            </w:r>
            <w:r>
              <w:rPr>
                <w:rFonts w:ascii="宋体" w:hAnsi="宋体"/>
                <w:bCs/>
                <w:sz w:val="24"/>
              </w:rPr>
              <w:t>联合协议中约定小型、微型企业的协议合同金额占到联合体协议合同总金额的</w:t>
            </w:r>
            <w:r>
              <w:rPr>
                <w:rFonts w:hint="eastAsia" w:ascii="宋体" w:hAnsi="宋体"/>
                <w:bCs/>
                <w:sz w:val="24"/>
              </w:rPr>
              <w:t xml:space="preserve"> %）</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2．价格应按照招标文件第二章“投标人须知”中第12条的要求进行报价。</w:t>
      </w:r>
    </w:p>
    <w:p>
      <w:pPr>
        <w:spacing w:line="360" w:lineRule="auto"/>
        <w:ind w:left="1061" w:leftChars="339" w:hanging="350" w:hangingChars="146"/>
        <w:jc w:val="left"/>
        <w:rPr>
          <w:rFonts w:ascii="宋体" w:hAnsi="宋体"/>
          <w:b/>
          <w:sz w:val="24"/>
          <w:szCs w:val="24"/>
        </w:rPr>
      </w:pPr>
      <w:r>
        <w:rPr>
          <w:rFonts w:hint="eastAsia" w:ascii="宋体" w:hAnsi="宋体"/>
          <w:sz w:val="24"/>
          <w:szCs w:val="24"/>
        </w:rPr>
        <w:t>3．为方便开标时唱标，投标人应另附《开标一览表》及《交纳投标保证金的银行凭证》（如有交纳保证金要求的）各一份一并</w:t>
      </w:r>
      <w:r>
        <w:rPr>
          <w:rFonts w:hint="eastAsia" w:ascii="宋体" w:hAnsi="宋体"/>
          <w:spacing w:val="-6"/>
          <w:kern w:val="0"/>
          <w:sz w:val="24"/>
          <w:szCs w:val="24"/>
        </w:rPr>
        <w:t>装入一个信封，单独密封提交</w:t>
      </w:r>
      <w:r>
        <w:rPr>
          <w:rFonts w:hint="eastAsia" w:ascii="宋体" w:hAnsi="宋体"/>
          <w:sz w:val="24"/>
          <w:szCs w:val="24"/>
        </w:rPr>
        <w:t>，并在信封上标明“开标一览表”字样。未单独提交或单独提交的上述资料未按照招标文件规定的格式填写完整并签字、盖章</w:t>
      </w:r>
      <w:r>
        <w:rPr>
          <w:rFonts w:hint="eastAsia" w:ascii="宋体" w:hAnsi="宋体"/>
          <w:sz w:val="24"/>
          <w:szCs w:val="20"/>
          <w:lang w:val="zh-CN"/>
        </w:rPr>
        <w:t>的集中采购机构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4. 本表应按要求由投标人法人授权代表签字，并加盖投标单位公章，否则将被视为非响应性投标，将按照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投标人（公章）：</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宋体" w:hAnsi="宋体"/>
          <w:b/>
          <w:bCs/>
          <w:sz w:val="24"/>
          <w:szCs w:val="21"/>
          <w:u w:val="single"/>
          <w:lang w:val="zh-CN"/>
        </w:rPr>
      </w:pPr>
      <w:r>
        <w:rPr>
          <w:rFonts w:hint="eastAsia" w:ascii="宋体" w:hAnsi="宋体"/>
          <w:b/>
          <w:bCs/>
          <w:sz w:val="24"/>
          <w:szCs w:val="21"/>
          <w:lang w:val="zh-CN"/>
        </w:rPr>
        <w:t>投标时间：</w:t>
      </w:r>
    </w:p>
    <w:p>
      <w:r>
        <w:br w:type="page"/>
      </w:r>
    </w:p>
    <w:p>
      <w:pPr>
        <w:pStyle w:val="3"/>
        <w:numPr>
          <w:ilvl w:val="0"/>
          <w:numId w:val="59"/>
        </w:numPr>
        <w:spacing w:before="100" w:beforeAutospacing="1" w:afterLines="50" w:line="360" w:lineRule="auto"/>
        <w:ind w:left="1288" w:hanging="1288"/>
        <w:rPr>
          <w:rFonts w:ascii="宋体" w:hAnsi="宋体"/>
        </w:rPr>
      </w:pPr>
      <w:bookmarkStart w:id="152" w:name="_Toc494665956"/>
      <w:bookmarkStart w:id="153" w:name="_Toc494577411"/>
      <w:bookmarkStart w:id="154" w:name="_Toc495861555"/>
      <w:bookmarkStart w:id="155" w:name="_Toc494702276"/>
      <w:bookmarkStart w:id="156" w:name="_Toc494721106"/>
      <w:bookmarkStart w:id="157" w:name="_Toc494665559"/>
      <w:bookmarkStart w:id="158" w:name="_Toc494665006"/>
      <w:bookmarkStart w:id="159" w:name="_Toc494745323"/>
      <w:r>
        <w:rPr>
          <w:rFonts w:hint="eastAsia" w:ascii="宋体" w:hAnsi="宋体"/>
        </w:rPr>
        <w:t>投标报价明细表</w:t>
      </w:r>
      <w:bookmarkEnd w:id="152"/>
      <w:bookmarkEnd w:id="153"/>
      <w:bookmarkEnd w:id="154"/>
      <w:bookmarkEnd w:id="155"/>
      <w:bookmarkEnd w:id="156"/>
      <w:bookmarkEnd w:id="157"/>
      <w:bookmarkEnd w:id="158"/>
      <w:bookmarkEnd w:id="159"/>
    </w:p>
    <w:p>
      <w:pPr>
        <w:spacing w:line="360" w:lineRule="auto"/>
        <w:jc w:val="left"/>
        <w:rPr>
          <w:rFonts w:ascii="宋体" w:hAnsi="宋体"/>
          <w:b/>
          <w:sz w:val="24"/>
          <w:szCs w:val="21"/>
          <w:u w:val="single"/>
          <w:lang w:val="zh-CN"/>
        </w:rPr>
      </w:pPr>
      <w:r>
        <w:rPr>
          <w:rFonts w:hint="eastAsia" w:ascii="宋体" w:hAnsi="宋体"/>
          <w:b/>
          <w:sz w:val="24"/>
          <w:szCs w:val="21"/>
          <w:lang w:val="zh-CN"/>
        </w:rPr>
        <w:t>投 标 人：</w:t>
      </w:r>
    </w:p>
    <w:p>
      <w:pPr>
        <w:spacing w:line="360" w:lineRule="auto"/>
        <w:jc w:val="left"/>
        <w:rPr>
          <w:rFonts w:ascii="宋体" w:hAnsi="宋体"/>
          <w:b/>
          <w:sz w:val="24"/>
          <w:szCs w:val="21"/>
          <w:lang w:val="zh-CN"/>
        </w:rPr>
      </w:pPr>
      <w:r>
        <w:rPr>
          <w:rFonts w:hint="eastAsia" w:ascii="宋体" w:hAnsi="宋体"/>
          <w:b/>
          <w:sz w:val="24"/>
          <w:szCs w:val="21"/>
          <w:lang w:val="zh-CN"/>
        </w:rPr>
        <w:t>项目名称：</w:t>
      </w:r>
    </w:p>
    <w:p>
      <w:pPr>
        <w:spacing w:line="360" w:lineRule="auto"/>
        <w:jc w:val="left"/>
        <w:rPr>
          <w:rFonts w:ascii="宋体" w:hAnsi="宋体"/>
          <w:b/>
          <w:sz w:val="24"/>
          <w:szCs w:val="21"/>
          <w:u w:val="single"/>
          <w:lang w:val="zh-CN"/>
        </w:rPr>
      </w:pPr>
      <w:r>
        <w:rPr>
          <w:rFonts w:hint="eastAsia" w:ascii="宋体" w:hAnsi="宋体"/>
          <w:b/>
          <w:sz w:val="24"/>
          <w:szCs w:val="21"/>
          <w:lang w:val="zh-CN"/>
        </w:rPr>
        <w:t>项目编号：</w:t>
      </w:r>
      <w:r>
        <w:rPr>
          <w:rFonts w:hint="eastAsia" w:ascii="宋体" w:hAnsi="宋体"/>
          <w:b/>
          <w:bCs/>
          <w:sz w:val="24"/>
          <w:szCs w:val="21"/>
          <w:u w:val="single"/>
          <w:lang w:val="zh-CN"/>
        </w:rPr>
        <w:t xml:space="preserve">             </w:t>
      </w:r>
      <w:r>
        <w:rPr>
          <w:rFonts w:hint="eastAsia" w:ascii="宋体" w:hAnsi="宋体"/>
          <w:b/>
          <w:bCs/>
          <w:sz w:val="24"/>
          <w:szCs w:val="21"/>
          <w:lang w:val="zh-CN"/>
        </w:rPr>
        <w:t xml:space="preserve">   所投包号：</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kern w:val="0"/>
                <w:sz w:val="24"/>
              </w:rPr>
            </w:pPr>
            <w:r>
              <w:rPr>
                <w:rFonts w:hint="eastAsia" w:ascii="宋体" w:hAnsi="宋体"/>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2．报价明细表合计应与《开标一览表》中的投标总报价一致。</w:t>
      </w:r>
    </w:p>
    <w:p>
      <w:pPr>
        <w:spacing w:line="360" w:lineRule="auto"/>
        <w:ind w:left="1061" w:leftChars="339" w:hanging="350" w:hangingChars="146"/>
        <w:jc w:val="left"/>
        <w:rPr>
          <w:rFonts w:ascii="宋体" w:hAnsi="宋体" w:cs="宋体"/>
          <w:sz w:val="24"/>
          <w:szCs w:val="24"/>
        </w:rPr>
      </w:pPr>
      <w:r>
        <w:rPr>
          <w:rFonts w:hint="eastAsia" w:ascii="宋体" w:hAnsi="宋体" w:cs="宋体"/>
          <w:sz w:val="24"/>
          <w:szCs w:val="24"/>
        </w:rPr>
        <w:t>3．未提供详细的货物（工程或服务）报价明细，导致的后果由投标人自行承担。</w:t>
      </w:r>
    </w:p>
    <w:p>
      <w:pPr>
        <w:spacing w:line="360" w:lineRule="auto"/>
        <w:ind w:left="1061" w:leftChars="339" w:hanging="350" w:hangingChars="146"/>
        <w:jc w:val="left"/>
        <w:rPr>
          <w:rFonts w:ascii="宋体" w:hAnsi="宋体" w:cs="宋体"/>
          <w:sz w:val="24"/>
          <w:szCs w:val="24"/>
        </w:rPr>
      </w:pPr>
      <w:r>
        <w:rPr>
          <w:rFonts w:hint="eastAsia" w:ascii="宋体" w:hAnsi="宋体" w:cs="宋体"/>
          <w:sz w:val="24"/>
          <w:szCs w:val="24"/>
        </w:rPr>
        <w:t>4．在报价内所能提供的备品备件列表注明。</w:t>
      </w:r>
    </w:p>
    <w:p>
      <w:pPr>
        <w:spacing w:line="360" w:lineRule="auto"/>
        <w:ind w:left="950" w:hanging="950" w:hangingChars="396"/>
        <w:jc w:val="left"/>
        <w:rPr>
          <w:rFonts w:ascii="宋体" w:hAnsi="宋体" w:cs="宋体"/>
          <w:sz w:val="24"/>
          <w:szCs w:val="24"/>
        </w:rPr>
      </w:pPr>
    </w:p>
    <w:p>
      <w:pPr>
        <w:spacing w:line="360" w:lineRule="auto"/>
        <w:ind w:left="950" w:hanging="950" w:hangingChars="396"/>
        <w:jc w:val="left"/>
        <w:rPr>
          <w:rFonts w:ascii="宋体" w:hAnsi="宋体"/>
          <w:sz w:val="24"/>
          <w:szCs w:val="24"/>
        </w:rPr>
      </w:pPr>
    </w:p>
    <w:p>
      <w:pPr>
        <w:spacing w:line="360" w:lineRule="auto"/>
        <w:ind w:left="950" w:hanging="950" w:hangingChars="396"/>
        <w:jc w:val="left"/>
        <w:rPr>
          <w:rFonts w:ascii="宋体" w:hAns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288" w:hanging="1288"/>
        <w:rPr>
          <w:rFonts w:ascii="宋体" w:hAnsi="宋体"/>
          <w:sz w:val="31"/>
          <w:szCs w:val="31"/>
        </w:rPr>
      </w:pPr>
      <w:bookmarkStart w:id="160" w:name="_Toc494665560"/>
      <w:bookmarkStart w:id="161" w:name="_Toc494665957"/>
      <w:bookmarkStart w:id="162" w:name="_Toc494702277"/>
      <w:bookmarkStart w:id="163" w:name="_Toc494721107"/>
      <w:bookmarkStart w:id="164" w:name="_Toc494665007"/>
      <w:bookmarkStart w:id="165" w:name="_Toc494745324"/>
      <w:bookmarkStart w:id="166" w:name="_Toc495861556"/>
      <w:bookmarkStart w:id="167" w:name="_Toc494577412"/>
      <w:r>
        <w:rPr>
          <w:rFonts w:hint="eastAsia" w:ascii="宋体" w:hAnsi="宋体"/>
          <w:sz w:val="31"/>
          <w:szCs w:val="31"/>
        </w:rPr>
        <w:t>小型和微型企业、监狱企业、残疾人福利性单位货物汇总表</w:t>
      </w:r>
      <w:bookmarkEnd w:id="160"/>
      <w:bookmarkEnd w:id="161"/>
      <w:bookmarkEnd w:id="162"/>
      <w:bookmarkEnd w:id="163"/>
      <w:bookmarkEnd w:id="164"/>
      <w:bookmarkEnd w:id="165"/>
      <w:bookmarkEnd w:id="166"/>
      <w:bookmarkEnd w:id="16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u w:val="single"/>
          <w:lang w:val="zh-CN"/>
        </w:rPr>
        <w:t xml:space="preserve">               </w:t>
      </w:r>
      <w:r>
        <w:rPr>
          <w:rFonts w:hint="eastAsia" w:ascii="宋体" w:hAnsi="宋体"/>
          <w:b/>
          <w:bCs/>
          <w:sz w:val="24"/>
          <w:szCs w:val="21"/>
          <w:lang w:val="zh-CN"/>
        </w:rPr>
        <w:t xml:space="preserve"> 所投包号：</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1</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2</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3</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4</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5</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6</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7</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288" w:hanging="1288"/>
        <w:rPr>
          <w:rFonts w:ascii="宋体" w:hAnsi="宋体"/>
        </w:rPr>
      </w:pPr>
      <w:bookmarkStart w:id="168" w:name="_Toc494665958"/>
      <w:bookmarkStart w:id="169" w:name="_Toc494665008"/>
      <w:bookmarkStart w:id="170" w:name="_Toc494745325"/>
      <w:bookmarkStart w:id="171" w:name="_Toc495861557"/>
      <w:bookmarkStart w:id="172" w:name="_Toc494721108"/>
      <w:bookmarkStart w:id="173" w:name="_Toc494702278"/>
      <w:bookmarkStart w:id="174" w:name="_Toc494665561"/>
      <w:r>
        <w:rPr>
          <w:rFonts w:hint="eastAsia" w:ascii="宋体" w:hAnsi="宋体"/>
        </w:rPr>
        <w:t>投标货物（工程或服务）清单</w:t>
      </w:r>
      <w:bookmarkEnd w:id="168"/>
      <w:bookmarkEnd w:id="169"/>
      <w:bookmarkEnd w:id="170"/>
      <w:bookmarkEnd w:id="171"/>
      <w:bookmarkEnd w:id="172"/>
      <w:bookmarkEnd w:id="173"/>
      <w:bookmarkEnd w:id="174"/>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kern w:val="0"/>
                <w:sz w:val="24"/>
              </w:rPr>
            </w:pPr>
            <w:r>
              <w:rPr>
                <w:rFonts w:hint="eastAsia" w:ascii="宋体" w:hAnsi="宋体" w:cs="宋体"/>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288" w:hanging="1288"/>
        <w:rPr>
          <w:rFonts w:ascii="宋体" w:hAnsi="宋体"/>
        </w:rPr>
      </w:pPr>
      <w:bookmarkStart w:id="175" w:name="_Toc495861558"/>
      <w:bookmarkStart w:id="176" w:name="_Toc494665009"/>
      <w:bookmarkStart w:id="177" w:name="_Toc494702279"/>
      <w:bookmarkStart w:id="178" w:name="_Toc494665562"/>
      <w:bookmarkStart w:id="179" w:name="_Toc494745326"/>
      <w:bookmarkStart w:id="180" w:name="_Toc494721109"/>
      <w:bookmarkStart w:id="181" w:name="_Toc494665959"/>
      <w:r>
        <w:rPr>
          <w:rFonts w:hint="eastAsia" w:ascii="宋体" w:hAnsi="宋体"/>
        </w:rPr>
        <w:t>交纳投标保证金的银行凭证</w:t>
      </w:r>
      <w:bookmarkEnd w:id="175"/>
      <w:bookmarkEnd w:id="176"/>
      <w:bookmarkEnd w:id="177"/>
      <w:bookmarkEnd w:id="178"/>
      <w:bookmarkEnd w:id="179"/>
      <w:bookmarkEnd w:id="180"/>
      <w:bookmarkEnd w:id="181"/>
    </w:p>
    <w:p>
      <w:pPr>
        <w:spacing w:line="480" w:lineRule="auto"/>
        <w:rPr>
          <w:rFonts w:ascii="宋体" w:hAnsi="宋体" w:cs="Courier New"/>
          <w:b/>
          <w:sz w:val="28"/>
          <w:szCs w:val="28"/>
        </w:rPr>
      </w:pPr>
      <w:r>
        <w:rPr>
          <w:rFonts w:hint="eastAsia"/>
          <w:b/>
          <w:sz w:val="28"/>
          <w:szCs w:val="28"/>
        </w:rPr>
        <w:t>采购人（或代理公司）</w:t>
      </w:r>
      <w:r>
        <w:rPr>
          <w:rFonts w:hint="eastAsia" w:ascii="宋体" w:hAnsi="宋体" w:cs="Courier New"/>
          <w:b/>
          <w:sz w:val="28"/>
          <w:szCs w:val="28"/>
        </w:rPr>
        <w:t>：</w:t>
      </w:r>
    </w:p>
    <w:p>
      <w:pPr>
        <w:spacing w:line="360" w:lineRule="auto"/>
        <w:ind w:firstLine="489" w:firstLineChars="204"/>
        <w:jc w:val="left"/>
        <w:rPr>
          <w:rFonts w:ascii="宋体" w:hAnsi="宋体"/>
          <w:sz w:val="24"/>
          <w:szCs w:val="21"/>
          <w:lang w:val="zh-CN"/>
        </w:rPr>
      </w:pPr>
      <w:r>
        <w:rPr>
          <w:rFonts w:hint="eastAsia" w:ascii="宋体" w:hAnsi="宋体"/>
          <w:sz w:val="24"/>
          <w:szCs w:val="21"/>
          <w:u w:val="single"/>
          <w:lang w:val="zh-CN"/>
        </w:rPr>
        <w:t xml:space="preserve">  （投标人全称）  </w:t>
      </w:r>
      <w:r>
        <w:rPr>
          <w:rFonts w:hint="eastAsia" w:ascii="宋体" w:hAnsi="宋体"/>
          <w:sz w:val="24"/>
          <w:szCs w:val="21"/>
          <w:lang w:val="zh-CN"/>
        </w:rPr>
        <w:t>参加贵方组织的____项目（项目编号：______）的政府采购活动。按招标文件的规定，已递交人民币（大写）</w:t>
      </w:r>
      <w:r>
        <w:rPr>
          <w:rFonts w:hint="eastAsia" w:ascii="宋体" w:hAnsi="宋体"/>
          <w:sz w:val="24"/>
          <w:szCs w:val="21"/>
          <w:u w:val="single"/>
          <w:lang w:val="zh-CN"/>
        </w:rPr>
        <w:t>____</w:t>
      </w:r>
      <w:r>
        <w:rPr>
          <w:rFonts w:hint="eastAsia" w:ascii="宋体" w:hAnsi="宋体"/>
          <w:sz w:val="24"/>
          <w:szCs w:val="21"/>
          <w:lang w:val="zh-CN"/>
        </w:rPr>
        <w:t>万元的投标保证金。</w:t>
      </w:r>
    </w:p>
    <w:tbl>
      <w:tblPr>
        <w:tblStyle w:val="21"/>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投标人</w:t>
            </w: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全  称</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地  址</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邮  编</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联 系 人</w:t>
            </w:r>
          </w:p>
        </w:tc>
        <w:tc>
          <w:tcPr>
            <w:tcW w:w="2160" w:type="dxa"/>
            <w:vAlign w:val="center"/>
          </w:tcPr>
          <w:p>
            <w:pPr>
              <w:widowControl/>
              <w:spacing w:line="360" w:lineRule="auto"/>
              <w:jc w:val="left"/>
              <w:rPr>
                <w:rFonts w:ascii="宋体" w:hAnsi="宋体" w:cs="宋体"/>
                <w:kern w:val="0"/>
                <w:sz w:val="24"/>
                <w:szCs w:val="21"/>
              </w:rPr>
            </w:pPr>
          </w:p>
        </w:tc>
        <w:tc>
          <w:tcPr>
            <w:tcW w:w="1440"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联系电话</w:t>
            </w:r>
          </w:p>
        </w:tc>
        <w:tc>
          <w:tcPr>
            <w:tcW w:w="3523" w:type="dxa"/>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开 户 银 行</w:t>
            </w:r>
          </w:p>
        </w:tc>
        <w:tc>
          <w:tcPr>
            <w:tcW w:w="7123" w:type="dxa"/>
            <w:gridSpan w:val="3"/>
            <w:vAlign w:val="center"/>
          </w:tcPr>
          <w:p>
            <w:pPr>
              <w:widowControl/>
              <w:spacing w:line="360" w:lineRule="auto"/>
              <w:jc w:val="left"/>
              <w:rPr>
                <w:rFonts w:ascii="宋体" w:hAnsi="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帐  号</w:t>
            </w:r>
          </w:p>
        </w:tc>
        <w:tc>
          <w:tcPr>
            <w:tcW w:w="7123" w:type="dxa"/>
            <w:gridSpan w:val="3"/>
            <w:vAlign w:val="center"/>
          </w:tcPr>
          <w:p>
            <w:pPr>
              <w:widowControl/>
              <w:spacing w:line="360" w:lineRule="auto"/>
              <w:jc w:val="left"/>
              <w:rPr>
                <w:rFonts w:ascii="宋体" w:hAnsi="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tbl>
      <w:tblPr>
        <w:tblStyle w:val="21"/>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sz w:val="24"/>
                <w:szCs w:val="24"/>
              </w:rPr>
            </w:pPr>
            <w:r>
              <w:rPr>
                <w:rFonts w:hint="eastAsia" w:ascii="宋体" w:hAnsi="宋体"/>
                <w:sz w:val="24"/>
                <w:szCs w:val="24"/>
              </w:rPr>
              <w:t>粘贴转帐、电汇或网上银行凭证（清晰影印件）</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10" w:leftChars="38" w:hanging="31" w:hangingChars="13"/>
              <w:rPr>
                <w:rFonts w:ascii="宋体" w:hAnsi="宋体"/>
                <w:b/>
                <w:sz w:val="24"/>
                <w:szCs w:val="20"/>
                <w:lang w:val="zh-CN"/>
              </w:rPr>
            </w:pPr>
            <w:r>
              <w:rPr>
                <w:rFonts w:hint="eastAsia" w:ascii="宋体" w:hAnsi="宋体"/>
                <w:sz w:val="24"/>
                <w:szCs w:val="20"/>
                <w:lang w:val="zh-CN"/>
              </w:rPr>
              <w:t>注：在交款凭证备注中说明项目编号及开标时间</w:t>
            </w:r>
          </w:p>
        </w:tc>
      </w:tr>
    </w:tbl>
    <w:p>
      <w:pPr>
        <w:spacing w:line="360" w:lineRule="auto"/>
        <w:ind w:left="720" w:hanging="720" w:hangingChars="300"/>
        <w:jc w:val="left"/>
        <w:rPr>
          <w:rFonts w:ascii="宋体" w:hAnsi="宋体"/>
          <w:sz w:val="24"/>
          <w:szCs w:val="24"/>
        </w:rPr>
      </w:pPr>
      <w:r>
        <w:rPr>
          <w:rFonts w:hint="eastAsia" w:ascii="宋体" w:hAnsi="宋体"/>
          <w:sz w:val="24"/>
          <w:szCs w:val="24"/>
        </w:rPr>
        <w:t>说明：投标人应认真填写银行信息，与转帐或电汇银行凭证的相关信息一致，集中采购机构将依据此凭证信息查退投标保证金。</w:t>
      </w:r>
    </w:p>
    <w:p>
      <w:r>
        <w:br w:type="page"/>
      </w:r>
    </w:p>
    <w:p>
      <w:pPr>
        <w:pStyle w:val="3"/>
        <w:numPr>
          <w:ilvl w:val="0"/>
          <w:numId w:val="59"/>
        </w:numPr>
        <w:spacing w:before="100" w:beforeAutospacing="1" w:afterLines="50" w:line="360" w:lineRule="auto"/>
        <w:ind w:left="1288" w:hanging="1288"/>
        <w:rPr>
          <w:rFonts w:ascii="宋体" w:hAnsi="宋体"/>
        </w:rPr>
      </w:pPr>
      <w:bookmarkStart w:id="182" w:name="_Toc494665010"/>
      <w:bookmarkStart w:id="183" w:name="_Toc494721110"/>
      <w:bookmarkStart w:id="184" w:name="_Toc494665960"/>
      <w:bookmarkStart w:id="185" w:name="_Toc494665563"/>
      <w:bookmarkStart w:id="186" w:name="_Toc236473303"/>
      <w:bookmarkStart w:id="187" w:name="_Toc238276247"/>
      <w:bookmarkStart w:id="188" w:name="_Toc494702280"/>
      <w:bookmarkStart w:id="189" w:name="_Toc494745327"/>
      <w:bookmarkStart w:id="190" w:name="_Toc495861559"/>
      <w:r>
        <w:rPr>
          <w:rFonts w:hint="eastAsia" w:ascii="宋体" w:hAnsi="宋体"/>
        </w:rPr>
        <w:t>法定代表人授权书</w:t>
      </w:r>
      <w:bookmarkEnd w:id="182"/>
      <w:bookmarkEnd w:id="183"/>
      <w:bookmarkEnd w:id="184"/>
      <w:bookmarkEnd w:id="185"/>
      <w:bookmarkEnd w:id="186"/>
      <w:bookmarkEnd w:id="187"/>
      <w:bookmarkEnd w:id="188"/>
      <w:bookmarkEnd w:id="189"/>
      <w:bookmarkEnd w:id="190"/>
    </w:p>
    <w:p>
      <w:pPr>
        <w:spacing w:line="480" w:lineRule="auto"/>
        <w:rPr>
          <w:rFonts w:ascii="宋体" w:hAnsi="宋体"/>
          <w:b/>
          <w:sz w:val="24"/>
          <w:szCs w:val="24"/>
        </w:rPr>
      </w:pPr>
      <w:r>
        <w:rPr>
          <w:rFonts w:hint="eastAsia"/>
          <w:b/>
          <w:sz w:val="28"/>
          <w:szCs w:val="28"/>
        </w:rPr>
        <w:t>采购人（或代理公司）</w:t>
      </w:r>
      <w:r>
        <w:rPr>
          <w:rFonts w:hint="eastAsia" w:ascii="宋体" w:hAnsi="宋体" w:cs="Courier New"/>
          <w:b/>
          <w:sz w:val="28"/>
          <w:szCs w:val="28"/>
        </w:rPr>
        <w:t>：</w:t>
      </w:r>
    </w:p>
    <w:p>
      <w:pPr>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Times New Roman" w:hAnsi="宋体"/>
          <w:sz w:val="24"/>
          <w:szCs w:val="24"/>
        </w:rPr>
        <w:t>____</w:t>
      </w:r>
      <w:r>
        <w:rPr>
          <w:rFonts w:hint="eastAsia" w:ascii="宋体" w:hAnsi="宋体"/>
          <w:sz w:val="24"/>
          <w:szCs w:val="24"/>
        </w:rPr>
        <w:t>同志为我单位参加贵方组织的</w:t>
      </w:r>
      <w:r>
        <w:rPr>
          <w:rFonts w:hint="eastAsia" w:ascii="Times New Roman" w:hAnsi="宋体"/>
          <w:sz w:val="24"/>
          <w:szCs w:val="24"/>
        </w:rPr>
        <w:t>____项目（项目编号：______）</w:t>
      </w:r>
      <w:r>
        <w:rPr>
          <w:rFonts w:hint="eastAsia" w:ascii="宋体" w:hAnsi="宋体"/>
          <w:sz w:val="24"/>
          <w:szCs w:val="24"/>
        </w:rPr>
        <w:t>采购活动的投标人授权代表，全权代表我公司处理在</w:t>
      </w:r>
      <w:r>
        <w:rPr>
          <w:rFonts w:hint="eastAsia" w:ascii="Times New Roman" w:hAnsi="宋体"/>
          <w:sz w:val="24"/>
          <w:szCs w:val="24"/>
        </w:rPr>
        <w:t>____</w:t>
      </w:r>
      <w:r>
        <w:rPr>
          <w:rFonts w:hint="eastAsia" w:ascii="宋体" w:hAnsi="宋体"/>
          <w:sz w:val="24"/>
          <w:szCs w:val="24"/>
        </w:rPr>
        <w:t>项目采购活动中的一切事宜。代理期限从</w:t>
      </w:r>
      <w:r>
        <w:rPr>
          <w:rFonts w:hint="eastAsia" w:ascii="Times New Roman" w:hAnsi="宋体"/>
          <w:sz w:val="24"/>
          <w:szCs w:val="24"/>
        </w:rPr>
        <w:t>__</w:t>
      </w:r>
      <w:r>
        <w:rPr>
          <w:rFonts w:hint="eastAsia" w:ascii="宋体" w:hAnsi="宋体"/>
          <w:sz w:val="24"/>
          <w:szCs w:val="24"/>
        </w:rPr>
        <w:t>年</w:t>
      </w:r>
      <w:r>
        <w:rPr>
          <w:rFonts w:hint="eastAsia" w:ascii="Times New Roman" w:hAnsi="宋体"/>
          <w:sz w:val="24"/>
          <w:szCs w:val="24"/>
        </w:rPr>
        <w:t>__</w:t>
      </w:r>
      <w:r>
        <w:rPr>
          <w:rFonts w:hint="eastAsia" w:ascii="宋体" w:hAnsi="宋体"/>
          <w:sz w:val="24"/>
          <w:szCs w:val="24"/>
        </w:rPr>
        <w:t>月</w:t>
      </w:r>
      <w:r>
        <w:rPr>
          <w:rFonts w:hint="eastAsia" w:ascii="Times New Roman" w:hAnsi="宋体"/>
          <w:sz w:val="24"/>
          <w:szCs w:val="24"/>
        </w:rPr>
        <w:t>__</w:t>
      </w:r>
      <w:r>
        <w:rPr>
          <w:rFonts w:hint="eastAsia" w:ascii="宋体" w:hAnsi="宋体"/>
          <w:sz w:val="24"/>
          <w:szCs w:val="24"/>
        </w:rPr>
        <w:t>日起至</w:t>
      </w:r>
      <w:r>
        <w:rPr>
          <w:rFonts w:hint="eastAsia" w:ascii="Times New Roman" w:hAnsi="宋体"/>
          <w:sz w:val="24"/>
          <w:szCs w:val="24"/>
        </w:rPr>
        <w:t>____</w:t>
      </w:r>
      <w:r>
        <w:rPr>
          <w:rFonts w:hint="eastAsia" w:ascii="宋体" w:hAnsi="宋体"/>
          <w:sz w:val="24"/>
          <w:szCs w:val="24"/>
        </w:rPr>
        <w:t>年</w:t>
      </w:r>
      <w:r>
        <w:rPr>
          <w:rFonts w:hint="eastAsia" w:ascii="Times New Roman" w:hAnsi="宋体"/>
          <w:sz w:val="24"/>
          <w:szCs w:val="24"/>
        </w:rPr>
        <w:t>____</w:t>
      </w:r>
      <w:r>
        <w:rPr>
          <w:rFonts w:hint="eastAsia" w:ascii="宋体" w:hAnsi="宋体"/>
          <w:sz w:val="24"/>
          <w:szCs w:val="24"/>
        </w:rPr>
        <w:t>月</w:t>
      </w:r>
      <w:r>
        <w:rPr>
          <w:rFonts w:hint="eastAsia" w:ascii="Times New Roman" w:hAnsi="宋体"/>
          <w:sz w:val="24"/>
          <w:szCs w:val="24"/>
        </w:rPr>
        <w:t>____</w:t>
      </w:r>
      <w:r>
        <w:rPr>
          <w:rFonts w:hint="eastAsia" w:ascii="宋体" w:hAnsi="宋体"/>
          <w:sz w:val="24"/>
          <w:szCs w:val="24"/>
        </w:rPr>
        <w:t xml:space="preserve">日止。 </w:t>
      </w:r>
    </w:p>
    <w:p>
      <w:pPr>
        <w:spacing w:line="360" w:lineRule="auto"/>
        <w:ind w:firstLine="540" w:firstLineChars="225"/>
        <w:rPr>
          <w:rFonts w:ascii="宋体" w:hAnsi="宋体"/>
          <w:sz w:val="24"/>
          <w:szCs w:val="24"/>
        </w:rPr>
      </w:pPr>
      <w:r>
        <w:rPr>
          <w:rFonts w:hint="eastAsia" w:ascii="宋体" w:hAnsi="宋体"/>
          <w:sz w:val="24"/>
          <w:szCs w:val="24"/>
        </w:rPr>
        <w:t>被授权代表无转委托权。</w:t>
      </w:r>
    </w:p>
    <w:p>
      <w:pPr>
        <w:spacing w:line="360" w:lineRule="auto"/>
        <w:ind w:firstLine="540" w:firstLineChars="225"/>
        <w:rPr>
          <w:rFonts w:ascii="宋体" w:hAns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b/>
          <w:sz w:val="24"/>
          <w:szCs w:val="21"/>
          <w:lang w:val="zh-CN"/>
        </w:rPr>
        <w:t>签发日期：</w:t>
      </w:r>
      <w:r>
        <w:rPr>
          <w:rFonts w:hint="eastAsia" w:ascii="Times New Roman" w:hAnsi="宋体"/>
          <w:sz w:val="24"/>
          <w:szCs w:val="24"/>
        </w:rPr>
        <w:t>____</w:t>
      </w:r>
      <w:r>
        <w:rPr>
          <w:rFonts w:hint="eastAsia" w:ascii="宋体" w:hAnsi="宋体"/>
          <w:b/>
          <w:sz w:val="24"/>
          <w:szCs w:val="21"/>
          <w:lang w:val="zh-CN"/>
        </w:rPr>
        <w:t>年</w:t>
      </w:r>
      <w:r>
        <w:rPr>
          <w:rFonts w:hint="eastAsia" w:ascii="Times New Roman" w:hAnsi="宋体"/>
          <w:sz w:val="24"/>
          <w:szCs w:val="24"/>
        </w:rPr>
        <w:t>____</w:t>
      </w:r>
      <w:r>
        <w:rPr>
          <w:rFonts w:hint="eastAsia" w:ascii="宋体" w:hAnsi="宋体"/>
          <w:b/>
          <w:sz w:val="24"/>
          <w:szCs w:val="21"/>
          <w:lang w:val="zh-CN"/>
        </w:rPr>
        <w:t>月</w:t>
      </w:r>
      <w:r>
        <w:rPr>
          <w:rFonts w:hint="eastAsia" w:ascii="Times New Roman" w:hAnsi="宋体"/>
          <w:sz w:val="24"/>
          <w:szCs w:val="24"/>
        </w:rPr>
        <w:t>____</w:t>
      </w:r>
      <w:r>
        <w:rPr>
          <w:rFonts w:hint="eastAsia" w:ascii="宋体" w:hAnsi="宋体"/>
          <w:b/>
          <w:sz w:val="24"/>
          <w:szCs w:val="21"/>
          <w:lang w:val="zh-CN"/>
        </w:rPr>
        <w:t>日</w:t>
      </w:r>
    </w:p>
    <w:p>
      <w:pPr>
        <w:spacing w:line="360" w:lineRule="auto"/>
        <w:rPr>
          <w:rFonts w:ascii="宋体" w:hAnsi="宋体"/>
          <w:sz w:val="24"/>
          <w:szCs w:val="24"/>
        </w:rPr>
      </w:pPr>
      <w:r>
        <w:rPr>
          <w:rFonts w:hint="eastAsia" w:ascii="宋体" w:hAnsi="宋体"/>
          <w:sz w:val="24"/>
          <w:szCs w:val="24"/>
        </w:rPr>
        <w:t>附：</w:t>
      </w:r>
    </w:p>
    <w:p>
      <w:pPr>
        <w:spacing w:line="360" w:lineRule="auto"/>
        <w:ind w:firstLine="480" w:firstLineChars="200"/>
        <w:rPr>
          <w:rFonts w:ascii="宋体" w:hAnsi="宋体"/>
          <w:sz w:val="24"/>
          <w:szCs w:val="24"/>
        </w:rPr>
      </w:pPr>
      <w:r>
        <w:rPr>
          <w:rFonts w:hint="eastAsia" w:ascii="宋体" w:hAnsi="宋体"/>
          <w:sz w:val="24"/>
          <w:szCs w:val="24"/>
        </w:rPr>
        <w:t>投标人授权代表单位名称：</w:t>
      </w:r>
    </w:p>
    <w:p>
      <w:pPr>
        <w:spacing w:line="360" w:lineRule="auto"/>
        <w:ind w:firstLine="480" w:firstLineChars="200"/>
        <w:rPr>
          <w:rFonts w:ascii="宋体" w:hAnsi="宋体"/>
          <w:sz w:val="24"/>
          <w:szCs w:val="24"/>
        </w:rPr>
      </w:pPr>
      <w:r>
        <w:rPr>
          <w:rFonts w:hint="eastAsia" w:ascii="宋体" w:hAnsi="宋体"/>
          <w:sz w:val="24"/>
          <w:szCs w:val="24"/>
        </w:rPr>
        <w:t>职务： 性别：</w:t>
      </w:r>
    </w:p>
    <w:p>
      <w:pPr>
        <w:spacing w:line="360" w:lineRule="auto"/>
        <w:ind w:firstLine="480" w:firstLineChars="200"/>
        <w:rPr>
          <w:rFonts w:ascii="宋体" w:hAnsi="宋体"/>
          <w:sz w:val="24"/>
          <w:szCs w:val="24"/>
          <w:u w:val="single"/>
        </w:rPr>
      </w:pPr>
      <w:r>
        <w:rPr>
          <w:rFonts w:hint="eastAsia" w:ascii="宋体" w:hAnsi="宋体"/>
          <w:sz w:val="24"/>
          <w:szCs w:val="24"/>
        </w:rPr>
        <w:t>身份证号码：</w:t>
      </w:r>
    </w:p>
    <w:p>
      <w:pPr>
        <w:spacing w:line="360" w:lineRule="auto"/>
        <w:ind w:firstLine="480" w:firstLineChars="200"/>
        <w:rPr>
          <w:rFonts w:ascii="宋体" w:hAnsi="宋体"/>
          <w:sz w:val="24"/>
          <w:szCs w:val="24"/>
        </w:rPr>
      </w:pPr>
      <w:r>
        <w:rPr>
          <w:rFonts w:hint="eastAsia" w:ascii="宋体" w:hAnsi="宋体"/>
          <w:sz w:val="24"/>
          <w:szCs w:val="24"/>
        </w:rPr>
        <w:t>电话：</w:t>
      </w:r>
    </w:p>
    <w:tbl>
      <w:tblPr>
        <w:tblStyle w:val="21"/>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23" w:type="dxa"/>
          </w:tcPr>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ind w:firstLine="1680" w:firstLineChars="700"/>
              <w:rPr>
                <w:rFonts w:ascii="宋体" w:hAnsi="宋体"/>
                <w:sz w:val="24"/>
                <w:szCs w:val="24"/>
              </w:rPr>
            </w:pPr>
            <w:r>
              <w:rPr>
                <w:rFonts w:hint="eastAsia" w:ascii="宋体" w:hAnsi="宋体"/>
                <w:sz w:val="24"/>
                <w:szCs w:val="24"/>
              </w:rPr>
              <w:t>粘贴被授权人身份证（清晰影印件）</w:t>
            </w:r>
          </w:p>
        </w:tc>
      </w:tr>
    </w:tbl>
    <w:p>
      <w:r>
        <w:br w:type="page"/>
      </w:r>
    </w:p>
    <w:p>
      <w:pPr>
        <w:pStyle w:val="3"/>
        <w:numPr>
          <w:ilvl w:val="0"/>
          <w:numId w:val="59"/>
        </w:numPr>
        <w:spacing w:before="100" w:beforeAutospacing="1" w:afterLines="50" w:line="360" w:lineRule="auto"/>
        <w:ind w:left="1610" w:hanging="1610"/>
        <w:rPr>
          <w:rFonts w:ascii="宋体" w:hAnsi="宋体"/>
        </w:rPr>
      </w:pPr>
      <w:bookmarkStart w:id="191" w:name="_Toc494702281"/>
      <w:bookmarkStart w:id="192" w:name="_Toc494745328"/>
      <w:bookmarkStart w:id="193" w:name="_Toc494721111"/>
      <w:bookmarkStart w:id="194" w:name="_Toc236473304"/>
      <w:bookmarkStart w:id="195" w:name="_Toc495861560"/>
      <w:bookmarkStart w:id="196" w:name="_Toc238276248"/>
      <w:bookmarkStart w:id="197" w:name="_Toc494665564"/>
      <w:bookmarkStart w:id="198" w:name="_Toc494665011"/>
      <w:bookmarkStart w:id="199" w:name="_Toc494665961"/>
      <w:r>
        <w:rPr>
          <w:rFonts w:hint="eastAsia" w:ascii="宋体" w:hAnsi="宋体"/>
        </w:rPr>
        <w:t>投标人的资格声明</w:t>
      </w:r>
      <w:bookmarkEnd w:id="191"/>
      <w:bookmarkEnd w:id="192"/>
      <w:bookmarkEnd w:id="193"/>
      <w:bookmarkEnd w:id="194"/>
      <w:bookmarkEnd w:id="195"/>
      <w:bookmarkEnd w:id="196"/>
      <w:bookmarkEnd w:id="197"/>
      <w:bookmarkEnd w:id="198"/>
      <w:bookmarkEnd w:id="199"/>
    </w:p>
    <w:p>
      <w:pPr>
        <w:spacing w:line="360" w:lineRule="auto"/>
        <w:ind w:left="1078" w:hanging="1077" w:hangingChars="449"/>
        <w:jc w:val="left"/>
        <w:rPr>
          <w:rFonts w:ascii="宋体" w:hAnsi="宋体"/>
          <w:sz w:val="24"/>
          <w:szCs w:val="24"/>
        </w:rPr>
      </w:pPr>
      <w:r>
        <w:rPr>
          <w:rFonts w:hint="eastAsia" w:ascii="宋体" w:hAnsi="宋体"/>
          <w:sz w:val="24"/>
          <w:szCs w:val="24"/>
        </w:rPr>
        <w:t>1．名称及基本情况：</w:t>
      </w:r>
    </w:p>
    <w:p>
      <w:pPr>
        <w:spacing w:line="360" w:lineRule="exact"/>
        <w:ind w:firstLine="240" w:firstLineChars="100"/>
        <w:rPr>
          <w:rFonts w:ascii="宋体" w:hAnsi="宋体"/>
          <w:sz w:val="24"/>
          <w:szCs w:val="24"/>
        </w:rPr>
      </w:pPr>
      <w:r>
        <w:rPr>
          <w:rFonts w:hint="eastAsia" w:ascii="宋体" w:hAnsi="宋体"/>
          <w:sz w:val="24"/>
          <w:szCs w:val="24"/>
        </w:rPr>
        <w:t>（1）投标人：</w:t>
      </w:r>
    </w:p>
    <w:p>
      <w:pPr>
        <w:spacing w:line="360" w:lineRule="exact"/>
        <w:ind w:firstLine="240" w:firstLineChars="100"/>
        <w:rPr>
          <w:rFonts w:ascii="宋体" w:hAnsi="宋体"/>
          <w:sz w:val="24"/>
          <w:szCs w:val="24"/>
        </w:rPr>
      </w:pPr>
      <w:r>
        <w:rPr>
          <w:rFonts w:hint="eastAsia" w:ascii="宋体" w:hAnsi="宋体"/>
          <w:sz w:val="24"/>
          <w:szCs w:val="24"/>
        </w:rPr>
        <w:t>（2）地址：     邮编：</w:t>
      </w:r>
    </w:p>
    <w:p>
      <w:pPr>
        <w:spacing w:line="360" w:lineRule="exact"/>
        <w:ind w:firstLine="840" w:firstLineChars="350"/>
        <w:rPr>
          <w:rFonts w:ascii="宋体" w:hAnsi="宋体"/>
          <w:sz w:val="24"/>
          <w:szCs w:val="24"/>
          <w:u w:val="single"/>
        </w:rPr>
      </w:pPr>
      <w:r>
        <w:rPr>
          <w:rFonts w:hint="eastAsia" w:ascii="宋体" w:hAnsi="宋体"/>
          <w:sz w:val="24"/>
          <w:szCs w:val="24"/>
        </w:rPr>
        <w:t>电话：     传真：</w:t>
      </w:r>
    </w:p>
    <w:p>
      <w:pPr>
        <w:spacing w:line="360" w:lineRule="exact"/>
        <w:ind w:firstLine="240" w:firstLineChars="100"/>
        <w:rPr>
          <w:rFonts w:ascii="宋体" w:hAnsi="宋体"/>
          <w:sz w:val="24"/>
          <w:szCs w:val="24"/>
        </w:rPr>
      </w:pPr>
      <w:r>
        <w:rPr>
          <w:rFonts w:hint="eastAsia" w:ascii="宋体" w:hAnsi="宋体"/>
          <w:sz w:val="24"/>
          <w:szCs w:val="24"/>
        </w:rPr>
        <w:t>（3）成立或注册日期：</w:t>
      </w:r>
    </w:p>
    <w:p>
      <w:pPr>
        <w:spacing w:line="360" w:lineRule="exact"/>
        <w:ind w:firstLine="240" w:firstLineChars="100"/>
        <w:rPr>
          <w:rFonts w:ascii="宋体" w:hAnsi="宋体"/>
          <w:sz w:val="24"/>
          <w:szCs w:val="24"/>
        </w:rPr>
      </w:pPr>
      <w:r>
        <w:rPr>
          <w:rFonts w:hint="eastAsia" w:ascii="宋体" w:hAnsi="宋体"/>
          <w:sz w:val="24"/>
          <w:szCs w:val="24"/>
        </w:rPr>
        <w:t>（4）单位性质：</w:t>
      </w:r>
    </w:p>
    <w:p>
      <w:pPr>
        <w:spacing w:line="360" w:lineRule="exact"/>
        <w:ind w:firstLine="240" w:firstLineChars="100"/>
        <w:rPr>
          <w:rFonts w:ascii="宋体" w:hAnsi="宋体"/>
          <w:sz w:val="24"/>
          <w:szCs w:val="24"/>
        </w:rPr>
      </w:pPr>
      <w:r>
        <w:rPr>
          <w:rFonts w:hint="eastAsia" w:ascii="宋体" w:hAnsi="宋体"/>
          <w:sz w:val="24"/>
          <w:szCs w:val="24"/>
        </w:rPr>
        <w:t>（5）法定代表人或主要负责人：</w:t>
      </w:r>
    </w:p>
    <w:p>
      <w:pPr>
        <w:spacing w:line="360" w:lineRule="exact"/>
        <w:ind w:firstLine="240" w:firstLineChars="100"/>
        <w:rPr>
          <w:rFonts w:ascii="宋体" w:hAnsi="宋体"/>
          <w:sz w:val="24"/>
          <w:szCs w:val="24"/>
        </w:rPr>
      </w:pPr>
      <w:r>
        <w:rPr>
          <w:rFonts w:hint="eastAsia" w:ascii="宋体" w:hAnsi="宋体"/>
          <w:sz w:val="24"/>
          <w:szCs w:val="24"/>
        </w:rPr>
        <w:t>（6）员工人数：</w:t>
      </w:r>
    </w:p>
    <w:p>
      <w:pPr>
        <w:spacing w:line="360" w:lineRule="exact"/>
        <w:ind w:firstLine="240" w:firstLineChars="100"/>
        <w:rPr>
          <w:rFonts w:ascii="宋体" w:hAnsi="宋体"/>
          <w:sz w:val="24"/>
          <w:szCs w:val="24"/>
        </w:rPr>
      </w:pPr>
      <w:r>
        <w:rPr>
          <w:rFonts w:hint="eastAsia" w:ascii="宋体" w:hAnsi="宋体"/>
          <w:sz w:val="24"/>
          <w:szCs w:val="24"/>
        </w:rPr>
        <w:t>（7）注册资本：</w:t>
      </w:r>
    </w:p>
    <w:p>
      <w:pPr>
        <w:spacing w:line="360" w:lineRule="exact"/>
        <w:ind w:firstLine="240" w:firstLineChars="100"/>
        <w:rPr>
          <w:rFonts w:ascii="宋体" w:hAnsi="宋体"/>
          <w:sz w:val="24"/>
          <w:szCs w:val="24"/>
        </w:rPr>
      </w:pPr>
      <w:r>
        <w:rPr>
          <w:rFonts w:hint="eastAsia" w:ascii="宋体" w:hAnsi="宋体"/>
          <w:sz w:val="24"/>
          <w:szCs w:val="24"/>
        </w:rPr>
        <w:t>（8）实收资本：</w:t>
      </w:r>
    </w:p>
    <w:p>
      <w:pPr>
        <w:spacing w:line="360" w:lineRule="exact"/>
        <w:ind w:firstLine="240" w:firstLineChars="100"/>
        <w:rPr>
          <w:rFonts w:ascii="宋体" w:hAnsi="宋体"/>
          <w:sz w:val="24"/>
          <w:szCs w:val="24"/>
        </w:rPr>
      </w:pPr>
      <w:r>
        <w:rPr>
          <w:rFonts w:hint="eastAsia" w:ascii="宋体" w:hAnsi="宋体"/>
          <w:sz w:val="24"/>
          <w:szCs w:val="24"/>
        </w:rPr>
        <w:t>（9）上年末资产负债表：</w:t>
      </w:r>
    </w:p>
    <w:p>
      <w:pPr>
        <w:spacing w:line="360" w:lineRule="exact"/>
        <w:ind w:firstLine="727" w:firstLineChars="303"/>
        <w:rPr>
          <w:rFonts w:ascii="宋体" w:hAnsi="宋体"/>
          <w:sz w:val="24"/>
          <w:szCs w:val="24"/>
        </w:rPr>
      </w:pPr>
      <w:r>
        <w:rPr>
          <w:rFonts w:hint="eastAsia" w:ascii="宋体" w:hAnsi="宋体"/>
          <w:sz w:val="24"/>
          <w:szCs w:val="24"/>
        </w:rPr>
        <w:t>1）固定资产</w:t>
      </w:r>
    </w:p>
    <w:p>
      <w:pPr>
        <w:spacing w:line="360" w:lineRule="exact"/>
        <w:ind w:firstLine="727" w:firstLineChars="303"/>
        <w:rPr>
          <w:rFonts w:ascii="宋体" w:hAnsi="宋体"/>
          <w:sz w:val="24"/>
          <w:szCs w:val="24"/>
        </w:rPr>
      </w:pPr>
      <w:r>
        <w:rPr>
          <w:rFonts w:hint="eastAsia" w:ascii="宋体" w:hAnsi="宋体"/>
          <w:sz w:val="24"/>
          <w:szCs w:val="24"/>
        </w:rPr>
        <w:t xml:space="preserve">原   值：    净   值： </w:t>
      </w:r>
    </w:p>
    <w:p>
      <w:pPr>
        <w:spacing w:line="360" w:lineRule="exact"/>
        <w:ind w:firstLine="727" w:firstLineChars="303"/>
        <w:rPr>
          <w:rFonts w:ascii="宋体" w:hAnsi="宋体"/>
          <w:sz w:val="24"/>
          <w:szCs w:val="24"/>
        </w:rPr>
      </w:pPr>
      <w:r>
        <w:rPr>
          <w:rFonts w:hint="eastAsia" w:ascii="宋体" w:hAnsi="宋体"/>
          <w:sz w:val="24"/>
          <w:szCs w:val="24"/>
        </w:rPr>
        <w:t>2）流动资金：</w:t>
      </w:r>
    </w:p>
    <w:p>
      <w:pPr>
        <w:spacing w:line="360" w:lineRule="exact"/>
        <w:ind w:firstLine="727" w:firstLineChars="303"/>
        <w:rPr>
          <w:rFonts w:ascii="宋体" w:hAnsi="宋体"/>
          <w:sz w:val="24"/>
          <w:szCs w:val="24"/>
        </w:rPr>
      </w:pPr>
      <w:r>
        <w:rPr>
          <w:rFonts w:hint="eastAsia" w:ascii="宋体" w:hAnsi="宋体"/>
          <w:sz w:val="24"/>
          <w:szCs w:val="24"/>
        </w:rPr>
        <w:t>3）长期负债：</w:t>
      </w:r>
    </w:p>
    <w:p>
      <w:pPr>
        <w:spacing w:line="360" w:lineRule="exact"/>
        <w:ind w:firstLine="727" w:firstLineChars="303"/>
        <w:rPr>
          <w:rFonts w:ascii="宋体" w:hAnsi="宋体"/>
          <w:sz w:val="24"/>
          <w:szCs w:val="24"/>
        </w:rPr>
      </w:pPr>
      <w:r>
        <w:rPr>
          <w:rFonts w:hint="eastAsia" w:ascii="宋体" w:hAnsi="宋体"/>
          <w:sz w:val="24"/>
          <w:szCs w:val="24"/>
        </w:rPr>
        <w:t>4）短期负债：</w:t>
      </w:r>
    </w:p>
    <w:p>
      <w:pPr>
        <w:spacing w:line="360" w:lineRule="exact"/>
        <w:rPr>
          <w:rFonts w:ascii="宋体" w:hAnsi="宋体"/>
          <w:sz w:val="24"/>
          <w:szCs w:val="24"/>
        </w:rPr>
      </w:pPr>
      <w:r>
        <w:rPr>
          <w:rFonts w:hint="eastAsia" w:ascii="宋体" w:hAnsi="宋体"/>
          <w:sz w:val="24"/>
          <w:szCs w:val="24"/>
        </w:rPr>
        <w:t xml:space="preserve">2．与投标货物的生产、销售和服务有关的情况： </w:t>
      </w:r>
    </w:p>
    <w:p>
      <w:pPr>
        <w:spacing w:line="360" w:lineRule="exact"/>
        <w:ind w:firstLine="240" w:firstLineChars="100"/>
        <w:rPr>
          <w:rFonts w:ascii="宋体" w:hAnsi="宋体"/>
          <w:sz w:val="24"/>
          <w:szCs w:val="24"/>
        </w:rPr>
      </w:pPr>
      <w:r>
        <w:rPr>
          <w:rFonts w:hint="eastAsia" w:ascii="宋体" w:hAnsi="宋体"/>
          <w:sz w:val="24"/>
          <w:szCs w:val="24"/>
        </w:rPr>
        <w:t>（1）关于制造投标货物的设施及其它情况：</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ind w:firstLine="240" w:firstLineChars="100"/>
        <w:rPr>
          <w:rFonts w:ascii="宋体" w:hAnsi="宋体"/>
          <w:sz w:val="24"/>
          <w:szCs w:val="24"/>
        </w:rPr>
      </w:pPr>
      <w:r>
        <w:rPr>
          <w:rFonts w:hint="eastAsia" w:ascii="宋体" w:hAnsi="宋体"/>
          <w:sz w:val="24"/>
          <w:szCs w:val="24"/>
        </w:rPr>
        <w:t>（2）投标人生产此投标货物的经验（包括年限、项目业主、额定能力、商业运营的起始日期等）：</w:t>
      </w:r>
    </w:p>
    <w:p>
      <w:pPr>
        <w:spacing w:line="360" w:lineRule="exact"/>
        <w:ind w:firstLine="240" w:firstLineChars="100"/>
        <w:rPr>
          <w:rFonts w:ascii="宋体" w:hAnsi="宋体"/>
          <w:sz w:val="24"/>
          <w:szCs w:val="24"/>
        </w:rPr>
      </w:pPr>
      <w:r>
        <w:rPr>
          <w:rFonts w:hint="eastAsia" w:ascii="宋体" w:hAnsi="宋体"/>
          <w:sz w:val="24"/>
          <w:szCs w:val="24"/>
        </w:rPr>
        <w:t>（3）销售、服务网点分布（可另行附表）：</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rPr>
          <w:rFonts w:ascii="宋体" w:hAnsi="宋体"/>
          <w:sz w:val="24"/>
          <w:szCs w:val="24"/>
        </w:rPr>
      </w:pPr>
      <w:r>
        <w:rPr>
          <w:rFonts w:hint="eastAsia" w:ascii="宋体" w:hAnsi="宋体"/>
          <w:sz w:val="24"/>
          <w:szCs w:val="24"/>
        </w:rPr>
        <w:t xml:space="preserve">3．投标人认为需要声明的其它情况：                         </w:t>
      </w:r>
    </w:p>
    <w:p>
      <w:pPr>
        <w:spacing w:line="360" w:lineRule="exact"/>
        <w:ind w:firstLine="475" w:firstLineChars="198"/>
        <w:rPr>
          <w:rFonts w:ascii="宋体" w:hAnsi="宋体"/>
          <w:sz w:val="24"/>
          <w:szCs w:val="24"/>
        </w:rPr>
      </w:pPr>
      <w:r>
        <w:rPr>
          <w:rFonts w:hint="eastAsia" w:ascii="宋体" w:hAnsi="宋体"/>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b/>
          <w:sz w:val="24"/>
          <w:szCs w:val="24"/>
        </w:rPr>
      </w:pPr>
      <w:r>
        <w:rPr>
          <w:rFonts w:hint="eastAsia" w:ascii="宋体" w:hAnsi="宋体"/>
          <w:b/>
          <w:sz w:val="24"/>
          <w:szCs w:val="24"/>
        </w:rPr>
        <w:t>投标人</w:t>
      </w:r>
      <w:r>
        <w:rPr>
          <w:rFonts w:hint="eastAsia" w:ascii="Times New Roman" w:hAnsi="宋体"/>
          <w:b/>
          <w:sz w:val="24"/>
          <w:szCs w:val="24"/>
        </w:rPr>
        <w:t>（公章）</w:t>
      </w:r>
      <w:r>
        <w:rPr>
          <w:rFonts w:hint="eastAsia" w:ascii="宋体" w:hAnsi="宋体"/>
          <w:b/>
          <w:sz w:val="24"/>
          <w:szCs w:val="24"/>
        </w:rPr>
        <w:t>：</w:t>
      </w:r>
    </w:p>
    <w:p>
      <w:pPr>
        <w:spacing w:line="360" w:lineRule="auto"/>
        <w:ind w:left="504" w:leftChars="240"/>
        <w:rPr>
          <w:rFonts w:ascii="宋体" w:hAnsi="宋体"/>
          <w:b/>
          <w:sz w:val="24"/>
          <w:szCs w:val="24"/>
        </w:rPr>
      </w:pPr>
      <w:r>
        <w:rPr>
          <w:rFonts w:hint="eastAsia" w:ascii="Times New Roman" w:hAnsi="宋体"/>
          <w:b/>
          <w:sz w:val="24"/>
          <w:szCs w:val="24"/>
        </w:rPr>
        <w:t>法定代表人（签字或盖章）</w:t>
      </w:r>
      <w:r>
        <w:rPr>
          <w:rFonts w:hint="eastAsia" w:ascii="宋体" w:hAnsi="宋体"/>
          <w:b/>
          <w:sz w:val="24"/>
          <w:szCs w:val="24"/>
        </w:rPr>
        <w:t>：</w:t>
      </w:r>
    </w:p>
    <w:p>
      <w:pPr>
        <w:spacing w:line="360" w:lineRule="auto"/>
        <w:ind w:left="504" w:leftChars="240"/>
        <w:rPr>
          <w:rFonts w:ascii="宋体" w:hAnsi="宋体"/>
          <w:b/>
          <w:sz w:val="24"/>
          <w:szCs w:val="24"/>
        </w:rPr>
      </w:pPr>
      <w:r>
        <w:rPr>
          <w:rFonts w:hint="eastAsia" w:ascii="宋体" w:hAnsi="宋体"/>
          <w:b/>
          <w:sz w:val="24"/>
          <w:szCs w:val="24"/>
        </w:rPr>
        <w:t>电    话：</w:t>
      </w:r>
    </w:p>
    <w:p>
      <w:pPr>
        <w:spacing w:line="360" w:lineRule="auto"/>
        <w:ind w:left="504" w:leftChars="240"/>
        <w:rPr>
          <w:rFonts w:ascii="宋体" w:hAnsi="宋体"/>
          <w:b/>
          <w:sz w:val="24"/>
          <w:szCs w:val="24"/>
          <w:u w:val="single"/>
        </w:rPr>
      </w:pPr>
      <w:r>
        <w:rPr>
          <w:rFonts w:hint="eastAsia" w:ascii="宋体" w:hAnsi="宋体"/>
          <w:b/>
          <w:sz w:val="24"/>
          <w:szCs w:val="24"/>
        </w:rPr>
        <w:t>传    真：</w:t>
      </w:r>
    </w:p>
    <w:p>
      <w:pPr>
        <w:spacing w:line="360" w:lineRule="auto"/>
        <w:ind w:left="504" w:leftChars="240"/>
        <w:rPr>
          <w:rFonts w:ascii="宋体" w:hAnsi="宋体"/>
          <w:b/>
          <w:sz w:val="24"/>
          <w:szCs w:val="24"/>
        </w:rPr>
      </w:pPr>
      <w:r>
        <w:rPr>
          <w:rFonts w:hint="eastAsia" w:ascii="宋体" w:hAnsi="宋体"/>
          <w:b/>
          <w:sz w:val="24"/>
          <w:szCs w:val="24"/>
        </w:rPr>
        <w:t>日    期：年月 日</w:t>
      </w:r>
    </w:p>
    <w:p>
      <w:pPr>
        <w:pStyle w:val="3"/>
        <w:numPr>
          <w:ilvl w:val="0"/>
          <w:numId w:val="59"/>
        </w:numPr>
        <w:spacing w:before="100" w:beforeAutospacing="1" w:afterLines="50" w:line="360" w:lineRule="auto"/>
        <w:ind w:left="1610" w:hanging="1610"/>
        <w:rPr>
          <w:rFonts w:ascii="宋体" w:hAnsi="宋体"/>
        </w:rPr>
      </w:pPr>
      <w:bookmarkStart w:id="200" w:name="_Toc494702282"/>
      <w:bookmarkStart w:id="201" w:name="_Toc494665962"/>
      <w:bookmarkStart w:id="202" w:name="_Toc494721112"/>
      <w:bookmarkStart w:id="203" w:name="_Toc494745329"/>
      <w:bookmarkStart w:id="204" w:name="_Toc494665565"/>
      <w:bookmarkStart w:id="205" w:name="_Toc494665012"/>
      <w:bookmarkStart w:id="206" w:name="_Toc495861561"/>
      <w:r>
        <w:rPr>
          <w:rFonts w:hint="eastAsia" w:ascii="宋体" w:hAnsi="宋体"/>
        </w:rPr>
        <w:t>项目负责人、技术负责人简历表</w:t>
      </w:r>
      <w:bookmarkEnd w:id="200"/>
      <w:bookmarkEnd w:id="201"/>
      <w:bookmarkEnd w:id="202"/>
      <w:bookmarkEnd w:id="203"/>
      <w:bookmarkEnd w:id="204"/>
      <w:bookmarkEnd w:id="205"/>
      <w:bookmarkEnd w:id="20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kern w:val="0"/>
                <w:sz w:val="24"/>
                <w:szCs w:val="28"/>
              </w:rPr>
            </w:pPr>
            <w:r>
              <w:rPr>
                <w:rFonts w:hint="eastAsia" w:ascii="宋体" w:hAnsi="宋体"/>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kern w:val="0"/>
                <w:sz w:val="24"/>
                <w:szCs w:val="28"/>
              </w:rPr>
            </w:pPr>
            <w:r>
              <w:rPr>
                <w:rFonts w:hint="eastAsia" w:ascii="宋体" w:hAnsi="宋体"/>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kern w:val="0"/>
                <w:sz w:val="24"/>
                <w:szCs w:val="28"/>
              </w:rPr>
            </w:pPr>
            <w:r>
              <w:rPr>
                <w:rFonts w:hint="eastAsia" w:ascii="宋体" w:hAnsi="宋体"/>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kern w:val="0"/>
                <w:sz w:val="24"/>
                <w:szCs w:val="28"/>
              </w:rPr>
            </w:pPr>
            <w:r>
              <w:rPr>
                <w:rFonts w:hint="eastAsia" w:ascii="宋体" w:hAnsi="宋体"/>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参加工作</w:t>
            </w:r>
          </w:p>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r>
              <w:rPr>
                <w:rFonts w:hint="eastAsia" w:ascii="宋体" w:hAnsi="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r>
              <w:rPr>
                <w:rFonts w:hint="eastAsia" w:ascii="宋体" w:hAnsi="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07" w:name="_Toc236473307"/>
      <w:bookmarkStart w:id="208" w:name="_Toc494721113"/>
      <w:bookmarkStart w:id="209" w:name="_Toc494665013"/>
      <w:bookmarkStart w:id="210" w:name="_Toc495861562"/>
      <w:bookmarkStart w:id="211" w:name="_Toc494665963"/>
      <w:bookmarkStart w:id="212" w:name="_Toc494745330"/>
      <w:bookmarkStart w:id="213" w:name="_Toc494702283"/>
      <w:bookmarkStart w:id="214" w:name="_Toc494665566"/>
      <w:bookmarkStart w:id="215" w:name="_Toc238276251"/>
      <w:r>
        <w:rPr>
          <w:rFonts w:hint="eastAsia" w:ascii="宋体" w:hAnsi="宋体"/>
        </w:rPr>
        <w:t>项目班子成员情况表</w:t>
      </w:r>
      <w:bookmarkEnd w:id="207"/>
      <w:bookmarkEnd w:id="208"/>
      <w:bookmarkEnd w:id="209"/>
      <w:bookmarkEnd w:id="210"/>
      <w:bookmarkEnd w:id="211"/>
      <w:bookmarkEnd w:id="212"/>
      <w:bookmarkEnd w:id="213"/>
      <w:bookmarkEnd w:id="214"/>
      <w:bookmarkEnd w:id="21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43" w:type="dxa"/>
            <w:tcBorders>
              <w:left w:val="single" w:color="auto" w:sz="4" w:space="0"/>
              <w:right w:val="single" w:color="auto" w:sz="4" w:space="0"/>
            </w:tcBorders>
            <w:vAlign w:val="center"/>
          </w:tcPr>
          <w:p>
            <w:pPr>
              <w:rPr>
                <w:rFonts w:ascii="宋体" w:hAnsi="宋体"/>
                <w:sz w:val="24"/>
                <w:szCs w:val="24"/>
              </w:rPr>
            </w:pPr>
          </w:p>
        </w:tc>
        <w:tc>
          <w:tcPr>
            <w:tcW w:w="1842" w:type="dxa"/>
            <w:tcBorders>
              <w:left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ascii="宋体" w:hAnsi="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16" w:name="_Toc236473312"/>
      <w:bookmarkStart w:id="217" w:name="_Toc494665014"/>
      <w:bookmarkStart w:id="218" w:name="_Toc494745331"/>
      <w:bookmarkStart w:id="219" w:name="_Toc494702284"/>
      <w:bookmarkStart w:id="220" w:name="_Toc495861563"/>
      <w:bookmarkStart w:id="221" w:name="_Toc494665567"/>
      <w:bookmarkStart w:id="222" w:name="_Toc494721114"/>
      <w:bookmarkStart w:id="223" w:name="_Toc494665964"/>
      <w:bookmarkStart w:id="224" w:name="_Toc238276256"/>
      <w:r>
        <w:rPr>
          <w:rFonts w:hint="eastAsia" w:ascii="宋体" w:hAnsi="宋体"/>
        </w:rPr>
        <w:t>投标人类似项目业绩表</w:t>
      </w:r>
      <w:bookmarkEnd w:id="216"/>
      <w:bookmarkEnd w:id="217"/>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项目单位联系人姓名及联系方式</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项目金额</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项目负责人姓名</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项目时间</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项目内容</w:t>
            </w:r>
          </w:p>
        </w:tc>
        <w:tc>
          <w:tcPr>
            <w:tcW w:w="7200" w:type="dxa"/>
            <w:shd w:val="clear" w:color="auto" w:fill="auto"/>
          </w:tcPr>
          <w:p>
            <w:pPr>
              <w:rPr>
                <w:rFonts w:ascii="宋体" w:hAnsi="宋体" w:cs="Courier New"/>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说明：1．每个合同应单独附表，并附上相关证明材料，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2．项目内容请详细说明所承担的具体工作内容等。</w:t>
      </w:r>
    </w:p>
    <w:p>
      <w:pPr>
        <w:spacing w:line="360" w:lineRule="auto"/>
        <w:ind w:firstLine="720" w:firstLineChars="300"/>
        <w:rPr>
          <w:rFonts w:ascii="宋体" w:hAnsi="宋体"/>
          <w:sz w:val="24"/>
          <w:szCs w:val="24"/>
        </w:rPr>
      </w:pPr>
    </w:p>
    <w:p>
      <w:pPr>
        <w:spacing w:line="360" w:lineRule="auto"/>
        <w:ind w:firstLine="720" w:firstLineChars="300"/>
        <w:rPr>
          <w:rFonts w:ascii="宋体" w:hAns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25" w:name="_Toc494665965"/>
      <w:bookmarkStart w:id="226" w:name="_Toc494702285"/>
      <w:bookmarkStart w:id="227" w:name="_Toc494665015"/>
      <w:bookmarkStart w:id="228" w:name="_Toc494665568"/>
      <w:bookmarkStart w:id="229" w:name="_Toc495861564"/>
      <w:bookmarkStart w:id="230" w:name="_Toc494721115"/>
      <w:bookmarkStart w:id="231" w:name="_Toc494745332"/>
      <w:r>
        <w:rPr>
          <w:rFonts w:hint="eastAsia" w:ascii="宋体" w:hAnsi="宋体"/>
        </w:rPr>
        <w:t>符合性审查对照表</w:t>
      </w:r>
      <w:bookmarkEnd w:id="225"/>
      <w:bookmarkEnd w:id="226"/>
      <w:bookmarkEnd w:id="227"/>
      <w:bookmarkEnd w:id="228"/>
      <w:bookmarkEnd w:id="229"/>
      <w:bookmarkEnd w:id="230"/>
      <w:bookmarkEnd w:id="23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02"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b/>
          <w:sz w:val="24"/>
          <w:szCs w:val="24"/>
        </w:rPr>
      </w:pPr>
      <w:r>
        <w:rPr>
          <w:rFonts w:hint="eastAsia" w:ascii="宋体" w:hAnsi="宋体"/>
          <w:sz w:val="24"/>
          <w:szCs w:val="24"/>
        </w:rPr>
        <w:t>说明</w:t>
      </w:r>
      <w:r>
        <w:rPr>
          <w:rFonts w:hint="eastAsia"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b/>
          <w:sz w:val="24"/>
          <w:szCs w:val="24"/>
        </w:rPr>
      </w:pPr>
      <w:r>
        <w:rPr>
          <w:rFonts w:hint="eastAsia" w:ascii="宋体" w:hAnsi="宋体" w:cs="Corbel"/>
          <w:sz w:val="24"/>
          <w:szCs w:val="24"/>
        </w:rPr>
        <w:t>2．</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32" w:name="_Toc494745333"/>
      <w:bookmarkStart w:id="233" w:name="_Toc494721116"/>
      <w:bookmarkStart w:id="234" w:name="_Toc494665016"/>
      <w:bookmarkStart w:id="235" w:name="_Toc494665966"/>
      <w:bookmarkStart w:id="236" w:name="_Toc494702286"/>
      <w:bookmarkStart w:id="237" w:name="_Toc494665569"/>
      <w:bookmarkStart w:id="238" w:name="_Toc495861565"/>
      <w:r>
        <w:rPr>
          <w:rFonts w:hint="eastAsia" w:ascii="宋体" w:hAnsi="宋体"/>
        </w:rPr>
        <w:t>商务要求响应、偏离说明表</w:t>
      </w:r>
      <w:bookmarkEnd w:id="232"/>
      <w:bookmarkEnd w:id="233"/>
      <w:bookmarkEnd w:id="234"/>
      <w:bookmarkEnd w:id="235"/>
      <w:bookmarkEnd w:id="236"/>
      <w:bookmarkEnd w:id="237"/>
      <w:bookmarkEnd w:id="23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w:t>
      </w:r>
      <w:r>
        <w:rPr>
          <w:rFonts w:hint="eastAsia" w:ascii="宋体" w:hAnsi="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sz w:val="24"/>
          <w:szCs w:val="24"/>
        </w:rPr>
      </w:pPr>
      <w:r>
        <w:rPr>
          <w:rFonts w:hint="eastAsia" w:ascii="宋体" w:hAnsi="宋体" w:cs="Corbel"/>
          <w:sz w:val="24"/>
          <w:szCs w:val="24"/>
        </w:rPr>
        <w:t>2．投标人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60" w:lineRule="auto"/>
        <w:ind w:left="781" w:leftChars="258" w:hanging="240" w:hangingChars="100"/>
        <w:rPr>
          <w:rFonts w:ascii="宋体" w:hAnsi="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39" w:name="_Toc495861566"/>
      <w:bookmarkStart w:id="240" w:name="_Toc494665017"/>
      <w:bookmarkStart w:id="241" w:name="_Toc494665570"/>
      <w:bookmarkStart w:id="242" w:name="_Toc494721117"/>
      <w:bookmarkStart w:id="243" w:name="_Toc494745334"/>
      <w:bookmarkStart w:id="244" w:name="_Toc494665967"/>
      <w:bookmarkStart w:id="245" w:name="_Toc494702287"/>
      <w:r>
        <w:rPr>
          <w:rFonts w:hint="eastAsia" w:ascii="宋体" w:hAnsi="宋体"/>
        </w:rPr>
        <w:t>商务要求“★”号条款响应、偏离说明表</w:t>
      </w:r>
      <w:bookmarkEnd w:id="239"/>
      <w:bookmarkEnd w:id="240"/>
      <w:bookmarkEnd w:id="241"/>
      <w:bookmarkEnd w:id="242"/>
      <w:bookmarkEnd w:id="243"/>
      <w:bookmarkEnd w:id="244"/>
      <w:bookmarkEnd w:id="24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46" w:name="_Toc494702288"/>
      <w:bookmarkStart w:id="247" w:name="_Toc494721118"/>
      <w:bookmarkStart w:id="248" w:name="_Toc494665018"/>
      <w:bookmarkStart w:id="249" w:name="_Toc495861567"/>
      <w:bookmarkStart w:id="250" w:name="_Toc494745335"/>
      <w:bookmarkStart w:id="251" w:name="_Toc494665968"/>
      <w:bookmarkStart w:id="252" w:name="_Toc494665571"/>
      <w:r>
        <w:rPr>
          <w:rFonts w:hint="eastAsia" w:ascii="宋体" w:hAnsi="宋体"/>
        </w:rPr>
        <w:t>商务评议对照表</w:t>
      </w:r>
      <w:bookmarkEnd w:id="246"/>
      <w:bookmarkEnd w:id="247"/>
      <w:bookmarkEnd w:id="248"/>
      <w:bookmarkEnd w:id="249"/>
      <w:bookmarkEnd w:id="250"/>
      <w:bookmarkEnd w:id="251"/>
      <w:bookmarkEnd w:id="25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cs="仿宋_GB2312"/>
                <w:sz w:val="24"/>
                <w:szCs w:val="24"/>
              </w:rPr>
            </w:pPr>
            <w:r>
              <w:rPr>
                <w:rFonts w:hint="eastAsia" w:ascii="宋体" w:hAnsi="宋体" w:cs="仿宋_GB2312"/>
                <w:sz w:val="24"/>
                <w:szCs w:val="24"/>
              </w:rPr>
              <w:t>序号</w:t>
            </w:r>
          </w:p>
        </w:tc>
        <w:tc>
          <w:tcPr>
            <w:tcW w:w="2848"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53" w:name="_Toc494665019"/>
      <w:bookmarkStart w:id="254" w:name="_Toc494665572"/>
      <w:bookmarkStart w:id="255" w:name="_Toc494745336"/>
      <w:bookmarkStart w:id="256" w:name="_Toc494702289"/>
      <w:bookmarkStart w:id="257" w:name="_Toc494721119"/>
      <w:bookmarkStart w:id="258" w:name="_Toc495861568"/>
      <w:bookmarkStart w:id="259" w:name="_Toc494665969"/>
      <w:r>
        <w:rPr>
          <w:rFonts w:hint="eastAsia" w:ascii="宋体" w:hAnsi="宋体"/>
        </w:rPr>
        <w:t>技术、服务要求响应、偏离说明表</w:t>
      </w:r>
      <w:bookmarkEnd w:id="253"/>
      <w:bookmarkEnd w:id="254"/>
      <w:bookmarkEnd w:id="255"/>
      <w:bookmarkEnd w:id="256"/>
      <w:bookmarkEnd w:id="257"/>
      <w:bookmarkEnd w:id="258"/>
      <w:bookmarkEnd w:id="25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1"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60" w:name="_Toc494665020"/>
      <w:bookmarkStart w:id="261" w:name="_Toc494665573"/>
      <w:bookmarkStart w:id="262" w:name="_Toc494745337"/>
      <w:bookmarkStart w:id="263" w:name="_Toc494702290"/>
      <w:bookmarkStart w:id="264" w:name="_Toc494721120"/>
      <w:bookmarkStart w:id="265" w:name="_Toc494665970"/>
      <w:bookmarkStart w:id="266" w:name="_Toc495861569"/>
      <w:bookmarkStart w:id="267" w:name="_Toc329859066"/>
      <w:r>
        <w:rPr>
          <w:rFonts w:hint="eastAsia" w:ascii="宋体" w:hAnsi="宋体"/>
        </w:rPr>
        <w:t>技术、服务要求“★”号条款响应、偏离说明表</w:t>
      </w:r>
      <w:bookmarkEnd w:id="260"/>
      <w:bookmarkEnd w:id="261"/>
      <w:bookmarkEnd w:id="262"/>
      <w:bookmarkEnd w:id="263"/>
      <w:bookmarkEnd w:id="264"/>
      <w:bookmarkEnd w:id="265"/>
      <w:bookmarkEnd w:id="26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936" w:hanging="936" w:hangingChars="390"/>
        <w:jc w:val="left"/>
        <w:rPr>
          <w:rFonts w:ascii="宋体" w:hAnsi="宋体" w:cs="Corbel"/>
          <w:sz w:val="24"/>
          <w:szCs w:val="24"/>
        </w:rPr>
      </w:pPr>
      <w:r>
        <w:rPr>
          <w:rFonts w:hint="eastAsia" w:ascii="宋体" w:hAnsi="宋体" w:cs="Corbel"/>
          <w:sz w:val="24"/>
          <w:szCs w:val="24"/>
        </w:rPr>
        <w:t>说明：1．投标人应按招标文件第三章“项目技术、服务及商务要求”中技术、服务要求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267"/>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59"/>
        </w:numPr>
        <w:spacing w:before="100" w:beforeAutospacing="1" w:afterLines="50" w:line="360" w:lineRule="auto"/>
        <w:ind w:left="1610" w:hanging="1610"/>
        <w:rPr>
          <w:rFonts w:ascii="宋体" w:hAnsi="宋体"/>
        </w:rPr>
      </w:pPr>
      <w:bookmarkStart w:id="268" w:name="_Toc494665574"/>
      <w:bookmarkStart w:id="269" w:name="_Toc494745338"/>
      <w:bookmarkStart w:id="270" w:name="_Toc494702291"/>
      <w:bookmarkStart w:id="271" w:name="_Toc494721121"/>
      <w:bookmarkStart w:id="272" w:name="_Toc494665971"/>
      <w:bookmarkStart w:id="273" w:name="_Toc495861570"/>
      <w:bookmarkStart w:id="274" w:name="_Toc494665021"/>
      <w:r>
        <w:rPr>
          <w:rFonts w:hint="eastAsia" w:ascii="宋体" w:hAnsi="宋体"/>
        </w:rPr>
        <w:t>技术、服务评议对照表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b/>
          <w:sz w:val="24"/>
          <w:szCs w:val="21"/>
          <w:lang w:val="zh-CN"/>
        </w:rPr>
        <w:t>项目编号：</w:t>
      </w:r>
      <w:r>
        <w:rPr>
          <w:rFonts w:hint="eastAsia" w:ascii="宋体" w:hAnsi="宋体"/>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cs="仿宋_GB2312"/>
                <w:sz w:val="24"/>
                <w:szCs w:val="24"/>
              </w:rPr>
            </w:pPr>
            <w:r>
              <w:rPr>
                <w:rFonts w:hint="eastAsia" w:ascii="宋体" w:hAnsi="宋体" w:cs="仿宋_GB2312"/>
                <w:sz w:val="24"/>
                <w:szCs w:val="24"/>
              </w:rPr>
              <w:t>序号</w:t>
            </w:r>
          </w:p>
        </w:tc>
        <w:tc>
          <w:tcPr>
            <w:tcW w:w="238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983"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00" w:lineRule="auto"/>
        <w:ind w:left="720" w:hanging="720" w:hangingChars="300"/>
        <w:rPr>
          <w:rFonts w:ascii="宋体" w:hAnsi="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pPr>
        <w:spacing w:afterLines="250"/>
      </w:pPr>
    </w:p>
    <w:sectPr>
      <w:headerReference r:id="rId5" w:type="default"/>
      <w:footerReference r:id="rId6" w:type="default"/>
      <w:pgSz w:w="11906" w:h="16838"/>
      <w:pgMar w:top="1134" w:right="1191" w:bottom="1134" w:left="1191" w:header="851" w:footer="62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themeColor="text1" w:sz="4" w:space="1"/>
      </w:pBdr>
      <w:tabs>
        <w:tab w:val="clear" w:pos="4153"/>
        <w:tab w:val="clear" w:pos="8306"/>
      </w:tabs>
      <w:ind w:right="-9" w:firstLine="360" w:firstLineChars="200"/>
      <w:jc w:val="both"/>
      <w:rPr>
        <w:rFonts w:ascii="黑体" w:hAnsi="黑体" w:eastAsia="黑体"/>
        <w:sz w:val="21"/>
        <w:szCs w:val="21"/>
      </w:rPr>
    </w:pPr>
    <w:r>
      <w:rPr>
        <w:rFonts w:hint="eastAsia" w:asciiTheme="minorEastAsia" w:hAnsiTheme="minorEastAsia"/>
      </w:rPr>
      <w:t xml:space="preserve">                                                       </w:t>
    </w:r>
    <w:r>
      <w:rPr>
        <w:rFonts w:hint="eastAsia" w:ascii="黑体" w:hAnsi="黑体" w:eastAsia="黑体"/>
        <w:sz w:val="21"/>
        <w:szCs w:val="21"/>
      </w:rPr>
      <w:t>湖北华中天地国际工程咨询有限公司</w:t>
    </w:r>
    <w:r>
      <w:rPr>
        <w:rFonts w:hint="eastAsia" w:ascii="黑体" w:hAnsi="黑体" w:eastAsia="黑体" w:cs="黑体"/>
        <w:sz w:val="21"/>
        <w:szCs w:val="21"/>
      </w:rPr>
      <w:t xml:space="preserve">    制</w:t>
    </w:r>
  </w:p>
  <w:p>
    <w:pPr>
      <w:pStyle w:val="13"/>
      <w:pBdr>
        <w:top w:val="single" w:color="000000" w:themeColor="text1" w:sz="4" w:space="1"/>
      </w:pBdr>
      <w:tabs>
        <w:tab w:val="clear" w:pos="4153"/>
        <w:tab w:val="clear" w:pos="8306"/>
      </w:tabs>
      <w:ind w:right="-9"/>
      <w:jc w:val="center"/>
      <w:rPr>
        <w:rFonts w:asciiTheme="minorEastAsia" w:hAnsiTheme="minorEastAsia"/>
        <w:b/>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68</w:t>
    </w:r>
    <w:r>
      <w:rPr>
        <w:rFonts w:asciiTheme="minorEastAsia" w:hAnsiTheme="minorEastAs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sz="4" w:space="1"/>
      </w:pBdr>
      <w:tabs>
        <w:tab w:val="clear" w:pos="4153"/>
        <w:tab w:val="clear" w:pos="8306"/>
      </w:tabs>
      <w:ind w:right="-9" w:firstLine="5481" w:firstLineChars="2600"/>
      <w:jc w:val="both"/>
      <w:rPr>
        <w:rFonts w:ascii="黑体" w:eastAsia="黑体"/>
        <w:sz w:val="21"/>
        <w:szCs w:val="21"/>
      </w:rPr>
    </w:pPr>
    <w:r>
      <w:rPr>
        <w:rFonts w:hint="eastAsia" w:ascii="黑体" w:hAnsi="黑体" w:eastAsia="黑体"/>
        <w:b/>
        <w:sz w:val="21"/>
        <w:szCs w:val="21"/>
      </w:rPr>
      <w:t xml:space="preserve">湖北华中天地国际工程咨询有限公司 </w:t>
    </w:r>
    <w:r>
      <w:rPr>
        <w:rFonts w:hint="eastAsia" w:ascii="黑体" w:hAnsi="宋体" w:eastAsia="黑体"/>
        <w:sz w:val="21"/>
        <w:szCs w:val="21"/>
      </w:rPr>
      <w:t>制</w:t>
    </w:r>
  </w:p>
  <w:p>
    <w:pPr>
      <w:pStyle w:val="13"/>
      <w:pBdr>
        <w:top w:val="single" w:color="000000" w:sz="4" w:space="1"/>
      </w:pBdr>
      <w:tabs>
        <w:tab w:val="clear" w:pos="4153"/>
        <w:tab w:val="clear" w:pos="8306"/>
      </w:tabs>
      <w:ind w:right="-9"/>
      <w:jc w:val="center"/>
      <w:rPr>
        <w:rFonts w:ascii="宋体"/>
        <w:b/>
      </w:rPr>
    </w:pPr>
    <w:r>
      <w:rPr>
        <w:rFonts w:ascii="宋体"/>
        <w:b/>
      </w:rPr>
      <w:t>-</w:t>
    </w: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20</w:t>
    </w:r>
    <w:r>
      <w:rPr>
        <w:rFonts w:ascii="宋体" w:hAnsi="宋体"/>
        <w:b/>
        <w:bCs/>
      </w:rPr>
      <w:fldChar w:fldCharType="end"/>
    </w:r>
    <w:r>
      <w:rPr>
        <w:rFonts w:ascii="宋体"/>
        <w:b/>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themeColor="text1" w:sz="0" w:space="1"/>
      </w:pBdr>
      <w:tabs>
        <w:tab w:val="clear" w:pos="4153"/>
      </w:tabs>
      <w:jc w:val="left"/>
      <w:rPr>
        <w:rFonts w:ascii="黑体" w:hAnsi="黑体" w:eastAsia="黑体" w:cs="黑体"/>
        <w:bCs/>
        <w:sz w:val="21"/>
        <w:szCs w:val="21"/>
      </w:rPr>
    </w:pPr>
    <w:r>
      <w:rPr>
        <w:rFonts w:hint="eastAsia" w:ascii="黑体" w:hAnsi="黑体" w:eastAsia="黑体" w:cs="黑体"/>
        <w:bCs/>
        <w:sz w:val="21"/>
        <w:szCs w:val="21"/>
      </w:rPr>
      <w:t>项目名称：</w:t>
    </w:r>
    <w:r>
      <w:rPr>
        <w:rFonts w:hint="eastAsia" w:ascii="宋体" w:hAnsi="宋体" w:cs="宋体"/>
        <w:kern w:val="0"/>
        <w:sz w:val="21"/>
        <w:szCs w:val="21"/>
      </w:rPr>
      <w:t>阳新教育局乡村学校班班通教室设备采购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4153"/>
      </w:tabs>
      <w:jc w:val="left"/>
      <w:rPr>
        <w:rFonts w:ascii="黑体" w:hAnsi="宋体" w:eastAsia="黑体"/>
        <w:b/>
        <w:sz w:val="21"/>
        <w:szCs w:val="21"/>
        <w:u w:val="single"/>
      </w:rPr>
    </w:pPr>
    <w:r>
      <w:rPr>
        <w:rFonts w:hint="eastAsia" w:ascii="黑体" w:eastAsia="黑体"/>
        <w:bCs/>
        <w:sz w:val="21"/>
        <w:szCs w:val="21"/>
        <w:u w:val="single"/>
      </w:rPr>
      <w:t>项目名称</w:t>
    </w:r>
    <w:r>
      <w:rPr>
        <w:rFonts w:hint="eastAsia" w:ascii="黑体" w:hAnsi="宋体" w:eastAsia="黑体"/>
        <w:bCs/>
        <w:sz w:val="21"/>
        <w:szCs w:val="21"/>
        <w:u w:val="single"/>
      </w:rPr>
      <w:t>：</w:t>
    </w:r>
    <w:r>
      <w:rPr>
        <w:rFonts w:ascii="黑体" w:hAnsi="宋体" w:eastAsia="黑体"/>
        <w:bCs/>
        <w:sz w:val="21"/>
        <w:szCs w:val="21"/>
        <w:u w:val="single"/>
      </w:rPr>
      <w:t xml:space="preserve">  </w:t>
    </w:r>
    <w:r>
      <w:rPr>
        <w:rFonts w:hint="eastAsia" w:ascii="黑体" w:hAnsi="黑体" w:eastAsia="黑体" w:cs="黑体"/>
        <w:b/>
        <w:sz w:val="21"/>
        <w:szCs w:val="21"/>
        <w:u w:val="single"/>
      </w:rPr>
      <w:t>阳新教育局乡村学校班班通教室设备采购</w:t>
    </w:r>
    <w:r>
      <w:rPr>
        <w:rFonts w:ascii="黑体" w:hAnsi="黑体" w:eastAsia="黑体" w:cs="黑体"/>
        <w:b/>
        <w:sz w:val="21"/>
        <w:szCs w:val="21"/>
        <w:u w:val="single"/>
      </w:rPr>
      <w:t xml:space="preserve"> </w:t>
    </w:r>
    <w:r>
      <w:rPr>
        <w:rFonts w:ascii="黑体" w:hAnsi="宋体" w:eastAsia="黑体"/>
        <w:b/>
        <w:sz w:val="21"/>
        <w:szCs w:val="21"/>
        <w:u w:val="single"/>
      </w:rPr>
      <w:t xml:space="preserve">                   </w:t>
    </w:r>
    <w:r>
      <w:rPr>
        <w:rFonts w:hint="eastAsia" w:ascii="黑体" w:hAnsi="宋体" w:eastAsia="黑体"/>
        <w:b/>
        <w:sz w:val="21"/>
        <w:szCs w:val="21"/>
        <w:u w:val="single"/>
      </w:rPr>
      <w:t xml:space="preserve">          </w:t>
    </w:r>
    <w:r>
      <w:rPr>
        <w:rFonts w:ascii="黑体" w:hAnsi="宋体" w:eastAsia="黑体"/>
        <w:b/>
        <w:sz w:val="21"/>
        <w:szCs w:val="21"/>
        <w:u w:val="single"/>
      </w:rPr>
      <w:t xml:space="preserve"> </w:t>
    </w:r>
    <w:r>
      <w:rPr>
        <w:rFonts w:hint="eastAsia" w:ascii="黑体" w:hAnsi="宋体" w:eastAsia="黑体"/>
        <w:b/>
        <w:sz w:val="21"/>
        <w:szCs w:val="21"/>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1BC443A"/>
    <w:multiLevelType w:val="multilevel"/>
    <w:tmpl w:val="01BC443A"/>
    <w:lvl w:ilvl="0" w:tentative="0">
      <w:start w:val="1"/>
      <w:numFmt w:val="chineseCountingThousand"/>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43A1834"/>
    <w:multiLevelType w:val="multilevel"/>
    <w:tmpl w:val="143A1834"/>
    <w:lvl w:ilvl="0" w:tentative="0">
      <w:start w:val="1"/>
      <w:numFmt w:val="chineseCountingThousand"/>
      <w:lvlText w:val="附件%1、"/>
      <w:lvlJc w:val="left"/>
      <w:pPr>
        <w:ind w:left="1554"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2">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5">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6">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7">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8">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0">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4">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27">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35442C9F"/>
    <w:multiLevelType w:val="multilevel"/>
    <w:tmpl w:val="35442C9F"/>
    <w:lvl w:ilvl="0" w:tentative="0">
      <w:start w:val="1"/>
      <w:numFmt w:val="decimal"/>
      <w:lvlText w:val="（%1）"/>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9">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3FF72387"/>
    <w:multiLevelType w:val="multilevel"/>
    <w:tmpl w:val="3FF72387"/>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3">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4">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35">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440E059C"/>
    <w:multiLevelType w:val="multilevel"/>
    <w:tmpl w:val="440E059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8">
    <w:nsid w:val="4567563F"/>
    <w:multiLevelType w:val="multilevel"/>
    <w:tmpl w:val="4567563F"/>
    <w:lvl w:ilvl="0" w:tentative="0">
      <w:start w:val="1"/>
      <w:numFmt w:val="decimal"/>
      <w:lvlText w:val="17.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9">
    <w:nsid w:val="475A1545"/>
    <w:multiLevelType w:val="multilevel"/>
    <w:tmpl w:val="475A1545"/>
    <w:lvl w:ilvl="0" w:tentative="0">
      <w:start w:val="1"/>
      <w:numFmt w:val="decimal"/>
      <w:lvlText w:val="17.8.%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0">
    <w:nsid w:val="49C131F2"/>
    <w:multiLevelType w:val="multilevel"/>
    <w:tmpl w:val="49C131F2"/>
    <w:lvl w:ilvl="0" w:tentative="0">
      <w:start w:val="1"/>
      <w:numFmt w:val="decimal"/>
      <w:lvlText w:val="1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2">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4">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57233502"/>
    <w:multiLevelType w:val="multilevel"/>
    <w:tmpl w:val="57233502"/>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50">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1">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52">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56">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7">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9">
    <w:nsid w:val="768933D5"/>
    <w:multiLevelType w:val="multilevel"/>
    <w:tmpl w:val="768933D5"/>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62">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42"/>
  </w:num>
  <w:num w:numId="2">
    <w:abstractNumId w:val="1"/>
  </w:num>
  <w:num w:numId="3">
    <w:abstractNumId w:val="27"/>
  </w:num>
  <w:num w:numId="4">
    <w:abstractNumId w:val="2"/>
  </w:num>
  <w:num w:numId="5">
    <w:abstractNumId w:val="35"/>
  </w:num>
  <w:num w:numId="6">
    <w:abstractNumId w:val="13"/>
  </w:num>
  <w:num w:numId="7">
    <w:abstractNumId w:val="5"/>
  </w:num>
  <w:num w:numId="8">
    <w:abstractNumId w:val="51"/>
  </w:num>
  <w:num w:numId="9">
    <w:abstractNumId w:val="29"/>
  </w:num>
  <w:num w:numId="10">
    <w:abstractNumId w:val="48"/>
  </w:num>
  <w:num w:numId="11">
    <w:abstractNumId w:val="26"/>
  </w:num>
  <w:num w:numId="12">
    <w:abstractNumId w:val="4"/>
  </w:num>
  <w:num w:numId="13">
    <w:abstractNumId w:val="20"/>
  </w:num>
  <w:num w:numId="14">
    <w:abstractNumId w:val="21"/>
  </w:num>
  <w:num w:numId="15">
    <w:abstractNumId w:val="8"/>
  </w:num>
  <w:num w:numId="16">
    <w:abstractNumId w:val="7"/>
  </w:num>
  <w:num w:numId="17">
    <w:abstractNumId w:val="60"/>
  </w:num>
  <w:num w:numId="18">
    <w:abstractNumId w:val="40"/>
  </w:num>
  <w:num w:numId="19">
    <w:abstractNumId w:val="38"/>
  </w:num>
  <w:num w:numId="20">
    <w:abstractNumId w:val="39"/>
  </w:num>
  <w:num w:numId="21">
    <w:abstractNumId w:val="9"/>
  </w:num>
  <w:num w:numId="22">
    <w:abstractNumId w:val="25"/>
  </w:num>
  <w:num w:numId="23">
    <w:abstractNumId w:val="31"/>
  </w:num>
  <w:num w:numId="24">
    <w:abstractNumId w:val="34"/>
  </w:num>
  <w:num w:numId="25">
    <w:abstractNumId w:val="62"/>
  </w:num>
  <w:num w:numId="26">
    <w:abstractNumId w:val="45"/>
  </w:num>
  <w:num w:numId="27">
    <w:abstractNumId w:val="56"/>
  </w:num>
  <w:num w:numId="28">
    <w:abstractNumId w:val="44"/>
  </w:num>
  <w:num w:numId="29">
    <w:abstractNumId w:val="6"/>
  </w:num>
  <w:num w:numId="30">
    <w:abstractNumId w:val="17"/>
  </w:num>
  <w:num w:numId="31">
    <w:abstractNumId w:val="57"/>
  </w:num>
  <w:num w:numId="32">
    <w:abstractNumId w:val="52"/>
  </w:num>
  <w:num w:numId="33">
    <w:abstractNumId w:val="33"/>
  </w:num>
  <w:num w:numId="34">
    <w:abstractNumId w:val="50"/>
  </w:num>
  <w:num w:numId="35">
    <w:abstractNumId w:val="22"/>
  </w:num>
  <w:num w:numId="36">
    <w:abstractNumId w:val="53"/>
  </w:num>
  <w:num w:numId="37">
    <w:abstractNumId w:val="0"/>
  </w:num>
  <w:num w:numId="38">
    <w:abstractNumId w:val="36"/>
  </w:num>
  <w:num w:numId="39">
    <w:abstractNumId w:val="46"/>
  </w:num>
  <w:num w:numId="40">
    <w:abstractNumId w:val="47"/>
  </w:num>
  <w:num w:numId="41">
    <w:abstractNumId w:val="23"/>
  </w:num>
  <w:num w:numId="42">
    <w:abstractNumId w:val="43"/>
  </w:num>
  <w:num w:numId="43">
    <w:abstractNumId w:val="28"/>
  </w:num>
  <w:num w:numId="44">
    <w:abstractNumId w:val="37"/>
  </w:num>
  <w:num w:numId="45">
    <w:abstractNumId w:val="30"/>
  </w:num>
  <w:num w:numId="46">
    <w:abstractNumId w:val="15"/>
  </w:num>
  <w:num w:numId="47">
    <w:abstractNumId w:val="49"/>
  </w:num>
  <w:num w:numId="48">
    <w:abstractNumId w:val="63"/>
  </w:num>
  <w:num w:numId="49">
    <w:abstractNumId w:val="16"/>
  </w:num>
  <w:num w:numId="50">
    <w:abstractNumId w:val="14"/>
  </w:num>
  <w:num w:numId="51">
    <w:abstractNumId w:val="61"/>
  </w:num>
  <w:num w:numId="52">
    <w:abstractNumId w:val="55"/>
  </w:num>
  <w:num w:numId="53">
    <w:abstractNumId w:val="41"/>
  </w:num>
  <w:num w:numId="54">
    <w:abstractNumId w:val="11"/>
  </w:num>
  <w:num w:numId="55">
    <w:abstractNumId w:val="19"/>
  </w:num>
  <w:num w:numId="56">
    <w:abstractNumId w:val="58"/>
  </w:num>
  <w:num w:numId="57">
    <w:abstractNumId w:val="32"/>
  </w:num>
  <w:num w:numId="58">
    <w:abstractNumId w:val="59"/>
  </w:num>
  <w:num w:numId="59">
    <w:abstractNumId w:val="10"/>
  </w:num>
  <w:num w:numId="60">
    <w:abstractNumId w:val="54"/>
  </w:num>
  <w:num w:numId="61">
    <w:abstractNumId w:val="18"/>
  </w:num>
  <w:num w:numId="62">
    <w:abstractNumId w:val="3"/>
  </w:num>
  <w:num w:numId="63">
    <w:abstractNumId w:val="12"/>
  </w:num>
  <w:num w:numId="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095415"/>
    <w:rsid w:val="00002DC4"/>
    <w:rsid w:val="0000406E"/>
    <w:rsid w:val="0000499A"/>
    <w:rsid w:val="0000512C"/>
    <w:rsid w:val="000161A7"/>
    <w:rsid w:val="00016562"/>
    <w:rsid w:val="00017BE8"/>
    <w:rsid w:val="00020344"/>
    <w:rsid w:val="00021010"/>
    <w:rsid w:val="00022B4A"/>
    <w:rsid w:val="0003368B"/>
    <w:rsid w:val="00040B72"/>
    <w:rsid w:val="00041CAD"/>
    <w:rsid w:val="00046575"/>
    <w:rsid w:val="00046B1A"/>
    <w:rsid w:val="00046CAA"/>
    <w:rsid w:val="000504B4"/>
    <w:rsid w:val="00051F2A"/>
    <w:rsid w:val="00054182"/>
    <w:rsid w:val="000554D8"/>
    <w:rsid w:val="00057C79"/>
    <w:rsid w:val="000603BE"/>
    <w:rsid w:val="000658A4"/>
    <w:rsid w:val="00065A85"/>
    <w:rsid w:val="00070902"/>
    <w:rsid w:val="0007117C"/>
    <w:rsid w:val="000777FE"/>
    <w:rsid w:val="00077E29"/>
    <w:rsid w:val="00077E85"/>
    <w:rsid w:val="000808CB"/>
    <w:rsid w:val="000808E4"/>
    <w:rsid w:val="000812D6"/>
    <w:rsid w:val="00081EFC"/>
    <w:rsid w:val="000855FE"/>
    <w:rsid w:val="00090F44"/>
    <w:rsid w:val="00091675"/>
    <w:rsid w:val="00092450"/>
    <w:rsid w:val="00095415"/>
    <w:rsid w:val="000A0B80"/>
    <w:rsid w:val="000A1727"/>
    <w:rsid w:val="000A6D2C"/>
    <w:rsid w:val="000A75BE"/>
    <w:rsid w:val="000A760D"/>
    <w:rsid w:val="000B1EA5"/>
    <w:rsid w:val="000B211B"/>
    <w:rsid w:val="000B3053"/>
    <w:rsid w:val="000B350C"/>
    <w:rsid w:val="000B42CE"/>
    <w:rsid w:val="000B7FD8"/>
    <w:rsid w:val="000C1DBB"/>
    <w:rsid w:val="000C2224"/>
    <w:rsid w:val="000C3D86"/>
    <w:rsid w:val="000C4666"/>
    <w:rsid w:val="000C46E9"/>
    <w:rsid w:val="000C675D"/>
    <w:rsid w:val="000D274B"/>
    <w:rsid w:val="000E0271"/>
    <w:rsid w:val="000E34D2"/>
    <w:rsid w:val="000E4686"/>
    <w:rsid w:val="000F64E0"/>
    <w:rsid w:val="000F7556"/>
    <w:rsid w:val="000F7566"/>
    <w:rsid w:val="000F7673"/>
    <w:rsid w:val="00100585"/>
    <w:rsid w:val="0010186B"/>
    <w:rsid w:val="0010377F"/>
    <w:rsid w:val="00105BC5"/>
    <w:rsid w:val="0010706A"/>
    <w:rsid w:val="00107FD1"/>
    <w:rsid w:val="00113E2E"/>
    <w:rsid w:val="00115633"/>
    <w:rsid w:val="00115672"/>
    <w:rsid w:val="001207CD"/>
    <w:rsid w:val="001215C6"/>
    <w:rsid w:val="00122C84"/>
    <w:rsid w:val="00125758"/>
    <w:rsid w:val="00130D67"/>
    <w:rsid w:val="00133220"/>
    <w:rsid w:val="001338E8"/>
    <w:rsid w:val="00135B92"/>
    <w:rsid w:val="00140CDF"/>
    <w:rsid w:val="00141676"/>
    <w:rsid w:val="00146F77"/>
    <w:rsid w:val="00147D3A"/>
    <w:rsid w:val="001641C9"/>
    <w:rsid w:val="0017100D"/>
    <w:rsid w:val="00173F82"/>
    <w:rsid w:val="00177C62"/>
    <w:rsid w:val="00185DDE"/>
    <w:rsid w:val="00185E9A"/>
    <w:rsid w:val="001914FD"/>
    <w:rsid w:val="001A0AB1"/>
    <w:rsid w:val="001A1335"/>
    <w:rsid w:val="001A2B2A"/>
    <w:rsid w:val="001A45F4"/>
    <w:rsid w:val="001A4956"/>
    <w:rsid w:val="001A54E8"/>
    <w:rsid w:val="001B03BB"/>
    <w:rsid w:val="001B1888"/>
    <w:rsid w:val="001B38CD"/>
    <w:rsid w:val="001B4395"/>
    <w:rsid w:val="001B4CD8"/>
    <w:rsid w:val="001B557B"/>
    <w:rsid w:val="001C27C8"/>
    <w:rsid w:val="001C7B23"/>
    <w:rsid w:val="001D0AFC"/>
    <w:rsid w:val="001D2460"/>
    <w:rsid w:val="001D3EE7"/>
    <w:rsid w:val="001D57B1"/>
    <w:rsid w:val="001D7F96"/>
    <w:rsid w:val="001E157C"/>
    <w:rsid w:val="001E5D69"/>
    <w:rsid w:val="001E6F49"/>
    <w:rsid w:val="001E7CEA"/>
    <w:rsid w:val="001F002C"/>
    <w:rsid w:val="001F791C"/>
    <w:rsid w:val="00200041"/>
    <w:rsid w:val="00200FD6"/>
    <w:rsid w:val="002026D6"/>
    <w:rsid w:val="00202A5F"/>
    <w:rsid w:val="00211B3F"/>
    <w:rsid w:val="00220470"/>
    <w:rsid w:val="002210D9"/>
    <w:rsid w:val="00222B0D"/>
    <w:rsid w:val="00223408"/>
    <w:rsid w:val="00223ECA"/>
    <w:rsid w:val="00225726"/>
    <w:rsid w:val="00232196"/>
    <w:rsid w:val="0023243F"/>
    <w:rsid w:val="002334D5"/>
    <w:rsid w:val="00233A6A"/>
    <w:rsid w:val="0023456B"/>
    <w:rsid w:val="00236772"/>
    <w:rsid w:val="00236B50"/>
    <w:rsid w:val="002426EA"/>
    <w:rsid w:val="002446C6"/>
    <w:rsid w:val="00245D71"/>
    <w:rsid w:val="002476EA"/>
    <w:rsid w:val="00261251"/>
    <w:rsid w:val="002633EA"/>
    <w:rsid w:val="0026342E"/>
    <w:rsid w:val="00266048"/>
    <w:rsid w:val="00266A41"/>
    <w:rsid w:val="00267073"/>
    <w:rsid w:val="00267735"/>
    <w:rsid w:val="00275A53"/>
    <w:rsid w:val="00276CFD"/>
    <w:rsid w:val="00277541"/>
    <w:rsid w:val="002841B9"/>
    <w:rsid w:val="00285288"/>
    <w:rsid w:val="00293211"/>
    <w:rsid w:val="00295F64"/>
    <w:rsid w:val="002A050A"/>
    <w:rsid w:val="002A0D31"/>
    <w:rsid w:val="002A6252"/>
    <w:rsid w:val="002A7F42"/>
    <w:rsid w:val="002B0085"/>
    <w:rsid w:val="002B1364"/>
    <w:rsid w:val="002B1FC9"/>
    <w:rsid w:val="002B27D7"/>
    <w:rsid w:val="002B7581"/>
    <w:rsid w:val="002B7EEF"/>
    <w:rsid w:val="002C3676"/>
    <w:rsid w:val="002C38E4"/>
    <w:rsid w:val="002C6AF2"/>
    <w:rsid w:val="002C7FA6"/>
    <w:rsid w:val="002D07BB"/>
    <w:rsid w:val="002D08AD"/>
    <w:rsid w:val="002D29B8"/>
    <w:rsid w:val="002D3049"/>
    <w:rsid w:val="002D412B"/>
    <w:rsid w:val="002D6AB9"/>
    <w:rsid w:val="002E4C5C"/>
    <w:rsid w:val="002E5BBA"/>
    <w:rsid w:val="002F369F"/>
    <w:rsid w:val="002F59D9"/>
    <w:rsid w:val="002F682F"/>
    <w:rsid w:val="00301A94"/>
    <w:rsid w:val="003058C3"/>
    <w:rsid w:val="00310B7E"/>
    <w:rsid w:val="00310F98"/>
    <w:rsid w:val="00313C1C"/>
    <w:rsid w:val="00314B08"/>
    <w:rsid w:val="00316026"/>
    <w:rsid w:val="00320ACF"/>
    <w:rsid w:val="00323356"/>
    <w:rsid w:val="00323F1C"/>
    <w:rsid w:val="0033185C"/>
    <w:rsid w:val="00333225"/>
    <w:rsid w:val="0033323B"/>
    <w:rsid w:val="00333A59"/>
    <w:rsid w:val="00343C5B"/>
    <w:rsid w:val="00345BA2"/>
    <w:rsid w:val="00347156"/>
    <w:rsid w:val="0035116A"/>
    <w:rsid w:val="003529FE"/>
    <w:rsid w:val="00352AE1"/>
    <w:rsid w:val="00353542"/>
    <w:rsid w:val="003540BC"/>
    <w:rsid w:val="00357228"/>
    <w:rsid w:val="00360712"/>
    <w:rsid w:val="0036309F"/>
    <w:rsid w:val="0036474B"/>
    <w:rsid w:val="003661C8"/>
    <w:rsid w:val="00366BB3"/>
    <w:rsid w:val="00366E30"/>
    <w:rsid w:val="00371A90"/>
    <w:rsid w:val="00371BF8"/>
    <w:rsid w:val="00373738"/>
    <w:rsid w:val="003754D3"/>
    <w:rsid w:val="00376728"/>
    <w:rsid w:val="00377614"/>
    <w:rsid w:val="00377B5F"/>
    <w:rsid w:val="00382306"/>
    <w:rsid w:val="00383221"/>
    <w:rsid w:val="00385B81"/>
    <w:rsid w:val="00386882"/>
    <w:rsid w:val="00390B11"/>
    <w:rsid w:val="00393E94"/>
    <w:rsid w:val="00394986"/>
    <w:rsid w:val="003A0FAB"/>
    <w:rsid w:val="003B0D5A"/>
    <w:rsid w:val="003B3EFE"/>
    <w:rsid w:val="003B4F8E"/>
    <w:rsid w:val="003B718F"/>
    <w:rsid w:val="003B7A0D"/>
    <w:rsid w:val="003C2008"/>
    <w:rsid w:val="003C2241"/>
    <w:rsid w:val="003C6083"/>
    <w:rsid w:val="003D1759"/>
    <w:rsid w:val="003D2B3B"/>
    <w:rsid w:val="003D5007"/>
    <w:rsid w:val="003D5E80"/>
    <w:rsid w:val="003E7B65"/>
    <w:rsid w:val="003F1EE6"/>
    <w:rsid w:val="003F28F8"/>
    <w:rsid w:val="003F2B92"/>
    <w:rsid w:val="003F2C16"/>
    <w:rsid w:val="003F3007"/>
    <w:rsid w:val="003F60E4"/>
    <w:rsid w:val="0040329E"/>
    <w:rsid w:val="0040679C"/>
    <w:rsid w:val="00406BC4"/>
    <w:rsid w:val="00407B84"/>
    <w:rsid w:val="004110F8"/>
    <w:rsid w:val="00414A80"/>
    <w:rsid w:val="00414FED"/>
    <w:rsid w:val="004161BA"/>
    <w:rsid w:val="004208DC"/>
    <w:rsid w:val="004230D4"/>
    <w:rsid w:val="004349F3"/>
    <w:rsid w:val="0043503C"/>
    <w:rsid w:val="0043523B"/>
    <w:rsid w:val="00436CC2"/>
    <w:rsid w:val="00443024"/>
    <w:rsid w:val="004468A9"/>
    <w:rsid w:val="004475F1"/>
    <w:rsid w:val="00457308"/>
    <w:rsid w:val="004603D5"/>
    <w:rsid w:val="004605F3"/>
    <w:rsid w:val="00461DFE"/>
    <w:rsid w:val="00470EF6"/>
    <w:rsid w:val="00476E59"/>
    <w:rsid w:val="00481878"/>
    <w:rsid w:val="0048190C"/>
    <w:rsid w:val="00483A30"/>
    <w:rsid w:val="00484465"/>
    <w:rsid w:val="004871A8"/>
    <w:rsid w:val="00487FCB"/>
    <w:rsid w:val="004A4F81"/>
    <w:rsid w:val="004B0CC2"/>
    <w:rsid w:val="004B118F"/>
    <w:rsid w:val="004B21CD"/>
    <w:rsid w:val="004B313C"/>
    <w:rsid w:val="004B4BED"/>
    <w:rsid w:val="004C0A45"/>
    <w:rsid w:val="004C1027"/>
    <w:rsid w:val="004C51F6"/>
    <w:rsid w:val="004C62F7"/>
    <w:rsid w:val="004C750B"/>
    <w:rsid w:val="004D478C"/>
    <w:rsid w:val="004D53DF"/>
    <w:rsid w:val="004D548F"/>
    <w:rsid w:val="004E00F2"/>
    <w:rsid w:val="004E40B4"/>
    <w:rsid w:val="004E48AF"/>
    <w:rsid w:val="004E5712"/>
    <w:rsid w:val="004E5A44"/>
    <w:rsid w:val="004F1AC7"/>
    <w:rsid w:val="004F21F4"/>
    <w:rsid w:val="004F43AD"/>
    <w:rsid w:val="004F4A38"/>
    <w:rsid w:val="005025B6"/>
    <w:rsid w:val="005053BB"/>
    <w:rsid w:val="0050715B"/>
    <w:rsid w:val="00511E96"/>
    <w:rsid w:val="005130B9"/>
    <w:rsid w:val="00515E29"/>
    <w:rsid w:val="0051653C"/>
    <w:rsid w:val="00517763"/>
    <w:rsid w:val="005201A9"/>
    <w:rsid w:val="00520853"/>
    <w:rsid w:val="00522D80"/>
    <w:rsid w:val="005254E8"/>
    <w:rsid w:val="00525A93"/>
    <w:rsid w:val="00527A9F"/>
    <w:rsid w:val="00527AC1"/>
    <w:rsid w:val="00530376"/>
    <w:rsid w:val="00530C44"/>
    <w:rsid w:val="00532511"/>
    <w:rsid w:val="00535E3D"/>
    <w:rsid w:val="00540D78"/>
    <w:rsid w:val="00540DE8"/>
    <w:rsid w:val="005437D7"/>
    <w:rsid w:val="005445A9"/>
    <w:rsid w:val="00545B0F"/>
    <w:rsid w:val="00545EDA"/>
    <w:rsid w:val="00547851"/>
    <w:rsid w:val="00550298"/>
    <w:rsid w:val="00552BFE"/>
    <w:rsid w:val="00553D1B"/>
    <w:rsid w:val="00555C32"/>
    <w:rsid w:val="00556850"/>
    <w:rsid w:val="00557620"/>
    <w:rsid w:val="00560FA5"/>
    <w:rsid w:val="005610BD"/>
    <w:rsid w:val="005678BF"/>
    <w:rsid w:val="00570A19"/>
    <w:rsid w:val="00570A76"/>
    <w:rsid w:val="00573437"/>
    <w:rsid w:val="0057573F"/>
    <w:rsid w:val="00580FFF"/>
    <w:rsid w:val="005813AA"/>
    <w:rsid w:val="00581E88"/>
    <w:rsid w:val="00583044"/>
    <w:rsid w:val="00592931"/>
    <w:rsid w:val="00595317"/>
    <w:rsid w:val="005967BA"/>
    <w:rsid w:val="005A1FD5"/>
    <w:rsid w:val="005A2875"/>
    <w:rsid w:val="005A446C"/>
    <w:rsid w:val="005A58A0"/>
    <w:rsid w:val="005B12FC"/>
    <w:rsid w:val="005B169A"/>
    <w:rsid w:val="005B6D3E"/>
    <w:rsid w:val="005B713A"/>
    <w:rsid w:val="005C2F9E"/>
    <w:rsid w:val="005C314F"/>
    <w:rsid w:val="005C31D8"/>
    <w:rsid w:val="005C5715"/>
    <w:rsid w:val="005D00C7"/>
    <w:rsid w:val="005D3282"/>
    <w:rsid w:val="005D3A98"/>
    <w:rsid w:val="005D61AF"/>
    <w:rsid w:val="005D6632"/>
    <w:rsid w:val="005D7CD9"/>
    <w:rsid w:val="005E1AE4"/>
    <w:rsid w:val="005E3CD4"/>
    <w:rsid w:val="005F13D5"/>
    <w:rsid w:val="005F1588"/>
    <w:rsid w:val="005F3505"/>
    <w:rsid w:val="005F5BC5"/>
    <w:rsid w:val="00601112"/>
    <w:rsid w:val="00601990"/>
    <w:rsid w:val="00601D24"/>
    <w:rsid w:val="00605C0D"/>
    <w:rsid w:val="0061075E"/>
    <w:rsid w:val="00610F48"/>
    <w:rsid w:val="0061299F"/>
    <w:rsid w:val="00614065"/>
    <w:rsid w:val="00617EEA"/>
    <w:rsid w:val="00623CBB"/>
    <w:rsid w:val="006263ED"/>
    <w:rsid w:val="00630167"/>
    <w:rsid w:val="006302AC"/>
    <w:rsid w:val="00631019"/>
    <w:rsid w:val="00641CAA"/>
    <w:rsid w:val="00642B69"/>
    <w:rsid w:val="006440C5"/>
    <w:rsid w:val="00647032"/>
    <w:rsid w:val="006505BB"/>
    <w:rsid w:val="00651541"/>
    <w:rsid w:val="0065484A"/>
    <w:rsid w:val="00655E2C"/>
    <w:rsid w:val="00663B35"/>
    <w:rsid w:val="00663C02"/>
    <w:rsid w:val="006660BB"/>
    <w:rsid w:val="00666B23"/>
    <w:rsid w:val="00670097"/>
    <w:rsid w:val="00676009"/>
    <w:rsid w:val="0067786F"/>
    <w:rsid w:val="0068082C"/>
    <w:rsid w:val="00680A96"/>
    <w:rsid w:val="00681BD3"/>
    <w:rsid w:val="00690659"/>
    <w:rsid w:val="00695948"/>
    <w:rsid w:val="00696E0C"/>
    <w:rsid w:val="006A0234"/>
    <w:rsid w:val="006A2333"/>
    <w:rsid w:val="006A4762"/>
    <w:rsid w:val="006A6C1D"/>
    <w:rsid w:val="006A6C51"/>
    <w:rsid w:val="006A7A3D"/>
    <w:rsid w:val="006B10FB"/>
    <w:rsid w:val="006B39C5"/>
    <w:rsid w:val="006C0B5F"/>
    <w:rsid w:val="006C0B7B"/>
    <w:rsid w:val="006C1AF1"/>
    <w:rsid w:val="006C3C45"/>
    <w:rsid w:val="006C40D4"/>
    <w:rsid w:val="006C68EE"/>
    <w:rsid w:val="006C6D6F"/>
    <w:rsid w:val="006C6FDC"/>
    <w:rsid w:val="006D1D6E"/>
    <w:rsid w:val="006E4EAF"/>
    <w:rsid w:val="006F0D07"/>
    <w:rsid w:val="006F1FD9"/>
    <w:rsid w:val="00703B90"/>
    <w:rsid w:val="00705F4A"/>
    <w:rsid w:val="00707B24"/>
    <w:rsid w:val="00710A06"/>
    <w:rsid w:val="00715E44"/>
    <w:rsid w:val="00717A93"/>
    <w:rsid w:val="00722075"/>
    <w:rsid w:val="00723103"/>
    <w:rsid w:val="00725899"/>
    <w:rsid w:val="00725F67"/>
    <w:rsid w:val="00727529"/>
    <w:rsid w:val="007308BA"/>
    <w:rsid w:val="007318D6"/>
    <w:rsid w:val="00732ABA"/>
    <w:rsid w:val="00732E91"/>
    <w:rsid w:val="00734EBB"/>
    <w:rsid w:val="00737211"/>
    <w:rsid w:val="007451FB"/>
    <w:rsid w:val="00745EB1"/>
    <w:rsid w:val="00746346"/>
    <w:rsid w:val="007523EC"/>
    <w:rsid w:val="007614EC"/>
    <w:rsid w:val="00765F01"/>
    <w:rsid w:val="0076687F"/>
    <w:rsid w:val="0077057D"/>
    <w:rsid w:val="0077270B"/>
    <w:rsid w:val="00773A2C"/>
    <w:rsid w:val="007741AE"/>
    <w:rsid w:val="00774EB7"/>
    <w:rsid w:val="00775A96"/>
    <w:rsid w:val="00780DBA"/>
    <w:rsid w:val="00782541"/>
    <w:rsid w:val="00784AEB"/>
    <w:rsid w:val="00784ED7"/>
    <w:rsid w:val="0078535C"/>
    <w:rsid w:val="00786E84"/>
    <w:rsid w:val="0078761E"/>
    <w:rsid w:val="007879B1"/>
    <w:rsid w:val="00790FEE"/>
    <w:rsid w:val="00792298"/>
    <w:rsid w:val="00793D14"/>
    <w:rsid w:val="0079737A"/>
    <w:rsid w:val="007974F1"/>
    <w:rsid w:val="007A27DA"/>
    <w:rsid w:val="007A2D91"/>
    <w:rsid w:val="007A427D"/>
    <w:rsid w:val="007A6F5F"/>
    <w:rsid w:val="007B09A9"/>
    <w:rsid w:val="007B4113"/>
    <w:rsid w:val="007B4251"/>
    <w:rsid w:val="007C0DA7"/>
    <w:rsid w:val="007C132C"/>
    <w:rsid w:val="007C1D03"/>
    <w:rsid w:val="007C402D"/>
    <w:rsid w:val="007D47DC"/>
    <w:rsid w:val="007D4CB4"/>
    <w:rsid w:val="007D72CF"/>
    <w:rsid w:val="007E2C32"/>
    <w:rsid w:val="007E3D3C"/>
    <w:rsid w:val="007E620E"/>
    <w:rsid w:val="007F0DD8"/>
    <w:rsid w:val="007F400B"/>
    <w:rsid w:val="007F504A"/>
    <w:rsid w:val="007F6863"/>
    <w:rsid w:val="007F6F97"/>
    <w:rsid w:val="007F7F91"/>
    <w:rsid w:val="00800E32"/>
    <w:rsid w:val="00802536"/>
    <w:rsid w:val="008036EC"/>
    <w:rsid w:val="008038BF"/>
    <w:rsid w:val="00804419"/>
    <w:rsid w:val="00804553"/>
    <w:rsid w:val="0081114F"/>
    <w:rsid w:val="008154A1"/>
    <w:rsid w:val="00816910"/>
    <w:rsid w:val="00820E08"/>
    <w:rsid w:val="0082486D"/>
    <w:rsid w:val="00831771"/>
    <w:rsid w:val="0083375F"/>
    <w:rsid w:val="0084172B"/>
    <w:rsid w:val="008453C2"/>
    <w:rsid w:val="008456E3"/>
    <w:rsid w:val="008471D3"/>
    <w:rsid w:val="0085482C"/>
    <w:rsid w:val="0085546C"/>
    <w:rsid w:val="00856170"/>
    <w:rsid w:val="00856BA8"/>
    <w:rsid w:val="00863EDD"/>
    <w:rsid w:val="00866D2E"/>
    <w:rsid w:val="00876E59"/>
    <w:rsid w:val="00877211"/>
    <w:rsid w:val="00882292"/>
    <w:rsid w:val="0088586B"/>
    <w:rsid w:val="0088748D"/>
    <w:rsid w:val="008879F9"/>
    <w:rsid w:val="00891E72"/>
    <w:rsid w:val="0089295A"/>
    <w:rsid w:val="008932F8"/>
    <w:rsid w:val="00894586"/>
    <w:rsid w:val="008966BE"/>
    <w:rsid w:val="008A025A"/>
    <w:rsid w:val="008A30BA"/>
    <w:rsid w:val="008B045E"/>
    <w:rsid w:val="008B4F32"/>
    <w:rsid w:val="008B5601"/>
    <w:rsid w:val="008B6529"/>
    <w:rsid w:val="008C6DF0"/>
    <w:rsid w:val="008D35F1"/>
    <w:rsid w:val="008D3612"/>
    <w:rsid w:val="008D3FD9"/>
    <w:rsid w:val="008D5777"/>
    <w:rsid w:val="008D7D59"/>
    <w:rsid w:val="008E2203"/>
    <w:rsid w:val="008F0288"/>
    <w:rsid w:val="008F1B81"/>
    <w:rsid w:val="008F3383"/>
    <w:rsid w:val="008F4893"/>
    <w:rsid w:val="00901DF7"/>
    <w:rsid w:val="009020C7"/>
    <w:rsid w:val="0090240A"/>
    <w:rsid w:val="00903A2D"/>
    <w:rsid w:val="00905081"/>
    <w:rsid w:val="00906576"/>
    <w:rsid w:val="00907388"/>
    <w:rsid w:val="00907B86"/>
    <w:rsid w:val="00911E5B"/>
    <w:rsid w:val="00913C45"/>
    <w:rsid w:val="00913EEE"/>
    <w:rsid w:val="009141C8"/>
    <w:rsid w:val="00914F14"/>
    <w:rsid w:val="00915835"/>
    <w:rsid w:val="00922A88"/>
    <w:rsid w:val="009232A8"/>
    <w:rsid w:val="00933750"/>
    <w:rsid w:val="009341B5"/>
    <w:rsid w:val="00935E05"/>
    <w:rsid w:val="0093723A"/>
    <w:rsid w:val="009402E6"/>
    <w:rsid w:val="00940E19"/>
    <w:rsid w:val="009435EC"/>
    <w:rsid w:val="009435F9"/>
    <w:rsid w:val="00943F98"/>
    <w:rsid w:val="00947542"/>
    <w:rsid w:val="00951C8F"/>
    <w:rsid w:val="00954466"/>
    <w:rsid w:val="00954A2F"/>
    <w:rsid w:val="00954EFC"/>
    <w:rsid w:val="0095629B"/>
    <w:rsid w:val="00956AAC"/>
    <w:rsid w:val="00960D0B"/>
    <w:rsid w:val="00963269"/>
    <w:rsid w:val="009670C4"/>
    <w:rsid w:val="00967D22"/>
    <w:rsid w:val="0097080D"/>
    <w:rsid w:val="009714FE"/>
    <w:rsid w:val="009731E9"/>
    <w:rsid w:val="00973398"/>
    <w:rsid w:val="009770C5"/>
    <w:rsid w:val="00981AFB"/>
    <w:rsid w:val="00982AD3"/>
    <w:rsid w:val="009849BC"/>
    <w:rsid w:val="009849C0"/>
    <w:rsid w:val="0098774A"/>
    <w:rsid w:val="009930F4"/>
    <w:rsid w:val="00993C0E"/>
    <w:rsid w:val="009944A9"/>
    <w:rsid w:val="00996DEE"/>
    <w:rsid w:val="009A6B75"/>
    <w:rsid w:val="009A7F14"/>
    <w:rsid w:val="009B08EA"/>
    <w:rsid w:val="009B11C0"/>
    <w:rsid w:val="009B3048"/>
    <w:rsid w:val="009B3424"/>
    <w:rsid w:val="009B3991"/>
    <w:rsid w:val="009C10EA"/>
    <w:rsid w:val="009C6E1C"/>
    <w:rsid w:val="009C6E6D"/>
    <w:rsid w:val="009C7E19"/>
    <w:rsid w:val="009D1724"/>
    <w:rsid w:val="009D36C0"/>
    <w:rsid w:val="009E04AF"/>
    <w:rsid w:val="009E0923"/>
    <w:rsid w:val="009E2A80"/>
    <w:rsid w:val="009E37D2"/>
    <w:rsid w:val="009F32A9"/>
    <w:rsid w:val="009F3A7A"/>
    <w:rsid w:val="00A01FB2"/>
    <w:rsid w:val="00A01FBE"/>
    <w:rsid w:val="00A03272"/>
    <w:rsid w:val="00A05AF5"/>
    <w:rsid w:val="00A0777C"/>
    <w:rsid w:val="00A101FA"/>
    <w:rsid w:val="00A106A5"/>
    <w:rsid w:val="00A13056"/>
    <w:rsid w:val="00A13962"/>
    <w:rsid w:val="00A17186"/>
    <w:rsid w:val="00A2464A"/>
    <w:rsid w:val="00A24711"/>
    <w:rsid w:val="00A30AE5"/>
    <w:rsid w:val="00A30C24"/>
    <w:rsid w:val="00A30DFD"/>
    <w:rsid w:val="00A316BF"/>
    <w:rsid w:val="00A334E1"/>
    <w:rsid w:val="00A33A80"/>
    <w:rsid w:val="00A3568F"/>
    <w:rsid w:val="00A36399"/>
    <w:rsid w:val="00A36FFA"/>
    <w:rsid w:val="00A40B66"/>
    <w:rsid w:val="00A40BC9"/>
    <w:rsid w:val="00A4540B"/>
    <w:rsid w:val="00A46DEF"/>
    <w:rsid w:val="00A51D8F"/>
    <w:rsid w:val="00A5229D"/>
    <w:rsid w:val="00A52A2B"/>
    <w:rsid w:val="00A5351B"/>
    <w:rsid w:val="00A54CF0"/>
    <w:rsid w:val="00A55BD8"/>
    <w:rsid w:val="00A62860"/>
    <w:rsid w:val="00A678FB"/>
    <w:rsid w:val="00A774A2"/>
    <w:rsid w:val="00A813D2"/>
    <w:rsid w:val="00A879DB"/>
    <w:rsid w:val="00A90907"/>
    <w:rsid w:val="00A92FEF"/>
    <w:rsid w:val="00AA040E"/>
    <w:rsid w:val="00AB2B17"/>
    <w:rsid w:val="00AB3343"/>
    <w:rsid w:val="00AB41D9"/>
    <w:rsid w:val="00AB5691"/>
    <w:rsid w:val="00AC0475"/>
    <w:rsid w:val="00AC399F"/>
    <w:rsid w:val="00AC4A55"/>
    <w:rsid w:val="00AC584B"/>
    <w:rsid w:val="00AC68F4"/>
    <w:rsid w:val="00AD096B"/>
    <w:rsid w:val="00AD18FC"/>
    <w:rsid w:val="00AD2E3E"/>
    <w:rsid w:val="00AD52A3"/>
    <w:rsid w:val="00AD5FE2"/>
    <w:rsid w:val="00AD634F"/>
    <w:rsid w:val="00AE02A5"/>
    <w:rsid w:val="00AE3B8E"/>
    <w:rsid w:val="00AF1703"/>
    <w:rsid w:val="00AF18BF"/>
    <w:rsid w:val="00B002B6"/>
    <w:rsid w:val="00B0070A"/>
    <w:rsid w:val="00B02172"/>
    <w:rsid w:val="00B05E24"/>
    <w:rsid w:val="00B14638"/>
    <w:rsid w:val="00B161F2"/>
    <w:rsid w:val="00B20FD9"/>
    <w:rsid w:val="00B231C3"/>
    <w:rsid w:val="00B36D9B"/>
    <w:rsid w:val="00B4122E"/>
    <w:rsid w:val="00B466B4"/>
    <w:rsid w:val="00B52520"/>
    <w:rsid w:val="00B67CCB"/>
    <w:rsid w:val="00B67DAB"/>
    <w:rsid w:val="00B72333"/>
    <w:rsid w:val="00B77778"/>
    <w:rsid w:val="00B84A3B"/>
    <w:rsid w:val="00B956F2"/>
    <w:rsid w:val="00B95A8F"/>
    <w:rsid w:val="00BA1746"/>
    <w:rsid w:val="00BA3840"/>
    <w:rsid w:val="00BA438A"/>
    <w:rsid w:val="00BA4681"/>
    <w:rsid w:val="00BB78CC"/>
    <w:rsid w:val="00BC2081"/>
    <w:rsid w:val="00BC386C"/>
    <w:rsid w:val="00BC3AA1"/>
    <w:rsid w:val="00BC3BDD"/>
    <w:rsid w:val="00BC3C8E"/>
    <w:rsid w:val="00BC71E5"/>
    <w:rsid w:val="00BD0C54"/>
    <w:rsid w:val="00BD2144"/>
    <w:rsid w:val="00BD40E8"/>
    <w:rsid w:val="00BD5A07"/>
    <w:rsid w:val="00BD62C1"/>
    <w:rsid w:val="00BD681B"/>
    <w:rsid w:val="00BE1CB1"/>
    <w:rsid w:val="00BE3563"/>
    <w:rsid w:val="00BE4029"/>
    <w:rsid w:val="00BE4640"/>
    <w:rsid w:val="00BE605D"/>
    <w:rsid w:val="00BF2564"/>
    <w:rsid w:val="00BF31FA"/>
    <w:rsid w:val="00BF5732"/>
    <w:rsid w:val="00BF6AE6"/>
    <w:rsid w:val="00BF7385"/>
    <w:rsid w:val="00BF79EB"/>
    <w:rsid w:val="00C0257A"/>
    <w:rsid w:val="00C040D1"/>
    <w:rsid w:val="00C06A88"/>
    <w:rsid w:val="00C06AF2"/>
    <w:rsid w:val="00C1123F"/>
    <w:rsid w:val="00C139A6"/>
    <w:rsid w:val="00C1592E"/>
    <w:rsid w:val="00C30427"/>
    <w:rsid w:val="00C31476"/>
    <w:rsid w:val="00C32E4C"/>
    <w:rsid w:val="00C37FEA"/>
    <w:rsid w:val="00C4038F"/>
    <w:rsid w:val="00C43014"/>
    <w:rsid w:val="00C4601B"/>
    <w:rsid w:val="00C469B0"/>
    <w:rsid w:val="00C52140"/>
    <w:rsid w:val="00C52D25"/>
    <w:rsid w:val="00C56B50"/>
    <w:rsid w:val="00C64D3E"/>
    <w:rsid w:val="00C6643D"/>
    <w:rsid w:val="00C6680F"/>
    <w:rsid w:val="00C66ACC"/>
    <w:rsid w:val="00C72415"/>
    <w:rsid w:val="00C77E82"/>
    <w:rsid w:val="00C81E45"/>
    <w:rsid w:val="00C8342D"/>
    <w:rsid w:val="00C838AC"/>
    <w:rsid w:val="00C8468C"/>
    <w:rsid w:val="00C84BFB"/>
    <w:rsid w:val="00C86668"/>
    <w:rsid w:val="00C8730B"/>
    <w:rsid w:val="00C9146C"/>
    <w:rsid w:val="00C9289E"/>
    <w:rsid w:val="00C92F51"/>
    <w:rsid w:val="00C94718"/>
    <w:rsid w:val="00C96BD4"/>
    <w:rsid w:val="00CA0F95"/>
    <w:rsid w:val="00CA29E1"/>
    <w:rsid w:val="00CB10F9"/>
    <w:rsid w:val="00CB3DF8"/>
    <w:rsid w:val="00CB413B"/>
    <w:rsid w:val="00CC5F32"/>
    <w:rsid w:val="00CD1E14"/>
    <w:rsid w:val="00CE0DF9"/>
    <w:rsid w:val="00CE6426"/>
    <w:rsid w:val="00CE7E87"/>
    <w:rsid w:val="00CF3CEE"/>
    <w:rsid w:val="00CF66DB"/>
    <w:rsid w:val="00CF76A5"/>
    <w:rsid w:val="00D07082"/>
    <w:rsid w:val="00D10179"/>
    <w:rsid w:val="00D123DC"/>
    <w:rsid w:val="00D14987"/>
    <w:rsid w:val="00D14E3A"/>
    <w:rsid w:val="00D17056"/>
    <w:rsid w:val="00D204F5"/>
    <w:rsid w:val="00D218B4"/>
    <w:rsid w:val="00D32F66"/>
    <w:rsid w:val="00D44CD8"/>
    <w:rsid w:val="00D46C80"/>
    <w:rsid w:val="00D473DB"/>
    <w:rsid w:val="00D5042D"/>
    <w:rsid w:val="00D53C6E"/>
    <w:rsid w:val="00D55989"/>
    <w:rsid w:val="00D55C23"/>
    <w:rsid w:val="00D64AB9"/>
    <w:rsid w:val="00D7177A"/>
    <w:rsid w:val="00D73868"/>
    <w:rsid w:val="00D90694"/>
    <w:rsid w:val="00D9318A"/>
    <w:rsid w:val="00D932BB"/>
    <w:rsid w:val="00D940F3"/>
    <w:rsid w:val="00D94CD4"/>
    <w:rsid w:val="00DA1E6A"/>
    <w:rsid w:val="00DA4143"/>
    <w:rsid w:val="00DB00B6"/>
    <w:rsid w:val="00DB3AF3"/>
    <w:rsid w:val="00DB3C8A"/>
    <w:rsid w:val="00DC4938"/>
    <w:rsid w:val="00DD6657"/>
    <w:rsid w:val="00DD6EBD"/>
    <w:rsid w:val="00DE1824"/>
    <w:rsid w:val="00DE42D3"/>
    <w:rsid w:val="00DE4A9E"/>
    <w:rsid w:val="00DE6D64"/>
    <w:rsid w:val="00E02549"/>
    <w:rsid w:val="00E02B75"/>
    <w:rsid w:val="00E03A50"/>
    <w:rsid w:val="00E05B42"/>
    <w:rsid w:val="00E14D3C"/>
    <w:rsid w:val="00E15A50"/>
    <w:rsid w:val="00E15CBA"/>
    <w:rsid w:val="00E16643"/>
    <w:rsid w:val="00E22388"/>
    <w:rsid w:val="00E2369D"/>
    <w:rsid w:val="00E32C21"/>
    <w:rsid w:val="00E34D2C"/>
    <w:rsid w:val="00E3529E"/>
    <w:rsid w:val="00E3763E"/>
    <w:rsid w:val="00E3766A"/>
    <w:rsid w:val="00E40818"/>
    <w:rsid w:val="00E41743"/>
    <w:rsid w:val="00E45B7C"/>
    <w:rsid w:val="00E462BF"/>
    <w:rsid w:val="00E52AC3"/>
    <w:rsid w:val="00E5444D"/>
    <w:rsid w:val="00E54453"/>
    <w:rsid w:val="00E54FFA"/>
    <w:rsid w:val="00E57085"/>
    <w:rsid w:val="00E63531"/>
    <w:rsid w:val="00E67CA9"/>
    <w:rsid w:val="00E67DA6"/>
    <w:rsid w:val="00E71EB0"/>
    <w:rsid w:val="00E774D3"/>
    <w:rsid w:val="00E83F8A"/>
    <w:rsid w:val="00E944B2"/>
    <w:rsid w:val="00E94793"/>
    <w:rsid w:val="00E9687E"/>
    <w:rsid w:val="00E971BC"/>
    <w:rsid w:val="00EA0C6D"/>
    <w:rsid w:val="00EA163F"/>
    <w:rsid w:val="00EB1E3A"/>
    <w:rsid w:val="00EB2149"/>
    <w:rsid w:val="00EB28C9"/>
    <w:rsid w:val="00EB4033"/>
    <w:rsid w:val="00EB441A"/>
    <w:rsid w:val="00EB74D7"/>
    <w:rsid w:val="00EC083C"/>
    <w:rsid w:val="00EC3C69"/>
    <w:rsid w:val="00EC5EA7"/>
    <w:rsid w:val="00ED0545"/>
    <w:rsid w:val="00ED3243"/>
    <w:rsid w:val="00EE35CE"/>
    <w:rsid w:val="00EE3C83"/>
    <w:rsid w:val="00EE4B78"/>
    <w:rsid w:val="00EE715C"/>
    <w:rsid w:val="00EF0101"/>
    <w:rsid w:val="00EF238E"/>
    <w:rsid w:val="00F015DF"/>
    <w:rsid w:val="00F045B2"/>
    <w:rsid w:val="00F04B4C"/>
    <w:rsid w:val="00F05FC4"/>
    <w:rsid w:val="00F06721"/>
    <w:rsid w:val="00F06BE7"/>
    <w:rsid w:val="00F15169"/>
    <w:rsid w:val="00F152FA"/>
    <w:rsid w:val="00F17360"/>
    <w:rsid w:val="00F242DA"/>
    <w:rsid w:val="00F24BF3"/>
    <w:rsid w:val="00F25F4C"/>
    <w:rsid w:val="00F30B5D"/>
    <w:rsid w:val="00F32197"/>
    <w:rsid w:val="00F3251D"/>
    <w:rsid w:val="00F36573"/>
    <w:rsid w:val="00F406BD"/>
    <w:rsid w:val="00F415B6"/>
    <w:rsid w:val="00F42684"/>
    <w:rsid w:val="00F45041"/>
    <w:rsid w:val="00F47226"/>
    <w:rsid w:val="00F535F5"/>
    <w:rsid w:val="00F54AE7"/>
    <w:rsid w:val="00F5516E"/>
    <w:rsid w:val="00F5567D"/>
    <w:rsid w:val="00F608FD"/>
    <w:rsid w:val="00F621DC"/>
    <w:rsid w:val="00F63420"/>
    <w:rsid w:val="00F6399B"/>
    <w:rsid w:val="00F648AE"/>
    <w:rsid w:val="00F66C97"/>
    <w:rsid w:val="00F71D83"/>
    <w:rsid w:val="00F72FBC"/>
    <w:rsid w:val="00F7579A"/>
    <w:rsid w:val="00F81E1D"/>
    <w:rsid w:val="00F84A01"/>
    <w:rsid w:val="00F97D9E"/>
    <w:rsid w:val="00FA1902"/>
    <w:rsid w:val="00FA31A7"/>
    <w:rsid w:val="00FB23DB"/>
    <w:rsid w:val="00FB2B31"/>
    <w:rsid w:val="00FB4B3D"/>
    <w:rsid w:val="00FB5000"/>
    <w:rsid w:val="00FC2E73"/>
    <w:rsid w:val="00FC348B"/>
    <w:rsid w:val="00FC3A1D"/>
    <w:rsid w:val="00FD44A8"/>
    <w:rsid w:val="00FE2024"/>
    <w:rsid w:val="00FE51C1"/>
    <w:rsid w:val="00FF3A5C"/>
    <w:rsid w:val="00FF4FBA"/>
    <w:rsid w:val="00FF6E00"/>
    <w:rsid w:val="01EC2A9F"/>
    <w:rsid w:val="034306F9"/>
    <w:rsid w:val="040647E5"/>
    <w:rsid w:val="05976399"/>
    <w:rsid w:val="068A0E1A"/>
    <w:rsid w:val="08572104"/>
    <w:rsid w:val="0914186D"/>
    <w:rsid w:val="0AF40970"/>
    <w:rsid w:val="0C3B597F"/>
    <w:rsid w:val="0C3D4C51"/>
    <w:rsid w:val="0CAC1EE0"/>
    <w:rsid w:val="0E706188"/>
    <w:rsid w:val="0EB7362A"/>
    <w:rsid w:val="0EC2708E"/>
    <w:rsid w:val="0F2543FC"/>
    <w:rsid w:val="105F6DA2"/>
    <w:rsid w:val="11923040"/>
    <w:rsid w:val="12450A0F"/>
    <w:rsid w:val="129925B6"/>
    <w:rsid w:val="12A76498"/>
    <w:rsid w:val="159A33B0"/>
    <w:rsid w:val="179F2F6B"/>
    <w:rsid w:val="17A457AF"/>
    <w:rsid w:val="188056FA"/>
    <w:rsid w:val="18FD04FF"/>
    <w:rsid w:val="19DE4971"/>
    <w:rsid w:val="1A646843"/>
    <w:rsid w:val="1AA57D6D"/>
    <w:rsid w:val="1B6A17AD"/>
    <w:rsid w:val="1D1E0FDA"/>
    <w:rsid w:val="1DAA216E"/>
    <w:rsid w:val="1FD76F1A"/>
    <w:rsid w:val="235D24E6"/>
    <w:rsid w:val="23E90717"/>
    <w:rsid w:val="241D638C"/>
    <w:rsid w:val="25D837B3"/>
    <w:rsid w:val="268E05AF"/>
    <w:rsid w:val="26F855C1"/>
    <w:rsid w:val="286D4BBC"/>
    <w:rsid w:val="286D6C55"/>
    <w:rsid w:val="2C0C59B5"/>
    <w:rsid w:val="2CAC2998"/>
    <w:rsid w:val="2E26202F"/>
    <w:rsid w:val="31410555"/>
    <w:rsid w:val="31614F93"/>
    <w:rsid w:val="31C85C35"/>
    <w:rsid w:val="326F7AE5"/>
    <w:rsid w:val="36B14A67"/>
    <w:rsid w:val="36B225E8"/>
    <w:rsid w:val="37807901"/>
    <w:rsid w:val="381137C5"/>
    <w:rsid w:val="38FC317C"/>
    <w:rsid w:val="3A4A4207"/>
    <w:rsid w:val="3B401533"/>
    <w:rsid w:val="3BF4213D"/>
    <w:rsid w:val="3C425216"/>
    <w:rsid w:val="3CA456E3"/>
    <w:rsid w:val="3E7E17ED"/>
    <w:rsid w:val="3EC6621A"/>
    <w:rsid w:val="3F00367F"/>
    <w:rsid w:val="3FC52949"/>
    <w:rsid w:val="3FDF1464"/>
    <w:rsid w:val="40B25A94"/>
    <w:rsid w:val="41C32F69"/>
    <w:rsid w:val="41FD6677"/>
    <w:rsid w:val="425170E6"/>
    <w:rsid w:val="4271557B"/>
    <w:rsid w:val="447749E3"/>
    <w:rsid w:val="44D04E39"/>
    <w:rsid w:val="456E09EC"/>
    <w:rsid w:val="46CD2C70"/>
    <w:rsid w:val="47671275"/>
    <w:rsid w:val="48D2206C"/>
    <w:rsid w:val="4A0E297E"/>
    <w:rsid w:val="4BC56A83"/>
    <w:rsid w:val="4BE807E9"/>
    <w:rsid w:val="4DD331BE"/>
    <w:rsid w:val="4DE82C75"/>
    <w:rsid w:val="4F4C03C0"/>
    <w:rsid w:val="520C7001"/>
    <w:rsid w:val="52132B00"/>
    <w:rsid w:val="5294199E"/>
    <w:rsid w:val="53B66646"/>
    <w:rsid w:val="555721D0"/>
    <w:rsid w:val="569F16D8"/>
    <w:rsid w:val="58855F22"/>
    <w:rsid w:val="599F5146"/>
    <w:rsid w:val="5AEA71A2"/>
    <w:rsid w:val="5B4147CA"/>
    <w:rsid w:val="5B4C228C"/>
    <w:rsid w:val="5BA80AF3"/>
    <w:rsid w:val="5C806763"/>
    <w:rsid w:val="5C8F3D3E"/>
    <w:rsid w:val="5D324BFE"/>
    <w:rsid w:val="5DA2745F"/>
    <w:rsid w:val="5F01496B"/>
    <w:rsid w:val="5FA92C6F"/>
    <w:rsid w:val="60A5245B"/>
    <w:rsid w:val="610A316D"/>
    <w:rsid w:val="64302E6F"/>
    <w:rsid w:val="66CB247F"/>
    <w:rsid w:val="675649BE"/>
    <w:rsid w:val="6843113C"/>
    <w:rsid w:val="6858417B"/>
    <w:rsid w:val="68AA13E5"/>
    <w:rsid w:val="6A0827BB"/>
    <w:rsid w:val="6BDD7046"/>
    <w:rsid w:val="6CDC2865"/>
    <w:rsid w:val="6D1E19C3"/>
    <w:rsid w:val="6E50567B"/>
    <w:rsid w:val="6F545E48"/>
    <w:rsid w:val="70781F99"/>
    <w:rsid w:val="70C13A20"/>
    <w:rsid w:val="721A0E59"/>
    <w:rsid w:val="76BE38BF"/>
    <w:rsid w:val="76FB3F44"/>
    <w:rsid w:val="771D492C"/>
    <w:rsid w:val="792B2F97"/>
    <w:rsid w:val="797D47A8"/>
    <w:rsid w:val="7A297F96"/>
    <w:rsid w:val="7B357434"/>
    <w:rsid w:val="7B3D240A"/>
    <w:rsid w:val="7B913066"/>
    <w:rsid w:val="7BA5413B"/>
    <w:rsid w:val="7BAB0903"/>
    <w:rsid w:val="7BF11898"/>
    <w:rsid w:val="7C2B1810"/>
    <w:rsid w:val="7C595B69"/>
    <w:rsid w:val="7D883202"/>
    <w:rsid w:val="7D8C4C96"/>
    <w:rsid w:val="7DF4626B"/>
    <w:rsid w:val="7E712FEB"/>
    <w:rsid w:val="7E7948E4"/>
    <w:rsid w:val="7FF61D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9"/>
    <w:pPr>
      <w:keepNext/>
      <w:keepLines/>
      <w:spacing w:line="413"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uiPriority w:val="0"/>
    <w:pPr>
      <w:ind w:firstLine="420"/>
    </w:pPr>
  </w:style>
  <w:style w:type="paragraph" w:styleId="6">
    <w:name w:val="Document Map"/>
    <w:basedOn w:val="1"/>
    <w:link w:val="33"/>
    <w:semiHidden/>
    <w:qFormat/>
    <w:uiPriority w:val="99"/>
    <w:rPr>
      <w:rFonts w:ascii="宋体"/>
      <w:sz w:val="18"/>
      <w:szCs w:val="18"/>
    </w:rPr>
  </w:style>
  <w:style w:type="paragraph" w:styleId="7">
    <w:name w:val="annotation text"/>
    <w:basedOn w:val="1"/>
    <w:link w:val="31"/>
    <w:qFormat/>
    <w:uiPriority w:val="99"/>
    <w:pPr>
      <w:jc w:val="left"/>
    </w:pPr>
  </w:style>
  <w:style w:type="paragraph" w:styleId="8">
    <w:name w:val="Body Text"/>
    <w:basedOn w:val="1"/>
    <w:link w:val="53"/>
    <w:qFormat/>
    <w:locked/>
    <w:uiPriority w:val="99"/>
    <w:pPr>
      <w:spacing w:after="120"/>
    </w:pPr>
  </w:style>
  <w:style w:type="paragraph" w:styleId="9">
    <w:name w:val="toc 3"/>
    <w:basedOn w:val="1"/>
    <w:next w:val="1"/>
    <w:qFormat/>
    <w:uiPriority w:val="39"/>
    <w:pPr>
      <w:widowControl/>
      <w:spacing w:after="100" w:line="276" w:lineRule="auto"/>
      <w:ind w:left="440"/>
      <w:jc w:val="left"/>
    </w:pPr>
    <w:rPr>
      <w:kern w:val="0"/>
      <w:sz w:val="22"/>
    </w:rPr>
  </w:style>
  <w:style w:type="paragraph" w:styleId="10">
    <w:name w:val="Plain Text"/>
    <w:basedOn w:val="1"/>
    <w:link w:val="34"/>
    <w:qFormat/>
    <w:uiPriority w:val="0"/>
    <w:rPr>
      <w:rFonts w:ascii="宋体" w:hAnsi="Courier New"/>
      <w:kern w:val="0"/>
      <w:sz w:val="20"/>
      <w:szCs w:val="21"/>
    </w:rPr>
  </w:style>
  <w:style w:type="paragraph" w:styleId="11">
    <w:name w:val="endnote text"/>
    <w:basedOn w:val="1"/>
    <w:link w:val="35"/>
    <w:qFormat/>
    <w:uiPriority w:val="99"/>
    <w:pPr>
      <w:snapToGrid w:val="0"/>
      <w:jc w:val="left"/>
    </w:pPr>
  </w:style>
  <w:style w:type="paragraph" w:styleId="12">
    <w:name w:val="Balloon Text"/>
    <w:basedOn w:val="1"/>
    <w:link w:val="36"/>
    <w:qFormat/>
    <w:uiPriority w:val="99"/>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6"/>
    <w:next w:val="2"/>
    <w:qFormat/>
    <w:uiPriority w:val="39"/>
    <w:pPr>
      <w:widowControl/>
      <w:spacing w:line="440" w:lineRule="exact"/>
      <w:jc w:val="left"/>
    </w:pPr>
    <w:rPr>
      <w:rFonts w:eastAsia="黑体"/>
      <w:b/>
      <w:i w:val="0"/>
      <w:kern w:val="0"/>
      <w:sz w:val="28"/>
    </w:rPr>
  </w:style>
  <w:style w:type="paragraph" w:customStyle="1" w:styleId="16">
    <w:name w:val="引用1"/>
    <w:basedOn w:val="1"/>
    <w:next w:val="1"/>
    <w:link w:val="42"/>
    <w:qFormat/>
    <w:uiPriority w:val="29"/>
    <w:rPr>
      <w:i/>
      <w:iCs/>
      <w:color w:val="000000"/>
    </w:rPr>
  </w:style>
  <w:style w:type="paragraph" w:styleId="17">
    <w:name w:val="toc 2"/>
    <w:basedOn w:val="16"/>
    <w:next w:val="3"/>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8">
    <w:name w:val="Body Text 2"/>
    <w:basedOn w:val="1"/>
    <w:link w:val="52"/>
    <w:qFormat/>
    <w:locked/>
    <w:uiPriority w:val="99"/>
    <w:pPr>
      <w:spacing w:after="120" w:line="480" w:lineRule="auto"/>
    </w:pPr>
    <w:rPr>
      <w:rFonts w:ascii="Times New Roman" w:hAnsi="Times New Roman"/>
      <w:kern w:val="0"/>
      <w:sz w:val="24"/>
      <w:szCs w:val="20"/>
    </w:rPr>
  </w:style>
  <w:style w:type="paragraph" w:styleId="19">
    <w:name w:val="Normal (Web)"/>
    <w:basedOn w:val="1"/>
    <w:locked/>
    <w:uiPriority w:val="0"/>
    <w:pPr>
      <w:widowControl/>
      <w:spacing w:before="100" w:beforeAutospacing="1" w:after="100" w:afterAutospacing="1"/>
      <w:jc w:val="left"/>
    </w:pPr>
    <w:rPr>
      <w:rFonts w:ascii="宋体" w:hAnsi="宋体"/>
      <w:kern w:val="0"/>
      <w:sz w:val="24"/>
      <w:szCs w:val="24"/>
    </w:rPr>
  </w:style>
  <w:style w:type="paragraph" w:styleId="20">
    <w:name w:val="annotation subject"/>
    <w:basedOn w:val="7"/>
    <w:next w:val="7"/>
    <w:link w:val="32"/>
    <w:qFormat/>
    <w:uiPriority w:val="99"/>
    <w:rPr>
      <w:b/>
      <w:bCs/>
    </w:rPr>
  </w:style>
  <w:style w:type="table" w:styleId="22">
    <w:name w:val="Table Grid"/>
    <w:basedOn w:val="21"/>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rFonts w:cs="Times New Roman"/>
      <w:b/>
    </w:rPr>
  </w:style>
  <w:style w:type="character" w:styleId="25">
    <w:name w:val="endnote reference"/>
    <w:basedOn w:val="23"/>
    <w:qFormat/>
    <w:uiPriority w:val="99"/>
    <w:rPr>
      <w:rFonts w:cs="Times New Roman"/>
      <w:vertAlign w:val="superscript"/>
    </w:rPr>
  </w:style>
  <w:style w:type="character" w:styleId="26">
    <w:name w:val="Hyperlink"/>
    <w:basedOn w:val="23"/>
    <w:qFormat/>
    <w:uiPriority w:val="99"/>
    <w:rPr>
      <w:rFonts w:cs="Times New Roman"/>
      <w:color w:val="0000FF"/>
      <w:u w:val="single"/>
    </w:rPr>
  </w:style>
  <w:style w:type="character" w:styleId="27">
    <w:name w:val="annotation reference"/>
    <w:basedOn w:val="23"/>
    <w:qFormat/>
    <w:uiPriority w:val="99"/>
    <w:rPr>
      <w:rFonts w:cs="Times New Roman"/>
      <w:sz w:val="21"/>
    </w:rPr>
  </w:style>
  <w:style w:type="character" w:customStyle="1" w:styleId="28">
    <w:name w:val="标题 1 Char"/>
    <w:basedOn w:val="23"/>
    <w:link w:val="2"/>
    <w:qFormat/>
    <w:locked/>
    <w:uiPriority w:val="9"/>
    <w:rPr>
      <w:rFonts w:cs="Times New Roman"/>
      <w:b/>
      <w:bCs/>
      <w:kern w:val="44"/>
      <w:sz w:val="44"/>
      <w:szCs w:val="44"/>
    </w:rPr>
  </w:style>
  <w:style w:type="character" w:customStyle="1" w:styleId="29">
    <w:name w:val="标题 2 Char"/>
    <w:basedOn w:val="23"/>
    <w:link w:val="3"/>
    <w:qFormat/>
    <w:locked/>
    <w:uiPriority w:val="9"/>
    <w:rPr>
      <w:rFonts w:ascii="Cambria" w:hAnsi="Cambria" w:eastAsia="宋体" w:cs="Times New Roman"/>
      <w:b/>
      <w:bCs/>
      <w:sz w:val="32"/>
      <w:szCs w:val="32"/>
    </w:rPr>
  </w:style>
  <w:style w:type="character" w:customStyle="1" w:styleId="30">
    <w:name w:val="标题 3 Char"/>
    <w:basedOn w:val="23"/>
    <w:link w:val="4"/>
    <w:semiHidden/>
    <w:qFormat/>
    <w:locked/>
    <w:uiPriority w:val="99"/>
    <w:rPr>
      <w:rFonts w:ascii="Calibri" w:hAnsi="Calibri" w:cs="Times New Roman"/>
      <w:b/>
      <w:bCs/>
      <w:sz w:val="32"/>
      <w:szCs w:val="32"/>
    </w:rPr>
  </w:style>
  <w:style w:type="character" w:customStyle="1" w:styleId="31">
    <w:name w:val="批注文字 Char"/>
    <w:basedOn w:val="23"/>
    <w:link w:val="7"/>
    <w:qFormat/>
    <w:locked/>
    <w:uiPriority w:val="99"/>
    <w:rPr>
      <w:rFonts w:cs="Times New Roman"/>
    </w:rPr>
  </w:style>
  <w:style w:type="character" w:customStyle="1" w:styleId="32">
    <w:name w:val="批注主题 Char"/>
    <w:basedOn w:val="31"/>
    <w:link w:val="20"/>
    <w:qFormat/>
    <w:locked/>
    <w:uiPriority w:val="99"/>
    <w:rPr>
      <w:rFonts w:cs="Times New Roman"/>
      <w:b/>
      <w:bCs/>
    </w:rPr>
  </w:style>
  <w:style w:type="character" w:customStyle="1" w:styleId="33">
    <w:name w:val="文档结构图 Char"/>
    <w:basedOn w:val="23"/>
    <w:link w:val="6"/>
    <w:semiHidden/>
    <w:qFormat/>
    <w:locked/>
    <w:uiPriority w:val="99"/>
    <w:rPr>
      <w:rFonts w:ascii="宋体" w:hAnsi="Calibri" w:cs="Times New Roman"/>
      <w:kern w:val="2"/>
      <w:sz w:val="18"/>
      <w:szCs w:val="18"/>
    </w:rPr>
  </w:style>
  <w:style w:type="character" w:customStyle="1" w:styleId="34">
    <w:name w:val="纯文本 Char"/>
    <w:basedOn w:val="23"/>
    <w:link w:val="10"/>
    <w:qFormat/>
    <w:locked/>
    <w:uiPriority w:val="0"/>
    <w:rPr>
      <w:rFonts w:ascii="宋体" w:hAnsi="Courier New" w:cs="Times New Roman"/>
      <w:sz w:val="21"/>
    </w:rPr>
  </w:style>
  <w:style w:type="character" w:customStyle="1" w:styleId="35">
    <w:name w:val="尾注文本 Char"/>
    <w:basedOn w:val="23"/>
    <w:link w:val="11"/>
    <w:qFormat/>
    <w:locked/>
    <w:uiPriority w:val="99"/>
    <w:rPr>
      <w:rFonts w:cs="Times New Roman"/>
    </w:rPr>
  </w:style>
  <w:style w:type="character" w:customStyle="1" w:styleId="36">
    <w:name w:val="批注框文本 Char"/>
    <w:basedOn w:val="23"/>
    <w:link w:val="12"/>
    <w:qFormat/>
    <w:locked/>
    <w:uiPriority w:val="99"/>
    <w:rPr>
      <w:rFonts w:cs="Times New Roman"/>
      <w:sz w:val="18"/>
      <w:szCs w:val="18"/>
    </w:rPr>
  </w:style>
  <w:style w:type="character" w:customStyle="1" w:styleId="37">
    <w:name w:val="页脚 Char"/>
    <w:basedOn w:val="23"/>
    <w:link w:val="13"/>
    <w:qFormat/>
    <w:locked/>
    <w:uiPriority w:val="99"/>
    <w:rPr>
      <w:rFonts w:cs="Times New Roman"/>
      <w:sz w:val="18"/>
      <w:szCs w:val="18"/>
    </w:rPr>
  </w:style>
  <w:style w:type="character" w:customStyle="1" w:styleId="38">
    <w:name w:val="页眉 Char"/>
    <w:basedOn w:val="23"/>
    <w:link w:val="14"/>
    <w:qFormat/>
    <w:locked/>
    <w:uiPriority w:val="99"/>
    <w:rPr>
      <w:rFonts w:cs="Times New Roman"/>
      <w:sz w:val="18"/>
      <w:szCs w:val="18"/>
    </w:rPr>
  </w:style>
  <w:style w:type="paragraph" w:customStyle="1" w:styleId="39">
    <w:name w:val="列出段落1"/>
    <w:basedOn w:val="1"/>
    <w:qFormat/>
    <w:uiPriority w:val="34"/>
    <w:pPr>
      <w:ind w:firstLine="420" w:firstLineChars="200"/>
    </w:pPr>
  </w:style>
  <w:style w:type="paragraph" w:customStyle="1" w:styleId="4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1">
    <w:name w:val="纯文本 Char1"/>
    <w:basedOn w:val="23"/>
    <w:semiHidden/>
    <w:qFormat/>
    <w:uiPriority w:val="99"/>
    <w:rPr>
      <w:rFonts w:ascii="宋体" w:hAnsi="Courier New" w:eastAsia="宋体" w:cs="Courier New"/>
      <w:sz w:val="21"/>
      <w:szCs w:val="21"/>
    </w:rPr>
  </w:style>
  <w:style w:type="character" w:customStyle="1" w:styleId="42">
    <w:name w:val="引用 Char"/>
    <w:basedOn w:val="23"/>
    <w:link w:val="16"/>
    <w:qFormat/>
    <w:locked/>
    <w:uiPriority w:val="29"/>
    <w:rPr>
      <w:rFonts w:cs="Times New Roman"/>
      <w:i/>
      <w:iCs/>
      <w:color w:val="000000"/>
    </w:rPr>
  </w:style>
  <w:style w:type="character" w:customStyle="1" w:styleId="43">
    <w:name w:val="正文缩进 Char"/>
    <w:link w:val="5"/>
    <w:qFormat/>
    <w:locked/>
    <w:uiPriority w:val="0"/>
  </w:style>
  <w:style w:type="paragraph" w:styleId="44">
    <w:name w:val="List Paragraph"/>
    <w:basedOn w:val="1"/>
    <w:link w:val="55"/>
    <w:qFormat/>
    <w:uiPriority w:val="34"/>
    <w:pPr>
      <w:ind w:firstLine="420" w:firstLineChars="200"/>
    </w:pPr>
  </w:style>
  <w:style w:type="paragraph" w:customStyle="1" w:styleId="45">
    <w:name w:val="模板正文"/>
    <w:basedOn w:val="1"/>
    <w:link w:val="46"/>
    <w:qFormat/>
    <w:uiPriority w:val="99"/>
    <w:pPr>
      <w:wordWrap w:val="0"/>
      <w:spacing w:line="360" w:lineRule="auto"/>
      <w:ind w:firstLine="200" w:firstLineChars="200"/>
    </w:pPr>
    <w:rPr>
      <w:rFonts w:eastAsia="仿宋_GB2312"/>
      <w:szCs w:val="20"/>
    </w:rPr>
  </w:style>
  <w:style w:type="character" w:customStyle="1" w:styleId="46">
    <w:name w:val="模板正文 Char"/>
    <w:link w:val="45"/>
    <w:qFormat/>
    <w:locked/>
    <w:uiPriority w:val="99"/>
    <w:rPr>
      <w:rFonts w:eastAsia="仿宋_GB2312"/>
      <w:kern w:val="2"/>
      <w:sz w:val="21"/>
    </w:rPr>
  </w:style>
  <w:style w:type="paragraph" w:customStyle="1" w:styleId="47">
    <w:name w:val="标书正文"/>
    <w:basedOn w:val="1"/>
    <w:link w:val="48"/>
    <w:qFormat/>
    <w:uiPriority w:val="99"/>
    <w:pPr>
      <w:spacing w:line="360" w:lineRule="auto"/>
      <w:ind w:firstLine="480" w:firstLineChars="200"/>
      <w:jc w:val="left"/>
    </w:pPr>
    <w:rPr>
      <w:rFonts w:eastAsia="仿宋_GB2312"/>
      <w:color w:val="000000"/>
      <w:sz w:val="24"/>
      <w:szCs w:val="20"/>
      <w:lang w:val="zh-CN"/>
    </w:rPr>
  </w:style>
  <w:style w:type="character" w:customStyle="1" w:styleId="48">
    <w:name w:val="标书正文 Char Char"/>
    <w:link w:val="47"/>
    <w:qFormat/>
    <w:locked/>
    <w:uiPriority w:val="99"/>
    <w:rPr>
      <w:rFonts w:eastAsia="仿宋_GB2312"/>
      <w:color w:val="000000"/>
      <w:kern w:val="2"/>
      <w:sz w:val="24"/>
      <w:lang w:val="zh-CN"/>
    </w:rPr>
  </w:style>
  <w:style w:type="paragraph" w:customStyle="1" w:styleId="49">
    <w:name w:val="pa-3"/>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0">
    <w:name w:val="Body Text 2 Char"/>
    <w:qFormat/>
    <w:locked/>
    <w:uiPriority w:val="99"/>
    <w:rPr>
      <w:sz w:val="24"/>
    </w:rPr>
  </w:style>
  <w:style w:type="character" w:customStyle="1" w:styleId="51">
    <w:name w:val="Body Text 2 Char1"/>
    <w:basedOn w:val="23"/>
    <w:semiHidden/>
    <w:qFormat/>
    <w:locked/>
    <w:uiPriority w:val="99"/>
    <w:rPr>
      <w:rFonts w:ascii="Calibri" w:hAnsi="Calibri" w:cs="Times New Roman"/>
    </w:rPr>
  </w:style>
  <w:style w:type="character" w:customStyle="1" w:styleId="52">
    <w:name w:val="正文文本 2 Char"/>
    <w:basedOn w:val="23"/>
    <w:link w:val="18"/>
    <w:semiHidden/>
    <w:qFormat/>
    <w:locked/>
    <w:uiPriority w:val="99"/>
    <w:rPr>
      <w:rFonts w:ascii="Calibri" w:hAnsi="Calibri" w:cs="Times New Roman"/>
    </w:rPr>
  </w:style>
  <w:style w:type="character" w:customStyle="1" w:styleId="53">
    <w:name w:val="正文文本 Char"/>
    <w:basedOn w:val="23"/>
    <w:link w:val="8"/>
    <w:semiHidden/>
    <w:qFormat/>
    <w:locked/>
    <w:uiPriority w:val="99"/>
    <w:rPr>
      <w:rFonts w:ascii="Calibri" w:hAnsi="Calibri" w:cs="Times New Roman"/>
    </w:rPr>
  </w:style>
  <w:style w:type="paragraph" w:customStyle="1" w:styleId="54">
    <w:name w:val="xl3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character" w:customStyle="1" w:styleId="55">
    <w:name w:val="列出段落 Char"/>
    <w:link w:val="44"/>
    <w:uiPriority w:val="34"/>
    <w:rPr>
      <w:kern w:val="2"/>
      <w:sz w:val="21"/>
      <w:szCs w:val="22"/>
    </w:rPr>
  </w:style>
  <w:style w:type="character" w:customStyle="1" w:styleId="56">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3004A-3021-4F09-988F-5F2E1D18A777}">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6225</Words>
  <Characters>35488</Characters>
  <Lines>295</Lines>
  <Paragraphs>83</Paragraphs>
  <TotalTime>36</TotalTime>
  <ScaleCrop>false</ScaleCrop>
  <LinksUpToDate>false</LinksUpToDate>
  <CharactersWithSpaces>41630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2019-12-16T02:11:00Z</dcterms:created>
  <dc:creator>502-2</dc:creator>
  <cp:lastModifiedBy>yygy</cp:lastModifiedBy>
  <cp:lastPrinted>2019-12-18T01:42:00Z</cp:lastPrinted>
  <dcterms:modified xsi:type="dcterms:W3CDTF">2019-12-18T07:15:47Z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