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24"/>
          <w:szCs w:val="24"/>
        </w:rPr>
      </w:pPr>
    </w:p>
    <w:p>
      <w:pPr>
        <w:spacing w:line="460" w:lineRule="exact"/>
        <w:rPr>
          <w:rFonts w:hint="default"/>
          <w:sz w:val="24"/>
          <w:szCs w:val="24"/>
          <w:lang w:val="en-US"/>
        </w:rPr>
      </w:pPr>
      <w:r>
        <w:rPr>
          <w:rFonts w:hint="eastAsia"/>
          <w:sz w:val="24"/>
          <w:szCs w:val="24"/>
        </w:rPr>
        <w:t>附件</w:t>
      </w:r>
      <w:r>
        <w:rPr>
          <w:rFonts w:hint="default"/>
          <w:sz w:val="24"/>
          <w:szCs w:val="24"/>
          <w:lang w:val="en-US"/>
        </w:rPr>
        <w:t>1:</w:t>
      </w:r>
    </w:p>
    <w:p>
      <w:pPr>
        <w:rPr>
          <w:rFonts w:hint="default"/>
          <w:lang w:val="en-US" w:eastAsia="zh-CN"/>
        </w:rPr>
      </w:pPr>
      <w:r>
        <w:rPr>
          <w:rFonts w:hint="default"/>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Office12.Excel.Template" ShapeID="_x0000_i1025" DrawAspect="Icon" ObjectID="_1468075725" r:id="rId4">
            <o:LockedField>false</o:LockedField>
          </o:OLEObject>
        </w:object>
      </w:r>
      <w:r>
        <w:rPr>
          <w:rFonts w:hint="eastAsia"/>
          <w:lang w:val="en-US" w:eastAsia="zh-CN"/>
        </w:rPr>
        <w:t xml:space="preserve">       </w:t>
      </w:r>
      <w:r>
        <w:rPr>
          <w:rFonts w:hint="eastAsia"/>
          <w:lang w:val="en-US" w:eastAsia="zh-CN"/>
        </w:rPr>
        <w:object>
          <v:shape id="_x0000_i1026" o:spt="75" type="#_x0000_t75" style="height:66pt;width:72.75pt;" o:ole="t" filled="f" o:preferrelative="t" stroked="f" coordsize="21600,21600">
            <v:path/>
            <v:fill on="f" focussize="0,0"/>
            <v:stroke on="f"/>
            <v:imagedata r:id="rId7" o:title=""/>
            <o:lock v:ext="edit" aspectratio="t"/>
            <w10:wrap type="none"/>
            <w10:anchorlock/>
          </v:shape>
          <o:OLEObject Type="Embed" ProgID="Office12.Excel.Template" ShapeID="_x0000_i1026" DrawAspect="Icon" ObjectID="_1468075726" r:id="rId6">
            <o:LockedField>false</o:LockedField>
          </o:OLEObject>
        </w:object>
      </w:r>
      <w:r>
        <w:rPr>
          <w:rFonts w:hint="default"/>
          <w:lang w:val="en-US" w:eastAsia="zh-CN"/>
        </w:rPr>
        <w:t xml:space="preserve">  </w:t>
      </w:r>
    </w:p>
    <w:p>
      <w:pPr>
        <w:rPr>
          <w:rFonts w:hint="eastAsia"/>
        </w:rPr>
      </w:pPr>
    </w:p>
    <w:p>
      <w:pPr>
        <w:rPr>
          <w:rFonts w:hint="default"/>
          <w:lang w:val="en-US"/>
        </w:rPr>
      </w:pPr>
    </w:p>
    <w:p>
      <w:pPr>
        <w:rPr>
          <w:rFonts w:hint="eastAsia"/>
        </w:rPr>
      </w:pPr>
    </w:p>
    <w:p>
      <w:pPr>
        <w:rPr>
          <w:rFonts w:hint="eastAsia"/>
        </w:rPr>
      </w:pPr>
      <w:r>
        <w:rPr>
          <w:rFonts w:hint="default"/>
          <w:lang w:val="en-US"/>
        </w:rPr>
        <w:t xml:space="preserve">            </w:t>
      </w:r>
    </w:p>
    <w:p>
      <w:pPr>
        <w:spacing w:line="460" w:lineRule="exact"/>
        <w:rPr>
          <w:rFonts w:hint="eastAsia"/>
          <w:sz w:val="24"/>
          <w:szCs w:val="24"/>
        </w:rPr>
      </w:pPr>
    </w:p>
    <w:p>
      <w:pPr>
        <w:spacing w:line="400" w:lineRule="exact"/>
        <w:rPr>
          <w:b/>
          <w:sz w:val="24"/>
          <w:szCs w:val="24"/>
        </w:rPr>
      </w:pPr>
      <w:r>
        <w:rPr>
          <w:rFonts w:hint="eastAsia"/>
          <w:b/>
          <w:sz w:val="24"/>
          <w:szCs w:val="24"/>
        </w:rPr>
        <w:t>商务要求</w:t>
      </w:r>
    </w:p>
    <w:p>
      <w:pPr>
        <w:spacing w:line="400" w:lineRule="exact"/>
        <w:rPr>
          <w:sz w:val="24"/>
          <w:szCs w:val="24"/>
          <w:highlight w:val="none"/>
        </w:rPr>
      </w:pPr>
      <w:r>
        <w:rPr>
          <w:sz w:val="24"/>
          <w:szCs w:val="24"/>
          <w:highlight w:val="none"/>
        </w:rPr>
        <w:t>1.</w:t>
      </w:r>
      <w:r>
        <w:rPr>
          <w:rFonts w:hint="eastAsia"/>
          <w:sz w:val="24"/>
          <w:szCs w:val="24"/>
          <w:highlight w:val="none"/>
        </w:rPr>
        <w:t xml:space="preserve">计划工期： </w:t>
      </w:r>
      <w:r>
        <w:rPr>
          <w:rFonts w:hint="default"/>
          <w:sz w:val="24"/>
          <w:szCs w:val="24"/>
          <w:highlight w:val="none"/>
          <w:lang w:val="en-US"/>
        </w:rPr>
        <w:t>90</w:t>
      </w:r>
      <w:r>
        <w:rPr>
          <w:rFonts w:hint="eastAsia"/>
          <w:sz w:val="24"/>
          <w:szCs w:val="24"/>
          <w:highlight w:val="none"/>
        </w:rPr>
        <w:t>日历天；以建设单位开工令为准。</w:t>
      </w:r>
    </w:p>
    <w:p>
      <w:pPr>
        <w:spacing w:line="400" w:lineRule="exact"/>
        <w:rPr>
          <w:sz w:val="24"/>
          <w:szCs w:val="24"/>
          <w:highlight w:val="none"/>
        </w:rPr>
      </w:pPr>
      <w:r>
        <w:rPr>
          <w:sz w:val="24"/>
          <w:szCs w:val="24"/>
          <w:highlight w:val="none"/>
        </w:rPr>
        <w:t>2.</w:t>
      </w:r>
      <w:r>
        <w:rPr>
          <w:rFonts w:hint="eastAsia"/>
          <w:sz w:val="24"/>
          <w:szCs w:val="24"/>
          <w:highlight w:val="none"/>
        </w:rPr>
        <w:t>付款方式：工程进度达到60%后付30%，竣工验收后付30%，余款</w:t>
      </w:r>
      <w:r>
        <w:rPr>
          <w:sz w:val="24"/>
          <w:szCs w:val="24"/>
          <w:highlight w:val="none"/>
        </w:rPr>
        <w:t>40</w:t>
      </w:r>
      <w:r>
        <w:rPr>
          <w:rFonts w:hint="eastAsia"/>
          <w:sz w:val="24"/>
          <w:szCs w:val="24"/>
          <w:highlight w:val="none"/>
        </w:rPr>
        <w:t>%在保质期（三年）结束后支付。</w:t>
      </w:r>
    </w:p>
    <w:p>
      <w:pPr>
        <w:pStyle w:val="14"/>
        <w:rPr>
          <w:rFonts w:hint="eastAsia"/>
          <w:sz w:val="24"/>
          <w:szCs w:val="24"/>
        </w:rPr>
      </w:pPr>
    </w:p>
    <w:p>
      <w:pPr>
        <w:pStyle w:val="14"/>
        <w:rPr>
          <w:rFonts w:hint="eastAsia"/>
          <w:sz w:val="24"/>
          <w:szCs w:val="24"/>
        </w:rPr>
      </w:pPr>
    </w:p>
    <w:p>
      <w:pPr>
        <w:pStyle w:val="14"/>
        <w:rPr>
          <w:rFonts w:hint="eastAsia"/>
          <w:sz w:val="24"/>
          <w:szCs w:val="24"/>
        </w:rPr>
      </w:pPr>
    </w:p>
    <w:p>
      <w:pPr>
        <w:pStyle w:val="14"/>
        <w:rPr>
          <w:rFonts w:hint="eastAsia"/>
          <w:sz w:val="24"/>
          <w:szCs w:val="24"/>
        </w:rPr>
      </w:pPr>
    </w:p>
    <w:p>
      <w:pPr>
        <w:pStyle w:val="14"/>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spacing w:line="460" w:lineRule="exact"/>
        <w:rPr>
          <w:rFonts w:hint="eastAsia"/>
          <w:sz w:val="24"/>
          <w:szCs w:val="24"/>
        </w:rPr>
      </w:pPr>
    </w:p>
    <w:p>
      <w:pPr>
        <w:pStyle w:val="14"/>
        <w:rPr>
          <w:rFonts w:hint="eastAsia"/>
          <w:sz w:val="24"/>
          <w:szCs w:val="24"/>
        </w:rPr>
      </w:pPr>
    </w:p>
    <w:p>
      <w:pPr>
        <w:pStyle w:val="14"/>
        <w:rPr>
          <w:rFonts w:hint="eastAsia"/>
          <w:sz w:val="24"/>
          <w:szCs w:val="24"/>
        </w:rPr>
      </w:pPr>
    </w:p>
    <w:p>
      <w:pPr>
        <w:pStyle w:val="14"/>
        <w:rPr>
          <w:rFonts w:hint="eastAsia"/>
          <w:sz w:val="24"/>
          <w:szCs w:val="24"/>
        </w:rPr>
      </w:pPr>
    </w:p>
    <w:p>
      <w:pPr>
        <w:pStyle w:val="3"/>
        <w:spacing w:before="0" w:after="0" w:line="360" w:lineRule="auto"/>
        <w:ind w:firstLine="2168" w:firstLineChars="600"/>
        <w:jc w:val="both"/>
        <w:rPr>
          <w:rFonts w:hint="eastAsia" w:ascii="仿宋_GB2312" w:hAnsi="新宋体" w:eastAsia="仿宋_GB2312"/>
        </w:rPr>
      </w:pPr>
      <w:r>
        <w:rPr>
          <w:rFonts w:hint="eastAsia" w:ascii="仿宋_GB2312" w:hAnsi="新宋体" w:eastAsia="仿宋_GB2312"/>
          <w:sz w:val="36"/>
          <w:szCs w:val="36"/>
        </w:rPr>
        <w:t>评审方法（综合评分法</w:t>
      </w:r>
      <w:r>
        <w:rPr>
          <w:rFonts w:hint="eastAsia" w:ascii="仿宋_GB2312" w:hAnsi="新宋体" w:eastAsia="仿宋_GB2312"/>
        </w:rPr>
        <w:t>）</w:t>
      </w:r>
      <w:bookmarkStart w:id="0" w:name="_Toc179632617"/>
      <w:bookmarkStart w:id="1" w:name="_Toc152045599"/>
      <w:bookmarkStart w:id="2" w:name="_Toc152042376"/>
      <w:bookmarkStart w:id="3" w:name="_Toc246996242"/>
      <w:bookmarkStart w:id="4" w:name="_Toc247085757"/>
      <w:bookmarkStart w:id="5" w:name="_Toc246996985"/>
      <w:bookmarkStart w:id="6" w:name="_Toc144974566"/>
    </w:p>
    <w:bookmarkEnd w:id="0"/>
    <w:bookmarkEnd w:id="1"/>
    <w:bookmarkEnd w:id="2"/>
    <w:bookmarkEnd w:id="3"/>
    <w:bookmarkEnd w:id="4"/>
    <w:bookmarkEnd w:id="5"/>
    <w:bookmarkEnd w:id="6"/>
    <w:tbl>
      <w:tblPr>
        <w:tblStyle w:val="10"/>
        <w:tblW w:w="94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746"/>
        <w:gridCol w:w="2134"/>
        <w:gridCol w:w="5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46" w:type="dxa"/>
            <w:gridSpan w:val="2"/>
            <w:tcBorders>
              <w:bottom w:val="single" w:color="auto" w:sz="4" w:space="0"/>
              <w:right w:val="single" w:color="auto" w:sz="4" w:space="0"/>
            </w:tcBorders>
            <w:vAlign w:val="center"/>
          </w:tcPr>
          <w:p>
            <w:pPr>
              <w:pStyle w:val="4"/>
              <w:adjustRightInd w:val="0"/>
              <w:snapToGrid w:val="0"/>
              <w:spacing w:line="320" w:lineRule="exact"/>
              <w:jc w:val="center"/>
              <w:rPr>
                <w:rFonts w:ascii="仿宋_GB2312" w:hAnsi="新宋体" w:eastAsia="仿宋_GB2312"/>
                <w:b/>
                <w:color w:val="000000"/>
                <w:szCs w:val="21"/>
              </w:rPr>
            </w:pPr>
            <w:r>
              <w:rPr>
                <w:rFonts w:hint="eastAsia" w:ascii="仿宋_GB2312" w:hAnsi="新宋体" w:eastAsia="仿宋_GB2312"/>
                <w:b/>
                <w:color w:val="000000"/>
                <w:szCs w:val="21"/>
              </w:rPr>
              <w:t>序号</w:t>
            </w:r>
          </w:p>
        </w:tc>
        <w:tc>
          <w:tcPr>
            <w:tcW w:w="2134"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color w:val="000000"/>
                <w:szCs w:val="21"/>
              </w:rPr>
              <w:t>条款内容</w:t>
            </w:r>
          </w:p>
        </w:tc>
        <w:tc>
          <w:tcPr>
            <w:tcW w:w="565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320" w:lineRule="exact"/>
              <w:jc w:val="center"/>
              <w:rPr>
                <w:rFonts w:ascii="仿宋_GB2312" w:hAnsi="新宋体" w:eastAsia="仿宋_GB2312"/>
                <w:b/>
                <w:color w:val="000000"/>
                <w:szCs w:val="21"/>
              </w:rPr>
            </w:pPr>
            <w:r>
              <w:rPr>
                <w:rFonts w:hint="eastAsia" w:ascii="仿宋_GB2312" w:hAnsi="新宋体" w:eastAsia="仿宋_GB2312"/>
                <w:b/>
                <w:color w:val="000000"/>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46" w:type="dxa"/>
            <w:gridSpan w:val="2"/>
            <w:tcBorders>
              <w:bottom w:val="single" w:color="auto" w:sz="4" w:space="0"/>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color w:val="000000"/>
                <w:szCs w:val="21"/>
              </w:rPr>
              <w:t>1</w:t>
            </w:r>
          </w:p>
        </w:tc>
        <w:tc>
          <w:tcPr>
            <w:tcW w:w="2134"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color w:val="000000"/>
                <w:szCs w:val="21"/>
              </w:rPr>
              <w:t>分值构成</w:t>
            </w:r>
          </w:p>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color w:val="000000"/>
                <w:szCs w:val="21"/>
              </w:rPr>
              <w:t>(总分100分)</w:t>
            </w:r>
          </w:p>
        </w:tc>
        <w:tc>
          <w:tcPr>
            <w:tcW w:w="5657"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320" w:lineRule="exact"/>
              <w:rPr>
                <w:rFonts w:ascii="仿宋_GB2312" w:hAnsi="新宋体" w:eastAsia="仿宋_GB2312"/>
                <w:color w:val="000000"/>
                <w:szCs w:val="21"/>
                <w:u w:val="single"/>
              </w:rPr>
            </w:pPr>
            <w:r>
              <w:rPr>
                <w:rFonts w:hint="eastAsia" w:ascii="仿宋_GB2312" w:hAnsi="新宋体" w:eastAsia="仿宋_GB2312"/>
                <w:color w:val="000000"/>
                <w:szCs w:val="21"/>
              </w:rPr>
              <w:t>技术部分：</w:t>
            </w:r>
            <w:r>
              <w:rPr>
                <w:rFonts w:hint="eastAsia" w:ascii="仿宋_GB2312" w:hAnsi="新宋体" w:eastAsia="仿宋_GB2312"/>
                <w:color w:val="000000"/>
                <w:szCs w:val="21"/>
                <w:u w:val="single"/>
              </w:rPr>
              <w:t xml:space="preserve"> 3</w:t>
            </w:r>
            <w:r>
              <w:rPr>
                <w:rFonts w:ascii="仿宋_GB2312" w:hAnsi="新宋体" w:eastAsia="仿宋_GB2312"/>
                <w:color w:val="000000"/>
                <w:szCs w:val="21"/>
                <w:u w:val="single"/>
              </w:rPr>
              <w:t>0</w:t>
            </w:r>
            <w:r>
              <w:rPr>
                <w:rFonts w:hint="eastAsia" w:ascii="仿宋_GB2312" w:hAnsi="新宋体" w:eastAsia="仿宋_GB2312"/>
                <w:color w:val="000000"/>
                <w:szCs w:val="21"/>
                <w:u w:val="single"/>
              </w:rPr>
              <w:t xml:space="preserve"> </w:t>
            </w:r>
            <w:r>
              <w:rPr>
                <w:rFonts w:hint="eastAsia" w:ascii="仿宋_GB2312" w:hAnsi="新宋体" w:eastAsia="仿宋_GB2312"/>
                <w:color w:val="000000"/>
                <w:szCs w:val="21"/>
              </w:rPr>
              <w:t>分   商务综合部分</w:t>
            </w:r>
            <w:r>
              <w:rPr>
                <w:rFonts w:ascii="仿宋_GB2312" w:hAnsi="新宋体" w:eastAsia="仿宋_GB2312"/>
                <w:color w:val="000000"/>
                <w:szCs w:val="21"/>
                <w:u w:val="single"/>
              </w:rPr>
              <w:t>40</w:t>
            </w:r>
          </w:p>
          <w:p>
            <w:pPr>
              <w:pStyle w:val="4"/>
              <w:adjustRightInd w:val="0"/>
              <w:snapToGrid w:val="0"/>
              <w:spacing w:line="320" w:lineRule="exact"/>
              <w:rPr>
                <w:rFonts w:ascii="仿宋_GB2312" w:hAnsi="新宋体" w:eastAsia="仿宋_GB2312"/>
                <w:color w:val="000000"/>
                <w:szCs w:val="21"/>
              </w:rPr>
            </w:pPr>
            <w:r>
              <w:rPr>
                <w:rFonts w:hint="eastAsia" w:ascii="仿宋_GB2312" w:hAnsi="新宋体" w:eastAsia="仿宋_GB2312"/>
                <w:color w:val="000000"/>
                <w:szCs w:val="21"/>
              </w:rPr>
              <w:t>商务报价部分：</w:t>
            </w:r>
            <w:r>
              <w:rPr>
                <w:rFonts w:hint="eastAsia" w:ascii="仿宋_GB2312" w:hAnsi="新宋体" w:eastAsia="仿宋_GB2312"/>
                <w:color w:val="000000"/>
                <w:szCs w:val="21"/>
                <w:u w:val="single"/>
              </w:rPr>
              <w:t xml:space="preserve"> 30 </w:t>
            </w:r>
            <w:r>
              <w:rPr>
                <w:rFonts w:hint="eastAsia" w:ascii="仿宋_GB2312" w:hAnsi="新宋体" w:eastAsia="仿宋_GB2312"/>
                <w:color w:val="000000"/>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646" w:type="dxa"/>
            <w:gridSpan w:val="2"/>
            <w:tcBorders>
              <w:top w:val="single" w:color="000000" w:sz="4" w:space="0"/>
              <w:left w:val="nil"/>
              <w:bottom w:val="single" w:color="000000" w:sz="4" w:space="0"/>
              <w:right w:val="nil"/>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2134" w:type="dxa"/>
            <w:tcBorders>
              <w:top w:val="single" w:color="000000" w:sz="4" w:space="0"/>
              <w:left w:val="nil"/>
              <w:bottom w:val="single" w:color="000000" w:sz="4" w:space="0"/>
              <w:right w:val="nil"/>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5657" w:type="dxa"/>
            <w:tcBorders>
              <w:top w:val="single" w:color="000000" w:sz="4" w:space="0"/>
              <w:left w:val="nil"/>
              <w:bottom w:val="single" w:color="000000" w:sz="4" w:space="0"/>
              <w:right w:val="nil"/>
            </w:tcBorders>
            <w:vAlign w:val="center"/>
          </w:tcPr>
          <w:p>
            <w:pPr>
              <w:pStyle w:val="4"/>
              <w:adjustRightInd w:val="0"/>
              <w:snapToGrid w:val="0"/>
              <w:spacing w:line="320" w:lineRule="exact"/>
              <w:rPr>
                <w:rFonts w:ascii="仿宋_GB2312" w:hAnsi="新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646" w:type="dxa"/>
            <w:gridSpan w:val="2"/>
            <w:tcBorders>
              <w:top w:val="single" w:color="000000" w:sz="4" w:space="0"/>
              <w:left w:val="single" w:color="000000" w:sz="4" w:space="0"/>
              <w:bottom w:val="single" w:color="000000" w:sz="4" w:space="0"/>
              <w:right w:val="single" w:color="000000" w:sz="4" w:space="0"/>
            </w:tcBorders>
            <w:vAlign w:val="center"/>
          </w:tcPr>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b/>
                <w:color w:val="000000"/>
                <w:szCs w:val="21"/>
              </w:rPr>
              <w:t>条款号</w:t>
            </w:r>
          </w:p>
        </w:tc>
        <w:tc>
          <w:tcPr>
            <w:tcW w:w="2134" w:type="dxa"/>
            <w:tcBorders>
              <w:top w:val="single" w:color="000000" w:sz="4" w:space="0"/>
              <w:left w:val="single" w:color="000000" w:sz="4" w:space="0"/>
              <w:bottom w:val="single" w:color="000000" w:sz="4" w:space="0"/>
              <w:right w:val="single" w:color="000000" w:sz="4" w:space="0"/>
            </w:tcBorders>
            <w:vAlign w:val="center"/>
          </w:tcPr>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color w:val="000000"/>
                <w:szCs w:val="21"/>
              </w:rPr>
              <w:t>评分因素</w:t>
            </w:r>
          </w:p>
        </w:tc>
        <w:tc>
          <w:tcPr>
            <w:tcW w:w="5657" w:type="dxa"/>
            <w:tcBorders>
              <w:top w:val="single" w:color="000000" w:sz="4" w:space="0"/>
              <w:left w:val="single" w:color="000000" w:sz="4" w:space="0"/>
              <w:bottom w:val="single" w:color="000000" w:sz="4" w:space="0"/>
              <w:right w:val="single" w:color="000000" w:sz="4" w:space="0"/>
            </w:tcBorders>
            <w:vAlign w:val="center"/>
          </w:tcPr>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b/>
                <w:color w:val="00000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900" w:type="dxa"/>
            <w:vMerge w:val="restart"/>
            <w:tcBorders>
              <w:top w:val="single" w:color="000000" w:sz="4" w:space="0"/>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color w:val="000000"/>
                <w:szCs w:val="21"/>
              </w:rPr>
              <w:t>1</w:t>
            </w:r>
          </w:p>
        </w:tc>
        <w:tc>
          <w:tcPr>
            <w:tcW w:w="746" w:type="dxa"/>
            <w:vMerge w:val="restart"/>
            <w:tcBorders>
              <w:top w:val="single" w:color="000000" w:sz="4" w:space="0"/>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color w:val="000000"/>
                <w:szCs w:val="21"/>
              </w:rPr>
              <w:t>技术部份</w:t>
            </w:r>
            <w:r>
              <w:rPr>
                <w:rFonts w:ascii="仿宋_GB2312" w:hAnsi="新宋体" w:eastAsia="仿宋_GB2312"/>
                <w:color w:val="000000"/>
                <w:szCs w:val="21"/>
              </w:rPr>
              <w:t>(30</w:t>
            </w:r>
            <w:r>
              <w:rPr>
                <w:rFonts w:hint="eastAsia" w:ascii="仿宋_GB2312" w:hAnsi="新宋体" w:eastAsia="仿宋_GB2312"/>
                <w:color w:val="000000"/>
                <w:szCs w:val="21"/>
              </w:rPr>
              <w:t>分）</w:t>
            </w:r>
          </w:p>
        </w:tc>
        <w:tc>
          <w:tcPr>
            <w:tcW w:w="2134" w:type="dxa"/>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r>
              <w:rPr>
                <w:rFonts w:hint="eastAsia" w:ascii="仿宋" w:hAnsi="仿宋" w:eastAsia="仿宋" w:cs="仿宋"/>
                <w:color w:val="000000"/>
                <w:kern w:val="0"/>
                <w:szCs w:val="21"/>
              </w:rPr>
              <w:t>内容完整性和编制水平（2 分）</w:t>
            </w:r>
          </w:p>
        </w:tc>
        <w:tc>
          <w:tcPr>
            <w:tcW w:w="5657" w:type="dxa"/>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r>
              <w:rPr>
                <w:rFonts w:hint="eastAsia" w:ascii="仿宋" w:hAnsi="仿宋" w:eastAsia="仿宋" w:cs="仿宋"/>
                <w:color w:val="000000"/>
                <w:szCs w:val="21"/>
              </w:rPr>
              <w:t xml:space="preserve">投标文件编写规范性、完整性、针对性、条理性 </w:t>
            </w:r>
          </w:p>
          <w:p>
            <w:pPr>
              <w:widowControl/>
              <w:jc w:val="left"/>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强的</w:t>
            </w:r>
            <w:r>
              <w:rPr>
                <w:rFonts w:hint="eastAsia" w:ascii="仿宋" w:hAnsi="仿宋" w:eastAsia="仿宋" w:cs="仿宋"/>
                <w:color w:val="000000"/>
                <w:szCs w:val="21"/>
              </w:rPr>
              <w:t>得 2</w:t>
            </w:r>
            <w:r>
              <w:rPr>
                <w:rFonts w:hint="eastAsia" w:ascii="仿宋" w:hAnsi="仿宋" w:eastAsia="仿宋" w:cs="仿宋"/>
                <w:color w:val="000000"/>
                <w:szCs w:val="21"/>
                <w:lang w:eastAsia="zh-CN"/>
              </w:rPr>
              <w:t>分</w:t>
            </w:r>
            <w:r>
              <w:rPr>
                <w:rFonts w:hint="eastAsia" w:ascii="仿宋" w:hAnsi="仿宋" w:eastAsia="仿宋" w:cs="仿宋"/>
                <w:color w:val="000000"/>
                <w:szCs w:val="21"/>
              </w:rPr>
              <w:t>，</w:t>
            </w:r>
            <w:r>
              <w:rPr>
                <w:rFonts w:hint="eastAsia" w:ascii="仿宋" w:hAnsi="仿宋" w:eastAsia="仿宋" w:cs="仿宋"/>
                <w:color w:val="000000"/>
                <w:szCs w:val="21"/>
                <w:lang w:eastAsia="zh-CN"/>
              </w:rPr>
              <w:t>其他不得分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746" w:type="dxa"/>
            <w:vMerge w:val="continue"/>
            <w:tcBorders>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2134" w:type="dxa"/>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施工方案与技术措施 </w:t>
            </w:r>
          </w:p>
          <w:p>
            <w:pPr>
              <w:widowControl/>
              <w:jc w:val="left"/>
              <w:rPr>
                <w:rFonts w:ascii="仿宋" w:hAnsi="仿宋" w:eastAsia="仿宋" w:cs="仿宋"/>
                <w:color w:val="000000"/>
                <w:szCs w:val="21"/>
              </w:rPr>
            </w:pPr>
            <w:r>
              <w:rPr>
                <w:rFonts w:hint="eastAsia" w:ascii="仿宋" w:hAnsi="仿宋" w:eastAsia="仿宋" w:cs="仿宋"/>
                <w:color w:val="000000"/>
                <w:kern w:val="0"/>
                <w:szCs w:val="21"/>
              </w:rPr>
              <w:t>（</w:t>
            </w:r>
            <w:r>
              <w:rPr>
                <w:rFonts w:ascii="仿宋" w:hAnsi="仿宋" w:eastAsia="仿宋" w:cs="仿宋"/>
                <w:color w:val="000000"/>
                <w:kern w:val="0"/>
                <w:szCs w:val="21"/>
              </w:rPr>
              <w:t>5</w:t>
            </w:r>
            <w:r>
              <w:rPr>
                <w:rFonts w:hint="eastAsia" w:ascii="仿宋" w:hAnsi="仿宋" w:eastAsia="仿宋" w:cs="仿宋"/>
                <w:color w:val="000000"/>
                <w:kern w:val="0"/>
                <w:szCs w:val="21"/>
              </w:rPr>
              <w:t>分）</w:t>
            </w:r>
          </w:p>
        </w:tc>
        <w:tc>
          <w:tcPr>
            <w:tcW w:w="5657" w:type="dxa"/>
            <w:tcBorders>
              <w:top w:val="single" w:color="000000"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1.施工方案内容全面，技术措施针对性、可行性强，针对性强；有详细、合理的计划、措施；施工人员及资源投入等能确保项目工期、质量、安全</w:t>
            </w:r>
            <w:r>
              <w:rPr>
                <w:rFonts w:hint="eastAsia" w:ascii="仿宋" w:hAnsi="仿宋" w:eastAsia="仿宋" w:cs="仿宋"/>
                <w:color w:val="000000"/>
                <w:kern w:val="0"/>
                <w:szCs w:val="21"/>
                <w:lang w:eastAsia="zh-CN"/>
              </w:rPr>
              <w:t>的</w:t>
            </w:r>
            <w:r>
              <w:rPr>
                <w:rFonts w:hint="eastAsia" w:ascii="仿宋" w:hAnsi="仿宋" w:eastAsia="仿宋" w:cs="仿宋"/>
                <w:color w:val="000000"/>
                <w:kern w:val="0"/>
                <w:szCs w:val="21"/>
              </w:rPr>
              <w:t>得</w:t>
            </w:r>
            <w:r>
              <w:rPr>
                <w:rFonts w:ascii="仿宋" w:hAnsi="仿宋" w:eastAsia="仿宋" w:cs="仿宋"/>
                <w:color w:val="000000"/>
                <w:kern w:val="0"/>
                <w:szCs w:val="21"/>
              </w:rPr>
              <w:t>4</w:t>
            </w:r>
            <w:r>
              <w:rPr>
                <w:rFonts w:hint="eastAsia" w:ascii="仿宋" w:hAnsi="仿宋" w:eastAsia="仿宋" w:cs="仿宋"/>
                <w:color w:val="000000"/>
                <w:kern w:val="0"/>
                <w:szCs w:val="21"/>
              </w:rPr>
              <w:t xml:space="preserve">分， </w:t>
            </w:r>
            <w:r>
              <w:rPr>
                <w:rFonts w:hint="eastAsia" w:ascii="仿宋" w:hAnsi="仿宋" w:eastAsia="仿宋" w:cs="仿宋"/>
                <w:color w:val="000000"/>
                <w:kern w:val="0"/>
                <w:szCs w:val="21"/>
                <w:lang w:eastAsia="zh-CN"/>
              </w:rPr>
              <w:t>施工方案合理，可行的</w:t>
            </w:r>
            <w:r>
              <w:rPr>
                <w:rFonts w:hint="eastAsia" w:ascii="仿宋" w:hAnsi="仿宋" w:eastAsia="仿宋" w:cs="仿宋"/>
                <w:color w:val="000000"/>
                <w:kern w:val="0"/>
                <w:szCs w:val="21"/>
              </w:rPr>
              <w:t>得</w:t>
            </w:r>
            <w:r>
              <w:rPr>
                <w:rFonts w:ascii="仿宋" w:hAnsi="仿宋" w:eastAsia="仿宋" w:cs="仿宋"/>
                <w:color w:val="000000"/>
                <w:kern w:val="0"/>
                <w:szCs w:val="21"/>
              </w:rPr>
              <w:t>2</w:t>
            </w:r>
            <w:r>
              <w:rPr>
                <w:rFonts w:hint="eastAsia" w:ascii="仿宋" w:hAnsi="仿宋" w:eastAsia="仿宋" w:cs="仿宋"/>
                <w:color w:val="000000"/>
                <w:kern w:val="0"/>
                <w:szCs w:val="21"/>
              </w:rPr>
              <w:t>分，</w:t>
            </w:r>
            <w:r>
              <w:rPr>
                <w:rFonts w:hint="eastAsia" w:ascii="仿宋" w:hAnsi="仿宋" w:eastAsia="仿宋" w:cs="仿宋"/>
                <w:color w:val="000000"/>
                <w:kern w:val="0"/>
                <w:szCs w:val="21"/>
                <w:lang w:eastAsia="zh-CN"/>
              </w:rPr>
              <w:t>欠合理基本可行的</w:t>
            </w:r>
            <w:r>
              <w:rPr>
                <w:rFonts w:hint="eastAsia" w:ascii="仿宋" w:hAnsi="仿宋" w:eastAsia="仿宋" w:cs="仿宋"/>
                <w:color w:val="000000"/>
                <w:kern w:val="0"/>
                <w:szCs w:val="21"/>
              </w:rPr>
              <w:t xml:space="preserve">得 1分，差的不得分。 </w:t>
            </w:r>
          </w:p>
          <w:p>
            <w:pPr>
              <w:widowControl/>
              <w:jc w:val="left"/>
              <w:rPr>
                <w:rFonts w:ascii="仿宋" w:hAnsi="仿宋" w:eastAsia="仿宋" w:cs="仿宋"/>
                <w:color w:val="000000"/>
                <w:szCs w:val="21"/>
              </w:rPr>
            </w:pPr>
            <w:r>
              <w:rPr>
                <w:rFonts w:hint="eastAsia" w:ascii="仿宋" w:hAnsi="仿宋" w:eastAsia="仿宋" w:cs="仿宋"/>
                <w:color w:val="000000"/>
                <w:kern w:val="0"/>
                <w:szCs w:val="21"/>
              </w:rPr>
              <w:t>2.对设计方案提出有利的优化建议的。有可行性的得 1分，否则不得分。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746" w:type="dxa"/>
            <w:vMerge w:val="continue"/>
            <w:tcBorders>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2134" w:type="dxa"/>
            <w:tcBorders>
              <w:top w:val="single" w:color="000000" w:sz="4" w:space="0"/>
              <w:left w:val="single" w:color="auto" w:sz="4" w:space="0"/>
              <w:bottom w:val="single" w:color="auto" w:sz="4" w:space="0"/>
              <w:right w:val="single" w:color="auto" w:sz="4" w:space="0"/>
            </w:tcBorders>
            <w:vAlign w:val="center"/>
          </w:tcPr>
          <w:p>
            <w:pPr>
              <w:rPr>
                <w:rFonts w:ascii="仿宋" w:hAnsi="仿宋" w:eastAsia="仿宋" w:cs="仿宋"/>
                <w:szCs w:val="21"/>
              </w:rPr>
            </w:pPr>
            <w:r>
              <w:rPr>
                <w:rFonts w:hint="eastAsia" w:ascii="仿宋" w:hAnsi="仿宋" w:eastAsia="仿宋" w:cs="仿宋"/>
                <w:szCs w:val="21"/>
              </w:rPr>
              <w:t xml:space="preserve">对工程重点、难点 的认识及具体应对措施 </w:t>
            </w:r>
          </w:p>
          <w:p>
            <w:pP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6</w:t>
            </w:r>
            <w:r>
              <w:rPr>
                <w:rFonts w:hint="eastAsia" w:ascii="仿宋" w:hAnsi="仿宋" w:eastAsia="仿宋" w:cs="仿宋"/>
                <w:szCs w:val="21"/>
              </w:rPr>
              <w:t>分）</w:t>
            </w:r>
          </w:p>
        </w:tc>
        <w:tc>
          <w:tcPr>
            <w:tcW w:w="5657" w:type="dxa"/>
            <w:tcBorders>
              <w:top w:val="single" w:color="000000" w:sz="4" w:space="0"/>
              <w:left w:val="single" w:color="auto" w:sz="4" w:space="0"/>
              <w:bottom w:val="single" w:color="auto" w:sz="4" w:space="0"/>
              <w:right w:val="single" w:color="auto" w:sz="4" w:space="0"/>
            </w:tcBorders>
            <w:vAlign w:val="center"/>
          </w:tcPr>
          <w:p>
            <w:pPr>
              <w:rPr>
                <w:rFonts w:ascii="仿宋" w:hAnsi="仿宋" w:eastAsia="仿宋" w:cs="仿宋"/>
                <w:szCs w:val="21"/>
              </w:rPr>
            </w:pPr>
            <w:r>
              <w:rPr>
                <w:rFonts w:hint="eastAsia" w:ascii="仿宋" w:hAnsi="仿宋" w:eastAsia="仿宋" w:cs="仿宋"/>
                <w:szCs w:val="21"/>
              </w:rPr>
              <w:t>针对本改造工程流程清晰，措施明确，对重难点问题提出切实可行的方案</w:t>
            </w:r>
            <w:r>
              <w:rPr>
                <w:rFonts w:hint="eastAsia" w:ascii="仿宋" w:hAnsi="仿宋" w:eastAsia="仿宋" w:cs="仿宋"/>
                <w:szCs w:val="21"/>
                <w:lang w:eastAsia="zh-CN"/>
              </w:rPr>
              <w:t>的</w:t>
            </w:r>
            <w:r>
              <w:rPr>
                <w:rFonts w:hint="eastAsia" w:ascii="仿宋" w:hAnsi="仿宋" w:eastAsia="仿宋" w:cs="仿宋"/>
                <w:szCs w:val="21"/>
              </w:rPr>
              <w:t xml:space="preserve">得 </w:t>
            </w:r>
            <w:r>
              <w:rPr>
                <w:rFonts w:ascii="仿宋" w:hAnsi="仿宋" w:eastAsia="仿宋" w:cs="仿宋"/>
                <w:szCs w:val="21"/>
              </w:rPr>
              <w:t>6</w:t>
            </w:r>
            <w:r>
              <w:rPr>
                <w:rFonts w:hint="eastAsia" w:ascii="仿宋" w:hAnsi="仿宋" w:eastAsia="仿宋" w:cs="仿宋"/>
                <w:szCs w:val="21"/>
              </w:rPr>
              <w:t>分，</w:t>
            </w:r>
            <w:r>
              <w:rPr>
                <w:rFonts w:hint="eastAsia" w:ascii="仿宋" w:hAnsi="仿宋" w:eastAsia="仿宋" w:cs="仿宋"/>
                <w:szCs w:val="21"/>
                <w:lang w:eastAsia="zh-CN"/>
              </w:rPr>
              <w:t>流程基本清晰，措施基本明确的</w:t>
            </w:r>
            <w:r>
              <w:rPr>
                <w:rFonts w:hint="eastAsia" w:ascii="仿宋" w:hAnsi="仿宋" w:eastAsia="仿宋" w:cs="仿宋"/>
                <w:szCs w:val="21"/>
              </w:rPr>
              <w:t>得</w:t>
            </w:r>
            <w:r>
              <w:rPr>
                <w:rFonts w:ascii="仿宋" w:hAnsi="仿宋" w:eastAsia="仿宋" w:cs="仿宋"/>
                <w:szCs w:val="21"/>
              </w:rPr>
              <w:t>4</w:t>
            </w:r>
            <w:r>
              <w:rPr>
                <w:rFonts w:hint="eastAsia" w:ascii="仿宋" w:hAnsi="仿宋" w:eastAsia="仿宋" w:cs="仿宋"/>
                <w:szCs w:val="21"/>
              </w:rPr>
              <w:t>分，流程</w:t>
            </w:r>
            <w:r>
              <w:rPr>
                <w:rFonts w:hint="eastAsia" w:ascii="仿宋" w:hAnsi="仿宋" w:eastAsia="仿宋" w:cs="仿宋"/>
                <w:szCs w:val="21"/>
                <w:lang w:eastAsia="zh-CN"/>
              </w:rPr>
              <w:t>不</w:t>
            </w:r>
            <w:r>
              <w:rPr>
                <w:rFonts w:hint="eastAsia" w:ascii="仿宋" w:hAnsi="仿宋" w:eastAsia="仿宋" w:cs="仿宋"/>
                <w:szCs w:val="21"/>
              </w:rPr>
              <w:t>清晰，措施</w:t>
            </w:r>
            <w:r>
              <w:rPr>
                <w:rFonts w:hint="eastAsia" w:ascii="仿宋" w:hAnsi="仿宋" w:eastAsia="仿宋" w:cs="仿宋"/>
                <w:szCs w:val="21"/>
                <w:lang w:eastAsia="zh-CN"/>
              </w:rPr>
              <w:t>不</w:t>
            </w:r>
            <w:r>
              <w:rPr>
                <w:rFonts w:hint="eastAsia" w:ascii="仿宋" w:hAnsi="仿宋" w:eastAsia="仿宋" w:cs="仿宋"/>
                <w:szCs w:val="21"/>
              </w:rPr>
              <w:t>明确，对重难点问题</w:t>
            </w:r>
            <w:r>
              <w:rPr>
                <w:rFonts w:hint="eastAsia" w:ascii="仿宋" w:hAnsi="仿宋" w:eastAsia="仿宋" w:cs="仿宋"/>
                <w:szCs w:val="21"/>
                <w:lang w:eastAsia="zh-CN"/>
              </w:rPr>
              <w:t>没有</w:t>
            </w:r>
            <w:r>
              <w:rPr>
                <w:rFonts w:hint="eastAsia" w:ascii="仿宋" w:hAnsi="仿宋" w:eastAsia="仿宋" w:cs="仿宋"/>
                <w:szCs w:val="21"/>
              </w:rPr>
              <w:t>切实可行的方案得</w:t>
            </w:r>
            <w:r>
              <w:rPr>
                <w:rFonts w:ascii="仿宋" w:hAnsi="仿宋" w:eastAsia="仿宋" w:cs="仿宋"/>
                <w:szCs w:val="21"/>
              </w:rPr>
              <w:t>2</w:t>
            </w:r>
            <w:r>
              <w:rPr>
                <w:rFonts w:hint="eastAsia" w:ascii="仿宋" w:hAnsi="仿宋" w:eastAsia="仿宋" w:cs="仿宋"/>
                <w:szCs w:val="21"/>
              </w:rPr>
              <w:t>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top"/>
          </w:tcPr>
          <w:p>
            <w:pPr>
              <w:pStyle w:val="4"/>
              <w:adjustRightInd w:val="0"/>
              <w:snapToGrid w:val="0"/>
              <w:spacing w:line="320" w:lineRule="exact"/>
              <w:jc w:val="center"/>
              <w:rPr>
                <w:rFonts w:ascii="仿宋_GB2312" w:hAnsi="新宋体" w:eastAsia="仿宋_GB2312"/>
                <w:color w:val="000000"/>
                <w:szCs w:val="21"/>
              </w:rPr>
            </w:pPr>
          </w:p>
        </w:tc>
        <w:tc>
          <w:tcPr>
            <w:tcW w:w="746" w:type="dxa"/>
            <w:vMerge w:val="continue"/>
            <w:tcBorders>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质量管理体系与措施 </w:t>
            </w:r>
          </w:p>
          <w:p>
            <w:pPr>
              <w:widowControl/>
              <w:jc w:val="left"/>
              <w:rPr>
                <w:rFonts w:ascii="仿宋" w:hAnsi="仿宋" w:eastAsia="仿宋" w:cs="仿宋"/>
                <w:color w:val="000000"/>
                <w:szCs w:val="21"/>
              </w:rPr>
            </w:pPr>
            <w:r>
              <w:rPr>
                <w:rFonts w:hint="eastAsia" w:ascii="仿宋" w:hAnsi="仿宋" w:eastAsia="仿宋" w:cs="仿宋"/>
                <w:color w:val="000000"/>
                <w:kern w:val="0"/>
                <w:szCs w:val="21"/>
              </w:rPr>
              <w:t>（4 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r>
              <w:rPr>
                <w:rFonts w:hint="eastAsia" w:ascii="仿宋" w:hAnsi="仿宋" w:eastAsia="仿宋" w:cs="仿宋"/>
                <w:color w:val="000000"/>
                <w:kern w:val="0"/>
                <w:szCs w:val="21"/>
              </w:rPr>
              <w:t>质量保证体系完善，结合本工程提出的质量控制措施具体、可行、针对性强</w:t>
            </w:r>
            <w:r>
              <w:rPr>
                <w:rFonts w:hint="eastAsia" w:ascii="仿宋" w:hAnsi="仿宋" w:eastAsia="仿宋" w:cs="仿宋"/>
                <w:color w:val="000000"/>
                <w:kern w:val="0"/>
                <w:szCs w:val="21"/>
                <w:lang w:eastAsia="zh-CN"/>
              </w:rPr>
              <w:t>的</w:t>
            </w:r>
            <w:r>
              <w:rPr>
                <w:rFonts w:hint="eastAsia" w:ascii="仿宋" w:hAnsi="仿宋" w:eastAsia="仿宋" w:cs="仿宋"/>
                <w:color w:val="000000"/>
                <w:kern w:val="0"/>
                <w:szCs w:val="21"/>
              </w:rPr>
              <w:t>得 4分，</w:t>
            </w:r>
            <w:r>
              <w:rPr>
                <w:rFonts w:hint="eastAsia" w:ascii="仿宋" w:hAnsi="仿宋" w:eastAsia="仿宋" w:cs="仿宋"/>
                <w:color w:val="000000"/>
                <w:kern w:val="0"/>
                <w:szCs w:val="21"/>
                <w:lang w:eastAsia="zh-CN"/>
              </w:rPr>
              <w:t>基本完善，可行，针对性一般的</w:t>
            </w:r>
            <w:r>
              <w:rPr>
                <w:rFonts w:hint="eastAsia" w:ascii="仿宋" w:hAnsi="仿宋" w:eastAsia="仿宋" w:cs="仿宋"/>
                <w:color w:val="000000"/>
                <w:kern w:val="0"/>
                <w:szCs w:val="21"/>
              </w:rPr>
              <w:t>得2分，差的不得分。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top"/>
          </w:tcPr>
          <w:p>
            <w:pPr>
              <w:pStyle w:val="4"/>
              <w:adjustRightInd w:val="0"/>
              <w:snapToGrid w:val="0"/>
              <w:spacing w:line="320" w:lineRule="exact"/>
              <w:jc w:val="center"/>
              <w:rPr>
                <w:rFonts w:ascii="仿宋_GB2312" w:hAnsi="新宋体" w:eastAsia="仿宋_GB2312"/>
                <w:color w:val="000000"/>
                <w:szCs w:val="21"/>
              </w:rPr>
            </w:pPr>
          </w:p>
        </w:tc>
        <w:tc>
          <w:tcPr>
            <w:tcW w:w="746" w:type="dxa"/>
            <w:vMerge w:val="continue"/>
            <w:tcBorders>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r>
              <w:rPr>
                <w:rFonts w:hint="eastAsia" w:ascii="仿宋" w:hAnsi="仿宋" w:eastAsia="仿宋" w:cs="仿宋"/>
                <w:color w:val="000000"/>
                <w:kern w:val="0"/>
                <w:szCs w:val="21"/>
              </w:rPr>
              <w:t>材料设备 到货与检验（2 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主要材料设备到货的及时性和检测、验收方案合 </w:t>
            </w:r>
          </w:p>
          <w:p>
            <w:pPr>
              <w:widowControl/>
              <w:jc w:val="left"/>
              <w:rPr>
                <w:rFonts w:ascii="仿宋" w:hAnsi="仿宋" w:eastAsia="仿宋" w:cs="仿宋"/>
                <w:color w:val="000000"/>
                <w:szCs w:val="21"/>
              </w:rPr>
            </w:pPr>
            <w:r>
              <w:rPr>
                <w:rFonts w:hint="eastAsia" w:ascii="仿宋" w:hAnsi="仿宋" w:eastAsia="仿宋" w:cs="仿宋"/>
                <w:color w:val="000000"/>
                <w:kern w:val="0"/>
                <w:szCs w:val="21"/>
              </w:rPr>
              <w:t>理、可行性</w:t>
            </w:r>
            <w:r>
              <w:rPr>
                <w:rFonts w:hint="eastAsia" w:ascii="仿宋" w:hAnsi="仿宋" w:eastAsia="仿宋" w:cs="仿宋"/>
                <w:color w:val="000000"/>
                <w:kern w:val="0"/>
                <w:szCs w:val="21"/>
                <w:lang w:eastAsia="zh-CN"/>
              </w:rPr>
              <w:t>强的</w:t>
            </w:r>
            <w:r>
              <w:rPr>
                <w:rFonts w:hint="eastAsia" w:ascii="仿宋" w:hAnsi="仿宋" w:eastAsia="仿宋" w:cs="仿宋"/>
                <w:color w:val="000000"/>
                <w:kern w:val="0"/>
                <w:szCs w:val="21"/>
              </w:rPr>
              <w:t>得 2 分，</w:t>
            </w:r>
            <w:r>
              <w:rPr>
                <w:rFonts w:hint="eastAsia" w:ascii="仿宋" w:hAnsi="仿宋" w:eastAsia="仿宋" w:cs="仿宋"/>
                <w:color w:val="000000"/>
                <w:kern w:val="0"/>
                <w:szCs w:val="21"/>
                <w:lang w:eastAsia="zh-CN"/>
              </w:rPr>
              <w:t>基本合理，可行的得</w:t>
            </w:r>
            <w:r>
              <w:rPr>
                <w:rFonts w:hint="eastAsia" w:ascii="仿宋" w:hAnsi="仿宋" w:eastAsia="仿宋" w:cs="仿宋"/>
                <w:color w:val="000000"/>
                <w:kern w:val="0"/>
                <w:szCs w:val="21"/>
              </w:rPr>
              <w:t xml:space="preserve"> 1.5 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top"/>
          </w:tcPr>
          <w:p>
            <w:pPr>
              <w:pStyle w:val="4"/>
              <w:adjustRightInd w:val="0"/>
              <w:snapToGrid w:val="0"/>
              <w:spacing w:line="320" w:lineRule="exact"/>
              <w:jc w:val="center"/>
              <w:rPr>
                <w:rFonts w:ascii="仿宋_GB2312" w:hAnsi="新宋体" w:eastAsia="仿宋_GB2312"/>
                <w:color w:val="000000"/>
                <w:szCs w:val="21"/>
              </w:rPr>
            </w:pPr>
          </w:p>
        </w:tc>
        <w:tc>
          <w:tcPr>
            <w:tcW w:w="746" w:type="dxa"/>
            <w:vMerge w:val="continue"/>
            <w:tcBorders>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安全文明施工管理 </w:t>
            </w:r>
          </w:p>
          <w:p>
            <w:pPr>
              <w:widowControl/>
              <w:jc w:val="left"/>
              <w:rPr>
                <w:rFonts w:ascii="仿宋" w:hAnsi="仿宋" w:eastAsia="仿宋" w:cs="仿宋"/>
                <w:color w:val="000000"/>
                <w:szCs w:val="21"/>
              </w:rPr>
            </w:pPr>
            <w:r>
              <w:rPr>
                <w:rFonts w:hint="eastAsia" w:ascii="仿宋" w:hAnsi="仿宋" w:eastAsia="仿宋" w:cs="仿宋"/>
                <w:color w:val="000000"/>
                <w:kern w:val="0"/>
                <w:szCs w:val="21"/>
              </w:rPr>
              <w:t>体系与措施（3 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安全文明施工保障体系、管理制度及控制措施和内 </w:t>
            </w:r>
          </w:p>
          <w:p>
            <w:pPr>
              <w:widowControl/>
              <w:jc w:val="left"/>
              <w:rPr>
                <w:rFonts w:ascii="仿宋" w:hAnsi="仿宋" w:eastAsia="仿宋" w:cs="仿宋"/>
                <w:color w:val="000000"/>
                <w:szCs w:val="21"/>
              </w:rPr>
            </w:pPr>
            <w:r>
              <w:rPr>
                <w:rFonts w:hint="eastAsia" w:ascii="仿宋" w:hAnsi="仿宋" w:eastAsia="仿宋" w:cs="仿宋"/>
                <w:color w:val="000000"/>
                <w:kern w:val="0"/>
                <w:szCs w:val="21"/>
              </w:rPr>
              <w:t>容</w:t>
            </w:r>
            <w:r>
              <w:rPr>
                <w:rFonts w:hint="eastAsia" w:ascii="仿宋" w:hAnsi="仿宋" w:eastAsia="仿宋" w:cs="仿宋"/>
                <w:color w:val="000000"/>
                <w:kern w:val="0"/>
                <w:szCs w:val="21"/>
                <w:lang w:eastAsia="zh-CN"/>
              </w:rPr>
              <w:t>完善，合理，可行性，针对性强的</w:t>
            </w:r>
            <w:r>
              <w:rPr>
                <w:rFonts w:hint="eastAsia" w:ascii="仿宋" w:hAnsi="仿宋" w:eastAsia="仿宋" w:cs="仿宋"/>
                <w:color w:val="000000"/>
                <w:kern w:val="0"/>
                <w:szCs w:val="21"/>
              </w:rPr>
              <w:t>得 3分，</w:t>
            </w:r>
            <w:r>
              <w:rPr>
                <w:rFonts w:hint="eastAsia" w:ascii="仿宋" w:hAnsi="仿宋" w:eastAsia="仿宋" w:cs="仿宋"/>
                <w:color w:val="000000"/>
                <w:kern w:val="0"/>
                <w:szCs w:val="21"/>
                <w:lang w:eastAsia="zh-CN"/>
              </w:rPr>
              <w:t>基本合理，可行的</w:t>
            </w:r>
            <w:r>
              <w:rPr>
                <w:rFonts w:hint="eastAsia" w:ascii="仿宋" w:hAnsi="仿宋" w:eastAsia="仿宋" w:cs="仿宋"/>
                <w:color w:val="000000"/>
                <w:kern w:val="0"/>
                <w:szCs w:val="21"/>
              </w:rPr>
              <w:t>得 2 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top"/>
          </w:tcPr>
          <w:p>
            <w:pPr>
              <w:pStyle w:val="4"/>
              <w:adjustRightInd w:val="0"/>
              <w:snapToGrid w:val="0"/>
              <w:spacing w:line="320" w:lineRule="exact"/>
              <w:jc w:val="center"/>
              <w:rPr>
                <w:rFonts w:ascii="仿宋_GB2312" w:hAnsi="新宋体" w:eastAsia="仿宋_GB2312"/>
                <w:color w:val="000000"/>
                <w:szCs w:val="21"/>
              </w:rPr>
            </w:pPr>
            <w:r>
              <w:rPr>
                <w:rFonts w:ascii="仿宋_GB2312" w:hAnsi="新宋体" w:eastAsia="仿宋_GB2312"/>
                <w:color w:val="000000"/>
                <w:szCs w:val="21"/>
              </w:rPr>
              <w:t xml:space="preserve">     </w:t>
            </w:r>
          </w:p>
        </w:tc>
        <w:tc>
          <w:tcPr>
            <w:tcW w:w="746" w:type="dxa"/>
            <w:vMerge w:val="continue"/>
            <w:tcBorders>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工程进度计划 </w:t>
            </w:r>
          </w:p>
          <w:p>
            <w:pPr>
              <w:widowControl/>
              <w:jc w:val="left"/>
              <w:rPr>
                <w:rFonts w:ascii="仿宋" w:hAnsi="仿宋" w:eastAsia="仿宋" w:cs="仿宋"/>
                <w:color w:val="000000"/>
                <w:szCs w:val="21"/>
              </w:rPr>
            </w:pPr>
            <w:r>
              <w:rPr>
                <w:rFonts w:hint="eastAsia" w:ascii="仿宋" w:hAnsi="仿宋" w:eastAsia="仿宋" w:cs="仿宋"/>
                <w:color w:val="000000"/>
                <w:kern w:val="0"/>
                <w:szCs w:val="21"/>
              </w:rPr>
              <w:t>与措施（</w:t>
            </w:r>
            <w:r>
              <w:rPr>
                <w:rFonts w:ascii="仿宋" w:hAnsi="仿宋" w:eastAsia="仿宋" w:cs="仿宋"/>
                <w:color w:val="000000"/>
                <w:kern w:val="0"/>
                <w:szCs w:val="21"/>
              </w:rPr>
              <w:t>6</w:t>
            </w:r>
            <w:r>
              <w:rPr>
                <w:rFonts w:hint="eastAsia" w:ascii="仿宋" w:hAnsi="仿宋" w:eastAsia="仿宋" w:cs="仿宋"/>
                <w:color w:val="000000"/>
                <w:kern w:val="0"/>
                <w:szCs w:val="21"/>
              </w:rPr>
              <w:t>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r>
              <w:rPr>
                <w:rFonts w:hint="eastAsia" w:ascii="仿宋" w:hAnsi="仿宋" w:eastAsia="仿宋" w:cs="仿宋"/>
                <w:color w:val="000000"/>
                <w:kern w:val="0"/>
                <w:szCs w:val="21"/>
              </w:rPr>
              <w:t>进度计划满足工期要求，对影响工期计划的因素考虑全面，并提出了可行、针对性强的工期保障措施</w:t>
            </w:r>
            <w:r>
              <w:rPr>
                <w:rFonts w:hint="eastAsia" w:ascii="仿宋" w:hAnsi="仿宋" w:eastAsia="仿宋" w:cs="仿宋"/>
                <w:color w:val="000000"/>
                <w:kern w:val="0"/>
                <w:szCs w:val="21"/>
                <w:lang w:eastAsia="zh-CN"/>
              </w:rPr>
              <w:t>的</w:t>
            </w:r>
            <w:r>
              <w:rPr>
                <w:rFonts w:hint="eastAsia" w:ascii="仿宋" w:hAnsi="仿宋" w:eastAsia="仿宋" w:cs="仿宋"/>
                <w:color w:val="000000"/>
                <w:kern w:val="0"/>
                <w:szCs w:val="21"/>
              </w:rPr>
              <w:t xml:space="preserve">得 </w:t>
            </w:r>
            <w:r>
              <w:rPr>
                <w:rFonts w:ascii="仿宋" w:hAnsi="仿宋" w:eastAsia="仿宋" w:cs="仿宋"/>
                <w:color w:val="000000"/>
                <w:kern w:val="0"/>
                <w:szCs w:val="21"/>
              </w:rPr>
              <w:t>6</w:t>
            </w:r>
            <w:r>
              <w:rPr>
                <w:rFonts w:hint="eastAsia" w:ascii="仿宋" w:hAnsi="仿宋" w:eastAsia="仿宋" w:cs="仿宋"/>
                <w:color w:val="000000"/>
                <w:kern w:val="0"/>
                <w:szCs w:val="21"/>
              </w:rPr>
              <w:t>分，</w:t>
            </w:r>
            <w:r>
              <w:rPr>
                <w:rFonts w:hint="eastAsia" w:ascii="仿宋" w:hAnsi="仿宋" w:eastAsia="仿宋" w:cs="仿宋"/>
                <w:color w:val="000000"/>
                <w:kern w:val="0"/>
                <w:szCs w:val="21"/>
                <w:lang w:eastAsia="zh-CN"/>
              </w:rPr>
              <w:t>合理可行的</w:t>
            </w:r>
            <w:r>
              <w:rPr>
                <w:rFonts w:hint="eastAsia" w:ascii="仿宋" w:hAnsi="仿宋" w:eastAsia="仿宋" w:cs="仿宋"/>
                <w:color w:val="000000"/>
                <w:kern w:val="0"/>
                <w:szCs w:val="21"/>
              </w:rPr>
              <w:t>得</w:t>
            </w:r>
            <w:r>
              <w:rPr>
                <w:rFonts w:ascii="仿宋" w:hAnsi="仿宋" w:eastAsia="仿宋" w:cs="仿宋"/>
                <w:color w:val="000000"/>
                <w:kern w:val="0"/>
                <w:szCs w:val="21"/>
              </w:rPr>
              <w:t>4</w:t>
            </w:r>
            <w:r>
              <w:rPr>
                <w:rFonts w:hint="eastAsia" w:ascii="仿宋" w:hAnsi="仿宋" w:eastAsia="仿宋" w:cs="仿宋"/>
                <w:color w:val="000000"/>
                <w:kern w:val="0"/>
                <w:szCs w:val="21"/>
              </w:rPr>
              <w:t>分，</w:t>
            </w:r>
            <w:r>
              <w:rPr>
                <w:rFonts w:hint="eastAsia" w:ascii="仿宋" w:hAnsi="仿宋" w:eastAsia="仿宋" w:cs="仿宋"/>
                <w:color w:val="000000"/>
                <w:kern w:val="0"/>
                <w:szCs w:val="21"/>
                <w:lang w:eastAsia="zh-CN"/>
              </w:rPr>
              <w:t>欠合理，基本可行的</w:t>
            </w:r>
            <w:r>
              <w:rPr>
                <w:rFonts w:hint="eastAsia" w:ascii="仿宋" w:hAnsi="仿宋" w:eastAsia="仿宋" w:cs="仿宋"/>
                <w:color w:val="000000"/>
                <w:kern w:val="0"/>
                <w:szCs w:val="21"/>
              </w:rPr>
              <w:t>得 2 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top"/>
          </w:tcPr>
          <w:p>
            <w:pPr>
              <w:pStyle w:val="4"/>
              <w:adjustRightInd w:val="0"/>
              <w:snapToGrid w:val="0"/>
              <w:spacing w:line="320" w:lineRule="exact"/>
              <w:jc w:val="center"/>
              <w:rPr>
                <w:rFonts w:ascii="仿宋_GB2312" w:hAnsi="新宋体" w:eastAsia="仿宋_GB2312"/>
                <w:color w:val="000000"/>
                <w:szCs w:val="21"/>
              </w:rPr>
            </w:pPr>
          </w:p>
        </w:tc>
        <w:tc>
          <w:tcPr>
            <w:tcW w:w="746" w:type="dxa"/>
            <w:vMerge w:val="continue"/>
            <w:tcBorders>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后续服务计划 </w:t>
            </w:r>
          </w:p>
          <w:p>
            <w:pPr>
              <w:widowControl/>
              <w:jc w:val="left"/>
              <w:rPr>
                <w:rFonts w:ascii="仿宋" w:hAnsi="仿宋" w:eastAsia="仿宋" w:cs="仿宋"/>
                <w:color w:val="000000"/>
                <w:szCs w:val="21"/>
              </w:rPr>
            </w:pPr>
            <w:r>
              <w:rPr>
                <w:rFonts w:hint="eastAsia" w:ascii="仿宋" w:hAnsi="仿宋" w:eastAsia="仿宋" w:cs="仿宋"/>
                <w:color w:val="000000"/>
                <w:kern w:val="0"/>
                <w:szCs w:val="21"/>
              </w:rPr>
              <w:t>及保证措施（2 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后续服务承诺内容全面，承诺质保期内全天候提供技术 </w:t>
            </w:r>
          </w:p>
          <w:p>
            <w:pPr>
              <w:widowControl/>
              <w:jc w:val="left"/>
              <w:rPr>
                <w:rFonts w:ascii="仿宋" w:hAnsi="仿宋" w:eastAsia="仿宋" w:cs="仿宋"/>
                <w:szCs w:val="21"/>
              </w:rPr>
            </w:pPr>
            <w:r>
              <w:rPr>
                <w:rFonts w:hint="eastAsia" w:ascii="仿宋" w:hAnsi="仿宋" w:eastAsia="仿宋" w:cs="仿宋"/>
                <w:color w:val="000000"/>
                <w:kern w:val="0"/>
                <w:szCs w:val="21"/>
              </w:rPr>
              <w:t xml:space="preserve">服务，对需要到达现场处理的故障明确响应时间及保证 </w:t>
            </w:r>
          </w:p>
          <w:p>
            <w:pPr>
              <w:widowControl/>
              <w:jc w:val="left"/>
              <w:rPr>
                <w:rFonts w:ascii="仿宋" w:hAnsi="仿宋" w:eastAsia="仿宋" w:cs="仿宋"/>
                <w:color w:val="000000"/>
                <w:szCs w:val="21"/>
              </w:rPr>
            </w:pPr>
            <w:r>
              <w:rPr>
                <w:rFonts w:hint="eastAsia" w:ascii="仿宋" w:hAnsi="仿宋" w:eastAsia="仿宋" w:cs="仿宋"/>
                <w:color w:val="000000"/>
                <w:kern w:val="0"/>
                <w:szCs w:val="21"/>
              </w:rPr>
              <w:t>方案</w:t>
            </w:r>
            <w:r>
              <w:rPr>
                <w:rFonts w:hint="eastAsia" w:ascii="仿宋" w:hAnsi="仿宋" w:eastAsia="仿宋" w:cs="仿宋"/>
                <w:color w:val="000000"/>
                <w:kern w:val="0"/>
                <w:szCs w:val="21"/>
                <w:lang w:eastAsia="zh-CN"/>
              </w:rPr>
              <w:t>的</w:t>
            </w:r>
            <w:r>
              <w:rPr>
                <w:rFonts w:hint="eastAsia" w:ascii="仿宋" w:hAnsi="仿宋" w:eastAsia="仿宋" w:cs="仿宋"/>
                <w:color w:val="000000"/>
                <w:kern w:val="0"/>
                <w:szCs w:val="21"/>
              </w:rPr>
              <w:t>及时性，具体、可行性</w:t>
            </w:r>
            <w:r>
              <w:rPr>
                <w:rFonts w:hint="eastAsia" w:ascii="仿宋" w:hAnsi="仿宋" w:eastAsia="仿宋" w:cs="仿宋"/>
                <w:color w:val="000000"/>
                <w:kern w:val="0"/>
                <w:szCs w:val="21"/>
                <w:lang w:eastAsia="zh-CN"/>
              </w:rPr>
              <w:t>强</w:t>
            </w:r>
            <w:r>
              <w:rPr>
                <w:rFonts w:hint="eastAsia" w:ascii="仿宋" w:hAnsi="仿宋" w:eastAsia="仿宋" w:cs="仿宋"/>
                <w:color w:val="000000"/>
                <w:kern w:val="0"/>
                <w:szCs w:val="21"/>
              </w:rPr>
              <w:t>的得 2 分，</w:t>
            </w:r>
            <w:r>
              <w:rPr>
                <w:rFonts w:hint="eastAsia" w:ascii="仿宋" w:hAnsi="仿宋" w:eastAsia="仿宋" w:cs="仿宋"/>
                <w:color w:val="000000"/>
                <w:kern w:val="0"/>
                <w:szCs w:val="21"/>
                <w:lang w:eastAsia="zh-CN"/>
              </w:rPr>
              <w:t>合理可行的</w:t>
            </w:r>
            <w:r>
              <w:rPr>
                <w:rFonts w:hint="eastAsia" w:ascii="仿宋" w:hAnsi="仿宋" w:eastAsia="仿宋" w:cs="仿宋"/>
                <w:color w:val="000000"/>
                <w:kern w:val="0"/>
                <w:szCs w:val="21"/>
              </w:rPr>
              <w:t>得 1.5分，</w:t>
            </w:r>
            <w:r>
              <w:rPr>
                <w:rFonts w:hint="eastAsia" w:ascii="仿宋" w:hAnsi="仿宋" w:eastAsia="仿宋" w:cs="仿宋"/>
                <w:color w:val="000000"/>
                <w:kern w:val="0"/>
                <w:szCs w:val="21"/>
                <w:lang w:eastAsia="zh-CN"/>
              </w:rPr>
              <w:t>欠合理，基本可行的</w:t>
            </w:r>
            <w:r>
              <w:rPr>
                <w:rFonts w:hint="eastAsia" w:ascii="仿宋" w:hAnsi="仿宋" w:eastAsia="仿宋" w:cs="仿宋"/>
                <w:color w:val="000000"/>
                <w:kern w:val="0"/>
                <w:szCs w:val="21"/>
              </w:rPr>
              <w:t>得 1 分，差的不得分。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p>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color w:val="000000"/>
                <w:szCs w:val="21"/>
              </w:rPr>
              <w:t>2</w:t>
            </w:r>
          </w:p>
          <w:p>
            <w:pPr>
              <w:pStyle w:val="4"/>
              <w:adjustRightInd w:val="0"/>
              <w:snapToGrid w:val="0"/>
              <w:spacing w:line="320" w:lineRule="exact"/>
              <w:jc w:val="center"/>
              <w:rPr>
                <w:rFonts w:ascii="仿宋_GB2312" w:hAnsi="新宋体" w:eastAsia="仿宋_GB2312"/>
                <w:color w:val="000000"/>
                <w:szCs w:val="21"/>
              </w:rPr>
            </w:pPr>
          </w:p>
        </w:tc>
        <w:tc>
          <w:tcPr>
            <w:tcW w:w="746" w:type="dxa"/>
            <w:vMerge w:val="restart"/>
            <w:tcBorders>
              <w:top w:val="single" w:color="auto" w:sz="4" w:space="0"/>
              <w:right w:val="single" w:color="auto" w:sz="4" w:space="0"/>
            </w:tcBorders>
            <w:vAlign w:val="center"/>
          </w:tcPr>
          <w:p>
            <w:pPr>
              <w:pStyle w:val="4"/>
              <w:adjustRightInd w:val="0"/>
              <w:snapToGrid w:val="0"/>
              <w:spacing w:line="320" w:lineRule="exact"/>
              <w:jc w:val="center"/>
              <w:rPr>
                <w:rFonts w:ascii="仿宋" w:hAnsi="仿宋" w:eastAsia="仿宋" w:cs="仿宋"/>
                <w:color w:val="000000"/>
                <w:szCs w:val="21"/>
              </w:rPr>
            </w:pPr>
            <w:r>
              <w:rPr>
                <w:rFonts w:hint="eastAsia" w:ascii="仿宋" w:hAnsi="仿宋" w:eastAsia="仿宋" w:cs="仿宋"/>
                <w:color w:val="000000"/>
                <w:szCs w:val="21"/>
              </w:rPr>
              <w:t>商务综合部份（</w:t>
            </w:r>
            <w:r>
              <w:rPr>
                <w:rFonts w:ascii="仿宋" w:hAnsi="仿宋" w:eastAsia="仿宋" w:cs="仿宋"/>
                <w:color w:val="000000"/>
                <w:szCs w:val="21"/>
              </w:rPr>
              <w:t>40</w:t>
            </w:r>
            <w:r>
              <w:rPr>
                <w:rFonts w:hint="eastAsia" w:ascii="仿宋" w:hAnsi="仿宋" w:eastAsia="仿宋" w:cs="仿宋"/>
                <w:color w:val="000000"/>
                <w:szCs w:val="21"/>
              </w:rPr>
              <w:t>分）</w:t>
            </w: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项目管理机构 </w:t>
            </w:r>
          </w:p>
          <w:p>
            <w:pPr>
              <w:widowControl/>
              <w:jc w:val="left"/>
              <w:rPr>
                <w:rFonts w:ascii="仿宋" w:hAnsi="仿宋" w:eastAsia="仿宋" w:cs="仿宋"/>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8</w:t>
            </w:r>
            <w:r>
              <w:rPr>
                <w:rFonts w:hint="eastAsia" w:ascii="仿宋" w:hAnsi="仿宋" w:eastAsia="仿宋" w:cs="仿宋"/>
                <w:color w:val="000000"/>
                <w:kern w:val="0"/>
                <w:szCs w:val="21"/>
              </w:rPr>
              <w:t>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kern w:val="0"/>
                <w:szCs w:val="21"/>
              </w:rPr>
            </w:pPr>
            <w:r>
              <w:rPr>
                <w:rFonts w:hint="eastAsia" w:ascii="仿宋" w:hAnsi="仿宋" w:eastAsia="仿宋" w:cs="仿宋"/>
                <w:color w:val="000000"/>
                <w:kern w:val="0"/>
                <w:szCs w:val="21"/>
              </w:rPr>
              <w:t>项目管理机构设置合理，职责清晰，各专业人员配备齐全、合理。</w:t>
            </w:r>
            <w:r>
              <w:rPr>
                <w:rFonts w:hint="eastAsia" w:ascii="仿宋" w:hAnsi="仿宋" w:eastAsia="仿宋" w:cs="仿宋"/>
                <w:color w:val="000000"/>
                <w:kern w:val="0"/>
                <w:szCs w:val="21"/>
                <w:lang w:eastAsia="zh-CN"/>
              </w:rPr>
              <w:t>八大员（施工员、质量员，安全员，材料员，资料员，劳务员，机械员，标准员）齐全得</w:t>
            </w:r>
            <w:r>
              <w:rPr>
                <w:rFonts w:hint="eastAsia" w:ascii="仿宋" w:hAnsi="仿宋" w:eastAsia="仿宋" w:cs="仿宋"/>
                <w:color w:val="000000"/>
                <w:kern w:val="0"/>
                <w:szCs w:val="21"/>
                <w:lang w:val="en-US" w:eastAsia="zh-CN"/>
              </w:rPr>
              <w:t>8分(须提供社保证明)</w:t>
            </w:r>
            <w:r>
              <w:rPr>
                <w:rFonts w:hint="eastAsia" w:ascii="仿宋" w:hAnsi="仿宋" w:eastAsia="仿宋" w:cs="仿宋"/>
                <w:color w:val="000000"/>
                <w:kern w:val="0"/>
                <w:szCs w:val="21"/>
                <w:lang w:eastAsia="zh-CN"/>
              </w:rPr>
              <w:t>，否则不得分。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4" w:hRule="atLeast"/>
          <w:jc w:val="center"/>
        </w:trPr>
        <w:tc>
          <w:tcPr>
            <w:tcW w:w="900" w:type="dxa"/>
            <w:vMerge w:val="continue"/>
            <w:tcBorders>
              <w:right w:val="single" w:color="auto" w:sz="4" w:space="0"/>
            </w:tcBorders>
            <w:vAlign w:val="top"/>
          </w:tcPr>
          <w:p>
            <w:pPr>
              <w:pStyle w:val="4"/>
              <w:adjustRightInd w:val="0"/>
              <w:snapToGrid w:val="0"/>
              <w:spacing w:line="320" w:lineRule="exact"/>
              <w:jc w:val="center"/>
              <w:rPr>
                <w:rFonts w:ascii="仿宋_GB2312" w:hAnsi="新宋体" w:eastAsia="仿宋_GB2312"/>
                <w:szCs w:val="21"/>
              </w:rPr>
            </w:pPr>
          </w:p>
        </w:tc>
        <w:tc>
          <w:tcPr>
            <w:tcW w:w="746" w:type="dxa"/>
            <w:vMerge w:val="continue"/>
            <w:tcBorders>
              <w:right w:val="single" w:color="auto" w:sz="4" w:space="0"/>
            </w:tcBorders>
            <w:vAlign w:val="top"/>
          </w:tcPr>
          <w:p>
            <w:pPr>
              <w:pStyle w:val="4"/>
              <w:adjustRightInd w:val="0"/>
              <w:snapToGrid w:val="0"/>
              <w:spacing w:line="320" w:lineRule="exact"/>
              <w:jc w:val="center"/>
              <w:rPr>
                <w:rFonts w:ascii="仿宋" w:hAnsi="仿宋" w:eastAsia="仿宋" w:cs="仿宋"/>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18"/>
                <w:szCs w:val="18"/>
                <w:highlight w:val="none"/>
              </w:rPr>
            </w:pPr>
            <w:r>
              <w:rPr>
                <w:rFonts w:hint="eastAsia" w:ascii="仿宋" w:hAnsi="仿宋" w:eastAsia="仿宋" w:cs="仿宋"/>
                <w:color w:val="000000"/>
                <w:kern w:val="0"/>
                <w:sz w:val="18"/>
                <w:szCs w:val="18"/>
                <w:highlight w:val="none"/>
                <w:lang w:eastAsia="zh-CN"/>
              </w:rPr>
              <w:t>项目经理</w:t>
            </w:r>
            <w:r>
              <w:rPr>
                <w:rFonts w:hint="eastAsia" w:ascii="仿宋" w:hAnsi="仿宋" w:eastAsia="仿宋" w:cs="仿宋"/>
                <w:color w:val="000000"/>
                <w:kern w:val="0"/>
                <w:sz w:val="18"/>
                <w:szCs w:val="18"/>
                <w:highlight w:val="none"/>
              </w:rPr>
              <w:t xml:space="preserve"> </w:t>
            </w:r>
          </w:p>
          <w:p>
            <w:pPr>
              <w:widowControl/>
              <w:jc w:val="left"/>
              <w:rPr>
                <w:rFonts w:ascii="仿宋" w:hAnsi="仿宋" w:eastAsia="仿宋" w:cs="仿宋"/>
                <w:sz w:val="18"/>
                <w:szCs w:val="18"/>
                <w:highlight w:val="none"/>
              </w:rPr>
            </w:pPr>
            <w:r>
              <w:rPr>
                <w:rFonts w:hint="eastAsia" w:ascii="仿宋" w:hAnsi="仿宋" w:eastAsia="仿宋" w:cs="仿宋"/>
                <w:color w:val="000000"/>
                <w:kern w:val="0"/>
                <w:sz w:val="18"/>
                <w:szCs w:val="18"/>
                <w:highlight w:val="none"/>
              </w:rPr>
              <w:t xml:space="preserve">任职资格与业绩 </w:t>
            </w:r>
          </w:p>
          <w:p>
            <w:pPr>
              <w:widowControl/>
              <w:jc w:val="left"/>
              <w:rPr>
                <w:rFonts w:ascii="仿宋" w:hAnsi="仿宋" w:eastAsia="仿宋" w:cs="仿宋"/>
                <w:sz w:val="18"/>
                <w:szCs w:val="18"/>
                <w:highlight w:val="yellow"/>
              </w:rPr>
            </w:pPr>
            <w:r>
              <w:rPr>
                <w:rFonts w:hint="eastAsia" w:ascii="仿宋" w:hAnsi="仿宋" w:eastAsia="仿宋" w:cs="仿宋"/>
                <w:color w:val="000000"/>
                <w:kern w:val="0"/>
                <w:sz w:val="18"/>
                <w:szCs w:val="18"/>
                <w:highlight w:val="none"/>
              </w:rPr>
              <w:t>（</w:t>
            </w:r>
            <w:r>
              <w:rPr>
                <w:rFonts w:hint="eastAsia" w:ascii="仿宋" w:hAnsi="仿宋" w:eastAsia="仿宋" w:cs="仿宋"/>
                <w:color w:val="000000"/>
                <w:kern w:val="0"/>
                <w:sz w:val="18"/>
                <w:szCs w:val="18"/>
                <w:highlight w:val="none"/>
                <w:lang w:val="en-US" w:eastAsia="zh-CN"/>
              </w:rPr>
              <w:t>3</w:t>
            </w:r>
            <w:r>
              <w:rPr>
                <w:rFonts w:hint="eastAsia" w:ascii="仿宋" w:hAnsi="仿宋" w:eastAsia="仿宋" w:cs="仿宋"/>
                <w:color w:val="000000"/>
                <w:kern w:val="0"/>
                <w:sz w:val="18"/>
                <w:szCs w:val="18"/>
                <w:highlight w:val="none"/>
              </w:rPr>
              <w:t>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（1）具有机电工程</w:t>
            </w:r>
            <w:r>
              <w:rPr>
                <w:rFonts w:hint="eastAsia" w:ascii="仿宋" w:hAnsi="仿宋" w:eastAsia="仿宋" w:cs="仿宋"/>
                <w:sz w:val="21"/>
                <w:szCs w:val="21"/>
                <w:lang w:eastAsia="zh-CN"/>
              </w:rPr>
              <w:t>一级注册建造师</w:t>
            </w:r>
            <w:r>
              <w:rPr>
                <w:rFonts w:hint="eastAsia" w:ascii="仿宋" w:hAnsi="仿宋" w:eastAsia="仿宋" w:cs="仿宋"/>
                <w:sz w:val="21"/>
                <w:szCs w:val="21"/>
              </w:rPr>
              <w:t>的得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r>
              <w:rPr>
                <w:rFonts w:hint="eastAsia" w:ascii="仿宋" w:hAnsi="仿宋" w:eastAsia="仿宋" w:cs="仿宋"/>
                <w:sz w:val="21"/>
                <w:szCs w:val="21"/>
                <w:lang w:eastAsia="zh-CN"/>
              </w:rPr>
              <w:t>，</w:t>
            </w:r>
            <w:r>
              <w:rPr>
                <w:rFonts w:hint="eastAsia" w:ascii="仿宋" w:hAnsi="仿宋" w:eastAsia="仿宋" w:cs="仿宋"/>
                <w:sz w:val="21"/>
                <w:szCs w:val="21"/>
              </w:rPr>
              <w:t>具有机电工程</w:t>
            </w:r>
            <w:r>
              <w:rPr>
                <w:rFonts w:hint="eastAsia" w:ascii="仿宋" w:hAnsi="仿宋" w:eastAsia="仿宋" w:cs="仿宋"/>
                <w:sz w:val="21"/>
                <w:szCs w:val="21"/>
                <w:lang w:eastAsia="zh-CN"/>
              </w:rPr>
              <w:t>二级注册建造师</w:t>
            </w:r>
            <w:r>
              <w:rPr>
                <w:rFonts w:hint="eastAsia" w:ascii="仿宋" w:hAnsi="仿宋" w:eastAsia="仿宋" w:cs="仿宋"/>
                <w:sz w:val="21"/>
                <w:szCs w:val="21"/>
              </w:rPr>
              <w:t>的得</w:t>
            </w:r>
            <w:r>
              <w:rPr>
                <w:rFonts w:hint="eastAsia" w:ascii="仿宋" w:hAnsi="仿宋" w:eastAsia="仿宋" w:cs="仿宋"/>
                <w:sz w:val="21"/>
                <w:szCs w:val="21"/>
                <w:lang w:val="en-US" w:eastAsia="zh-CN"/>
              </w:rPr>
              <w:t>0.5</w:t>
            </w:r>
            <w:r>
              <w:rPr>
                <w:rFonts w:hint="eastAsia" w:ascii="仿宋" w:hAnsi="仿宋" w:eastAsia="仿宋" w:cs="仿宋"/>
                <w:sz w:val="21"/>
                <w:szCs w:val="21"/>
              </w:rPr>
              <w:t>分</w:t>
            </w:r>
            <w:r>
              <w:rPr>
                <w:rFonts w:hint="eastAsia" w:ascii="仿宋" w:hAnsi="仿宋" w:eastAsia="仿宋" w:cs="仿宋"/>
                <w:sz w:val="21"/>
                <w:szCs w:val="21"/>
                <w:lang w:eastAsia="zh-CN"/>
              </w:rPr>
              <w:t>，</w:t>
            </w:r>
            <w:r>
              <w:rPr>
                <w:rFonts w:hint="eastAsia" w:ascii="仿宋" w:hAnsi="仿宋" w:eastAsia="仿宋" w:cs="仿宋"/>
                <w:color w:val="000000"/>
                <w:kern w:val="0"/>
                <w:sz w:val="21"/>
                <w:szCs w:val="21"/>
                <w:lang w:eastAsia="zh-CN"/>
              </w:rPr>
              <w:t>其他不得分</w:t>
            </w:r>
            <w:r>
              <w:rPr>
                <w:rFonts w:hint="eastAsia" w:ascii="仿宋" w:hAnsi="仿宋" w:eastAsia="仿宋" w:cs="仿宋"/>
                <w:sz w:val="21"/>
                <w:szCs w:val="21"/>
              </w:rPr>
              <w:t xml:space="preserve">； </w:t>
            </w:r>
          </w:p>
          <w:p>
            <w:pPr>
              <w:widowControl/>
              <w:jc w:val="left"/>
              <w:rPr>
                <w:sz w:val="18"/>
                <w:szCs w:val="18"/>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w:t>
            </w:r>
            <w:r>
              <w:rPr>
                <w:rFonts w:hint="eastAsia" w:ascii="仿宋" w:hAnsi="仿宋" w:eastAsia="仿宋" w:cs="仿宋"/>
                <w:sz w:val="21"/>
                <w:szCs w:val="21"/>
                <w:lang w:eastAsia="zh-CN"/>
              </w:rPr>
              <w:t>近三年</w:t>
            </w:r>
            <w:r>
              <w:rPr>
                <w:rFonts w:hint="eastAsia" w:ascii="仿宋" w:hAnsi="仿宋" w:eastAsia="仿宋" w:cs="仿宋"/>
                <w:sz w:val="21"/>
                <w:szCs w:val="21"/>
              </w:rPr>
              <w:t>，每有一个消防工程业绩得</w:t>
            </w:r>
            <w:r>
              <w:rPr>
                <w:rFonts w:hint="eastAsia" w:ascii="仿宋" w:hAnsi="仿宋" w:eastAsia="仿宋" w:cs="仿宋"/>
                <w:sz w:val="21"/>
                <w:szCs w:val="21"/>
                <w:lang w:val="en-US" w:eastAsia="zh-CN"/>
              </w:rPr>
              <w:t>1</w:t>
            </w:r>
            <w:r>
              <w:rPr>
                <w:rFonts w:hint="eastAsia" w:ascii="仿宋" w:hAnsi="仿宋" w:eastAsia="仿宋" w:cs="仿宋"/>
                <w:sz w:val="21"/>
                <w:szCs w:val="21"/>
              </w:rPr>
              <w:t>分，最高得</w:t>
            </w:r>
            <w:r>
              <w:rPr>
                <w:rFonts w:hint="eastAsia" w:ascii="仿宋" w:hAnsi="仿宋" w:eastAsia="仿宋" w:cs="仿宋"/>
                <w:sz w:val="21"/>
                <w:szCs w:val="21"/>
                <w:lang w:val="en-US" w:eastAsia="zh-CN"/>
              </w:rPr>
              <w:t>2</w:t>
            </w:r>
            <w:r>
              <w:rPr>
                <w:rFonts w:hint="eastAsia" w:ascii="仿宋" w:hAnsi="仿宋" w:eastAsia="仿宋" w:cs="仿宋"/>
                <w:sz w:val="21"/>
                <w:szCs w:val="21"/>
              </w:rPr>
              <w:t>分</w:t>
            </w:r>
            <w:r>
              <w:rPr>
                <w:rFonts w:hint="eastAsia"/>
                <w:sz w:val="21"/>
                <w:szCs w:val="21"/>
              </w:rPr>
              <w:t>。</w:t>
            </w:r>
            <w:r>
              <w:rPr>
                <w:rFonts w:hint="eastAsia" w:ascii="仿宋" w:hAnsi="仿宋" w:eastAsia="仿宋" w:cs="仿宋"/>
                <w:color w:val="000000"/>
                <w:kern w:val="0"/>
                <w:sz w:val="21"/>
                <w:szCs w:val="21"/>
              </w:rPr>
              <w:t>（提供</w:t>
            </w:r>
            <w:r>
              <w:rPr>
                <w:rFonts w:hint="eastAsia" w:ascii="仿宋" w:hAnsi="仿宋" w:eastAsia="仿宋" w:cs="仿宋"/>
                <w:color w:val="000000"/>
                <w:kern w:val="0"/>
                <w:sz w:val="21"/>
                <w:szCs w:val="21"/>
                <w:lang w:eastAsia="zh-CN"/>
              </w:rPr>
              <w:t>中标通知书或</w:t>
            </w:r>
            <w:r>
              <w:rPr>
                <w:rFonts w:hint="eastAsia" w:ascii="仿宋" w:hAnsi="仿宋" w:eastAsia="仿宋" w:cs="仿宋"/>
                <w:color w:val="000000"/>
                <w:kern w:val="0"/>
                <w:sz w:val="21"/>
                <w:szCs w:val="21"/>
              </w:rPr>
              <w:t>合同协议书</w:t>
            </w:r>
            <w:r>
              <w:rPr>
                <w:rFonts w:hint="eastAsia" w:ascii="仿宋" w:hAnsi="仿宋" w:eastAsia="仿宋" w:cs="仿宋"/>
                <w:color w:val="000000"/>
                <w:kern w:val="0"/>
                <w:sz w:val="21"/>
                <w:szCs w:val="21"/>
                <w:lang w:eastAsia="zh-CN"/>
              </w:rPr>
              <w:t>，须体现项目经理信息，否则不得分</w:t>
            </w:r>
            <w:r>
              <w:rPr>
                <w:rFonts w:hint="eastAsia" w:ascii="仿宋" w:hAnsi="仿宋" w:eastAsia="仿宋" w:cs="仿宋"/>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00" w:type="dxa"/>
            <w:vMerge w:val="continue"/>
            <w:tcBorders>
              <w:right w:val="single" w:color="auto" w:sz="4" w:space="0"/>
            </w:tcBorders>
            <w:vAlign w:val="top"/>
          </w:tcPr>
          <w:p>
            <w:pPr>
              <w:pStyle w:val="4"/>
              <w:adjustRightInd w:val="0"/>
              <w:snapToGrid w:val="0"/>
              <w:spacing w:line="320" w:lineRule="exact"/>
              <w:jc w:val="center"/>
              <w:rPr>
                <w:rFonts w:ascii="仿宋_GB2312" w:hAnsi="新宋体" w:eastAsia="仿宋_GB2312"/>
                <w:szCs w:val="21"/>
              </w:rPr>
            </w:pPr>
          </w:p>
        </w:tc>
        <w:tc>
          <w:tcPr>
            <w:tcW w:w="746" w:type="dxa"/>
            <w:vMerge w:val="continue"/>
            <w:tcBorders>
              <w:right w:val="single" w:color="auto" w:sz="4" w:space="0"/>
            </w:tcBorders>
            <w:vAlign w:val="top"/>
          </w:tcPr>
          <w:p>
            <w:pPr>
              <w:pStyle w:val="4"/>
              <w:adjustRightInd w:val="0"/>
              <w:snapToGrid w:val="0"/>
              <w:spacing w:line="320" w:lineRule="exact"/>
              <w:jc w:val="center"/>
              <w:rPr>
                <w:rFonts w:ascii="仿宋" w:hAnsi="仿宋" w:eastAsia="仿宋" w:cs="仿宋"/>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szCs w:val="21"/>
                <w:highlight w:val="none"/>
              </w:rPr>
            </w:pPr>
            <w:r>
              <w:rPr>
                <w:rFonts w:hint="eastAsia" w:ascii="仿宋" w:hAnsi="仿宋" w:eastAsia="仿宋" w:cs="仿宋"/>
                <w:color w:val="auto"/>
                <w:kern w:val="0"/>
                <w:szCs w:val="21"/>
                <w:highlight w:val="none"/>
              </w:rPr>
              <w:t xml:space="preserve">投标人业绩 </w:t>
            </w:r>
          </w:p>
          <w:p>
            <w:pPr>
              <w:widowControl/>
              <w:jc w:val="left"/>
              <w:rPr>
                <w:rFonts w:ascii="仿宋" w:hAnsi="仿宋" w:eastAsia="仿宋" w:cs="仿宋"/>
                <w:color w:val="000000"/>
                <w:kern w:val="0"/>
                <w:szCs w:val="21"/>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20</w:t>
            </w:r>
            <w:r>
              <w:rPr>
                <w:rFonts w:ascii="仿宋" w:hAnsi="仿宋" w:eastAsia="仿宋" w:cs="仿宋"/>
                <w:color w:val="000000"/>
                <w:kern w:val="0"/>
                <w:szCs w:val="21"/>
              </w:rPr>
              <w:t>14</w:t>
            </w:r>
            <w:r>
              <w:rPr>
                <w:rFonts w:hint="eastAsia" w:ascii="仿宋" w:hAnsi="仿宋" w:eastAsia="仿宋" w:cs="仿宋"/>
                <w:color w:val="000000"/>
                <w:kern w:val="0"/>
                <w:szCs w:val="21"/>
              </w:rPr>
              <w:t xml:space="preserve"> 年至今，具有3个类似消防设施工程业绩得1分，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每加一个得</w:t>
            </w:r>
            <w:r>
              <w:rPr>
                <w:rFonts w:ascii="仿宋" w:hAnsi="仿宋" w:eastAsia="仿宋" w:cs="仿宋"/>
                <w:color w:val="000000"/>
                <w:kern w:val="0"/>
                <w:szCs w:val="21"/>
              </w:rPr>
              <w:t>1</w:t>
            </w:r>
            <w:r>
              <w:rPr>
                <w:rFonts w:hint="eastAsia" w:ascii="仿宋" w:hAnsi="仿宋" w:eastAsia="仿宋" w:cs="仿宋"/>
                <w:color w:val="000000"/>
                <w:kern w:val="0"/>
                <w:szCs w:val="21"/>
              </w:rPr>
              <w:t>分，最</w:t>
            </w:r>
            <w:bookmarkStart w:id="7" w:name="_GoBack"/>
            <w:bookmarkEnd w:id="7"/>
            <w:r>
              <w:rPr>
                <w:rFonts w:hint="eastAsia" w:ascii="仿宋" w:hAnsi="仿宋" w:eastAsia="仿宋" w:cs="仿宋"/>
                <w:color w:val="000000"/>
                <w:kern w:val="0"/>
                <w:szCs w:val="21"/>
              </w:rPr>
              <w:t>多得</w:t>
            </w:r>
            <w:r>
              <w:rPr>
                <w:rFonts w:hint="eastAsia" w:ascii="仿宋" w:hAnsi="仿宋" w:eastAsia="仿宋" w:cs="仿宋"/>
                <w:color w:val="000000"/>
                <w:kern w:val="0"/>
                <w:szCs w:val="21"/>
                <w:lang w:val="en-US" w:eastAsia="zh-CN"/>
              </w:rPr>
              <w:t>6</w:t>
            </w:r>
            <w:r>
              <w:rPr>
                <w:rFonts w:hint="eastAsia" w:ascii="仿宋" w:hAnsi="仿宋" w:eastAsia="仿宋" w:cs="仿宋"/>
                <w:color w:val="000000"/>
                <w:kern w:val="0"/>
                <w:szCs w:val="21"/>
              </w:rPr>
              <w:t>分（提供</w:t>
            </w:r>
            <w:r>
              <w:rPr>
                <w:rFonts w:hint="eastAsia" w:ascii="仿宋" w:hAnsi="仿宋" w:eastAsia="仿宋" w:cs="仿宋"/>
                <w:color w:val="000000"/>
                <w:kern w:val="0"/>
                <w:szCs w:val="21"/>
                <w:lang w:eastAsia="zh-CN"/>
              </w:rPr>
              <w:t>中标通知书或</w:t>
            </w:r>
            <w:r>
              <w:rPr>
                <w:rFonts w:hint="eastAsia" w:ascii="仿宋" w:hAnsi="仿宋" w:eastAsia="仿宋" w:cs="仿宋"/>
                <w:color w:val="000000"/>
                <w:kern w:val="0"/>
                <w:szCs w:val="21"/>
              </w:rPr>
              <w:t>合同协议书</w:t>
            </w:r>
            <w:r>
              <w:rPr>
                <w:rFonts w:hint="eastAsia" w:ascii="仿宋" w:hAnsi="仿宋" w:eastAsia="仿宋" w:cs="仿宋"/>
                <w:color w:val="000000"/>
                <w:kern w:val="0"/>
                <w:szCs w:val="21"/>
                <w:lang w:eastAsia="zh-CN"/>
              </w:rPr>
              <w:t>及消防</w:t>
            </w:r>
            <w:r>
              <w:rPr>
                <w:rFonts w:hint="eastAsia" w:ascii="仿宋" w:hAnsi="仿宋" w:eastAsia="仿宋" w:cs="仿宋"/>
                <w:color w:val="000000"/>
                <w:kern w:val="0"/>
                <w:szCs w:val="21"/>
              </w:rPr>
              <w:t>验收</w:t>
            </w:r>
            <w:r>
              <w:rPr>
                <w:rFonts w:hint="eastAsia" w:ascii="仿宋" w:hAnsi="仿宋" w:eastAsia="仿宋" w:cs="仿宋"/>
                <w:color w:val="000000"/>
                <w:kern w:val="0"/>
                <w:szCs w:val="21"/>
                <w:lang w:eastAsia="zh-CN"/>
              </w:rPr>
              <w:t>证明</w:t>
            </w:r>
            <w:r>
              <w:rPr>
                <w:rFonts w:hint="eastAsia" w:ascii="仿宋" w:hAnsi="仿宋" w:eastAsia="仿宋" w:cs="仿宋"/>
                <w:color w:val="000000"/>
                <w:kern w:val="0"/>
                <w:szCs w:val="21"/>
              </w:rPr>
              <w:t>复印件</w:t>
            </w:r>
            <w:r>
              <w:rPr>
                <w:rFonts w:hint="eastAsia" w:ascii="仿宋" w:hAnsi="仿宋" w:eastAsia="仿宋" w:cs="仿宋"/>
                <w:color w:val="000000"/>
                <w:kern w:val="0"/>
                <w:szCs w:val="21"/>
                <w:lang w:eastAsia="zh-CN"/>
              </w:rPr>
              <w:t>，无消防验收证明不得分</w:t>
            </w:r>
            <w:r>
              <w:rPr>
                <w:rFonts w:hint="eastAsia" w:ascii="仿宋" w:hAnsi="仿宋" w:eastAsia="仿宋" w:cs="仿宋"/>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7" w:hRule="atLeast"/>
          <w:jc w:val="center"/>
        </w:trPr>
        <w:tc>
          <w:tcPr>
            <w:tcW w:w="900" w:type="dxa"/>
            <w:vMerge w:val="continue"/>
            <w:tcBorders>
              <w:right w:val="single" w:color="auto" w:sz="4" w:space="0"/>
            </w:tcBorders>
            <w:vAlign w:val="top"/>
          </w:tcPr>
          <w:p>
            <w:pPr>
              <w:pStyle w:val="4"/>
              <w:adjustRightInd w:val="0"/>
              <w:snapToGrid w:val="0"/>
              <w:spacing w:line="320" w:lineRule="exact"/>
              <w:jc w:val="center"/>
              <w:rPr>
                <w:rFonts w:ascii="仿宋_GB2312" w:hAnsi="新宋体" w:eastAsia="仿宋_GB2312"/>
                <w:szCs w:val="21"/>
              </w:rPr>
            </w:pPr>
          </w:p>
        </w:tc>
        <w:tc>
          <w:tcPr>
            <w:tcW w:w="746" w:type="dxa"/>
            <w:vMerge w:val="continue"/>
            <w:tcBorders>
              <w:right w:val="single" w:color="auto" w:sz="4" w:space="0"/>
            </w:tcBorders>
            <w:vAlign w:val="top"/>
          </w:tcPr>
          <w:p>
            <w:pPr>
              <w:pStyle w:val="4"/>
              <w:adjustRightInd w:val="0"/>
              <w:snapToGrid w:val="0"/>
              <w:spacing w:line="320" w:lineRule="exact"/>
              <w:jc w:val="center"/>
              <w:rPr>
                <w:rFonts w:ascii="仿宋" w:hAnsi="仿宋" w:eastAsia="仿宋" w:cs="仿宋"/>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管理体系认证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3</w:t>
            </w:r>
            <w:r>
              <w:rPr>
                <w:rFonts w:hint="eastAsia" w:ascii="仿宋" w:hAnsi="仿宋" w:eastAsia="仿宋" w:cs="仿宋"/>
                <w:color w:val="000000"/>
                <w:kern w:val="0"/>
                <w:szCs w:val="21"/>
              </w:rPr>
              <w:t>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同时通过 ISO9001 质量管理体系认证、ISO14001 环境管 </w:t>
            </w:r>
          </w:p>
          <w:p>
            <w:pPr>
              <w:widowControl/>
              <w:jc w:val="left"/>
              <w:rPr>
                <w:rFonts w:ascii="仿宋" w:hAnsi="仿宋" w:eastAsia="仿宋" w:cs="仿宋"/>
                <w:szCs w:val="21"/>
              </w:rPr>
            </w:pPr>
            <w:r>
              <w:rPr>
                <w:rFonts w:hint="eastAsia" w:ascii="仿宋" w:hAnsi="仿宋" w:eastAsia="仿宋" w:cs="仿宋"/>
                <w:color w:val="000000"/>
                <w:kern w:val="0"/>
                <w:szCs w:val="21"/>
              </w:rPr>
              <w:t xml:space="preserve">理体系认证、OHSAS18001 职业健康安全管理体系认证且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开标之日在有效期内的得 </w:t>
            </w:r>
            <w:r>
              <w:rPr>
                <w:rFonts w:hint="eastAsia" w:ascii="仿宋" w:hAnsi="仿宋" w:eastAsia="仿宋" w:cs="仿宋"/>
                <w:color w:val="000000"/>
                <w:kern w:val="0"/>
                <w:szCs w:val="21"/>
                <w:lang w:val="en-US" w:eastAsia="zh-CN"/>
              </w:rPr>
              <w:t xml:space="preserve">3 </w:t>
            </w:r>
            <w:r>
              <w:rPr>
                <w:rFonts w:hint="eastAsia" w:ascii="仿宋" w:hAnsi="仿宋" w:eastAsia="仿宋" w:cs="仿宋"/>
                <w:color w:val="000000"/>
                <w:kern w:val="0"/>
                <w:szCs w:val="21"/>
              </w:rPr>
              <w:t>分，否则得 0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4" w:hRule="atLeast"/>
          <w:jc w:val="center"/>
        </w:trPr>
        <w:tc>
          <w:tcPr>
            <w:tcW w:w="900" w:type="dxa"/>
            <w:vMerge w:val="continue"/>
            <w:tcBorders>
              <w:bottom w:val="single" w:color="auto" w:sz="4" w:space="0"/>
              <w:right w:val="single" w:color="auto" w:sz="4" w:space="0"/>
            </w:tcBorders>
            <w:vAlign w:val="top"/>
          </w:tcPr>
          <w:p>
            <w:pPr>
              <w:pStyle w:val="4"/>
              <w:adjustRightInd w:val="0"/>
              <w:snapToGrid w:val="0"/>
              <w:spacing w:line="320" w:lineRule="exact"/>
              <w:jc w:val="center"/>
              <w:rPr>
                <w:rFonts w:ascii="仿宋_GB2312" w:hAnsi="新宋体" w:eastAsia="仿宋_GB2312"/>
                <w:szCs w:val="21"/>
              </w:rPr>
            </w:pPr>
          </w:p>
        </w:tc>
        <w:tc>
          <w:tcPr>
            <w:tcW w:w="746" w:type="dxa"/>
            <w:vMerge w:val="continue"/>
            <w:tcBorders>
              <w:bottom w:val="single" w:color="auto" w:sz="4" w:space="0"/>
              <w:right w:val="single" w:color="auto" w:sz="4" w:space="0"/>
            </w:tcBorders>
            <w:vAlign w:val="top"/>
          </w:tcPr>
          <w:p>
            <w:pPr>
              <w:pStyle w:val="4"/>
              <w:adjustRightInd w:val="0"/>
              <w:snapToGrid w:val="0"/>
              <w:spacing w:line="320" w:lineRule="exact"/>
              <w:jc w:val="center"/>
              <w:rPr>
                <w:rFonts w:ascii="仿宋" w:hAnsi="仿宋" w:eastAsia="仿宋" w:cs="仿宋"/>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r>
              <w:rPr>
                <w:rFonts w:hint="eastAsia" w:ascii="仿宋" w:hAnsi="仿宋" w:eastAsia="仿宋" w:cs="仿宋"/>
                <w:color w:val="000000"/>
                <w:kern w:val="0"/>
                <w:szCs w:val="21"/>
                <w:highlight w:val="none"/>
              </w:rPr>
              <w:t>企业信用等级证书</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highlight w:val="none"/>
              </w:rPr>
              <w:t>（</w:t>
            </w:r>
            <w:r>
              <w:rPr>
                <w:rFonts w:hint="eastAsia" w:ascii="仿宋" w:hAnsi="仿宋" w:eastAsia="仿宋" w:cs="仿宋"/>
                <w:color w:val="000000"/>
                <w:kern w:val="0"/>
                <w:szCs w:val="21"/>
                <w:highlight w:val="none"/>
                <w:lang w:val="en-US" w:eastAsia="zh-CN"/>
              </w:rPr>
              <w:t>3</w:t>
            </w:r>
            <w:r>
              <w:rPr>
                <w:rFonts w:hint="eastAsia" w:ascii="仿宋" w:hAnsi="仿宋" w:eastAsia="仿宋" w:cs="仿宋"/>
                <w:color w:val="000000"/>
                <w:kern w:val="0"/>
                <w:szCs w:val="21"/>
                <w:highlight w:val="none"/>
              </w:rPr>
              <w:t>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rPr>
            </w:pPr>
            <w:r>
              <w:rPr>
                <w:rFonts w:hint="eastAsia" w:ascii="仿宋" w:hAnsi="仿宋" w:eastAsia="仿宋" w:cs="仿宋"/>
              </w:rPr>
              <w:t>投标人提供企业信用等级评价结果。AAA级得3分，AA 级得</w:t>
            </w:r>
            <w:r>
              <w:rPr>
                <w:rFonts w:hint="eastAsia" w:ascii="仿宋" w:hAnsi="仿宋" w:eastAsia="仿宋" w:cs="仿宋"/>
                <w:lang w:val="en-US" w:eastAsia="zh-CN"/>
              </w:rPr>
              <w:t>1</w:t>
            </w:r>
            <w:r>
              <w:rPr>
                <w:rFonts w:hint="eastAsia" w:ascii="仿宋" w:hAnsi="仿宋" w:eastAsia="仿宋" w:cs="仿宋"/>
              </w:rPr>
              <w:t>分，其他不得分。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7" w:hRule="atLeast"/>
          <w:jc w:val="center"/>
        </w:trPr>
        <w:tc>
          <w:tcPr>
            <w:tcW w:w="900" w:type="dxa"/>
            <w:tcBorders>
              <w:bottom w:val="single" w:color="auto" w:sz="4" w:space="0"/>
              <w:right w:val="single" w:color="auto" w:sz="4" w:space="0"/>
            </w:tcBorders>
            <w:vAlign w:val="top"/>
          </w:tcPr>
          <w:p>
            <w:pPr>
              <w:pStyle w:val="4"/>
              <w:adjustRightInd w:val="0"/>
              <w:snapToGrid w:val="0"/>
              <w:spacing w:line="320" w:lineRule="exact"/>
              <w:jc w:val="center"/>
              <w:rPr>
                <w:rFonts w:ascii="仿宋_GB2312" w:hAnsi="新宋体" w:eastAsia="仿宋_GB2312"/>
                <w:szCs w:val="21"/>
              </w:rPr>
            </w:pPr>
          </w:p>
        </w:tc>
        <w:tc>
          <w:tcPr>
            <w:tcW w:w="746" w:type="dxa"/>
            <w:tcBorders>
              <w:bottom w:val="single" w:color="auto" w:sz="4" w:space="0"/>
              <w:right w:val="single" w:color="auto" w:sz="4" w:space="0"/>
            </w:tcBorders>
            <w:vAlign w:val="top"/>
          </w:tcPr>
          <w:p>
            <w:pPr>
              <w:pStyle w:val="4"/>
              <w:adjustRightInd w:val="0"/>
              <w:snapToGrid w:val="0"/>
              <w:spacing w:line="320" w:lineRule="exact"/>
              <w:jc w:val="center"/>
              <w:rPr>
                <w:rFonts w:ascii="仿宋" w:hAnsi="仿宋" w:eastAsia="仿宋" w:cs="仿宋"/>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财务状况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w:t>
            </w:r>
            <w:r>
              <w:rPr>
                <w:rFonts w:hint="eastAsia" w:ascii="仿宋" w:hAnsi="仿宋" w:eastAsia="仿宋" w:cs="仿宋"/>
                <w:color w:val="000000"/>
                <w:kern w:val="0"/>
                <w:szCs w:val="21"/>
                <w:lang w:val="en-US" w:eastAsia="zh-CN"/>
              </w:rPr>
              <w:t>3</w:t>
            </w:r>
            <w:r>
              <w:rPr>
                <w:rFonts w:hint="eastAsia" w:ascii="仿宋" w:hAnsi="仿宋" w:eastAsia="仿宋" w:cs="仿宋"/>
                <w:color w:val="000000"/>
                <w:kern w:val="0"/>
                <w:szCs w:val="21"/>
              </w:rPr>
              <w:t>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r>
              <w:rPr>
                <w:rFonts w:hint="eastAsia" w:ascii="仿宋" w:hAnsi="仿宋" w:eastAsia="仿宋" w:cs="仿宋"/>
                <w:color w:val="000000"/>
                <w:kern w:val="0"/>
                <w:szCs w:val="21"/>
              </w:rPr>
              <w:t xml:space="preserve">近三年（2016、2017、2018 年）经营状况良好，提供经 </w:t>
            </w:r>
          </w:p>
          <w:p>
            <w:pPr>
              <w:widowControl/>
              <w:jc w:val="left"/>
              <w:rPr>
                <w:rFonts w:ascii="仿宋" w:hAnsi="仿宋" w:eastAsia="仿宋" w:cs="仿宋"/>
                <w:szCs w:val="21"/>
              </w:rPr>
            </w:pPr>
            <w:r>
              <w:rPr>
                <w:rFonts w:hint="eastAsia" w:ascii="仿宋" w:hAnsi="仿宋" w:eastAsia="仿宋" w:cs="仿宋"/>
                <w:color w:val="000000"/>
                <w:kern w:val="0"/>
                <w:szCs w:val="21"/>
              </w:rPr>
              <w:t>会计师事务所审计的财务报告，</w:t>
            </w:r>
            <w:r>
              <w:rPr>
                <w:rFonts w:hint="eastAsia" w:ascii="仿宋" w:hAnsi="仿宋" w:eastAsia="仿宋" w:cs="仿宋"/>
                <w:color w:val="000000"/>
                <w:kern w:val="0"/>
                <w:szCs w:val="21"/>
                <w:lang w:eastAsia="zh-CN"/>
              </w:rPr>
              <w:t>三</w:t>
            </w:r>
            <w:r>
              <w:rPr>
                <w:rFonts w:hint="eastAsia" w:ascii="仿宋" w:hAnsi="仿宋" w:eastAsia="仿宋" w:cs="仿宋"/>
                <w:color w:val="000000"/>
                <w:kern w:val="0"/>
                <w:szCs w:val="21"/>
              </w:rPr>
              <w:t>年净利润</w:t>
            </w:r>
            <w:r>
              <w:rPr>
                <w:rFonts w:hint="eastAsia" w:ascii="仿宋" w:hAnsi="仿宋" w:eastAsia="仿宋" w:cs="仿宋"/>
                <w:color w:val="000000"/>
                <w:kern w:val="0"/>
                <w:szCs w:val="21"/>
                <w:lang w:eastAsia="zh-CN"/>
              </w:rPr>
              <w:t>均</w:t>
            </w:r>
            <w:r>
              <w:rPr>
                <w:rFonts w:hint="eastAsia" w:ascii="仿宋" w:hAnsi="仿宋" w:eastAsia="仿宋" w:cs="仿宋"/>
                <w:color w:val="000000"/>
                <w:kern w:val="0"/>
                <w:szCs w:val="21"/>
              </w:rPr>
              <w:t xml:space="preserve">大于 0 得 </w:t>
            </w:r>
            <w:r>
              <w:rPr>
                <w:rFonts w:hint="eastAsia" w:ascii="仿宋" w:hAnsi="仿宋" w:eastAsia="仿宋" w:cs="仿宋"/>
                <w:color w:val="000000"/>
                <w:kern w:val="0"/>
                <w:szCs w:val="21"/>
                <w:lang w:val="en-US" w:eastAsia="zh-CN"/>
              </w:rPr>
              <w:t>3</w:t>
            </w:r>
            <w:r>
              <w:rPr>
                <w:rFonts w:hint="eastAsia" w:ascii="仿宋" w:hAnsi="仿宋" w:eastAsia="仿宋" w:cs="仿宋"/>
                <w:color w:val="000000"/>
                <w:kern w:val="0"/>
                <w:szCs w:val="21"/>
              </w:rPr>
              <w:t xml:space="preserve"> </w:t>
            </w:r>
          </w:p>
          <w:p>
            <w:pPr>
              <w:widowControl/>
              <w:jc w:val="left"/>
              <w:rPr>
                <w:rFonts w:hint="eastAsia"/>
              </w:rPr>
            </w:pPr>
            <w:r>
              <w:rPr>
                <w:rFonts w:hint="eastAsia" w:ascii="仿宋" w:hAnsi="仿宋" w:eastAsia="仿宋" w:cs="仿宋"/>
                <w:color w:val="000000"/>
                <w:kern w:val="0"/>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5" w:hRule="atLeast"/>
          <w:jc w:val="center"/>
        </w:trPr>
        <w:tc>
          <w:tcPr>
            <w:tcW w:w="900" w:type="dxa"/>
            <w:tcBorders>
              <w:bottom w:val="single" w:color="auto" w:sz="4" w:space="0"/>
              <w:right w:val="single" w:color="auto" w:sz="4" w:space="0"/>
            </w:tcBorders>
            <w:vAlign w:val="top"/>
          </w:tcPr>
          <w:p>
            <w:pPr>
              <w:pStyle w:val="4"/>
              <w:adjustRightInd w:val="0"/>
              <w:snapToGrid w:val="0"/>
              <w:spacing w:line="320" w:lineRule="exact"/>
              <w:jc w:val="center"/>
              <w:rPr>
                <w:rFonts w:ascii="仿宋_GB2312" w:hAnsi="新宋体" w:eastAsia="仿宋_GB2312"/>
                <w:szCs w:val="21"/>
              </w:rPr>
            </w:pPr>
          </w:p>
        </w:tc>
        <w:tc>
          <w:tcPr>
            <w:tcW w:w="746" w:type="dxa"/>
            <w:tcBorders>
              <w:bottom w:val="single" w:color="auto" w:sz="4" w:space="0"/>
              <w:right w:val="single" w:color="auto" w:sz="4" w:space="0"/>
            </w:tcBorders>
            <w:vAlign w:val="top"/>
          </w:tcPr>
          <w:p>
            <w:pPr>
              <w:pStyle w:val="4"/>
              <w:adjustRightInd w:val="0"/>
              <w:snapToGrid w:val="0"/>
              <w:spacing w:line="320" w:lineRule="exact"/>
              <w:jc w:val="center"/>
              <w:rPr>
                <w:rFonts w:ascii="仿宋" w:hAnsi="仿宋" w:eastAsia="仿宋" w:cs="仿宋"/>
                <w:szCs w:val="21"/>
              </w:rPr>
            </w:pPr>
          </w:p>
        </w:tc>
        <w:tc>
          <w:tcPr>
            <w:tcW w:w="21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Cs w:val="21"/>
                <w:highlight w:val="yellow"/>
              </w:rPr>
            </w:pPr>
            <w:r>
              <w:rPr>
                <w:rFonts w:hint="eastAsia" w:ascii="仿宋" w:hAnsi="仿宋" w:eastAsia="仿宋" w:cs="仿宋"/>
                <w:color w:val="000000"/>
                <w:kern w:val="0"/>
                <w:szCs w:val="21"/>
                <w:highlight w:val="none"/>
              </w:rPr>
              <w:t>获得奖励（</w:t>
            </w:r>
            <w:r>
              <w:rPr>
                <w:rFonts w:hint="eastAsia" w:ascii="仿宋" w:hAnsi="仿宋" w:eastAsia="仿宋" w:cs="仿宋"/>
                <w:color w:val="000000"/>
                <w:kern w:val="0"/>
                <w:szCs w:val="21"/>
                <w:highlight w:val="none"/>
                <w:lang w:val="en-US" w:eastAsia="zh-CN"/>
              </w:rPr>
              <w:t>14</w:t>
            </w:r>
            <w:r>
              <w:rPr>
                <w:rFonts w:hint="eastAsia" w:ascii="仿宋" w:hAnsi="仿宋" w:eastAsia="仿宋" w:cs="仿宋"/>
                <w:color w:val="000000"/>
                <w:kern w:val="0"/>
                <w:szCs w:val="21"/>
                <w:highlight w:val="none"/>
              </w:rPr>
              <w:t>分）</w:t>
            </w:r>
          </w:p>
        </w:tc>
        <w:tc>
          <w:tcPr>
            <w:tcW w:w="5657"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lang w:eastAsia="zh-CN"/>
              </w:rPr>
              <w:t>企业近五年获得</w:t>
            </w:r>
            <w:r>
              <w:rPr>
                <w:rFonts w:hint="eastAsia" w:ascii="仿宋" w:hAnsi="仿宋" w:eastAsia="仿宋" w:cs="仿宋"/>
              </w:rPr>
              <w:t>工程</w:t>
            </w:r>
            <w:r>
              <w:rPr>
                <w:rFonts w:hint="eastAsia" w:ascii="仿宋" w:hAnsi="仿宋" w:eastAsia="仿宋" w:cs="仿宋"/>
                <w:lang w:eastAsia="zh-CN"/>
              </w:rPr>
              <w:t>类奖项，</w:t>
            </w:r>
            <w:r>
              <w:rPr>
                <w:rFonts w:hint="eastAsia" w:ascii="仿宋" w:hAnsi="仿宋" w:eastAsia="仿宋" w:cs="仿宋"/>
              </w:rPr>
              <w:t>国家级奖每项得</w:t>
            </w:r>
            <w:r>
              <w:rPr>
                <w:rFonts w:hint="eastAsia" w:ascii="仿宋" w:hAnsi="仿宋" w:eastAsia="仿宋" w:cs="仿宋"/>
                <w:lang w:val="en-US" w:eastAsia="zh-CN"/>
              </w:rPr>
              <w:t>5</w:t>
            </w:r>
            <w:r>
              <w:rPr>
                <w:rFonts w:hint="eastAsia" w:ascii="仿宋" w:hAnsi="仿宋" w:eastAsia="仿宋" w:cs="仿宋"/>
              </w:rPr>
              <w:t>分，最高得</w:t>
            </w:r>
            <w:r>
              <w:rPr>
                <w:rFonts w:hint="eastAsia" w:ascii="仿宋" w:hAnsi="仿宋" w:eastAsia="仿宋" w:cs="仿宋"/>
                <w:lang w:val="en-US" w:eastAsia="zh-CN"/>
              </w:rPr>
              <w:t>5</w:t>
            </w:r>
            <w:r>
              <w:rPr>
                <w:rFonts w:hint="eastAsia" w:ascii="仿宋" w:hAnsi="仿宋" w:eastAsia="仿宋" w:cs="仿宋"/>
              </w:rPr>
              <w:t>分</w:t>
            </w:r>
            <w:r>
              <w:rPr>
                <w:rFonts w:hint="eastAsia" w:ascii="仿宋" w:hAnsi="仿宋" w:eastAsia="仿宋" w:cs="仿宋"/>
                <w:lang w:eastAsia="zh-CN"/>
              </w:rPr>
              <w:t>（每个项目按最高奖计分，不重复计分）</w:t>
            </w:r>
          </w:p>
          <w:p>
            <w:pPr>
              <w:widowControl/>
              <w:tabs>
                <w:tab w:val="left" w:pos="312"/>
              </w:tabs>
              <w:jc w:val="left"/>
              <w:rPr>
                <w:rFonts w:hint="eastAsia"/>
              </w:rPr>
            </w:pPr>
            <w:r>
              <w:rPr>
                <w:rFonts w:hint="eastAsia" w:ascii="仿宋" w:hAnsi="仿宋" w:eastAsia="仿宋" w:cs="仿宋"/>
                <w:lang w:val="en-US" w:eastAsia="zh-CN"/>
              </w:rPr>
              <w:t>2.</w:t>
            </w:r>
            <w:r>
              <w:rPr>
                <w:rFonts w:hint="eastAsia" w:ascii="仿宋" w:hAnsi="仿宋" w:eastAsia="仿宋" w:cs="仿宋"/>
                <w:lang w:eastAsia="zh-CN"/>
              </w:rPr>
              <w:t>企业近五年获得</w:t>
            </w:r>
            <w:r>
              <w:rPr>
                <w:rFonts w:hint="eastAsia" w:ascii="仿宋" w:hAnsi="仿宋" w:eastAsia="仿宋" w:cs="仿宋"/>
              </w:rPr>
              <w:t>工程</w:t>
            </w:r>
            <w:r>
              <w:rPr>
                <w:rFonts w:hint="eastAsia" w:ascii="仿宋" w:hAnsi="仿宋" w:eastAsia="仿宋" w:cs="仿宋"/>
                <w:lang w:eastAsia="zh-CN"/>
              </w:rPr>
              <w:t>类奖项，省</w:t>
            </w:r>
            <w:r>
              <w:rPr>
                <w:rFonts w:hint="eastAsia" w:ascii="仿宋" w:hAnsi="仿宋" w:eastAsia="仿宋" w:cs="仿宋"/>
              </w:rPr>
              <w:t>级奖每项得</w:t>
            </w:r>
            <w:r>
              <w:rPr>
                <w:rFonts w:hint="eastAsia" w:ascii="仿宋" w:hAnsi="仿宋" w:eastAsia="仿宋" w:cs="仿宋"/>
                <w:lang w:val="en-US" w:eastAsia="zh-CN"/>
              </w:rPr>
              <w:t>3</w:t>
            </w:r>
            <w:r>
              <w:rPr>
                <w:rFonts w:hint="eastAsia" w:ascii="仿宋" w:hAnsi="仿宋" w:eastAsia="仿宋" w:cs="仿宋"/>
              </w:rPr>
              <w:t>分，最高得</w:t>
            </w:r>
            <w:r>
              <w:rPr>
                <w:rFonts w:hint="eastAsia" w:ascii="仿宋" w:hAnsi="仿宋" w:eastAsia="仿宋" w:cs="仿宋"/>
                <w:lang w:val="en-US" w:eastAsia="zh-CN"/>
              </w:rPr>
              <w:t>9</w:t>
            </w:r>
            <w:r>
              <w:rPr>
                <w:rFonts w:hint="eastAsia" w:ascii="仿宋" w:hAnsi="仿宋" w:eastAsia="仿宋" w:cs="仿宋"/>
              </w:rPr>
              <w:t>分</w:t>
            </w:r>
            <w:r>
              <w:rPr>
                <w:rFonts w:hint="eastAsia" w:ascii="仿宋" w:hAnsi="仿宋" w:eastAsia="仿宋" w:cs="仿宋"/>
                <w:lang w:eastAsia="zh-CN"/>
              </w:rPr>
              <w:t>（每个项目按最高奖计分，不重复计分）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320" w:lineRule="exact"/>
              <w:jc w:val="center"/>
              <w:rPr>
                <w:rFonts w:ascii="仿宋_GB2312" w:hAnsi="新宋体" w:eastAsia="仿宋_GB2312"/>
                <w:color w:val="000000"/>
                <w:szCs w:val="21"/>
              </w:rPr>
            </w:pPr>
            <w:r>
              <w:rPr>
                <w:rFonts w:hint="eastAsia" w:ascii="仿宋_GB2312" w:hAnsi="新宋体" w:eastAsia="仿宋_GB2312"/>
                <w:color w:val="000000"/>
                <w:szCs w:val="21"/>
              </w:rPr>
              <w:t>3</w:t>
            </w:r>
          </w:p>
        </w:tc>
        <w:tc>
          <w:tcPr>
            <w:tcW w:w="746"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320" w:lineRule="exact"/>
              <w:jc w:val="center"/>
              <w:rPr>
                <w:rFonts w:ascii="仿宋_GB2312" w:hAnsi="新宋体" w:eastAsia="仿宋_GB2312"/>
                <w:szCs w:val="21"/>
              </w:rPr>
            </w:pPr>
            <w:r>
              <w:rPr>
                <w:rFonts w:hint="eastAsia" w:ascii="仿宋_GB2312" w:hAnsi="新宋体" w:eastAsia="仿宋_GB2312"/>
                <w:szCs w:val="21"/>
              </w:rPr>
              <w:t>商务报价部份）</w:t>
            </w:r>
          </w:p>
        </w:tc>
        <w:tc>
          <w:tcPr>
            <w:tcW w:w="2134" w:type="dxa"/>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320" w:lineRule="exact"/>
              <w:jc w:val="center"/>
              <w:rPr>
                <w:rFonts w:ascii="仿宋_GB2312" w:hAnsi="新宋体" w:eastAsia="仿宋_GB2312"/>
                <w:szCs w:val="21"/>
              </w:rPr>
            </w:pPr>
            <w:r>
              <w:rPr>
                <w:rFonts w:hint="eastAsia" w:ascii="仿宋_GB2312" w:hAnsi="新宋体" w:eastAsia="仿宋_GB2312"/>
                <w:color w:val="000000"/>
                <w:szCs w:val="21"/>
              </w:rPr>
              <w:t>投标总价（30分）</w:t>
            </w:r>
          </w:p>
        </w:tc>
        <w:tc>
          <w:tcPr>
            <w:tcW w:w="5657" w:type="dxa"/>
            <w:tcBorders>
              <w:top w:val="single" w:color="auto" w:sz="4" w:space="0"/>
              <w:left w:val="single" w:color="auto" w:sz="4" w:space="0"/>
              <w:bottom w:val="single" w:color="auto" w:sz="4" w:space="0"/>
              <w:right w:val="single" w:color="auto" w:sz="4" w:space="0"/>
            </w:tcBorders>
            <w:vAlign w:val="top"/>
          </w:tcPr>
          <w:p>
            <w:pPr>
              <w:pStyle w:val="4"/>
              <w:adjustRightInd w:val="0"/>
              <w:snapToGrid w:val="0"/>
              <w:spacing w:line="320" w:lineRule="exact"/>
              <w:rPr>
                <w:rFonts w:ascii="仿宋_GB2312" w:hAnsi="新宋体" w:eastAsia="仿宋_GB2312"/>
                <w:color w:val="000000"/>
                <w:szCs w:val="21"/>
              </w:rPr>
            </w:pPr>
            <w:r>
              <w:rPr>
                <w:rFonts w:hint="eastAsia" w:ascii="仿宋_GB2312" w:hAnsi="新宋体" w:eastAsia="仿宋_GB2312"/>
                <w:color w:val="000000"/>
                <w:szCs w:val="21"/>
              </w:rPr>
              <w:t>综合评分法中的价格分统一采用低价优先法计算，即满足磋商文件要求且最后报价最低的供应商的价格为磋商基准价，其价格分为满分。其他供应商的价格分统一按照下列公式计算：</w:t>
            </w:r>
          </w:p>
          <w:p>
            <w:pPr>
              <w:pStyle w:val="4"/>
              <w:adjustRightInd w:val="0"/>
              <w:snapToGrid w:val="0"/>
              <w:spacing w:line="320" w:lineRule="exact"/>
              <w:rPr>
                <w:rFonts w:ascii="仿宋_GB2312" w:hAnsi="新宋体" w:eastAsia="仿宋_GB2312"/>
                <w:color w:val="000000"/>
                <w:szCs w:val="21"/>
              </w:rPr>
            </w:pPr>
            <w:r>
              <w:rPr>
                <w:rFonts w:hint="eastAsia" w:ascii="仿宋_GB2312" w:hAnsi="新宋体" w:eastAsia="仿宋_GB2312"/>
                <w:color w:val="000000"/>
                <w:szCs w:val="21"/>
              </w:rPr>
              <w:t>磋商报价得分=（磋商基准价/最后磋商报价）×价格权值×100</w:t>
            </w:r>
          </w:p>
          <w:p>
            <w:pPr>
              <w:pStyle w:val="4"/>
              <w:adjustRightInd w:val="0"/>
              <w:snapToGrid w:val="0"/>
              <w:spacing w:line="320" w:lineRule="exact"/>
              <w:rPr>
                <w:rFonts w:ascii="仿宋_GB2312" w:hAnsi="新宋体" w:eastAsia="仿宋_GB2312"/>
                <w:color w:val="000000"/>
                <w:szCs w:val="21"/>
              </w:rPr>
            </w:pPr>
            <w:r>
              <w:rPr>
                <w:rFonts w:hint="eastAsia" w:ascii="仿宋_GB2312" w:hAnsi="新宋体" w:eastAsia="仿宋_GB2312"/>
                <w:color w:val="000000"/>
                <w:szCs w:val="21"/>
              </w:rPr>
              <w:t>项目评审过程中，不得去掉最后报价中的最高报价和最低报价。</w:t>
            </w:r>
          </w:p>
        </w:tc>
      </w:tr>
    </w:tbl>
    <w:p>
      <w:pPr>
        <w:spacing w:line="360" w:lineRule="auto"/>
        <w:ind w:firstLine="405"/>
        <w:rPr>
          <w:rFonts w:ascii="仿宋_GB2312" w:hAnsi="新宋体" w:eastAsia="仿宋_GB2312"/>
          <w:b/>
          <w:bCs/>
          <w:sz w:val="20"/>
          <w:szCs w:val="20"/>
        </w:rPr>
      </w:pPr>
      <w:r>
        <w:rPr>
          <w:rFonts w:hint="eastAsia" w:ascii="仿宋_GB2312" w:hAnsi="新宋体" w:eastAsia="仿宋_GB2312"/>
          <w:b/>
          <w:bCs/>
          <w:sz w:val="20"/>
          <w:szCs w:val="20"/>
        </w:rPr>
        <w:t>备注：</w:t>
      </w:r>
    </w:p>
    <w:p>
      <w:pPr>
        <w:pStyle w:val="14"/>
        <w:ind w:firstLine="402"/>
        <w:rPr>
          <w:rFonts w:ascii="仿宋_GB2312" w:hAnsi="新宋体" w:eastAsia="仿宋_GB2312"/>
          <w:b/>
          <w:bCs/>
          <w:sz w:val="20"/>
        </w:rPr>
      </w:pPr>
      <w:r>
        <w:rPr>
          <w:rFonts w:hint="eastAsia" w:ascii="仿宋_GB2312" w:hAnsi="新宋体" w:eastAsia="仿宋_GB2312"/>
          <w:b/>
          <w:bCs/>
          <w:sz w:val="20"/>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spacing w:line="360" w:lineRule="auto"/>
        <w:ind w:firstLine="402" w:firstLineChars="200"/>
        <w:rPr>
          <w:rFonts w:ascii="Times New Roman" w:hAnsi="Times New Roman" w:eastAsia="方正姚体" w:cs="Times New Roman"/>
          <w:bCs/>
          <w:sz w:val="24"/>
          <w:szCs w:val="24"/>
        </w:rPr>
      </w:pPr>
      <w:r>
        <w:rPr>
          <w:rFonts w:hint="eastAsia" w:ascii="仿宋_GB2312" w:hAnsi="新宋体" w:eastAsia="仿宋_GB2312"/>
          <w:b/>
          <w:bCs/>
          <w:sz w:val="20"/>
          <w:szCs w:val="20"/>
        </w:rPr>
        <w:t>2.商务标计算按报价人最终报价计算。</w:t>
      </w:r>
      <w:r>
        <w:rPr>
          <w:rFonts w:hint="eastAsia" w:ascii="仿宋_GB2312" w:hAnsi="新宋体" w:eastAsia="仿宋_GB2312"/>
          <w:b/>
          <w:bCs/>
          <w:color w:val="000000"/>
          <w:sz w:val="20"/>
        </w:rPr>
        <w:t>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p>
    <w:p>
      <w:pPr>
        <w:pStyle w:val="4"/>
        <w:spacing w:line="360" w:lineRule="auto"/>
        <w:rPr>
          <w:rFonts w:hint="eastAsia" w:ascii="仿宋_GB2312" w:hAnsi="新宋体" w:eastAsia="仿宋_GB2312" w:cs="Arial"/>
          <w:bCs/>
          <w:color w:val="FFFFFF"/>
          <w:sz w:val="16"/>
        </w:rPr>
      </w:pPr>
    </w:p>
    <w:p>
      <w:pPr>
        <w:spacing w:line="460" w:lineRule="exact"/>
        <w:rPr>
          <w:sz w:val="24"/>
          <w:szCs w:val="24"/>
        </w:rPr>
      </w:pPr>
      <w:r>
        <w:rPr>
          <w:rFonts w:hint="eastAsia"/>
          <w:sz w:val="24"/>
          <w:szCs w:val="24"/>
        </w:rPr>
        <w:t>附件</w:t>
      </w:r>
      <w:r>
        <w:rPr>
          <w:rFonts w:hint="default"/>
          <w:sz w:val="24"/>
          <w:szCs w:val="24"/>
          <w:lang w:val="en-US"/>
        </w:rPr>
        <w:t>2</w:t>
      </w:r>
      <w:r>
        <w:rPr>
          <w:rFonts w:hint="eastAsia"/>
          <w:sz w:val="24"/>
          <w:szCs w:val="24"/>
        </w:rPr>
        <w:t>：</w:t>
      </w:r>
    </w:p>
    <w:p>
      <w:pPr>
        <w:spacing w:line="460" w:lineRule="exact"/>
        <w:jc w:val="center"/>
        <w:rPr>
          <w:sz w:val="24"/>
          <w:szCs w:val="24"/>
        </w:rPr>
      </w:pPr>
      <w:r>
        <w:rPr>
          <w:rFonts w:hint="eastAsia"/>
          <w:sz w:val="24"/>
          <w:szCs w:val="24"/>
        </w:rPr>
        <w:t>供应商报名表</w:t>
      </w:r>
    </w:p>
    <w:p>
      <w:pPr>
        <w:spacing w:line="460" w:lineRule="exact"/>
        <w:rPr>
          <w:sz w:val="24"/>
          <w:szCs w:val="24"/>
        </w:rPr>
      </w:pPr>
      <w:r>
        <w:rPr>
          <w:rFonts w:hint="eastAsia"/>
          <w:sz w:val="24"/>
          <w:szCs w:val="24"/>
        </w:rPr>
        <w:t>项目编号：</w:t>
      </w:r>
      <w:r>
        <w:rPr>
          <w:rFonts w:hint="eastAsia"/>
          <w:sz w:val="24"/>
          <w:szCs w:val="24"/>
          <w:u w:val="single"/>
        </w:rPr>
        <w:t xml:space="preserve">                </w:t>
      </w:r>
    </w:p>
    <w:p>
      <w:pPr>
        <w:spacing w:line="460" w:lineRule="exact"/>
        <w:rPr>
          <w:sz w:val="24"/>
          <w:szCs w:val="24"/>
        </w:rPr>
      </w:pPr>
      <w:r>
        <w:rPr>
          <w:rFonts w:hint="eastAsia"/>
          <w:sz w:val="24"/>
          <w:szCs w:val="24"/>
        </w:rPr>
        <w:t xml:space="preserve">项目名称：  </w:t>
      </w:r>
      <w:r>
        <w:rPr>
          <w:rFonts w:hint="eastAsia"/>
          <w:sz w:val="24"/>
          <w:szCs w:val="24"/>
          <w:u w:val="single"/>
        </w:rPr>
        <w:t xml:space="preserve">                </w:t>
      </w:r>
      <w:r>
        <w:rPr>
          <w:rFonts w:hint="eastAsia"/>
          <w:sz w:val="24"/>
          <w:szCs w:val="24"/>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供应商名称（盖章）</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联系人电话（办公电话和手机）</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46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供应商提供的</w:t>
            </w:r>
          </w:p>
          <w:p>
            <w:pPr>
              <w:widowControl/>
              <w:spacing w:before="100" w:beforeAutospacing="1" w:after="100" w:afterAutospacing="1" w:line="460" w:lineRule="exact"/>
              <w:jc w:val="left"/>
              <w:rPr>
                <w:rFonts w:ascii="宋体" w:hAnsi="宋体" w:cs="宋体"/>
                <w:kern w:val="0"/>
                <w:sz w:val="24"/>
                <w:szCs w:val="24"/>
              </w:rPr>
            </w:pPr>
            <w:r>
              <w:rPr>
                <w:rFonts w:hint="eastAsia" w:cs="宋体" w:asciiTheme="minorEastAsia" w:hAnsiTheme="minorEastAsia" w:eastAsiaTheme="minorEastAsia"/>
                <w:kern w:val="0"/>
                <w:sz w:val="24"/>
                <w:szCs w:val="24"/>
              </w:rPr>
              <w:t>报名资料</w:t>
            </w: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rFonts w:hint="eastAsia" w:eastAsia="宋体"/>
                <w:sz w:val="24"/>
                <w:szCs w:val="24"/>
                <w:lang w:eastAsia="zh-CN"/>
              </w:rPr>
            </w:pPr>
            <w:r>
              <w:rPr>
                <w:rFonts w:hint="eastAsia"/>
                <w:sz w:val="24"/>
                <w:szCs w:val="24"/>
              </w:rPr>
              <w:t>6.</w:t>
            </w:r>
            <w:r>
              <w:rPr>
                <w:rFonts w:hint="eastAsia"/>
                <w:color w:val="000000"/>
                <w:sz w:val="24"/>
                <w:szCs w:val="24"/>
              </w:rPr>
              <w:t>未被列入 “信用中国”网站失信被执行人、重大税收违法案件当事人名单、</w:t>
            </w:r>
            <w:r>
              <w:rPr>
                <w:rFonts w:hint="eastAsia" w:ascii="Times New Roman" w:hAnsi="Times New Roman" w:cs="Times New Roman"/>
                <w:sz w:val="24"/>
                <w:szCs w:val="24"/>
                <w:lang w:val="en-US" w:eastAsia="zh-CN"/>
              </w:rPr>
              <w:t>未被中国</w:t>
            </w:r>
            <w:r>
              <w:rPr>
                <w:rFonts w:hint="eastAsia" w:ascii="Times New Roman" w:hAnsi="Times New Roman" w:cs="Times New Roman"/>
                <w:sz w:val="24"/>
                <w:szCs w:val="24"/>
              </w:rPr>
              <w:t>政府采购</w:t>
            </w:r>
            <w:r>
              <w:rPr>
                <w:rFonts w:hint="eastAsia" w:ascii="Times New Roman" w:hAnsi="Times New Roman" w:cs="Times New Roman"/>
                <w:sz w:val="24"/>
                <w:szCs w:val="24"/>
                <w:lang w:eastAsia="zh-CN"/>
              </w:rPr>
              <w:t>网</w:t>
            </w:r>
            <w:r>
              <w:rPr>
                <w:rFonts w:hint="eastAsia" w:ascii="Times New Roman" w:hAnsi="Times New Roman" w:cs="Times New Roman"/>
                <w:sz w:val="24"/>
                <w:szCs w:val="24"/>
                <w:lang w:val="en-US" w:eastAsia="zh-CN"/>
              </w:rPr>
              <w:t>列入</w:t>
            </w:r>
            <w:r>
              <w:rPr>
                <w:rFonts w:hint="eastAsia" w:ascii="Times New Roman" w:hAnsi="Times New Roman" w:cs="Times New Roman"/>
                <w:sz w:val="24"/>
                <w:szCs w:val="24"/>
              </w:rPr>
              <w:t>严重违法失信行为记录名单</w:t>
            </w:r>
            <w:r>
              <w:rPr>
                <w:rFonts w:hint="eastAsia"/>
                <w:color w:val="000000"/>
                <w:sz w:val="24"/>
                <w:szCs w:val="24"/>
              </w:rPr>
              <w:t>的网页打印件</w:t>
            </w:r>
            <w:r>
              <w:rPr>
                <w:rFonts w:hint="eastAsia"/>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34" w:type="dxa"/>
            <w:vMerge w:val="continue"/>
            <w:tcBorders>
              <w:left w:val="single" w:color="auto" w:sz="4" w:space="0"/>
              <w:right w:val="single" w:color="auto" w:sz="4" w:space="0"/>
            </w:tcBorders>
            <w:vAlign w:val="center"/>
          </w:tcPr>
          <w:p>
            <w:pPr>
              <w:widowControl/>
              <w:spacing w:line="460" w:lineRule="exact"/>
              <w:jc w:val="left"/>
              <w:rPr>
                <w:rFonts w:ascii="宋体" w:hAnsi="宋体" w:cs="宋体"/>
                <w:kern w:val="0"/>
                <w:sz w:val="24"/>
                <w:szCs w:val="24"/>
              </w:rPr>
            </w:pPr>
          </w:p>
        </w:tc>
        <w:tc>
          <w:tcPr>
            <w:tcW w:w="6288" w:type="dxa"/>
            <w:tcBorders>
              <w:top w:val="single" w:color="auto" w:sz="4" w:space="0"/>
              <w:left w:val="single" w:color="auto" w:sz="4" w:space="0"/>
              <w:right w:val="single" w:color="auto" w:sz="4" w:space="0"/>
            </w:tcBorders>
          </w:tcPr>
          <w:p>
            <w:pPr>
              <w:spacing w:line="460" w:lineRule="exact"/>
              <w:rPr>
                <w:sz w:val="24"/>
                <w:szCs w:val="24"/>
              </w:rPr>
            </w:pPr>
            <w:r>
              <w:rPr>
                <w:rFonts w:hint="eastAsia"/>
                <w:sz w:val="24"/>
                <w:szCs w:val="24"/>
              </w:rPr>
              <w:t>7.供应商资格条件中其他要求及特定条件的证明材料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tcBorders>
              <w:left w:val="single" w:color="auto" w:sz="4" w:space="0"/>
              <w:bottom w:val="single" w:color="auto" w:sz="4" w:space="0"/>
              <w:right w:val="single" w:color="auto" w:sz="4" w:space="0"/>
            </w:tcBorders>
          </w:tcPr>
          <w:p>
            <w:pPr>
              <w:spacing w:line="460" w:lineRule="exact"/>
              <w:rPr>
                <w:b/>
                <w:sz w:val="24"/>
                <w:szCs w:val="24"/>
              </w:rPr>
            </w:pPr>
            <w:r>
              <w:rPr>
                <w:rFonts w:hint="eastAsia"/>
                <w:b/>
                <w:sz w:val="24"/>
                <w:szCs w:val="24"/>
              </w:rPr>
              <w:t>供应商意见</w:t>
            </w:r>
          </w:p>
        </w:tc>
        <w:tc>
          <w:tcPr>
            <w:tcW w:w="6288" w:type="dxa"/>
            <w:tcBorders>
              <w:top w:val="single" w:color="auto" w:sz="4" w:space="0"/>
              <w:left w:val="single" w:color="auto" w:sz="4" w:space="0"/>
              <w:bottom w:val="single" w:color="auto" w:sz="4" w:space="0"/>
              <w:right w:val="single" w:color="auto" w:sz="4" w:space="0"/>
            </w:tcBorders>
          </w:tcPr>
          <w:p>
            <w:pPr>
              <w:spacing w:line="460" w:lineRule="exact"/>
              <w:rPr>
                <w:b/>
                <w:sz w:val="24"/>
                <w:szCs w:val="24"/>
              </w:rPr>
            </w:pPr>
            <w:r>
              <w:rPr>
                <w:rFonts w:hint="eastAsia"/>
                <w:b/>
                <w:sz w:val="24"/>
                <w:szCs w:val="24"/>
              </w:rPr>
              <w:t>供应商可对本项目采购需求及评分标准的公正性、专业性、合理性等提出自己正确的意见、建议等（可另页详细表述）。</w:t>
            </w:r>
          </w:p>
        </w:tc>
      </w:tr>
    </w:tbl>
    <w:p>
      <w:pPr>
        <w:pStyle w:val="9"/>
        <w:shd w:val="clear" w:color="auto" w:fill="FFFFFF"/>
        <w:spacing w:before="150" w:beforeAutospacing="0" w:after="150" w:afterAutospacing="0" w:line="460" w:lineRule="exact"/>
        <w:ind w:left="147"/>
        <w:rPr>
          <w:rStyle w:val="13"/>
          <w:b w:val="0"/>
          <w:szCs w:val="24"/>
        </w:rPr>
      </w:pPr>
      <w:r>
        <w:rPr>
          <w:rStyle w:val="13"/>
          <w:rFonts w:hint="eastAsia"/>
          <w:b w:val="0"/>
          <w:szCs w:val="24"/>
        </w:rPr>
        <w:t>注意事项：</w:t>
      </w:r>
    </w:p>
    <w:p>
      <w:pPr>
        <w:pStyle w:val="9"/>
        <w:shd w:val="clear" w:color="auto" w:fill="FFFFFF"/>
        <w:spacing w:before="150" w:beforeAutospacing="0" w:after="150" w:afterAutospacing="0" w:line="460" w:lineRule="exact"/>
        <w:ind w:left="147" w:firstLine="480" w:firstLineChars="200"/>
        <w:rPr>
          <w:rStyle w:val="13"/>
          <w:b w:val="0"/>
          <w:szCs w:val="24"/>
        </w:rPr>
      </w:pPr>
      <w:r>
        <w:rPr>
          <w:rFonts w:hint="eastAsia"/>
          <w:szCs w:val="24"/>
        </w:rPr>
        <w:t>1.供应商必须严格按照公告的内容和要求，完整递交有关资料，</w:t>
      </w:r>
      <w:r>
        <w:rPr>
          <w:rStyle w:val="13"/>
          <w:rFonts w:hint="eastAsia"/>
          <w:b w:val="0"/>
          <w:szCs w:val="24"/>
        </w:rPr>
        <w:t>逾期递交的将予以拒收。</w:t>
      </w:r>
    </w:p>
    <w:p>
      <w:pPr>
        <w:pStyle w:val="9"/>
        <w:shd w:val="clear" w:color="auto" w:fill="FFFFFF"/>
        <w:spacing w:before="150" w:beforeAutospacing="0" w:after="150" w:afterAutospacing="0" w:line="460" w:lineRule="exact"/>
        <w:ind w:left="147" w:firstLine="480" w:firstLineChars="200"/>
        <w:rPr>
          <w:rFonts w:ascii="微软雅黑" w:hAnsi="微软雅黑" w:eastAsia="微软雅黑"/>
          <w:szCs w:val="24"/>
        </w:rPr>
      </w:pPr>
      <w:r>
        <w:rPr>
          <w:rFonts w:ascii="宋体" w:hAnsi="宋体" w:cs="宋体"/>
          <w:szCs w:val="24"/>
        </w:rPr>
        <w:t>2.</w:t>
      </w:r>
      <w:r>
        <w:rPr>
          <w:rFonts w:ascii="宋体" w:hAnsi="宋体" w:cs="宋体"/>
          <w:bCs/>
          <w:szCs w:val="24"/>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9"/>
        <w:shd w:val="clear" w:color="auto" w:fill="FFFFFF"/>
        <w:spacing w:before="150" w:beforeAutospacing="0" w:after="150" w:afterAutospacing="0" w:line="460" w:lineRule="exact"/>
        <w:ind w:left="147" w:firstLine="480" w:firstLineChars="200"/>
        <w:rPr>
          <w:rFonts w:ascii="微软雅黑" w:hAnsi="微软雅黑" w:eastAsia="微软雅黑"/>
          <w:szCs w:val="24"/>
        </w:rPr>
      </w:pPr>
      <w:r>
        <w:rPr>
          <w:rFonts w:hint="eastAsia"/>
          <w:szCs w:val="24"/>
        </w:rPr>
        <w:t>3.须在邮件（附件文件名注明公司全称）注明公司全称、项目名称及项目编号（不注明我单位将拒收报名邮件）。</w:t>
      </w:r>
    </w:p>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2DE9"/>
    <w:rsid w:val="00016BFD"/>
    <w:rsid w:val="00037BDA"/>
    <w:rsid w:val="00040BE4"/>
    <w:rsid w:val="000446AE"/>
    <w:rsid w:val="000477BA"/>
    <w:rsid w:val="000527BB"/>
    <w:rsid w:val="00056AED"/>
    <w:rsid w:val="00062C59"/>
    <w:rsid w:val="0008654C"/>
    <w:rsid w:val="00096BDF"/>
    <w:rsid w:val="0009726D"/>
    <w:rsid w:val="000A6872"/>
    <w:rsid w:val="000D0346"/>
    <w:rsid w:val="000D4AF7"/>
    <w:rsid w:val="000D4B9A"/>
    <w:rsid w:val="000E383D"/>
    <w:rsid w:val="000F08DB"/>
    <w:rsid w:val="000F6CF8"/>
    <w:rsid w:val="00104393"/>
    <w:rsid w:val="001161DB"/>
    <w:rsid w:val="00122956"/>
    <w:rsid w:val="00122B5C"/>
    <w:rsid w:val="00122E5A"/>
    <w:rsid w:val="0012498B"/>
    <w:rsid w:val="00127B67"/>
    <w:rsid w:val="00135371"/>
    <w:rsid w:val="001432DD"/>
    <w:rsid w:val="00163FFC"/>
    <w:rsid w:val="001801A5"/>
    <w:rsid w:val="001B7E04"/>
    <w:rsid w:val="001C0929"/>
    <w:rsid w:val="001C16F6"/>
    <w:rsid w:val="001C6041"/>
    <w:rsid w:val="001F1930"/>
    <w:rsid w:val="002043B1"/>
    <w:rsid w:val="00206B69"/>
    <w:rsid w:val="00227C74"/>
    <w:rsid w:val="00235AE9"/>
    <w:rsid w:val="00241FC1"/>
    <w:rsid w:val="0024240F"/>
    <w:rsid w:val="00247206"/>
    <w:rsid w:val="00247E29"/>
    <w:rsid w:val="00251305"/>
    <w:rsid w:val="00252BEE"/>
    <w:rsid w:val="002551D1"/>
    <w:rsid w:val="00255B61"/>
    <w:rsid w:val="00271117"/>
    <w:rsid w:val="0027306D"/>
    <w:rsid w:val="00286F91"/>
    <w:rsid w:val="002912E3"/>
    <w:rsid w:val="002935E0"/>
    <w:rsid w:val="002A47CD"/>
    <w:rsid w:val="002C0DCE"/>
    <w:rsid w:val="002E6B5E"/>
    <w:rsid w:val="002E6D1C"/>
    <w:rsid w:val="00307FD1"/>
    <w:rsid w:val="00337501"/>
    <w:rsid w:val="00354132"/>
    <w:rsid w:val="00373091"/>
    <w:rsid w:val="003828CF"/>
    <w:rsid w:val="0038354E"/>
    <w:rsid w:val="00384C70"/>
    <w:rsid w:val="003A3307"/>
    <w:rsid w:val="003E7669"/>
    <w:rsid w:val="003F1CC2"/>
    <w:rsid w:val="00400FB3"/>
    <w:rsid w:val="004018C7"/>
    <w:rsid w:val="00416AF7"/>
    <w:rsid w:val="0042465C"/>
    <w:rsid w:val="004357AA"/>
    <w:rsid w:val="004451C8"/>
    <w:rsid w:val="0045287D"/>
    <w:rsid w:val="00462B04"/>
    <w:rsid w:val="00465FFA"/>
    <w:rsid w:val="0048653B"/>
    <w:rsid w:val="004C7B4D"/>
    <w:rsid w:val="004F4A2B"/>
    <w:rsid w:val="0051396C"/>
    <w:rsid w:val="00526415"/>
    <w:rsid w:val="00530A4A"/>
    <w:rsid w:val="00552D33"/>
    <w:rsid w:val="005758F7"/>
    <w:rsid w:val="00577CD8"/>
    <w:rsid w:val="00587588"/>
    <w:rsid w:val="0059052E"/>
    <w:rsid w:val="005B1B74"/>
    <w:rsid w:val="005B1D6D"/>
    <w:rsid w:val="005D4ACE"/>
    <w:rsid w:val="005D6EAC"/>
    <w:rsid w:val="005E51EA"/>
    <w:rsid w:val="005E7414"/>
    <w:rsid w:val="005F5A59"/>
    <w:rsid w:val="006101C6"/>
    <w:rsid w:val="0062451D"/>
    <w:rsid w:val="006427C5"/>
    <w:rsid w:val="00662F2A"/>
    <w:rsid w:val="00680095"/>
    <w:rsid w:val="006800AF"/>
    <w:rsid w:val="00680113"/>
    <w:rsid w:val="006A4B64"/>
    <w:rsid w:val="006B1667"/>
    <w:rsid w:val="006B566D"/>
    <w:rsid w:val="006E2850"/>
    <w:rsid w:val="006F11B2"/>
    <w:rsid w:val="006F2AC7"/>
    <w:rsid w:val="006F32D5"/>
    <w:rsid w:val="006F5A43"/>
    <w:rsid w:val="00710283"/>
    <w:rsid w:val="00714951"/>
    <w:rsid w:val="00731C4C"/>
    <w:rsid w:val="00736249"/>
    <w:rsid w:val="00741860"/>
    <w:rsid w:val="00741E8F"/>
    <w:rsid w:val="0074672A"/>
    <w:rsid w:val="0076024C"/>
    <w:rsid w:val="00760F9B"/>
    <w:rsid w:val="00770BDF"/>
    <w:rsid w:val="007729FA"/>
    <w:rsid w:val="00796A1C"/>
    <w:rsid w:val="007A4226"/>
    <w:rsid w:val="007B1ECF"/>
    <w:rsid w:val="007E0D02"/>
    <w:rsid w:val="0081224E"/>
    <w:rsid w:val="00835FF6"/>
    <w:rsid w:val="00841971"/>
    <w:rsid w:val="00843EA0"/>
    <w:rsid w:val="0085685E"/>
    <w:rsid w:val="00862199"/>
    <w:rsid w:val="00862750"/>
    <w:rsid w:val="008729DD"/>
    <w:rsid w:val="00872CFB"/>
    <w:rsid w:val="00877547"/>
    <w:rsid w:val="008A22DE"/>
    <w:rsid w:val="008B0619"/>
    <w:rsid w:val="008B49FA"/>
    <w:rsid w:val="008D1035"/>
    <w:rsid w:val="008D5B51"/>
    <w:rsid w:val="008E120F"/>
    <w:rsid w:val="00900A8F"/>
    <w:rsid w:val="009111CF"/>
    <w:rsid w:val="0091231B"/>
    <w:rsid w:val="00912E34"/>
    <w:rsid w:val="0091442C"/>
    <w:rsid w:val="00917353"/>
    <w:rsid w:val="009266AC"/>
    <w:rsid w:val="00953950"/>
    <w:rsid w:val="00964EE7"/>
    <w:rsid w:val="00965878"/>
    <w:rsid w:val="00972B26"/>
    <w:rsid w:val="00977E49"/>
    <w:rsid w:val="00984E78"/>
    <w:rsid w:val="009928A8"/>
    <w:rsid w:val="009941BE"/>
    <w:rsid w:val="009E0A25"/>
    <w:rsid w:val="00A2237B"/>
    <w:rsid w:val="00A238C8"/>
    <w:rsid w:val="00A25FB7"/>
    <w:rsid w:val="00A41A02"/>
    <w:rsid w:val="00A4339F"/>
    <w:rsid w:val="00A44A4B"/>
    <w:rsid w:val="00A53F90"/>
    <w:rsid w:val="00A74C9F"/>
    <w:rsid w:val="00A92ABE"/>
    <w:rsid w:val="00AC20B3"/>
    <w:rsid w:val="00AC4743"/>
    <w:rsid w:val="00AC4FF6"/>
    <w:rsid w:val="00AC7064"/>
    <w:rsid w:val="00AD57E9"/>
    <w:rsid w:val="00AD6798"/>
    <w:rsid w:val="00AD7C6E"/>
    <w:rsid w:val="00AE0050"/>
    <w:rsid w:val="00AE11F8"/>
    <w:rsid w:val="00AE577D"/>
    <w:rsid w:val="00B02FDA"/>
    <w:rsid w:val="00B158CB"/>
    <w:rsid w:val="00B17D9B"/>
    <w:rsid w:val="00B25A4E"/>
    <w:rsid w:val="00B26436"/>
    <w:rsid w:val="00B27072"/>
    <w:rsid w:val="00B34DD8"/>
    <w:rsid w:val="00B37D97"/>
    <w:rsid w:val="00B422CC"/>
    <w:rsid w:val="00B62E1E"/>
    <w:rsid w:val="00B769A6"/>
    <w:rsid w:val="00B85520"/>
    <w:rsid w:val="00B87DB2"/>
    <w:rsid w:val="00B95A00"/>
    <w:rsid w:val="00BA039F"/>
    <w:rsid w:val="00BB0E38"/>
    <w:rsid w:val="00BD15BE"/>
    <w:rsid w:val="00BE75EE"/>
    <w:rsid w:val="00BF42BF"/>
    <w:rsid w:val="00C006F8"/>
    <w:rsid w:val="00C26C5C"/>
    <w:rsid w:val="00C3324B"/>
    <w:rsid w:val="00C4344E"/>
    <w:rsid w:val="00C554DF"/>
    <w:rsid w:val="00C77263"/>
    <w:rsid w:val="00C8060B"/>
    <w:rsid w:val="00C94576"/>
    <w:rsid w:val="00CA4161"/>
    <w:rsid w:val="00CB21E0"/>
    <w:rsid w:val="00D049F5"/>
    <w:rsid w:val="00D06B86"/>
    <w:rsid w:val="00D239DE"/>
    <w:rsid w:val="00D24660"/>
    <w:rsid w:val="00D34002"/>
    <w:rsid w:val="00D34B10"/>
    <w:rsid w:val="00D4107B"/>
    <w:rsid w:val="00D4430E"/>
    <w:rsid w:val="00D56825"/>
    <w:rsid w:val="00D63126"/>
    <w:rsid w:val="00D64C90"/>
    <w:rsid w:val="00D665CD"/>
    <w:rsid w:val="00D9157E"/>
    <w:rsid w:val="00DA12FB"/>
    <w:rsid w:val="00DA3AC3"/>
    <w:rsid w:val="00DC47E0"/>
    <w:rsid w:val="00DC684C"/>
    <w:rsid w:val="00DE0D5E"/>
    <w:rsid w:val="00DE75E6"/>
    <w:rsid w:val="00DF7A09"/>
    <w:rsid w:val="00E14B01"/>
    <w:rsid w:val="00E24355"/>
    <w:rsid w:val="00E3681D"/>
    <w:rsid w:val="00E6320A"/>
    <w:rsid w:val="00E652DF"/>
    <w:rsid w:val="00E721AB"/>
    <w:rsid w:val="00E9236E"/>
    <w:rsid w:val="00E92582"/>
    <w:rsid w:val="00E94B33"/>
    <w:rsid w:val="00EA29E9"/>
    <w:rsid w:val="00EB3834"/>
    <w:rsid w:val="00EB5D3C"/>
    <w:rsid w:val="00ED3F8E"/>
    <w:rsid w:val="00ED7636"/>
    <w:rsid w:val="00ED7E62"/>
    <w:rsid w:val="00EF6F42"/>
    <w:rsid w:val="00F0703D"/>
    <w:rsid w:val="00F10D7E"/>
    <w:rsid w:val="00F27BC7"/>
    <w:rsid w:val="00F30015"/>
    <w:rsid w:val="00F4444B"/>
    <w:rsid w:val="00F44F1B"/>
    <w:rsid w:val="00F51D7D"/>
    <w:rsid w:val="00F52DE9"/>
    <w:rsid w:val="00F67B38"/>
    <w:rsid w:val="00F82395"/>
    <w:rsid w:val="00F83087"/>
    <w:rsid w:val="00FA34CD"/>
    <w:rsid w:val="00FB0E46"/>
    <w:rsid w:val="00FB3652"/>
    <w:rsid w:val="00FC2BFD"/>
    <w:rsid w:val="00FC65CF"/>
    <w:rsid w:val="00FD4208"/>
    <w:rsid w:val="00FE1F94"/>
    <w:rsid w:val="00FF19EE"/>
    <w:rsid w:val="00FF1F6C"/>
    <w:rsid w:val="00FF2B30"/>
    <w:rsid w:val="011448B9"/>
    <w:rsid w:val="065A7FBA"/>
    <w:rsid w:val="08650EB8"/>
    <w:rsid w:val="0A105529"/>
    <w:rsid w:val="10D242AA"/>
    <w:rsid w:val="135A54D0"/>
    <w:rsid w:val="154273E9"/>
    <w:rsid w:val="17332DEF"/>
    <w:rsid w:val="19CE5FE8"/>
    <w:rsid w:val="1D3A4920"/>
    <w:rsid w:val="1DE43991"/>
    <w:rsid w:val="1E08793C"/>
    <w:rsid w:val="1EEA541B"/>
    <w:rsid w:val="202042A9"/>
    <w:rsid w:val="22E86824"/>
    <w:rsid w:val="294036AF"/>
    <w:rsid w:val="2D357B06"/>
    <w:rsid w:val="30687DA6"/>
    <w:rsid w:val="30E948D8"/>
    <w:rsid w:val="32282332"/>
    <w:rsid w:val="388850E4"/>
    <w:rsid w:val="39F57C7B"/>
    <w:rsid w:val="3DBC3FE5"/>
    <w:rsid w:val="402154E8"/>
    <w:rsid w:val="443747C7"/>
    <w:rsid w:val="464409C2"/>
    <w:rsid w:val="4F2A7041"/>
    <w:rsid w:val="4F6C331C"/>
    <w:rsid w:val="514253A8"/>
    <w:rsid w:val="545412FB"/>
    <w:rsid w:val="56130C91"/>
    <w:rsid w:val="570C6CFC"/>
    <w:rsid w:val="57EB2873"/>
    <w:rsid w:val="5A452253"/>
    <w:rsid w:val="5DB549BD"/>
    <w:rsid w:val="5DE268FC"/>
    <w:rsid w:val="66345041"/>
    <w:rsid w:val="6C946CA1"/>
    <w:rsid w:val="6F7A5271"/>
    <w:rsid w:val="70591534"/>
    <w:rsid w:val="71967C58"/>
    <w:rsid w:val="747C643E"/>
    <w:rsid w:val="772B2A3F"/>
    <w:rsid w:val="77471B72"/>
    <w:rsid w:val="788C5ACB"/>
    <w:rsid w:val="7B5F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4"/>
    <w:next w:val="4"/>
    <w:link w:val="15"/>
    <w:qFormat/>
    <w:uiPriority w:val="9"/>
    <w:pPr>
      <w:keepNext/>
      <w:keepLines/>
      <w:spacing w:before="340" w:after="330" w:line="576" w:lineRule="auto"/>
      <w:outlineLvl w:val="0"/>
    </w:pPr>
    <w:rPr>
      <w:b/>
      <w:bCs/>
      <w:kern w:val="44"/>
      <w:sz w:val="44"/>
      <w:szCs w:val="44"/>
    </w:rPr>
  </w:style>
  <w:style w:type="paragraph" w:styleId="5">
    <w:name w:val="heading 2"/>
    <w:basedOn w:val="4"/>
    <w:next w:val="4"/>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customStyle="1" w:styleId="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alloon Text"/>
    <w:basedOn w:val="1"/>
    <w:link w:val="18"/>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rFonts w:cs="Times New Roman"/>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paragraph" w:customStyle="1" w:styleId="1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5">
    <w:name w:val="标题 1 Char"/>
    <w:basedOn w:val="12"/>
    <w:link w:val="3"/>
    <w:qFormat/>
    <w:uiPriority w:val="9"/>
    <w:rPr>
      <w:rFonts w:eastAsia="宋体"/>
      <w:b/>
      <w:bCs/>
      <w:kern w:val="44"/>
      <w:sz w:val="44"/>
      <w:szCs w:val="44"/>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批注框文本 Char"/>
    <w:basedOn w:val="12"/>
    <w:link w:val="6"/>
    <w:semiHidden/>
    <w:qFormat/>
    <w:uiPriority w:val="99"/>
    <w:rPr>
      <w:sz w:val="18"/>
      <w:szCs w:val="18"/>
    </w:rPr>
  </w:style>
  <w:style w:type="character" w:customStyle="1" w:styleId="19">
    <w:name w:val="标题 2 Char"/>
    <w:basedOn w:val="12"/>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210E1-B996-4B5B-A018-E5BEF20E31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338</Words>
  <Characters>1927</Characters>
  <Lines>16</Lines>
  <Paragraphs>4</Paragraphs>
  <TotalTime>2</TotalTime>
  <ScaleCrop>false</ScaleCrop>
  <LinksUpToDate>false</LinksUpToDate>
  <CharactersWithSpaces>2261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KY</cp:lastModifiedBy>
  <cp:lastPrinted>2019-11-08T09:45:00Z</cp:lastPrinted>
  <dcterms:modified xsi:type="dcterms:W3CDTF">2019-12-23T02:06:37Z</dcterms:modified>
  <dc:title>湖北省省级政府采购需求公示</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